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C3DF9" w14:textId="3569F541" w:rsidR="008D025D" w:rsidRDefault="008D025D" w:rsidP="00B339CA">
      <w:pPr>
        <w:pStyle w:val="Title"/>
      </w:pPr>
      <w:r w:rsidRPr="00827D61">
        <w:t>Utilisation analysis of PBS-listed anti-epileptic drugs in a cohort of epilepsy patients</w:t>
      </w:r>
    </w:p>
    <w:p w14:paraId="7E00E2E7" w14:textId="76CDF693" w:rsidR="006000C6" w:rsidRPr="006000C6" w:rsidRDefault="006000C6" w:rsidP="006000C6">
      <w:pPr>
        <w:keepNext/>
        <w:keepLines/>
        <w:spacing w:before="480" w:after="240" w:line="240" w:lineRule="auto"/>
        <w:outlineLvl w:val="0"/>
        <w:rPr>
          <w:rFonts w:ascii="Calibri" w:eastAsia="Times New Roman" w:hAnsi="Calibri" w:cs="Times New Roman"/>
          <w:b/>
          <w:bCs/>
          <w:sz w:val="40"/>
          <w:szCs w:val="32"/>
          <w:lang w:eastAsia="en-AU"/>
        </w:rPr>
      </w:pPr>
      <w:r w:rsidRPr="006000C6">
        <w:rPr>
          <w:rFonts w:ascii="Calibri" w:eastAsia="Times New Roman" w:hAnsi="Calibri" w:cs="Times New Roman"/>
          <w:b/>
          <w:bCs/>
          <w:sz w:val="40"/>
          <w:szCs w:val="32"/>
          <w:lang w:eastAsia="en-AU"/>
        </w:rPr>
        <w:t xml:space="preserve">Drug </w:t>
      </w:r>
      <w:r w:rsidR="006459CA">
        <w:rPr>
          <w:rFonts w:ascii="Calibri" w:eastAsia="Times New Roman" w:hAnsi="Calibri" w:cs="Times New Roman"/>
          <w:b/>
          <w:bCs/>
          <w:sz w:val="40"/>
          <w:szCs w:val="32"/>
          <w:lang w:eastAsia="en-AU"/>
        </w:rPr>
        <w:t>U</w:t>
      </w:r>
      <w:r w:rsidRPr="006000C6">
        <w:rPr>
          <w:rFonts w:ascii="Calibri" w:eastAsia="Times New Roman" w:hAnsi="Calibri" w:cs="Times New Roman"/>
          <w:b/>
          <w:bCs/>
          <w:sz w:val="40"/>
          <w:szCs w:val="32"/>
          <w:lang w:eastAsia="en-AU"/>
        </w:rPr>
        <w:t xml:space="preserve">tilisation </w:t>
      </w:r>
      <w:r w:rsidR="006459CA">
        <w:rPr>
          <w:rFonts w:ascii="Calibri" w:eastAsia="Times New Roman" w:hAnsi="Calibri" w:cs="Times New Roman"/>
          <w:b/>
          <w:bCs/>
          <w:sz w:val="40"/>
          <w:szCs w:val="32"/>
          <w:lang w:eastAsia="en-AU"/>
        </w:rPr>
        <w:t>S</w:t>
      </w:r>
      <w:r w:rsidRPr="006000C6">
        <w:rPr>
          <w:rFonts w:ascii="Calibri" w:eastAsia="Times New Roman" w:hAnsi="Calibri" w:cs="Times New Roman"/>
          <w:b/>
          <w:bCs/>
          <w:sz w:val="40"/>
          <w:szCs w:val="32"/>
          <w:lang w:eastAsia="en-AU"/>
        </w:rPr>
        <w:t>ub-</w:t>
      </w:r>
      <w:r w:rsidR="00964376">
        <w:rPr>
          <w:rFonts w:ascii="Calibri" w:eastAsia="Times New Roman" w:hAnsi="Calibri" w:cs="Times New Roman"/>
          <w:b/>
          <w:bCs/>
          <w:sz w:val="40"/>
          <w:szCs w:val="32"/>
          <w:lang w:eastAsia="en-AU"/>
        </w:rPr>
        <w:t>C</w:t>
      </w:r>
      <w:r w:rsidRPr="006000C6">
        <w:rPr>
          <w:rFonts w:ascii="Calibri" w:eastAsia="Times New Roman" w:hAnsi="Calibri" w:cs="Times New Roman"/>
          <w:b/>
          <w:bCs/>
          <w:sz w:val="40"/>
          <w:szCs w:val="32"/>
          <w:lang w:eastAsia="en-AU"/>
        </w:rPr>
        <w:t>ommittee (DUSC)</w:t>
      </w:r>
    </w:p>
    <w:p w14:paraId="5AA19A52" w14:textId="5D417BC8" w:rsidR="00B339CA" w:rsidRPr="00827D61" w:rsidRDefault="006000C6" w:rsidP="00827D61">
      <w:pPr>
        <w:spacing w:before="240" w:after="0" w:line="240" w:lineRule="auto"/>
        <w:outlineLvl w:val="3"/>
        <w:rPr>
          <w:rFonts w:ascii="Calibri" w:eastAsia="Times New Roman" w:hAnsi="Calibri" w:cs="Times New Roman"/>
          <w:b/>
          <w:i/>
          <w:sz w:val="24"/>
          <w:szCs w:val="24"/>
          <w:lang w:eastAsia="en-AU"/>
        </w:rPr>
      </w:pPr>
      <w:r w:rsidRPr="006000C6">
        <w:rPr>
          <w:rFonts w:ascii="Calibri" w:eastAsia="Times New Roman" w:hAnsi="Calibri" w:cs="Times New Roman"/>
          <w:b/>
          <w:i/>
          <w:sz w:val="24"/>
          <w:szCs w:val="24"/>
          <w:lang w:eastAsia="en-AU"/>
        </w:rPr>
        <w:t>September 202</w:t>
      </w:r>
      <w:r>
        <w:rPr>
          <w:rFonts w:ascii="Calibri" w:eastAsia="Times New Roman" w:hAnsi="Calibri" w:cs="Times New Roman"/>
          <w:b/>
          <w:i/>
          <w:sz w:val="24"/>
          <w:szCs w:val="24"/>
          <w:lang w:eastAsia="en-AU"/>
        </w:rPr>
        <w:t>3</w:t>
      </w:r>
    </w:p>
    <w:p w14:paraId="6D23B1C3" w14:textId="77777777" w:rsidR="008D025D" w:rsidRPr="00827D61" w:rsidRDefault="008D025D" w:rsidP="00827D61">
      <w:pPr>
        <w:pStyle w:val="Heading1"/>
        <w:spacing w:before="480" w:after="240" w:line="240" w:lineRule="auto"/>
        <w:rPr>
          <w:rFonts w:ascii="Calibri" w:hAnsi="Calibri"/>
          <w:b/>
        </w:rPr>
      </w:pPr>
      <w:bookmarkStart w:id="0" w:name="_Hlk99358051"/>
      <w:bookmarkStart w:id="1" w:name="_Hlk139384707"/>
      <w:r w:rsidRPr="00827D61">
        <w:rPr>
          <w:rFonts w:ascii="Calibri" w:hAnsi="Calibri"/>
          <w:b/>
          <w:color w:val="auto"/>
        </w:rPr>
        <w:t>Background</w:t>
      </w:r>
      <w:bookmarkEnd w:id="0"/>
    </w:p>
    <w:bookmarkEnd w:id="1"/>
    <w:p w14:paraId="0D6772CA" w14:textId="3982D52F" w:rsidR="008D025D" w:rsidRPr="00827D61" w:rsidRDefault="008D025D" w:rsidP="00827D61">
      <w:pPr>
        <w:pStyle w:val="Heading2"/>
        <w:spacing w:before="240" w:after="200" w:line="240" w:lineRule="auto"/>
        <w:rPr>
          <w:rFonts w:ascii="Calibri" w:hAnsi="Calibri"/>
          <w:b/>
          <w:sz w:val="28"/>
          <w:szCs w:val="28"/>
        </w:rPr>
      </w:pPr>
      <w:r w:rsidRPr="00827D61">
        <w:rPr>
          <w:rFonts w:ascii="Calibri" w:hAnsi="Calibri"/>
          <w:b/>
          <w:color w:val="auto"/>
          <w:sz w:val="28"/>
          <w:szCs w:val="28"/>
        </w:rPr>
        <w:t>Previous PBAC consideration</w:t>
      </w:r>
    </w:p>
    <w:p w14:paraId="44EF0126" w14:textId="3ADDA376" w:rsidR="008D025D" w:rsidRPr="00827D61" w:rsidRDefault="008D025D" w:rsidP="00827D61">
      <w:pPr>
        <w:pStyle w:val="Heading3"/>
        <w:spacing w:before="240" w:after="200" w:line="240" w:lineRule="auto"/>
        <w:rPr>
          <w:rFonts w:ascii="Calibri" w:hAnsi="Calibri"/>
          <w:b/>
          <w:i/>
          <w:iCs/>
        </w:rPr>
      </w:pPr>
      <w:r w:rsidRPr="00827D61">
        <w:rPr>
          <w:rFonts w:ascii="Calibri" w:hAnsi="Calibri"/>
          <w:b/>
          <w:i/>
          <w:iCs/>
          <w:color w:val="auto"/>
        </w:rPr>
        <w:t xml:space="preserve">PBAC </w:t>
      </w:r>
      <w:r w:rsidR="00EA45F4" w:rsidRPr="00827D61">
        <w:rPr>
          <w:rFonts w:ascii="Calibri" w:hAnsi="Calibri"/>
          <w:b/>
          <w:i/>
          <w:iCs/>
          <w:color w:val="auto"/>
        </w:rPr>
        <w:t>I</w:t>
      </w:r>
      <w:r w:rsidRPr="00827D61">
        <w:rPr>
          <w:rFonts w:ascii="Calibri" w:hAnsi="Calibri"/>
          <w:b/>
          <w:i/>
          <w:iCs/>
          <w:color w:val="auto"/>
        </w:rPr>
        <w:t>ntracycle meeting, September 2020</w:t>
      </w:r>
    </w:p>
    <w:p w14:paraId="649AC43B" w14:textId="1EB78C21" w:rsidR="00624CA0" w:rsidRDefault="00624CA0" w:rsidP="00827D61">
      <w:pPr>
        <w:spacing w:after="120" w:line="240" w:lineRule="auto"/>
        <w:rPr>
          <w:rFonts w:ascii="Calibri" w:eastAsia="Times New Roman" w:hAnsi="Calibri" w:cs="Calibri"/>
          <w:snapToGrid w:val="0"/>
          <w:sz w:val="24"/>
          <w:szCs w:val="24"/>
        </w:rPr>
      </w:pPr>
      <w:r w:rsidRPr="00624CA0">
        <w:rPr>
          <w:rFonts w:ascii="Calibri" w:eastAsia="Times New Roman" w:hAnsi="Calibri" w:cs="Calibri"/>
          <w:snapToGrid w:val="0"/>
          <w:sz w:val="24"/>
          <w:szCs w:val="24"/>
        </w:rPr>
        <w:t xml:space="preserve">The </w:t>
      </w:r>
      <w:r w:rsidR="00054CBA">
        <w:rPr>
          <w:rFonts w:ascii="Calibri" w:eastAsia="Times New Roman" w:hAnsi="Calibri" w:cs="Calibri"/>
          <w:snapToGrid w:val="0"/>
          <w:sz w:val="24"/>
          <w:szCs w:val="24"/>
        </w:rPr>
        <w:t>Ph</w:t>
      </w:r>
      <w:r w:rsidR="00557F07">
        <w:rPr>
          <w:rFonts w:ascii="Calibri" w:eastAsia="Times New Roman" w:hAnsi="Calibri" w:cs="Calibri"/>
          <w:snapToGrid w:val="0"/>
          <w:sz w:val="24"/>
          <w:szCs w:val="24"/>
        </w:rPr>
        <w:t>armaceutical Benefits Advisory Committee (</w:t>
      </w:r>
      <w:r w:rsidRPr="00624CA0">
        <w:rPr>
          <w:rFonts w:ascii="Calibri" w:eastAsia="Times New Roman" w:hAnsi="Calibri" w:cs="Calibri"/>
          <w:snapToGrid w:val="0"/>
          <w:sz w:val="24"/>
          <w:szCs w:val="24"/>
        </w:rPr>
        <w:t>PBAC</w:t>
      </w:r>
      <w:r w:rsidR="00557F07">
        <w:rPr>
          <w:rFonts w:ascii="Calibri" w:eastAsia="Times New Roman" w:hAnsi="Calibri" w:cs="Calibri"/>
          <w:snapToGrid w:val="0"/>
          <w:sz w:val="24"/>
          <w:szCs w:val="24"/>
        </w:rPr>
        <w:t>)</w:t>
      </w:r>
      <w:r w:rsidRPr="00624CA0">
        <w:rPr>
          <w:rFonts w:ascii="Calibri" w:eastAsia="Times New Roman" w:hAnsi="Calibri" w:cs="Calibri"/>
          <w:snapToGrid w:val="0"/>
          <w:sz w:val="24"/>
          <w:szCs w:val="24"/>
        </w:rPr>
        <w:t xml:space="preserve"> recalled that in March 2020 it requested that the Department conduct research to consider the cost to the </w:t>
      </w:r>
      <w:r w:rsidR="00C9754A">
        <w:rPr>
          <w:rFonts w:ascii="Calibri" w:eastAsia="Times New Roman" w:hAnsi="Calibri" w:cs="Calibri"/>
          <w:snapToGrid w:val="0"/>
          <w:sz w:val="24"/>
          <w:szCs w:val="24"/>
        </w:rPr>
        <w:t>Pharmaceutical Benefits Scheme (</w:t>
      </w:r>
      <w:r w:rsidRPr="00624CA0">
        <w:rPr>
          <w:rFonts w:ascii="Calibri" w:eastAsia="Times New Roman" w:hAnsi="Calibri" w:cs="Calibri"/>
          <w:snapToGrid w:val="0"/>
          <w:sz w:val="24"/>
          <w:szCs w:val="24"/>
        </w:rPr>
        <w:t>PBS</w:t>
      </w:r>
      <w:r w:rsidR="00C9754A">
        <w:rPr>
          <w:rFonts w:ascii="Calibri" w:eastAsia="Times New Roman" w:hAnsi="Calibri" w:cs="Calibri"/>
          <w:snapToGrid w:val="0"/>
          <w:sz w:val="24"/>
          <w:szCs w:val="24"/>
        </w:rPr>
        <w:t>)</w:t>
      </w:r>
      <w:r w:rsidRPr="00624CA0">
        <w:rPr>
          <w:rFonts w:ascii="Calibri" w:eastAsia="Times New Roman" w:hAnsi="Calibri" w:cs="Calibri"/>
          <w:snapToGrid w:val="0"/>
          <w:sz w:val="24"/>
          <w:szCs w:val="24"/>
        </w:rPr>
        <w:t xml:space="preserve"> of allowing women of childbearing potential to access the second-line </w:t>
      </w:r>
      <w:r w:rsidR="009D1F54">
        <w:rPr>
          <w:rFonts w:ascii="Calibri" w:eastAsia="Times New Roman" w:hAnsi="Calibri" w:cs="Calibri"/>
          <w:snapToGrid w:val="0"/>
          <w:sz w:val="24"/>
          <w:szCs w:val="24"/>
        </w:rPr>
        <w:t>anti-epileptic drugs (</w:t>
      </w:r>
      <w:r w:rsidRPr="00624CA0">
        <w:rPr>
          <w:rFonts w:ascii="Calibri" w:eastAsia="Times New Roman" w:hAnsi="Calibri" w:cs="Calibri"/>
          <w:snapToGrid w:val="0"/>
          <w:sz w:val="24"/>
          <w:szCs w:val="24"/>
        </w:rPr>
        <w:t>AEDs</w:t>
      </w:r>
      <w:r w:rsidR="009D1F54">
        <w:rPr>
          <w:rFonts w:ascii="Calibri" w:eastAsia="Times New Roman" w:hAnsi="Calibri" w:cs="Calibri"/>
          <w:snapToGrid w:val="0"/>
          <w:sz w:val="24"/>
          <w:szCs w:val="24"/>
        </w:rPr>
        <w:t>)</w:t>
      </w:r>
      <w:r w:rsidRPr="00624CA0">
        <w:rPr>
          <w:rFonts w:ascii="Calibri" w:eastAsia="Times New Roman" w:hAnsi="Calibri" w:cs="Calibri"/>
          <w:snapToGrid w:val="0"/>
          <w:sz w:val="24"/>
          <w:szCs w:val="24"/>
        </w:rPr>
        <w:t xml:space="preserve">, </w:t>
      </w:r>
      <w:r w:rsidR="009D1F54">
        <w:rPr>
          <w:rFonts w:ascii="Calibri" w:eastAsia="Times New Roman" w:hAnsi="Calibri" w:cs="Calibri"/>
          <w:snapToGrid w:val="0"/>
          <w:sz w:val="24"/>
          <w:szCs w:val="24"/>
        </w:rPr>
        <w:t>levetiracetam (</w:t>
      </w:r>
      <w:r w:rsidRPr="00624CA0">
        <w:rPr>
          <w:rFonts w:ascii="Calibri" w:eastAsia="Times New Roman" w:hAnsi="Calibri" w:cs="Calibri"/>
          <w:snapToGrid w:val="0"/>
          <w:sz w:val="24"/>
          <w:szCs w:val="24"/>
        </w:rPr>
        <w:t>LEV</w:t>
      </w:r>
      <w:r w:rsidR="009D1F54">
        <w:rPr>
          <w:rFonts w:ascii="Calibri" w:eastAsia="Times New Roman" w:hAnsi="Calibri" w:cs="Calibri"/>
          <w:snapToGrid w:val="0"/>
          <w:sz w:val="24"/>
          <w:szCs w:val="24"/>
        </w:rPr>
        <w:t>)</w:t>
      </w:r>
      <w:r w:rsidRPr="00624CA0">
        <w:rPr>
          <w:rFonts w:ascii="Calibri" w:eastAsia="Times New Roman" w:hAnsi="Calibri" w:cs="Calibri"/>
          <w:snapToGrid w:val="0"/>
          <w:sz w:val="24"/>
          <w:szCs w:val="24"/>
        </w:rPr>
        <w:t xml:space="preserve"> and</w:t>
      </w:r>
      <w:r w:rsidR="009D1F54">
        <w:rPr>
          <w:rFonts w:ascii="Calibri" w:eastAsia="Times New Roman" w:hAnsi="Calibri" w:cs="Calibri"/>
          <w:snapToGrid w:val="0"/>
          <w:sz w:val="24"/>
          <w:szCs w:val="24"/>
        </w:rPr>
        <w:t xml:space="preserve"> lamotrigine</w:t>
      </w:r>
      <w:r w:rsidRPr="00624CA0">
        <w:rPr>
          <w:rFonts w:ascii="Calibri" w:eastAsia="Times New Roman" w:hAnsi="Calibri" w:cs="Calibri"/>
          <w:snapToGrid w:val="0"/>
          <w:sz w:val="24"/>
          <w:szCs w:val="24"/>
        </w:rPr>
        <w:t xml:space="preserve"> </w:t>
      </w:r>
      <w:r w:rsidR="009D1F54">
        <w:rPr>
          <w:rFonts w:ascii="Calibri" w:eastAsia="Times New Roman" w:hAnsi="Calibri" w:cs="Calibri"/>
          <w:snapToGrid w:val="0"/>
          <w:sz w:val="24"/>
          <w:szCs w:val="24"/>
        </w:rPr>
        <w:t>(</w:t>
      </w:r>
      <w:r w:rsidRPr="00624CA0">
        <w:rPr>
          <w:rFonts w:ascii="Calibri" w:eastAsia="Times New Roman" w:hAnsi="Calibri" w:cs="Calibri"/>
          <w:snapToGrid w:val="0"/>
          <w:sz w:val="24"/>
          <w:szCs w:val="24"/>
        </w:rPr>
        <w:t>LTG</w:t>
      </w:r>
      <w:r w:rsidR="009D1F54">
        <w:rPr>
          <w:rFonts w:ascii="Calibri" w:eastAsia="Times New Roman" w:hAnsi="Calibri" w:cs="Calibri"/>
          <w:snapToGrid w:val="0"/>
          <w:sz w:val="24"/>
          <w:szCs w:val="24"/>
        </w:rPr>
        <w:t>)</w:t>
      </w:r>
      <w:r w:rsidRPr="00624CA0">
        <w:rPr>
          <w:rFonts w:ascii="Calibri" w:eastAsia="Times New Roman" w:hAnsi="Calibri" w:cs="Calibri"/>
          <w:snapToGrid w:val="0"/>
          <w:sz w:val="24"/>
          <w:szCs w:val="24"/>
        </w:rPr>
        <w:t xml:space="preserve">, first-line. This request followed the PBAC’s consideration of feedback from the </w:t>
      </w:r>
      <w:r>
        <w:rPr>
          <w:rFonts w:ascii="Calibri" w:eastAsia="Times New Roman" w:hAnsi="Calibri" w:cs="Calibri"/>
          <w:snapToGrid w:val="0"/>
          <w:sz w:val="24"/>
          <w:szCs w:val="24"/>
        </w:rPr>
        <w:t>Epilepsy Society of Australia (</w:t>
      </w:r>
      <w:r w:rsidRPr="00624CA0">
        <w:rPr>
          <w:rFonts w:ascii="Calibri" w:eastAsia="Times New Roman" w:hAnsi="Calibri" w:cs="Calibri"/>
          <w:snapToGrid w:val="0"/>
          <w:sz w:val="24"/>
          <w:szCs w:val="24"/>
        </w:rPr>
        <w:t>ESA</w:t>
      </w:r>
      <w:r>
        <w:rPr>
          <w:rFonts w:ascii="Calibri" w:eastAsia="Times New Roman" w:hAnsi="Calibri" w:cs="Calibri"/>
          <w:snapToGrid w:val="0"/>
          <w:sz w:val="24"/>
          <w:szCs w:val="24"/>
        </w:rPr>
        <w:t>)</w:t>
      </w:r>
      <w:r w:rsidRPr="00624CA0">
        <w:rPr>
          <w:rFonts w:ascii="Calibri" w:eastAsia="Times New Roman" w:hAnsi="Calibri" w:cs="Calibri"/>
          <w:snapToGrid w:val="0"/>
          <w:sz w:val="24"/>
          <w:szCs w:val="24"/>
        </w:rPr>
        <w:t xml:space="preserve"> that best practice clinical management of epilepsy includes the availability of LEV and LTG as first</w:t>
      </w:r>
      <w:r>
        <w:rPr>
          <w:rFonts w:ascii="Calibri" w:eastAsia="Times New Roman" w:hAnsi="Calibri" w:cs="Calibri"/>
          <w:snapToGrid w:val="0"/>
          <w:sz w:val="24"/>
          <w:szCs w:val="24"/>
        </w:rPr>
        <w:t>-</w:t>
      </w:r>
      <w:r w:rsidRPr="00624CA0">
        <w:rPr>
          <w:rFonts w:ascii="Calibri" w:eastAsia="Times New Roman" w:hAnsi="Calibri" w:cs="Calibri"/>
          <w:snapToGrid w:val="0"/>
          <w:sz w:val="24"/>
          <w:szCs w:val="24"/>
        </w:rPr>
        <w:t>line agents for women of childbearing potential.</w:t>
      </w:r>
    </w:p>
    <w:p w14:paraId="69AC6D33" w14:textId="19B1BB27" w:rsidR="00624CA0" w:rsidRDefault="00624CA0" w:rsidP="00827D61">
      <w:pPr>
        <w:spacing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T</w:t>
      </w:r>
      <w:r w:rsidRPr="00624CA0">
        <w:rPr>
          <w:rFonts w:ascii="Calibri" w:eastAsia="Times New Roman" w:hAnsi="Calibri" w:cs="Calibri"/>
          <w:snapToGrid w:val="0"/>
          <w:sz w:val="24"/>
          <w:szCs w:val="24"/>
        </w:rPr>
        <w:t>he PBAC noted</w:t>
      </w:r>
      <w:r>
        <w:rPr>
          <w:rFonts w:ascii="Calibri" w:eastAsia="Times New Roman" w:hAnsi="Calibri" w:cs="Calibri"/>
          <w:snapToGrid w:val="0"/>
          <w:sz w:val="24"/>
          <w:szCs w:val="24"/>
        </w:rPr>
        <w:t xml:space="preserve"> that </w:t>
      </w:r>
      <w:r w:rsidRPr="00624CA0">
        <w:rPr>
          <w:rFonts w:ascii="Calibri" w:eastAsia="Times New Roman" w:hAnsi="Calibri" w:cs="Calibri"/>
          <w:snapToGrid w:val="0"/>
          <w:sz w:val="24"/>
          <w:szCs w:val="24"/>
        </w:rPr>
        <w:t xml:space="preserve">the current PBS restrictions for LEV and LTG restrict access to those </w:t>
      </w:r>
      <w:r w:rsidR="001A489E">
        <w:rPr>
          <w:rFonts w:ascii="Calibri" w:eastAsia="Times New Roman" w:hAnsi="Calibri" w:cs="Calibri"/>
          <w:snapToGrid w:val="0"/>
          <w:sz w:val="24"/>
          <w:szCs w:val="24"/>
        </w:rPr>
        <w:t xml:space="preserve">patients </w:t>
      </w:r>
      <w:r w:rsidRPr="00624CA0">
        <w:rPr>
          <w:rFonts w:ascii="Calibri" w:eastAsia="Times New Roman" w:hAnsi="Calibri" w:cs="Calibri"/>
          <w:snapToGrid w:val="0"/>
          <w:sz w:val="24"/>
          <w:szCs w:val="24"/>
        </w:rPr>
        <w:t>who have failed to have their epilepsy controlled with other AEDs. The current restriction may result in prescribers continuing to use sodium valproate among women of childbearing potential when likely safer options are available. The PBAC acknowledged this was a quality use of medicines issue and accepted advice from the ESA on the need for clinicians to have the choice to prescribe alternative AEDs (i.e., LEV and LTG) in this population.</w:t>
      </w:r>
    </w:p>
    <w:p w14:paraId="5731B182" w14:textId="2F7ED9B6" w:rsidR="00624CA0" w:rsidRDefault="00624CA0" w:rsidP="00827D61">
      <w:pPr>
        <w:spacing w:after="120" w:line="240" w:lineRule="auto"/>
        <w:rPr>
          <w:rFonts w:ascii="Calibri" w:eastAsia="Times New Roman" w:hAnsi="Calibri" w:cs="Calibri"/>
          <w:snapToGrid w:val="0"/>
          <w:sz w:val="24"/>
          <w:szCs w:val="24"/>
        </w:rPr>
      </w:pPr>
      <w:r w:rsidRPr="00624CA0">
        <w:rPr>
          <w:rFonts w:ascii="Calibri" w:eastAsia="Times New Roman" w:hAnsi="Calibri" w:cs="Calibri"/>
          <w:snapToGrid w:val="0"/>
          <w:sz w:val="24"/>
          <w:szCs w:val="24"/>
        </w:rPr>
        <w:t>The PBAC recommended amending the current PBS restrictions to allow for the first-line use of LEV and LTG in women of childbearing potential. The PBAC accepted the utilisation data and estimates that suggested prescribing of LEV and LTG is already occurring in approximately 75% of women with epilepsy who are of childbearing potential. The PBAC noted that the financial impact to the PBS of expanding the current restrictions was estimated to be small and less than $10 million per year in Year 6. The PBAC considered the additional cost to the PBS of expanding the LEV and LTG restrictions acceptable.</w:t>
      </w:r>
    </w:p>
    <w:p w14:paraId="3072DC02" w14:textId="2D9EA092" w:rsidR="00624CA0" w:rsidRPr="008D025D" w:rsidRDefault="00624CA0" w:rsidP="00827D61">
      <w:pPr>
        <w:spacing w:after="120" w:line="240" w:lineRule="auto"/>
        <w:rPr>
          <w:rFonts w:ascii="Calibri" w:eastAsia="Times New Roman" w:hAnsi="Calibri" w:cs="Calibri"/>
          <w:snapToGrid w:val="0"/>
          <w:sz w:val="24"/>
          <w:szCs w:val="24"/>
        </w:rPr>
      </w:pPr>
      <w:r w:rsidRPr="00624CA0">
        <w:rPr>
          <w:rFonts w:ascii="Calibri" w:eastAsia="Times New Roman" w:hAnsi="Calibri" w:cs="Calibri"/>
          <w:snapToGrid w:val="0"/>
          <w:sz w:val="24"/>
          <w:szCs w:val="24"/>
        </w:rPr>
        <w:t>Based on the information and clinical guidelines provided by the ESA, the PBAC requested that the Department provide estimates of the cost to the PBS of allowing first-line use of LEV and LTG in the remaining population with epilepsy (i.e., males and females of all ages) to the DUSC of the PBAC. In addition, the PBAC requested that the Department provide utilisation data and any further evidence on the broader use of other second-line AEDs to the DUSC in the same report.</w:t>
      </w:r>
    </w:p>
    <w:p w14:paraId="2EAF0EC5" w14:textId="77777777" w:rsidR="008D025D" w:rsidRPr="00827D61" w:rsidRDefault="008D025D" w:rsidP="00827D61">
      <w:pPr>
        <w:pStyle w:val="Heading2"/>
        <w:spacing w:before="240" w:after="200" w:line="240" w:lineRule="auto"/>
        <w:rPr>
          <w:rFonts w:ascii="Calibri" w:hAnsi="Calibri"/>
          <w:b/>
          <w:sz w:val="28"/>
          <w:szCs w:val="28"/>
        </w:rPr>
      </w:pPr>
      <w:r w:rsidRPr="00827D61">
        <w:rPr>
          <w:rFonts w:ascii="Calibri" w:hAnsi="Calibri"/>
          <w:b/>
          <w:color w:val="auto"/>
          <w:sz w:val="28"/>
          <w:szCs w:val="28"/>
        </w:rPr>
        <w:lastRenderedPageBreak/>
        <w:t>Summary of PBS-listed anti-epileptic drugs</w:t>
      </w:r>
    </w:p>
    <w:p w14:paraId="0CD65CC2" w14:textId="77777777" w:rsidR="008D025D" w:rsidRPr="008D025D" w:rsidRDefault="008D025D" w:rsidP="00827D61">
      <w:pPr>
        <w:spacing w:before="120" w:after="120" w:line="240" w:lineRule="auto"/>
        <w:rPr>
          <w:rFonts w:ascii="Calibri" w:eastAsia="Times New Roman" w:hAnsi="Calibri" w:cs="Calibri"/>
          <w:snapToGrid w:val="0"/>
          <w:sz w:val="24"/>
          <w:szCs w:val="24"/>
        </w:rPr>
        <w:sectPr w:rsidR="008D025D" w:rsidRPr="008D025D" w:rsidSect="009366AB">
          <w:headerReference w:type="default" r:id="rId7"/>
          <w:footerReference w:type="default" r:id="rId8"/>
          <w:pgSz w:w="11906" w:h="16838"/>
          <w:pgMar w:top="1440" w:right="1440" w:bottom="1440" w:left="1440" w:header="709" w:footer="709" w:gutter="0"/>
          <w:cols w:space="708"/>
          <w:docGrid w:linePitch="360"/>
        </w:sectPr>
      </w:pPr>
      <w:r w:rsidRPr="008D025D">
        <w:rPr>
          <w:rFonts w:ascii="Calibri" w:eastAsia="Times New Roman" w:hAnsi="Calibri" w:cs="Calibri"/>
          <w:snapToGrid w:val="0"/>
          <w:sz w:val="24"/>
          <w:szCs w:val="24"/>
        </w:rPr>
        <w:t>Table 1 provides a summary of the AEDs currently PBS-listed for epilepsy.</w:t>
      </w:r>
    </w:p>
    <w:p w14:paraId="16B13301" w14:textId="77777777" w:rsidR="008D025D" w:rsidRPr="008D025D" w:rsidRDefault="008D025D" w:rsidP="008D025D">
      <w:pPr>
        <w:spacing w:after="120" w:line="240" w:lineRule="auto"/>
        <w:jc w:val="both"/>
        <w:rPr>
          <w:rFonts w:ascii="Arial Narrow" w:eastAsia="Calibri" w:hAnsi="Arial Narrow" w:cs="Calibri"/>
          <w:b/>
          <w:bCs/>
          <w:sz w:val="20"/>
          <w:szCs w:val="20"/>
        </w:rPr>
      </w:pPr>
      <w:bookmarkStart w:id="2" w:name="_Hlk139388723"/>
      <w:r w:rsidRPr="008D025D">
        <w:rPr>
          <w:rFonts w:ascii="Arial Narrow" w:eastAsia="Calibri" w:hAnsi="Arial Narrow" w:cs="Calibri"/>
          <w:b/>
          <w:bCs/>
          <w:sz w:val="20"/>
          <w:szCs w:val="20"/>
        </w:rPr>
        <w:lastRenderedPageBreak/>
        <w:t xml:space="preserve">Table 1: Summary of PBS-listed anti-epileptic drugs [ATC code N03A – ANTIEPILEPTICS] </w:t>
      </w:r>
    </w:p>
    <w:tbl>
      <w:tblPr>
        <w:tblStyle w:val="TableGrid1"/>
        <w:tblW w:w="5000" w:type="pct"/>
        <w:jc w:val="center"/>
        <w:tblLook w:val="04A0" w:firstRow="1" w:lastRow="0" w:firstColumn="1" w:lastColumn="0" w:noHBand="0" w:noVBand="1"/>
      </w:tblPr>
      <w:tblGrid>
        <w:gridCol w:w="1513"/>
        <w:gridCol w:w="1939"/>
        <w:gridCol w:w="2798"/>
        <w:gridCol w:w="1046"/>
        <w:gridCol w:w="1311"/>
        <w:gridCol w:w="3311"/>
        <w:gridCol w:w="1082"/>
        <w:gridCol w:w="948"/>
      </w:tblGrid>
      <w:tr w:rsidR="008D025D" w:rsidRPr="008D025D" w14:paraId="576C965D" w14:textId="77777777" w:rsidTr="00B60A3C">
        <w:trPr>
          <w:trHeight w:val="586"/>
          <w:tblHeader/>
          <w:jc w:val="center"/>
        </w:trPr>
        <w:tc>
          <w:tcPr>
            <w:tcW w:w="542" w:type="pct"/>
            <w:shd w:val="clear" w:color="auto" w:fill="D0CECE" w:themeFill="background2" w:themeFillShade="E6"/>
            <w:vAlign w:val="center"/>
          </w:tcPr>
          <w:bookmarkEnd w:id="2"/>
          <w:p w14:paraId="26FE6D81" w14:textId="77777777" w:rsidR="008D025D" w:rsidRPr="008D025D" w:rsidRDefault="008D025D" w:rsidP="008D025D">
            <w:pPr>
              <w:jc w:val="center"/>
              <w:rPr>
                <w:rFonts w:ascii="Arial Narrow" w:eastAsia="Calibri" w:hAnsi="Arial Narrow" w:cs="Calibri"/>
                <w:b/>
                <w:sz w:val="20"/>
                <w:szCs w:val="20"/>
              </w:rPr>
            </w:pPr>
            <w:r w:rsidRPr="008D025D">
              <w:rPr>
                <w:rFonts w:ascii="Arial Narrow" w:eastAsia="Calibri" w:hAnsi="Arial Narrow" w:cs="Calibri"/>
                <w:b/>
                <w:sz w:val="20"/>
                <w:szCs w:val="20"/>
              </w:rPr>
              <w:t>Drug</w:t>
            </w:r>
          </w:p>
        </w:tc>
        <w:tc>
          <w:tcPr>
            <w:tcW w:w="695" w:type="pct"/>
            <w:shd w:val="clear" w:color="auto" w:fill="D0CECE"/>
            <w:vAlign w:val="center"/>
          </w:tcPr>
          <w:p w14:paraId="09BBB3ED" w14:textId="77777777" w:rsidR="008D025D" w:rsidRPr="008D025D" w:rsidRDefault="008D025D" w:rsidP="008D025D">
            <w:pPr>
              <w:jc w:val="center"/>
              <w:rPr>
                <w:rFonts w:ascii="Arial Narrow" w:eastAsia="Calibri" w:hAnsi="Arial Narrow" w:cs="Calibri"/>
                <w:b/>
                <w:sz w:val="20"/>
                <w:szCs w:val="20"/>
              </w:rPr>
            </w:pPr>
            <w:r w:rsidRPr="008D025D">
              <w:rPr>
                <w:rFonts w:ascii="Arial Narrow" w:eastAsia="Calibri" w:hAnsi="Arial Narrow" w:cs="Calibri"/>
                <w:b/>
                <w:sz w:val="20"/>
                <w:szCs w:val="20"/>
              </w:rPr>
              <w:t>DPMQ</w:t>
            </w:r>
          </w:p>
        </w:tc>
        <w:tc>
          <w:tcPr>
            <w:tcW w:w="1003" w:type="pct"/>
            <w:shd w:val="clear" w:color="auto" w:fill="D0CECE"/>
            <w:vAlign w:val="center"/>
          </w:tcPr>
          <w:p w14:paraId="00F23835" w14:textId="77777777" w:rsidR="008D025D" w:rsidRPr="008D025D" w:rsidRDefault="008D025D" w:rsidP="008D025D">
            <w:pPr>
              <w:jc w:val="center"/>
              <w:rPr>
                <w:rFonts w:ascii="Arial Narrow" w:eastAsia="Calibri" w:hAnsi="Arial Narrow" w:cs="Calibri"/>
                <w:b/>
                <w:sz w:val="20"/>
                <w:szCs w:val="20"/>
                <w:vertAlign w:val="superscript"/>
              </w:rPr>
            </w:pPr>
            <w:r w:rsidRPr="008D025D">
              <w:rPr>
                <w:rFonts w:ascii="Arial Narrow" w:eastAsia="Calibri" w:hAnsi="Arial Narrow" w:cs="Calibri"/>
                <w:b/>
                <w:sz w:val="20"/>
                <w:szCs w:val="20"/>
              </w:rPr>
              <w:t xml:space="preserve">TGA-approved epilepsy indication(s) </w:t>
            </w:r>
            <w:r w:rsidRPr="008D025D">
              <w:rPr>
                <w:rFonts w:ascii="Arial Narrow" w:eastAsia="Calibri" w:hAnsi="Arial Narrow" w:cs="Calibri"/>
                <w:b/>
                <w:sz w:val="20"/>
                <w:szCs w:val="20"/>
                <w:vertAlign w:val="superscript"/>
              </w:rPr>
              <w:t>1</w:t>
            </w:r>
          </w:p>
        </w:tc>
        <w:tc>
          <w:tcPr>
            <w:tcW w:w="375" w:type="pct"/>
            <w:shd w:val="clear" w:color="auto" w:fill="D0CECE"/>
            <w:vAlign w:val="center"/>
          </w:tcPr>
          <w:p w14:paraId="67630A11" w14:textId="77777777" w:rsidR="008D025D" w:rsidRPr="008D025D" w:rsidRDefault="008D025D" w:rsidP="008D025D">
            <w:pPr>
              <w:jc w:val="center"/>
              <w:rPr>
                <w:rFonts w:ascii="Arial Narrow" w:eastAsia="Calibri" w:hAnsi="Arial Narrow" w:cs="Calibri"/>
                <w:b/>
                <w:sz w:val="20"/>
                <w:szCs w:val="20"/>
              </w:rPr>
            </w:pPr>
            <w:r w:rsidRPr="008D025D">
              <w:rPr>
                <w:rFonts w:ascii="Arial Narrow" w:eastAsia="Calibri" w:hAnsi="Arial Narrow" w:cs="Calibri"/>
                <w:b/>
                <w:sz w:val="20"/>
                <w:szCs w:val="20"/>
              </w:rPr>
              <w:t>PBS-listed indication</w:t>
            </w:r>
          </w:p>
        </w:tc>
        <w:tc>
          <w:tcPr>
            <w:tcW w:w="470" w:type="pct"/>
            <w:shd w:val="clear" w:color="auto" w:fill="D0CECE"/>
            <w:vAlign w:val="center"/>
          </w:tcPr>
          <w:p w14:paraId="5D860C96" w14:textId="77777777" w:rsidR="008D025D" w:rsidRPr="008D025D" w:rsidRDefault="008D025D" w:rsidP="008D025D">
            <w:pPr>
              <w:jc w:val="center"/>
              <w:rPr>
                <w:rFonts w:ascii="Arial Narrow" w:eastAsia="Calibri" w:hAnsi="Arial Narrow" w:cs="Calibri"/>
                <w:b/>
                <w:sz w:val="20"/>
                <w:szCs w:val="20"/>
              </w:rPr>
            </w:pPr>
            <w:r w:rsidRPr="008D025D">
              <w:rPr>
                <w:rFonts w:ascii="Arial Narrow" w:eastAsia="Calibri" w:hAnsi="Arial Narrow" w:cs="Calibri"/>
                <w:b/>
                <w:sz w:val="20"/>
                <w:szCs w:val="20"/>
              </w:rPr>
              <w:t>Restriction level</w:t>
            </w:r>
          </w:p>
        </w:tc>
        <w:tc>
          <w:tcPr>
            <w:tcW w:w="1187" w:type="pct"/>
            <w:shd w:val="clear" w:color="auto" w:fill="D0CECE"/>
            <w:vAlign w:val="center"/>
          </w:tcPr>
          <w:p w14:paraId="7A9DB6B2" w14:textId="77777777" w:rsidR="008D025D" w:rsidRPr="008D025D" w:rsidRDefault="008D025D" w:rsidP="008D025D">
            <w:pPr>
              <w:jc w:val="center"/>
              <w:rPr>
                <w:rFonts w:ascii="Arial Narrow" w:eastAsia="Calibri" w:hAnsi="Arial Narrow" w:cs="Calibri"/>
                <w:b/>
                <w:sz w:val="20"/>
                <w:szCs w:val="20"/>
              </w:rPr>
            </w:pPr>
            <w:r w:rsidRPr="008D025D">
              <w:rPr>
                <w:rFonts w:ascii="Arial Narrow" w:eastAsia="Calibri" w:hAnsi="Arial Narrow" w:cs="Calibri"/>
                <w:b/>
                <w:sz w:val="20"/>
                <w:szCs w:val="20"/>
              </w:rPr>
              <w:t>Restriction criteria</w:t>
            </w:r>
          </w:p>
        </w:tc>
        <w:tc>
          <w:tcPr>
            <w:tcW w:w="388" w:type="pct"/>
            <w:shd w:val="clear" w:color="auto" w:fill="D0CECE"/>
            <w:vAlign w:val="center"/>
          </w:tcPr>
          <w:p w14:paraId="0F76D390" w14:textId="77777777" w:rsidR="008D025D" w:rsidRPr="008D025D" w:rsidRDefault="008D025D" w:rsidP="008D025D">
            <w:pPr>
              <w:jc w:val="center"/>
              <w:rPr>
                <w:rFonts w:ascii="Arial Narrow" w:eastAsia="Calibri" w:hAnsi="Arial Narrow" w:cs="Calibri"/>
                <w:b/>
                <w:sz w:val="20"/>
                <w:szCs w:val="20"/>
                <w:vertAlign w:val="superscript"/>
              </w:rPr>
            </w:pPr>
            <w:r w:rsidRPr="008D025D">
              <w:rPr>
                <w:rFonts w:ascii="Arial Narrow" w:eastAsia="Calibri" w:hAnsi="Arial Narrow" w:cs="Calibri"/>
                <w:b/>
                <w:sz w:val="20"/>
                <w:szCs w:val="20"/>
              </w:rPr>
              <w:t xml:space="preserve">Pregnancy category </w:t>
            </w:r>
            <w:r w:rsidRPr="008D025D">
              <w:rPr>
                <w:rFonts w:ascii="Arial Narrow" w:eastAsia="Calibri" w:hAnsi="Arial Narrow" w:cs="Calibri"/>
                <w:b/>
                <w:sz w:val="20"/>
                <w:szCs w:val="20"/>
                <w:vertAlign w:val="superscript"/>
              </w:rPr>
              <w:t>1</w:t>
            </w:r>
          </w:p>
        </w:tc>
        <w:tc>
          <w:tcPr>
            <w:tcW w:w="340" w:type="pct"/>
            <w:shd w:val="clear" w:color="auto" w:fill="D0CECE"/>
            <w:vAlign w:val="center"/>
          </w:tcPr>
          <w:p w14:paraId="5C9EE964" w14:textId="77777777" w:rsidR="008D025D" w:rsidRPr="008D025D" w:rsidRDefault="008D025D" w:rsidP="008D025D">
            <w:pPr>
              <w:jc w:val="center"/>
              <w:rPr>
                <w:rFonts w:ascii="Arial Narrow" w:eastAsia="Calibri" w:hAnsi="Arial Narrow" w:cs="Calibri"/>
                <w:b/>
                <w:sz w:val="20"/>
                <w:szCs w:val="20"/>
              </w:rPr>
            </w:pPr>
            <w:r w:rsidRPr="008D025D">
              <w:rPr>
                <w:rFonts w:ascii="Arial Narrow" w:eastAsia="Calibri" w:hAnsi="Arial Narrow" w:cs="Calibri"/>
                <w:b/>
                <w:sz w:val="20"/>
                <w:szCs w:val="20"/>
              </w:rPr>
              <w:t>Date of first PBS listing</w:t>
            </w:r>
          </w:p>
        </w:tc>
      </w:tr>
      <w:tr w:rsidR="008D025D" w:rsidRPr="008D025D" w14:paraId="2ADD26F3" w14:textId="77777777" w:rsidTr="00B60A3C">
        <w:trPr>
          <w:trHeight w:val="272"/>
          <w:jc w:val="center"/>
        </w:trPr>
        <w:tc>
          <w:tcPr>
            <w:tcW w:w="5000" w:type="pct"/>
            <w:gridSpan w:val="8"/>
            <w:shd w:val="clear" w:color="auto" w:fill="E7E6E6"/>
            <w:vAlign w:val="center"/>
          </w:tcPr>
          <w:p w14:paraId="7BD16358" w14:textId="77777777" w:rsidR="008D025D" w:rsidRPr="008D025D" w:rsidRDefault="008D025D" w:rsidP="008D025D">
            <w:pPr>
              <w:jc w:val="center"/>
              <w:rPr>
                <w:rFonts w:ascii="Arial Narrow" w:eastAsia="Calibri" w:hAnsi="Arial Narrow" w:cs="Calibri"/>
                <w:b/>
                <w:bCs/>
                <w:i/>
                <w:iCs/>
                <w:sz w:val="20"/>
                <w:szCs w:val="20"/>
              </w:rPr>
            </w:pPr>
            <w:r w:rsidRPr="008D025D">
              <w:rPr>
                <w:rFonts w:ascii="Arial Narrow" w:eastAsia="Calibri" w:hAnsi="Arial Narrow" w:cs="Calibri"/>
                <w:b/>
                <w:bCs/>
                <w:i/>
                <w:iCs/>
                <w:sz w:val="20"/>
                <w:szCs w:val="20"/>
              </w:rPr>
              <w:t>First-line treatment</w:t>
            </w:r>
          </w:p>
        </w:tc>
      </w:tr>
      <w:tr w:rsidR="008D025D" w:rsidRPr="008D025D" w14:paraId="717E687A" w14:textId="77777777" w:rsidTr="00B60A3C">
        <w:trPr>
          <w:trHeight w:val="586"/>
          <w:jc w:val="center"/>
        </w:trPr>
        <w:tc>
          <w:tcPr>
            <w:tcW w:w="542" w:type="pct"/>
            <w:vAlign w:val="center"/>
          </w:tcPr>
          <w:p w14:paraId="012BF50C"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Carbamazepine</w:t>
            </w:r>
          </w:p>
        </w:tc>
        <w:tc>
          <w:tcPr>
            <w:tcW w:w="695" w:type="pct"/>
            <w:vAlign w:val="center"/>
          </w:tcPr>
          <w:p w14:paraId="0E648CC1" w14:textId="1DA1DB22"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CR 200mg tab: $3</w:t>
            </w:r>
            <w:r w:rsidR="003C2956">
              <w:rPr>
                <w:rFonts w:ascii="Arial Narrow" w:eastAsia="Calibri" w:hAnsi="Arial Narrow" w:cs="Calibri"/>
                <w:sz w:val="17"/>
                <w:szCs w:val="17"/>
              </w:rPr>
              <w:t>0.77</w:t>
            </w:r>
          </w:p>
          <w:p w14:paraId="42786EDA" w14:textId="1E8B4868"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200mg tab: $</w:t>
            </w:r>
            <w:r w:rsidR="00F34ECF">
              <w:rPr>
                <w:rFonts w:ascii="Arial Narrow" w:eastAsia="Calibri" w:hAnsi="Arial Narrow" w:cs="Calibri"/>
                <w:sz w:val="17"/>
                <w:szCs w:val="17"/>
              </w:rPr>
              <w:t>30.41</w:t>
            </w:r>
          </w:p>
          <w:p w14:paraId="21418304" w14:textId="6BBF70F2"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100mg/5ml: $25.</w:t>
            </w:r>
            <w:r w:rsidR="00F34ECF">
              <w:rPr>
                <w:rFonts w:ascii="Arial Narrow" w:eastAsia="Calibri" w:hAnsi="Arial Narrow" w:cs="Calibri"/>
                <w:sz w:val="17"/>
                <w:szCs w:val="17"/>
              </w:rPr>
              <w:t>97</w:t>
            </w:r>
          </w:p>
          <w:p w14:paraId="694BFC21" w14:textId="5765219B"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tab: $23.</w:t>
            </w:r>
            <w:r w:rsidR="00356A05">
              <w:rPr>
                <w:rFonts w:ascii="Arial Narrow" w:eastAsia="Calibri" w:hAnsi="Arial Narrow" w:cs="Calibri"/>
                <w:sz w:val="17"/>
                <w:szCs w:val="17"/>
              </w:rPr>
              <w:t>41</w:t>
            </w:r>
          </w:p>
          <w:p w14:paraId="2314695D" w14:textId="463DE766"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CR 400mg tab: $</w:t>
            </w:r>
            <w:r w:rsidR="00356A05">
              <w:rPr>
                <w:rFonts w:ascii="Arial Narrow" w:eastAsia="Calibri" w:hAnsi="Arial Narrow" w:cs="Calibri"/>
                <w:sz w:val="17"/>
                <w:szCs w:val="17"/>
              </w:rPr>
              <w:t>46.77</w:t>
            </w:r>
          </w:p>
        </w:tc>
        <w:tc>
          <w:tcPr>
            <w:tcW w:w="1003" w:type="pct"/>
            <w:vAlign w:val="center"/>
          </w:tcPr>
          <w:p w14:paraId="611AD36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Complex or simple partial seizures (with or without loss of consciousness), with or without secondary generalisation;</w:t>
            </w:r>
          </w:p>
          <w:p w14:paraId="5D2DD0B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Generalised tonic-clonic seizures;</w:t>
            </w:r>
          </w:p>
          <w:p w14:paraId="41ADE23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Mixed seizure patterns incorporating the above.</w:t>
            </w:r>
          </w:p>
        </w:tc>
        <w:tc>
          <w:tcPr>
            <w:tcW w:w="375" w:type="pct"/>
            <w:vAlign w:val="center"/>
          </w:tcPr>
          <w:p w14:paraId="46CB2B1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470" w:type="pct"/>
            <w:vAlign w:val="center"/>
          </w:tcPr>
          <w:p w14:paraId="7B421C6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Unrestricted</w:t>
            </w:r>
          </w:p>
        </w:tc>
        <w:tc>
          <w:tcPr>
            <w:tcW w:w="1187" w:type="pct"/>
            <w:vAlign w:val="center"/>
          </w:tcPr>
          <w:p w14:paraId="3247801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88" w:type="pct"/>
            <w:vAlign w:val="center"/>
          </w:tcPr>
          <w:p w14:paraId="7C09DDE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2191CD5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December 1979</w:t>
            </w:r>
          </w:p>
        </w:tc>
      </w:tr>
      <w:tr w:rsidR="008D025D" w:rsidRPr="008D025D" w14:paraId="32254187" w14:textId="77777777" w:rsidTr="00B60A3C">
        <w:trPr>
          <w:trHeight w:val="586"/>
          <w:jc w:val="center"/>
        </w:trPr>
        <w:tc>
          <w:tcPr>
            <w:tcW w:w="542" w:type="pct"/>
            <w:vAlign w:val="center"/>
          </w:tcPr>
          <w:p w14:paraId="197AF82C"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Ethosuximide</w:t>
            </w:r>
          </w:p>
        </w:tc>
        <w:tc>
          <w:tcPr>
            <w:tcW w:w="695" w:type="pct"/>
            <w:vAlign w:val="center"/>
          </w:tcPr>
          <w:p w14:paraId="1D8F8089" w14:textId="35775B98"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250mg/5ml: $7</w:t>
            </w:r>
            <w:r w:rsidR="008B0E2D">
              <w:rPr>
                <w:rFonts w:ascii="Arial Narrow" w:eastAsia="Calibri" w:hAnsi="Arial Narrow" w:cs="Calibri"/>
                <w:sz w:val="17"/>
                <w:szCs w:val="17"/>
              </w:rPr>
              <w:t>3.58</w:t>
            </w:r>
          </w:p>
          <w:p w14:paraId="7199EB93" w14:textId="0974531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250mg cap, 100 (2 pks): $295.</w:t>
            </w:r>
            <w:r w:rsidR="002F63E5">
              <w:rPr>
                <w:rFonts w:ascii="Arial Narrow" w:eastAsia="Calibri" w:hAnsi="Arial Narrow" w:cs="Calibri"/>
                <w:sz w:val="17"/>
                <w:szCs w:val="17"/>
              </w:rPr>
              <w:t>85</w:t>
            </w:r>
          </w:p>
        </w:tc>
        <w:tc>
          <w:tcPr>
            <w:tcW w:w="1003" w:type="pct"/>
            <w:vAlign w:val="center"/>
          </w:tcPr>
          <w:p w14:paraId="38EF673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Petit mal epilepsy</w:t>
            </w:r>
          </w:p>
        </w:tc>
        <w:tc>
          <w:tcPr>
            <w:tcW w:w="375" w:type="pct"/>
            <w:vAlign w:val="center"/>
          </w:tcPr>
          <w:p w14:paraId="5357190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470" w:type="pct"/>
            <w:vAlign w:val="center"/>
          </w:tcPr>
          <w:p w14:paraId="4F67BA9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Unrestricted</w:t>
            </w:r>
          </w:p>
        </w:tc>
        <w:tc>
          <w:tcPr>
            <w:tcW w:w="1187" w:type="pct"/>
            <w:vAlign w:val="center"/>
          </w:tcPr>
          <w:p w14:paraId="596D402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88" w:type="pct"/>
            <w:vAlign w:val="center"/>
          </w:tcPr>
          <w:p w14:paraId="4F427B6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4484B51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1964</w:t>
            </w:r>
          </w:p>
        </w:tc>
      </w:tr>
      <w:tr w:rsidR="008D025D" w:rsidRPr="008D025D" w14:paraId="46494882" w14:textId="77777777" w:rsidTr="00B60A3C">
        <w:trPr>
          <w:trHeight w:val="586"/>
          <w:jc w:val="center"/>
        </w:trPr>
        <w:tc>
          <w:tcPr>
            <w:tcW w:w="542" w:type="pct"/>
            <w:vAlign w:val="center"/>
          </w:tcPr>
          <w:p w14:paraId="5A4F94A9"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Phenobarbital (phenobarbitone)</w:t>
            </w:r>
          </w:p>
        </w:tc>
        <w:tc>
          <w:tcPr>
            <w:tcW w:w="695" w:type="pct"/>
            <w:vAlign w:val="center"/>
          </w:tcPr>
          <w:p w14:paraId="3A06EF36" w14:textId="6B2AE0BE"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219mg/ml inj: $3</w:t>
            </w:r>
            <w:r w:rsidR="002D01E1">
              <w:rPr>
                <w:rFonts w:ascii="Arial Narrow" w:eastAsia="Calibri" w:hAnsi="Arial Narrow" w:cs="Calibri"/>
                <w:sz w:val="17"/>
                <w:szCs w:val="17"/>
              </w:rPr>
              <w:t>6.02</w:t>
            </w:r>
          </w:p>
          <w:p w14:paraId="3713BFF6" w14:textId="3F76870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30mg tab: $1</w:t>
            </w:r>
            <w:r w:rsidR="002D01E1">
              <w:rPr>
                <w:rFonts w:ascii="Arial Narrow" w:eastAsia="Calibri" w:hAnsi="Arial Narrow" w:cs="Calibri"/>
                <w:sz w:val="17"/>
                <w:szCs w:val="17"/>
              </w:rPr>
              <w:t>8.60</w:t>
            </w:r>
          </w:p>
        </w:tc>
        <w:tc>
          <w:tcPr>
            <w:tcW w:w="1003" w:type="pct"/>
            <w:vAlign w:val="center"/>
          </w:tcPr>
          <w:p w14:paraId="0BB815F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Epilepsy</w:t>
            </w:r>
          </w:p>
        </w:tc>
        <w:tc>
          <w:tcPr>
            <w:tcW w:w="375" w:type="pct"/>
            <w:vAlign w:val="center"/>
          </w:tcPr>
          <w:p w14:paraId="302E5C4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Epilepsy</w:t>
            </w:r>
          </w:p>
        </w:tc>
        <w:tc>
          <w:tcPr>
            <w:tcW w:w="470" w:type="pct"/>
            <w:vAlign w:val="center"/>
          </w:tcPr>
          <w:p w14:paraId="7D97ADB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Restricted Benefit</w:t>
            </w:r>
          </w:p>
        </w:tc>
        <w:tc>
          <w:tcPr>
            <w:tcW w:w="1187" w:type="pct"/>
            <w:vAlign w:val="center"/>
          </w:tcPr>
          <w:p w14:paraId="3EF04B1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88" w:type="pct"/>
            <w:vAlign w:val="center"/>
          </w:tcPr>
          <w:p w14:paraId="237D130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104F1E4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1964</w:t>
            </w:r>
          </w:p>
        </w:tc>
      </w:tr>
      <w:tr w:rsidR="008D025D" w:rsidRPr="008D025D" w14:paraId="4FC8423A" w14:textId="77777777" w:rsidTr="00B60A3C">
        <w:trPr>
          <w:trHeight w:val="586"/>
          <w:jc w:val="center"/>
        </w:trPr>
        <w:tc>
          <w:tcPr>
            <w:tcW w:w="542" w:type="pct"/>
            <w:vAlign w:val="center"/>
          </w:tcPr>
          <w:p w14:paraId="046F7E58"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Phenytoin</w:t>
            </w:r>
          </w:p>
          <w:p w14:paraId="444EA4A6" w14:textId="77777777" w:rsidR="008D025D" w:rsidRPr="008D025D" w:rsidRDefault="008D025D" w:rsidP="008D025D">
            <w:pPr>
              <w:jc w:val="center"/>
              <w:rPr>
                <w:rFonts w:ascii="Arial Narrow" w:eastAsia="Calibri" w:hAnsi="Arial Narrow" w:cs="Calibri"/>
                <w:sz w:val="18"/>
                <w:szCs w:val="18"/>
              </w:rPr>
            </w:pPr>
          </w:p>
        </w:tc>
        <w:tc>
          <w:tcPr>
            <w:tcW w:w="695" w:type="pct"/>
            <w:vAlign w:val="center"/>
          </w:tcPr>
          <w:p w14:paraId="180F545E" w14:textId="42FDDF6D"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50mg chew. tab: $</w:t>
            </w:r>
            <w:r w:rsidR="004945F4">
              <w:rPr>
                <w:rFonts w:ascii="Arial Narrow" w:eastAsia="Calibri" w:hAnsi="Arial Narrow" w:cs="Calibri"/>
                <w:sz w:val="17"/>
                <w:szCs w:val="17"/>
              </w:rPr>
              <w:t>65.17</w:t>
            </w:r>
            <w:r w:rsidRPr="008D025D">
              <w:rPr>
                <w:rFonts w:ascii="Arial Narrow" w:eastAsia="Calibri" w:hAnsi="Arial Narrow" w:cs="Calibri"/>
                <w:sz w:val="17"/>
                <w:szCs w:val="17"/>
              </w:rPr>
              <w:t xml:space="preserve"> </w:t>
            </w:r>
          </w:p>
          <w:p w14:paraId="1F244862" w14:textId="171FFA38"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30mg cap: $5</w:t>
            </w:r>
            <w:r w:rsidR="00512DA0">
              <w:rPr>
                <w:rFonts w:ascii="Arial Narrow" w:eastAsia="Calibri" w:hAnsi="Arial Narrow" w:cs="Calibri"/>
                <w:sz w:val="17"/>
                <w:szCs w:val="17"/>
              </w:rPr>
              <w:t>2.56</w:t>
            </w:r>
          </w:p>
          <w:p w14:paraId="4DF98DD9" w14:textId="4C9546A9"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30mg/5ml liq: $</w:t>
            </w:r>
            <w:r w:rsidR="00900F8E">
              <w:rPr>
                <w:rFonts w:ascii="Arial Narrow" w:eastAsia="Calibri" w:hAnsi="Arial Narrow" w:cs="Calibri"/>
                <w:sz w:val="17"/>
                <w:szCs w:val="17"/>
              </w:rPr>
              <w:t>26.11</w:t>
            </w:r>
          </w:p>
          <w:p w14:paraId="79C3AB26" w14:textId="7D613E20"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cap: $3</w:t>
            </w:r>
            <w:r w:rsidR="004945F4">
              <w:rPr>
                <w:rFonts w:ascii="Arial Narrow" w:eastAsia="Calibri" w:hAnsi="Arial Narrow" w:cs="Calibri"/>
                <w:sz w:val="17"/>
                <w:szCs w:val="17"/>
              </w:rPr>
              <w:t>3.31</w:t>
            </w:r>
          </w:p>
        </w:tc>
        <w:tc>
          <w:tcPr>
            <w:tcW w:w="1003" w:type="pct"/>
            <w:vAlign w:val="center"/>
          </w:tcPr>
          <w:p w14:paraId="6289D18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Generalised tonic-clonic (grand mal) and psychomotor seizures</w:t>
            </w:r>
          </w:p>
        </w:tc>
        <w:tc>
          <w:tcPr>
            <w:tcW w:w="375" w:type="pct"/>
            <w:vAlign w:val="center"/>
          </w:tcPr>
          <w:p w14:paraId="5C382AA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470" w:type="pct"/>
            <w:vAlign w:val="center"/>
          </w:tcPr>
          <w:p w14:paraId="71C8C66B"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Unrestricted</w:t>
            </w:r>
          </w:p>
        </w:tc>
        <w:tc>
          <w:tcPr>
            <w:tcW w:w="1187" w:type="pct"/>
            <w:vAlign w:val="center"/>
          </w:tcPr>
          <w:p w14:paraId="3E70E5D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88" w:type="pct"/>
            <w:vAlign w:val="center"/>
          </w:tcPr>
          <w:p w14:paraId="0C2E436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65DC4EC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1964</w:t>
            </w:r>
          </w:p>
        </w:tc>
      </w:tr>
      <w:tr w:rsidR="008D025D" w:rsidRPr="008D025D" w14:paraId="449869C2" w14:textId="77777777" w:rsidTr="00B60A3C">
        <w:trPr>
          <w:trHeight w:val="586"/>
          <w:jc w:val="center"/>
        </w:trPr>
        <w:tc>
          <w:tcPr>
            <w:tcW w:w="542" w:type="pct"/>
            <w:vAlign w:val="center"/>
          </w:tcPr>
          <w:p w14:paraId="50A17B8B"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Primidone</w:t>
            </w:r>
          </w:p>
        </w:tc>
        <w:tc>
          <w:tcPr>
            <w:tcW w:w="695" w:type="pct"/>
            <w:vAlign w:val="center"/>
          </w:tcPr>
          <w:p w14:paraId="5E0D607B" w14:textId="27ED0A0C"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250mg tab: $69.</w:t>
            </w:r>
            <w:r w:rsidR="00900F8E">
              <w:rPr>
                <w:rFonts w:ascii="Arial Narrow" w:eastAsia="Calibri" w:hAnsi="Arial Narrow" w:cs="Calibri"/>
                <w:sz w:val="17"/>
                <w:szCs w:val="17"/>
              </w:rPr>
              <w:t>89</w:t>
            </w:r>
          </w:p>
        </w:tc>
        <w:tc>
          <w:tcPr>
            <w:tcW w:w="1003" w:type="pct"/>
            <w:vAlign w:val="center"/>
          </w:tcPr>
          <w:p w14:paraId="423B387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Grand mal and psychomotor (temporal lobe) epilepsy:</w:t>
            </w:r>
          </w:p>
          <w:p w14:paraId="74F2B2C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focal or Jacksonian seizures, myoclonic jerks and akinetic attacks.</w:t>
            </w:r>
          </w:p>
        </w:tc>
        <w:tc>
          <w:tcPr>
            <w:tcW w:w="375" w:type="pct"/>
            <w:vAlign w:val="center"/>
          </w:tcPr>
          <w:p w14:paraId="1DC266C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470" w:type="pct"/>
            <w:vAlign w:val="center"/>
          </w:tcPr>
          <w:p w14:paraId="45EE718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Unrestricted</w:t>
            </w:r>
          </w:p>
        </w:tc>
        <w:tc>
          <w:tcPr>
            <w:tcW w:w="1187" w:type="pct"/>
            <w:vAlign w:val="center"/>
          </w:tcPr>
          <w:p w14:paraId="67873F6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88" w:type="pct"/>
            <w:vAlign w:val="center"/>
          </w:tcPr>
          <w:p w14:paraId="4A995FE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79015EA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1964</w:t>
            </w:r>
          </w:p>
        </w:tc>
      </w:tr>
      <w:tr w:rsidR="008D025D" w:rsidRPr="008D025D" w14:paraId="5804CFC8" w14:textId="77777777" w:rsidTr="00B60A3C">
        <w:trPr>
          <w:trHeight w:val="586"/>
          <w:jc w:val="center"/>
        </w:trPr>
        <w:tc>
          <w:tcPr>
            <w:tcW w:w="542" w:type="pct"/>
            <w:vAlign w:val="center"/>
          </w:tcPr>
          <w:p w14:paraId="261E0986"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Sulthiame</w:t>
            </w:r>
          </w:p>
        </w:tc>
        <w:tc>
          <w:tcPr>
            <w:tcW w:w="695" w:type="pct"/>
            <w:vAlign w:val="center"/>
          </w:tcPr>
          <w:p w14:paraId="69602F8C" w14:textId="6E7276DF"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50mg tab: $6</w:t>
            </w:r>
            <w:r w:rsidR="00900F8E">
              <w:rPr>
                <w:rFonts w:ascii="Arial Narrow" w:eastAsia="Calibri" w:hAnsi="Arial Narrow" w:cs="Calibri"/>
                <w:sz w:val="17"/>
                <w:szCs w:val="17"/>
              </w:rPr>
              <w:t>9.15</w:t>
            </w:r>
          </w:p>
          <w:p w14:paraId="2A0CEDD8" w14:textId="6017A48C"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200mg tab: $162</w:t>
            </w:r>
            <w:r w:rsidR="00900F8E">
              <w:rPr>
                <w:rFonts w:ascii="Arial Narrow" w:eastAsia="Calibri" w:hAnsi="Arial Narrow" w:cs="Calibri"/>
                <w:sz w:val="17"/>
                <w:szCs w:val="17"/>
              </w:rPr>
              <w:t>.85</w:t>
            </w:r>
          </w:p>
        </w:tc>
        <w:tc>
          <w:tcPr>
            <w:tcW w:w="1003" w:type="pct"/>
            <w:vAlign w:val="center"/>
          </w:tcPr>
          <w:p w14:paraId="4D0D451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Behavioural disorders associated with epilepsy; hyperkinetic behaviour; temporal lobe epilepsy; myoclonic seizures; grand mal attacks; Jacksonian seizures.</w:t>
            </w:r>
          </w:p>
        </w:tc>
        <w:tc>
          <w:tcPr>
            <w:tcW w:w="375" w:type="pct"/>
            <w:vAlign w:val="center"/>
          </w:tcPr>
          <w:p w14:paraId="11208A7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470" w:type="pct"/>
            <w:vAlign w:val="center"/>
          </w:tcPr>
          <w:p w14:paraId="286C4AB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Unrestricted</w:t>
            </w:r>
          </w:p>
        </w:tc>
        <w:tc>
          <w:tcPr>
            <w:tcW w:w="1187" w:type="pct"/>
            <w:vAlign w:val="center"/>
          </w:tcPr>
          <w:p w14:paraId="5D7B791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88" w:type="pct"/>
            <w:vAlign w:val="center"/>
          </w:tcPr>
          <w:p w14:paraId="64E1580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33FBA56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1964</w:t>
            </w:r>
          </w:p>
        </w:tc>
      </w:tr>
      <w:tr w:rsidR="008D025D" w:rsidRPr="008D025D" w14:paraId="2D76D5F2" w14:textId="77777777" w:rsidTr="00B60A3C">
        <w:trPr>
          <w:trHeight w:val="586"/>
          <w:jc w:val="center"/>
        </w:trPr>
        <w:tc>
          <w:tcPr>
            <w:tcW w:w="542" w:type="pct"/>
            <w:vAlign w:val="center"/>
          </w:tcPr>
          <w:p w14:paraId="4BA41F6C"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Valproate</w:t>
            </w:r>
          </w:p>
        </w:tc>
        <w:tc>
          <w:tcPr>
            <w:tcW w:w="695" w:type="pct"/>
            <w:vAlign w:val="center"/>
          </w:tcPr>
          <w:p w14:paraId="72563E0F" w14:textId="7E2C8773"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200mg/5ml liq: $40.</w:t>
            </w:r>
            <w:r w:rsidR="00A90368">
              <w:rPr>
                <w:rFonts w:ascii="Arial Narrow" w:eastAsia="Calibri" w:hAnsi="Arial Narrow" w:cs="Calibri"/>
                <w:sz w:val="17"/>
                <w:szCs w:val="17"/>
              </w:rPr>
              <w:t>95</w:t>
            </w:r>
          </w:p>
          <w:p w14:paraId="7197BEC1" w14:textId="40464526"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tab: $3</w:t>
            </w:r>
            <w:r w:rsidR="00341631">
              <w:rPr>
                <w:rFonts w:ascii="Arial Narrow" w:eastAsia="Calibri" w:hAnsi="Arial Narrow" w:cs="Calibri"/>
                <w:sz w:val="17"/>
                <w:szCs w:val="17"/>
              </w:rPr>
              <w:t>5.23</w:t>
            </w:r>
          </w:p>
          <w:p w14:paraId="657DF550" w14:textId="37528019"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500mg EC tab: $3</w:t>
            </w:r>
            <w:r w:rsidR="00341631">
              <w:rPr>
                <w:rFonts w:ascii="Arial Narrow" w:eastAsia="Calibri" w:hAnsi="Arial Narrow" w:cs="Calibri"/>
                <w:sz w:val="17"/>
                <w:szCs w:val="17"/>
              </w:rPr>
              <w:t>2.71</w:t>
            </w:r>
          </w:p>
          <w:p w14:paraId="2C38DA00" w14:textId="69D932AA"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200mg EC tab: $22.</w:t>
            </w:r>
            <w:r w:rsidR="00900F8E">
              <w:rPr>
                <w:rFonts w:ascii="Arial Narrow" w:eastAsia="Calibri" w:hAnsi="Arial Narrow" w:cs="Calibri"/>
                <w:sz w:val="17"/>
                <w:szCs w:val="17"/>
              </w:rPr>
              <w:t>95</w:t>
            </w:r>
          </w:p>
        </w:tc>
        <w:tc>
          <w:tcPr>
            <w:tcW w:w="1003" w:type="pct"/>
            <w:vAlign w:val="center"/>
          </w:tcPr>
          <w:p w14:paraId="1C1006F9"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Primary generalised epilepsy (petit mal absences, various forms of myoclonic epilepsy and tonic-clonic grand mal seizures). Partial (focal) epilepsy either alone or as adjuvant therapy</w:t>
            </w:r>
          </w:p>
        </w:tc>
        <w:tc>
          <w:tcPr>
            <w:tcW w:w="375" w:type="pct"/>
            <w:vAlign w:val="center"/>
          </w:tcPr>
          <w:p w14:paraId="2DE8312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470" w:type="pct"/>
            <w:vAlign w:val="center"/>
          </w:tcPr>
          <w:p w14:paraId="3FB3B0C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Unrestricted</w:t>
            </w:r>
          </w:p>
        </w:tc>
        <w:tc>
          <w:tcPr>
            <w:tcW w:w="1187" w:type="pct"/>
            <w:vAlign w:val="center"/>
          </w:tcPr>
          <w:p w14:paraId="6B92119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88" w:type="pct"/>
            <w:vAlign w:val="center"/>
          </w:tcPr>
          <w:p w14:paraId="5DBACB3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6213D24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August 1984</w:t>
            </w:r>
          </w:p>
        </w:tc>
      </w:tr>
      <w:tr w:rsidR="008D025D" w:rsidRPr="008D025D" w14:paraId="1DC9429A" w14:textId="77777777" w:rsidTr="00B60A3C">
        <w:trPr>
          <w:trHeight w:val="586"/>
          <w:jc w:val="center"/>
        </w:trPr>
        <w:tc>
          <w:tcPr>
            <w:tcW w:w="542" w:type="pct"/>
            <w:vAlign w:val="center"/>
          </w:tcPr>
          <w:p w14:paraId="42FA6AD3"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Clonazepam</w:t>
            </w:r>
          </w:p>
        </w:tc>
        <w:tc>
          <w:tcPr>
            <w:tcW w:w="695" w:type="pct"/>
            <w:vAlign w:val="center"/>
          </w:tcPr>
          <w:p w14:paraId="1BE0E630" w14:textId="3E17B1A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 mg/mL injection [5 x 1 mL ampoules], 1 pack: $2</w:t>
            </w:r>
            <w:r w:rsidR="00B73377">
              <w:rPr>
                <w:rFonts w:ascii="Arial Narrow" w:eastAsia="Calibri" w:hAnsi="Arial Narrow" w:cs="Calibri"/>
                <w:sz w:val="17"/>
                <w:szCs w:val="17"/>
              </w:rPr>
              <w:t>3.56</w:t>
            </w:r>
          </w:p>
          <w:p w14:paraId="1DEB887F" w14:textId="02B16EF5"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 mg/mL (0.1 mg/drop) oral liquid, 10 mL (2 pks): $</w:t>
            </w:r>
            <w:r w:rsidR="00F61414">
              <w:rPr>
                <w:rFonts w:ascii="Arial Narrow" w:eastAsia="Calibri" w:hAnsi="Arial Narrow" w:cs="Calibri"/>
                <w:sz w:val="17"/>
                <w:szCs w:val="17"/>
              </w:rPr>
              <w:t>20.51</w:t>
            </w:r>
          </w:p>
          <w:p w14:paraId="6FE0276E" w14:textId="26B46CD2"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 mg tablet, 100 (2 pks): $3</w:t>
            </w:r>
            <w:r w:rsidR="00337BFB">
              <w:rPr>
                <w:rFonts w:ascii="Arial Narrow" w:eastAsia="Calibri" w:hAnsi="Arial Narrow" w:cs="Calibri"/>
                <w:sz w:val="17"/>
                <w:szCs w:val="17"/>
              </w:rPr>
              <w:t>1.97</w:t>
            </w:r>
          </w:p>
          <w:p w14:paraId="0555A91E" w14:textId="0931B6A5"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lastRenderedPageBreak/>
              <w:t>500 microgram tablet, 100 (2 pks): $2</w:t>
            </w:r>
            <w:r w:rsidR="002B765E">
              <w:rPr>
                <w:rFonts w:ascii="Arial Narrow" w:eastAsia="Calibri" w:hAnsi="Arial Narrow" w:cs="Calibri"/>
                <w:sz w:val="17"/>
                <w:szCs w:val="17"/>
              </w:rPr>
              <w:t>6.53</w:t>
            </w:r>
          </w:p>
          <w:p w14:paraId="424584A4" w14:textId="5267E1EE"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500 microgram tablet, 50 (4 pks): $</w:t>
            </w:r>
            <w:r w:rsidR="00A654B4">
              <w:rPr>
                <w:rFonts w:ascii="Arial Narrow" w:eastAsia="Calibri" w:hAnsi="Arial Narrow" w:cs="Calibri"/>
                <w:sz w:val="17"/>
                <w:szCs w:val="17"/>
              </w:rPr>
              <w:t>30.25</w:t>
            </w:r>
          </w:p>
        </w:tc>
        <w:tc>
          <w:tcPr>
            <w:tcW w:w="1003" w:type="pct"/>
            <w:vAlign w:val="center"/>
          </w:tcPr>
          <w:p w14:paraId="7FFE6FE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u w:val="single"/>
              </w:rPr>
              <w:lastRenderedPageBreak/>
              <w:t>Tablets</w:t>
            </w:r>
            <w:r w:rsidRPr="008D025D">
              <w:rPr>
                <w:rFonts w:ascii="Arial Narrow" w:eastAsia="Calibri" w:hAnsi="Arial Narrow" w:cs="Calibri"/>
                <w:sz w:val="17"/>
                <w:szCs w:val="17"/>
              </w:rPr>
              <w:t xml:space="preserve">: Most types of epilepsy in infants and children, especially absences (petit mal), myoclonic seizures and tonic clonic fits, whether due to primary generalised epilepsy, or to secondary generalisation of partial epilepsy. In adults all varieties of generalised epilepsy (including myoclonic, akinetic, tonic and tonic clonic </w:t>
            </w:r>
            <w:r w:rsidRPr="008D025D">
              <w:rPr>
                <w:rFonts w:ascii="Arial Narrow" w:eastAsia="Calibri" w:hAnsi="Arial Narrow" w:cs="Calibri"/>
                <w:sz w:val="17"/>
                <w:szCs w:val="17"/>
              </w:rPr>
              <w:lastRenderedPageBreak/>
              <w:t>seizures), and in partial epilepsy (including psychomotor seizures).</w:t>
            </w:r>
          </w:p>
          <w:p w14:paraId="5F16DE9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u w:val="single"/>
              </w:rPr>
              <w:t>Injection</w:t>
            </w:r>
            <w:r w:rsidRPr="008D025D">
              <w:rPr>
                <w:rFonts w:ascii="Arial Narrow" w:eastAsia="Calibri" w:hAnsi="Arial Narrow" w:cs="Calibri"/>
                <w:sz w:val="17"/>
                <w:szCs w:val="17"/>
              </w:rPr>
              <w:t>: Intravenous (IV) use, for status epilepticus.</w:t>
            </w:r>
          </w:p>
        </w:tc>
        <w:tc>
          <w:tcPr>
            <w:tcW w:w="375" w:type="pct"/>
            <w:vAlign w:val="center"/>
          </w:tcPr>
          <w:p w14:paraId="0B65DDD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lastRenderedPageBreak/>
              <w:t>Epilepsy</w:t>
            </w:r>
          </w:p>
        </w:tc>
        <w:tc>
          <w:tcPr>
            <w:tcW w:w="470" w:type="pct"/>
            <w:vAlign w:val="center"/>
          </w:tcPr>
          <w:p w14:paraId="5DFD11B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Restricted Benefit (for injection)</w:t>
            </w:r>
          </w:p>
          <w:p w14:paraId="509CAC29" w14:textId="77777777" w:rsidR="008D025D" w:rsidRPr="008D025D" w:rsidRDefault="008D025D" w:rsidP="008D025D">
            <w:pPr>
              <w:jc w:val="center"/>
              <w:rPr>
                <w:rFonts w:ascii="Arial Narrow" w:eastAsia="Calibri" w:hAnsi="Arial Narrow" w:cs="Calibri"/>
                <w:sz w:val="17"/>
                <w:szCs w:val="17"/>
              </w:rPr>
            </w:pPr>
          </w:p>
          <w:p w14:paraId="25857A3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(other forms)</w:t>
            </w:r>
          </w:p>
        </w:tc>
        <w:tc>
          <w:tcPr>
            <w:tcW w:w="1187" w:type="pct"/>
            <w:vAlign w:val="center"/>
          </w:tcPr>
          <w:p w14:paraId="0CAE30E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be neurologically proven.</w:t>
            </w:r>
          </w:p>
        </w:tc>
        <w:tc>
          <w:tcPr>
            <w:tcW w:w="388" w:type="pct"/>
            <w:vAlign w:val="center"/>
          </w:tcPr>
          <w:p w14:paraId="1195D14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B3</w:t>
            </w:r>
          </w:p>
        </w:tc>
        <w:tc>
          <w:tcPr>
            <w:tcW w:w="340" w:type="pct"/>
            <w:vAlign w:val="center"/>
          </w:tcPr>
          <w:p w14:paraId="3B894FD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December 1976</w:t>
            </w:r>
          </w:p>
        </w:tc>
      </w:tr>
      <w:tr w:rsidR="008D025D" w:rsidRPr="008D025D" w14:paraId="7E486073" w14:textId="77777777" w:rsidTr="00B60A3C">
        <w:trPr>
          <w:trHeight w:val="586"/>
          <w:jc w:val="center"/>
        </w:trPr>
        <w:tc>
          <w:tcPr>
            <w:tcW w:w="542" w:type="pct"/>
            <w:vAlign w:val="center"/>
          </w:tcPr>
          <w:p w14:paraId="4D0CD0B5"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Nitrazepam</w:t>
            </w:r>
          </w:p>
        </w:tc>
        <w:tc>
          <w:tcPr>
            <w:tcW w:w="695" w:type="pct"/>
            <w:vAlign w:val="center"/>
          </w:tcPr>
          <w:p w14:paraId="7FAF8385" w14:textId="685C8230"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 mg tablet, 25</w:t>
            </w:r>
            <w:r w:rsidR="004E60EB">
              <w:rPr>
                <w:rFonts w:ascii="Arial Narrow" w:eastAsia="Calibri" w:hAnsi="Arial Narrow" w:cs="Calibri"/>
                <w:sz w:val="17"/>
                <w:szCs w:val="17"/>
              </w:rPr>
              <w:t>: $18.41</w:t>
            </w:r>
          </w:p>
        </w:tc>
        <w:tc>
          <w:tcPr>
            <w:tcW w:w="1003" w:type="pct"/>
            <w:vAlign w:val="center"/>
          </w:tcPr>
          <w:p w14:paraId="0B55885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75" w:type="pct"/>
            <w:vAlign w:val="center"/>
          </w:tcPr>
          <w:p w14:paraId="6B5D4C2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Myoclonic epilepsy</w:t>
            </w:r>
          </w:p>
          <w:p w14:paraId="753F2B03" w14:textId="77777777" w:rsidR="008D025D" w:rsidRPr="008D025D" w:rsidRDefault="008D025D" w:rsidP="008D025D">
            <w:pPr>
              <w:jc w:val="center"/>
              <w:rPr>
                <w:rFonts w:ascii="Arial Narrow" w:eastAsia="Calibri" w:hAnsi="Arial Narrow" w:cs="Calibri"/>
                <w:sz w:val="17"/>
                <w:szCs w:val="17"/>
              </w:rPr>
            </w:pPr>
          </w:p>
          <w:p w14:paraId="136210C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Malignant neoplasia (late stage)</w:t>
            </w:r>
          </w:p>
          <w:p w14:paraId="342B1B95" w14:textId="77777777" w:rsidR="008D025D" w:rsidRPr="008D025D" w:rsidRDefault="008D025D" w:rsidP="008D025D">
            <w:pPr>
              <w:jc w:val="center"/>
              <w:rPr>
                <w:rFonts w:ascii="Arial Narrow" w:eastAsia="Calibri" w:hAnsi="Arial Narrow" w:cs="Calibri"/>
                <w:sz w:val="17"/>
                <w:szCs w:val="17"/>
              </w:rPr>
            </w:pPr>
          </w:p>
          <w:p w14:paraId="74CDE2D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Insomnia</w:t>
            </w:r>
          </w:p>
        </w:tc>
        <w:tc>
          <w:tcPr>
            <w:tcW w:w="470" w:type="pct"/>
            <w:vAlign w:val="center"/>
          </w:tcPr>
          <w:p w14:paraId="198354E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w:t>
            </w:r>
          </w:p>
        </w:tc>
        <w:tc>
          <w:tcPr>
            <w:tcW w:w="1187" w:type="pct"/>
            <w:vAlign w:val="center"/>
          </w:tcPr>
          <w:p w14:paraId="5E5CE7D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N/A</w:t>
            </w:r>
          </w:p>
        </w:tc>
        <w:tc>
          <w:tcPr>
            <w:tcW w:w="388" w:type="pct"/>
            <w:vAlign w:val="center"/>
          </w:tcPr>
          <w:p w14:paraId="2D36758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C</w:t>
            </w:r>
          </w:p>
        </w:tc>
        <w:tc>
          <w:tcPr>
            <w:tcW w:w="340" w:type="pct"/>
            <w:vAlign w:val="center"/>
          </w:tcPr>
          <w:p w14:paraId="1D486B4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August 1968</w:t>
            </w:r>
          </w:p>
        </w:tc>
      </w:tr>
      <w:tr w:rsidR="008D025D" w:rsidRPr="008D025D" w14:paraId="27EDFA92" w14:textId="77777777" w:rsidTr="00B60A3C">
        <w:trPr>
          <w:trHeight w:val="272"/>
          <w:jc w:val="center"/>
        </w:trPr>
        <w:tc>
          <w:tcPr>
            <w:tcW w:w="5000" w:type="pct"/>
            <w:gridSpan w:val="8"/>
            <w:shd w:val="clear" w:color="auto" w:fill="E7E6E6"/>
            <w:vAlign w:val="center"/>
          </w:tcPr>
          <w:p w14:paraId="39A91DEE" w14:textId="77777777" w:rsidR="008D025D" w:rsidRPr="008D025D" w:rsidRDefault="008D025D" w:rsidP="008D025D">
            <w:pPr>
              <w:jc w:val="center"/>
              <w:rPr>
                <w:rFonts w:ascii="Arial Narrow" w:eastAsia="Calibri" w:hAnsi="Arial Narrow" w:cs="Calibri"/>
                <w:b/>
                <w:bCs/>
                <w:i/>
                <w:iCs/>
                <w:sz w:val="20"/>
                <w:szCs w:val="20"/>
              </w:rPr>
            </w:pPr>
            <w:r w:rsidRPr="008D025D">
              <w:rPr>
                <w:rFonts w:ascii="Arial Narrow" w:eastAsia="Calibri" w:hAnsi="Arial Narrow" w:cs="Calibri"/>
                <w:b/>
                <w:bCs/>
                <w:i/>
                <w:iCs/>
                <w:sz w:val="20"/>
                <w:szCs w:val="20"/>
              </w:rPr>
              <w:t>Second-line treatment</w:t>
            </w:r>
          </w:p>
        </w:tc>
      </w:tr>
      <w:tr w:rsidR="008D025D" w:rsidRPr="008D025D" w14:paraId="5C3AE64E" w14:textId="77777777" w:rsidTr="00B60A3C">
        <w:trPr>
          <w:trHeight w:val="586"/>
          <w:jc w:val="center"/>
        </w:trPr>
        <w:tc>
          <w:tcPr>
            <w:tcW w:w="542" w:type="pct"/>
            <w:vAlign w:val="center"/>
          </w:tcPr>
          <w:p w14:paraId="6FB274F9"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Gabapentin</w:t>
            </w:r>
          </w:p>
        </w:tc>
        <w:tc>
          <w:tcPr>
            <w:tcW w:w="695" w:type="pct"/>
            <w:vAlign w:val="center"/>
          </w:tcPr>
          <w:p w14:paraId="2C3E6EAB" w14:textId="64D4D9BA"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cap: $1</w:t>
            </w:r>
            <w:r w:rsidR="002A5040">
              <w:rPr>
                <w:rFonts w:ascii="Arial Narrow" w:eastAsia="Calibri" w:hAnsi="Arial Narrow" w:cs="Calibri"/>
                <w:sz w:val="17"/>
                <w:szCs w:val="17"/>
              </w:rPr>
              <w:t>7.16</w:t>
            </w:r>
          </w:p>
          <w:p w14:paraId="7228537C" w14:textId="323773A4"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800mg tab: $4</w:t>
            </w:r>
            <w:r w:rsidR="002A5040">
              <w:rPr>
                <w:rFonts w:ascii="Arial Narrow" w:eastAsia="Calibri" w:hAnsi="Arial Narrow" w:cs="Calibri"/>
                <w:sz w:val="17"/>
                <w:szCs w:val="17"/>
              </w:rPr>
              <w:t>6.14</w:t>
            </w:r>
          </w:p>
          <w:p w14:paraId="1017B330" w14:textId="6FC2218A"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300mg cap: $2</w:t>
            </w:r>
            <w:r w:rsidR="00025F8A">
              <w:rPr>
                <w:rFonts w:ascii="Arial Narrow" w:eastAsia="Calibri" w:hAnsi="Arial Narrow" w:cs="Calibri"/>
                <w:sz w:val="17"/>
                <w:szCs w:val="17"/>
              </w:rPr>
              <w:t>4.48</w:t>
            </w:r>
          </w:p>
          <w:p w14:paraId="7841E4B8" w14:textId="04F11289"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400mg cap: $2</w:t>
            </w:r>
            <w:r w:rsidR="00025F8A">
              <w:rPr>
                <w:rFonts w:ascii="Arial Narrow" w:eastAsia="Calibri" w:hAnsi="Arial Narrow" w:cs="Calibri"/>
                <w:sz w:val="17"/>
                <w:szCs w:val="17"/>
              </w:rPr>
              <w:t>8.66</w:t>
            </w:r>
          </w:p>
          <w:p w14:paraId="12F04E19" w14:textId="118D42DA"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600mg tab: $37.</w:t>
            </w:r>
            <w:r w:rsidR="00F12B97">
              <w:rPr>
                <w:rFonts w:ascii="Arial Narrow" w:eastAsia="Calibri" w:hAnsi="Arial Narrow" w:cs="Calibri"/>
                <w:sz w:val="17"/>
                <w:szCs w:val="17"/>
              </w:rPr>
              <w:t>85</w:t>
            </w:r>
          </w:p>
        </w:tc>
        <w:tc>
          <w:tcPr>
            <w:tcW w:w="1003" w:type="pct"/>
            <w:vAlign w:val="center"/>
          </w:tcPr>
          <w:p w14:paraId="27F0D44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Partial seizures, including secondarily generalised tonic-clonic seizures, initially as add-on therapy in adults and children aged 3 years and above who have not achieved adequate control with standard anti-epileptic medications</w:t>
            </w:r>
          </w:p>
        </w:tc>
        <w:tc>
          <w:tcPr>
            <w:tcW w:w="375" w:type="pct"/>
            <w:vAlign w:val="center"/>
          </w:tcPr>
          <w:p w14:paraId="5D0B537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Partial epileptic seizures</w:t>
            </w:r>
          </w:p>
        </w:tc>
        <w:tc>
          <w:tcPr>
            <w:tcW w:w="470" w:type="pct"/>
            <w:vAlign w:val="center"/>
          </w:tcPr>
          <w:p w14:paraId="168D1F19"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3EEEBE0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w:t>
            </w:r>
          </w:p>
        </w:tc>
        <w:tc>
          <w:tcPr>
            <w:tcW w:w="388" w:type="pct"/>
            <w:vAlign w:val="center"/>
          </w:tcPr>
          <w:p w14:paraId="67FCD20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B3</w:t>
            </w:r>
          </w:p>
        </w:tc>
        <w:tc>
          <w:tcPr>
            <w:tcW w:w="340" w:type="pct"/>
            <w:vAlign w:val="center"/>
          </w:tcPr>
          <w:p w14:paraId="69116ACB"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December 1994</w:t>
            </w:r>
          </w:p>
        </w:tc>
      </w:tr>
      <w:tr w:rsidR="008D025D" w:rsidRPr="008D025D" w14:paraId="4B1131B4" w14:textId="77777777" w:rsidTr="00B60A3C">
        <w:trPr>
          <w:trHeight w:val="586"/>
          <w:jc w:val="center"/>
        </w:trPr>
        <w:tc>
          <w:tcPr>
            <w:tcW w:w="542" w:type="pct"/>
            <w:vAlign w:val="center"/>
          </w:tcPr>
          <w:p w14:paraId="5AA22224"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Levetiracetam</w:t>
            </w:r>
          </w:p>
        </w:tc>
        <w:tc>
          <w:tcPr>
            <w:tcW w:w="695" w:type="pct"/>
            <w:vAlign w:val="center"/>
          </w:tcPr>
          <w:p w14:paraId="190496D2" w14:textId="2969CF20"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500mg tab: $2</w:t>
            </w:r>
            <w:r w:rsidR="00E55B47">
              <w:rPr>
                <w:rFonts w:ascii="Arial Narrow" w:eastAsia="Calibri" w:hAnsi="Arial Narrow" w:cs="Calibri"/>
                <w:sz w:val="17"/>
                <w:szCs w:val="17"/>
              </w:rPr>
              <w:t>9.02</w:t>
            </w:r>
          </w:p>
          <w:p w14:paraId="601AC4AA" w14:textId="0549CE52"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250mg tab: $2</w:t>
            </w:r>
            <w:r w:rsidR="00E55B47">
              <w:rPr>
                <w:rFonts w:ascii="Arial Narrow" w:eastAsia="Calibri" w:hAnsi="Arial Narrow" w:cs="Calibri"/>
                <w:sz w:val="17"/>
                <w:szCs w:val="17"/>
              </w:rPr>
              <w:t>2.61</w:t>
            </w:r>
          </w:p>
          <w:p w14:paraId="7DF78772" w14:textId="30CA78F6"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1g tab: $3</w:t>
            </w:r>
            <w:r w:rsidR="0002346D">
              <w:rPr>
                <w:rFonts w:ascii="Arial Narrow" w:eastAsia="Calibri" w:hAnsi="Arial Narrow" w:cs="Calibri"/>
                <w:sz w:val="17"/>
                <w:szCs w:val="17"/>
              </w:rPr>
              <w:t>9.71</w:t>
            </w:r>
          </w:p>
          <w:p w14:paraId="1C140A84" w14:textId="7D7E637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100mg/ml liq: $7</w:t>
            </w:r>
            <w:r w:rsidR="0002346D">
              <w:rPr>
                <w:rFonts w:ascii="Arial Narrow" w:eastAsia="Calibri" w:hAnsi="Arial Narrow" w:cs="Calibri"/>
                <w:sz w:val="17"/>
                <w:szCs w:val="17"/>
              </w:rPr>
              <w:t>5.35</w:t>
            </w:r>
          </w:p>
        </w:tc>
        <w:tc>
          <w:tcPr>
            <w:tcW w:w="1003" w:type="pct"/>
            <w:vAlign w:val="center"/>
          </w:tcPr>
          <w:p w14:paraId="47E42539"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Epileptic patients aged 4 years and older, initially as add-on therapy, in the treatment of</w:t>
            </w:r>
          </w:p>
          <w:p w14:paraId="1674C93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partial onset seizures with or without secondary generalisation;</w:t>
            </w:r>
          </w:p>
          <w:p w14:paraId="1956E2D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monotherapy in the treatment of partial onset seizures, with or without secondary</w:t>
            </w:r>
          </w:p>
          <w:p w14:paraId="354A53D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generalisation, in patients from 16 years of age with newly diagnosed epilepsy;</w:t>
            </w:r>
          </w:p>
          <w:p w14:paraId="7F7F15E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add-on therapy in the treatment of myoclonic seizures in adults and adolescents from 12 years</w:t>
            </w:r>
          </w:p>
          <w:p w14:paraId="49772A1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of age with juvenile myoclonic epilepsy (JME); and add-on therapy in the treatment of primary generalized tonic-clonic seizures in adults and</w:t>
            </w:r>
          </w:p>
          <w:p w14:paraId="7B97583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children from 4 years of age with idiopathic generalized epilepsy (IGE)</w:t>
            </w:r>
          </w:p>
        </w:tc>
        <w:tc>
          <w:tcPr>
            <w:tcW w:w="375" w:type="pct"/>
            <w:vAlign w:val="center"/>
          </w:tcPr>
          <w:p w14:paraId="781F892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Partial epileptic seizures</w:t>
            </w:r>
          </w:p>
        </w:tc>
        <w:tc>
          <w:tcPr>
            <w:tcW w:w="470" w:type="pct"/>
            <w:vAlign w:val="center"/>
          </w:tcPr>
          <w:p w14:paraId="6CDE458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261D750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 OR</w:t>
            </w:r>
          </w:p>
          <w:p w14:paraId="5320520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 must be a woman of childbearing potential,</w:t>
            </w:r>
          </w:p>
          <w:p w14:paraId="19F8D73A"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7A65945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treatment must not be given concomitantly with brivaracetam, except for cross titration.</w:t>
            </w:r>
          </w:p>
        </w:tc>
        <w:tc>
          <w:tcPr>
            <w:tcW w:w="388" w:type="pct"/>
            <w:vAlign w:val="center"/>
          </w:tcPr>
          <w:p w14:paraId="25FA0B9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B3</w:t>
            </w:r>
          </w:p>
        </w:tc>
        <w:tc>
          <w:tcPr>
            <w:tcW w:w="340" w:type="pct"/>
            <w:vAlign w:val="center"/>
          </w:tcPr>
          <w:p w14:paraId="049B0B6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August 2003</w:t>
            </w:r>
          </w:p>
        </w:tc>
      </w:tr>
      <w:tr w:rsidR="008D025D" w:rsidRPr="008D025D" w14:paraId="2E997160" w14:textId="77777777" w:rsidTr="00B60A3C">
        <w:trPr>
          <w:trHeight w:val="586"/>
          <w:jc w:val="center"/>
        </w:trPr>
        <w:tc>
          <w:tcPr>
            <w:tcW w:w="542" w:type="pct"/>
            <w:vAlign w:val="center"/>
          </w:tcPr>
          <w:p w14:paraId="6DACA493"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Tiagabine</w:t>
            </w:r>
          </w:p>
        </w:tc>
        <w:tc>
          <w:tcPr>
            <w:tcW w:w="695" w:type="pct"/>
            <w:vAlign w:val="center"/>
          </w:tcPr>
          <w:p w14:paraId="1332819C" w14:textId="3A02292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15mg tab: $15</w:t>
            </w:r>
            <w:r w:rsidR="00AF1D42">
              <w:rPr>
                <w:rFonts w:ascii="Arial Narrow" w:eastAsia="Calibri" w:hAnsi="Arial Narrow" w:cs="Calibri"/>
                <w:sz w:val="17"/>
                <w:szCs w:val="17"/>
              </w:rPr>
              <w:t>5.67</w:t>
            </w:r>
          </w:p>
          <w:p w14:paraId="13A2E7DC" w14:textId="5BF238B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10mg tab: $1</w:t>
            </w:r>
            <w:r w:rsidR="00AF1D42">
              <w:rPr>
                <w:rFonts w:ascii="Arial Narrow" w:eastAsia="Calibri" w:hAnsi="Arial Narrow" w:cs="Calibri"/>
                <w:sz w:val="17"/>
                <w:szCs w:val="17"/>
              </w:rPr>
              <w:t>10.77</w:t>
            </w:r>
          </w:p>
          <w:p w14:paraId="6BA5A083" w14:textId="6092C19E"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5mg tab: $61.</w:t>
            </w:r>
            <w:r w:rsidR="00B64FA4">
              <w:rPr>
                <w:rFonts w:ascii="Arial Narrow" w:eastAsia="Calibri" w:hAnsi="Arial Narrow" w:cs="Calibri"/>
                <w:sz w:val="17"/>
                <w:szCs w:val="17"/>
              </w:rPr>
              <w:t>87</w:t>
            </w:r>
          </w:p>
        </w:tc>
        <w:tc>
          <w:tcPr>
            <w:tcW w:w="1003" w:type="pct"/>
            <w:vAlign w:val="center"/>
          </w:tcPr>
          <w:p w14:paraId="4C0BA74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Partial seizures, as add on therapy in patients who are not controlled satisfactorily with other antiepileptic drug(s)</w:t>
            </w:r>
          </w:p>
        </w:tc>
        <w:tc>
          <w:tcPr>
            <w:tcW w:w="375" w:type="pct"/>
            <w:vAlign w:val="center"/>
          </w:tcPr>
          <w:p w14:paraId="761CC84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Partial epileptic seizures</w:t>
            </w:r>
          </w:p>
        </w:tc>
        <w:tc>
          <w:tcPr>
            <w:tcW w:w="470" w:type="pct"/>
            <w:vAlign w:val="center"/>
          </w:tcPr>
          <w:p w14:paraId="493C06D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1EDF1EA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w:t>
            </w:r>
          </w:p>
        </w:tc>
        <w:tc>
          <w:tcPr>
            <w:tcW w:w="388" w:type="pct"/>
            <w:vAlign w:val="center"/>
          </w:tcPr>
          <w:p w14:paraId="70A8B20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B3</w:t>
            </w:r>
          </w:p>
        </w:tc>
        <w:tc>
          <w:tcPr>
            <w:tcW w:w="340" w:type="pct"/>
            <w:vAlign w:val="center"/>
          </w:tcPr>
          <w:p w14:paraId="12C1C46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February 1998</w:t>
            </w:r>
          </w:p>
        </w:tc>
      </w:tr>
      <w:tr w:rsidR="008D025D" w:rsidRPr="008D025D" w14:paraId="19104F52" w14:textId="77777777" w:rsidTr="00B60A3C">
        <w:trPr>
          <w:trHeight w:val="586"/>
          <w:jc w:val="center"/>
        </w:trPr>
        <w:tc>
          <w:tcPr>
            <w:tcW w:w="542" w:type="pct"/>
            <w:vAlign w:val="center"/>
          </w:tcPr>
          <w:p w14:paraId="4F9F394E"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lastRenderedPageBreak/>
              <w:t>Zonisamide</w:t>
            </w:r>
          </w:p>
        </w:tc>
        <w:tc>
          <w:tcPr>
            <w:tcW w:w="695" w:type="pct"/>
            <w:vAlign w:val="center"/>
          </w:tcPr>
          <w:p w14:paraId="2A663F7A" w14:textId="7DBB000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cap: $</w:t>
            </w:r>
            <w:r w:rsidR="003636DB">
              <w:rPr>
                <w:rFonts w:ascii="Arial Narrow" w:eastAsia="Calibri" w:hAnsi="Arial Narrow" w:cs="Calibri"/>
                <w:sz w:val="17"/>
                <w:szCs w:val="17"/>
              </w:rPr>
              <w:t>76.13</w:t>
            </w:r>
          </w:p>
          <w:p w14:paraId="2F9DF281" w14:textId="60ACA5DD"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50mg cap: $31.</w:t>
            </w:r>
            <w:r w:rsidR="008E3352">
              <w:rPr>
                <w:rFonts w:ascii="Arial Narrow" w:eastAsia="Calibri" w:hAnsi="Arial Narrow" w:cs="Calibri"/>
                <w:sz w:val="17"/>
                <w:szCs w:val="17"/>
              </w:rPr>
              <w:t>94</w:t>
            </w:r>
          </w:p>
          <w:p w14:paraId="596D07C4" w14:textId="0F66BEE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25mg cap: $2</w:t>
            </w:r>
            <w:r w:rsidR="008E3352">
              <w:rPr>
                <w:rFonts w:ascii="Arial Narrow" w:eastAsia="Calibri" w:hAnsi="Arial Narrow" w:cs="Calibri"/>
                <w:sz w:val="17"/>
                <w:szCs w:val="17"/>
              </w:rPr>
              <w:t>4.35</w:t>
            </w:r>
          </w:p>
        </w:tc>
        <w:tc>
          <w:tcPr>
            <w:tcW w:w="1003" w:type="pct"/>
            <w:vAlign w:val="center"/>
          </w:tcPr>
          <w:p w14:paraId="46CFE04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Monotherapy in the treatment of partial seizures, with or without secondary generalisation, in adults with newly diagnosed epilepsy who are intolerant to other agents or where other agents are contraindicated;</w:t>
            </w:r>
          </w:p>
          <w:p w14:paraId="2FDC5AE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adjunctive therapy in the treatment of adult patients with partial seizures, with or without secondary generalisation</w:t>
            </w:r>
          </w:p>
        </w:tc>
        <w:tc>
          <w:tcPr>
            <w:tcW w:w="375" w:type="pct"/>
            <w:vAlign w:val="center"/>
          </w:tcPr>
          <w:p w14:paraId="3398894B"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Partial epileptic seizures</w:t>
            </w:r>
          </w:p>
        </w:tc>
        <w:tc>
          <w:tcPr>
            <w:tcW w:w="470" w:type="pct"/>
            <w:vAlign w:val="center"/>
          </w:tcPr>
          <w:p w14:paraId="7DD7C44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5990F2C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w:t>
            </w:r>
          </w:p>
        </w:tc>
        <w:tc>
          <w:tcPr>
            <w:tcW w:w="388" w:type="pct"/>
            <w:vAlign w:val="center"/>
          </w:tcPr>
          <w:p w14:paraId="28BF0EEB"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44AC178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April 2009</w:t>
            </w:r>
          </w:p>
        </w:tc>
      </w:tr>
      <w:tr w:rsidR="008D025D" w:rsidRPr="008D025D" w14:paraId="55B8FC42" w14:textId="77777777" w:rsidTr="00B60A3C">
        <w:trPr>
          <w:trHeight w:val="586"/>
          <w:jc w:val="center"/>
        </w:trPr>
        <w:tc>
          <w:tcPr>
            <w:tcW w:w="542" w:type="pct"/>
            <w:vAlign w:val="center"/>
          </w:tcPr>
          <w:p w14:paraId="21BFC120"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Lamotrigine</w:t>
            </w:r>
          </w:p>
        </w:tc>
        <w:tc>
          <w:tcPr>
            <w:tcW w:w="695" w:type="pct"/>
            <w:vAlign w:val="center"/>
          </w:tcPr>
          <w:p w14:paraId="5460B547" w14:textId="7276440C"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200mg tab: $3</w:t>
            </w:r>
            <w:r w:rsidR="00431122">
              <w:rPr>
                <w:rFonts w:ascii="Arial Narrow" w:eastAsia="Calibri" w:hAnsi="Arial Narrow" w:cs="Calibri"/>
                <w:sz w:val="17"/>
                <w:szCs w:val="17"/>
              </w:rPr>
              <w:t>4.30</w:t>
            </w:r>
          </w:p>
          <w:p w14:paraId="1D1737AB" w14:textId="1D962840"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tab: $2</w:t>
            </w:r>
            <w:r w:rsidR="00050B1C">
              <w:rPr>
                <w:rFonts w:ascii="Arial Narrow" w:eastAsia="Calibri" w:hAnsi="Arial Narrow" w:cs="Calibri"/>
                <w:sz w:val="17"/>
                <w:szCs w:val="17"/>
              </w:rPr>
              <w:t>5.67</w:t>
            </w:r>
          </w:p>
          <w:p w14:paraId="1EBF4A8E" w14:textId="4C5C3AD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50mg tab: $</w:t>
            </w:r>
            <w:r w:rsidR="00D33FF6">
              <w:rPr>
                <w:rFonts w:ascii="Arial Narrow" w:eastAsia="Calibri" w:hAnsi="Arial Narrow" w:cs="Calibri"/>
                <w:sz w:val="17"/>
                <w:szCs w:val="17"/>
              </w:rPr>
              <w:t>20.60</w:t>
            </w:r>
          </w:p>
          <w:p w14:paraId="2B9BDC3D" w14:textId="727BEC5E"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25mg tab: $1</w:t>
            </w:r>
            <w:r w:rsidR="00D33FF6">
              <w:rPr>
                <w:rFonts w:ascii="Arial Narrow" w:eastAsia="Calibri" w:hAnsi="Arial Narrow" w:cs="Calibri"/>
                <w:sz w:val="17"/>
                <w:szCs w:val="17"/>
              </w:rPr>
              <w:t>7.65</w:t>
            </w:r>
          </w:p>
          <w:p w14:paraId="155CE1E9" w14:textId="46DD98C5"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5mg tab: $1</w:t>
            </w:r>
            <w:r w:rsidR="00863AB2">
              <w:rPr>
                <w:rFonts w:ascii="Arial Narrow" w:eastAsia="Calibri" w:hAnsi="Arial Narrow" w:cs="Calibri"/>
                <w:sz w:val="17"/>
                <w:szCs w:val="17"/>
              </w:rPr>
              <w:t>9.31</w:t>
            </w:r>
          </w:p>
        </w:tc>
        <w:tc>
          <w:tcPr>
            <w:tcW w:w="1003" w:type="pct"/>
            <w:vAlign w:val="center"/>
          </w:tcPr>
          <w:p w14:paraId="275361A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Partial and generalised seizures in adults and children</w:t>
            </w:r>
          </w:p>
        </w:tc>
        <w:tc>
          <w:tcPr>
            <w:tcW w:w="375" w:type="pct"/>
            <w:vAlign w:val="center"/>
          </w:tcPr>
          <w:p w14:paraId="44D59AA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Epileptic seizures</w:t>
            </w:r>
          </w:p>
        </w:tc>
        <w:tc>
          <w:tcPr>
            <w:tcW w:w="470" w:type="pct"/>
            <w:vAlign w:val="center"/>
          </w:tcPr>
          <w:p w14:paraId="519BF7B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677A7CD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 OR</w:t>
            </w:r>
          </w:p>
          <w:p w14:paraId="61145D1B"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 must be a woman of childbearing potential.</w:t>
            </w:r>
          </w:p>
        </w:tc>
        <w:tc>
          <w:tcPr>
            <w:tcW w:w="388" w:type="pct"/>
            <w:vAlign w:val="center"/>
          </w:tcPr>
          <w:p w14:paraId="6544D19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1C286BB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December 1994</w:t>
            </w:r>
          </w:p>
        </w:tc>
      </w:tr>
      <w:tr w:rsidR="008D025D" w:rsidRPr="008D025D" w14:paraId="2E0796D8" w14:textId="77777777" w:rsidTr="00B60A3C">
        <w:trPr>
          <w:trHeight w:val="586"/>
          <w:jc w:val="center"/>
        </w:trPr>
        <w:tc>
          <w:tcPr>
            <w:tcW w:w="542" w:type="pct"/>
            <w:vAlign w:val="center"/>
          </w:tcPr>
          <w:p w14:paraId="34B25355"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Vigabatrin</w:t>
            </w:r>
          </w:p>
        </w:tc>
        <w:tc>
          <w:tcPr>
            <w:tcW w:w="695" w:type="pct"/>
            <w:vAlign w:val="center"/>
          </w:tcPr>
          <w:p w14:paraId="3833B82D" w14:textId="2FCEB62A"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500mg tab: $</w:t>
            </w:r>
            <w:r w:rsidR="00424B32">
              <w:rPr>
                <w:rFonts w:ascii="Arial Narrow" w:eastAsia="Calibri" w:hAnsi="Arial Narrow" w:cs="Calibri"/>
                <w:sz w:val="17"/>
                <w:szCs w:val="17"/>
              </w:rPr>
              <w:t>86.75</w:t>
            </w:r>
          </w:p>
          <w:p w14:paraId="332D5716" w14:textId="3B7D86DD"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500mg sachet: $6</w:t>
            </w:r>
            <w:r w:rsidR="00424B32">
              <w:rPr>
                <w:rFonts w:ascii="Arial Narrow" w:eastAsia="Calibri" w:hAnsi="Arial Narrow" w:cs="Calibri"/>
                <w:sz w:val="17"/>
                <w:szCs w:val="17"/>
              </w:rPr>
              <w:t>0.74</w:t>
            </w:r>
          </w:p>
        </w:tc>
        <w:tc>
          <w:tcPr>
            <w:tcW w:w="1003" w:type="pct"/>
            <w:vAlign w:val="center"/>
          </w:tcPr>
          <w:p w14:paraId="6D72BE6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Treatment of epilepsy which is not satisfactorily controlled by other antiepileptic drugs</w:t>
            </w:r>
          </w:p>
        </w:tc>
        <w:tc>
          <w:tcPr>
            <w:tcW w:w="375" w:type="pct"/>
            <w:vAlign w:val="center"/>
          </w:tcPr>
          <w:p w14:paraId="6600813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Epileptic seizures</w:t>
            </w:r>
          </w:p>
        </w:tc>
        <w:tc>
          <w:tcPr>
            <w:tcW w:w="470" w:type="pct"/>
            <w:vAlign w:val="center"/>
          </w:tcPr>
          <w:p w14:paraId="3C68F8C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221C210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w:t>
            </w:r>
          </w:p>
        </w:tc>
        <w:tc>
          <w:tcPr>
            <w:tcW w:w="388" w:type="pct"/>
            <w:vAlign w:val="center"/>
          </w:tcPr>
          <w:p w14:paraId="2C2B579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15CB2999"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October 1993</w:t>
            </w:r>
          </w:p>
        </w:tc>
      </w:tr>
      <w:tr w:rsidR="008D025D" w:rsidRPr="008D025D" w14:paraId="5B402F0D" w14:textId="77777777" w:rsidTr="00B60A3C">
        <w:trPr>
          <w:trHeight w:val="586"/>
          <w:jc w:val="center"/>
        </w:trPr>
        <w:tc>
          <w:tcPr>
            <w:tcW w:w="542" w:type="pct"/>
            <w:vAlign w:val="center"/>
          </w:tcPr>
          <w:p w14:paraId="7432A226"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Oxcarbazepine</w:t>
            </w:r>
          </w:p>
        </w:tc>
        <w:tc>
          <w:tcPr>
            <w:tcW w:w="695" w:type="pct"/>
            <w:vAlign w:val="center"/>
          </w:tcPr>
          <w:p w14:paraId="55838929" w14:textId="70923CD6"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300mg tab: $</w:t>
            </w:r>
            <w:r w:rsidR="00A37753">
              <w:rPr>
                <w:rFonts w:ascii="Arial Narrow" w:eastAsia="Calibri" w:hAnsi="Arial Narrow" w:cs="Calibri"/>
                <w:sz w:val="17"/>
                <w:szCs w:val="17"/>
              </w:rPr>
              <w:t>84.32</w:t>
            </w:r>
          </w:p>
          <w:p w14:paraId="3231BF64" w14:textId="3D53C0EB"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600mg tab: $1</w:t>
            </w:r>
            <w:r w:rsidR="00A37753">
              <w:rPr>
                <w:rFonts w:ascii="Arial Narrow" w:eastAsia="Calibri" w:hAnsi="Arial Narrow" w:cs="Calibri"/>
                <w:sz w:val="17"/>
                <w:szCs w:val="17"/>
              </w:rPr>
              <w:t>33.13</w:t>
            </w:r>
          </w:p>
          <w:p w14:paraId="39881C78" w14:textId="73963D1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150mg tab: $</w:t>
            </w:r>
            <w:r w:rsidR="00BC7EB8">
              <w:rPr>
                <w:rFonts w:ascii="Arial Narrow" w:eastAsia="Calibri" w:hAnsi="Arial Narrow" w:cs="Calibri"/>
                <w:sz w:val="17"/>
                <w:szCs w:val="17"/>
              </w:rPr>
              <w:t>56.21</w:t>
            </w:r>
          </w:p>
          <w:p w14:paraId="35B909D3" w14:textId="73A075A4"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60mg/ml liq: $</w:t>
            </w:r>
            <w:r w:rsidR="00BC7EB8">
              <w:rPr>
                <w:rFonts w:ascii="Arial Narrow" w:eastAsia="Calibri" w:hAnsi="Arial Narrow" w:cs="Calibri"/>
                <w:sz w:val="17"/>
                <w:szCs w:val="17"/>
              </w:rPr>
              <w:t>99.43</w:t>
            </w:r>
          </w:p>
        </w:tc>
        <w:tc>
          <w:tcPr>
            <w:tcW w:w="1003" w:type="pct"/>
            <w:vAlign w:val="center"/>
          </w:tcPr>
          <w:p w14:paraId="16BAC28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Monotherapy or adjunctive therapy for the treatment of partial seizures and generalised tonic-clonic seizures, in adults and children</w:t>
            </w:r>
          </w:p>
        </w:tc>
        <w:tc>
          <w:tcPr>
            <w:tcW w:w="375" w:type="pct"/>
            <w:vAlign w:val="center"/>
          </w:tcPr>
          <w:p w14:paraId="15C4F3C9"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Seizures</w:t>
            </w:r>
          </w:p>
        </w:tc>
        <w:tc>
          <w:tcPr>
            <w:tcW w:w="470" w:type="pct"/>
            <w:vAlign w:val="center"/>
          </w:tcPr>
          <w:p w14:paraId="3FC9117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1FB05CA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 xml:space="preserve"> Patient must have partial epileptic seizures; OR</w:t>
            </w:r>
          </w:p>
          <w:p w14:paraId="4BDF124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 must have primary generalised tonic-clonic seizures,</w:t>
            </w:r>
          </w:p>
          <w:p w14:paraId="47CD6D62"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2EEA33E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w:t>
            </w:r>
          </w:p>
        </w:tc>
        <w:tc>
          <w:tcPr>
            <w:tcW w:w="388" w:type="pct"/>
            <w:vAlign w:val="center"/>
          </w:tcPr>
          <w:p w14:paraId="69D5DC9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4C7C651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2002</w:t>
            </w:r>
          </w:p>
        </w:tc>
      </w:tr>
      <w:tr w:rsidR="008D025D" w:rsidRPr="008D025D" w14:paraId="26AD20EA" w14:textId="77777777" w:rsidTr="00B60A3C">
        <w:trPr>
          <w:trHeight w:val="408"/>
          <w:jc w:val="center"/>
        </w:trPr>
        <w:tc>
          <w:tcPr>
            <w:tcW w:w="542" w:type="pct"/>
            <w:vAlign w:val="center"/>
          </w:tcPr>
          <w:p w14:paraId="4859E8ED"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Topiramate</w:t>
            </w:r>
          </w:p>
        </w:tc>
        <w:tc>
          <w:tcPr>
            <w:tcW w:w="695" w:type="pct"/>
            <w:vAlign w:val="center"/>
          </w:tcPr>
          <w:p w14:paraId="3C49B8D2" w14:textId="577927B9"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50mg tab: $2</w:t>
            </w:r>
            <w:r w:rsidR="008667F5">
              <w:rPr>
                <w:rFonts w:ascii="Arial Narrow" w:eastAsia="Calibri" w:hAnsi="Arial Narrow" w:cs="Calibri"/>
                <w:sz w:val="17"/>
                <w:szCs w:val="17"/>
              </w:rPr>
              <w:t>1.60</w:t>
            </w:r>
          </w:p>
          <w:p w14:paraId="73441944" w14:textId="0AA1417E"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25mg tab: $1</w:t>
            </w:r>
            <w:r w:rsidR="00A54BB4">
              <w:rPr>
                <w:rFonts w:ascii="Arial Narrow" w:eastAsia="Calibri" w:hAnsi="Arial Narrow" w:cs="Calibri"/>
                <w:sz w:val="17"/>
                <w:szCs w:val="17"/>
              </w:rPr>
              <w:t>8.28</w:t>
            </w:r>
          </w:p>
          <w:p w14:paraId="168A42C3" w14:textId="2D15C638"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200mg tab: $3</w:t>
            </w:r>
            <w:r w:rsidR="00CC31A3">
              <w:rPr>
                <w:rFonts w:ascii="Arial Narrow" w:eastAsia="Calibri" w:hAnsi="Arial Narrow" w:cs="Calibri"/>
                <w:sz w:val="17"/>
                <w:szCs w:val="17"/>
              </w:rPr>
              <w:t>5.75</w:t>
            </w:r>
          </w:p>
          <w:p w14:paraId="512FEC75" w14:textId="1B6F5078"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15mg cap: $2</w:t>
            </w:r>
            <w:r w:rsidR="00BB7B77">
              <w:rPr>
                <w:rFonts w:ascii="Arial Narrow" w:eastAsia="Calibri" w:hAnsi="Arial Narrow" w:cs="Calibri"/>
                <w:sz w:val="17"/>
                <w:szCs w:val="17"/>
              </w:rPr>
              <w:t>4.30</w:t>
            </w:r>
          </w:p>
          <w:p w14:paraId="368F387E" w14:textId="71A24806"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tab: $2</w:t>
            </w:r>
            <w:r w:rsidR="00C327FA">
              <w:rPr>
                <w:rFonts w:ascii="Arial Narrow" w:eastAsia="Calibri" w:hAnsi="Arial Narrow" w:cs="Calibri"/>
                <w:sz w:val="17"/>
                <w:szCs w:val="17"/>
              </w:rPr>
              <w:t>6.54</w:t>
            </w:r>
          </w:p>
          <w:p w14:paraId="2F771A82" w14:textId="3CAF4E1B"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25mg cap: $2</w:t>
            </w:r>
            <w:r w:rsidR="00C327FA">
              <w:rPr>
                <w:rFonts w:ascii="Arial Narrow" w:eastAsia="Calibri" w:hAnsi="Arial Narrow" w:cs="Calibri"/>
                <w:sz w:val="17"/>
                <w:szCs w:val="17"/>
              </w:rPr>
              <w:t>2.30</w:t>
            </w:r>
          </w:p>
          <w:p w14:paraId="0740B3D0" w14:textId="2868063B"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50mg cap: $2</w:t>
            </w:r>
            <w:r w:rsidR="004A7202">
              <w:rPr>
                <w:rFonts w:ascii="Arial Narrow" w:eastAsia="Calibri" w:hAnsi="Arial Narrow" w:cs="Calibri"/>
                <w:sz w:val="17"/>
                <w:szCs w:val="17"/>
              </w:rPr>
              <w:t>8.52</w:t>
            </w:r>
          </w:p>
        </w:tc>
        <w:tc>
          <w:tcPr>
            <w:tcW w:w="1003" w:type="pct"/>
            <w:vAlign w:val="center"/>
          </w:tcPr>
          <w:p w14:paraId="583EEA1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Adults and children, 2 years and over:</w:t>
            </w:r>
          </w:p>
          <w:p w14:paraId="00A7185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monotherapy in patients with newly diagnosed epilepsy;</w:t>
            </w:r>
          </w:p>
          <w:p w14:paraId="255CE2D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for conversion to monotherapy in patients with epilepsy;</w:t>
            </w:r>
          </w:p>
          <w:p w14:paraId="777674B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add-on therapy in partial onset seizures (with or without secondary generalised seizures), primary generalised tonic-clonic seizures or drop attacks associated with Lennox-Gastaut syndrome</w:t>
            </w:r>
          </w:p>
        </w:tc>
        <w:tc>
          <w:tcPr>
            <w:tcW w:w="375" w:type="pct"/>
            <w:vAlign w:val="center"/>
          </w:tcPr>
          <w:p w14:paraId="16699C4B"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Seizures</w:t>
            </w:r>
          </w:p>
          <w:p w14:paraId="6C9D9D78" w14:textId="77777777" w:rsidR="008D025D" w:rsidRPr="008D025D" w:rsidRDefault="008D025D" w:rsidP="008D025D">
            <w:pPr>
              <w:jc w:val="center"/>
              <w:rPr>
                <w:rFonts w:ascii="Arial Narrow" w:eastAsia="Calibri" w:hAnsi="Arial Narrow" w:cs="Calibri"/>
                <w:sz w:val="17"/>
                <w:szCs w:val="17"/>
              </w:rPr>
            </w:pPr>
          </w:p>
          <w:p w14:paraId="75AEF59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Migraines</w:t>
            </w:r>
          </w:p>
        </w:tc>
        <w:tc>
          <w:tcPr>
            <w:tcW w:w="470" w:type="pct"/>
            <w:vAlign w:val="center"/>
          </w:tcPr>
          <w:p w14:paraId="54105209"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1127F55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 must have partial epileptic seizures; OR</w:t>
            </w:r>
          </w:p>
          <w:p w14:paraId="44FAFA4B"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 must have primary generalised tonic-clonic seizures; OR</w:t>
            </w:r>
          </w:p>
          <w:p w14:paraId="6B60EF3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 must have seizures of the Lennox-Gastaut syndrome,</w:t>
            </w:r>
          </w:p>
          <w:p w14:paraId="00C67810"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58F8B82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w:t>
            </w:r>
          </w:p>
        </w:tc>
        <w:tc>
          <w:tcPr>
            <w:tcW w:w="388" w:type="pct"/>
            <w:vAlign w:val="center"/>
          </w:tcPr>
          <w:p w14:paraId="58BEA9A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D</w:t>
            </w:r>
          </w:p>
        </w:tc>
        <w:tc>
          <w:tcPr>
            <w:tcW w:w="340" w:type="pct"/>
            <w:vAlign w:val="center"/>
          </w:tcPr>
          <w:p w14:paraId="257F7B6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August 1997</w:t>
            </w:r>
          </w:p>
        </w:tc>
      </w:tr>
      <w:tr w:rsidR="008D025D" w:rsidRPr="008D025D" w14:paraId="257268EE" w14:textId="77777777" w:rsidTr="00B60A3C">
        <w:trPr>
          <w:trHeight w:val="272"/>
          <w:jc w:val="center"/>
        </w:trPr>
        <w:tc>
          <w:tcPr>
            <w:tcW w:w="5000" w:type="pct"/>
            <w:gridSpan w:val="8"/>
            <w:shd w:val="clear" w:color="auto" w:fill="E7E6E6"/>
            <w:vAlign w:val="center"/>
          </w:tcPr>
          <w:p w14:paraId="5AD48154" w14:textId="77777777" w:rsidR="008D025D" w:rsidRPr="008D025D" w:rsidRDefault="008D025D" w:rsidP="001E6356">
            <w:pPr>
              <w:keepNext/>
              <w:jc w:val="center"/>
              <w:rPr>
                <w:rFonts w:ascii="Arial Narrow" w:eastAsia="Calibri" w:hAnsi="Arial Narrow" w:cs="Calibri"/>
                <w:b/>
                <w:bCs/>
                <w:i/>
                <w:iCs/>
                <w:sz w:val="20"/>
                <w:szCs w:val="20"/>
              </w:rPr>
            </w:pPr>
            <w:r w:rsidRPr="008D025D">
              <w:rPr>
                <w:rFonts w:ascii="Arial Narrow" w:eastAsia="Calibri" w:hAnsi="Arial Narrow" w:cs="Calibri"/>
                <w:b/>
                <w:bCs/>
                <w:i/>
                <w:iCs/>
                <w:sz w:val="20"/>
                <w:szCs w:val="20"/>
              </w:rPr>
              <w:lastRenderedPageBreak/>
              <w:t>Third-line treatment</w:t>
            </w:r>
          </w:p>
        </w:tc>
      </w:tr>
      <w:tr w:rsidR="008D025D" w:rsidRPr="008D025D" w14:paraId="3B70C7A8" w14:textId="77777777" w:rsidTr="00B60A3C">
        <w:trPr>
          <w:cantSplit/>
          <w:trHeight w:val="586"/>
          <w:jc w:val="center"/>
        </w:trPr>
        <w:tc>
          <w:tcPr>
            <w:tcW w:w="542" w:type="pct"/>
            <w:vAlign w:val="center"/>
          </w:tcPr>
          <w:p w14:paraId="31303E24"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Brivaracetam</w:t>
            </w:r>
          </w:p>
        </w:tc>
        <w:tc>
          <w:tcPr>
            <w:tcW w:w="695" w:type="pct"/>
            <w:vAlign w:val="center"/>
          </w:tcPr>
          <w:p w14:paraId="22CCB017" w14:textId="7BB12DE3"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25mg tab: $16</w:t>
            </w:r>
            <w:r w:rsidR="00FB607C">
              <w:rPr>
                <w:rFonts w:ascii="Arial Narrow" w:eastAsia="Calibri" w:hAnsi="Arial Narrow" w:cs="Calibri"/>
                <w:sz w:val="17"/>
                <w:szCs w:val="17"/>
              </w:rPr>
              <w:t>4.66</w:t>
            </w:r>
          </w:p>
          <w:p w14:paraId="218C20FF" w14:textId="0FA6062B"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50mg tab: $16</w:t>
            </w:r>
            <w:r w:rsidR="00C84CE6">
              <w:rPr>
                <w:rFonts w:ascii="Arial Narrow" w:eastAsia="Calibri" w:hAnsi="Arial Narrow" w:cs="Calibri"/>
                <w:sz w:val="17"/>
                <w:szCs w:val="17"/>
              </w:rPr>
              <w:t>4.66</w:t>
            </w:r>
          </w:p>
          <w:p w14:paraId="17DAAAC9" w14:textId="4ACD32EE"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10mg/ml liq: $20</w:t>
            </w:r>
            <w:r w:rsidR="00707D54">
              <w:rPr>
                <w:rFonts w:ascii="Arial Narrow" w:eastAsia="Calibri" w:hAnsi="Arial Narrow" w:cs="Calibri"/>
                <w:sz w:val="17"/>
                <w:szCs w:val="17"/>
              </w:rPr>
              <w:t>3.82</w:t>
            </w:r>
          </w:p>
          <w:p w14:paraId="3AD693D2" w14:textId="3760C869"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tab: $16</w:t>
            </w:r>
            <w:r w:rsidR="00707D54">
              <w:rPr>
                <w:rFonts w:ascii="Arial Narrow" w:eastAsia="Calibri" w:hAnsi="Arial Narrow" w:cs="Calibri"/>
                <w:sz w:val="17"/>
                <w:szCs w:val="17"/>
              </w:rPr>
              <w:t>4.66</w:t>
            </w:r>
          </w:p>
          <w:p w14:paraId="54F1BEF9" w14:textId="0FDD144F"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75mg tab: $16</w:t>
            </w:r>
            <w:r w:rsidR="000C2079">
              <w:rPr>
                <w:rFonts w:ascii="Arial Narrow" w:eastAsia="Calibri" w:hAnsi="Arial Narrow" w:cs="Calibri"/>
                <w:sz w:val="17"/>
                <w:szCs w:val="17"/>
              </w:rPr>
              <w:t>4.66</w:t>
            </w:r>
          </w:p>
        </w:tc>
        <w:tc>
          <w:tcPr>
            <w:tcW w:w="1003" w:type="pct"/>
            <w:vAlign w:val="center"/>
          </w:tcPr>
          <w:p w14:paraId="59382E9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Add-on therapy in the treatment of partial onset</w:t>
            </w:r>
          </w:p>
          <w:p w14:paraId="5B5F884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seizures with or without secondary generalisation in patients from 4 years of age with epilepsy</w:t>
            </w:r>
          </w:p>
        </w:tc>
        <w:tc>
          <w:tcPr>
            <w:tcW w:w="375" w:type="pct"/>
            <w:vAlign w:val="center"/>
          </w:tcPr>
          <w:p w14:paraId="7AFB110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Intractable partial epileptic seizures</w:t>
            </w:r>
          </w:p>
        </w:tc>
        <w:tc>
          <w:tcPr>
            <w:tcW w:w="470" w:type="pct"/>
            <w:vAlign w:val="center"/>
          </w:tcPr>
          <w:p w14:paraId="0CCA586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49AEF75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neurologist (for initiation)</w:t>
            </w:r>
          </w:p>
          <w:p w14:paraId="5853586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treatment must be in combination with two or more anti-epileptic drugs which includes one second-line adjunctive agent,</w:t>
            </w:r>
          </w:p>
          <w:p w14:paraId="1072A602"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19575E9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 which includes at least one first-line anti-epileptic agent and at least two second-line adjunctive anti-epileptic agents,</w:t>
            </w:r>
          </w:p>
          <w:p w14:paraId="47D5763D"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6325EDC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treatment must not be given concomitantly with levetiracetam, except for cross titration.</w:t>
            </w:r>
          </w:p>
        </w:tc>
        <w:tc>
          <w:tcPr>
            <w:tcW w:w="388" w:type="pct"/>
            <w:vAlign w:val="center"/>
          </w:tcPr>
          <w:p w14:paraId="411EFF0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B3</w:t>
            </w:r>
          </w:p>
        </w:tc>
        <w:tc>
          <w:tcPr>
            <w:tcW w:w="340" w:type="pct"/>
            <w:vAlign w:val="center"/>
          </w:tcPr>
          <w:p w14:paraId="5D2A50F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2018</w:t>
            </w:r>
          </w:p>
        </w:tc>
      </w:tr>
      <w:tr w:rsidR="008D025D" w:rsidRPr="008D025D" w14:paraId="13EAA436" w14:textId="77777777" w:rsidTr="00B60A3C">
        <w:trPr>
          <w:trHeight w:val="1559"/>
          <w:jc w:val="center"/>
        </w:trPr>
        <w:tc>
          <w:tcPr>
            <w:tcW w:w="542" w:type="pct"/>
            <w:vMerge w:val="restart"/>
            <w:vAlign w:val="center"/>
          </w:tcPr>
          <w:p w14:paraId="70A84D26" w14:textId="36D2BF03"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Perampanel</w:t>
            </w:r>
            <w:r w:rsidR="0030529B">
              <w:rPr>
                <w:rFonts w:ascii="Arial Narrow" w:eastAsia="Calibri" w:hAnsi="Arial Narrow" w:cs="Calibri"/>
                <w:sz w:val="18"/>
                <w:szCs w:val="18"/>
              </w:rPr>
              <w:t xml:space="preserve"> </w:t>
            </w:r>
          </w:p>
        </w:tc>
        <w:tc>
          <w:tcPr>
            <w:tcW w:w="695" w:type="pct"/>
            <w:vMerge w:val="restart"/>
            <w:vAlign w:val="center"/>
          </w:tcPr>
          <w:p w14:paraId="03A491D6" w14:textId="21A44C70"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12mg tab, 28: $30</w:t>
            </w:r>
            <w:r w:rsidR="00B448BF">
              <w:rPr>
                <w:rFonts w:ascii="Arial Narrow" w:eastAsia="Calibri" w:hAnsi="Arial Narrow" w:cs="Calibri"/>
                <w:sz w:val="17"/>
                <w:szCs w:val="17"/>
              </w:rPr>
              <w:t>3.16</w:t>
            </w:r>
          </w:p>
          <w:p w14:paraId="5B7B68ED" w14:textId="33E2FE6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6mg tab, 28: $22</w:t>
            </w:r>
            <w:r w:rsidR="00FC7A01">
              <w:rPr>
                <w:rFonts w:ascii="Arial Narrow" w:eastAsia="Calibri" w:hAnsi="Arial Narrow" w:cs="Calibri"/>
                <w:sz w:val="17"/>
                <w:szCs w:val="17"/>
              </w:rPr>
              <w:t>9.39</w:t>
            </w:r>
          </w:p>
          <w:p w14:paraId="2875300E" w14:textId="7B16256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2mg tab, 7 (2 pks): $4</w:t>
            </w:r>
            <w:r w:rsidR="00FC7A01">
              <w:rPr>
                <w:rFonts w:ascii="Arial Narrow" w:eastAsia="Calibri" w:hAnsi="Arial Narrow" w:cs="Calibri"/>
                <w:sz w:val="17"/>
                <w:szCs w:val="17"/>
              </w:rPr>
              <w:t>8</w:t>
            </w:r>
            <w:r w:rsidR="004129C3">
              <w:rPr>
                <w:rFonts w:ascii="Arial Narrow" w:eastAsia="Calibri" w:hAnsi="Arial Narrow" w:cs="Calibri"/>
                <w:sz w:val="17"/>
                <w:szCs w:val="17"/>
              </w:rPr>
              <w:t>.</w:t>
            </w:r>
            <w:r w:rsidR="00FC7A01">
              <w:rPr>
                <w:rFonts w:ascii="Arial Narrow" w:eastAsia="Calibri" w:hAnsi="Arial Narrow" w:cs="Calibri"/>
                <w:sz w:val="17"/>
                <w:szCs w:val="17"/>
              </w:rPr>
              <w:t>13</w:t>
            </w:r>
          </w:p>
          <w:p w14:paraId="32C14867" w14:textId="07C8824D"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10mg tab, 28: $30</w:t>
            </w:r>
            <w:r w:rsidR="004129C3">
              <w:rPr>
                <w:rFonts w:ascii="Arial Narrow" w:eastAsia="Calibri" w:hAnsi="Arial Narrow" w:cs="Calibri"/>
                <w:sz w:val="17"/>
                <w:szCs w:val="17"/>
              </w:rPr>
              <w:t>3.16</w:t>
            </w:r>
          </w:p>
          <w:p w14:paraId="3C035D8D" w14:textId="73223424"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8mg tab, 28: $30</w:t>
            </w:r>
            <w:r w:rsidR="00DA1D75">
              <w:rPr>
                <w:rFonts w:ascii="Arial Narrow" w:eastAsia="Calibri" w:hAnsi="Arial Narrow" w:cs="Calibri"/>
                <w:sz w:val="17"/>
                <w:szCs w:val="17"/>
              </w:rPr>
              <w:t>3.16</w:t>
            </w:r>
          </w:p>
          <w:p w14:paraId="7F62DAEE" w14:textId="267171A8" w:rsid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4mg tab, 28: $15</w:t>
            </w:r>
            <w:r w:rsidR="00050F4E">
              <w:rPr>
                <w:rFonts w:ascii="Arial Narrow" w:eastAsia="Calibri" w:hAnsi="Arial Narrow" w:cs="Calibri"/>
                <w:sz w:val="17"/>
                <w:szCs w:val="17"/>
              </w:rPr>
              <w:t>5.59</w:t>
            </w:r>
          </w:p>
          <w:p w14:paraId="5923C893" w14:textId="77777777" w:rsidR="006E1BB0" w:rsidRDefault="006E1BB0" w:rsidP="008D025D">
            <w:pPr>
              <w:jc w:val="center"/>
              <w:rPr>
                <w:rFonts w:ascii="Arial Narrow" w:eastAsia="Calibri" w:hAnsi="Arial Narrow" w:cs="Calibri"/>
                <w:sz w:val="17"/>
                <w:szCs w:val="17"/>
              </w:rPr>
            </w:pPr>
          </w:p>
          <w:p w14:paraId="6828C4A9" w14:textId="534C8CF6" w:rsidR="006E1BB0" w:rsidRPr="00527879" w:rsidRDefault="006E1BB0" w:rsidP="008D025D">
            <w:pPr>
              <w:jc w:val="center"/>
              <w:rPr>
                <w:rFonts w:ascii="Arial Narrow" w:eastAsia="Calibri" w:hAnsi="Arial Narrow" w:cs="Calibri"/>
                <w:sz w:val="17"/>
                <w:szCs w:val="17"/>
                <w:vertAlign w:val="superscript"/>
              </w:rPr>
            </w:pPr>
            <w:r>
              <w:rPr>
                <w:rFonts w:ascii="Arial Narrow" w:eastAsia="Calibri" w:hAnsi="Arial Narrow" w:cs="Calibri"/>
                <w:sz w:val="17"/>
                <w:szCs w:val="17"/>
              </w:rPr>
              <w:t>Special Pricing Arrangements apply</w:t>
            </w:r>
            <w:r w:rsidR="00527879">
              <w:rPr>
                <w:rFonts w:ascii="Arial Narrow" w:eastAsia="Calibri" w:hAnsi="Arial Narrow" w:cs="Calibri"/>
                <w:sz w:val="17"/>
                <w:szCs w:val="17"/>
              </w:rPr>
              <w:t xml:space="preserve"> </w:t>
            </w:r>
            <w:r w:rsidR="00527879">
              <w:rPr>
                <w:rFonts w:ascii="Arial Narrow" w:eastAsia="Calibri" w:hAnsi="Arial Narrow" w:cs="Calibri"/>
                <w:sz w:val="17"/>
                <w:szCs w:val="17"/>
                <w:vertAlign w:val="superscript"/>
              </w:rPr>
              <w:t>2</w:t>
            </w:r>
          </w:p>
        </w:tc>
        <w:tc>
          <w:tcPr>
            <w:tcW w:w="1003" w:type="pct"/>
            <w:vMerge w:val="restart"/>
            <w:vAlign w:val="center"/>
          </w:tcPr>
          <w:p w14:paraId="7F0D6A7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Adjunctive treatment of partial-onset seizures with or without secondarily generalised seizures in patients from 4 years of age with epilepsy; adjunctive treatment of primary generalised tonic-clonic seizures in patients from 7 years of age with idiopathic generalised epilepsy.</w:t>
            </w:r>
          </w:p>
        </w:tc>
        <w:tc>
          <w:tcPr>
            <w:tcW w:w="375" w:type="pct"/>
            <w:vAlign w:val="center"/>
          </w:tcPr>
          <w:p w14:paraId="40B99C9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Intractable partial epileptic seizures</w:t>
            </w:r>
            <w:r w:rsidRPr="008D025D">
              <w:rPr>
                <w:rFonts w:ascii="Arial Narrow" w:eastAsia="Calibri" w:hAnsi="Arial Narrow" w:cs="Calibri"/>
                <w:sz w:val="17"/>
                <w:szCs w:val="17"/>
                <w:vertAlign w:val="superscript"/>
              </w:rPr>
              <w:t xml:space="preserve"> 1</w:t>
            </w:r>
          </w:p>
        </w:tc>
        <w:tc>
          <w:tcPr>
            <w:tcW w:w="470" w:type="pct"/>
            <w:vMerge w:val="restart"/>
            <w:vAlign w:val="center"/>
          </w:tcPr>
          <w:p w14:paraId="2BB8119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4F886A9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vertAlign w:val="superscript"/>
              </w:rPr>
              <w:t xml:space="preserve">1 </w:t>
            </w:r>
            <w:r w:rsidRPr="008D025D">
              <w:rPr>
                <w:rFonts w:ascii="Arial Narrow" w:eastAsia="Calibri" w:hAnsi="Arial Narrow" w:cs="Calibri"/>
                <w:sz w:val="17"/>
                <w:szCs w:val="17"/>
              </w:rPr>
              <w:t>The treatment must be in combination with two or more anti-epileptic drugs which includes one second-line adjunctive agent,</w:t>
            </w:r>
          </w:p>
          <w:p w14:paraId="3F6DB8F6"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6F5D7F3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other anti-epileptic drugs, which includes at least one first-line anti-epileptic agent and at least two second-line adjunctive anti-epileptic agents.</w:t>
            </w:r>
          </w:p>
          <w:p w14:paraId="70E7717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neurologist (for initiation).</w:t>
            </w:r>
          </w:p>
        </w:tc>
        <w:tc>
          <w:tcPr>
            <w:tcW w:w="388" w:type="pct"/>
            <w:vMerge w:val="restart"/>
            <w:vAlign w:val="center"/>
          </w:tcPr>
          <w:p w14:paraId="79F903D9"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B3</w:t>
            </w:r>
          </w:p>
        </w:tc>
        <w:tc>
          <w:tcPr>
            <w:tcW w:w="340" w:type="pct"/>
            <w:vMerge w:val="restart"/>
            <w:vAlign w:val="center"/>
          </w:tcPr>
          <w:p w14:paraId="6115946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November 2014</w:t>
            </w:r>
          </w:p>
        </w:tc>
      </w:tr>
      <w:tr w:rsidR="008D025D" w:rsidRPr="008D025D" w14:paraId="09A23077" w14:textId="77777777" w:rsidTr="00B60A3C">
        <w:trPr>
          <w:trHeight w:val="1559"/>
          <w:jc w:val="center"/>
        </w:trPr>
        <w:tc>
          <w:tcPr>
            <w:tcW w:w="542" w:type="pct"/>
            <w:vMerge/>
            <w:vAlign w:val="center"/>
          </w:tcPr>
          <w:p w14:paraId="2BAA63F7" w14:textId="77777777" w:rsidR="008D025D" w:rsidRPr="008D025D" w:rsidRDefault="008D025D" w:rsidP="008D025D">
            <w:pPr>
              <w:jc w:val="center"/>
              <w:rPr>
                <w:rFonts w:ascii="Arial Narrow" w:eastAsia="Calibri" w:hAnsi="Arial Narrow" w:cs="Calibri"/>
                <w:sz w:val="18"/>
                <w:szCs w:val="18"/>
              </w:rPr>
            </w:pPr>
          </w:p>
        </w:tc>
        <w:tc>
          <w:tcPr>
            <w:tcW w:w="695" w:type="pct"/>
            <w:vMerge/>
            <w:vAlign w:val="center"/>
          </w:tcPr>
          <w:p w14:paraId="42C9C4FC" w14:textId="77777777" w:rsidR="008D025D" w:rsidRPr="008D025D" w:rsidRDefault="008D025D" w:rsidP="008D025D">
            <w:pPr>
              <w:jc w:val="center"/>
              <w:rPr>
                <w:rFonts w:ascii="Arial Narrow" w:eastAsia="Calibri" w:hAnsi="Arial Narrow" w:cs="Calibri"/>
                <w:sz w:val="17"/>
                <w:szCs w:val="17"/>
              </w:rPr>
            </w:pPr>
          </w:p>
        </w:tc>
        <w:tc>
          <w:tcPr>
            <w:tcW w:w="1003" w:type="pct"/>
            <w:vMerge/>
            <w:vAlign w:val="center"/>
          </w:tcPr>
          <w:p w14:paraId="5196D19C" w14:textId="77777777" w:rsidR="008D025D" w:rsidRPr="008D025D" w:rsidRDefault="008D025D" w:rsidP="008D025D">
            <w:pPr>
              <w:ind w:left="360"/>
              <w:jc w:val="center"/>
              <w:rPr>
                <w:rFonts w:ascii="Arial Narrow" w:eastAsia="Calibri" w:hAnsi="Arial Narrow" w:cs="Calibri"/>
                <w:sz w:val="17"/>
                <w:szCs w:val="17"/>
              </w:rPr>
            </w:pPr>
          </w:p>
        </w:tc>
        <w:tc>
          <w:tcPr>
            <w:tcW w:w="375" w:type="pct"/>
            <w:vAlign w:val="center"/>
          </w:tcPr>
          <w:p w14:paraId="21F4344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 xml:space="preserve">Idiopathic generalised epilepsy with primary generalised tonic-clonic seizures </w:t>
            </w:r>
            <w:r w:rsidRPr="008D025D">
              <w:rPr>
                <w:rFonts w:ascii="Arial Narrow" w:eastAsia="Calibri" w:hAnsi="Arial Narrow" w:cs="Calibri"/>
                <w:sz w:val="17"/>
                <w:szCs w:val="17"/>
                <w:vertAlign w:val="superscript"/>
              </w:rPr>
              <w:t>2</w:t>
            </w:r>
          </w:p>
        </w:tc>
        <w:tc>
          <w:tcPr>
            <w:tcW w:w="470" w:type="pct"/>
            <w:vMerge/>
            <w:vAlign w:val="center"/>
          </w:tcPr>
          <w:p w14:paraId="30854847" w14:textId="77777777" w:rsidR="008D025D" w:rsidRPr="008D025D" w:rsidRDefault="008D025D" w:rsidP="008D025D">
            <w:pPr>
              <w:jc w:val="center"/>
              <w:rPr>
                <w:rFonts w:ascii="Arial Narrow" w:eastAsia="Calibri" w:hAnsi="Arial Narrow" w:cs="Calibri"/>
                <w:sz w:val="17"/>
                <w:szCs w:val="17"/>
              </w:rPr>
            </w:pPr>
          </w:p>
        </w:tc>
        <w:tc>
          <w:tcPr>
            <w:tcW w:w="1187" w:type="pct"/>
            <w:vAlign w:val="center"/>
          </w:tcPr>
          <w:p w14:paraId="04329B2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vertAlign w:val="superscript"/>
              </w:rPr>
              <w:t xml:space="preserve">2 </w:t>
            </w:r>
            <w:r w:rsidRPr="008D025D">
              <w:rPr>
                <w:rFonts w:ascii="Arial Narrow" w:eastAsia="Calibri" w:hAnsi="Arial Narrow" w:cs="Calibri"/>
                <w:sz w:val="17"/>
                <w:szCs w:val="17"/>
              </w:rPr>
              <w:t>Must be treated by a neurologist.</w:t>
            </w:r>
          </w:p>
          <w:p w14:paraId="24769BA2"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at least two anti-epileptic drugs,</w:t>
            </w:r>
          </w:p>
          <w:p w14:paraId="753D4A60"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4B5B2B6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treatment must be in combination with at least one PBS-subsidised anti-epileptic drug.</w:t>
            </w:r>
          </w:p>
          <w:p w14:paraId="039BEE4D" w14:textId="77777777" w:rsidR="008D025D" w:rsidRPr="008D025D" w:rsidRDefault="008D025D" w:rsidP="008D025D">
            <w:pPr>
              <w:jc w:val="center"/>
              <w:rPr>
                <w:rFonts w:ascii="Arial Narrow" w:eastAsia="Calibri" w:hAnsi="Arial Narrow" w:cs="Calibri"/>
                <w:sz w:val="17"/>
                <w:szCs w:val="17"/>
                <w:vertAlign w:val="superscript"/>
              </w:rPr>
            </w:pPr>
            <w:r w:rsidRPr="008D025D">
              <w:rPr>
                <w:rFonts w:ascii="Arial Narrow" w:eastAsia="Calibri" w:hAnsi="Arial Narrow" w:cs="Calibri"/>
                <w:sz w:val="17"/>
                <w:szCs w:val="17"/>
              </w:rPr>
              <w:t>Patient must be aged 12 years or older.</w:t>
            </w:r>
          </w:p>
        </w:tc>
        <w:tc>
          <w:tcPr>
            <w:tcW w:w="388" w:type="pct"/>
            <w:vMerge/>
            <w:vAlign w:val="center"/>
          </w:tcPr>
          <w:p w14:paraId="1011AD15" w14:textId="77777777" w:rsidR="008D025D" w:rsidRPr="008D025D" w:rsidRDefault="008D025D" w:rsidP="008D025D">
            <w:pPr>
              <w:jc w:val="center"/>
              <w:rPr>
                <w:rFonts w:ascii="Arial Narrow" w:eastAsia="Calibri" w:hAnsi="Arial Narrow" w:cs="Calibri"/>
                <w:sz w:val="17"/>
                <w:szCs w:val="17"/>
              </w:rPr>
            </w:pPr>
          </w:p>
        </w:tc>
        <w:tc>
          <w:tcPr>
            <w:tcW w:w="340" w:type="pct"/>
            <w:vMerge/>
            <w:vAlign w:val="center"/>
          </w:tcPr>
          <w:p w14:paraId="1129BF72" w14:textId="77777777" w:rsidR="008D025D" w:rsidRPr="008D025D" w:rsidRDefault="008D025D" w:rsidP="008D025D">
            <w:pPr>
              <w:jc w:val="center"/>
              <w:rPr>
                <w:rFonts w:ascii="Arial Narrow" w:eastAsia="Calibri" w:hAnsi="Arial Narrow" w:cs="Calibri"/>
                <w:sz w:val="17"/>
                <w:szCs w:val="17"/>
              </w:rPr>
            </w:pPr>
          </w:p>
        </w:tc>
      </w:tr>
      <w:tr w:rsidR="008D025D" w:rsidRPr="008D025D" w14:paraId="1B121D68" w14:textId="77777777" w:rsidTr="00B60A3C">
        <w:trPr>
          <w:trHeight w:val="692"/>
          <w:jc w:val="center"/>
        </w:trPr>
        <w:tc>
          <w:tcPr>
            <w:tcW w:w="542" w:type="pct"/>
            <w:vMerge w:val="restart"/>
            <w:vAlign w:val="center"/>
          </w:tcPr>
          <w:p w14:paraId="2E29F39D"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Lacosamide</w:t>
            </w:r>
          </w:p>
        </w:tc>
        <w:tc>
          <w:tcPr>
            <w:tcW w:w="695" w:type="pct"/>
            <w:vMerge w:val="restart"/>
            <w:vAlign w:val="center"/>
          </w:tcPr>
          <w:p w14:paraId="1A739239" w14:textId="7BC637D9"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10mg/ml liq, 200mL: $12</w:t>
            </w:r>
            <w:r w:rsidR="00083747">
              <w:rPr>
                <w:rFonts w:ascii="Arial Narrow" w:eastAsia="Calibri" w:hAnsi="Arial Narrow" w:cs="Calibri"/>
                <w:sz w:val="17"/>
                <w:szCs w:val="17"/>
              </w:rPr>
              <w:t>4.75</w:t>
            </w:r>
            <w:r w:rsidRPr="008D025D">
              <w:rPr>
                <w:rFonts w:ascii="Arial Narrow" w:eastAsia="Calibri" w:hAnsi="Arial Narrow" w:cs="Calibri"/>
                <w:sz w:val="17"/>
                <w:szCs w:val="17"/>
              </w:rPr>
              <w:t xml:space="preserve"> [2 pks]; $35</w:t>
            </w:r>
            <w:r w:rsidR="00C464B1">
              <w:rPr>
                <w:rFonts w:ascii="Arial Narrow" w:eastAsia="Calibri" w:hAnsi="Arial Narrow" w:cs="Calibri"/>
                <w:sz w:val="17"/>
                <w:szCs w:val="17"/>
              </w:rPr>
              <w:t>8.29</w:t>
            </w:r>
            <w:r w:rsidRPr="008D025D">
              <w:rPr>
                <w:rFonts w:ascii="Arial Narrow" w:eastAsia="Calibri" w:hAnsi="Arial Narrow" w:cs="Calibri"/>
                <w:sz w:val="17"/>
                <w:szCs w:val="17"/>
              </w:rPr>
              <w:t xml:space="preserve"> [6 pks]</w:t>
            </w:r>
          </w:p>
          <w:p w14:paraId="5EBD536C" w14:textId="6365952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150mg tab (14): $</w:t>
            </w:r>
            <w:r w:rsidR="003E55FD">
              <w:rPr>
                <w:rFonts w:ascii="Arial Narrow" w:eastAsia="Calibri" w:hAnsi="Arial Narrow" w:cs="Calibri"/>
                <w:sz w:val="17"/>
                <w:szCs w:val="17"/>
              </w:rPr>
              <w:t>50.22</w:t>
            </w:r>
            <w:r w:rsidRPr="008D025D">
              <w:rPr>
                <w:rFonts w:ascii="Arial Narrow" w:eastAsia="Calibri" w:hAnsi="Arial Narrow" w:cs="Calibri"/>
                <w:sz w:val="17"/>
                <w:szCs w:val="17"/>
              </w:rPr>
              <w:t xml:space="preserve"> </w:t>
            </w:r>
          </w:p>
          <w:p w14:paraId="20363159" w14:textId="7AA9D0E8"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150mg tab (56): $1</w:t>
            </w:r>
            <w:r w:rsidR="00064C93">
              <w:rPr>
                <w:rFonts w:ascii="Arial Narrow" w:eastAsia="Calibri" w:hAnsi="Arial Narrow" w:cs="Calibri"/>
                <w:sz w:val="17"/>
                <w:szCs w:val="17"/>
              </w:rPr>
              <w:t>64.38</w:t>
            </w:r>
          </w:p>
          <w:p w14:paraId="5A0FF860" w14:textId="2D5E8D1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tab (14): $3</w:t>
            </w:r>
            <w:r w:rsidR="00872673">
              <w:rPr>
                <w:rFonts w:ascii="Arial Narrow" w:eastAsia="Calibri" w:hAnsi="Arial Narrow" w:cs="Calibri"/>
                <w:sz w:val="17"/>
                <w:szCs w:val="17"/>
              </w:rPr>
              <w:t>7.82</w:t>
            </w:r>
          </w:p>
          <w:p w14:paraId="31B85AEF" w14:textId="5BF4947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200mg tab (56): $21</w:t>
            </w:r>
            <w:r w:rsidR="00872673">
              <w:rPr>
                <w:rFonts w:ascii="Arial Narrow" w:eastAsia="Calibri" w:hAnsi="Arial Narrow" w:cs="Calibri"/>
                <w:sz w:val="17"/>
                <w:szCs w:val="17"/>
              </w:rPr>
              <w:t>6.50</w:t>
            </w:r>
          </w:p>
          <w:p w14:paraId="0885576C" w14:textId="7019BF6A"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100mg tab (56): $11</w:t>
            </w:r>
            <w:r w:rsidR="002F7DE5">
              <w:rPr>
                <w:rFonts w:ascii="Arial Narrow" w:eastAsia="Calibri" w:hAnsi="Arial Narrow" w:cs="Calibri"/>
                <w:sz w:val="17"/>
                <w:szCs w:val="17"/>
              </w:rPr>
              <w:t>2.30</w:t>
            </w:r>
          </w:p>
          <w:p w14:paraId="7E77807B" w14:textId="496A5B41"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lastRenderedPageBreak/>
              <w:t>50mg tab (14): $2</w:t>
            </w:r>
            <w:r w:rsidR="00CE5A5C">
              <w:rPr>
                <w:rFonts w:ascii="Arial Narrow" w:eastAsia="Calibri" w:hAnsi="Arial Narrow" w:cs="Calibri"/>
                <w:sz w:val="17"/>
                <w:szCs w:val="17"/>
              </w:rPr>
              <w:t>5</w:t>
            </w:r>
            <w:r w:rsidRPr="008D025D">
              <w:rPr>
                <w:rFonts w:ascii="Arial Narrow" w:eastAsia="Calibri" w:hAnsi="Arial Narrow" w:cs="Calibri"/>
                <w:sz w:val="17"/>
                <w:szCs w:val="17"/>
              </w:rPr>
              <w:t>.</w:t>
            </w:r>
            <w:r w:rsidR="00CE5A5C">
              <w:rPr>
                <w:rFonts w:ascii="Arial Narrow" w:eastAsia="Calibri" w:hAnsi="Arial Narrow" w:cs="Calibri"/>
                <w:sz w:val="17"/>
                <w:szCs w:val="17"/>
              </w:rPr>
              <w:t>40</w:t>
            </w:r>
            <w:r w:rsidRPr="008D025D">
              <w:rPr>
                <w:rFonts w:ascii="Arial Narrow" w:eastAsia="Calibri" w:hAnsi="Arial Narrow" w:cs="Calibri"/>
                <w:sz w:val="17"/>
                <w:szCs w:val="17"/>
              </w:rPr>
              <w:t xml:space="preserve"> [1 pk]; $</w:t>
            </w:r>
            <w:r w:rsidR="002D5F37">
              <w:rPr>
                <w:rFonts w:ascii="Arial Narrow" w:eastAsia="Calibri" w:hAnsi="Arial Narrow" w:cs="Calibri"/>
                <w:sz w:val="17"/>
                <w:szCs w:val="17"/>
              </w:rPr>
              <w:t>62.65</w:t>
            </w:r>
            <w:r w:rsidRPr="008D025D">
              <w:rPr>
                <w:rFonts w:ascii="Arial Narrow" w:eastAsia="Calibri" w:hAnsi="Arial Narrow" w:cs="Calibri"/>
                <w:sz w:val="17"/>
                <w:szCs w:val="17"/>
              </w:rPr>
              <w:t xml:space="preserve"> [4 pks]</w:t>
            </w:r>
          </w:p>
        </w:tc>
        <w:tc>
          <w:tcPr>
            <w:tcW w:w="1003" w:type="pct"/>
            <w:vMerge w:val="restart"/>
            <w:vAlign w:val="bottom"/>
          </w:tcPr>
          <w:p w14:paraId="4988DC01"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lastRenderedPageBreak/>
              <w:t>Monotherapy in the treatment of partial seizures with or without secondary generalisation in</w:t>
            </w:r>
          </w:p>
          <w:p w14:paraId="226CECC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patients with epilepsy aged 16 years and older; add-on therapy in the treatment of partial seizures with or without secondary generalisation in</w:t>
            </w:r>
          </w:p>
          <w:p w14:paraId="47C5578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lastRenderedPageBreak/>
              <w:t xml:space="preserve">patients with epilepsy aged 4 years and older; add-on therapy in the treatment of primary generalised tonic-clonic seizures in patients with </w:t>
            </w:r>
          </w:p>
          <w:p w14:paraId="78BBB4D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idiopathic generalised epilepsy aged 4 years and older.</w:t>
            </w:r>
          </w:p>
        </w:tc>
        <w:tc>
          <w:tcPr>
            <w:tcW w:w="375" w:type="pct"/>
            <w:vAlign w:val="center"/>
          </w:tcPr>
          <w:p w14:paraId="5414FA3D" w14:textId="77777777" w:rsidR="008D025D" w:rsidRPr="008D025D" w:rsidRDefault="008D025D" w:rsidP="008D025D">
            <w:pPr>
              <w:jc w:val="center"/>
              <w:rPr>
                <w:rFonts w:ascii="Arial Narrow" w:eastAsia="Calibri" w:hAnsi="Arial Narrow" w:cs="Calibri"/>
                <w:sz w:val="17"/>
                <w:szCs w:val="17"/>
                <w:vertAlign w:val="superscript"/>
              </w:rPr>
            </w:pPr>
            <w:r w:rsidRPr="008D025D">
              <w:rPr>
                <w:rFonts w:ascii="Arial Narrow" w:eastAsia="Calibri" w:hAnsi="Arial Narrow" w:cs="Calibri"/>
                <w:sz w:val="17"/>
                <w:szCs w:val="17"/>
              </w:rPr>
              <w:lastRenderedPageBreak/>
              <w:t xml:space="preserve">Intractable partial epileptic seizures </w:t>
            </w:r>
            <w:r w:rsidRPr="008D025D">
              <w:rPr>
                <w:rFonts w:ascii="Arial Narrow" w:eastAsia="Calibri" w:hAnsi="Arial Narrow" w:cs="Calibri"/>
                <w:sz w:val="17"/>
                <w:szCs w:val="17"/>
                <w:vertAlign w:val="superscript"/>
              </w:rPr>
              <w:t>1</w:t>
            </w:r>
          </w:p>
        </w:tc>
        <w:tc>
          <w:tcPr>
            <w:tcW w:w="470" w:type="pct"/>
            <w:vMerge w:val="restart"/>
            <w:vAlign w:val="center"/>
          </w:tcPr>
          <w:p w14:paraId="43D0CC1A"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3C32E86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vertAlign w:val="superscript"/>
              </w:rPr>
              <w:t xml:space="preserve">1 </w:t>
            </w:r>
            <w:r w:rsidRPr="008D025D">
              <w:rPr>
                <w:rFonts w:ascii="Arial Narrow" w:eastAsia="Calibri" w:hAnsi="Arial Narrow" w:cs="Calibri"/>
                <w:sz w:val="17"/>
                <w:szCs w:val="17"/>
              </w:rPr>
              <w:t>Must be treated by a neurologist (for initiation).</w:t>
            </w:r>
          </w:p>
          <w:p w14:paraId="080A5A9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treatment must be in combination with two or more anti-epileptic drugs which includes one second-line adjunctive agent,</w:t>
            </w:r>
          </w:p>
          <w:p w14:paraId="1041010F"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28D25F83"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 xml:space="preserve">The condition must have failed to be controlled satisfactorily by other anti-epileptic drugs, which includes at least one first-line anti-epileptic agent </w:t>
            </w:r>
            <w:r w:rsidRPr="008D025D">
              <w:rPr>
                <w:rFonts w:ascii="Arial Narrow" w:eastAsia="Calibri" w:hAnsi="Arial Narrow" w:cs="Calibri"/>
                <w:sz w:val="17"/>
                <w:szCs w:val="17"/>
              </w:rPr>
              <w:lastRenderedPageBreak/>
              <w:t>and at least two second-line adjunctive anti-epileptic agents.</w:t>
            </w:r>
          </w:p>
        </w:tc>
        <w:tc>
          <w:tcPr>
            <w:tcW w:w="388" w:type="pct"/>
            <w:vMerge w:val="restart"/>
            <w:vAlign w:val="center"/>
          </w:tcPr>
          <w:p w14:paraId="29A6EDDF"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lastRenderedPageBreak/>
              <w:t>B3</w:t>
            </w:r>
          </w:p>
        </w:tc>
        <w:tc>
          <w:tcPr>
            <w:tcW w:w="340" w:type="pct"/>
            <w:vMerge w:val="restart"/>
            <w:vAlign w:val="center"/>
          </w:tcPr>
          <w:p w14:paraId="0400503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2010</w:t>
            </w:r>
          </w:p>
        </w:tc>
      </w:tr>
      <w:tr w:rsidR="008D025D" w:rsidRPr="008D025D" w14:paraId="155E53B9" w14:textId="77777777" w:rsidTr="00B60A3C">
        <w:trPr>
          <w:trHeight w:val="564"/>
          <w:jc w:val="center"/>
        </w:trPr>
        <w:tc>
          <w:tcPr>
            <w:tcW w:w="542" w:type="pct"/>
            <w:vMerge/>
            <w:vAlign w:val="center"/>
          </w:tcPr>
          <w:p w14:paraId="20FEE6F0" w14:textId="77777777" w:rsidR="008D025D" w:rsidRPr="008D025D" w:rsidRDefault="008D025D" w:rsidP="008D025D">
            <w:pPr>
              <w:jc w:val="center"/>
              <w:rPr>
                <w:rFonts w:ascii="Arial Narrow" w:eastAsia="Calibri" w:hAnsi="Arial Narrow" w:cs="Calibri"/>
                <w:sz w:val="18"/>
                <w:szCs w:val="18"/>
              </w:rPr>
            </w:pPr>
          </w:p>
        </w:tc>
        <w:tc>
          <w:tcPr>
            <w:tcW w:w="695" w:type="pct"/>
            <w:vMerge/>
            <w:vAlign w:val="center"/>
          </w:tcPr>
          <w:p w14:paraId="6DEE5BF4" w14:textId="77777777" w:rsidR="008D025D" w:rsidRPr="008D025D" w:rsidRDefault="008D025D" w:rsidP="008D025D">
            <w:pPr>
              <w:jc w:val="center"/>
              <w:rPr>
                <w:rFonts w:ascii="Arial Narrow" w:eastAsia="Calibri" w:hAnsi="Arial Narrow" w:cs="Calibri"/>
                <w:sz w:val="17"/>
                <w:szCs w:val="17"/>
              </w:rPr>
            </w:pPr>
          </w:p>
        </w:tc>
        <w:tc>
          <w:tcPr>
            <w:tcW w:w="1003" w:type="pct"/>
            <w:vMerge/>
            <w:vAlign w:val="center"/>
          </w:tcPr>
          <w:p w14:paraId="6C4A8684" w14:textId="77777777" w:rsidR="008D025D" w:rsidRPr="008D025D" w:rsidRDefault="008D025D" w:rsidP="008D025D">
            <w:pPr>
              <w:jc w:val="center"/>
              <w:rPr>
                <w:rFonts w:ascii="Arial Narrow" w:eastAsia="Calibri" w:hAnsi="Arial Narrow" w:cs="Calibri"/>
                <w:sz w:val="17"/>
                <w:szCs w:val="17"/>
              </w:rPr>
            </w:pPr>
          </w:p>
        </w:tc>
        <w:tc>
          <w:tcPr>
            <w:tcW w:w="375" w:type="pct"/>
            <w:vAlign w:val="center"/>
          </w:tcPr>
          <w:p w14:paraId="02175EEF" w14:textId="77777777" w:rsidR="008D025D" w:rsidRPr="008D025D" w:rsidRDefault="008D025D" w:rsidP="008D025D">
            <w:pPr>
              <w:jc w:val="center"/>
              <w:rPr>
                <w:rFonts w:ascii="Arial Narrow" w:eastAsia="Calibri" w:hAnsi="Arial Narrow" w:cs="Calibri"/>
                <w:sz w:val="17"/>
                <w:szCs w:val="17"/>
                <w:vertAlign w:val="superscript"/>
              </w:rPr>
            </w:pPr>
            <w:r w:rsidRPr="008D025D">
              <w:rPr>
                <w:rFonts w:ascii="Arial Narrow" w:eastAsia="Calibri" w:hAnsi="Arial Narrow" w:cs="Calibri"/>
                <w:sz w:val="17"/>
                <w:szCs w:val="17"/>
              </w:rPr>
              <w:t xml:space="preserve">Idiopathic generalised epilepsy with primary generalised tonic-clonic seizures </w:t>
            </w:r>
            <w:r w:rsidRPr="008D025D">
              <w:rPr>
                <w:rFonts w:ascii="Arial Narrow" w:eastAsia="Calibri" w:hAnsi="Arial Narrow" w:cs="Calibri"/>
                <w:sz w:val="17"/>
                <w:szCs w:val="17"/>
                <w:vertAlign w:val="superscript"/>
              </w:rPr>
              <w:t>2</w:t>
            </w:r>
          </w:p>
        </w:tc>
        <w:tc>
          <w:tcPr>
            <w:tcW w:w="470" w:type="pct"/>
            <w:vMerge/>
            <w:vAlign w:val="center"/>
          </w:tcPr>
          <w:p w14:paraId="55A1965E" w14:textId="77777777" w:rsidR="008D025D" w:rsidRPr="008D025D" w:rsidRDefault="008D025D" w:rsidP="008D025D">
            <w:pPr>
              <w:jc w:val="center"/>
              <w:rPr>
                <w:rFonts w:ascii="Arial Narrow" w:eastAsia="Calibri" w:hAnsi="Arial Narrow" w:cs="Calibri"/>
                <w:sz w:val="17"/>
                <w:szCs w:val="17"/>
              </w:rPr>
            </w:pPr>
          </w:p>
        </w:tc>
        <w:tc>
          <w:tcPr>
            <w:tcW w:w="1187" w:type="pct"/>
          </w:tcPr>
          <w:p w14:paraId="3312800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vertAlign w:val="superscript"/>
              </w:rPr>
              <w:t>2</w:t>
            </w:r>
            <w:r w:rsidRPr="008D025D">
              <w:rPr>
                <w:rFonts w:ascii="Arial Narrow" w:eastAsia="Calibri" w:hAnsi="Arial Narrow" w:cs="Calibri"/>
                <w:sz w:val="17"/>
                <w:szCs w:val="17"/>
              </w:rPr>
              <w:t xml:space="preserve"> </w:t>
            </w:r>
            <w:r w:rsidRPr="008D025D">
              <w:rPr>
                <w:rFonts w:ascii="Arial Narrow" w:eastAsia="Times New Roman" w:hAnsi="Arial Narrow" w:cs="Arial"/>
                <w:color w:val="222222"/>
                <w:sz w:val="17"/>
                <w:szCs w:val="17"/>
                <w:lang w:eastAsia="en-AU"/>
              </w:rPr>
              <w:t>Must</w:t>
            </w:r>
            <w:r w:rsidRPr="008D025D">
              <w:rPr>
                <w:rFonts w:ascii="Arial Narrow" w:eastAsia="Calibri" w:hAnsi="Arial Narrow" w:cs="Calibri"/>
                <w:sz w:val="17"/>
                <w:szCs w:val="17"/>
              </w:rPr>
              <w:t xml:space="preserve"> be treated by a neurologist; OR Must be treated by a paediatrician.</w:t>
            </w:r>
          </w:p>
          <w:p w14:paraId="67C72C6A"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5EFFD97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an eligible practitioner type who has consulted at least one of the above mentioned specialist types, with agreement reached that the patient should be treated with this pharmaceutical benefit on this occasion.</w:t>
            </w:r>
          </w:p>
          <w:p w14:paraId="184686D8" w14:textId="77777777" w:rsidR="008D025D" w:rsidRPr="008D025D" w:rsidRDefault="008D025D" w:rsidP="008D025D">
            <w:pPr>
              <w:jc w:val="center"/>
              <w:rPr>
                <w:rFonts w:ascii="Arial Narrow" w:eastAsia="Calibri" w:hAnsi="Arial Narrow" w:cs="Calibri"/>
                <w:sz w:val="17"/>
                <w:szCs w:val="17"/>
              </w:rPr>
            </w:pPr>
          </w:p>
          <w:p w14:paraId="64AFD36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condition must have failed to be controlled satisfactorily by at least two anti-epileptic drugs prior to when the drug is/was first commenced,</w:t>
            </w:r>
          </w:p>
          <w:p w14:paraId="484ED6F6"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1399777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treatment must be (for initiating treatment)/have been (for continuing treatment) in combination with at least one PBS-subsidised anti-epileptic drug at the time the drug is/was first commenced.</w:t>
            </w:r>
          </w:p>
        </w:tc>
        <w:tc>
          <w:tcPr>
            <w:tcW w:w="388" w:type="pct"/>
            <w:vMerge/>
            <w:vAlign w:val="center"/>
          </w:tcPr>
          <w:p w14:paraId="0188800D" w14:textId="77777777" w:rsidR="008D025D" w:rsidRPr="008D025D" w:rsidRDefault="008D025D" w:rsidP="008D025D">
            <w:pPr>
              <w:jc w:val="center"/>
              <w:rPr>
                <w:rFonts w:ascii="Arial Narrow" w:eastAsia="Calibri" w:hAnsi="Arial Narrow" w:cs="Calibri"/>
                <w:sz w:val="17"/>
                <w:szCs w:val="17"/>
              </w:rPr>
            </w:pPr>
          </w:p>
        </w:tc>
        <w:tc>
          <w:tcPr>
            <w:tcW w:w="340" w:type="pct"/>
            <w:vMerge/>
            <w:vAlign w:val="center"/>
          </w:tcPr>
          <w:p w14:paraId="6CA51D34" w14:textId="77777777" w:rsidR="008D025D" w:rsidRPr="008D025D" w:rsidRDefault="008D025D" w:rsidP="008D025D">
            <w:pPr>
              <w:jc w:val="center"/>
              <w:rPr>
                <w:rFonts w:ascii="Arial Narrow" w:eastAsia="Calibri" w:hAnsi="Arial Narrow" w:cs="Calibri"/>
                <w:sz w:val="17"/>
                <w:szCs w:val="17"/>
              </w:rPr>
            </w:pPr>
          </w:p>
        </w:tc>
      </w:tr>
      <w:tr w:rsidR="008D025D" w:rsidRPr="008D025D" w14:paraId="02479ECF" w14:textId="77777777" w:rsidTr="00B60A3C">
        <w:trPr>
          <w:trHeight w:val="586"/>
          <w:jc w:val="center"/>
        </w:trPr>
        <w:tc>
          <w:tcPr>
            <w:tcW w:w="542" w:type="pct"/>
            <w:vAlign w:val="center"/>
          </w:tcPr>
          <w:p w14:paraId="5EBE9A93"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t>Cannabidiol</w:t>
            </w:r>
          </w:p>
        </w:tc>
        <w:tc>
          <w:tcPr>
            <w:tcW w:w="695" w:type="pct"/>
            <w:vAlign w:val="center"/>
          </w:tcPr>
          <w:p w14:paraId="1ECDCD48" w14:textId="58219490" w:rsid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100 mg/mL oral liquid, 100 mL: $</w:t>
            </w:r>
            <w:r w:rsidR="007D406E">
              <w:rPr>
                <w:rFonts w:ascii="Arial Narrow" w:eastAsia="Calibri" w:hAnsi="Arial Narrow" w:cs="Calibri"/>
                <w:sz w:val="17"/>
                <w:szCs w:val="17"/>
              </w:rPr>
              <w:t>1534.84</w:t>
            </w:r>
          </w:p>
          <w:p w14:paraId="06C50181" w14:textId="77777777" w:rsidR="00D97976" w:rsidRDefault="00D97976" w:rsidP="008D025D">
            <w:pPr>
              <w:jc w:val="center"/>
              <w:rPr>
                <w:rFonts w:ascii="Arial Narrow" w:eastAsia="Calibri" w:hAnsi="Arial Narrow" w:cs="Calibri"/>
                <w:sz w:val="17"/>
                <w:szCs w:val="17"/>
              </w:rPr>
            </w:pPr>
          </w:p>
          <w:p w14:paraId="513CE659" w14:textId="4ED7633E" w:rsidR="00D97976" w:rsidRPr="008D025D" w:rsidRDefault="00D97976" w:rsidP="008D025D">
            <w:pPr>
              <w:jc w:val="center"/>
              <w:rPr>
                <w:rFonts w:ascii="Arial Narrow" w:eastAsia="Calibri" w:hAnsi="Arial Narrow" w:cs="Calibri"/>
                <w:sz w:val="17"/>
                <w:szCs w:val="17"/>
              </w:rPr>
            </w:pPr>
            <w:r>
              <w:rPr>
                <w:rFonts w:ascii="Arial Narrow" w:eastAsia="Calibri" w:hAnsi="Arial Narrow" w:cs="Calibri"/>
                <w:sz w:val="17"/>
                <w:szCs w:val="17"/>
              </w:rPr>
              <w:t xml:space="preserve">Special Pricing Arrangements apply </w:t>
            </w:r>
            <w:r>
              <w:rPr>
                <w:rFonts w:ascii="Arial Narrow" w:eastAsia="Calibri" w:hAnsi="Arial Narrow" w:cs="Calibri"/>
                <w:sz w:val="17"/>
                <w:szCs w:val="17"/>
                <w:vertAlign w:val="superscript"/>
              </w:rPr>
              <w:t>2</w:t>
            </w:r>
          </w:p>
        </w:tc>
        <w:tc>
          <w:tcPr>
            <w:tcW w:w="1003" w:type="pct"/>
            <w:vAlign w:val="center"/>
          </w:tcPr>
          <w:p w14:paraId="285DC23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Adjunctive therapy of seizures associated with Lennox Gastaut syndrome (LGS) or Dravet syndrome (DS) for patients 2 years of age and older.</w:t>
            </w:r>
          </w:p>
        </w:tc>
        <w:tc>
          <w:tcPr>
            <w:tcW w:w="375" w:type="pct"/>
            <w:vAlign w:val="center"/>
          </w:tcPr>
          <w:p w14:paraId="2FF0A8A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Severe myoclonic epilepsy in infancy (Dravet syndrome)</w:t>
            </w:r>
          </w:p>
        </w:tc>
        <w:tc>
          <w:tcPr>
            <w:tcW w:w="470" w:type="pct"/>
            <w:vAlign w:val="center"/>
          </w:tcPr>
          <w:p w14:paraId="3E83AF84"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w:t>
            </w:r>
          </w:p>
        </w:tc>
        <w:tc>
          <w:tcPr>
            <w:tcW w:w="1187" w:type="pct"/>
            <w:vAlign w:val="center"/>
          </w:tcPr>
          <w:p w14:paraId="5CF13D6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 must have (as an initiating patient)/have had (as a continuing patient), generalised tonic-clonic seizures or generalised clonic seizures that are not adequately controlled with at least two other anti-epileptic drugs,</w:t>
            </w:r>
          </w:p>
          <w:p w14:paraId="2DCDB28C"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474770B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treatment must be as adjunctive therapy to at least two other anti-epileptic drugs.</w:t>
            </w:r>
          </w:p>
          <w:p w14:paraId="1ABAE2E3" w14:textId="77777777" w:rsidR="008D025D" w:rsidRPr="008D025D" w:rsidRDefault="008D025D" w:rsidP="008D025D">
            <w:pPr>
              <w:jc w:val="center"/>
              <w:rPr>
                <w:rFonts w:ascii="Arial Narrow" w:eastAsia="Calibri" w:hAnsi="Arial Narrow" w:cs="Calibri"/>
                <w:sz w:val="17"/>
                <w:szCs w:val="17"/>
              </w:rPr>
            </w:pPr>
          </w:p>
          <w:p w14:paraId="0E9ED4D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neurologist if treatment is being initiated; OR</w:t>
            </w:r>
          </w:p>
          <w:p w14:paraId="7E58F72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neurologist if treatment is being continued or re-initiated; OR</w:t>
            </w:r>
          </w:p>
          <w:p w14:paraId="360F71D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paediatrician in consultation with a neurologist if treatment is being continued; OR</w:t>
            </w:r>
          </w:p>
          <w:p w14:paraId="098ED53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general practitioner in consultation with a neurologist if treatment is being continued.</w:t>
            </w:r>
          </w:p>
        </w:tc>
        <w:tc>
          <w:tcPr>
            <w:tcW w:w="388" w:type="pct"/>
            <w:vAlign w:val="center"/>
          </w:tcPr>
          <w:p w14:paraId="47967AD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B2</w:t>
            </w:r>
          </w:p>
        </w:tc>
        <w:tc>
          <w:tcPr>
            <w:tcW w:w="340" w:type="pct"/>
            <w:vAlign w:val="center"/>
          </w:tcPr>
          <w:p w14:paraId="72F37E7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May 2021</w:t>
            </w:r>
          </w:p>
        </w:tc>
      </w:tr>
      <w:tr w:rsidR="008D025D" w:rsidRPr="008D025D" w14:paraId="2537B409" w14:textId="77777777" w:rsidTr="00B60A3C">
        <w:trPr>
          <w:trHeight w:val="586"/>
          <w:jc w:val="center"/>
        </w:trPr>
        <w:tc>
          <w:tcPr>
            <w:tcW w:w="542" w:type="pct"/>
            <w:vAlign w:val="center"/>
          </w:tcPr>
          <w:p w14:paraId="10A41D2E" w14:textId="77777777" w:rsidR="008D025D" w:rsidRPr="008D025D" w:rsidRDefault="008D025D" w:rsidP="008D025D">
            <w:pPr>
              <w:jc w:val="center"/>
              <w:rPr>
                <w:rFonts w:ascii="Arial Narrow" w:eastAsia="Calibri" w:hAnsi="Arial Narrow" w:cs="Calibri"/>
                <w:sz w:val="18"/>
                <w:szCs w:val="18"/>
              </w:rPr>
            </w:pPr>
            <w:r w:rsidRPr="008D025D">
              <w:rPr>
                <w:rFonts w:ascii="Arial Narrow" w:eastAsia="Calibri" w:hAnsi="Arial Narrow" w:cs="Calibri"/>
                <w:sz w:val="18"/>
                <w:szCs w:val="18"/>
              </w:rPr>
              <w:lastRenderedPageBreak/>
              <w:t>Stiripentol</w:t>
            </w:r>
          </w:p>
        </w:tc>
        <w:tc>
          <w:tcPr>
            <w:tcW w:w="695" w:type="pct"/>
            <w:vAlign w:val="center"/>
          </w:tcPr>
          <w:p w14:paraId="0300271D" w14:textId="09B55DCC"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250 mg capsule, 60: $66</w:t>
            </w:r>
            <w:r w:rsidR="00764C35">
              <w:rPr>
                <w:rFonts w:ascii="Arial Narrow" w:eastAsia="Calibri" w:hAnsi="Arial Narrow" w:cs="Calibri"/>
                <w:sz w:val="17"/>
                <w:szCs w:val="17"/>
              </w:rPr>
              <w:t>9.55</w:t>
            </w:r>
          </w:p>
          <w:p w14:paraId="37E92CE5" w14:textId="3A7E83E5"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250 mg powder for oral liquid, 60 sachets: $66</w:t>
            </w:r>
            <w:r w:rsidR="00B360C1">
              <w:rPr>
                <w:rFonts w:ascii="Arial Narrow" w:eastAsia="Calibri" w:hAnsi="Arial Narrow" w:cs="Calibri"/>
                <w:sz w:val="17"/>
                <w:szCs w:val="17"/>
              </w:rPr>
              <w:t>9.55</w:t>
            </w:r>
          </w:p>
          <w:p w14:paraId="076C313A" w14:textId="4BC88380"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500 mg capsule, 60: $129</w:t>
            </w:r>
            <w:r w:rsidR="00DF171A">
              <w:rPr>
                <w:rFonts w:ascii="Arial Narrow" w:eastAsia="Calibri" w:hAnsi="Arial Narrow" w:cs="Calibri"/>
                <w:sz w:val="17"/>
                <w:szCs w:val="17"/>
              </w:rPr>
              <w:t>5.43</w:t>
            </w:r>
          </w:p>
          <w:p w14:paraId="5CA934FE" w14:textId="7E3402F8"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500 mg powder for oral liquid, 60 sachets: $129</w:t>
            </w:r>
            <w:r w:rsidR="00DF171A">
              <w:rPr>
                <w:rFonts w:ascii="Arial Narrow" w:eastAsia="Calibri" w:hAnsi="Arial Narrow" w:cs="Calibri"/>
                <w:sz w:val="17"/>
                <w:szCs w:val="17"/>
              </w:rPr>
              <w:t>5.43</w:t>
            </w:r>
          </w:p>
        </w:tc>
        <w:tc>
          <w:tcPr>
            <w:tcW w:w="1003" w:type="pct"/>
            <w:vAlign w:val="center"/>
          </w:tcPr>
          <w:p w14:paraId="6262D39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Adjunctive treatment of generalised tonic-clonic and clonic seizures associated with severe myoclonic epilepsy in infancy (SMEI, also known as Dravet syndrome) in patients whose seizures are not adequately controlled with a benzodiazepine (usually clobazam) and valproate.</w:t>
            </w:r>
          </w:p>
        </w:tc>
        <w:tc>
          <w:tcPr>
            <w:tcW w:w="375" w:type="pct"/>
            <w:vAlign w:val="center"/>
          </w:tcPr>
          <w:p w14:paraId="045BD6C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Severe myoclonic epilepsy in infancy (Dravet syndrome)</w:t>
            </w:r>
          </w:p>
        </w:tc>
        <w:tc>
          <w:tcPr>
            <w:tcW w:w="470" w:type="pct"/>
            <w:vAlign w:val="center"/>
          </w:tcPr>
          <w:p w14:paraId="524AFCA9"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Authority Required (STREAMLINED)</w:t>
            </w:r>
          </w:p>
        </w:tc>
        <w:tc>
          <w:tcPr>
            <w:tcW w:w="1187" w:type="pct"/>
            <w:vAlign w:val="center"/>
          </w:tcPr>
          <w:p w14:paraId="21CBC8F8"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Patient must have (as an initiating patient)/have had (as a continuing patient), generalised tonic-clonic seizures or generalised clonic seizures that are not adequately controlled with at least two other anti-epileptic drugs,</w:t>
            </w:r>
          </w:p>
          <w:p w14:paraId="21E9A950" w14:textId="77777777" w:rsidR="008D025D" w:rsidRPr="008D025D" w:rsidRDefault="008D025D" w:rsidP="008D025D">
            <w:pPr>
              <w:jc w:val="center"/>
              <w:rPr>
                <w:rFonts w:ascii="Arial Narrow" w:eastAsia="Calibri" w:hAnsi="Arial Narrow" w:cs="Calibri"/>
                <w:sz w:val="17"/>
                <w:szCs w:val="17"/>
                <w:u w:val="single"/>
              </w:rPr>
            </w:pPr>
            <w:r w:rsidRPr="008D025D">
              <w:rPr>
                <w:rFonts w:ascii="Arial Narrow" w:eastAsia="Calibri" w:hAnsi="Arial Narrow" w:cs="Calibri"/>
                <w:sz w:val="17"/>
                <w:szCs w:val="17"/>
                <w:u w:val="single"/>
              </w:rPr>
              <w:t>AND</w:t>
            </w:r>
          </w:p>
          <w:p w14:paraId="1C112606"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The treatment must be as adjunctive therapy to at least two other anti-epileptic drugs.</w:t>
            </w:r>
          </w:p>
          <w:p w14:paraId="58EC845A" w14:textId="77777777" w:rsidR="008D025D" w:rsidRPr="008D025D" w:rsidRDefault="008D025D" w:rsidP="008D025D">
            <w:pPr>
              <w:jc w:val="center"/>
              <w:rPr>
                <w:rFonts w:ascii="Arial Narrow" w:eastAsia="Calibri" w:hAnsi="Arial Narrow" w:cs="Calibri"/>
                <w:sz w:val="17"/>
                <w:szCs w:val="17"/>
              </w:rPr>
            </w:pPr>
          </w:p>
          <w:p w14:paraId="049E582D"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neurologist if treatment is being initiated; OR</w:t>
            </w:r>
          </w:p>
          <w:p w14:paraId="49A963E7"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neurologist if treatment is being continued or re-initiated; OR</w:t>
            </w:r>
          </w:p>
          <w:p w14:paraId="026A7F8C"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paediatrician in consultation with a neurologist if treatment is being continued; OR</w:t>
            </w:r>
          </w:p>
          <w:p w14:paraId="4AABBD2E"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Must be treated by a general practitioner in consultation with a neurologist if treatment is being continued.</w:t>
            </w:r>
          </w:p>
        </w:tc>
        <w:tc>
          <w:tcPr>
            <w:tcW w:w="388" w:type="pct"/>
            <w:vAlign w:val="center"/>
          </w:tcPr>
          <w:p w14:paraId="398564B5"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B3</w:t>
            </w:r>
          </w:p>
        </w:tc>
        <w:tc>
          <w:tcPr>
            <w:tcW w:w="340" w:type="pct"/>
            <w:vAlign w:val="center"/>
          </w:tcPr>
          <w:p w14:paraId="4D7539D0" w14:textId="77777777" w:rsidR="008D025D" w:rsidRPr="008D025D" w:rsidRDefault="008D025D" w:rsidP="008D025D">
            <w:pPr>
              <w:jc w:val="center"/>
              <w:rPr>
                <w:rFonts w:ascii="Arial Narrow" w:eastAsia="Calibri" w:hAnsi="Arial Narrow" w:cs="Calibri"/>
                <w:sz w:val="17"/>
                <w:szCs w:val="17"/>
              </w:rPr>
            </w:pPr>
            <w:r w:rsidRPr="008D025D">
              <w:rPr>
                <w:rFonts w:ascii="Arial Narrow" w:eastAsia="Calibri" w:hAnsi="Arial Narrow" w:cs="Calibri"/>
                <w:sz w:val="17"/>
                <w:szCs w:val="17"/>
              </w:rPr>
              <w:t>August 2021</w:t>
            </w:r>
          </w:p>
        </w:tc>
      </w:tr>
    </w:tbl>
    <w:p w14:paraId="65027E15" w14:textId="37BB8A22" w:rsidR="008D025D" w:rsidRPr="008D025D" w:rsidRDefault="008D025D" w:rsidP="008D025D">
      <w:pPr>
        <w:spacing w:after="0" w:line="240" w:lineRule="auto"/>
        <w:rPr>
          <w:rFonts w:ascii="Arial Narrow" w:eastAsia="Calibri" w:hAnsi="Arial Narrow" w:cs="Calibri Light"/>
          <w:sz w:val="20"/>
          <w:szCs w:val="20"/>
        </w:rPr>
      </w:pPr>
      <w:r w:rsidRPr="008D025D">
        <w:rPr>
          <w:rFonts w:ascii="Arial Narrow" w:eastAsia="Calibri" w:hAnsi="Arial Narrow" w:cs="Calibri Light"/>
          <w:sz w:val="20"/>
          <w:szCs w:val="20"/>
        </w:rPr>
        <w:t xml:space="preserve">Source: Extracted from PBS.gov.au on </w:t>
      </w:r>
      <w:r w:rsidR="008771B4">
        <w:rPr>
          <w:rFonts w:ascii="Arial Narrow" w:eastAsia="Calibri" w:hAnsi="Arial Narrow" w:cs="Calibri Light"/>
          <w:sz w:val="20"/>
          <w:szCs w:val="20"/>
        </w:rPr>
        <w:t>29</w:t>
      </w:r>
      <w:r w:rsidRPr="008D025D">
        <w:rPr>
          <w:rFonts w:ascii="Arial Narrow" w:eastAsia="Calibri" w:hAnsi="Arial Narrow" w:cs="Calibri Light"/>
          <w:sz w:val="20"/>
          <w:szCs w:val="20"/>
        </w:rPr>
        <w:t xml:space="preserve"> </w:t>
      </w:r>
      <w:r w:rsidR="008771B4">
        <w:rPr>
          <w:rFonts w:ascii="Arial Narrow" w:eastAsia="Calibri" w:hAnsi="Arial Narrow" w:cs="Calibri Light"/>
          <w:sz w:val="20"/>
          <w:szCs w:val="20"/>
        </w:rPr>
        <w:t>August</w:t>
      </w:r>
      <w:r w:rsidRPr="008D025D">
        <w:rPr>
          <w:rFonts w:ascii="Arial Narrow" w:eastAsia="Calibri" w:hAnsi="Arial Narrow" w:cs="Calibri Light"/>
          <w:sz w:val="20"/>
          <w:szCs w:val="20"/>
        </w:rPr>
        <w:t xml:space="preserve"> 2023.</w:t>
      </w:r>
    </w:p>
    <w:p w14:paraId="2D39B4C3" w14:textId="74CAD7C8" w:rsidR="001F1684" w:rsidRDefault="008D025D" w:rsidP="00C9734A">
      <w:pPr>
        <w:spacing w:after="0" w:line="240" w:lineRule="auto"/>
        <w:rPr>
          <w:rFonts w:ascii="Arial Narrow" w:eastAsia="Calibri" w:hAnsi="Arial Narrow" w:cs="Calibri Light"/>
          <w:sz w:val="20"/>
          <w:szCs w:val="20"/>
        </w:rPr>
      </w:pPr>
      <w:r w:rsidRPr="008D025D">
        <w:rPr>
          <w:rFonts w:ascii="Arial Narrow" w:eastAsia="Calibri" w:hAnsi="Arial Narrow" w:cs="Calibri Light"/>
          <w:sz w:val="20"/>
          <w:szCs w:val="20"/>
          <w:vertAlign w:val="superscript"/>
        </w:rPr>
        <w:t xml:space="preserve">1 </w:t>
      </w:r>
      <w:r w:rsidRPr="008D025D">
        <w:rPr>
          <w:rFonts w:ascii="Arial Narrow" w:eastAsia="Calibri" w:hAnsi="Arial Narrow" w:cs="Calibri Light"/>
          <w:sz w:val="20"/>
          <w:szCs w:val="20"/>
        </w:rPr>
        <w:t xml:space="preserve">Per the Product Information (PI) accessed from the </w:t>
      </w:r>
      <w:hyperlink r:id="rId9" w:history="1">
        <w:r w:rsidRPr="008D025D">
          <w:rPr>
            <w:rFonts w:ascii="Arial Narrow" w:eastAsia="Calibri" w:hAnsi="Arial Narrow" w:cs="Calibri Light"/>
            <w:color w:val="0563C1" w:themeColor="hyperlink"/>
            <w:sz w:val="20"/>
            <w:szCs w:val="20"/>
            <w:u w:val="single"/>
          </w:rPr>
          <w:t>TGA website</w:t>
        </w:r>
      </w:hyperlink>
      <w:r w:rsidRPr="008D025D">
        <w:rPr>
          <w:rFonts w:ascii="Arial Narrow" w:eastAsia="Calibri" w:hAnsi="Arial Narrow" w:cs="Calibri Light"/>
          <w:sz w:val="20"/>
          <w:szCs w:val="20"/>
        </w:rPr>
        <w:t xml:space="preserve"> on 3 March 2023.</w:t>
      </w:r>
    </w:p>
    <w:p w14:paraId="2BABCA0A" w14:textId="1171FABF" w:rsidR="001F1684" w:rsidRPr="001F1684" w:rsidRDefault="001F1684" w:rsidP="008D025D">
      <w:pPr>
        <w:rPr>
          <w:rFonts w:ascii="Arial Narrow" w:eastAsia="Calibri" w:hAnsi="Arial Narrow" w:cs="Calibri Light"/>
          <w:sz w:val="20"/>
          <w:szCs w:val="20"/>
        </w:rPr>
        <w:sectPr w:rsidR="001F1684" w:rsidRPr="001F1684" w:rsidSect="009366AB">
          <w:pgSz w:w="16838" w:h="11906" w:orient="landscape"/>
          <w:pgMar w:top="1440" w:right="1440" w:bottom="1440" w:left="1440" w:header="709" w:footer="709" w:gutter="0"/>
          <w:cols w:space="708"/>
          <w:docGrid w:linePitch="360"/>
        </w:sectPr>
      </w:pPr>
      <w:r>
        <w:rPr>
          <w:rFonts w:ascii="Arial Narrow" w:eastAsia="Calibri" w:hAnsi="Arial Narrow" w:cs="Calibri Light"/>
          <w:sz w:val="20"/>
          <w:szCs w:val="20"/>
          <w:vertAlign w:val="superscript"/>
        </w:rPr>
        <w:t>2</w:t>
      </w:r>
      <w:r>
        <w:rPr>
          <w:rFonts w:ascii="Arial Narrow" w:eastAsia="Calibri" w:hAnsi="Arial Narrow" w:cs="Calibri Light"/>
          <w:sz w:val="20"/>
          <w:szCs w:val="20"/>
        </w:rPr>
        <w:t xml:space="preserve"> </w:t>
      </w:r>
      <w:r w:rsidR="00EC5815">
        <w:rPr>
          <w:rFonts w:ascii="Arial Narrow" w:eastAsia="Calibri" w:hAnsi="Arial Narrow" w:cs="Calibri Light"/>
          <w:sz w:val="20"/>
          <w:szCs w:val="20"/>
        </w:rPr>
        <w:t xml:space="preserve">Special Pricing Arrangements apply to perampanel and cannabidiol. The DPMQs </w:t>
      </w:r>
      <w:r w:rsidR="00C9734A">
        <w:rPr>
          <w:rFonts w:ascii="Arial Narrow" w:eastAsia="Calibri" w:hAnsi="Arial Narrow" w:cs="Calibri Light"/>
          <w:sz w:val="20"/>
          <w:szCs w:val="20"/>
        </w:rPr>
        <w:t>noted above for these medicines are the published prices</w:t>
      </w:r>
      <w:r w:rsidR="00F83685">
        <w:rPr>
          <w:rFonts w:ascii="Arial Narrow" w:eastAsia="Calibri" w:hAnsi="Arial Narrow" w:cs="Calibri Light"/>
          <w:sz w:val="20"/>
          <w:szCs w:val="20"/>
        </w:rPr>
        <w:t>.</w:t>
      </w:r>
    </w:p>
    <w:p w14:paraId="7872B660" w14:textId="77777777" w:rsidR="008D025D" w:rsidRPr="00827D61" w:rsidRDefault="008D025D" w:rsidP="00827D61">
      <w:pPr>
        <w:pStyle w:val="Heading1"/>
        <w:spacing w:before="0" w:after="240" w:line="240" w:lineRule="auto"/>
        <w:rPr>
          <w:rFonts w:ascii="Calibri" w:hAnsi="Calibri"/>
          <w:b/>
          <w:sz w:val="28"/>
          <w:szCs w:val="28"/>
        </w:rPr>
      </w:pPr>
      <w:bookmarkStart w:id="3" w:name="_Hlk147833950"/>
      <w:r w:rsidRPr="00827D61">
        <w:rPr>
          <w:rFonts w:ascii="Calibri" w:hAnsi="Calibri"/>
          <w:b/>
          <w:color w:val="auto"/>
        </w:rPr>
        <w:lastRenderedPageBreak/>
        <w:t>Epilepsy patient cohort utilisation analysis</w:t>
      </w:r>
    </w:p>
    <w:bookmarkEnd w:id="3"/>
    <w:p w14:paraId="68B14508" w14:textId="76BDB30B" w:rsidR="002640A7" w:rsidRPr="00E920AA" w:rsidRDefault="002640A7" w:rsidP="00827D61">
      <w:pPr>
        <w:spacing w:before="120" w:after="120" w:line="240" w:lineRule="auto"/>
        <w:rPr>
          <w:rFonts w:ascii="Calibri" w:eastAsia="Times New Roman" w:hAnsi="Calibri" w:cs="Calibri"/>
          <w:snapToGrid w:val="0"/>
          <w:sz w:val="24"/>
          <w:szCs w:val="24"/>
        </w:rPr>
      </w:pPr>
      <w:r w:rsidRPr="00E920AA">
        <w:rPr>
          <w:rFonts w:ascii="Calibri" w:eastAsia="Times New Roman" w:hAnsi="Calibri" w:cs="Calibri"/>
          <w:snapToGrid w:val="0"/>
          <w:sz w:val="24"/>
          <w:szCs w:val="24"/>
        </w:rPr>
        <w:t>In order to investigate the utilisation of PBS-listed AEDs for the treatment of epilepsy, an epilepsy patient cohort was defined for this analysis. This was done because the majority of the first-line PBS-listed AEDs are unrestricted benefits and some</w:t>
      </w:r>
      <w:r w:rsidR="000C7287" w:rsidRPr="00E920AA">
        <w:rPr>
          <w:rFonts w:ascii="Calibri" w:eastAsia="Times New Roman" w:hAnsi="Calibri" w:cs="Calibri"/>
          <w:snapToGrid w:val="0"/>
          <w:sz w:val="24"/>
          <w:szCs w:val="24"/>
        </w:rPr>
        <w:t xml:space="preserve"> of these medicines</w:t>
      </w:r>
      <w:r w:rsidRPr="00E920AA">
        <w:rPr>
          <w:rFonts w:ascii="Calibri" w:eastAsia="Times New Roman" w:hAnsi="Calibri" w:cs="Calibri"/>
          <w:snapToGrid w:val="0"/>
          <w:sz w:val="24"/>
          <w:szCs w:val="24"/>
        </w:rPr>
        <w:t xml:space="preserve"> are used for the treatment of conditions other than epilepsy.</w:t>
      </w:r>
    </w:p>
    <w:p w14:paraId="21AB8902" w14:textId="480C20E7" w:rsidR="002640A7" w:rsidRPr="00E920AA" w:rsidRDefault="002640A7" w:rsidP="00827D61">
      <w:pPr>
        <w:spacing w:before="120" w:after="120" w:line="240" w:lineRule="auto"/>
        <w:rPr>
          <w:rFonts w:ascii="Calibri" w:eastAsia="Times New Roman" w:hAnsi="Calibri" w:cs="Calibri"/>
          <w:snapToGrid w:val="0"/>
          <w:sz w:val="24"/>
          <w:szCs w:val="24"/>
        </w:rPr>
      </w:pPr>
      <w:r w:rsidRPr="00E920AA">
        <w:rPr>
          <w:rFonts w:ascii="Calibri" w:eastAsia="Times New Roman" w:hAnsi="Calibri" w:cs="Calibri"/>
          <w:snapToGrid w:val="0"/>
          <w:sz w:val="24"/>
          <w:szCs w:val="24"/>
        </w:rPr>
        <w:t xml:space="preserve">Patients were included in the epilepsy patient cohort if 50% or more of their </w:t>
      </w:r>
      <w:r w:rsidR="000C7287" w:rsidRPr="00E920AA">
        <w:rPr>
          <w:rFonts w:ascii="Calibri" w:eastAsia="Times New Roman" w:hAnsi="Calibri" w:cs="Calibri"/>
          <w:snapToGrid w:val="0"/>
          <w:sz w:val="24"/>
          <w:szCs w:val="24"/>
        </w:rPr>
        <w:t xml:space="preserve">PBS-subsidised AED </w:t>
      </w:r>
      <w:r w:rsidRPr="00E920AA">
        <w:rPr>
          <w:rFonts w:ascii="Calibri" w:eastAsia="Times New Roman" w:hAnsi="Calibri" w:cs="Calibri"/>
          <w:snapToGrid w:val="0"/>
          <w:sz w:val="24"/>
          <w:szCs w:val="24"/>
        </w:rPr>
        <w:t>prescriptions</w:t>
      </w:r>
      <w:r w:rsidR="003E05D7" w:rsidRPr="00E920AA">
        <w:rPr>
          <w:rFonts w:ascii="Calibri" w:eastAsia="Times New Roman" w:hAnsi="Calibri" w:cs="Calibri"/>
          <w:snapToGrid w:val="0"/>
          <w:sz w:val="24"/>
          <w:szCs w:val="24"/>
        </w:rPr>
        <w:t xml:space="preserve"> </w:t>
      </w:r>
      <w:r w:rsidR="003E05D7">
        <w:rPr>
          <w:rFonts w:ascii="Calibri" w:eastAsia="Times New Roman" w:hAnsi="Calibri" w:cs="Calibri"/>
          <w:snapToGrid w:val="0"/>
          <w:sz w:val="24"/>
          <w:szCs w:val="24"/>
        </w:rPr>
        <w:t xml:space="preserve">(supplied between 1 January 2018 and the end of January 2023) </w:t>
      </w:r>
      <w:r w:rsidR="000C7287" w:rsidRPr="00E920AA">
        <w:rPr>
          <w:rFonts w:ascii="Calibri" w:eastAsia="Times New Roman" w:hAnsi="Calibri" w:cs="Calibri"/>
          <w:snapToGrid w:val="0"/>
          <w:sz w:val="24"/>
          <w:szCs w:val="24"/>
        </w:rPr>
        <w:t>were</w:t>
      </w:r>
      <w:r w:rsidRPr="00E920AA">
        <w:rPr>
          <w:rFonts w:ascii="Calibri" w:eastAsia="Times New Roman" w:hAnsi="Calibri" w:cs="Calibri"/>
          <w:snapToGrid w:val="0"/>
          <w:sz w:val="24"/>
          <w:szCs w:val="24"/>
        </w:rPr>
        <w:t xml:space="preserve"> indicated for epilepsy after excluding prescriptions with an unknown indication (refer to </w:t>
      </w:r>
      <w:r w:rsidRPr="00E920AA">
        <w:rPr>
          <w:rFonts w:eastAsia="Times New Roman" w:cstheme="minorHAnsi"/>
          <w:snapToGrid w:val="0"/>
          <w:sz w:val="24"/>
          <w:szCs w:val="24"/>
          <w:u w:val="single"/>
        </w:rPr>
        <w:t>‘</w:t>
      </w:r>
      <w:hyperlink w:anchor="Methods" w:history="1">
        <w:r w:rsidRPr="00E920AA">
          <w:rPr>
            <w:rFonts w:eastAsia="Times New Roman" w:cstheme="minorHAnsi"/>
            <w:snapToGrid w:val="0"/>
            <w:sz w:val="24"/>
            <w:szCs w:val="24"/>
            <w:u w:val="single"/>
          </w:rPr>
          <w:t>Methods’</w:t>
        </w:r>
      </w:hyperlink>
      <w:r w:rsidRPr="00E920AA">
        <w:rPr>
          <w:rFonts w:ascii="Calibri" w:eastAsia="Times New Roman" w:hAnsi="Calibri" w:cs="Calibri"/>
          <w:snapToGrid w:val="0"/>
          <w:sz w:val="24"/>
          <w:szCs w:val="24"/>
        </w:rPr>
        <w:t xml:space="preserve"> below for further information).</w:t>
      </w:r>
    </w:p>
    <w:p w14:paraId="1150C1BE" w14:textId="398CE396" w:rsidR="002640A7" w:rsidRPr="00E920AA" w:rsidRDefault="002640A7" w:rsidP="00827D61">
      <w:pPr>
        <w:spacing w:before="120" w:after="120" w:line="240" w:lineRule="auto"/>
        <w:rPr>
          <w:rFonts w:ascii="Calibri" w:eastAsia="Times New Roman" w:hAnsi="Calibri" w:cs="Calibri"/>
          <w:snapToGrid w:val="0"/>
          <w:sz w:val="24"/>
          <w:szCs w:val="24"/>
        </w:rPr>
      </w:pPr>
      <w:r w:rsidRPr="00E920AA">
        <w:rPr>
          <w:rFonts w:ascii="Calibri" w:eastAsia="Times New Roman" w:hAnsi="Calibri" w:cs="Calibri"/>
          <w:snapToGrid w:val="0"/>
          <w:sz w:val="24"/>
          <w:szCs w:val="24"/>
        </w:rPr>
        <w:t xml:space="preserve">The key findings from this analysis are </w:t>
      </w:r>
      <w:r w:rsidR="00E97008">
        <w:rPr>
          <w:rFonts w:ascii="Calibri" w:eastAsia="Times New Roman" w:hAnsi="Calibri" w:cs="Calibri"/>
          <w:snapToGrid w:val="0"/>
          <w:sz w:val="24"/>
          <w:szCs w:val="24"/>
        </w:rPr>
        <w:t>summarised</w:t>
      </w:r>
      <w:r w:rsidRPr="00E920AA">
        <w:rPr>
          <w:rFonts w:ascii="Calibri" w:eastAsia="Times New Roman" w:hAnsi="Calibri" w:cs="Calibri"/>
          <w:snapToGrid w:val="0"/>
          <w:sz w:val="24"/>
          <w:szCs w:val="24"/>
        </w:rPr>
        <w:t xml:space="preserve"> below.</w:t>
      </w:r>
    </w:p>
    <w:p w14:paraId="772B03DB" w14:textId="1F08625F" w:rsidR="002640A7" w:rsidRPr="00827D61" w:rsidRDefault="002640A7" w:rsidP="00827D61">
      <w:pPr>
        <w:pStyle w:val="Heading2"/>
        <w:spacing w:before="240" w:after="200" w:line="240" w:lineRule="auto"/>
        <w:rPr>
          <w:rFonts w:ascii="Calibri" w:hAnsi="Calibri"/>
          <w:b/>
          <w:sz w:val="28"/>
          <w:szCs w:val="28"/>
        </w:rPr>
      </w:pPr>
      <w:r w:rsidRPr="00827D61">
        <w:rPr>
          <w:rFonts w:ascii="Calibri" w:hAnsi="Calibri"/>
          <w:b/>
          <w:color w:val="auto"/>
          <w:sz w:val="28"/>
          <w:szCs w:val="28"/>
        </w:rPr>
        <w:t>Key findings</w:t>
      </w:r>
    </w:p>
    <w:p w14:paraId="5498984A" w14:textId="3A36F066" w:rsidR="00DC4519" w:rsidRPr="00827D61" w:rsidRDefault="00DC4519" w:rsidP="00827D61">
      <w:pPr>
        <w:pStyle w:val="Heading3"/>
        <w:spacing w:before="240" w:after="200" w:line="240" w:lineRule="auto"/>
        <w:rPr>
          <w:rFonts w:ascii="Calibri" w:hAnsi="Calibri"/>
          <w:b/>
          <w:i/>
          <w:iCs/>
        </w:rPr>
      </w:pPr>
      <w:r w:rsidRPr="00827D61">
        <w:rPr>
          <w:rFonts w:ascii="Calibri" w:hAnsi="Calibri"/>
          <w:b/>
          <w:i/>
          <w:iCs/>
          <w:color w:val="auto"/>
        </w:rPr>
        <w:t>Patient utilisation trends</w:t>
      </w:r>
    </w:p>
    <w:p w14:paraId="0DE4F377" w14:textId="08ABF5FF" w:rsidR="008D025D" w:rsidRPr="00026295"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sidRPr="00026295">
        <w:rPr>
          <w:rFonts w:ascii="Calibri" w:eastAsia="Times New Roman" w:hAnsi="Calibri" w:cs="Calibri"/>
          <w:snapToGrid w:val="0"/>
          <w:sz w:val="24"/>
          <w:szCs w:val="24"/>
        </w:rPr>
        <w:t>The number of patients in the epilepsy patient cohort prevalent to a PBS-listed AED increased from 159,356 in 2018 to 184,043 in 2022 (an increase of 15.5%). The number of patients in the epilepsy patient cohort incident (initiating) to a PBS-listed AED declined from 38,549 in 2019 to 34,125 in 2022 (a decrease of 11.5%).</w:t>
      </w:r>
    </w:p>
    <w:p w14:paraId="4808DE73" w14:textId="5A8C886C" w:rsid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sidRPr="00DC4519">
        <w:rPr>
          <w:rFonts w:ascii="Calibri" w:eastAsia="Times New Roman" w:hAnsi="Calibri" w:cs="Calibri"/>
          <w:snapToGrid w:val="0"/>
          <w:sz w:val="24"/>
          <w:szCs w:val="24"/>
        </w:rPr>
        <w:t xml:space="preserve">In terms of prevalent patients, </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(78,270 prevalent patients in 2022), </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(55,952 prevalent patients in 2022) and valproate (34,018 prevalent patients in 2022) were the PBS-listed AED</w:t>
      </w:r>
      <w:r w:rsidR="004917CE">
        <w:rPr>
          <w:rFonts w:ascii="Calibri" w:eastAsia="Times New Roman" w:hAnsi="Calibri" w:cs="Calibri"/>
          <w:snapToGrid w:val="0"/>
          <w:sz w:val="24"/>
          <w:szCs w:val="24"/>
        </w:rPr>
        <w:t>s</w:t>
      </w:r>
      <w:r w:rsidRPr="00DC4519">
        <w:rPr>
          <w:rFonts w:ascii="Calibri" w:eastAsia="Times New Roman" w:hAnsi="Calibri" w:cs="Calibri"/>
          <w:snapToGrid w:val="0"/>
          <w:sz w:val="24"/>
          <w:szCs w:val="24"/>
        </w:rPr>
        <w:t xml:space="preserve"> with the highest utilisation in the epilepsy patient cohort.</w:t>
      </w:r>
    </w:p>
    <w:p w14:paraId="5023DDBC" w14:textId="15F868D5" w:rsid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sidRPr="00DC4519">
        <w:rPr>
          <w:rFonts w:ascii="Calibri" w:eastAsia="Times New Roman" w:hAnsi="Calibri" w:cs="Calibri"/>
          <w:snapToGrid w:val="0"/>
          <w:sz w:val="24"/>
          <w:szCs w:val="24"/>
        </w:rPr>
        <w:t xml:space="preserve">In terms of incident (initiating) patients, </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(16,814 incident patients in 2022), gabapentin (11,531 incident patients in 2022) and </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(10,386 incident patients in 2022) were the PBS-listed AED</w:t>
      </w:r>
      <w:r w:rsidR="004917CE">
        <w:rPr>
          <w:rFonts w:ascii="Calibri" w:eastAsia="Times New Roman" w:hAnsi="Calibri" w:cs="Calibri"/>
          <w:snapToGrid w:val="0"/>
          <w:sz w:val="24"/>
          <w:szCs w:val="24"/>
        </w:rPr>
        <w:t>s</w:t>
      </w:r>
      <w:r w:rsidRPr="00DC4519">
        <w:rPr>
          <w:rFonts w:ascii="Calibri" w:eastAsia="Times New Roman" w:hAnsi="Calibri" w:cs="Calibri"/>
          <w:snapToGrid w:val="0"/>
          <w:sz w:val="24"/>
          <w:szCs w:val="24"/>
        </w:rPr>
        <w:t xml:space="preserve"> with the highest utilisation in the epilepsy patient cohort.</w:t>
      </w:r>
    </w:p>
    <w:p w14:paraId="16952B17" w14:textId="3C9015AF" w:rsidR="00DC4519" w:rsidRPr="003B1673"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sidRPr="003B1673">
        <w:rPr>
          <w:rFonts w:ascii="Calibri" w:eastAsia="Times New Roman" w:hAnsi="Calibri" w:cs="Calibri"/>
          <w:snapToGrid w:val="0"/>
          <w:sz w:val="24"/>
          <w:szCs w:val="24"/>
        </w:rPr>
        <w:t>There were more females (99,490 patients) than males (84,553</w:t>
      </w:r>
      <w:r w:rsidR="000B2C4D">
        <w:rPr>
          <w:rFonts w:ascii="Calibri" w:eastAsia="Times New Roman" w:hAnsi="Calibri" w:cs="Calibri"/>
          <w:snapToGrid w:val="0"/>
          <w:sz w:val="24"/>
          <w:szCs w:val="24"/>
        </w:rPr>
        <w:t xml:space="preserve"> patients</w:t>
      </w:r>
      <w:r w:rsidRPr="003B1673">
        <w:rPr>
          <w:rFonts w:ascii="Calibri" w:eastAsia="Times New Roman" w:hAnsi="Calibri" w:cs="Calibri"/>
          <w:snapToGrid w:val="0"/>
          <w:sz w:val="24"/>
          <w:szCs w:val="24"/>
        </w:rPr>
        <w:t>) prevalent to a PBS-listed AED in the epilepsy patient cohort in 2022, and utilisation peaks at 50-54 years in females and 70-74 years in males.</w:t>
      </w:r>
    </w:p>
    <w:p w14:paraId="58411EA7" w14:textId="1E31687E" w:rsidR="00DC4519" w:rsidRP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was the most utilised PBS-listed AED for females aged 15-54 years in the epilepsy patient cohort, whilst </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was the most utilised PBS-listed AED for females aged 55 years and over. </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was the most utilised PBS-listed AED for males in the epilepsy patient cohort across all ages, except in males aged 25-29 years, where </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had the highest utilisation.</w:t>
      </w:r>
    </w:p>
    <w:p w14:paraId="1AB7EC5C" w14:textId="4D7976DC" w:rsidR="00DC4519" w:rsidRP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M</w:t>
      </w:r>
      <w:r w:rsidRPr="00DC4519">
        <w:rPr>
          <w:rFonts w:ascii="Calibri" w:eastAsia="Times New Roman" w:hAnsi="Calibri" w:cs="Calibri"/>
          <w:snapToGrid w:val="0"/>
          <w:sz w:val="24"/>
          <w:szCs w:val="24"/>
        </w:rPr>
        <w:t xml:space="preserve">onotherapy with </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gabapentin and </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were the three most utilised PBS-listed AED </w:t>
      </w:r>
      <w:r w:rsidR="000C7287">
        <w:rPr>
          <w:rFonts w:ascii="Calibri" w:eastAsia="Times New Roman" w:hAnsi="Calibri" w:cs="Calibri"/>
          <w:snapToGrid w:val="0"/>
          <w:sz w:val="24"/>
          <w:szCs w:val="24"/>
        </w:rPr>
        <w:t xml:space="preserve">initiation </w:t>
      </w:r>
      <w:r w:rsidRPr="00DC4519">
        <w:rPr>
          <w:rFonts w:ascii="Calibri" w:eastAsia="Times New Roman" w:hAnsi="Calibri" w:cs="Calibri"/>
          <w:snapToGrid w:val="0"/>
          <w:sz w:val="24"/>
          <w:szCs w:val="24"/>
        </w:rPr>
        <w:t xml:space="preserve">sequences in the epilepsy patient cohort. For drug </w:t>
      </w:r>
      <w:r w:rsidR="000C7287">
        <w:rPr>
          <w:rFonts w:ascii="Calibri" w:eastAsia="Times New Roman" w:hAnsi="Calibri" w:cs="Calibri"/>
          <w:snapToGrid w:val="0"/>
          <w:sz w:val="24"/>
          <w:szCs w:val="24"/>
        </w:rPr>
        <w:t xml:space="preserve">initiation </w:t>
      </w:r>
      <w:r w:rsidRPr="00DC4519">
        <w:rPr>
          <w:rFonts w:ascii="Calibri" w:eastAsia="Times New Roman" w:hAnsi="Calibri" w:cs="Calibri"/>
          <w:snapToGrid w:val="0"/>
          <w:sz w:val="24"/>
          <w:szCs w:val="24"/>
        </w:rPr>
        <w:t xml:space="preserve">sequences consisting of two or more AEDs, </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-&gt;valproate, valproate-&gt;</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and valproate-&gt;</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were the three most utilised treatment </w:t>
      </w:r>
      <w:r w:rsidR="000C7287">
        <w:rPr>
          <w:rFonts w:ascii="Calibri" w:eastAsia="Times New Roman" w:hAnsi="Calibri" w:cs="Calibri"/>
          <w:snapToGrid w:val="0"/>
          <w:sz w:val="24"/>
          <w:szCs w:val="24"/>
        </w:rPr>
        <w:t xml:space="preserve">initiation </w:t>
      </w:r>
      <w:r w:rsidRPr="00DC4519">
        <w:rPr>
          <w:rFonts w:ascii="Calibri" w:eastAsia="Times New Roman" w:hAnsi="Calibri" w:cs="Calibri"/>
          <w:snapToGrid w:val="0"/>
          <w:sz w:val="24"/>
          <w:szCs w:val="24"/>
        </w:rPr>
        <w:t>sequences.</w:t>
      </w:r>
    </w:p>
    <w:p w14:paraId="5AE794DA" w14:textId="2593DBC9" w:rsidR="00DC4519" w:rsidRPr="00827D61" w:rsidRDefault="00DC4519" w:rsidP="00827D61">
      <w:pPr>
        <w:pStyle w:val="Heading3"/>
        <w:spacing w:before="240" w:after="200" w:line="240" w:lineRule="auto"/>
        <w:rPr>
          <w:rFonts w:ascii="Calibri" w:hAnsi="Calibri"/>
          <w:b/>
          <w:i/>
          <w:iCs/>
        </w:rPr>
      </w:pPr>
      <w:r w:rsidRPr="00827D61">
        <w:rPr>
          <w:rFonts w:ascii="Calibri" w:hAnsi="Calibri"/>
          <w:b/>
          <w:i/>
          <w:iCs/>
          <w:color w:val="auto"/>
        </w:rPr>
        <w:t>Prescription utilisation trends</w:t>
      </w:r>
    </w:p>
    <w:p w14:paraId="2F38908E" w14:textId="5730887E" w:rsidR="00DC4519" w:rsidRP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T</w:t>
      </w:r>
      <w:r w:rsidRPr="00DC4519">
        <w:rPr>
          <w:rFonts w:ascii="Calibri" w:eastAsia="Times New Roman" w:hAnsi="Calibri" w:cs="Calibri"/>
          <w:snapToGrid w:val="0"/>
          <w:sz w:val="24"/>
          <w:szCs w:val="24"/>
        </w:rPr>
        <w:t>he number of prescriptions for PBS-listed AEDs supplied to the epilepsy patient cohort increased from 1,893,392 in 2018 to 2,269,474 in 2022 (an increase of 19.9%).</w:t>
      </w:r>
    </w:p>
    <w:p w14:paraId="6D67B1AB" w14:textId="30020D43" w:rsid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T</w:t>
      </w:r>
      <w:r w:rsidRPr="00DC4519">
        <w:rPr>
          <w:rFonts w:ascii="Calibri" w:eastAsia="Times New Roman" w:hAnsi="Calibri" w:cs="Calibri"/>
          <w:snapToGrid w:val="0"/>
          <w:sz w:val="24"/>
          <w:szCs w:val="24"/>
        </w:rPr>
        <w:t xml:space="preserve">he PBS benefits paid </w:t>
      </w:r>
      <w:r w:rsidR="00ED6440">
        <w:rPr>
          <w:rFonts w:ascii="Calibri" w:eastAsia="Times New Roman" w:hAnsi="Calibri" w:cs="Calibri"/>
          <w:snapToGrid w:val="0"/>
          <w:sz w:val="24"/>
          <w:szCs w:val="24"/>
        </w:rPr>
        <w:t xml:space="preserve">(based on published prices) </w:t>
      </w:r>
      <w:r w:rsidRPr="00DC4519">
        <w:rPr>
          <w:rFonts w:ascii="Calibri" w:eastAsia="Times New Roman" w:hAnsi="Calibri" w:cs="Calibri"/>
          <w:snapToGrid w:val="0"/>
          <w:sz w:val="24"/>
          <w:szCs w:val="24"/>
        </w:rPr>
        <w:t>for prescriptions for PBS-listed AEDs supplied to the epilepsy patient cohort increased from $56,497,715 in 2018 to $77,045,926 in 2022 (an increase of 36.4%).</w:t>
      </w:r>
    </w:p>
    <w:p w14:paraId="11F11C19" w14:textId="24945BDE" w:rsidR="00DC4519" w:rsidRP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sidRPr="00DC4519">
        <w:rPr>
          <w:rFonts w:ascii="Calibri" w:eastAsia="Times New Roman" w:hAnsi="Calibri" w:cs="Calibri"/>
          <w:snapToGrid w:val="0"/>
          <w:sz w:val="24"/>
          <w:szCs w:val="24"/>
        </w:rPr>
        <w:lastRenderedPageBreak/>
        <w:t xml:space="preserve">In terms of prescriptions supplied, </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(800,384 prescriptions in 2022), </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(567,972 prescriptions in 2022) and valproate (207,633 prescriptions in 2022) were the PBS-listed AED</w:t>
      </w:r>
      <w:r w:rsidR="007356D2">
        <w:rPr>
          <w:rFonts w:ascii="Calibri" w:eastAsia="Times New Roman" w:hAnsi="Calibri" w:cs="Calibri"/>
          <w:snapToGrid w:val="0"/>
          <w:sz w:val="24"/>
          <w:szCs w:val="24"/>
        </w:rPr>
        <w:t>s</w:t>
      </w:r>
      <w:r w:rsidRPr="00DC4519">
        <w:rPr>
          <w:rFonts w:ascii="Calibri" w:eastAsia="Times New Roman" w:hAnsi="Calibri" w:cs="Calibri"/>
          <w:snapToGrid w:val="0"/>
          <w:sz w:val="24"/>
          <w:szCs w:val="24"/>
        </w:rPr>
        <w:t xml:space="preserve"> with the highest utilisation in the epilepsy patient cohort.</w:t>
      </w:r>
      <w:r>
        <w:rPr>
          <w:rFonts w:ascii="Calibri" w:eastAsia="Times New Roman" w:hAnsi="Calibri" w:cs="Calibri"/>
          <w:snapToGrid w:val="0"/>
          <w:sz w:val="24"/>
          <w:szCs w:val="24"/>
        </w:rPr>
        <w:t xml:space="preserve"> </w:t>
      </w:r>
      <w:r w:rsidR="005967C1">
        <w:rPr>
          <w:rFonts w:ascii="Calibri" w:eastAsia="Times New Roman" w:hAnsi="Calibri" w:cs="Calibri"/>
          <w:snapToGrid w:val="0"/>
          <w:sz w:val="24"/>
          <w:szCs w:val="24"/>
        </w:rPr>
        <w:t xml:space="preserve">Based on prescription numbers, </w:t>
      </w: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had the greatest market share (35%) followed by </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(25%) and valproate (9%).</w:t>
      </w:r>
    </w:p>
    <w:p w14:paraId="5FBF6D23" w14:textId="562E5337" w:rsid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LEV</w:t>
      </w:r>
      <w:r w:rsidRPr="00DC4519">
        <w:rPr>
          <w:rFonts w:ascii="Calibri" w:eastAsia="Times New Roman" w:hAnsi="Calibri" w:cs="Calibri"/>
          <w:snapToGrid w:val="0"/>
          <w:sz w:val="24"/>
          <w:szCs w:val="24"/>
        </w:rPr>
        <w:t xml:space="preserve"> ($18,871,016 in 2022), lacosamide ($13,322,267 in 2022) and </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($8,324,978 in 2022) were the PBS-listed AEDs supplied to the epilepsy patient cohort that incurred the highest cost to the PBS.</w:t>
      </w:r>
      <w:r>
        <w:rPr>
          <w:rFonts w:ascii="Calibri" w:eastAsia="Times New Roman" w:hAnsi="Calibri" w:cs="Calibri"/>
          <w:snapToGrid w:val="0"/>
          <w:sz w:val="24"/>
          <w:szCs w:val="24"/>
        </w:rPr>
        <w:t xml:space="preserve"> Based on PBS benefits paid, LEV</w:t>
      </w:r>
      <w:r w:rsidRPr="00DC4519">
        <w:rPr>
          <w:rFonts w:ascii="Calibri" w:eastAsia="Times New Roman" w:hAnsi="Calibri" w:cs="Calibri"/>
          <w:snapToGrid w:val="0"/>
          <w:sz w:val="24"/>
          <w:szCs w:val="24"/>
        </w:rPr>
        <w:t xml:space="preserve"> had the greatest market share (24%) followed by lacosamide (17%) and </w:t>
      </w:r>
      <w:r>
        <w:rPr>
          <w:rFonts w:ascii="Calibri" w:eastAsia="Times New Roman" w:hAnsi="Calibri" w:cs="Calibri"/>
          <w:snapToGrid w:val="0"/>
          <w:sz w:val="24"/>
          <w:szCs w:val="24"/>
        </w:rPr>
        <w:t>LTG</w:t>
      </w:r>
      <w:r w:rsidRPr="00DC4519">
        <w:rPr>
          <w:rFonts w:ascii="Calibri" w:eastAsia="Times New Roman" w:hAnsi="Calibri" w:cs="Calibri"/>
          <w:snapToGrid w:val="0"/>
          <w:sz w:val="24"/>
          <w:szCs w:val="24"/>
        </w:rPr>
        <w:t xml:space="preserve"> (11%).</w:t>
      </w:r>
    </w:p>
    <w:p w14:paraId="2C8C19FD" w14:textId="10CC53ED" w:rsid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T</w:t>
      </w:r>
      <w:r w:rsidRPr="00DC4519">
        <w:rPr>
          <w:rFonts w:ascii="Calibri" w:eastAsia="Times New Roman" w:hAnsi="Calibri" w:cs="Calibri"/>
          <w:snapToGrid w:val="0"/>
          <w:sz w:val="24"/>
          <w:szCs w:val="24"/>
        </w:rPr>
        <w:t xml:space="preserve">he </w:t>
      </w:r>
      <w:r w:rsidR="00C46A75">
        <w:rPr>
          <w:rFonts w:ascii="Calibri" w:eastAsia="Times New Roman" w:hAnsi="Calibri" w:cs="Calibri"/>
          <w:snapToGrid w:val="0"/>
          <w:sz w:val="24"/>
          <w:szCs w:val="24"/>
        </w:rPr>
        <w:t xml:space="preserve">second-line </w:t>
      </w:r>
      <w:r w:rsidRPr="00DC4519">
        <w:rPr>
          <w:rFonts w:ascii="Calibri" w:eastAsia="Times New Roman" w:hAnsi="Calibri" w:cs="Calibri"/>
          <w:snapToGrid w:val="0"/>
          <w:sz w:val="24"/>
          <w:szCs w:val="24"/>
        </w:rPr>
        <w:t>PBS-listed AEDs had the highest utilisation in the epilepsy patient cohort (1,747,804 prescriptions in 2022), followed by the first-line AEDs (366,419 prescriptions in 2022) and the third-line AEDs (155,251 prescriptions in 2022).</w:t>
      </w:r>
    </w:p>
    <w:p w14:paraId="0217016B" w14:textId="226958AC" w:rsidR="00DC4519" w:rsidRPr="00DC4519"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T</w:t>
      </w:r>
      <w:r w:rsidRPr="00DC4519">
        <w:rPr>
          <w:rFonts w:ascii="Calibri" w:eastAsia="Times New Roman" w:hAnsi="Calibri" w:cs="Calibri"/>
          <w:snapToGrid w:val="0"/>
          <w:sz w:val="24"/>
          <w:szCs w:val="24"/>
        </w:rPr>
        <w:t>he second-line PBS-listed AEDs incurred the highest cost to the PBS ($37,803,913 in 2022), followed by the third-line AEDs ($29,468,860 in 2022) and the first-line AEDs ($9,773,153 in 2022).</w:t>
      </w:r>
    </w:p>
    <w:p w14:paraId="1B21B335" w14:textId="46F7CBC7" w:rsidR="00DC4519" w:rsidRPr="00C46A75" w:rsidRDefault="00DC4519" w:rsidP="00827D61">
      <w:pPr>
        <w:pStyle w:val="ListParagraph"/>
        <w:numPr>
          <w:ilvl w:val="0"/>
          <w:numId w:val="7"/>
        </w:numPr>
        <w:spacing w:before="120" w:after="120" w:line="240" w:lineRule="auto"/>
        <w:rPr>
          <w:rFonts w:ascii="Calibri" w:eastAsia="Times New Roman" w:hAnsi="Calibri" w:cs="Calibri"/>
          <w:snapToGrid w:val="0"/>
          <w:sz w:val="24"/>
          <w:szCs w:val="24"/>
        </w:rPr>
      </w:pPr>
      <w:r w:rsidRPr="00DC4519">
        <w:rPr>
          <w:rFonts w:ascii="Calibri" w:eastAsia="Times New Roman" w:hAnsi="Calibri" w:cs="Calibri"/>
          <w:snapToGrid w:val="0"/>
          <w:sz w:val="24"/>
          <w:szCs w:val="24"/>
        </w:rPr>
        <w:t xml:space="preserve">Vocationally registered general practitioners (VRGPs) prescribed the most prescriptions for PBS-listed AEDs to the epilepsy patient cohort (1,616,346 prescriptions in 2022), followed by neurologists (197,080 prescriptions in 2022) and GP trainees (166,132 </w:t>
      </w:r>
      <w:r w:rsidRPr="00C46A75">
        <w:rPr>
          <w:rFonts w:ascii="Calibri" w:eastAsia="Times New Roman" w:hAnsi="Calibri" w:cs="Calibri"/>
          <w:snapToGrid w:val="0"/>
          <w:sz w:val="24"/>
          <w:szCs w:val="24"/>
        </w:rPr>
        <w:t>prescriptions in 2022).</w:t>
      </w:r>
    </w:p>
    <w:p w14:paraId="39047F4E" w14:textId="01F2D940" w:rsidR="00C46A75" w:rsidRDefault="00C46A75" w:rsidP="00827D61">
      <w:pPr>
        <w:pStyle w:val="ListParagraph"/>
        <w:numPr>
          <w:ilvl w:val="0"/>
          <w:numId w:val="7"/>
        </w:numPr>
        <w:spacing w:before="120" w:after="120" w:line="240" w:lineRule="auto"/>
        <w:rPr>
          <w:rFonts w:ascii="Calibri" w:eastAsia="Times New Roman" w:hAnsi="Calibri" w:cs="Calibri"/>
          <w:snapToGrid w:val="0"/>
          <w:sz w:val="24"/>
          <w:szCs w:val="24"/>
        </w:rPr>
      </w:pPr>
      <w:bookmarkStart w:id="4" w:name="_Hlk139676719"/>
      <w:r>
        <w:rPr>
          <w:rFonts w:ascii="Calibri" w:eastAsia="Times New Roman" w:hAnsi="Calibri" w:cs="Calibri"/>
          <w:snapToGrid w:val="0"/>
          <w:sz w:val="24"/>
          <w:szCs w:val="24"/>
        </w:rPr>
        <w:t>A s</w:t>
      </w:r>
      <w:r w:rsidR="009C4479">
        <w:rPr>
          <w:rFonts w:ascii="Calibri" w:eastAsia="Times New Roman" w:hAnsi="Calibri" w:cs="Calibri"/>
          <w:snapToGrid w:val="0"/>
          <w:sz w:val="24"/>
          <w:szCs w:val="24"/>
        </w:rPr>
        <w:t>ubstantial</w:t>
      </w:r>
      <w:r>
        <w:rPr>
          <w:rFonts w:ascii="Calibri" w:eastAsia="Times New Roman" w:hAnsi="Calibri" w:cs="Calibri"/>
          <w:snapToGrid w:val="0"/>
          <w:sz w:val="24"/>
          <w:szCs w:val="24"/>
        </w:rPr>
        <w:t xml:space="preserve"> number of prescriptions for third-line PBS-listed AED</w:t>
      </w:r>
      <w:r w:rsidR="007356D2">
        <w:rPr>
          <w:rFonts w:ascii="Calibri" w:eastAsia="Times New Roman" w:hAnsi="Calibri" w:cs="Calibri"/>
          <w:snapToGrid w:val="0"/>
          <w:sz w:val="24"/>
          <w:szCs w:val="24"/>
        </w:rPr>
        <w:t>s</w:t>
      </w:r>
      <w:r>
        <w:rPr>
          <w:rFonts w:ascii="Calibri" w:eastAsia="Times New Roman" w:hAnsi="Calibri" w:cs="Calibri"/>
          <w:snapToGrid w:val="0"/>
          <w:sz w:val="24"/>
          <w:szCs w:val="24"/>
        </w:rPr>
        <w:t xml:space="preserve"> that require a prescription from a neurologist or paediatrician (e.g., brivaracetam and perampanel) were prescribed by GPs. This may be partly explained by prescribers/pharmacists selecting an incorrect PBS item code at the time of prescribing/dispensing.</w:t>
      </w:r>
    </w:p>
    <w:p w14:paraId="76CEBD85" w14:textId="668AA27B" w:rsidR="00C46A75" w:rsidRDefault="00C46A75"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T</w:t>
      </w:r>
      <w:r w:rsidRPr="00C46A75">
        <w:rPr>
          <w:rFonts w:ascii="Calibri" w:eastAsia="Times New Roman" w:hAnsi="Calibri" w:cs="Calibri"/>
          <w:snapToGrid w:val="0"/>
          <w:sz w:val="24"/>
          <w:szCs w:val="24"/>
        </w:rPr>
        <w:t>here was no clear impact to the utilisation trends of LEV and LTG after the PBS restrictions for these medicines were expanded on 1 January 2021 to allow for their first</w:t>
      </w:r>
      <w:r w:rsidR="00F14A27">
        <w:rPr>
          <w:rFonts w:ascii="Calibri" w:eastAsia="Times New Roman" w:hAnsi="Calibri" w:cs="Calibri"/>
          <w:snapToGrid w:val="0"/>
          <w:sz w:val="24"/>
          <w:szCs w:val="24"/>
        </w:rPr>
        <w:noBreakHyphen/>
      </w:r>
      <w:r w:rsidRPr="00C46A75">
        <w:rPr>
          <w:rFonts w:ascii="Calibri" w:eastAsia="Times New Roman" w:hAnsi="Calibri" w:cs="Calibri"/>
          <w:snapToGrid w:val="0"/>
          <w:sz w:val="24"/>
          <w:szCs w:val="24"/>
        </w:rPr>
        <w:t>line use in women of childbearing potential.</w:t>
      </w:r>
      <w:r w:rsidR="000C7287" w:rsidRPr="000C7287">
        <w:rPr>
          <w:rFonts w:ascii="Calibri" w:eastAsia="Times New Roman" w:hAnsi="Calibri" w:cs="Calibri"/>
          <w:snapToGrid w:val="0"/>
          <w:sz w:val="24"/>
          <w:szCs w:val="24"/>
        </w:rPr>
        <w:t xml:space="preserve"> This is consistent with the PBAC’s September 2020 advice that prescribing these medicines first-line in women of childbearing potential was likely already occurring in practice.</w:t>
      </w:r>
    </w:p>
    <w:p w14:paraId="658E9A68" w14:textId="6857EE80" w:rsidR="00C46A75" w:rsidRPr="00C46A75" w:rsidRDefault="00C46A75" w:rsidP="00827D61">
      <w:pPr>
        <w:pStyle w:val="ListParagraph"/>
        <w:numPr>
          <w:ilvl w:val="0"/>
          <w:numId w:val="7"/>
        </w:numPr>
        <w:spacing w:before="120" w:after="120" w:line="240" w:lineRule="auto"/>
        <w:rPr>
          <w:rFonts w:ascii="Calibri" w:eastAsia="Times New Roman" w:hAnsi="Calibri" w:cs="Calibri"/>
          <w:snapToGrid w:val="0"/>
          <w:sz w:val="24"/>
          <w:szCs w:val="24"/>
        </w:rPr>
      </w:pPr>
      <w:r>
        <w:rPr>
          <w:rFonts w:ascii="Calibri" w:eastAsia="Times New Roman" w:hAnsi="Calibri" w:cs="Calibri"/>
          <w:snapToGrid w:val="0"/>
          <w:sz w:val="24"/>
          <w:szCs w:val="24"/>
        </w:rPr>
        <w:t xml:space="preserve">There was a slight increase in the number of women of childbearing potential prevalent to lacosamide in 2021-2022. </w:t>
      </w:r>
      <w:r w:rsidRPr="00C46A75">
        <w:rPr>
          <w:rFonts w:ascii="Calibri" w:eastAsia="Times New Roman" w:hAnsi="Calibri" w:cs="Calibri"/>
          <w:snapToGrid w:val="0"/>
          <w:sz w:val="24"/>
          <w:szCs w:val="24"/>
        </w:rPr>
        <w:t>There was a</w:t>
      </w:r>
      <w:r>
        <w:rPr>
          <w:rFonts w:ascii="Calibri" w:eastAsia="Times New Roman" w:hAnsi="Calibri" w:cs="Calibri"/>
          <w:snapToGrid w:val="0"/>
          <w:sz w:val="24"/>
          <w:szCs w:val="24"/>
        </w:rPr>
        <w:t>lso a</w:t>
      </w:r>
      <w:r w:rsidRPr="00C46A75">
        <w:rPr>
          <w:rFonts w:ascii="Calibri" w:eastAsia="Times New Roman" w:hAnsi="Calibri" w:cs="Calibri"/>
          <w:snapToGrid w:val="0"/>
          <w:sz w:val="24"/>
          <w:szCs w:val="24"/>
        </w:rPr>
        <w:t xml:space="preserve"> decline in the number of women of childbearing potential incident (initiating) to brivaracetam and perampanel in 2021-2022</w:t>
      </w:r>
      <w:r>
        <w:rPr>
          <w:rFonts w:ascii="Calibri" w:eastAsia="Times New Roman" w:hAnsi="Calibri" w:cs="Calibri"/>
          <w:snapToGrid w:val="0"/>
          <w:sz w:val="24"/>
          <w:szCs w:val="24"/>
        </w:rPr>
        <w:t xml:space="preserve">. </w:t>
      </w:r>
      <w:r w:rsidRPr="00C46A75">
        <w:rPr>
          <w:rFonts w:ascii="Calibri" w:eastAsia="Times New Roman" w:hAnsi="Calibri" w:cs="Calibri"/>
          <w:snapToGrid w:val="0"/>
          <w:sz w:val="24"/>
          <w:szCs w:val="24"/>
        </w:rPr>
        <w:t>Overall, it is unclear if the</w:t>
      </w:r>
      <w:r>
        <w:rPr>
          <w:rFonts w:ascii="Calibri" w:eastAsia="Times New Roman" w:hAnsi="Calibri" w:cs="Calibri"/>
          <w:snapToGrid w:val="0"/>
          <w:sz w:val="24"/>
          <w:szCs w:val="24"/>
        </w:rPr>
        <w:t>se changes to the</w:t>
      </w:r>
      <w:r w:rsidRPr="00C46A75">
        <w:rPr>
          <w:rFonts w:ascii="Calibri" w:eastAsia="Times New Roman" w:hAnsi="Calibri" w:cs="Calibri"/>
          <w:snapToGrid w:val="0"/>
          <w:sz w:val="24"/>
          <w:szCs w:val="24"/>
        </w:rPr>
        <w:t xml:space="preserve"> utilisation </w:t>
      </w:r>
      <w:r>
        <w:rPr>
          <w:rFonts w:ascii="Calibri" w:eastAsia="Times New Roman" w:hAnsi="Calibri" w:cs="Calibri"/>
          <w:snapToGrid w:val="0"/>
          <w:sz w:val="24"/>
          <w:szCs w:val="24"/>
        </w:rPr>
        <w:t>of</w:t>
      </w:r>
      <w:r w:rsidRPr="00C46A75">
        <w:rPr>
          <w:rFonts w:ascii="Calibri" w:eastAsia="Times New Roman" w:hAnsi="Calibri" w:cs="Calibri"/>
          <w:snapToGrid w:val="0"/>
          <w:sz w:val="24"/>
          <w:szCs w:val="24"/>
        </w:rPr>
        <w:t xml:space="preserve"> </w:t>
      </w:r>
      <w:r>
        <w:rPr>
          <w:rFonts w:ascii="Calibri" w:eastAsia="Times New Roman" w:hAnsi="Calibri" w:cs="Calibri"/>
          <w:snapToGrid w:val="0"/>
          <w:sz w:val="24"/>
          <w:szCs w:val="24"/>
        </w:rPr>
        <w:t>the third-line PBS-listed AEDs (</w:t>
      </w:r>
      <w:r w:rsidRPr="00C46A75">
        <w:rPr>
          <w:rFonts w:ascii="Calibri" w:eastAsia="Times New Roman" w:hAnsi="Calibri" w:cs="Calibri"/>
          <w:snapToGrid w:val="0"/>
          <w:sz w:val="24"/>
          <w:szCs w:val="24"/>
        </w:rPr>
        <w:t>brivaracetam, perampanel and lacosamide</w:t>
      </w:r>
      <w:r>
        <w:rPr>
          <w:rFonts w:ascii="Calibri" w:eastAsia="Times New Roman" w:hAnsi="Calibri" w:cs="Calibri"/>
          <w:snapToGrid w:val="0"/>
          <w:sz w:val="24"/>
          <w:szCs w:val="24"/>
        </w:rPr>
        <w:t>)</w:t>
      </w:r>
      <w:r w:rsidRPr="00C46A75">
        <w:rPr>
          <w:rFonts w:ascii="Calibri" w:eastAsia="Times New Roman" w:hAnsi="Calibri" w:cs="Calibri"/>
          <w:snapToGrid w:val="0"/>
          <w:sz w:val="24"/>
          <w:szCs w:val="24"/>
        </w:rPr>
        <w:t xml:space="preserve"> are flow-on effects after the PBS restrictions for LEV and LTG were expanded on 1 January 2021 to allow for their first-line use in women of childbearing potential.</w:t>
      </w:r>
    </w:p>
    <w:p w14:paraId="235CDEEB" w14:textId="77777777" w:rsidR="008D025D" w:rsidRPr="00827D61" w:rsidRDefault="008D025D" w:rsidP="00827D61">
      <w:pPr>
        <w:pStyle w:val="Heading2"/>
        <w:spacing w:before="240" w:after="200" w:line="240" w:lineRule="auto"/>
        <w:rPr>
          <w:rFonts w:ascii="Calibri" w:hAnsi="Calibri"/>
          <w:b/>
          <w:sz w:val="28"/>
          <w:szCs w:val="28"/>
        </w:rPr>
      </w:pPr>
      <w:bookmarkStart w:id="5" w:name="Methods"/>
      <w:bookmarkEnd w:id="4"/>
      <w:r w:rsidRPr="00827D61">
        <w:rPr>
          <w:rFonts w:ascii="Calibri" w:hAnsi="Calibri"/>
          <w:b/>
          <w:color w:val="auto"/>
          <w:sz w:val="28"/>
          <w:szCs w:val="28"/>
        </w:rPr>
        <w:t>Methods</w:t>
      </w:r>
    </w:p>
    <w:bookmarkEnd w:id="5"/>
    <w:p w14:paraId="3CE0AA2C" w14:textId="4D4B1E49"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In order to investigate the utilisation of PBS-listed AEDs for the treatment of epilepsy, an epilepsy patient cohort was defined for this analysis. This was done because the majority of the first-line PBS-listed AEDs are unrestricted benefits, and some </w:t>
      </w:r>
      <w:r w:rsidR="000C7287">
        <w:rPr>
          <w:rFonts w:ascii="Calibri" w:eastAsia="Times New Roman" w:hAnsi="Calibri" w:cs="Calibri"/>
          <w:snapToGrid w:val="0"/>
          <w:sz w:val="24"/>
          <w:szCs w:val="24"/>
        </w:rPr>
        <w:t xml:space="preserve">of these medicines </w:t>
      </w:r>
      <w:r w:rsidRPr="008D025D">
        <w:rPr>
          <w:rFonts w:ascii="Calibri" w:eastAsia="Times New Roman" w:hAnsi="Calibri" w:cs="Calibri"/>
          <w:snapToGrid w:val="0"/>
          <w:sz w:val="24"/>
          <w:szCs w:val="24"/>
        </w:rPr>
        <w:t>are used for the treatment of conditions other than epilepsy. For example: carbamazepine can also be used for bipolar disorder and trigeminal and glossopharyngeal neuralgias; and valproate can also be used for bipolar disorder and migraine prevention.</w:t>
      </w:r>
    </w:p>
    <w:p w14:paraId="7B7C6F69" w14:textId="3CF516AA" w:rsidR="000C7287" w:rsidRPr="000C7287" w:rsidRDefault="008D025D" w:rsidP="00827D61">
      <w:pPr>
        <w:spacing w:before="120" w:after="120" w:line="240" w:lineRule="auto"/>
        <w:rPr>
          <w:rFonts w:ascii="Calibri" w:eastAsia="Times New Roman" w:hAnsi="Calibri" w:cs="Calibri"/>
          <w:snapToGrid w:val="0"/>
          <w:sz w:val="24"/>
          <w:szCs w:val="24"/>
        </w:rPr>
      </w:pPr>
      <w:r w:rsidRPr="000C7287">
        <w:rPr>
          <w:rFonts w:ascii="Calibri" w:eastAsia="Times New Roman" w:hAnsi="Calibri" w:cs="Calibri"/>
          <w:snapToGrid w:val="0"/>
          <w:sz w:val="24"/>
          <w:szCs w:val="24"/>
        </w:rPr>
        <w:t>Patients were included in the epilepsy patient cohort if 50% or more of their</w:t>
      </w:r>
      <w:r w:rsidR="000C7287" w:rsidRPr="000C7287">
        <w:rPr>
          <w:rFonts w:ascii="Calibri" w:eastAsia="Times New Roman" w:hAnsi="Calibri" w:cs="Calibri"/>
          <w:snapToGrid w:val="0"/>
          <w:sz w:val="24"/>
          <w:szCs w:val="24"/>
        </w:rPr>
        <w:t xml:space="preserve"> PBS-subsidised AED</w:t>
      </w:r>
      <w:r w:rsidRPr="000C7287">
        <w:rPr>
          <w:rFonts w:ascii="Calibri" w:eastAsia="Times New Roman" w:hAnsi="Calibri" w:cs="Calibri"/>
          <w:snapToGrid w:val="0"/>
          <w:sz w:val="24"/>
          <w:szCs w:val="24"/>
        </w:rPr>
        <w:t xml:space="preserve"> prescriptions</w:t>
      </w:r>
      <w:r w:rsidR="003E05D7">
        <w:rPr>
          <w:rFonts w:ascii="Calibri" w:eastAsia="Times New Roman" w:hAnsi="Calibri" w:cs="Calibri"/>
          <w:snapToGrid w:val="0"/>
          <w:sz w:val="24"/>
          <w:szCs w:val="24"/>
        </w:rPr>
        <w:t xml:space="preserve"> </w:t>
      </w:r>
      <w:r w:rsidR="00E73C14">
        <w:rPr>
          <w:rFonts w:ascii="Calibri" w:eastAsia="Times New Roman" w:hAnsi="Calibri" w:cs="Calibri"/>
          <w:snapToGrid w:val="0"/>
          <w:sz w:val="24"/>
          <w:szCs w:val="24"/>
        </w:rPr>
        <w:t>(supplied between 1 January 2018 and the end of January 2023)</w:t>
      </w:r>
      <w:r w:rsidR="003E05D7">
        <w:rPr>
          <w:rFonts w:ascii="Calibri" w:eastAsia="Times New Roman" w:hAnsi="Calibri" w:cs="Calibri"/>
          <w:snapToGrid w:val="0"/>
          <w:sz w:val="24"/>
          <w:szCs w:val="24"/>
        </w:rPr>
        <w:t xml:space="preserve"> </w:t>
      </w:r>
      <w:r w:rsidR="000C7287" w:rsidRPr="000C7287">
        <w:rPr>
          <w:rFonts w:ascii="Calibri" w:eastAsia="Times New Roman" w:hAnsi="Calibri" w:cs="Calibri"/>
          <w:snapToGrid w:val="0"/>
          <w:sz w:val="24"/>
          <w:szCs w:val="24"/>
        </w:rPr>
        <w:t>were</w:t>
      </w:r>
      <w:r w:rsidRPr="000C7287">
        <w:rPr>
          <w:rFonts w:ascii="Calibri" w:eastAsia="Times New Roman" w:hAnsi="Calibri" w:cs="Calibri"/>
          <w:snapToGrid w:val="0"/>
          <w:sz w:val="24"/>
          <w:szCs w:val="24"/>
        </w:rPr>
        <w:t xml:space="preserve"> indicated for epilepsy after excluding prescriptions with an unknown indication (i.e., </w:t>
      </w:r>
      <w:r w:rsidRPr="000C7287">
        <w:rPr>
          <w:rFonts w:ascii="Calibri" w:eastAsia="Times New Roman" w:hAnsi="Calibri" w:cs="Calibri"/>
          <w:snapToGrid w:val="0"/>
          <w:sz w:val="24"/>
          <w:szCs w:val="24"/>
        </w:rPr>
        <w:lastRenderedPageBreak/>
        <w:t xml:space="preserve">unrestricted benefits or missing authority information). A 50% cut-off was used to prevent including patients who are being treated for conditions such as migraines who are erroneously supplied prescriptions under authority codes for epilepsy. For example, topiramate is PBS-listed under the same PBS code for both migraines and seizures but with different authority codes for each indication. Therefore, it is likely that prescribers and pharmacists may occasionally select </w:t>
      </w:r>
      <w:r w:rsidR="000C7287">
        <w:rPr>
          <w:rFonts w:ascii="Calibri" w:eastAsia="Times New Roman" w:hAnsi="Calibri" w:cs="Calibri"/>
          <w:snapToGrid w:val="0"/>
          <w:sz w:val="24"/>
          <w:szCs w:val="24"/>
        </w:rPr>
        <w:t>an</w:t>
      </w:r>
      <w:r w:rsidRPr="000C7287">
        <w:rPr>
          <w:rFonts w:ascii="Calibri" w:eastAsia="Times New Roman" w:hAnsi="Calibri" w:cs="Calibri"/>
          <w:snapToGrid w:val="0"/>
          <w:sz w:val="24"/>
          <w:szCs w:val="24"/>
        </w:rPr>
        <w:t xml:space="preserve"> incorrect</w:t>
      </w:r>
      <w:r w:rsidR="000C7287">
        <w:rPr>
          <w:rFonts w:ascii="Calibri" w:eastAsia="Times New Roman" w:hAnsi="Calibri" w:cs="Calibri"/>
          <w:snapToGrid w:val="0"/>
          <w:sz w:val="24"/>
          <w:szCs w:val="24"/>
        </w:rPr>
        <w:t xml:space="preserve"> authority </w:t>
      </w:r>
      <w:r w:rsidRPr="000C7287">
        <w:rPr>
          <w:rFonts w:ascii="Calibri" w:eastAsia="Times New Roman" w:hAnsi="Calibri" w:cs="Calibri"/>
          <w:snapToGrid w:val="0"/>
          <w:sz w:val="24"/>
          <w:szCs w:val="24"/>
        </w:rPr>
        <w:t>code at the time of prescribing/dispensing. Indications were determined by PBS item code for those codes that are indication specific and by authority approval data for those that are not. Once a patient was included in the epilepsy patient cohort, all their prescriptions (including unknown and non-epilepsy indication prescriptions) were considered to be for epilepsy.</w:t>
      </w:r>
      <w:r w:rsidR="003E05D7">
        <w:rPr>
          <w:rFonts w:ascii="Calibri" w:eastAsia="Times New Roman" w:hAnsi="Calibri" w:cs="Calibri"/>
          <w:snapToGrid w:val="0"/>
          <w:sz w:val="24"/>
          <w:szCs w:val="24"/>
        </w:rPr>
        <w:t xml:space="preserve"> </w:t>
      </w:r>
      <w:r w:rsidR="003E53CF">
        <w:rPr>
          <w:rFonts w:ascii="Calibri" w:eastAsia="Times New Roman" w:hAnsi="Calibri" w:cs="Calibri"/>
          <w:snapToGrid w:val="0"/>
          <w:sz w:val="24"/>
          <w:szCs w:val="24"/>
        </w:rPr>
        <w:t xml:space="preserve">A total of </w:t>
      </w:r>
      <w:r w:rsidR="00E73C14">
        <w:rPr>
          <w:rFonts w:ascii="Calibri" w:eastAsia="Times New Roman" w:hAnsi="Calibri" w:cs="Calibri"/>
          <w:snapToGrid w:val="0"/>
          <w:sz w:val="24"/>
          <w:szCs w:val="24"/>
        </w:rPr>
        <w:t>308,424</w:t>
      </w:r>
      <w:r w:rsidR="003E05D7">
        <w:rPr>
          <w:rFonts w:ascii="Calibri" w:eastAsia="Times New Roman" w:hAnsi="Calibri" w:cs="Calibri"/>
          <w:snapToGrid w:val="0"/>
          <w:sz w:val="24"/>
          <w:szCs w:val="24"/>
        </w:rPr>
        <w:t xml:space="preserve"> </w:t>
      </w:r>
      <w:r w:rsidR="000C7287" w:rsidRPr="000C7287">
        <w:rPr>
          <w:rFonts w:ascii="Calibri" w:eastAsia="Times New Roman" w:hAnsi="Calibri" w:cs="Calibri"/>
          <w:snapToGrid w:val="0"/>
          <w:sz w:val="24"/>
          <w:szCs w:val="24"/>
        </w:rPr>
        <w:t xml:space="preserve">patients were included in the epilepsy patient cohort used in this analysis. </w:t>
      </w:r>
    </w:p>
    <w:p w14:paraId="54F54B4C" w14:textId="62B79BE0"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A limitation of defining epilepsy patients</w:t>
      </w:r>
      <w:r w:rsidR="005967C1">
        <w:rPr>
          <w:rFonts w:ascii="Calibri" w:eastAsia="Times New Roman" w:hAnsi="Calibri" w:cs="Calibri"/>
          <w:snapToGrid w:val="0"/>
          <w:sz w:val="24"/>
          <w:szCs w:val="24"/>
        </w:rPr>
        <w:t>,</w:t>
      </w:r>
      <w:r w:rsidRPr="008D025D">
        <w:rPr>
          <w:rFonts w:ascii="Calibri" w:eastAsia="Times New Roman" w:hAnsi="Calibri" w:cs="Calibri"/>
          <w:snapToGrid w:val="0"/>
          <w:sz w:val="24"/>
          <w:szCs w:val="24"/>
        </w:rPr>
        <w:t xml:space="preserve"> </w:t>
      </w:r>
      <w:r w:rsidR="000C7287">
        <w:rPr>
          <w:rFonts w:ascii="Calibri" w:eastAsia="Times New Roman" w:hAnsi="Calibri" w:cs="Calibri"/>
          <w:snapToGrid w:val="0"/>
          <w:sz w:val="24"/>
          <w:szCs w:val="24"/>
        </w:rPr>
        <w:t xml:space="preserve">as described above, </w:t>
      </w:r>
      <w:r w:rsidRPr="008D025D">
        <w:rPr>
          <w:rFonts w:ascii="Calibri" w:eastAsia="Times New Roman" w:hAnsi="Calibri" w:cs="Calibri"/>
          <w:snapToGrid w:val="0"/>
          <w:sz w:val="24"/>
          <w:szCs w:val="24"/>
        </w:rPr>
        <w:t>is that it will exclude some epilepsy patients who have only received treatment with an unrestricted first</w:t>
      </w:r>
      <w:r w:rsidR="00F14A27">
        <w:rPr>
          <w:rFonts w:ascii="Calibri" w:eastAsia="Times New Roman" w:hAnsi="Calibri" w:cs="Calibri"/>
          <w:snapToGrid w:val="0"/>
          <w:sz w:val="24"/>
          <w:szCs w:val="24"/>
        </w:rPr>
        <w:noBreakHyphen/>
      </w:r>
      <w:r w:rsidRPr="008D025D">
        <w:rPr>
          <w:rFonts w:ascii="Calibri" w:eastAsia="Times New Roman" w:hAnsi="Calibri" w:cs="Calibri"/>
          <w:snapToGrid w:val="0"/>
          <w:sz w:val="24"/>
          <w:szCs w:val="24"/>
        </w:rPr>
        <w:t>line PBS-listed AED. For example, as valproate is unrestricted, it will only appear in the data if the patient is included in the epilepsy patient cohort via the additional use of non-unrestricted first-line PBS-listed AEDs (phenobarbital, clonazepam or nitrazepam) or via a second- or third-line AED. This means that a patient who has only received prescriptions for first-line valproate, for example, will not appear in the data as this patient will not be included in the epilepsy patient cohort.</w:t>
      </w:r>
    </w:p>
    <w:p w14:paraId="61567C5F" w14:textId="340508A9"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The data used for this analysis included all prescriptions supplied </w:t>
      </w:r>
      <w:r w:rsidR="000C7287">
        <w:rPr>
          <w:rFonts w:ascii="Calibri" w:eastAsia="Times New Roman" w:hAnsi="Calibri" w:cs="Calibri"/>
          <w:snapToGrid w:val="0"/>
          <w:sz w:val="24"/>
          <w:szCs w:val="24"/>
        </w:rPr>
        <w:t xml:space="preserve">to patients included in the epilepsy patient cohort during </w:t>
      </w:r>
      <w:r w:rsidRPr="008D025D">
        <w:rPr>
          <w:rFonts w:ascii="Calibri" w:eastAsia="Times New Roman" w:hAnsi="Calibri" w:cs="Calibri"/>
          <w:snapToGrid w:val="0"/>
          <w:sz w:val="24"/>
          <w:szCs w:val="24"/>
        </w:rPr>
        <w:t xml:space="preserve">the period 1 January 2018 to 31 </w:t>
      </w:r>
      <w:r w:rsidR="003E05D7">
        <w:rPr>
          <w:rFonts w:ascii="Calibri" w:eastAsia="Times New Roman" w:hAnsi="Calibri" w:cs="Calibri"/>
          <w:snapToGrid w:val="0"/>
          <w:sz w:val="24"/>
          <w:szCs w:val="24"/>
        </w:rPr>
        <w:t>January</w:t>
      </w:r>
      <w:r w:rsidRPr="008D025D">
        <w:rPr>
          <w:rFonts w:ascii="Calibri" w:eastAsia="Times New Roman" w:hAnsi="Calibri" w:cs="Calibri"/>
          <w:snapToGrid w:val="0"/>
          <w:sz w:val="24"/>
          <w:szCs w:val="24"/>
        </w:rPr>
        <w:t xml:space="preserve"> 202</w:t>
      </w:r>
      <w:r w:rsidR="003E05D7">
        <w:rPr>
          <w:rFonts w:ascii="Calibri" w:eastAsia="Times New Roman" w:hAnsi="Calibri" w:cs="Calibri"/>
          <w:snapToGrid w:val="0"/>
          <w:sz w:val="24"/>
          <w:szCs w:val="24"/>
        </w:rPr>
        <w:t>3</w:t>
      </w:r>
      <w:r w:rsidRPr="008D025D">
        <w:rPr>
          <w:rFonts w:ascii="Calibri" w:eastAsia="Times New Roman" w:hAnsi="Calibri" w:cs="Calibri"/>
          <w:snapToGrid w:val="0"/>
          <w:sz w:val="24"/>
          <w:szCs w:val="24"/>
        </w:rPr>
        <w:t xml:space="preserve"> for the PBS item codes specified in Table 2</w:t>
      </w:r>
      <w:r w:rsidRPr="008D025D">
        <w:rPr>
          <w:rFonts w:eastAsia="Calibri" w:cstheme="minorHAnsi"/>
          <w:sz w:val="24"/>
          <w:szCs w:val="24"/>
        </w:rPr>
        <w:t>.</w:t>
      </w:r>
    </w:p>
    <w:p w14:paraId="4DEE3994" w14:textId="77777777" w:rsidR="008D025D" w:rsidRPr="008D025D" w:rsidRDefault="008D025D" w:rsidP="008D025D">
      <w:pPr>
        <w:spacing w:after="12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Table 2: PBS codes included in the utilisation analysis [ATC code N03A – ANTIEPILEPTICS]</w:t>
      </w:r>
    </w:p>
    <w:tbl>
      <w:tblPr>
        <w:tblStyle w:val="TableGrid"/>
        <w:tblW w:w="5000" w:type="pct"/>
        <w:tblLook w:val="04A0" w:firstRow="1" w:lastRow="0" w:firstColumn="1" w:lastColumn="0" w:noHBand="0" w:noVBand="1"/>
      </w:tblPr>
      <w:tblGrid>
        <w:gridCol w:w="1804"/>
        <w:gridCol w:w="1803"/>
        <w:gridCol w:w="1803"/>
        <w:gridCol w:w="1803"/>
        <w:gridCol w:w="1803"/>
      </w:tblGrid>
      <w:tr w:rsidR="008D025D" w:rsidRPr="008D025D" w14:paraId="5FE312DC" w14:textId="77777777" w:rsidTr="00B60A3C">
        <w:trPr>
          <w:tblHeader/>
        </w:trPr>
        <w:tc>
          <w:tcPr>
            <w:tcW w:w="1000" w:type="pct"/>
            <w:shd w:val="clear" w:color="auto" w:fill="D0CECE"/>
          </w:tcPr>
          <w:p w14:paraId="4723C047" w14:textId="77777777" w:rsidR="008D025D" w:rsidRPr="008D025D" w:rsidRDefault="008D025D" w:rsidP="008D025D">
            <w:pPr>
              <w:rPr>
                <w:rFonts w:ascii="Arial Narrow" w:eastAsia="Calibri" w:hAnsi="Arial Narrow" w:cs="Calibri"/>
                <w:b/>
                <w:bCs/>
                <w:sz w:val="20"/>
                <w:szCs w:val="20"/>
              </w:rPr>
            </w:pPr>
            <w:r w:rsidRPr="008D025D">
              <w:rPr>
                <w:rFonts w:ascii="Arial Narrow" w:eastAsia="Calibri" w:hAnsi="Arial Narrow" w:cs="Calibri"/>
                <w:b/>
                <w:bCs/>
                <w:sz w:val="20"/>
                <w:szCs w:val="20"/>
              </w:rPr>
              <w:t>Drug</w:t>
            </w:r>
          </w:p>
        </w:tc>
        <w:tc>
          <w:tcPr>
            <w:tcW w:w="1000" w:type="pct"/>
            <w:shd w:val="clear" w:color="auto" w:fill="D0CECE"/>
          </w:tcPr>
          <w:p w14:paraId="419431A5" w14:textId="77777777" w:rsidR="008D025D" w:rsidRPr="008D025D" w:rsidRDefault="008D025D" w:rsidP="008D025D">
            <w:pPr>
              <w:rPr>
                <w:rFonts w:ascii="Arial Narrow" w:eastAsia="Calibri" w:hAnsi="Arial Narrow" w:cs="Calibri"/>
                <w:b/>
                <w:bCs/>
                <w:sz w:val="20"/>
                <w:szCs w:val="20"/>
              </w:rPr>
            </w:pPr>
            <w:r w:rsidRPr="008D025D">
              <w:rPr>
                <w:rFonts w:ascii="Arial Narrow" w:eastAsia="Calibri" w:hAnsi="Arial Narrow" w:cs="Calibri"/>
                <w:b/>
                <w:bCs/>
                <w:sz w:val="20"/>
                <w:szCs w:val="20"/>
              </w:rPr>
              <w:t>Form, strength &amp; pack size</w:t>
            </w:r>
          </w:p>
        </w:tc>
        <w:tc>
          <w:tcPr>
            <w:tcW w:w="1000" w:type="pct"/>
            <w:shd w:val="clear" w:color="auto" w:fill="D0CECE"/>
          </w:tcPr>
          <w:p w14:paraId="6D415637" w14:textId="77777777" w:rsidR="008D025D" w:rsidRPr="008D025D" w:rsidRDefault="008D025D" w:rsidP="008D025D">
            <w:pPr>
              <w:rPr>
                <w:rFonts w:ascii="Arial Narrow" w:eastAsia="Calibri" w:hAnsi="Arial Narrow" w:cs="Calibri"/>
                <w:b/>
                <w:bCs/>
                <w:sz w:val="20"/>
                <w:szCs w:val="20"/>
              </w:rPr>
            </w:pPr>
            <w:r w:rsidRPr="008D025D">
              <w:rPr>
                <w:rFonts w:ascii="Arial Narrow" w:eastAsia="Calibri" w:hAnsi="Arial Narrow" w:cs="Calibri"/>
                <w:b/>
                <w:bCs/>
                <w:sz w:val="20"/>
                <w:szCs w:val="20"/>
              </w:rPr>
              <w:t>PBS code</w:t>
            </w:r>
          </w:p>
        </w:tc>
        <w:tc>
          <w:tcPr>
            <w:tcW w:w="1000" w:type="pct"/>
            <w:shd w:val="clear" w:color="auto" w:fill="D0CECE"/>
          </w:tcPr>
          <w:p w14:paraId="7E955C8F" w14:textId="77777777" w:rsidR="008D025D" w:rsidRPr="008D025D" w:rsidRDefault="008D025D" w:rsidP="008D025D">
            <w:pPr>
              <w:rPr>
                <w:rFonts w:ascii="Arial Narrow" w:eastAsia="Calibri" w:hAnsi="Arial Narrow" w:cs="Calibri"/>
                <w:b/>
                <w:bCs/>
                <w:sz w:val="20"/>
                <w:szCs w:val="20"/>
              </w:rPr>
            </w:pPr>
            <w:r w:rsidRPr="008D025D">
              <w:rPr>
                <w:rFonts w:ascii="Arial Narrow" w:eastAsia="Calibri" w:hAnsi="Arial Narrow" w:cs="Calibri"/>
                <w:b/>
                <w:bCs/>
                <w:sz w:val="20"/>
                <w:szCs w:val="20"/>
              </w:rPr>
              <w:t>Treatment phase</w:t>
            </w:r>
          </w:p>
        </w:tc>
        <w:tc>
          <w:tcPr>
            <w:tcW w:w="1000" w:type="pct"/>
            <w:shd w:val="clear" w:color="auto" w:fill="D0CECE"/>
          </w:tcPr>
          <w:p w14:paraId="430CDF66" w14:textId="77777777" w:rsidR="008D025D" w:rsidRPr="008D025D" w:rsidRDefault="008D025D" w:rsidP="008D025D">
            <w:pPr>
              <w:rPr>
                <w:rFonts w:ascii="Arial Narrow" w:eastAsia="Calibri" w:hAnsi="Arial Narrow" w:cs="Calibri"/>
                <w:b/>
                <w:bCs/>
                <w:sz w:val="20"/>
                <w:szCs w:val="20"/>
              </w:rPr>
            </w:pPr>
            <w:r w:rsidRPr="008D025D">
              <w:rPr>
                <w:rFonts w:ascii="Arial Narrow" w:eastAsia="Calibri" w:hAnsi="Arial Narrow" w:cs="Calibri"/>
                <w:b/>
                <w:bCs/>
                <w:sz w:val="20"/>
                <w:szCs w:val="20"/>
              </w:rPr>
              <w:t>Restriction level</w:t>
            </w:r>
          </w:p>
        </w:tc>
      </w:tr>
      <w:tr w:rsidR="008D025D" w:rsidRPr="008D025D" w14:paraId="27254E73" w14:textId="77777777" w:rsidTr="00B60A3C">
        <w:tc>
          <w:tcPr>
            <w:tcW w:w="5000" w:type="pct"/>
            <w:gridSpan w:val="5"/>
            <w:shd w:val="clear" w:color="auto" w:fill="E7E6E6"/>
          </w:tcPr>
          <w:p w14:paraId="255774B7" w14:textId="77777777" w:rsidR="008D025D" w:rsidRPr="008D025D" w:rsidRDefault="008D025D" w:rsidP="008D025D">
            <w:pPr>
              <w:jc w:val="center"/>
              <w:rPr>
                <w:rFonts w:ascii="Arial Narrow" w:eastAsia="Calibri" w:hAnsi="Arial Narrow" w:cs="Calibri"/>
                <w:b/>
                <w:bCs/>
                <w:sz w:val="20"/>
                <w:szCs w:val="20"/>
              </w:rPr>
            </w:pPr>
            <w:r w:rsidRPr="008D025D">
              <w:rPr>
                <w:rFonts w:ascii="Arial Narrow" w:eastAsia="Calibri" w:hAnsi="Arial Narrow" w:cs="Calibri"/>
                <w:b/>
                <w:bCs/>
                <w:i/>
                <w:iCs/>
                <w:sz w:val="20"/>
                <w:szCs w:val="20"/>
              </w:rPr>
              <w:t>First-line AEDs</w:t>
            </w:r>
          </w:p>
        </w:tc>
      </w:tr>
      <w:tr w:rsidR="008D025D" w:rsidRPr="008D025D" w14:paraId="1F4FD0CC" w14:textId="77777777" w:rsidTr="00B60A3C">
        <w:tc>
          <w:tcPr>
            <w:tcW w:w="1000" w:type="pct"/>
            <w:vMerge w:val="restart"/>
          </w:tcPr>
          <w:p w14:paraId="5D3F4D92"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 xml:space="preserve">Carbamazepine </w:t>
            </w:r>
            <w:r w:rsidRPr="008D025D">
              <w:rPr>
                <w:rFonts w:ascii="Arial Narrow" w:eastAsia="Calibri" w:hAnsi="Arial Narrow" w:cs="Calibri"/>
                <w:sz w:val="20"/>
                <w:szCs w:val="20"/>
                <w:vertAlign w:val="superscript"/>
              </w:rPr>
              <w:t>1</w:t>
            </w:r>
          </w:p>
        </w:tc>
        <w:tc>
          <w:tcPr>
            <w:tcW w:w="1000" w:type="pct"/>
          </w:tcPr>
          <w:p w14:paraId="608FB1E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mg/5 mL oral liquid, 300 mL</w:t>
            </w:r>
          </w:p>
        </w:tc>
        <w:tc>
          <w:tcPr>
            <w:tcW w:w="1000" w:type="pct"/>
          </w:tcPr>
          <w:p w14:paraId="03A9D3C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2427R</w:t>
            </w:r>
          </w:p>
        </w:tc>
        <w:tc>
          <w:tcPr>
            <w:tcW w:w="1000" w:type="pct"/>
          </w:tcPr>
          <w:p w14:paraId="252E246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763661B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 xml:space="preserve">Unrestricted </w:t>
            </w:r>
          </w:p>
        </w:tc>
      </w:tr>
      <w:tr w:rsidR="008D025D" w:rsidRPr="008D025D" w14:paraId="5119DDDE" w14:textId="77777777" w:rsidTr="00B60A3C">
        <w:tc>
          <w:tcPr>
            <w:tcW w:w="1000" w:type="pct"/>
            <w:vMerge/>
          </w:tcPr>
          <w:p w14:paraId="5409ECD0" w14:textId="77777777" w:rsidR="008D025D" w:rsidRPr="008D025D" w:rsidRDefault="008D025D" w:rsidP="008D025D">
            <w:pPr>
              <w:rPr>
                <w:rFonts w:ascii="Arial Narrow" w:eastAsia="Calibri" w:hAnsi="Arial Narrow" w:cs="Calibri"/>
                <w:sz w:val="20"/>
                <w:szCs w:val="20"/>
              </w:rPr>
            </w:pPr>
          </w:p>
        </w:tc>
        <w:tc>
          <w:tcPr>
            <w:tcW w:w="1000" w:type="pct"/>
          </w:tcPr>
          <w:p w14:paraId="1BCEC51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100</w:t>
            </w:r>
          </w:p>
        </w:tc>
        <w:tc>
          <w:tcPr>
            <w:tcW w:w="1000" w:type="pct"/>
          </w:tcPr>
          <w:p w14:paraId="666B37C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2422L</w:t>
            </w:r>
          </w:p>
        </w:tc>
        <w:tc>
          <w:tcPr>
            <w:tcW w:w="1000" w:type="pct"/>
          </w:tcPr>
          <w:p w14:paraId="3A46B66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5CFD48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6B47E3E9" w14:textId="77777777" w:rsidTr="00B60A3C">
        <w:tc>
          <w:tcPr>
            <w:tcW w:w="1000" w:type="pct"/>
            <w:vMerge/>
          </w:tcPr>
          <w:p w14:paraId="686173C6" w14:textId="77777777" w:rsidR="008D025D" w:rsidRPr="008D025D" w:rsidRDefault="008D025D" w:rsidP="008D025D">
            <w:pPr>
              <w:rPr>
                <w:rFonts w:ascii="Arial Narrow" w:eastAsia="Calibri" w:hAnsi="Arial Narrow" w:cs="Calibri"/>
                <w:sz w:val="20"/>
                <w:szCs w:val="20"/>
              </w:rPr>
            </w:pPr>
          </w:p>
        </w:tc>
        <w:tc>
          <w:tcPr>
            <w:tcW w:w="1000" w:type="pct"/>
          </w:tcPr>
          <w:p w14:paraId="7DA362D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 tablet, 100</w:t>
            </w:r>
          </w:p>
        </w:tc>
        <w:tc>
          <w:tcPr>
            <w:tcW w:w="1000" w:type="pct"/>
          </w:tcPr>
          <w:p w14:paraId="0014ED1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1706T</w:t>
            </w:r>
          </w:p>
        </w:tc>
        <w:tc>
          <w:tcPr>
            <w:tcW w:w="1000" w:type="pct"/>
          </w:tcPr>
          <w:p w14:paraId="3DD84A5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DA9EF2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13BDD95C" w14:textId="77777777" w:rsidTr="00B60A3C">
        <w:tc>
          <w:tcPr>
            <w:tcW w:w="1000" w:type="pct"/>
            <w:vMerge/>
          </w:tcPr>
          <w:p w14:paraId="3FFF4573" w14:textId="77777777" w:rsidR="008D025D" w:rsidRPr="008D025D" w:rsidRDefault="008D025D" w:rsidP="008D025D">
            <w:pPr>
              <w:rPr>
                <w:rFonts w:ascii="Arial Narrow" w:eastAsia="Calibri" w:hAnsi="Arial Narrow" w:cs="Calibri"/>
                <w:sz w:val="20"/>
                <w:szCs w:val="20"/>
              </w:rPr>
            </w:pPr>
          </w:p>
        </w:tc>
        <w:tc>
          <w:tcPr>
            <w:tcW w:w="1000" w:type="pct"/>
          </w:tcPr>
          <w:p w14:paraId="3F18248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 modified release tablet, 200</w:t>
            </w:r>
          </w:p>
        </w:tc>
        <w:tc>
          <w:tcPr>
            <w:tcW w:w="1000" w:type="pct"/>
          </w:tcPr>
          <w:p w14:paraId="1C3DD0B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2426Q</w:t>
            </w:r>
          </w:p>
        </w:tc>
        <w:tc>
          <w:tcPr>
            <w:tcW w:w="1000" w:type="pct"/>
          </w:tcPr>
          <w:p w14:paraId="0A7BEFF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FB2A70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31F81990" w14:textId="77777777" w:rsidTr="00B60A3C">
        <w:tc>
          <w:tcPr>
            <w:tcW w:w="1000" w:type="pct"/>
            <w:vMerge/>
          </w:tcPr>
          <w:p w14:paraId="75486BE5" w14:textId="77777777" w:rsidR="008D025D" w:rsidRPr="008D025D" w:rsidRDefault="008D025D" w:rsidP="008D025D">
            <w:pPr>
              <w:rPr>
                <w:rFonts w:ascii="Arial Narrow" w:eastAsia="Calibri" w:hAnsi="Arial Narrow" w:cs="Calibri"/>
                <w:sz w:val="20"/>
                <w:szCs w:val="20"/>
              </w:rPr>
            </w:pPr>
          </w:p>
        </w:tc>
        <w:tc>
          <w:tcPr>
            <w:tcW w:w="1000" w:type="pct"/>
          </w:tcPr>
          <w:p w14:paraId="7660295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400 mg modified release tablet, 200</w:t>
            </w:r>
          </w:p>
        </w:tc>
        <w:tc>
          <w:tcPr>
            <w:tcW w:w="1000" w:type="pct"/>
          </w:tcPr>
          <w:p w14:paraId="621F309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2431Y</w:t>
            </w:r>
          </w:p>
        </w:tc>
        <w:tc>
          <w:tcPr>
            <w:tcW w:w="1000" w:type="pct"/>
          </w:tcPr>
          <w:p w14:paraId="61981B6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35FEC4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7E5D071B" w14:textId="77777777" w:rsidTr="00B60A3C">
        <w:tc>
          <w:tcPr>
            <w:tcW w:w="1000" w:type="pct"/>
            <w:vMerge w:val="restart"/>
          </w:tcPr>
          <w:p w14:paraId="15F984E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Ethosuximide</w:t>
            </w:r>
          </w:p>
        </w:tc>
        <w:tc>
          <w:tcPr>
            <w:tcW w:w="1000" w:type="pct"/>
          </w:tcPr>
          <w:p w14:paraId="206B5DD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 capsule, 200</w:t>
            </w:r>
          </w:p>
        </w:tc>
        <w:tc>
          <w:tcPr>
            <w:tcW w:w="1000" w:type="pct"/>
          </w:tcPr>
          <w:p w14:paraId="51FCD4F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1413J</w:t>
            </w:r>
          </w:p>
        </w:tc>
        <w:tc>
          <w:tcPr>
            <w:tcW w:w="1000" w:type="pct"/>
          </w:tcPr>
          <w:p w14:paraId="6B83780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DA06C0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 xml:space="preserve">Unrestricted </w:t>
            </w:r>
          </w:p>
        </w:tc>
      </w:tr>
      <w:tr w:rsidR="008D025D" w:rsidRPr="008D025D" w14:paraId="2F857A55" w14:textId="77777777" w:rsidTr="00B60A3C">
        <w:tc>
          <w:tcPr>
            <w:tcW w:w="1000" w:type="pct"/>
            <w:vMerge/>
          </w:tcPr>
          <w:p w14:paraId="51E68A59" w14:textId="77777777" w:rsidR="008D025D" w:rsidRPr="008D025D" w:rsidRDefault="008D025D" w:rsidP="008D025D">
            <w:pPr>
              <w:rPr>
                <w:rFonts w:ascii="Arial Narrow" w:eastAsia="Calibri" w:hAnsi="Arial Narrow" w:cs="Calibri"/>
                <w:sz w:val="20"/>
                <w:szCs w:val="20"/>
              </w:rPr>
            </w:pPr>
          </w:p>
        </w:tc>
        <w:tc>
          <w:tcPr>
            <w:tcW w:w="1000" w:type="pct"/>
          </w:tcPr>
          <w:p w14:paraId="145655C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mg/5 mL oral liquid, 200 mL</w:t>
            </w:r>
          </w:p>
        </w:tc>
        <w:tc>
          <w:tcPr>
            <w:tcW w:w="1000" w:type="pct"/>
          </w:tcPr>
          <w:p w14:paraId="4F252D7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1414K</w:t>
            </w:r>
          </w:p>
        </w:tc>
        <w:tc>
          <w:tcPr>
            <w:tcW w:w="1000" w:type="pct"/>
          </w:tcPr>
          <w:p w14:paraId="604D682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14A2403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3BCB732E" w14:textId="77777777" w:rsidTr="00B60A3C">
        <w:tc>
          <w:tcPr>
            <w:tcW w:w="1000" w:type="pct"/>
            <w:vMerge/>
          </w:tcPr>
          <w:p w14:paraId="2EB2E340" w14:textId="77777777" w:rsidR="008D025D" w:rsidRPr="008D025D" w:rsidRDefault="008D025D" w:rsidP="008D025D">
            <w:pPr>
              <w:rPr>
                <w:rFonts w:ascii="Arial Narrow" w:eastAsia="Calibri" w:hAnsi="Arial Narrow" w:cs="Calibri"/>
                <w:sz w:val="20"/>
                <w:szCs w:val="20"/>
              </w:rPr>
            </w:pPr>
          </w:p>
        </w:tc>
        <w:tc>
          <w:tcPr>
            <w:tcW w:w="1000" w:type="pct"/>
          </w:tcPr>
          <w:p w14:paraId="1FC4D5F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 capsule, 100</w:t>
            </w:r>
          </w:p>
        </w:tc>
        <w:tc>
          <w:tcPr>
            <w:tcW w:w="1000" w:type="pct"/>
          </w:tcPr>
          <w:p w14:paraId="5D50EB5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11703Y</w:t>
            </w:r>
          </w:p>
        </w:tc>
        <w:tc>
          <w:tcPr>
            <w:tcW w:w="1000" w:type="pct"/>
          </w:tcPr>
          <w:p w14:paraId="0460A86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B28EAF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7CD50DBA" w14:textId="77777777" w:rsidTr="00B60A3C">
        <w:tc>
          <w:tcPr>
            <w:tcW w:w="1000" w:type="pct"/>
            <w:vMerge/>
          </w:tcPr>
          <w:p w14:paraId="070E76F1" w14:textId="77777777" w:rsidR="008D025D" w:rsidRPr="008D025D" w:rsidRDefault="008D025D" w:rsidP="008D025D">
            <w:pPr>
              <w:rPr>
                <w:rFonts w:ascii="Arial Narrow" w:eastAsia="Calibri" w:hAnsi="Arial Narrow" w:cs="Calibri"/>
                <w:sz w:val="20"/>
                <w:szCs w:val="20"/>
              </w:rPr>
            </w:pPr>
          </w:p>
        </w:tc>
        <w:tc>
          <w:tcPr>
            <w:tcW w:w="1000" w:type="pct"/>
          </w:tcPr>
          <w:p w14:paraId="50F5BD1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 capsule, 56</w:t>
            </w:r>
          </w:p>
        </w:tc>
        <w:tc>
          <w:tcPr>
            <w:tcW w:w="1000" w:type="pct"/>
          </w:tcPr>
          <w:p w14:paraId="7E64D8E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13127X</w:t>
            </w:r>
          </w:p>
        </w:tc>
        <w:tc>
          <w:tcPr>
            <w:tcW w:w="1000" w:type="pct"/>
          </w:tcPr>
          <w:p w14:paraId="7DE1E7D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E8704E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 xml:space="preserve">Unrestricted </w:t>
            </w:r>
          </w:p>
        </w:tc>
      </w:tr>
      <w:tr w:rsidR="008D025D" w:rsidRPr="008D025D" w14:paraId="438D83F1" w14:textId="77777777" w:rsidTr="00B60A3C">
        <w:tc>
          <w:tcPr>
            <w:tcW w:w="1000" w:type="pct"/>
            <w:vMerge w:val="restart"/>
          </w:tcPr>
          <w:p w14:paraId="147C8EA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Phenobarbital (phenobarbitone)</w:t>
            </w:r>
          </w:p>
        </w:tc>
        <w:tc>
          <w:tcPr>
            <w:tcW w:w="1000" w:type="pct"/>
          </w:tcPr>
          <w:p w14:paraId="0979A71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30 mg tablet, 200</w:t>
            </w:r>
          </w:p>
        </w:tc>
        <w:tc>
          <w:tcPr>
            <w:tcW w:w="1000" w:type="pct"/>
          </w:tcPr>
          <w:p w14:paraId="1B0AD71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1850J</w:t>
            </w:r>
          </w:p>
        </w:tc>
        <w:tc>
          <w:tcPr>
            <w:tcW w:w="1000" w:type="pct"/>
          </w:tcPr>
          <w:p w14:paraId="09EA9C1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8731F8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Restricted Benefit</w:t>
            </w:r>
          </w:p>
        </w:tc>
      </w:tr>
      <w:tr w:rsidR="008D025D" w:rsidRPr="008D025D" w14:paraId="101B984A" w14:textId="77777777" w:rsidTr="00B60A3C">
        <w:tc>
          <w:tcPr>
            <w:tcW w:w="1000" w:type="pct"/>
            <w:vMerge/>
          </w:tcPr>
          <w:p w14:paraId="270B7EBB" w14:textId="77777777" w:rsidR="008D025D" w:rsidRPr="008D025D" w:rsidRDefault="008D025D" w:rsidP="008D025D">
            <w:pPr>
              <w:rPr>
                <w:rFonts w:ascii="Arial Narrow" w:eastAsia="Calibri" w:hAnsi="Arial Narrow" w:cs="Calibri"/>
                <w:sz w:val="20"/>
                <w:szCs w:val="20"/>
              </w:rPr>
            </w:pPr>
          </w:p>
        </w:tc>
        <w:tc>
          <w:tcPr>
            <w:tcW w:w="1000" w:type="pct"/>
          </w:tcPr>
          <w:p w14:paraId="7F099F0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 (equivalent to phenobarbital (phenobarbitone) sodium 219 mg)/mL injection, 5 x 1 mL ampoules</w:t>
            </w:r>
          </w:p>
        </w:tc>
        <w:tc>
          <w:tcPr>
            <w:tcW w:w="1000" w:type="pct"/>
          </w:tcPr>
          <w:p w14:paraId="2F26BA3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2138M</w:t>
            </w:r>
          </w:p>
        </w:tc>
        <w:tc>
          <w:tcPr>
            <w:tcW w:w="1000" w:type="pct"/>
          </w:tcPr>
          <w:p w14:paraId="7BC3A92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1C3DF63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Restricted Benefit</w:t>
            </w:r>
          </w:p>
        </w:tc>
      </w:tr>
      <w:tr w:rsidR="008D025D" w:rsidRPr="008D025D" w14:paraId="7EFDC84C" w14:textId="77777777" w:rsidTr="00B60A3C">
        <w:tc>
          <w:tcPr>
            <w:tcW w:w="1000" w:type="pct"/>
            <w:vMerge w:val="restart"/>
          </w:tcPr>
          <w:p w14:paraId="0DAE0F7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Phenytoin</w:t>
            </w:r>
          </w:p>
          <w:p w14:paraId="69945E76" w14:textId="77777777" w:rsidR="008D025D" w:rsidRPr="008D025D" w:rsidRDefault="008D025D" w:rsidP="008D025D">
            <w:pPr>
              <w:rPr>
                <w:rFonts w:ascii="Arial Narrow" w:eastAsia="Calibri" w:hAnsi="Arial Narrow" w:cs="Calibri"/>
                <w:sz w:val="20"/>
                <w:szCs w:val="20"/>
              </w:rPr>
            </w:pPr>
          </w:p>
        </w:tc>
        <w:tc>
          <w:tcPr>
            <w:tcW w:w="1000" w:type="pct"/>
          </w:tcPr>
          <w:p w14:paraId="7BF8B5F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30 mg/5 mL oral liquid, 500 mL</w:t>
            </w:r>
          </w:p>
        </w:tc>
        <w:tc>
          <w:tcPr>
            <w:tcW w:w="1000" w:type="pct"/>
          </w:tcPr>
          <w:p w14:paraId="0F69FAE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2692Q</w:t>
            </w:r>
          </w:p>
        </w:tc>
        <w:tc>
          <w:tcPr>
            <w:tcW w:w="1000" w:type="pct"/>
          </w:tcPr>
          <w:p w14:paraId="6FCA797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5A250A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 xml:space="preserve">Unrestricted </w:t>
            </w:r>
          </w:p>
        </w:tc>
      </w:tr>
      <w:tr w:rsidR="008D025D" w:rsidRPr="008D025D" w14:paraId="582D9084" w14:textId="77777777" w:rsidTr="00B60A3C">
        <w:tc>
          <w:tcPr>
            <w:tcW w:w="1000" w:type="pct"/>
            <w:vMerge/>
          </w:tcPr>
          <w:p w14:paraId="68FA0870" w14:textId="77777777" w:rsidR="008D025D" w:rsidRPr="008D025D" w:rsidRDefault="008D025D" w:rsidP="008D025D">
            <w:pPr>
              <w:rPr>
                <w:rFonts w:ascii="Arial Narrow" w:eastAsia="Calibri" w:hAnsi="Arial Narrow" w:cs="Calibri"/>
                <w:sz w:val="20"/>
                <w:szCs w:val="20"/>
              </w:rPr>
            </w:pPr>
          </w:p>
        </w:tc>
        <w:tc>
          <w:tcPr>
            <w:tcW w:w="1000" w:type="pct"/>
          </w:tcPr>
          <w:p w14:paraId="5B22A23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chewable tablet, 200</w:t>
            </w:r>
          </w:p>
        </w:tc>
        <w:tc>
          <w:tcPr>
            <w:tcW w:w="1000" w:type="pct"/>
          </w:tcPr>
          <w:p w14:paraId="5AB585D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1249R</w:t>
            </w:r>
          </w:p>
        </w:tc>
        <w:tc>
          <w:tcPr>
            <w:tcW w:w="1000" w:type="pct"/>
          </w:tcPr>
          <w:p w14:paraId="00DCB15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D8B685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11D6D1AE" w14:textId="77777777" w:rsidTr="00B60A3C">
        <w:tc>
          <w:tcPr>
            <w:tcW w:w="1000" w:type="pct"/>
            <w:vMerge/>
          </w:tcPr>
          <w:p w14:paraId="670DF9EB" w14:textId="77777777" w:rsidR="008D025D" w:rsidRPr="008D025D" w:rsidRDefault="008D025D" w:rsidP="008D025D">
            <w:pPr>
              <w:rPr>
                <w:rFonts w:ascii="Arial Narrow" w:eastAsia="Calibri" w:hAnsi="Arial Narrow" w:cs="Calibri"/>
                <w:sz w:val="20"/>
                <w:szCs w:val="20"/>
              </w:rPr>
            </w:pPr>
          </w:p>
        </w:tc>
        <w:tc>
          <w:tcPr>
            <w:tcW w:w="1000" w:type="pct"/>
          </w:tcPr>
          <w:p w14:paraId="1E39AC5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capsule, 200</w:t>
            </w:r>
          </w:p>
        </w:tc>
        <w:tc>
          <w:tcPr>
            <w:tcW w:w="1000" w:type="pct"/>
          </w:tcPr>
          <w:p w14:paraId="2595B57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1874P</w:t>
            </w:r>
          </w:p>
        </w:tc>
        <w:tc>
          <w:tcPr>
            <w:tcW w:w="1000" w:type="pct"/>
          </w:tcPr>
          <w:p w14:paraId="7B5F559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136481D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1629A179" w14:textId="77777777" w:rsidTr="00B60A3C">
        <w:tc>
          <w:tcPr>
            <w:tcW w:w="1000" w:type="pct"/>
            <w:vMerge/>
          </w:tcPr>
          <w:p w14:paraId="7936C43E" w14:textId="77777777" w:rsidR="008D025D" w:rsidRPr="008D025D" w:rsidRDefault="008D025D" w:rsidP="008D025D">
            <w:pPr>
              <w:rPr>
                <w:rFonts w:ascii="Arial Narrow" w:eastAsia="Calibri" w:hAnsi="Arial Narrow" w:cs="Calibri"/>
                <w:sz w:val="20"/>
                <w:szCs w:val="20"/>
              </w:rPr>
            </w:pPr>
          </w:p>
        </w:tc>
        <w:tc>
          <w:tcPr>
            <w:tcW w:w="1000" w:type="pct"/>
          </w:tcPr>
          <w:p w14:paraId="45137C0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30 mg capsule, 200</w:t>
            </w:r>
          </w:p>
        </w:tc>
        <w:tc>
          <w:tcPr>
            <w:tcW w:w="1000" w:type="pct"/>
          </w:tcPr>
          <w:p w14:paraId="1789FBF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1873N</w:t>
            </w:r>
          </w:p>
        </w:tc>
        <w:tc>
          <w:tcPr>
            <w:tcW w:w="1000" w:type="pct"/>
          </w:tcPr>
          <w:p w14:paraId="23945AB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D6927D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08001B62" w14:textId="77777777" w:rsidTr="00B60A3C">
        <w:tc>
          <w:tcPr>
            <w:tcW w:w="1000" w:type="pct"/>
          </w:tcPr>
          <w:p w14:paraId="56244DF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Primidone</w:t>
            </w:r>
          </w:p>
        </w:tc>
        <w:tc>
          <w:tcPr>
            <w:tcW w:w="1000" w:type="pct"/>
          </w:tcPr>
          <w:p w14:paraId="49CEC5C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 tablet, 200</w:t>
            </w:r>
          </w:p>
        </w:tc>
        <w:tc>
          <w:tcPr>
            <w:tcW w:w="1000" w:type="pct"/>
          </w:tcPr>
          <w:p w14:paraId="1C85679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1939C</w:t>
            </w:r>
          </w:p>
        </w:tc>
        <w:tc>
          <w:tcPr>
            <w:tcW w:w="1000" w:type="pct"/>
          </w:tcPr>
          <w:p w14:paraId="44E3C39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70D3CA2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37BE8CAC" w14:textId="77777777" w:rsidTr="00B60A3C">
        <w:tc>
          <w:tcPr>
            <w:tcW w:w="1000" w:type="pct"/>
          </w:tcPr>
          <w:p w14:paraId="07273BF9" w14:textId="77777777" w:rsidR="008D025D" w:rsidRPr="008D025D" w:rsidRDefault="008D025D" w:rsidP="008D025D">
            <w:pPr>
              <w:rPr>
                <w:rFonts w:ascii="Arial Narrow" w:eastAsia="Calibri" w:hAnsi="Arial Narrow" w:cs="Calibri"/>
                <w:sz w:val="20"/>
                <w:szCs w:val="20"/>
              </w:rPr>
            </w:pPr>
          </w:p>
        </w:tc>
        <w:tc>
          <w:tcPr>
            <w:tcW w:w="1000" w:type="pct"/>
          </w:tcPr>
          <w:p w14:paraId="073469D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 tablet, 100</w:t>
            </w:r>
          </w:p>
        </w:tc>
        <w:tc>
          <w:tcPr>
            <w:tcW w:w="1000" w:type="pct"/>
          </w:tcPr>
          <w:p w14:paraId="00CE3C26"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 xml:space="preserve">11883K </w:t>
            </w:r>
            <w:r w:rsidRPr="008D025D">
              <w:rPr>
                <w:rFonts w:ascii="Arial Narrow" w:eastAsia="Calibri" w:hAnsi="Arial Narrow" w:cs="Calibri"/>
                <w:sz w:val="20"/>
                <w:szCs w:val="20"/>
                <w:vertAlign w:val="superscript"/>
              </w:rPr>
              <w:t>2</w:t>
            </w:r>
          </w:p>
        </w:tc>
        <w:tc>
          <w:tcPr>
            <w:tcW w:w="1000" w:type="pct"/>
          </w:tcPr>
          <w:p w14:paraId="02E630C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3E949B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r>
      <w:tr w:rsidR="008D025D" w:rsidRPr="008D025D" w14:paraId="48645701" w14:textId="77777777" w:rsidTr="00B60A3C">
        <w:tc>
          <w:tcPr>
            <w:tcW w:w="1000" w:type="pct"/>
            <w:vMerge w:val="restart"/>
          </w:tcPr>
          <w:p w14:paraId="242765C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Sulthiame</w:t>
            </w:r>
          </w:p>
        </w:tc>
        <w:tc>
          <w:tcPr>
            <w:tcW w:w="1000" w:type="pct"/>
          </w:tcPr>
          <w:p w14:paraId="167814C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 tablet, 200</w:t>
            </w:r>
          </w:p>
        </w:tc>
        <w:tc>
          <w:tcPr>
            <w:tcW w:w="1000" w:type="pct"/>
          </w:tcPr>
          <w:p w14:paraId="17C0EFF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2100M</w:t>
            </w:r>
          </w:p>
        </w:tc>
        <w:tc>
          <w:tcPr>
            <w:tcW w:w="1000" w:type="pct"/>
          </w:tcPr>
          <w:p w14:paraId="5FC2343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858F96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02D6E7DA" w14:textId="77777777" w:rsidTr="00B60A3C">
        <w:tc>
          <w:tcPr>
            <w:tcW w:w="1000" w:type="pct"/>
            <w:vMerge/>
          </w:tcPr>
          <w:p w14:paraId="4C6AADDC" w14:textId="77777777" w:rsidR="008D025D" w:rsidRPr="008D025D" w:rsidRDefault="008D025D" w:rsidP="008D025D">
            <w:pPr>
              <w:rPr>
                <w:rFonts w:ascii="Arial Narrow" w:eastAsia="Calibri" w:hAnsi="Arial Narrow" w:cs="Calibri"/>
                <w:sz w:val="20"/>
                <w:szCs w:val="20"/>
              </w:rPr>
            </w:pPr>
          </w:p>
        </w:tc>
        <w:tc>
          <w:tcPr>
            <w:tcW w:w="1000" w:type="pct"/>
          </w:tcPr>
          <w:p w14:paraId="339CAB5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tablet, 200</w:t>
            </w:r>
          </w:p>
        </w:tc>
        <w:tc>
          <w:tcPr>
            <w:tcW w:w="1000" w:type="pct"/>
          </w:tcPr>
          <w:p w14:paraId="1C66CB7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2099L</w:t>
            </w:r>
          </w:p>
        </w:tc>
        <w:tc>
          <w:tcPr>
            <w:tcW w:w="1000" w:type="pct"/>
          </w:tcPr>
          <w:p w14:paraId="2E98E61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AC06B0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2965DC46" w14:textId="77777777" w:rsidTr="00B60A3C">
        <w:tc>
          <w:tcPr>
            <w:tcW w:w="1000" w:type="pct"/>
            <w:vMerge w:val="restart"/>
          </w:tcPr>
          <w:p w14:paraId="098956C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Valproate (sodium)</w:t>
            </w:r>
          </w:p>
        </w:tc>
        <w:tc>
          <w:tcPr>
            <w:tcW w:w="1000" w:type="pct"/>
          </w:tcPr>
          <w:p w14:paraId="74D3268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100</w:t>
            </w:r>
          </w:p>
        </w:tc>
        <w:tc>
          <w:tcPr>
            <w:tcW w:w="1000" w:type="pct"/>
          </w:tcPr>
          <w:p w14:paraId="6379DAC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2294R</w:t>
            </w:r>
          </w:p>
        </w:tc>
        <w:tc>
          <w:tcPr>
            <w:tcW w:w="1000" w:type="pct"/>
          </w:tcPr>
          <w:p w14:paraId="54CAFBC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A2ADCD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74957F9D" w14:textId="77777777" w:rsidTr="00B60A3C">
        <w:tc>
          <w:tcPr>
            <w:tcW w:w="1000" w:type="pct"/>
            <w:vMerge/>
          </w:tcPr>
          <w:p w14:paraId="43C0328F" w14:textId="77777777" w:rsidR="008D025D" w:rsidRPr="008D025D" w:rsidRDefault="008D025D" w:rsidP="008D025D">
            <w:pPr>
              <w:rPr>
                <w:rFonts w:ascii="Arial Narrow" w:eastAsia="Calibri" w:hAnsi="Arial Narrow" w:cs="Calibri"/>
                <w:sz w:val="20"/>
                <w:szCs w:val="20"/>
              </w:rPr>
            </w:pPr>
          </w:p>
        </w:tc>
        <w:tc>
          <w:tcPr>
            <w:tcW w:w="1000" w:type="pct"/>
          </w:tcPr>
          <w:p w14:paraId="3F607C9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 200 mg enteric tablet, 100</w:t>
            </w:r>
          </w:p>
        </w:tc>
        <w:tc>
          <w:tcPr>
            <w:tcW w:w="1000" w:type="pct"/>
          </w:tcPr>
          <w:p w14:paraId="7398116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2289L</w:t>
            </w:r>
          </w:p>
        </w:tc>
        <w:tc>
          <w:tcPr>
            <w:tcW w:w="1000" w:type="pct"/>
          </w:tcPr>
          <w:p w14:paraId="2BE196B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86061D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3BB749DD" w14:textId="77777777" w:rsidTr="00B60A3C">
        <w:tc>
          <w:tcPr>
            <w:tcW w:w="1000" w:type="pct"/>
            <w:vMerge/>
          </w:tcPr>
          <w:p w14:paraId="264DB16F" w14:textId="77777777" w:rsidR="008D025D" w:rsidRPr="008D025D" w:rsidRDefault="008D025D" w:rsidP="008D025D">
            <w:pPr>
              <w:rPr>
                <w:rFonts w:ascii="Arial Narrow" w:eastAsia="Calibri" w:hAnsi="Arial Narrow" w:cs="Calibri"/>
                <w:sz w:val="20"/>
                <w:szCs w:val="20"/>
              </w:rPr>
            </w:pPr>
          </w:p>
        </w:tc>
        <w:tc>
          <w:tcPr>
            <w:tcW w:w="1000" w:type="pct"/>
          </w:tcPr>
          <w:p w14:paraId="0D9CAB7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500 mg enteric tablet, 100</w:t>
            </w:r>
          </w:p>
        </w:tc>
        <w:tc>
          <w:tcPr>
            <w:tcW w:w="1000" w:type="pct"/>
          </w:tcPr>
          <w:p w14:paraId="4E6BD52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2290M</w:t>
            </w:r>
          </w:p>
        </w:tc>
        <w:tc>
          <w:tcPr>
            <w:tcW w:w="1000" w:type="pct"/>
          </w:tcPr>
          <w:p w14:paraId="19DCB42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2F7E92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6EC2AFCA" w14:textId="77777777" w:rsidTr="00B60A3C">
        <w:tc>
          <w:tcPr>
            <w:tcW w:w="1000" w:type="pct"/>
            <w:vMerge/>
          </w:tcPr>
          <w:p w14:paraId="019989F1" w14:textId="77777777" w:rsidR="008D025D" w:rsidRPr="008D025D" w:rsidRDefault="008D025D" w:rsidP="008D025D">
            <w:pPr>
              <w:rPr>
                <w:rFonts w:ascii="Arial Narrow" w:eastAsia="Calibri" w:hAnsi="Arial Narrow" w:cs="Calibri"/>
                <w:sz w:val="20"/>
                <w:szCs w:val="20"/>
              </w:rPr>
            </w:pPr>
          </w:p>
        </w:tc>
        <w:tc>
          <w:tcPr>
            <w:tcW w:w="1000" w:type="pct"/>
          </w:tcPr>
          <w:p w14:paraId="7A4D902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mg/5 mL oral liquid, 300 mL</w:t>
            </w:r>
          </w:p>
        </w:tc>
        <w:tc>
          <w:tcPr>
            <w:tcW w:w="1000" w:type="pct"/>
          </w:tcPr>
          <w:p w14:paraId="0CA1264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2293Q</w:t>
            </w:r>
          </w:p>
        </w:tc>
        <w:tc>
          <w:tcPr>
            <w:tcW w:w="1000" w:type="pct"/>
          </w:tcPr>
          <w:p w14:paraId="1D474B7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325DE0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048545D6" w14:textId="77777777" w:rsidTr="00B60A3C">
        <w:tc>
          <w:tcPr>
            <w:tcW w:w="1000" w:type="pct"/>
            <w:vMerge/>
          </w:tcPr>
          <w:p w14:paraId="3DDEDA02" w14:textId="77777777" w:rsidR="008D025D" w:rsidRPr="008D025D" w:rsidRDefault="008D025D" w:rsidP="008D025D">
            <w:pPr>
              <w:rPr>
                <w:rFonts w:ascii="Arial Narrow" w:eastAsia="Calibri" w:hAnsi="Arial Narrow" w:cs="Calibri"/>
                <w:sz w:val="20"/>
                <w:szCs w:val="20"/>
              </w:rPr>
            </w:pPr>
          </w:p>
        </w:tc>
        <w:tc>
          <w:tcPr>
            <w:tcW w:w="1000" w:type="pct"/>
          </w:tcPr>
          <w:p w14:paraId="295E61D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mg/5 mL oral liquid, 300 mL</w:t>
            </w:r>
          </w:p>
        </w:tc>
        <w:tc>
          <w:tcPr>
            <w:tcW w:w="1000" w:type="pct"/>
          </w:tcPr>
          <w:p w14:paraId="24DCF45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2295T</w:t>
            </w:r>
          </w:p>
        </w:tc>
        <w:tc>
          <w:tcPr>
            <w:tcW w:w="1000" w:type="pct"/>
          </w:tcPr>
          <w:p w14:paraId="4B956E2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EB0179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Unrestricted</w:t>
            </w:r>
          </w:p>
        </w:tc>
      </w:tr>
      <w:tr w:rsidR="008D025D" w:rsidRPr="008D025D" w14:paraId="1C5E5E13" w14:textId="77777777" w:rsidTr="00B60A3C">
        <w:tc>
          <w:tcPr>
            <w:tcW w:w="1000" w:type="pct"/>
            <w:vMerge w:val="restart"/>
          </w:tcPr>
          <w:p w14:paraId="07D4D7A5"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 xml:space="preserve">Clonazepam </w:t>
            </w:r>
            <w:r w:rsidRPr="008D025D">
              <w:rPr>
                <w:rFonts w:ascii="Arial Narrow" w:eastAsia="Calibri" w:hAnsi="Arial Narrow" w:cs="Calibri"/>
                <w:sz w:val="20"/>
                <w:szCs w:val="20"/>
                <w:vertAlign w:val="superscript"/>
              </w:rPr>
              <w:t>3</w:t>
            </w:r>
          </w:p>
        </w:tc>
        <w:tc>
          <w:tcPr>
            <w:tcW w:w="1000" w:type="pct"/>
          </w:tcPr>
          <w:p w14:paraId="0B61919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 mg/mL injection [5 x 1 mL ampoules] (&amp;) inert substance diluent [5 x 1 mL ampoules], 1 pack</w:t>
            </w:r>
          </w:p>
        </w:tc>
        <w:tc>
          <w:tcPr>
            <w:tcW w:w="1000" w:type="pct"/>
          </w:tcPr>
          <w:p w14:paraId="3919F2C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1807D</w:t>
            </w:r>
          </w:p>
        </w:tc>
        <w:tc>
          <w:tcPr>
            <w:tcW w:w="1000" w:type="pct"/>
          </w:tcPr>
          <w:p w14:paraId="33831E8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837B66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Restricted Benefit</w:t>
            </w:r>
          </w:p>
        </w:tc>
      </w:tr>
      <w:tr w:rsidR="008D025D" w:rsidRPr="008D025D" w14:paraId="4A6E9889" w14:textId="77777777" w:rsidTr="00B60A3C">
        <w:tc>
          <w:tcPr>
            <w:tcW w:w="1000" w:type="pct"/>
            <w:vMerge/>
          </w:tcPr>
          <w:p w14:paraId="6B4BB6A6" w14:textId="77777777" w:rsidR="008D025D" w:rsidRPr="008D025D" w:rsidRDefault="008D025D" w:rsidP="008D025D">
            <w:pPr>
              <w:rPr>
                <w:rFonts w:ascii="Arial Narrow" w:eastAsia="Calibri" w:hAnsi="Arial Narrow" w:cs="Calibri"/>
                <w:sz w:val="20"/>
                <w:szCs w:val="20"/>
              </w:rPr>
            </w:pPr>
          </w:p>
        </w:tc>
        <w:tc>
          <w:tcPr>
            <w:tcW w:w="1000" w:type="pct"/>
          </w:tcPr>
          <w:p w14:paraId="52AADD8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 mg/mL (0.1 mg/drop) oral liquid, 10 mL</w:t>
            </w:r>
          </w:p>
        </w:tc>
        <w:tc>
          <w:tcPr>
            <w:tcW w:w="1000" w:type="pct"/>
          </w:tcPr>
          <w:p w14:paraId="0001CBE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1808E</w:t>
            </w:r>
          </w:p>
        </w:tc>
        <w:tc>
          <w:tcPr>
            <w:tcW w:w="1000" w:type="pct"/>
          </w:tcPr>
          <w:p w14:paraId="5FF73AE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A9C54D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w:t>
            </w:r>
          </w:p>
        </w:tc>
      </w:tr>
      <w:tr w:rsidR="008D025D" w:rsidRPr="008D025D" w14:paraId="31B19649" w14:textId="77777777" w:rsidTr="00B60A3C">
        <w:tc>
          <w:tcPr>
            <w:tcW w:w="1000" w:type="pct"/>
            <w:vMerge/>
          </w:tcPr>
          <w:p w14:paraId="0FDEABF8" w14:textId="77777777" w:rsidR="008D025D" w:rsidRPr="008D025D" w:rsidRDefault="008D025D" w:rsidP="008D025D">
            <w:pPr>
              <w:rPr>
                <w:rFonts w:ascii="Arial Narrow" w:eastAsia="Calibri" w:hAnsi="Arial Narrow" w:cs="Calibri"/>
                <w:sz w:val="20"/>
                <w:szCs w:val="20"/>
              </w:rPr>
            </w:pPr>
          </w:p>
        </w:tc>
        <w:tc>
          <w:tcPr>
            <w:tcW w:w="1000" w:type="pct"/>
          </w:tcPr>
          <w:p w14:paraId="6C7807A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 mg tablet, 100 </w:t>
            </w:r>
          </w:p>
        </w:tc>
        <w:tc>
          <w:tcPr>
            <w:tcW w:w="1000" w:type="pct"/>
          </w:tcPr>
          <w:p w14:paraId="53CAAB9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1806C</w:t>
            </w:r>
          </w:p>
        </w:tc>
        <w:tc>
          <w:tcPr>
            <w:tcW w:w="1000" w:type="pct"/>
          </w:tcPr>
          <w:p w14:paraId="2124DD7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1E51583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w:t>
            </w:r>
          </w:p>
        </w:tc>
      </w:tr>
      <w:tr w:rsidR="008D025D" w:rsidRPr="008D025D" w14:paraId="6DB1B939" w14:textId="77777777" w:rsidTr="00B60A3C">
        <w:tc>
          <w:tcPr>
            <w:tcW w:w="1000" w:type="pct"/>
            <w:vMerge/>
          </w:tcPr>
          <w:p w14:paraId="04DF4EBB" w14:textId="77777777" w:rsidR="008D025D" w:rsidRPr="008D025D" w:rsidRDefault="008D025D" w:rsidP="008D025D">
            <w:pPr>
              <w:rPr>
                <w:rFonts w:ascii="Arial Narrow" w:eastAsia="Calibri" w:hAnsi="Arial Narrow" w:cs="Calibri"/>
                <w:sz w:val="20"/>
                <w:szCs w:val="20"/>
              </w:rPr>
            </w:pPr>
          </w:p>
        </w:tc>
        <w:tc>
          <w:tcPr>
            <w:tcW w:w="1000" w:type="pct"/>
          </w:tcPr>
          <w:p w14:paraId="05DC181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500 microgram tablet, 100</w:t>
            </w:r>
          </w:p>
        </w:tc>
        <w:tc>
          <w:tcPr>
            <w:tcW w:w="1000" w:type="pct"/>
          </w:tcPr>
          <w:p w14:paraId="679571D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1805B</w:t>
            </w:r>
          </w:p>
        </w:tc>
        <w:tc>
          <w:tcPr>
            <w:tcW w:w="1000" w:type="pct"/>
          </w:tcPr>
          <w:p w14:paraId="6B3C26A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7DA2E82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w:t>
            </w:r>
          </w:p>
        </w:tc>
      </w:tr>
      <w:tr w:rsidR="008D025D" w:rsidRPr="008D025D" w14:paraId="4AB68AAC" w14:textId="77777777" w:rsidTr="00B60A3C">
        <w:tc>
          <w:tcPr>
            <w:tcW w:w="1000" w:type="pct"/>
            <w:vMerge/>
          </w:tcPr>
          <w:p w14:paraId="561BA66F" w14:textId="77777777" w:rsidR="008D025D" w:rsidRPr="008D025D" w:rsidRDefault="008D025D" w:rsidP="008D025D">
            <w:pPr>
              <w:rPr>
                <w:rFonts w:ascii="Arial Narrow" w:eastAsia="Calibri" w:hAnsi="Arial Narrow" w:cs="Calibri"/>
                <w:sz w:val="20"/>
                <w:szCs w:val="20"/>
              </w:rPr>
            </w:pPr>
          </w:p>
        </w:tc>
        <w:tc>
          <w:tcPr>
            <w:tcW w:w="1000" w:type="pct"/>
          </w:tcPr>
          <w:p w14:paraId="7DCCCB5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500 microgram tablet, 50</w:t>
            </w:r>
          </w:p>
        </w:tc>
        <w:tc>
          <w:tcPr>
            <w:tcW w:w="1000" w:type="pct"/>
          </w:tcPr>
          <w:p w14:paraId="34A27CD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11559J</w:t>
            </w:r>
          </w:p>
        </w:tc>
        <w:tc>
          <w:tcPr>
            <w:tcW w:w="1000" w:type="pct"/>
          </w:tcPr>
          <w:p w14:paraId="589CE84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1686C16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w:t>
            </w:r>
          </w:p>
        </w:tc>
      </w:tr>
      <w:tr w:rsidR="008D025D" w:rsidRPr="008D025D" w14:paraId="0C6A4FA2" w14:textId="77777777" w:rsidTr="00B60A3C">
        <w:tc>
          <w:tcPr>
            <w:tcW w:w="1000" w:type="pct"/>
          </w:tcPr>
          <w:p w14:paraId="57F2C4CB"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 xml:space="preserve">Nitrazepam </w:t>
            </w:r>
            <w:r w:rsidRPr="008D025D">
              <w:rPr>
                <w:rFonts w:ascii="Arial Narrow" w:eastAsia="Calibri" w:hAnsi="Arial Narrow" w:cs="Calibri"/>
                <w:sz w:val="20"/>
                <w:szCs w:val="20"/>
                <w:vertAlign w:val="superscript"/>
              </w:rPr>
              <w:t>4</w:t>
            </w:r>
          </w:p>
        </w:tc>
        <w:tc>
          <w:tcPr>
            <w:tcW w:w="1000" w:type="pct"/>
          </w:tcPr>
          <w:p w14:paraId="1774978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 mg tablet, 25</w:t>
            </w:r>
          </w:p>
        </w:tc>
        <w:tc>
          <w:tcPr>
            <w:tcW w:w="1000" w:type="pct"/>
          </w:tcPr>
          <w:p w14:paraId="6EE70D6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2732T</w:t>
            </w:r>
          </w:p>
        </w:tc>
        <w:tc>
          <w:tcPr>
            <w:tcW w:w="1000" w:type="pct"/>
          </w:tcPr>
          <w:p w14:paraId="30FB35E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0501CB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w:t>
            </w:r>
          </w:p>
        </w:tc>
      </w:tr>
      <w:tr w:rsidR="008D025D" w:rsidRPr="008D025D" w14:paraId="1FA355E2" w14:textId="77777777" w:rsidTr="00B60A3C">
        <w:tc>
          <w:tcPr>
            <w:tcW w:w="5000" w:type="pct"/>
            <w:gridSpan w:val="5"/>
            <w:shd w:val="clear" w:color="auto" w:fill="E7E6E6"/>
          </w:tcPr>
          <w:p w14:paraId="657DA156" w14:textId="77777777" w:rsidR="008D025D" w:rsidRPr="008D025D" w:rsidRDefault="008D025D" w:rsidP="008D025D">
            <w:pPr>
              <w:jc w:val="center"/>
              <w:rPr>
                <w:rFonts w:ascii="Arial Narrow" w:eastAsia="Calibri" w:hAnsi="Arial Narrow" w:cs="Calibri"/>
                <w:b/>
                <w:bCs/>
                <w:sz w:val="20"/>
                <w:szCs w:val="20"/>
              </w:rPr>
            </w:pPr>
            <w:r w:rsidRPr="008D025D">
              <w:rPr>
                <w:rFonts w:ascii="Arial Narrow" w:eastAsia="Calibri" w:hAnsi="Arial Narrow" w:cs="Calibri"/>
                <w:b/>
                <w:bCs/>
                <w:i/>
                <w:iCs/>
                <w:sz w:val="20"/>
                <w:szCs w:val="20"/>
              </w:rPr>
              <w:t>Second-line AEDs</w:t>
            </w:r>
          </w:p>
        </w:tc>
      </w:tr>
      <w:tr w:rsidR="008D025D" w:rsidRPr="008D025D" w14:paraId="29F03D9A" w14:textId="77777777" w:rsidTr="00B60A3C">
        <w:tc>
          <w:tcPr>
            <w:tcW w:w="1000" w:type="pct"/>
            <w:vMerge w:val="restart"/>
          </w:tcPr>
          <w:p w14:paraId="58227952"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Gabapentin</w:t>
            </w:r>
          </w:p>
        </w:tc>
        <w:tc>
          <w:tcPr>
            <w:tcW w:w="1000" w:type="pct"/>
          </w:tcPr>
          <w:p w14:paraId="3D951DCC"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800 mg tablet, 100</w:t>
            </w:r>
          </w:p>
        </w:tc>
        <w:tc>
          <w:tcPr>
            <w:tcW w:w="1000" w:type="pct"/>
          </w:tcPr>
          <w:p w14:paraId="1CA5013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8389M</w:t>
            </w:r>
          </w:p>
        </w:tc>
        <w:tc>
          <w:tcPr>
            <w:tcW w:w="1000" w:type="pct"/>
          </w:tcPr>
          <w:p w14:paraId="012D4AB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1991CB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50F0B032" w14:textId="77777777" w:rsidTr="00B60A3C">
        <w:tc>
          <w:tcPr>
            <w:tcW w:w="1000" w:type="pct"/>
            <w:vMerge/>
          </w:tcPr>
          <w:p w14:paraId="00781211" w14:textId="77777777" w:rsidR="008D025D" w:rsidRPr="008D025D" w:rsidRDefault="008D025D" w:rsidP="008D025D">
            <w:pPr>
              <w:rPr>
                <w:rFonts w:ascii="Arial Narrow" w:eastAsia="Calibri" w:hAnsi="Arial Narrow" w:cs="Calibri"/>
                <w:sz w:val="20"/>
                <w:szCs w:val="20"/>
              </w:rPr>
            </w:pPr>
          </w:p>
        </w:tc>
        <w:tc>
          <w:tcPr>
            <w:tcW w:w="1000" w:type="pct"/>
          </w:tcPr>
          <w:p w14:paraId="1959D6D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capsule, 100</w:t>
            </w:r>
          </w:p>
        </w:tc>
        <w:tc>
          <w:tcPr>
            <w:tcW w:w="1000" w:type="pct"/>
          </w:tcPr>
          <w:p w14:paraId="2693C69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8505P</w:t>
            </w:r>
          </w:p>
        </w:tc>
        <w:tc>
          <w:tcPr>
            <w:tcW w:w="1000" w:type="pct"/>
          </w:tcPr>
          <w:p w14:paraId="0E36044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94E03B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C3F81B4" w14:textId="77777777" w:rsidTr="00B60A3C">
        <w:tc>
          <w:tcPr>
            <w:tcW w:w="1000" w:type="pct"/>
            <w:vMerge/>
          </w:tcPr>
          <w:p w14:paraId="3CA45F4E" w14:textId="77777777" w:rsidR="008D025D" w:rsidRPr="008D025D" w:rsidRDefault="008D025D" w:rsidP="008D025D">
            <w:pPr>
              <w:rPr>
                <w:rFonts w:ascii="Arial Narrow" w:eastAsia="Calibri" w:hAnsi="Arial Narrow" w:cs="Calibri"/>
                <w:sz w:val="20"/>
                <w:szCs w:val="20"/>
              </w:rPr>
            </w:pPr>
          </w:p>
        </w:tc>
        <w:tc>
          <w:tcPr>
            <w:tcW w:w="1000" w:type="pct"/>
          </w:tcPr>
          <w:p w14:paraId="08E917D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300 mg capsule, 100 </w:t>
            </w:r>
          </w:p>
        </w:tc>
        <w:tc>
          <w:tcPr>
            <w:tcW w:w="1000" w:type="pct"/>
          </w:tcPr>
          <w:p w14:paraId="714376A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1834M</w:t>
            </w:r>
          </w:p>
        </w:tc>
        <w:tc>
          <w:tcPr>
            <w:tcW w:w="1000" w:type="pct"/>
          </w:tcPr>
          <w:p w14:paraId="442BDAA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6171225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30434E8" w14:textId="77777777" w:rsidTr="00B60A3C">
        <w:tc>
          <w:tcPr>
            <w:tcW w:w="1000" w:type="pct"/>
            <w:vMerge/>
          </w:tcPr>
          <w:p w14:paraId="3B5FBA45" w14:textId="77777777" w:rsidR="008D025D" w:rsidRPr="008D025D" w:rsidRDefault="008D025D" w:rsidP="008D025D">
            <w:pPr>
              <w:rPr>
                <w:rFonts w:ascii="Arial Narrow" w:eastAsia="Calibri" w:hAnsi="Arial Narrow" w:cs="Calibri"/>
                <w:sz w:val="20"/>
                <w:szCs w:val="20"/>
              </w:rPr>
            </w:pPr>
          </w:p>
        </w:tc>
        <w:tc>
          <w:tcPr>
            <w:tcW w:w="1000" w:type="pct"/>
          </w:tcPr>
          <w:p w14:paraId="6279C7C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400 mg capsule, 100 </w:t>
            </w:r>
          </w:p>
        </w:tc>
        <w:tc>
          <w:tcPr>
            <w:tcW w:w="1000" w:type="pct"/>
          </w:tcPr>
          <w:p w14:paraId="74F1E78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1835N</w:t>
            </w:r>
          </w:p>
        </w:tc>
        <w:tc>
          <w:tcPr>
            <w:tcW w:w="1000" w:type="pct"/>
          </w:tcPr>
          <w:p w14:paraId="7F4CBFE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E6BA77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B942764" w14:textId="77777777" w:rsidTr="00B60A3C">
        <w:tc>
          <w:tcPr>
            <w:tcW w:w="1000" w:type="pct"/>
            <w:vMerge/>
          </w:tcPr>
          <w:p w14:paraId="136E765C" w14:textId="77777777" w:rsidR="008D025D" w:rsidRPr="008D025D" w:rsidRDefault="008D025D" w:rsidP="008D025D">
            <w:pPr>
              <w:rPr>
                <w:rFonts w:ascii="Arial Narrow" w:eastAsia="Calibri" w:hAnsi="Arial Narrow" w:cs="Calibri"/>
                <w:sz w:val="20"/>
                <w:szCs w:val="20"/>
              </w:rPr>
            </w:pPr>
          </w:p>
        </w:tc>
        <w:tc>
          <w:tcPr>
            <w:tcW w:w="1000" w:type="pct"/>
          </w:tcPr>
          <w:p w14:paraId="0FBF653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600 mg tablet, 100</w:t>
            </w:r>
          </w:p>
        </w:tc>
        <w:tc>
          <w:tcPr>
            <w:tcW w:w="1000" w:type="pct"/>
          </w:tcPr>
          <w:p w14:paraId="3C9BA96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8559L</w:t>
            </w:r>
          </w:p>
        </w:tc>
        <w:tc>
          <w:tcPr>
            <w:tcW w:w="1000" w:type="pct"/>
          </w:tcPr>
          <w:p w14:paraId="3ABDCE5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1EA2EE1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79A8BFE3" w14:textId="77777777" w:rsidTr="00B60A3C">
        <w:tc>
          <w:tcPr>
            <w:tcW w:w="1000" w:type="pct"/>
            <w:vMerge w:val="restart"/>
          </w:tcPr>
          <w:p w14:paraId="2DB8150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Levetiracetam</w:t>
            </w:r>
          </w:p>
        </w:tc>
        <w:tc>
          <w:tcPr>
            <w:tcW w:w="1000" w:type="pct"/>
          </w:tcPr>
          <w:p w14:paraId="0A0B5E0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mg/mL oral liquid, 300 mL</w:t>
            </w:r>
          </w:p>
        </w:tc>
        <w:tc>
          <w:tcPr>
            <w:tcW w:w="1000" w:type="pct"/>
          </w:tcPr>
          <w:p w14:paraId="7122D3A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9169N</w:t>
            </w:r>
          </w:p>
        </w:tc>
        <w:tc>
          <w:tcPr>
            <w:tcW w:w="1000" w:type="pct"/>
          </w:tcPr>
          <w:p w14:paraId="601EDF2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1B6480A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280870EF" w14:textId="77777777" w:rsidTr="00B60A3C">
        <w:tc>
          <w:tcPr>
            <w:tcW w:w="1000" w:type="pct"/>
            <w:vMerge/>
          </w:tcPr>
          <w:p w14:paraId="59D66844" w14:textId="77777777" w:rsidR="008D025D" w:rsidRPr="008D025D" w:rsidRDefault="008D025D" w:rsidP="008D025D">
            <w:pPr>
              <w:rPr>
                <w:rFonts w:ascii="Arial Narrow" w:eastAsia="Calibri" w:hAnsi="Arial Narrow" w:cs="Calibri"/>
                <w:sz w:val="20"/>
                <w:szCs w:val="20"/>
              </w:rPr>
            </w:pPr>
          </w:p>
        </w:tc>
        <w:tc>
          <w:tcPr>
            <w:tcW w:w="1000" w:type="pct"/>
          </w:tcPr>
          <w:p w14:paraId="116ADBD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 g tablet, 60</w:t>
            </w:r>
          </w:p>
        </w:tc>
        <w:tc>
          <w:tcPr>
            <w:tcW w:w="1000" w:type="pct"/>
          </w:tcPr>
          <w:p w14:paraId="4B80602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8656N</w:t>
            </w:r>
          </w:p>
        </w:tc>
        <w:tc>
          <w:tcPr>
            <w:tcW w:w="1000" w:type="pct"/>
          </w:tcPr>
          <w:p w14:paraId="16F4C57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747C97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3B4B39C" w14:textId="77777777" w:rsidTr="00B60A3C">
        <w:tc>
          <w:tcPr>
            <w:tcW w:w="1000" w:type="pct"/>
            <w:vMerge/>
          </w:tcPr>
          <w:p w14:paraId="66E15C16" w14:textId="77777777" w:rsidR="008D025D" w:rsidRPr="008D025D" w:rsidRDefault="008D025D" w:rsidP="008D025D">
            <w:pPr>
              <w:rPr>
                <w:rFonts w:ascii="Arial Narrow" w:eastAsia="Calibri" w:hAnsi="Arial Narrow" w:cs="Calibri"/>
                <w:sz w:val="20"/>
                <w:szCs w:val="20"/>
              </w:rPr>
            </w:pPr>
          </w:p>
        </w:tc>
        <w:tc>
          <w:tcPr>
            <w:tcW w:w="1000" w:type="pct"/>
          </w:tcPr>
          <w:p w14:paraId="6E969AF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 tablet, 60</w:t>
            </w:r>
          </w:p>
        </w:tc>
        <w:tc>
          <w:tcPr>
            <w:tcW w:w="1000" w:type="pct"/>
          </w:tcPr>
          <w:p w14:paraId="22C41A4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8654L</w:t>
            </w:r>
          </w:p>
        </w:tc>
        <w:tc>
          <w:tcPr>
            <w:tcW w:w="1000" w:type="pct"/>
          </w:tcPr>
          <w:p w14:paraId="5830C4C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61F9B57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94F88BC" w14:textId="77777777" w:rsidTr="00B60A3C">
        <w:tc>
          <w:tcPr>
            <w:tcW w:w="1000" w:type="pct"/>
            <w:vMerge/>
          </w:tcPr>
          <w:p w14:paraId="065B45C9" w14:textId="77777777" w:rsidR="008D025D" w:rsidRPr="008D025D" w:rsidRDefault="008D025D" w:rsidP="008D025D">
            <w:pPr>
              <w:rPr>
                <w:rFonts w:ascii="Arial Narrow" w:eastAsia="Calibri" w:hAnsi="Arial Narrow" w:cs="Calibri"/>
                <w:sz w:val="20"/>
                <w:szCs w:val="20"/>
              </w:rPr>
            </w:pPr>
          </w:p>
        </w:tc>
        <w:tc>
          <w:tcPr>
            <w:tcW w:w="1000" w:type="pct"/>
          </w:tcPr>
          <w:p w14:paraId="7690E8E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500 mg tablet, 60</w:t>
            </w:r>
          </w:p>
        </w:tc>
        <w:tc>
          <w:tcPr>
            <w:tcW w:w="1000" w:type="pct"/>
          </w:tcPr>
          <w:p w14:paraId="3043478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8655M</w:t>
            </w:r>
          </w:p>
        </w:tc>
        <w:tc>
          <w:tcPr>
            <w:tcW w:w="1000" w:type="pct"/>
          </w:tcPr>
          <w:p w14:paraId="201AB6D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BE6336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1994FAF8" w14:textId="77777777" w:rsidTr="00B60A3C">
        <w:tc>
          <w:tcPr>
            <w:tcW w:w="1000" w:type="pct"/>
            <w:vMerge w:val="restart"/>
          </w:tcPr>
          <w:p w14:paraId="4B3D473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Tiagabine</w:t>
            </w:r>
          </w:p>
        </w:tc>
        <w:tc>
          <w:tcPr>
            <w:tcW w:w="1000" w:type="pct"/>
          </w:tcPr>
          <w:p w14:paraId="08E3298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 mg tablet, 50</w:t>
            </w:r>
          </w:p>
        </w:tc>
        <w:tc>
          <w:tcPr>
            <w:tcW w:w="1000" w:type="pct"/>
          </w:tcPr>
          <w:p w14:paraId="0DBC301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8222R</w:t>
            </w:r>
          </w:p>
        </w:tc>
        <w:tc>
          <w:tcPr>
            <w:tcW w:w="1000" w:type="pct"/>
          </w:tcPr>
          <w:p w14:paraId="078E210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7296ADC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F77388C" w14:textId="77777777" w:rsidTr="00B60A3C">
        <w:tc>
          <w:tcPr>
            <w:tcW w:w="1000" w:type="pct"/>
            <w:vMerge/>
          </w:tcPr>
          <w:p w14:paraId="036CA994" w14:textId="77777777" w:rsidR="008D025D" w:rsidRPr="008D025D" w:rsidRDefault="008D025D" w:rsidP="008D025D">
            <w:pPr>
              <w:rPr>
                <w:rFonts w:ascii="Arial Narrow" w:eastAsia="Calibri" w:hAnsi="Arial Narrow" w:cs="Calibri"/>
                <w:sz w:val="20"/>
                <w:szCs w:val="20"/>
              </w:rPr>
            </w:pPr>
          </w:p>
        </w:tc>
        <w:tc>
          <w:tcPr>
            <w:tcW w:w="1000" w:type="pct"/>
          </w:tcPr>
          <w:p w14:paraId="7AB2500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15 mg tablet, 50</w:t>
            </w:r>
          </w:p>
        </w:tc>
        <w:tc>
          <w:tcPr>
            <w:tcW w:w="1000" w:type="pct"/>
          </w:tcPr>
          <w:p w14:paraId="25B6194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8223T</w:t>
            </w:r>
          </w:p>
        </w:tc>
        <w:tc>
          <w:tcPr>
            <w:tcW w:w="1000" w:type="pct"/>
          </w:tcPr>
          <w:p w14:paraId="55F3A94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7FB2F53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5E1492E" w14:textId="77777777" w:rsidTr="00B60A3C">
        <w:tc>
          <w:tcPr>
            <w:tcW w:w="1000" w:type="pct"/>
            <w:vMerge/>
          </w:tcPr>
          <w:p w14:paraId="6BC1116C" w14:textId="77777777" w:rsidR="008D025D" w:rsidRPr="008D025D" w:rsidRDefault="008D025D" w:rsidP="008D025D">
            <w:pPr>
              <w:rPr>
                <w:rFonts w:ascii="Arial Narrow" w:eastAsia="Calibri" w:hAnsi="Arial Narrow" w:cs="Calibri"/>
                <w:sz w:val="20"/>
                <w:szCs w:val="20"/>
              </w:rPr>
            </w:pPr>
          </w:p>
        </w:tc>
        <w:tc>
          <w:tcPr>
            <w:tcW w:w="1000" w:type="pct"/>
          </w:tcPr>
          <w:p w14:paraId="68C64FC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 mg tablet, 50</w:t>
            </w:r>
          </w:p>
        </w:tc>
        <w:tc>
          <w:tcPr>
            <w:tcW w:w="1000" w:type="pct"/>
          </w:tcPr>
          <w:p w14:paraId="1AEF3C5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8221Q</w:t>
            </w:r>
          </w:p>
        </w:tc>
        <w:tc>
          <w:tcPr>
            <w:tcW w:w="1000" w:type="pct"/>
          </w:tcPr>
          <w:p w14:paraId="66EBA90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79C06B4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790F5BAF" w14:textId="77777777" w:rsidTr="00B60A3C">
        <w:tc>
          <w:tcPr>
            <w:tcW w:w="1000" w:type="pct"/>
            <w:vMerge w:val="restart"/>
          </w:tcPr>
          <w:p w14:paraId="0EC14C3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Zonisamide</w:t>
            </w:r>
          </w:p>
        </w:tc>
        <w:tc>
          <w:tcPr>
            <w:tcW w:w="1000" w:type="pct"/>
          </w:tcPr>
          <w:p w14:paraId="2896BAE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capsule, 56</w:t>
            </w:r>
          </w:p>
        </w:tc>
        <w:tc>
          <w:tcPr>
            <w:tcW w:w="1000" w:type="pct"/>
          </w:tcPr>
          <w:p w14:paraId="398CAAE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9390F</w:t>
            </w:r>
          </w:p>
        </w:tc>
        <w:tc>
          <w:tcPr>
            <w:tcW w:w="1000" w:type="pct"/>
          </w:tcPr>
          <w:p w14:paraId="64850CD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F4BC69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2644EDE7" w14:textId="77777777" w:rsidTr="00B60A3C">
        <w:tc>
          <w:tcPr>
            <w:tcW w:w="1000" w:type="pct"/>
            <w:vMerge/>
          </w:tcPr>
          <w:p w14:paraId="5D3D42EE" w14:textId="77777777" w:rsidR="008D025D" w:rsidRPr="008D025D" w:rsidRDefault="008D025D" w:rsidP="008D025D">
            <w:pPr>
              <w:rPr>
                <w:rFonts w:ascii="Arial Narrow" w:eastAsia="Calibri" w:hAnsi="Arial Narrow" w:cs="Calibri"/>
                <w:sz w:val="20"/>
                <w:szCs w:val="20"/>
              </w:rPr>
            </w:pPr>
          </w:p>
        </w:tc>
        <w:tc>
          <w:tcPr>
            <w:tcW w:w="1000" w:type="pct"/>
          </w:tcPr>
          <w:p w14:paraId="123D962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 mg capsule, 56</w:t>
            </w:r>
          </w:p>
        </w:tc>
        <w:tc>
          <w:tcPr>
            <w:tcW w:w="1000" w:type="pct"/>
          </w:tcPr>
          <w:p w14:paraId="5FB5388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9388D</w:t>
            </w:r>
          </w:p>
        </w:tc>
        <w:tc>
          <w:tcPr>
            <w:tcW w:w="1000" w:type="pct"/>
          </w:tcPr>
          <w:p w14:paraId="4646199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A4F7B9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713FBF5E" w14:textId="77777777" w:rsidTr="00B60A3C">
        <w:tc>
          <w:tcPr>
            <w:tcW w:w="1000" w:type="pct"/>
            <w:vMerge/>
          </w:tcPr>
          <w:p w14:paraId="3D678A8A" w14:textId="77777777" w:rsidR="008D025D" w:rsidRPr="008D025D" w:rsidRDefault="008D025D" w:rsidP="008D025D">
            <w:pPr>
              <w:rPr>
                <w:rFonts w:ascii="Arial Narrow" w:eastAsia="Calibri" w:hAnsi="Arial Narrow" w:cs="Calibri"/>
                <w:sz w:val="20"/>
                <w:szCs w:val="20"/>
              </w:rPr>
            </w:pPr>
          </w:p>
        </w:tc>
        <w:tc>
          <w:tcPr>
            <w:tcW w:w="1000" w:type="pct"/>
          </w:tcPr>
          <w:p w14:paraId="483A9EE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capsule, 56</w:t>
            </w:r>
          </w:p>
        </w:tc>
        <w:tc>
          <w:tcPr>
            <w:tcW w:w="1000" w:type="pct"/>
          </w:tcPr>
          <w:p w14:paraId="0BEE1A4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9389E</w:t>
            </w:r>
          </w:p>
        </w:tc>
        <w:tc>
          <w:tcPr>
            <w:tcW w:w="1000" w:type="pct"/>
          </w:tcPr>
          <w:p w14:paraId="48729E8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7039B77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18C6D644" w14:textId="77777777" w:rsidTr="00B60A3C">
        <w:tc>
          <w:tcPr>
            <w:tcW w:w="1000" w:type="pct"/>
            <w:vMerge w:val="restart"/>
          </w:tcPr>
          <w:p w14:paraId="359D7E7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Lamotrigine</w:t>
            </w:r>
          </w:p>
        </w:tc>
        <w:tc>
          <w:tcPr>
            <w:tcW w:w="1000" w:type="pct"/>
          </w:tcPr>
          <w:p w14:paraId="7608BAA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 mg tablet, 56</w:t>
            </w:r>
          </w:p>
        </w:tc>
        <w:tc>
          <w:tcPr>
            <w:tcW w:w="1000" w:type="pct"/>
          </w:tcPr>
          <w:p w14:paraId="47ED46F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8063J</w:t>
            </w:r>
          </w:p>
        </w:tc>
        <w:tc>
          <w:tcPr>
            <w:tcW w:w="1000" w:type="pct"/>
          </w:tcPr>
          <w:p w14:paraId="74C8A22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002DC3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D3189B7" w14:textId="77777777" w:rsidTr="00B60A3C">
        <w:tc>
          <w:tcPr>
            <w:tcW w:w="1000" w:type="pct"/>
            <w:vMerge/>
          </w:tcPr>
          <w:p w14:paraId="1F16AF98" w14:textId="77777777" w:rsidR="008D025D" w:rsidRPr="008D025D" w:rsidRDefault="008D025D" w:rsidP="008D025D">
            <w:pPr>
              <w:rPr>
                <w:rFonts w:ascii="Arial Narrow" w:eastAsia="Calibri" w:hAnsi="Arial Narrow" w:cs="Calibri"/>
                <w:sz w:val="20"/>
                <w:szCs w:val="20"/>
              </w:rPr>
            </w:pPr>
          </w:p>
        </w:tc>
        <w:tc>
          <w:tcPr>
            <w:tcW w:w="1000" w:type="pct"/>
          </w:tcPr>
          <w:p w14:paraId="445B193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tablet, 56</w:t>
            </w:r>
          </w:p>
        </w:tc>
        <w:tc>
          <w:tcPr>
            <w:tcW w:w="1000" w:type="pct"/>
          </w:tcPr>
          <w:p w14:paraId="75E3E36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2849Y</w:t>
            </w:r>
          </w:p>
        </w:tc>
        <w:tc>
          <w:tcPr>
            <w:tcW w:w="1000" w:type="pct"/>
          </w:tcPr>
          <w:p w14:paraId="42986AC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6C45CF6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C83C5AC" w14:textId="77777777" w:rsidTr="00B60A3C">
        <w:tc>
          <w:tcPr>
            <w:tcW w:w="1000" w:type="pct"/>
            <w:vMerge/>
          </w:tcPr>
          <w:p w14:paraId="007D046E" w14:textId="77777777" w:rsidR="008D025D" w:rsidRPr="008D025D" w:rsidRDefault="008D025D" w:rsidP="008D025D">
            <w:pPr>
              <w:rPr>
                <w:rFonts w:ascii="Arial Narrow" w:eastAsia="Calibri" w:hAnsi="Arial Narrow" w:cs="Calibri"/>
                <w:sz w:val="20"/>
                <w:szCs w:val="20"/>
              </w:rPr>
            </w:pPr>
          </w:p>
        </w:tc>
        <w:tc>
          <w:tcPr>
            <w:tcW w:w="1000" w:type="pct"/>
          </w:tcPr>
          <w:p w14:paraId="571FA65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56</w:t>
            </w:r>
          </w:p>
        </w:tc>
        <w:tc>
          <w:tcPr>
            <w:tcW w:w="1000" w:type="pct"/>
          </w:tcPr>
          <w:p w14:paraId="743DEC5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2850B</w:t>
            </w:r>
          </w:p>
        </w:tc>
        <w:tc>
          <w:tcPr>
            <w:tcW w:w="1000" w:type="pct"/>
          </w:tcPr>
          <w:p w14:paraId="069FBD0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922F0F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EA83702" w14:textId="77777777" w:rsidTr="00B60A3C">
        <w:tc>
          <w:tcPr>
            <w:tcW w:w="1000" w:type="pct"/>
            <w:vMerge/>
          </w:tcPr>
          <w:p w14:paraId="36430DF5" w14:textId="77777777" w:rsidR="008D025D" w:rsidRPr="008D025D" w:rsidRDefault="008D025D" w:rsidP="008D025D">
            <w:pPr>
              <w:rPr>
                <w:rFonts w:ascii="Arial Narrow" w:eastAsia="Calibri" w:hAnsi="Arial Narrow" w:cs="Calibri"/>
                <w:sz w:val="20"/>
                <w:szCs w:val="20"/>
              </w:rPr>
            </w:pPr>
          </w:p>
        </w:tc>
        <w:tc>
          <w:tcPr>
            <w:tcW w:w="1000" w:type="pct"/>
          </w:tcPr>
          <w:p w14:paraId="457B4BD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 tablet, 56</w:t>
            </w:r>
          </w:p>
        </w:tc>
        <w:tc>
          <w:tcPr>
            <w:tcW w:w="1000" w:type="pct"/>
          </w:tcPr>
          <w:p w14:paraId="261A51A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2851C</w:t>
            </w:r>
          </w:p>
        </w:tc>
        <w:tc>
          <w:tcPr>
            <w:tcW w:w="1000" w:type="pct"/>
          </w:tcPr>
          <w:p w14:paraId="5ABB2A8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95AE24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5F6FF99" w14:textId="77777777" w:rsidTr="00B60A3C">
        <w:tc>
          <w:tcPr>
            <w:tcW w:w="1000" w:type="pct"/>
            <w:vMerge/>
          </w:tcPr>
          <w:p w14:paraId="66530072" w14:textId="77777777" w:rsidR="008D025D" w:rsidRPr="008D025D" w:rsidRDefault="008D025D" w:rsidP="008D025D">
            <w:pPr>
              <w:rPr>
                <w:rFonts w:ascii="Arial Narrow" w:eastAsia="Calibri" w:hAnsi="Arial Narrow" w:cs="Calibri"/>
                <w:sz w:val="20"/>
                <w:szCs w:val="20"/>
              </w:rPr>
            </w:pPr>
          </w:p>
        </w:tc>
        <w:tc>
          <w:tcPr>
            <w:tcW w:w="1000" w:type="pct"/>
          </w:tcPr>
          <w:p w14:paraId="1945028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 mg tablet, 56</w:t>
            </w:r>
          </w:p>
        </w:tc>
        <w:tc>
          <w:tcPr>
            <w:tcW w:w="1000" w:type="pct"/>
          </w:tcPr>
          <w:p w14:paraId="077E210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2848X</w:t>
            </w:r>
          </w:p>
        </w:tc>
        <w:tc>
          <w:tcPr>
            <w:tcW w:w="1000" w:type="pct"/>
          </w:tcPr>
          <w:p w14:paraId="0CC6B1D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DA033F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9287A27" w14:textId="77777777" w:rsidTr="00B60A3C">
        <w:tc>
          <w:tcPr>
            <w:tcW w:w="1000" w:type="pct"/>
            <w:vMerge w:val="restart"/>
          </w:tcPr>
          <w:p w14:paraId="2FB85B2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Vigabatrin</w:t>
            </w:r>
          </w:p>
        </w:tc>
        <w:tc>
          <w:tcPr>
            <w:tcW w:w="1000" w:type="pct"/>
          </w:tcPr>
          <w:p w14:paraId="4E8D1D4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500 mg tablet, 100</w:t>
            </w:r>
          </w:p>
        </w:tc>
        <w:tc>
          <w:tcPr>
            <w:tcW w:w="1000" w:type="pct"/>
          </w:tcPr>
          <w:p w14:paraId="16A975F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2667J</w:t>
            </w:r>
          </w:p>
        </w:tc>
        <w:tc>
          <w:tcPr>
            <w:tcW w:w="1000" w:type="pct"/>
          </w:tcPr>
          <w:p w14:paraId="7E1FC65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409059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134ABC99" w14:textId="77777777" w:rsidTr="00B60A3C">
        <w:tc>
          <w:tcPr>
            <w:tcW w:w="1000" w:type="pct"/>
            <w:vMerge/>
          </w:tcPr>
          <w:p w14:paraId="70E2ED27" w14:textId="77777777" w:rsidR="008D025D" w:rsidRPr="008D025D" w:rsidRDefault="008D025D" w:rsidP="008D025D">
            <w:pPr>
              <w:rPr>
                <w:rFonts w:ascii="Arial Narrow" w:eastAsia="Calibri" w:hAnsi="Arial Narrow" w:cs="Calibri"/>
                <w:sz w:val="20"/>
                <w:szCs w:val="20"/>
              </w:rPr>
            </w:pPr>
          </w:p>
        </w:tc>
        <w:tc>
          <w:tcPr>
            <w:tcW w:w="1000" w:type="pct"/>
          </w:tcPr>
          <w:p w14:paraId="4CB0D9D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500 mg powder for oral liquid, 60 sachets </w:t>
            </w:r>
          </w:p>
        </w:tc>
        <w:tc>
          <w:tcPr>
            <w:tcW w:w="1000" w:type="pct"/>
          </w:tcPr>
          <w:p w14:paraId="37A203D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2668K</w:t>
            </w:r>
          </w:p>
        </w:tc>
        <w:tc>
          <w:tcPr>
            <w:tcW w:w="1000" w:type="pct"/>
          </w:tcPr>
          <w:p w14:paraId="5D7B31A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A2D34A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E9C185A" w14:textId="77777777" w:rsidTr="00B60A3C">
        <w:tc>
          <w:tcPr>
            <w:tcW w:w="1000" w:type="pct"/>
            <w:vMerge w:val="restart"/>
          </w:tcPr>
          <w:p w14:paraId="3531F4B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Oxcarbazepine</w:t>
            </w:r>
          </w:p>
        </w:tc>
        <w:tc>
          <w:tcPr>
            <w:tcW w:w="1000" w:type="pct"/>
          </w:tcPr>
          <w:p w14:paraId="58855CE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60 mg/mL oral liquid, 250 mL</w:t>
            </w:r>
          </w:p>
        </w:tc>
        <w:tc>
          <w:tcPr>
            <w:tcW w:w="1000" w:type="pct"/>
          </w:tcPr>
          <w:p w14:paraId="0F4AF18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8588B</w:t>
            </w:r>
          </w:p>
        </w:tc>
        <w:tc>
          <w:tcPr>
            <w:tcW w:w="1000" w:type="pct"/>
          </w:tcPr>
          <w:p w14:paraId="491F899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9EDB09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27873A5" w14:textId="77777777" w:rsidTr="00B60A3C">
        <w:tc>
          <w:tcPr>
            <w:tcW w:w="1000" w:type="pct"/>
            <w:vMerge/>
          </w:tcPr>
          <w:p w14:paraId="155EEE78" w14:textId="77777777" w:rsidR="008D025D" w:rsidRPr="008D025D" w:rsidRDefault="008D025D" w:rsidP="008D025D">
            <w:pPr>
              <w:rPr>
                <w:rFonts w:ascii="Arial Narrow" w:eastAsia="Calibri" w:hAnsi="Arial Narrow" w:cs="Calibri"/>
                <w:sz w:val="20"/>
                <w:szCs w:val="20"/>
              </w:rPr>
            </w:pPr>
          </w:p>
        </w:tc>
        <w:tc>
          <w:tcPr>
            <w:tcW w:w="1000" w:type="pct"/>
          </w:tcPr>
          <w:p w14:paraId="75EF26C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150 mg tablet, 100</w:t>
            </w:r>
          </w:p>
        </w:tc>
        <w:tc>
          <w:tcPr>
            <w:tcW w:w="1000" w:type="pct"/>
          </w:tcPr>
          <w:p w14:paraId="72B0123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8584T</w:t>
            </w:r>
          </w:p>
        </w:tc>
        <w:tc>
          <w:tcPr>
            <w:tcW w:w="1000" w:type="pct"/>
          </w:tcPr>
          <w:p w14:paraId="67B8759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A83199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7A275554" w14:textId="77777777" w:rsidTr="00B60A3C">
        <w:tc>
          <w:tcPr>
            <w:tcW w:w="1000" w:type="pct"/>
            <w:vMerge/>
          </w:tcPr>
          <w:p w14:paraId="61F93B9C" w14:textId="77777777" w:rsidR="008D025D" w:rsidRPr="008D025D" w:rsidRDefault="008D025D" w:rsidP="008D025D">
            <w:pPr>
              <w:rPr>
                <w:rFonts w:ascii="Arial Narrow" w:eastAsia="Calibri" w:hAnsi="Arial Narrow" w:cs="Calibri"/>
                <w:sz w:val="20"/>
                <w:szCs w:val="20"/>
              </w:rPr>
            </w:pPr>
          </w:p>
        </w:tc>
        <w:tc>
          <w:tcPr>
            <w:tcW w:w="1000" w:type="pct"/>
          </w:tcPr>
          <w:p w14:paraId="3170B22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300 mg tablet, 100</w:t>
            </w:r>
          </w:p>
        </w:tc>
        <w:tc>
          <w:tcPr>
            <w:tcW w:w="1000" w:type="pct"/>
          </w:tcPr>
          <w:p w14:paraId="4B6E806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8585W</w:t>
            </w:r>
          </w:p>
        </w:tc>
        <w:tc>
          <w:tcPr>
            <w:tcW w:w="1000" w:type="pct"/>
          </w:tcPr>
          <w:p w14:paraId="6940657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6680E6E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7C2F5C39" w14:textId="77777777" w:rsidTr="00B60A3C">
        <w:tc>
          <w:tcPr>
            <w:tcW w:w="1000" w:type="pct"/>
            <w:vMerge/>
          </w:tcPr>
          <w:p w14:paraId="52016BCE" w14:textId="77777777" w:rsidR="008D025D" w:rsidRPr="008D025D" w:rsidRDefault="008D025D" w:rsidP="008D025D">
            <w:pPr>
              <w:rPr>
                <w:rFonts w:ascii="Arial Narrow" w:eastAsia="Calibri" w:hAnsi="Arial Narrow" w:cs="Calibri"/>
                <w:sz w:val="20"/>
                <w:szCs w:val="20"/>
              </w:rPr>
            </w:pPr>
          </w:p>
        </w:tc>
        <w:tc>
          <w:tcPr>
            <w:tcW w:w="1000" w:type="pct"/>
          </w:tcPr>
          <w:p w14:paraId="1B91941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600 mg tablet, 100</w:t>
            </w:r>
          </w:p>
        </w:tc>
        <w:tc>
          <w:tcPr>
            <w:tcW w:w="1000" w:type="pct"/>
          </w:tcPr>
          <w:p w14:paraId="3AEA9FB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8586X</w:t>
            </w:r>
          </w:p>
        </w:tc>
        <w:tc>
          <w:tcPr>
            <w:tcW w:w="1000" w:type="pct"/>
          </w:tcPr>
          <w:p w14:paraId="55FE81F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1FCC504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BACCD3D" w14:textId="77777777" w:rsidTr="00B60A3C">
        <w:tc>
          <w:tcPr>
            <w:tcW w:w="1000" w:type="pct"/>
            <w:vMerge w:val="restart"/>
          </w:tcPr>
          <w:p w14:paraId="3FF1E0A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Topiramate</w:t>
            </w:r>
          </w:p>
        </w:tc>
        <w:tc>
          <w:tcPr>
            <w:tcW w:w="1000" w:type="pct"/>
          </w:tcPr>
          <w:p w14:paraId="3D4460E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15 mg capsule, 60</w:t>
            </w:r>
          </w:p>
        </w:tc>
        <w:tc>
          <w:tcPr>
            <w:tcW w:w="1000" w:type="pct"/>
          </w:tcPr>
          <w:p w14:paraId="0345550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8371N</w:t>
            </w:r>
          </w:p>
        </w:tc>
        <w:tc>
          <w:tcPr>
            <w:tcW w:w="1000" w:type="pct"/>
          </w:tcPr>
          <w:p w14:paraId="15DBDDB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ED565B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295C83B" w14:textId="77777777" w:rsidTr="00B60A3C">
        <w:tc>
          <w:tcPr>
            <w:tcW w:w="1000" w:type="pct"/>
            <w:vMerge/>
          </w:tcPr>
          <w:p w14:paraId="3F4A853C" w14:textId="77777777" w:rsidR="008D025D" w:rsidRPr="008D025D" w:rsidRDefault="008D025D" w:rsidP="008D025D">
            <w:pPr>
              <w:rPr>
                <w:rFonts w:ascii="Arial Narrow" w:eastAsia="Calibri" w:hAnsi="Arial Narrow" w:cs="Calibri"/>
                <w:sz w:val="20"/>
                <w:szCs w:val="20"/>
              </w:rPr>
            </w:pPr>
          </w:p>
        </w:tc>
        <w:tc>
          <w:tcPr>
            <w:tcW w:w="1000" w:type="pct"/>
          </w:tcPr>
          <w:p w14:paraId="28E6341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 mg tablet, 60</w:t>
            </w:r>
          </w:p>
        </w:tc>
        <w:tc>
          <w:tcPr>
            <w:tcW w:w="1000" w:type="pct"/>
          </w:tcPr>
          <w:p w14:paraId="2269931A"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 xml:space="preserve">8163P </w:t>
            </w:r>
            <w:r w:rsidRPr="008D025D">
              <w:rPr>
                <w:rFonts w:ascii="Arial Narrow" w:eastAsia="Calibri" w:hAnsi="Arial Narrow" w:cs="Calibri"/>
                <w:sz w:val="20"/>
                <w:szCs w:val="20"/>
                <w:vertAlign w:val="superscript"/>
              </w:rPr>
              <w:t>5</w:t>
            </w:r>
          </w:p>
        </w:tc>
        <w:tc>
          <w:tcPr>
            <w:tcW w:w="1000" w:type="pct"/>
          </w:tcPr>
          <w:p w14:paraId="473D152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D604DC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2F14E0A2" w14:textId="77777777" w:rsidTr="00B60A3C">
        <w:tc>
          <w:tcPr>
            <w:tcW w:w="1000" w:type="pct"/>
            <w:vMerge/>
          </w:tcPr>
          <w:p w14:paraId="072F4499" w14:textId="77777777" w:rsidR="008D025D" w:rsidRPr="008D025D" w:rsidRDefault="008D025D" w:rsidP="008D025D">
            <w:pPr>
              <w:rPr>
                <w:rFonts w:ascii="Arial Narrow" w:eastAsia="Calibri" w:hAnsi="Arial Narrow" w:cs="Calibri"/>
                <w:sz w:val="20"/>
                <w:szCs w:val="20"/>
              </w:rPr>
            </w:pPr>
          </w:p>
        </w:tc>
        <w:tc>
          <w:tcPr>
            <w:tcW w:w="1000" w:type="pct"/>
          </w:tcPr>
          <w:p w14:paraId="3B6747C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tablet, 60</w:t>
            </w:r>
          </w:p>
        </w:tc>
        <w:tc>
          <w:tcPr>
            <w:tcW w:w="1000" w:type="pct"/>
          </w:tcPr>
          <w:p w14:paraId="043A2904"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 xml:space="preserve">8164Q </w:t>
            </w:r>
            <w:r w:rsidRPr="008D025D">
              <w:rPr>
                <w:rFonts w:ascii="Arial Narrow" w:eastAsia="Calibri" w:hAnsi="Arial Narrow" w:cs="Calibri"/>
                <w:sz w:val="20"/>
                <w:szCs w:val="20"/>
                <w:vertAlign w:val="superscript"/>
              </w:rPr>
              <w:t>5</w:t>
            </w:r>
          </w:p>
        </w:tc>
        <w:tc>
          <w:tcPr>
            <w:tcW w:w="1000" w:type="pct"/>
          </w:tcPr>
          <w:p w14:paraId="4644320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13F290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5D704ACA" w14:textId="77777777" w:rsidTr="00B60A3C">
        <w:tc>
          <w:tcPr>
            <w:tcW w:w="1000" w:type="pct"/>
            <w:vMerge/>
          </w:tcPr>
          <w:p w14:paraId="4EFA7573" w14:textId="77777777" w:rsidR="008D025D" w:rsidRPr="008D025D" w:rsidRDefault="008D025D" w:rsidP="008D025D">
            <w:pPr>
              <w:rPr>
                <w:rFonts w:ascii="Arial Narrow" w:eastAsia="Calibri" w:hAnsi="Arial Narrow" w:cs="Calibri"/>
                <w:sz w:val="20"/>
                <w:szCs w:val="20"/>
              </w:rPr>
            </w:pPr>
          </w:p>
        </w:tc>
        <w:tc>
          <w:tcPr>
            <w:tcW w:w="1000" w:type="pct"/>
          </w:tcPr>
          <w:p w14:paraId="7978AB5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 mg capsule, 60</w:t>
            </w:r>
          </w:p>
        </w:tc>
        <w:tc>
          <w:tcPr>
            <w:tcW w:w="1000" w:type="pct"/>
          </w:tcPr>
          <w:p w14:paraId="2553394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8372P</w:t>
            </w:r>
          </w:p>
        </w:tc>
        <w:tc>
          <w:tcPr>
            <w:tcW w:w="1000" w:type="pct"/>
          </w:tcPr>
          <w:p w14:paraId="04C808B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90344B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8CD4025" w14:textId="77777777" w:rsidTr="00B60A3C">
        <w:tc>
          <w:tcPr>
            <w:tcW w:w="1000" w:type="pct"/>
            <w:vMerge/>
          </w:tcPr>
          <w:p w14:paraId="37F22291" w14:textId="77777777" w:rsidR="008D025D" w:rsidRPr="008D025D" w:rsidRDefault="008D025D" w:rsidP="008D025D">
            <w:pPr>
              <w:rPr>
                <w:rFonts w:ascii="Arial Narrow" w:eastAsia="Calibri" w:hAnsi="Arial Narrow" w:cs="Calibri"/>
                <w:sz w:val="20"/>
                <w:szCs w:val="20"/>
              </w:rPr>
            </w:pPr>
          </w:p>
        </w:tc>
        <w:tc>
          <w:tcPr>
            <w:tcW w:w="1000" w:type="pct"/>
          </w:tcPr>
          <w:p w14:paraId="5F24DFD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capsule, 60</w:t>
            </w:r>
          </w:p>
        </w:tc>
        <w:tc>
          <w:tcPr>
            <w:tcW w:w="1000" w:type="pct"/>
          </w:tcPr>
          <w:p w14:paraId="24ABA8F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8520K</w:t>
            </w:r>
          </w:p>
        </w:tc>
        <w:tc>
          <w:tcPr>
            <w:tcW w:w="1000" w:type="pct"/>
          </w:tcPr>
          <w:p w14:paraId="687E33F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C9B9C7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84325A4" w14:textId="77777777" w:rsidTr="00B60A3C">
        <w:tc>
          <w:tcPr>
            <w:tcW w:w="1000" w:type="pct"/>
            <w:vMerge/>
          </w:tcPr>
          <w:p w14:paraId="45227B8C" w14:textId="77777777" w:rsidR="008D025D" w:rsidRPr="008D025D" w:rsidRDefault="008D025D" w:rsidP="008D025D">
            <w:pPr>
              <w:rPr>
                <w:rFonts w:ascii="Arial Narrow" w:eastAsia="Calibri" w:hAnsi="Arial Narrow" w:cs="Calibri"/>
                <w:sz w:val="20"/>
                <w:szCs w:val="20"/>
              </w:rPr>
            </w:pPr>
          </w:p>
        </w:tc>
        <w:tc>
          <w:tcPr>
            <w:tcW w:w="1000" w:type="pct"/>
          </w:tcPr>
          <w:p w14:paraId="56EA74D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60</w:t>
            </w:r>
          </w:p>
        </w:tc>
        <w:tc>
          <w:tcPr>
            <w:tcW w:w="1000" w:type="pct"/>
          </w:tcPr>
          <w:p w14:paraId="7B92154D" w14:textId="77777777" w:rsidR="008D025D" w:rsidRPr="008D025D" w:rsidRDefault="008D025D" w:rsidP="008D025D">
            <w:pPr>
              <w:rPr>
                <w:rFonts w:ascii="Arial Narrow" w:eastAsia="Calibri" w:hAnsi="Arial Narrow" w:cs="Calibri"/>
                <w:sz w:val="20"/>
                <w:szCs w:val="20"/>
                <w:vertAlign w:val="superscript"/>
              </w:rPr>
            </w:pPr>
            <w:r w:rsidRPr="008D025D">
              <w:rPr>
                <w:rFonts w:ascii="Arial Narrow" w:eastAsia="Calibri" w:hAnsi="Arial Narrow" w:cs="Calibri"/>
                <w:sz w:val="20"/>
                <w:szCs w:val="20"/>
              </w:rPr>
              <w:t xml:space="preserve">8165R </w:t>
            </w:r>
            <w:r w:rsidRPr="008D025D">
              <w:rPr>
                <w:rFonts w:ascii="Arial Narrow" w:eastAsia="Calibri" w:hAnsi="Arial Narrow" w:cs="Calibri"/>
                <w:sz w:val="20"/>
                <w:szCs w:val="20"/>
                <w:vertAlign w:val="superscript"/>
              </w:rPr>
              <w:t>5</w:t>
            </w:r>
          </w:p>
        </w:tc>
        <w:tc>
          <w:tcPr>
            <w:tcW w:w="1000" w:type="pct"/>
          </w:tcPr>
          <w:p w14:paraId="2E48351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3289E0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E770DF6" w14:textId="77777777" w:rsidTr="00B60A3C">
        <w:tc>
          <w:tcPr>
            <w:tcW w:w="1000" w:type="pct"/>
            <w:vMerge/>
          </w:tcPr>
          <w:p w14:paraId="73080022" w14:textId="77777777" w:rsidR="008D025D" w:rsidRPr="008D025D" w:rsidRDefault="008D025D" w:rsidP="008D025D">
            <w:pPr>
              <w:rPr>
                <w:rFonts w:ascii="Arial Narrow" w:eastAsia="Calibri" w:hAnsi="Arial Narrow" w:cs="Calibri"/>
                <w:sz w:val="20"/>
                <w:szCs w:val="20"/>
              </w:rPr>
            </w:pPr>
          </w:p>
        </w:tc>
        <w:tc>
          <w:tcPr>
            <w:tcW w:w="1000" w:type="pct"/>
          </w:tcPr>
          <w:p w14:paraId="14FA065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 tablet, 60</w:t>
            </w:r>
          </w:p>
        </w:tc>
        <w:tc>
          <w:tcPr>
            <w:tcW w:w="1000" w:type="pct"/>
          </w:tcPr>
          <w:p w14:paraId="56D250A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8166T</w:t>
            </w:r>
          </w:p>
        </w:tc>
        <w:tc>
          <w:tcPr>
            <w:tcW w:w="1000" w:type="pct"/>
          </w:tcPr>
          <w:p w14:paraId="5D6E26E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65D8851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1466895" w14:textId="77777777" w:rsidTr="00B60A3C">
        <w:tc>
          <w:tcPr>
            <w:tcW w:w="5000" w:type="pct"/>
            <w:gridSpan w:val="5"/>
            <w:shd w:val="clear" w:color="auto" w:fill="E7E6E6"/>
          </w:tcPr>
          <w:p w14:paraId="785F7633" w14:textId="77777777" w:rsidR="008D025D" w:rsidRPr="008D025D" w:rsidRDefault="008D025D" w:rsidP="008D025D">
            <w:pPr>
              <w:jc w:val="center"/>
              <w:rPr>
                <w:rFonts w:ascii="Arial Narrow" w:eastAsia="Calibri" w:hAnsi="Arial Narrow" w:cs="Calibri"/>
                <w:b/>
                <w:bCs/>
                <w:sz w:val="20"/>
                <w:szCs w:val="20"/>
              </w:rPr>
            </w:pPr>
            <w:r w:rsidRPr="008D025D">
              <w:rPr>
                <w:rFonts w:ascii="Arial Narrow" w:eastAsia="Calibri" w:hAnsi="Arial Narrow" w:cs="Calibri"/>
                <w:b/>
                <w:bCs/>
                <w:i/>
                <w:iCs/>
                <w:sz w:val="20"/>
                <w:szCs w:val="20"/>
              </w:rPr>
              <w:t>Third-line AEDs</w:t>
            </w:r>
          </w:p>
        </w:tc>
      </w:tr>
      <w:tr w:rsidR="008D025D" w:rsidRPr="008D025D" w14:paraId="3F1A9F9E" w14:textId="77777777" w:rsidTr="00B60A3C">
        <w:tc>
          <w:tcPr>
            <w:tcW w:w="1000" w:type="pct"/>
            <w:vMerge w:val="restart"/>
          </w:tcPr>
          <w:p w14:paraId="0526DEE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Brivaracetam</w:t>
            </w:r>
          </w:p>
        </w:tc>
        <w:tc>
          <w:tcPr>
            <w:tcW w:w="1000" w:type="pct"/>
          </w:tcPr>
          <w:p w14:paraId="3F41A49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 mg/mL oral liquid, 300 mL</w:t>
            </w:r>
          </w:p>
        </w:tc>
        <w:tc>
          <w:tcPr>
            <w:tcW w:w="1000" w:type="pct"/>
          </w:tcPr>
          <w:p w14:paraId="545469C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11349H</w:t>
            </w:r>
          </w:p>
        </w:tc>
        <w:tc>
          <w:tcPr>
            <w:tcW w:w="1000" w:type="pct"/>
          </w:tcPr>
          <w:p w14:paraId="456A592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1000" w:type="pct"/>
          </w:tcPr>
          <w:p w14:paraId="1BEBC61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31E78E4" w14:textId="77777777" w:rsidTr="00B60A3C">
        <w:tc>
          <w:tcPr>
            <w:tcW w:w="1000" w:type="pct"/>
            <w:vMerge/>
          </w:tcPr>
          <w:p w14:paraId="7B6A4CA2" w14:textId="77777777" w:rsidR="008D025D" w:rsidRPr="008D025D" w:rsidRDefault="008D025D" w:rsidP="008D025D">
            <w:pPr>
              <w:rPr>
                <w:rFonts w:ascii="Arial Narrow" w:eastAsia="Calibri" w:hAnsi="Arial Narrow" w:cs="Calibri"/>
                <w:sz w:val="20"/>
                <w:szCs w:val="20"/>
              </w:rPr>
            </w:pPr>
          </w:p>
        </w:tc>
        <w:tc>
          <w:tcPr>
            <w:tcW w:w="1000" w:type="pct"/>
          </w:tcPr>
          <w:p w14:paraId="380AD3B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 mg/mL oral liquid, 300 mL</w:t>
            </w:r>
          </w:p>
        </w:tc>
        <w:tc>
          <w:tcPr>
            <w:tcW w:w="1000" w:type="pct"/>
          </w:tcPr>
          <w:p w14:paraId="12681C6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11358T</w:t>
            </w:r>
          </w:p>
        </w:tc>
        <w:tc>
          <w:tcPr>
            <w:tcW w:w="1000" w:type="pct"/>
          </w:tcPr>
          <w:p w14:paraId="3F171D0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74C1351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48A0845" w14:textId="77777777" w:rsidTr="00B60A3C">
        <w:tc>
          <w:tcPr>
            <w:tcW w:w="1000" w:type="pct"/>
            <w:vMerge/>
          </w:tcPr>
          <w:p w14:paraId="33108BE2" w14:textId="77777777" w:rsidR="008D025D" w:rsidRPr="008D025D" w:rsidRDefault="008D025D" w:rsidP="008D025D">
            <w:pPr>
              <w:rPr>
                <w:rFonts w:ascii="Arial Narrow" w:eastAsia="Calibri" w:hAnsi="Arial Narrow" w:cs="Calibri"/>
                <w:sz w:val="20"/>
                <w:szCs w:val="20"/>
              </w:rPr>
            </w:pPr>
          </w:p>
        </w:tc>
        <w:tc>
          <w:tcPr>
            <w:tcW w:w="1000" w:type="pct"/>
          </w:tcPr>
          <w:p w14:paraId="1CD33AC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56</w:t>
            </w:r>
          </w:p>
        </w:tc>
        <w:tc>
          <w:tcPr>
            <w:tcW w:w="1000" w:type="pct"/>
          </w:tcPr>
          <w:p w14:paraId="6E8226A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11339T</w:t>
            </w:r>
          </w:p>
        </w:tc>
        <w:tc>
          <w:tcPr>
            <w:tcW w:w="1000" w:type="pct"/>
          </w:tcPr>
          <w:p w14:paraId="1210B58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1000" w:type="pct"/>
          </w:tcPr>
          <w:p w14:paraId="261090A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1C411BD" w14:textId="77777777" w:rsidTr="00B60A3C">
        <w:tc>
          <w:tcPr>
            <w:tcW w:w="1000" w:type="pct"/>
            <w:vMerge/>
          </w:tcPr>
          <w:p w14:paraId="1E6C2259" w14:textId="77777777" w:rsidR="008D025D" w:rsidRPr="008D025D" w:rsidRDefault="008D025D" w:rsidP="008D025D">
            <w:pPr>
              <w:rPr>
                <w:rFonts w:ascii="Arial Narrow" w:eastAsia="Calibri" w:hAnsi="Arial Narrow" w:cs="Calibri"/>
                <w:sz w:val="20"/>
                <w:szCs w:val="20"/>
              </w:rPr>
            </w:pPr>
          </w:p>
        </w:tc>
        <w:tc>
          <w:tcPr>
            <w:tcW w:w="1000" w:type="pct"/>
          </w:tcPr>
          <w:p w14:paraId="356E7DA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56</w:t>
            </w:r>
          </w:p>
        </w:tc>
        <w:tc>
          <w:tcPr>
            <w:tcW w:w="1000" w:type="pct"/>
          </w:tcPr>
          <w:p w14:paraId="6AD7814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11357R</w:t>
            </w:r>
          </w:p>
        </w:tc>
        <w:tc>
          <w:tcPr>
            <w:tcW w:w="1000" w:type="pct"/>
          </w:tcPr>
          <w:p w14:paraId="688671A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08C3FCC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5E204B4" w14:textId="77777777" w:rsidTr="00B60A3C">
        <w:tc>
          <w:tcPr>
            <w:tcW w:w="1000" w:type="pct"/>
            <w:vMerge/>
          </w:tcPr>
          <w:p w14:paraId="39E95E25" w14:textId="77777777" w:rsidR="008D025D" w:rsidRPr="008D025D" w:rsidRDefault="008D025D" w:rsidP="008D025D">
            <w:pPr>
              <w:rPr>
                <w:rFonts w:ascii="Arial Narrow" w:eastAsia="Calibri" w:hAnsi="Arial Narrow" w:cs="Calibri"/>
                <w:sz w:val="20"/>
                <w:szCs w:val="20"/>
              </w:rPr>
            </w:pPr>
          </w:p>
        </w:tc>
        <w:tc>
          <w:tcPr>
            <w:tcW w:w="1000" w:type="pct"/>
          </w:tcPr>
          <w:p w14:paraId="48CD8D2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 mg tablet, 56</w:t>
            </w:r>
          </w:p>
        </w:tc>
        <w:tc>
          <w:tcPr>
            <w:tcW w:w="1000" w:type="pct"/>
          </w:tcPr>
          <w:p w14:paraId="10ACF79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11327E</w:t>
            </w:r>
          </w:p>
        </w:tc>
        <w:tc>
          <w:tcPr>
            <w:tcW w:w="1000" w:type="pct"/>
          </w:tcPr>
          <w:p w14:paraId="56A367A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55CD091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52EA7485" w14:textId="77777777" w:rsidTr="00B60A3C">
        <w:tc>
          <w:tcPr>
            <w:tcW w:w="1000" w:type="pct"/>
            <w:vMerge/>
          </w:tcPr>
          <w:p w14:paraId="3ADB4F53" w14:textId="77777777" w:rsidR="008D025D" w:rsidRPr="008D025D" w:rsidRDefault="008D025D" w:rsidP="008D025D">
            <w:pPr>
              <w:rPr>
                <w:rFonts w:ascii="Arial Narrow" w:eastAsia="Calibri" w:hAnsi="Arial Narrow" w:cs="Calibri"/>
                <w:sz w:val="20"/>
                <w:szCs w:val="20"/>
              </w:rPr>
            </w:pPr>
          </w:p>
        </w:tc>
        <w:tc>
          <w:tcPr>
            <w:tcW w:w="1000" w:type="pct"/>
          </w:tcPr>
          <w:p w14:paraId="0A7EE62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 mg tablet, 56</w:t>
            </w:r>
          </w:p>
        </w:tc>
        <w:tc>
          <w:tcPr>
            <w:tcW w:w="1000" w:type="pct"/>
          </w:tcPr>
          <w:p w14:paraId="414FB56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11328F</w:t>
            </w:r>
          </w:p>
        </w:tc>
        <w:tc>
          <w:tcPr>
            <w:tcW w:w="1000" w:type="pct"/>
          </w:tcPr>
          <w:p w14:paraId="29EE8DA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1000" w:type="pct"/>
          </w:tcPr>
          <w:p w14:paraId="3FBD0EB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9811E25" w14:textId="77777777" w:rsidTr="00B60A3C">
        <w:tc>
          <w:tcPr>
            <w:tcW w:w="1000" w:type="pct"/>
            <w:vMerge/>
          </w:tcPr>
          <w:p w14:paraId="0784FDB1" w14:textId="77777777" w:rsidR="008D025D" w:rsidRPr="008D025D" w:rsidRDefault="008D025D" w:rsidP="008D025D">
            <w:pPr>
              <w:rPr>
                <w:rFonts w:ascii="Arial Narrow" w:eastAsia="Calibri" w:hAnsi="Arial Narrow" w:cs="Calibri"/>
                <w:sz w:val="20"/>
                <w:szCs w:val="20"/>
              </w:rPr>
            </w:pPr>
          </w:p>
        </w:tc>
        <w:tc>
          <w:tcPr>
            <w:tcW w:w="1000" w:type="pct"/>
          </w:tcPr>
          <w:p w14:paraId="14052DF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tablet, 56</w:t>
            </w:r>
          </w:p>
        </w:tc>
        <w:tc>
          <w:tcPr>
            <w:tcW w:w="1000" w:type="pct"/>
          </w:tcPr>
          <w:p w14:paraId="25C04AB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11334M</w:t>
            </w:r>
          </w:p>
        </w:tc>
        <w:tc>
          <w:tcPr>
            <w:tcW w:w="1000" w:type="pct"/>
          </w:tcPr>
          <w:p w14:paraId="5CFE67D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1000" w:type="pct"/>
          </w:tcPr>
          <w:p w14:paraId="26E20FB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164E1C8" w14:textId="77777777" w:rsidTr="00B60A3C">
        <w:tc>
          <w:tcPr>
            <w:tcW w:w="1000" w:type="pct"/>
            <w:vMerge/>
          </w:tcPr>
          <w:p w14:paraId="796E3C4B" w14:textId="77777777" w:rsidR="008D025D" w:rsidRPr="008D025D" w:rsidRDefault="008D025D" w:rsidP="008D025D">
            <w:pPr>
              <w:rPr>
                <w:rFonts w:ascii="Arial Narrow" w:eastAsia="Calibri" w:hAnsi="Arial Narrow" w:cs="Calibri"/>
                <w:sz w:val="20"/>
                <w:szCs w:val="20"/>
              </w:rPr>
            </w:pPr>
          </w:p>
        </w:tc>
        <w:tc>
          <w:tcPr>
            <w:tcW w:w="1000" w:type="pct"/>
          </w:tcPr>
          <w:p w14:paraId="150BF4B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tablet, 56</w:t>
            </w:r>
          </w:p>
        </w:tc>
        <w:tc>
          <w:tcPr>
            <w:tcW w:w="1000" w:type="pct"/>
          </w:tcPr>
          <w:p w14:paraId="06B7166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11338R</w:t>
            </w:r>
          </w:p>
        </w:tc>
        <w:tc>
          <w:tcPr>
            <w:tcW w:w="1000" w:type="pct"/>
          </w:tcPr>
          <w:p w14:paraId="38E40B3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1F8E4E7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8420826" w14:textId="77777777" w:rsidTr="00B60A3C">
        <w:tc>
          <w:tcPr>
            <w:tcW w:w="1000" w:type="pct"/>
            <w:vMerge/>
          </w:tcPr>
          <w:p w14:paraId="06367221" w14:textId="77777777" w:rsidR="008D025D" w:rsidRPr="008D025D" w:rsidRDefault="008D025D" w:rsidP="008D025D">
            <w:pPr>
              <w:rPr>
                <w:rFonts w:ascii="Arial Narrow" w:eastAsia="Calibri" w:hAnsi="Arial Narrow" w:cs="Calibri"/>
                <w:sz w:val="20"/>
                <w:szCs w:val="20"/>
              </w:rPr>
            </w:pPr>
          </w:p>
        </w:tc>
        <w:tc>
          <w:tcPr>
            <w:tcW w:w="1000" w:type="pct"/>
          </w:tcPr>
          <w:p w14:paraId="71C4FF8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75 mg tablet, 56</w:t>
            </w:r>
          </w:p>
        </w:tc>
        <w:tc>
          <w:tcPr>
            <w:tcW w:w="1000" w:type="pct"/>
          </w:tcPr>
          <w:p w14:paraId="2D8AD57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11350J</w:t>
            </w:r>
          </w:p>
        </w:tc>
        <w:tc>
          <w:tcPr>
            <w:tcW w:w="1000" w:type="pct"/>
          </w:tcPr>
          <w:p w14:paraId="422B71A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17B4A59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E706F22" w14:textId="77777777" w:rsidTr="00B60A3C">
        <w:tc>
          <w:tcPr>
            <w:tcW w:w="1000" w:type="pct"/>
            <w:vMerge/>
          </w:tcPr>
          <w:p w14:paraId="683F4F4D" w14:textId="77777777" w:rsidR="008D025D" w:rsidRPr="008D025D" w:rsidRDefault="008D025D" w:rsidP="008D025D">
            <w:pPr>
              <w:rPr>
                <w:rFonts w:ascii="Arial Narrow" w:eastAsia="Calibri" w:hAnsi="Arial Narrow" w:cs="Calibri"/>
                <w:sz w:val="20"/>
                <w:szCs w:val="20"/>
              </w:rPr>
            </w:pPr>
          </w:p>
        </w:tc>
        <w:tc>
          <w:tcPr>
            <w:tcW w:w="1000" w:type="pct"/>
          </w:tcPr>
          <w:p w14:paraId="5FD2315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75 mg tablet, 56</w:t>
            </w:r>
          </w:p>
        </w:tc>
        <w:tc>
          <w:tcPr>
            <w:tcW w:w="1000" w:type="pct"/>
          </w:tcPr>
          <w:p w14:paraId="1DBB8D7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11356Q</w:t>
            </w:r>
          </w:p>
        </w:tc>
        <w:tc>
          <w:tcPr>
            <w:tcW w:w="1000" w:type="pct"/>
          </w:tcPr>
          <w:p w14:paraId="3F2E737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1000" w:type="pct"/>
          </w:tcPr>
          <w:p w14:paraId="7411157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E632CF8" w14:textId="77777777" w:rsidTr="00B60A3C">
        <w:tc>
          <w:tcPr>
            <w:tcW w:w="1000" w:type="pct"/>
            <w:vMerge w:val="restart"/>
          </w:tcPr>
          <w:p w14:paraId="4A64588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Perampanel</w:t>
            </w:r>
          </w:p>
        </w:tc>
        <w:tc>
          <w:tcPr>
            <w:tcW w:w="1000" w:type="pct"/>
          </w:tcPr>
          <w:p w14:paraId="06A4D91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 mg tablet, 7</w:t>
            </w:r>
          </w:p>
        </w:tc>
        <w:tc>
          <w:tcPr>
            <w:tcW w:w="1000" w:type="pct"/>
          </w:tcPr>
          <w:p w14:paraId="7D29C52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10157N</w:t>
            </w:r>
          </w:p>
        </w:tc>
        <w:tc>
          <w:tcPr>
            <w:tcW w:w="1000" w:type="pct"/>
          </w:tcPr>
          <w:p w14:paraId="467CB1D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w:t>
            </w:r>
          </w:p>
        </w:tc>
        <w:tc>
          <w:tcPr>
            <w:tcW w:w="1000" w:type="pct"/>
          </w:tcPr>
          <w:p w14:paraId="38C0900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C463422" w14:textId="77777777" w:rsidTr="00B60A3C">
        <w:tc>
          <w:tcPr>
            <w:tcW w:w="1000" w:type="pct"/>
            <w:vMerge/>
          </w:tcPr>
          <w:p w14:paraId="4DC115A9" w14:textId="77777777" w:rsidR="008D025D" w:rsidRPr="008D025D" w:rsidRDefault="008D025D" w:rsidP="008D025D">
            <w:pPr>
              <w:rPr>
                <w:rFonts w:ascii="Arial Narrow" w:eastAsia="Calibri" w:hAnsi="Arial Narrow" w:cs="Calibri"/>
                <w:sz w:val="20"/>
                <w:szCs w:val="20"/>
              </w:rPr>
            </w:pPr>
          </w:p>
        </w:tc>
        <w:tc>
          <w:tcPr>
            <w:tcW w:w="1000" w:type="pct"/>
          </w:tcPr>
          <w:p w14:paraId="0368DFF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 mg tablet, 7</w:t>
            </w:r>
          </w:p>
        </w:tc>
        <w:tc>
          <w:tcPr>
            <w:tcW w:w="1000" w:type="pct"/>
          </w:tcPr>
          <w:p w14:paraId="6965E6D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11436X</w:t>
            </w:r>
          </w:p>
        </w:tc>
        <w:tc>
          <w:tcPr>
            <w:tcW w:w="1000" w:type="pct"/>
          </w:tcPr>
          <w:p w14:paraId="0554CE1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1000" w:type="pct"/>
          </w:tcPr>
          <w:p w14:paraId="217262D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724DC4E" w14:textId="77777777" w:rsidTr="00B60A3C">
        <w:tc>
          <w:tcPr>
            <w:tcW w:w="1000" w:type="pct"/>
            <w:vMerge/>
          </w:tcPr>
          <w:p w14:paraId="6C4AE360" w14:textId="77777777" w:rsidR="008D025D" w:rsidRPr="008D025D" w:rsidRDefault="008D025D" w:rsidP="008D025D">
            <w:pPr>
              <w:rPr>
                <w:rFonts w:ascii="Arial Narrow" w:eastAsia="Calibri" w:hAnsi="Arial Narrow" w:cs="Calibri"/>
                <w:sz w:val="20"/>
                <w:szCs w:val="20"/>
              </w:rPr>
            </w:pPr>
          </w:p>
        </w:tc>
        <w:tc>
          <w:tcPr>
            <w:tcW w:w="1000" w:type="pct"/>
          </w:tcPr>
          <w:p w14:paraId="1001D0B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6 mg tablet, 28</w:t>
            </w:r>
          </w:p>
        </w:tc>
        <w:tc>
          <w:tcPr>
            <w:tcW w:w="1000" w:type="pct"/>
          </w:tcPr>
          <w:p w14:paraId="30B0B34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10163X</w:t>
            </w:r>
          </w:p>
        </w:tc>
        <w:tc>
          <w:tcPr>
            <w:tcW w:w="1000" w:type="pct"/>
          </w:tcPr>
          <w:p w14:paraId="05D995F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w:t>
            </w:r>
          </w:p>
        </w:tc>
        <w:tc>
          <w:tcPr>
            <w:tcW w:w="1000" w:type="pct"/>
          </w:tcPr>
          <w:p w14:paraId="075BC86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932461E" w14:textId="77777777" w:rsidTr="00B60A3C">
        <w:tc>
          <w:tcPr>
            <w:tcW w:w="1000" w:type="pct"/>
            <w:vMerge/>
          </w:tcPr>
          <w:p w14:paraId="0C248CF5" w14:textId="77777777" w:rsidR="008D025D" w:rsidRPr="008D025D" w:rsidRDefault="008D025D" w:rsidP="008D025D">
            <w:pPr>
              <w:rPr>
                <w:rFonts w:ascii="Arial Narrow" w:eastAsia="Calibri" w:hAnsi="Arial Narrow" w:cs="Calibri"/>
                <w:sz w:val="20"/>
                <w:szCs w:val="20"/>
              </w:rPr>
            </w:pPr>
          </w:p>
        </w:tc>
        <w:tc>
          <w:tcPr>
            <w:tcW w:w="1000" w:type="pct"/>
          </w:tcPr>
          <w:p w14:paraId="714046B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6 mg tablet, 28</w:t>
            </w:r>
          </w:p>
        </w:tc>
        <w:tc>
          <w:tcPr>
            <w:tcW w:w="1000" w:type="pct"/>
          </w:tcPr>
          <w:p w14:paraId="49E54DF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11407J</w:t>
            </w:r>
          </w:p>
        </w:tc>
        <w:tc>
          <w:tcPr>
            <w:tcW w:w="1000" w:type="pct"/>
          </w:tcPr>
          <w:p w14:paraId="7CECF03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28C7847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26E5E51B" w14:textId="77777777" w:rsidTr="00B60A3C">
        <w:tc>
          <w:tcPr>
            <w:tcW w:w="1000" w:type="pct"/>
            <w:vMerge/>
          </w:tcPr>
          <w:p w14:paraId="68B8A1CC" w14:textId="77777777" w:rsidR="008D025D" w:rsidRPr="008D025D" w:rsidRDefault="008D025D" w:rsidP="008D025D">
            <w:pPr>
              <w:rPr>
                <w:rFonts w:ascii="Arial Narrow" w:eastAsia="Calibri" w:hAnsi="Arial Narrow" w:cs="Calibri"/>
                <w:sz w:val="20"/>
                <w:szCs w:val="20"/>
              </w:rPr>
            </w:pPr>
          </w:p>
        </w:tc>
        <w:tc>
          <w:tcPr>
            <w:tcW w:w="1000" w:type="pct"/>
          </w:tcPr>
          <w:p w14:paraId="0E23F21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 mg tablet, 28</w:t>
            </w:r>
          </w:p>
        </w:tc>
        <w:tc>
          <w:tcPr>
            <w:tcW w:w="1000" w:type="pct"/>
          </w:tcPr>
          <w:p w14:paraId="140B342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10160R</w:t>
            </w:r>
          </w:p>
        </w:tc>
        <w:tc>
          <w:tcPr>
            <w:tcW w:w="1000" w:type="pct"/>
          </w:tcPr>
          <w:p w14:paraId="0CDD515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w:t>
            </w:r>
          </w:p>
        </w:tc>
        <w:tc>
          <w:tcPr>
            <w:tcW w:w="1000" w:type="pct"/>
          </w:tcPr>
          <w:p w14:paraId="2185D91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733CEA40" w14:textId="77777777" w:rsidTr="00B60A3C">
        <w:tc>
          <w:tcPr>
            <w:tcW w:w="1000" w:type="pct"/>
            <w:vMerge/>
          </w:tcPr>
          <w:p w14:paraId="5C92F48E" w14:textId="77777777" w:rsidR="008D025D" w:rsidRPr="008D025D" w:rsidRDefault="008D025D" w:rsidP="008D025D">
            <w:pPr>
              <w:rPr>
                <w:rFonts w:ascii="Arial Narrow" w:eastAsia="Calibri" w:hAnsi="Arial Narrow" w:cs="Calibri"/>
                <w:sz w:val="20"/>
                <w:szCs w:val="20"/>
              </w:rPr>
            </w:pPr>
          </w:p>
        </w:tc>
        <w:tc>
          <w:tcPr>
            <w:tcW w:w="1000" w:type="pct"/>
          </w:tcPr>
          <w:p w14:paraId="0CBCCAD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8 mg tablet, 28</w:t>
            </w:r>
          </w:p>
        </w:tc>
        <w:tc>
          <w:tcPr>
            <w:tcW w:w="1000" w:type="pct"/>
          </w:tcPr>
          <w:p w14:paraId="41BDAEF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11429M</w:t>
            </w:r>
          </w:p>
        </w:tc>
        <w:tc>
          <w:tcPr>
            <w:tcW w:w="1000" w:type="pct"/>
          </w:tcPr>
          <w:p w14:paraId="24EDD09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5267CD5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B526F28" w14:textId="77777777" w:rsidTr="00B60A3C">
        <w:tc>
          <w:tcPr>
            <w:tcW w:w="1000" w:type="pct"/>
            <w:vMerge/>
          </w:tcPr>
          <w:p w14:paraId="02F3982F" w14:textId="77777777" w:rsidR="008D025D" w:rsidRPr="008D025D" w:rsidRDefault="008D025D" w:rsidP="008D025D">
            <w:pPr>
              <w:rPr>
                <w:rFonts w:ascii="Arial Narrow" w:eastAsia="Calibri" w:hAnsi="Arial Narrow" w:cs="Calibri"/>
                <w:sz w:val="20"/>
                <w:szCs w:val="20"/>
              </w:rPr>
            </w:pPr>
          </w:p>
        </w:tc>
        <w:tc>
          <w:tcPr>
            <w:tcW w:w="1000" w:type="pct"/>
          </w:tcPr>
          <w:p w14:paraId="5621EB2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 mg tablet, 28</w:t>
            </w:r>
          </w:p>
        </w:tc>
        <w:tc>
          <w:tcPr>
            <w:tcW w:w="1000" w:type="pct"/>
          </w:tcPr>
          <w:p w14:paraId="6E47648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10151G</w:t>
            </w:r>
          </w:p>
        </w:tc>
        <w:tc>
          <w:tcPr>
            <w:tcW w:w="1000" w:type="pct"/>
          </w:tcPr>
          <w:p w14:paraId="43E9723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w:t>
            </w:r>
          </w:p>
        </w:tc>
        <w:tc>
          <w:tcPr>
            <w:tcW w:w="1000" w:type="pct"/>
          </w:tcPr>
          <w:p w14:paraId="6DCF0DD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C4EEC60" w14:textId="77777777" w:rsidTr="00B60A3C">
        <w:tc>
          <w:tcPr>
            <w:tcW w:w="1000" w:type="pct"/>
            <w:vMerge/>
          </w:tcPr>
          <w:p w14:paraId="647F3628" w14:textId="77777777" w:rsidR="008D025D" w:rsidRPr="008D025D" w:rsidRDefault="008D025D" w:rsidP="008D025D">
            <w:pPr>
              <w:rPr>
                <w:rFonts w:ascii="Arial Narrow" w:eastAsia="Calibri" w:hAnsi="Arial Narrow" w:cs="Calibri"/>
                <w:sz w:val="20"/>
                <w:szCs w:val="20"/>
              </w:rPr>
            </w:pPr>
          </w:p>
        </w:tc>
        <w:tc>
          <w:tcPr>
            <w:tcW w:w="1000" w:type="pct"/>
          </w:tcPr>
          <w:p w14:paraId="7F4D9A8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 mg tablet, 28</w:t>
            </w:r>
          </w:p>
        </w:tc>
        <w:tc>
          <w:tcPr>
            <w:tcW w:w="1000" w:type="pct"/>
          </w:tcPr>
          <w:p w14:paraId="5F2F4DB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11428L</w:t>
            </w:r>
          </w:p>
        </w:tc>
        <w:tc>
          <w:tcPr>
            <w:tcW w:w="1000" w:type="pct"/>
          </w:tcPr>
          <w:p w14:paraId="34C569B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1475F54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5A6AE6F3" w14:textId="77777777" w:rsidTr="00B60A3C">
        <w:tc>
          <w:tcPr>
            <w:tcW w:w="1000" w:type="pct"/>
            <w:vMerge/>
          </w:tcPr>
          <w:p w14:paraId="4ACEDAF8" w14:textId="77777777" w:rsidR="008D025D" w:rsidRPr="008D025D" w:rsidRDefault="008D025D" w:rsidP="008D025D">
            <w:pPr>
              <w:rPr>
                <w:rFonts w:ascii="Arial Narrow" w:eastAsia="Calibri" w:hAnsi="Arial Narrow" w:cs="Calibri"/>
                <w:sz w:val="20"/>
                <w:szCs w:val="20"/>
              </w:rPr>
            </w:pPr>
          </w:p>
        </w:tc>
        <w:tc>
          <w:tcPr>
            <w:tcW w:w="1000" w:type="pct"/>
          </w:tcPr>
          <w:p w14:paraId="7CB3297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 mg tablet, 28</w:t>
            </w:r>
          </w:p>
        </w:tc>
        <w:tc>
          <w:tcPr>
            <w:tcW w:w="1000" w:type="pct"/>
          </w:tcPr>
          <w:p w14:paraId="004BB8F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10159Q</w:t>
            </w:r>
          </w:p>
        </w:tc>
        <w:tc>
          <w:tcPr>
            <w:tcW w:w="1000" w:type="pct"/>
          </w:tcPr>
          <w:p w14:paraId="7403AEA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w:t>
            </w:r>
          </w:p>
        </w:tc>
        <w:tc>
          <w:tcPr>
            <w:tcW w:w="1000" w:type="pct"/>
          </w:tcPr>
          <w:p w14:paraId="4C50FF9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1858D72" w14:textId="77777777" w:rsidTr="00B60A3C">
        <w:tc>
          <w:tcPr>
            <w:tcW w:w="1000" w:type="pct"/>
            <w:vMerge/>
          </w:tcPr>
          <w:p w14:paraId="522AEBF7" w14:textId="77777777" w:rsidR="008D025D" w:rsidRPr="008D025D" w:rsidRDefault="008D025D" w:rsidP="008D025D">
            <w:pPr>
              <w:rPr>
                <w:rFonts w:ascii="Arial Narrow" w:eastAsia="Calibri" w:hAnsi="Arial Narrow" w:cs="Calibri"/>
                <w:sz w:val="20"/>
                <w:szCs w:val="20"/>
              </w:rPr>
            </w:pPr>
          </w:p>
        </w:tc>
        <w:tc>
          <w:tcPr>
            <w:tcW w:w="1000" w:type="pct"/>
          </w:tcPr>
          <w:p w14:paraId="53AB4DF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 mg tablet, 28</w:t>
            </w:r>
          </w:p>
        </w:tc>
        <w:tc>
          <w:tcPr>
            <w:tcW w:w="1000" w:type="pct"/>
          </w:tcPr>
          <w:p w14:paraId="6DDA60B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11409L</w:t>
            </w:r>
          </w:p>
        </w:tc>
        <w:tc>
          <w:tcPr>
            <w:tcW w:w="1000" w:type="pct"/>
          </w:tcPr>
          <w:p w14:paraId="6DBCDC2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0156299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FDB86AD" w14:textId="77777777" w:rsidTr="00B60A3C">
        <w:tc>
          <w:tcPr>
            <w:tcW w:w="1000" w:type="pct"/>
            <w:vMerge/>
          </w:tcPr>
          <w:p w14:paraId="5B902C39" w14:textId="77777777" w:rsidR="008D025D" w:rsidRPr="008D025D" w:rsidRDefault="008D025D" w:rsidP="008D025D">
            <w:pPr>
              <w:rPr>
                <w:rFonts w:ascii="Arial Narrow" w:eastAsia="Calibri" w:hAnsi="Arial Narrow" w:cs="Calibri"/>
                <w:sz w:val="20"/>
                <w:szCs w:val="20"/>
              </w:rPr>
            </w:pPr>
          </w:p>
        </w:tc>
        <w:tc>
          <w:tcPr>
            <w:tcW w:w="1000" w:type="pct"/>
          </w:tcPr>
          <w:p w14:paraId="44FD7BE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4 mg tablet, 28</w:t>
            </w:r>
          </w:p>
        </w:tc>
        <w:tc>
          <w:tcPr>
            <w:tcW w:w="1000" w:type="pct"/>
          </w:tcPr>
          <w:p w14:paraId="4B86DD5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10162W</w:t>
            </w:r>
          </w:p>
        </w:tc>
        <w:tc>
          <w:tcPr>
            <w:tcW w:w="1000" w:type="pct"/>
          </w:tcPr>
          <w:p w14:paraId="0FE5B0E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w:t>
            </w:r>
          </w:p>
        </w:tc>
        <w:tc>
          <w:tcPr>
            <w:tcW w:w="1000" w:type="pct"/>
          </w:tcPr>
          <w:p w14:paraId="79BFD85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4D3F942" w14:textId="77777777" w:rsidTr="00B60A3C">
        <w:tc>
          <w:tcPr>
            <w:tcW w:w="1000" w:type="pct"/>
            <w:vMerge/>
          </w:tcPr>
          <w:p w14:paraId="33CA8B77" w14:textId="77777777" w:rsidR="008D025D" w:rsidRPr="008D025D" w:rsidRDefault="008D025D" w:rsidP="008D025D">
            <w:pPr>
              <w:rPr>
                <w:rFonts w:ascii="Arial Narrow" w:eastAsia="Calibri" w:hAnsi="Arial Narrow" w:cs="Calibri"/>
                <w:sz w:val="20"/>
                <w:szCs w:val="20"/>
              </w:rPr>
            </w:pPr>
          </w:p>
        </w:tc>
        <w:tc>
          <w:tcPr>
            <w:tcW w:w="1000" w:type="pct"/>
          </w:tcPr>
          <w:p w14:paraId="7C552E4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4 mg tablet, 28</w:t>
            </w:r>
          </w:p>
        </w:tc>
        <w:tc>
          <w:tcPr>
            <w:tcW w:w="1000" w:type="pct"/>
          </w:tcPr>
          <w:p w14:paraId="6ADDD9D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11418Y</w:t>
            </w:r>
          </w:p>
        </w:tc>
        <w:tc>
          <w:tcPr>
            <w:tcW w:w="1000" w:type="pct"/>
          </w:tcPr>
          <w:p w14:paraId="5BFA40C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2A93028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7EAA182C" w14:textId="77777777" w:rsidTr="00B60A3C">
        <w:tc>
          <w:tcPr>
            <w:tcW w:w="1000" w:type="pct"/>
            <w:vMerge w:val="restart"/>
          </w:tcPr>
          <w:p w14:paraId="330E567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Lacosamide</w:t>
            </w:r>
          </w:p>
        </w:tc>
        <w:tc>
          <w:tcPr>
            <w:tcW w:w="1000" w:type="pct"/>
          </w:tcPr>
          <w:p w14:paraId="4818900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 mg/mL oral liquid, 200 mL</w:t>
            </w:r>
          </w:p>
        </w:tc>
        <w:tc>
          <w:tcPr>
            <w:tcW w:w="1000" w:type="pct"/>
          </w:tcPr>
          <w:p w14:paraId="715AA3E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11694L</w:t>
            </w:r>
          </w:p>
        </w:tc>
        <w:tc>
          <w:tcPr>
            <w:tcW w:w="1000" w:type="pct"/>
          </w:tcPr>
          <w:p w14:paraId="3D4FA23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p w14:paraId="330E55F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4804E3F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3B0EE03" w14:textId="77777777" w:rsidTr="00B60A3C">
        <w:tc>
          <w:tcPr>
            <w:tcW w:w="1000" w:type="pct"/>
            <w:vMerge/>
          </w:tcPr>
          <w:p w14:paraId="5E6E5EF2" w14:textId="77777777" w:rsidR="008D025D" w:rsidRPr="008D025D" w:rsidRDefault="008D025D" w:rsidP="008D025D">
            <w:pPr>
              <w:rPr>
                <w:rFonts w:ascii="Arial Narrow" w:eastAsia="Calibri" w:hAnsi="Arial Narrow" w:cs="Calibri"/>
                <w:sz w:val="20"/>
                <w:szCs w:val="20"/>
              </w:rPr>
            </w:pPr>
          </w:p>
        </w:tc>
        <w:tc>
          <w:tcPr>
            <w:tcW w:w="1000" w:type="pct"/>
          </w:tcPr>
          <w:p w14:paraId="4B3D59A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 mg/mL oral liquid, 200 mL</w:t>
            </w:r>
          </w:p>
        </w:tc>
        <w:tc>
          <w:tcPr>
            <w:tcW w:w="1000" w:type="pct"/>
          </w:tcPr>
          <w:p w14:paraId="0BA46F0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12628P</w:t>
            </w:r>
          </w:p>
        </w:tc>
        <w:tc>
          <w:tcPr>
            <w:tcW w:w="1000" w:type="pct"/>
          </w:tcPr>
          <w:p w14:paraId="3E44047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26CD19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83DCDCA" w14:textId="77777777" w:rsidTr="00B60A3C">
        <w:tc>
          <w:tcPr>
            <w:tcW w:w="1000" w:type="pct"/>
            <w:vMerge/>
          </w:tcPr>
          <w:p w14:paraId="25A7BB5D" w14:textId="77777777" w:rsidR="008D025D" w:rsidRPr="008D025D" w:rsidRDefault="008D025D" w:rsidP="008D025D">
            <w:pPr>
              <w:rPr>
                <w:rFonts w:ascii="Arial Narrow" w:eastAsia="Calibri" w:hAnsi="Arial Narrow" w:cs="Calibri"/>
                <w:sz w:val="20"/>
                <w:szCs w:val="20"/>
              </w:rPr>
            </w:pPr>
          </w:p>
        </w:tc>
        <w:tc>
          <w:tcPr>
            <w:tcW w:w="1000" w:type="pct"/>
          </w:tcPr>
          <w:p w14:paraId="2ECBA33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56</w:t>
            </w:r>
          </w:p>
        </w:tc>
        <w:tc>
          <w:tcPr>
            <w:tcW w:w="1000" w:type="pct"/>
          </w:tcPr>
          <w:p w14:paraId="554088C8"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12634Y</w:t>
            </w:r>
          </w:p>
        </w:tc>
        <w:tc>
          <w:tcPr>
            <w:tcW w:w="1000" w:type="pct"/>
          </w:tcPr>
          <w:p w14:paraId="27CC55C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65033CB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05CE09D1" w14:textId="77777777" w:rsidTr="00B60A3C">
        <w:tc>
          <w:tcPr>
            <w:tcW w:w="1000" w:type="pct"/>
            <w:vMerge/>
          </w:tcPr>
          <w:p w14:paraId="060CA1E4" w14:textId="77777777" w:rsidR="008D025D" w:rsidRPr="008D025D" w:rsidRDefault="008D025D" w:rsidP="008D025D">
            <w:pPr>
              <w:rPr>
                <w:rFonts w:ascii="Arial Narrow" w:eastAsia="Calibri" w:hAnsi="Arial Narrow" w:cs="Calibri"/>
                <w:sz w:val="20"/>
                <w:szCs w:val="20"/>
              </w:rPr>
            </w:pPr>
          </w:p>
        </w:tc>
        <w:tc>
          <w:tcPr>
            <w:tcW w:w="1000" w:type="pct"/>
          </w:tcPr>
          <w:p w14:paraId="2DAB63B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56</w:t>
            </w:r>
          </w:p>
        </w:tc>
        <w:tc>
          <w:tcPr>
            <w:tcW w:w="1000" w:type="pct"/>
          </w:tcPr>
          <w:p w14:paraId="231C828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9335H</w:t>
            </w:r>
          </w:p>
        </w:tc>
        <w:tc>
          <w:tcPr>
            <w:tcW w:w="1000" w:type="pct"/>
          </w:tcPr>
          <w:p w14:paraId="17C826E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p w14:paraId="74880AD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221474B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7914350" w14:textId="77777777" w:rsidTr="00B60A3C">
        <w:tc>
          <w:tcPr>
            <w:tcW w:w="1000" w:type="pct"/>
            <w:vMerge/>
          </w:tcPr>
          <w:p w14:paraId="4C5B4408" w14:textId="77777777" w:rsidR="008D025D" w:rsidRPr="008D025D" w:rsidRDefault="008D025D" w:rsidP="008D025D">
            <w:pPr>
              <w:rPr>
                <w:rFonts w:ascii="Arial Narrow" w:eastAsia="Calibri" w:hAnsi="Arial Narrow" w:cs="Calibri"/>
                <w:sz w:val="20"/>
                <w:szCs w:val="20"/>
              </w:rPr>
            </w:pPr>
          </w:p>
        </w:tc>
        <w:tc>
          <w:tcPr>
            <w:tcW w:w="1000" w:type="pct"/>
          </w:tcPr>
          <w:p w14:paraId="644DCE1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150 mg tablet, 56</w:t>
            </w:r>
          </w:p>
        </w:tc>
        <w:tc>
          <w:tcPr>
            <w:tcW w:w="1000" w:type="pct"/>
          </w:tcPr>
          <w:p w14:paraId="17E7DA0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12627N</w:t>
            </w:r>
          </w:p>
        </w:tc>
        <w:tc>
          <w:tcPr>
            <w:tcW w:w="1000" w:type="pct"/>
          </w:tcPr>
          <w:p w14:paraId="34A4866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6C3FB6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18D6F66F" w14:textId="77777777" w:rsidTr="00B60A3C">
        <w:tc>
          <w:tcPr>
            <w:tcW w:w="1000" w:type="pct"/>
            <w:vMerge/>
          </w:tcPr>
          <w:p w14:paraId="2AD02F2D" w14:textId="77777777" w:rsidR="008D025D" w:rsidRPr="008D025D" w:rsidRDefault="008D025D" w:rsidP="008D025D">
            <w:pPr>
              <w:rPr>
                <w:rFonts w:ascii="Arial Narrow" w:eastAsia="Calibri" w:hAnsi="Arial Narrow" w:cs="Calibri"/>
                <w:sz w:val="20"/>
                <w:szCs w:val="20"/>
              </w:rPr>
            </w:pPr>
          </w:p>
        </w:tc>
        <w:tc>
          <w:tcPr>
            <w:tcW w:w="1000" w:type="pct"/>
          </w:tcPr>
          <w:p w14:paraId="0FAEA66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150 mg tablet, 56</w:t>
            </w:r>
          </w:p>
        </w:tc>
        <w:tc>
          <w:tcPr>
            <w:tcW w:w="1000" w:type="pct"/>
          </w:tcPr>
          <w:p w14:paraId="3A322A6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9337K</w:t>
            </w:r>
          </w:p>
        </w:tc>
        <w:tc>
          <w:tcPr>
            <w:tcW w:w="1000" w:type="pct"/>
          </w:tcPr>
          <w:p w14:paraId="3190EC8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p w14:paraId="1FD0069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0A98894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FB6CCFC" w14:textId="77777777" w:rsidTr="00B60A3C">
        <w:tc>
          <w:tcPr>
            <w:tcW w:w="1000" w:type="pct"/>
            <w:vMerge/>
          </w:tcPr>
          <w:p w14:paraId="09B8B60D" w14:textId="77777777" w:rsidR="008D025D" w:rsidRPr="008D025D" w:rsidRDefault="008D025D" w:rsidP="008D025D">
            <w:pPr>
              <w:rPr>
                <w:rFonts w:ascii="Arial Narrow" w:eastAsia="Calibri" w:hAnsi="Arial Narrow" w:cs="Calibri"/>
                <w:sz w:val="20"/>
                <w:szCs w:val="20"/>
              </w:rPr>
            </w:pPr>
          </w:p>
        </w:tc>
        <w:tc>
          <w:tcPr>
            <w:tcW w:w="1000" w:type="pct"/>
          </w:tcPr>
          <w:p w14:paraId="0E2CCD4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 tablet, 56</w:t>
            </w:r>
          </w:p>
        </w:tc>
        <w:tc>
          <w:tcPr>
            <w:tcW w:w="1000" w:type="pct"/>
          </w:tcPr>
          <w:p w14:paraId="67CB7A8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12658F</w:t>
            </w:r>
          </w:p>
        </w:tc>
        <w:tc>
          <w:tcPr>
            <w:tcW w:w="1000" w:type="pct"/>
          </w:tcPr>
          <w:p w14:paraId="04294CB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3F6FD12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46F771D" w14:textId="77777777" w:rsidTr="00B60A3C">
        <w:tc>
          <w:tcPr>
            <w:tcW w:w="1000" w:type="pct"/>
            <w:vMerge/>
          </w:tcPr>
          <w:p w14:paraId="62E2ABE6" w14:textId="77777777" w:rsidR="008D025D" w:rsidRPr="008D025D" w:rsidRDefault="008D025D" w:rsidP="008D025D">
            <w:pPr>
              <w:rPr>
                <w:rFonts w:ascii="Arial Narrow" w:eastAsia="Calibri" w:hAnsi="Arial Narrow" w:cs="Calibri"/>
                <w:sz w:val="20"/>
                <w:szCs w:val="20"/>
              </w:rPr>
            </w:pPr>
          </w:p>
        </w:tc>
        <w:tc>
          <w:tcPr>
            <w:tcW w:w="1000" w:type="pct"/>
          </w:tcPr>
          <w:p w14:paraId="2CE973E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200 mg tablet, 56</w:t>
            </w:r>
          </w:p>
        </w:tc>
        <w:tc>
          <w:tcPr>
            <w:tcW w:w="1000" w:type="pct"/>
          </w:tcPr>
          <w:p w14:paraId="1310BE4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9338L</w:t>
            </w:r>
          </w:p>
        </w:tc>
        <w:tc>
          <w:tcPr>
            <w:tcW w:w="1000" w:type="pct"/>
          </w:tcPr>
          <w:p w14:paraId="0460CE0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p w14:paraId="10CD0F1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25C93E8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2A73CEBB" w14:textId="77777777" w:rsidTr="00B60A3C">
        <w:tc>
          <w:tcPr>
            <w:tcW w:w="1000" w:type="pct"/>
            <w:vMerge/>
          </w:tcPr>
          <w:p w14:paraId="3339595F" w14:textId="77777777" w:rsidR="008D025D" w:rsidRPr="008D025D" w:rsidRDefault="008D025D" w:rsidP="008D025D">
            <w:pPr>
              <w:rPr>
                <w:rFonts w:ascii="Arial Narrow" w:eastAsia="Calibri" w:hAnsi="Arial Narrow" w:cs="Calibri"/>
                <w:sz w:val="20"/>
                <w:szCs w:val="20"/>
              </w:rPr>
            </w:pPr>
          </w:p>
        </w:tc>
        <w:tc>
          <w:tcPr>
            <w:tcW w:w="1000" w:type="pct"/>
          </w:tcPr>
          <w:p w14:paraId="3A26501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tablet, 14</w:t>
            </w:r>
          </w:p>
        </w:tc>
        <w:tc>
          <w:tcPr>
            <w:tcW w:w="1000" w:type="pct"/>
          </w:tcPr>
          <w:p w14:paraId="6ADADC7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10293R</w:t>
            </w:r>
          </w:p>
        </w:tc>
        <w:tc>
          <w:tcPr>
            <w:tcW w:w="1000" w:type="pct"/>
          </w:tcPr>
          <w:p w14:paraId="6947B85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Continuing treatment</w:t>
            </w:r>
          </w:p>
        </w:tc>
        <w:tc>
          <w:tcPr>
            <w:tcW w:w="1000" w:type="pct"/>
          </w:tcPr>
          <w:p w14:paraId="7F779A9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FC8DF70" w14:textId="77777777" w:rsidTr="00B60A3C">
        <w:tc>
          <w:tcPr>
            <w:tcW w:w="1000" w:type="pct"/>
            <w:vMerge/>
          </w:tcPr>
          <w:p w14:paraId="37CEB746" w14:textId="77777777" w:rsidR="008D025D" w:rsidRPr="008D025D" w:rsidRDefault="008D025D" w:rsidP="008D025D">
            <w:pPr>
              <w:rPr>
                <w:rFonts w:ascii="Arial Narrow" w:eastAsia="Calibri" w:hAnsi="Arial Narrow" w:cs="Calibri"/>
                <w:sz w:val="20"/>
                <w:szCs w:val="20"/>
              </w:rPr>
            </w:pPr>
          </w:p>
        </w:tc>
        <w:tc>
          <w:tcPr>
            <w:tcW w:w="1000" w:type="pct"/>
          </w:tcPr>
          <w:p w14:paraId="1059BC0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tablet, 14</w:t>
            </w:r>
          </w:p>
        </w:tc>
        <w:tc>
          <w:tcPr>
            <w:tcW w:w="1000" w:type="pct"/>
          </w:tcPr>
          <w:p w14:paraId="5D8EB92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12626M</w:t>
            </w:r>
          </w:p>
        </w:tc>
        <w:tc>
          <w:tcPr>
            <w:tcW w:w="1000" w:type="pct"/>
          </w:tcPr>
          <w:p w14:paraId="4761BC8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B8A32B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5ED96F18" w14:textId="77777777" w:rsidTr="00B60A3C">
        <w:tc>
          <w:tcPr>
            <w:tcW w:w="1000" w:type="pct"/>
            <w:vMerge/>
          </w:tcPr>
          <w:p w14:paraId="6830ABAB" w14:textId="77777777" w:rsidR="008D025D" w:rsidRPr="008D025D" w:rsidRDefault="008D025D" w:rsidP="008D025D">
            <w:pPr>
              <w:rPr>
                <w:rFonts w:ascii="Arial Narrow" w:eastAsia="Calibri" w:hAnsi="Arial Narrow" w:cs="Calibri"/>
                <w:sz w:val="20"/>
                <w:szCs w:val="20"/>
              </w:rPr>
            </w:pPr>
          </w:p>
        </w:tc>
        <w:tc>
          <w:tcPr>
            <w:tcW w:w="1000" w:type="pct"/>
          </w:tcPr>
          <w:p w14:paraId="2E36B31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 mg tablet, 14</w:t>
            </w:r>
          </w:p>
        </w:tc>
        <w:tc>
          <w:tcPr>
            <w:tcW w:w="1000" w:type="pct"/>
          </w:tcPr>
          <w:p w14:paraId="038219E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9333F</w:t>
            </w:r>
          </w:p>
        </w:tc>
        <w:tc>
          <w:tcPr>
            <w:tcW w:w="1000" w:type="pct"/>
          </w:tcPr>
          <w:p w14:paraId="31289FD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p w14:paraId="7E89BF2B" w14:textId="77777777" w:rsidR="008D025D" w:rsidRPr="008D025D" w:rsidRDefault="008D025D" w:rsidP="008D025D">
            <w:pPr>
              <w:rPr>
                <w:rFonts w:ascii="Arial Narrow" w:eastAsia="Calibri" w:hAnsi="Arial Narrow" w:cs="Calibri"/>
                <w:sz w:val="20"/>
                <w:szCs w:val="20"/>
              </w:rPr>
            </w:pPr>
          </w:p>
        </w:tc>
        <w:tc>
          <w:tcPr>
            <w:tcW w:w="1000" w:type="pct"/>
          </w:tcPr>
          <w:p w14:paraId="0577C55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4A44ECA2" w14:textId="77777777" w:rsidTr="00B60A3C">
        <w:tc>
          <w:tcPr>
            <w:tcW w:w="1000" w:type="pct"/>
            <w:vMerge/>
          </w:tcPr>
          <w:p w14:paraId="5687CE2C" w14:textId="77777777" w:rsidR="008D025D" w:rsidRPr="008D025D" w:rsidRDefault="008D025D" w:rsidP="008D025D">
            <w:pPr>
              <w:rPr>
                <w:rFonts w:ascii="Arial Narrow" w:eastAsia="Calibri" w:hAnsi="Arial Narrow" w:cs="Calibri"/>
                <w:sz w:val="20"/>
                <w:szCs w:val="20"/>
              </w:rPr>
            </w:pPr>
          </w:p>
        </w:tc>
        <w:tc>
          <w:tcPr>
            <w:tcW w:w="1000" w:type="pct"/>
          </w:tcPr>
          <w:p w14:paraId="32FD61C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14</w:t>
            </w:r>
          </w:p>
        </w:tc>
        <w:tc>
          <w:tcPr>
            <w:tcW w:w="1000" w:type="pct"/>
          </w:tcPr>
          <w:p w14:paraId="3D9BCE9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12633X</w:t>
            </w:r>
          </w:p>
        </w:tc>
        <w:tc>
          <w:tcPr>
            <w:tcW w:w="1000" w:type="pct"/>
          </w:tcPr>
          <w:p w14:paraId="1D50D6B7"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Dose titration at the start of therapy, during therapy or to gradually cease treatment</w:t>
            </w:r>
          </w:p>
        </w:tc>
        <w:tc>
          <w:tcPr>
            <w:tcW w:w="1000" w:type="pct"/>
          </w:tcPr>
          <w:p w14:paraId="4149E0E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5C1A159F" w14:textId="77777777" w:rsidTr="00B60A3C">
        <w:tc>
          <w:tcPr>
            <w:tcW w:w="1000" w:type="pct"/>
            <w:vMerge/>
          </w:tcPr>
          <w:p w14:paraId="5136D4F9" w14:textId="77777777" w:rsidR="008D025D" w:rsidRPr="008D025D" w:rsidRDefault="008D025D" w:rsidP="008D025D">
            <w:pPr>
              <w:rPr>
                <w:rFonts w:ascii="Arial Narrow" w:eastAsia="Calibri" w:hAnsi="Arial Narrow" w:cs="Calibri"/>
                <w:sz w:val="20"/>
                <w:szCs w:val="20"/>
              </w:rPr>
            </w:pPr>
          </w:p>
        </w:tc>
        <w:tc>
          <w:tcPr>
            <w:tcW w:w="1000" w:type="pct"/>
          </w:tcPr>
          <w:p w14:paraId="3F95314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 tablet, 14</w:t>
            </w:r>
          </w:p>
        </w:tc>
        <w:tc>
          <w:tcPr>
            <w:tcW w:w="1000" w:type="pct"/>
          </w:tcPr>
          <w:p w14:paraId="5990E61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9334G</w:t>
            </w:r>
          </w:p>
        </w:tc>
        <w:tc>
          <w:tcPr>
            <w:tcW w:w="1000" w:type="pct"/>
          </w:tcPr>
          <w:p w14:paraId="26D88E2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p w14:paraId="5CD30B32" w14:textId="77777777" w:rsidR="008D025D" w:rsidRPr="008D025D" w:rsidRDefault="008D025D" w:rsidP="008D025D">
            <w:pPr>
              <w:rPr>
                <w:rFonts w:ascii="Arial Narrow" w:eastAsia="Calibri" w:hAnsi="Arial Narrow" w:cs="Calibri"/>
                <w:sz w:val="20"/>
                <w:szCs w:val="20"/>
              </w:rPr>
            </w:pPr>
          </w:p>
        </w:tc>
        <w:tc>
          <w:tcPr>
            <w:tcW w:w="1000" w:type="pct"/>
          </w:tcPr>
          <w:p w14:paraId="2761558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6B0C1D06" w14:textId="77777777" w:rsidTr="00B60A3C">
        <w:tc>
          <w:tcPr>
            <w:tcW w:w="1000" w:type="pct"/>
            <w:vMerge/>
          </w:tcPr>
          <w:p w14:paraId="6FBC53D8" w14:textId="77777777" w:rsidR="008D025D" w:rsidRPr="008D025D" w:rsidRDefault="008D025D" w:rsidP="008D025D">
            <w:pPr>
              <w:rPr>
                <w:rFonts w:ascii="Arial Narrow" w:eastAsia="Calibri" w:hAnsi="Arial Narrow" w:cs="Calibri"/>
                <w:sz w:val="20"/>
                <w:szCs w:val="20"/>
              </w:rPr>
            </w:pPr>
          </w:p>
        </w:tc>
        <w:tc>
          <w:tcPr>
            <w:tcW w:w="1000" w:type="pct"/>
          </w:tcPr>
          <w:p w14:paraId="26E97291"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150 mg tablet, 14</w:t>
            </w:r>
          </w:p>
        </w:tc>
        <w:tc>
          <w:tcPr>
            <w:tcW w:w="1000" w:type="pct"/>
          </w:tcPr>
          <w:p w14:paraId="64DCEA22"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12649R</w:t>
            </w:r>
          </w:p>
        </w:tc>
        <w:tc>
          <w:tcPr>
            <w:tcW w:w="1000" w:type="pct"/>
          </w:tcPr>
          <w:p w14:paraId="0A0F02C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Dose titration at the start of therapy, during therapy or to gradually cease treatment</w:t>
            </w:r>
          </w:p>
        </w:tc>
        <w:tc>
          <w:tcPr>
            <w:tcW w:w="1000" w:type="pct"/>
          </w:tcPr>
          <w:p w14:paraId="7CEB544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1D16AC4A" w14:textId="77777777" w:rsidTr="00B60A3C">
        <w:tc>
          <w:tcPr>
            <w:tcW w:w="1000" w:type="pct"/>
            <w:vMerge/>
          </w:tcPr>
          <w:p w14:paraId="4AC26019" w14:textId="77777777" w:rsidR="008D025D" w:rsidRPr="008D025D" w:rsidRDefault="008D025D" w:rsidP="008D025D">
            <w:pPr>
              <w:rPr>
                <w:rFonts w:ascii="Arial Narrow" w:eastAsia="Calibri" w:hAnsi="Arial Narrow" w:cs="Calibri"/>
                <w:sz w:val="20"/>
                <w:szCs w:val="20"/>
              </w:rPr>
            </w:pPr>
          </w:p>
        </w:tc>
        <w:tc>
          <w:tcPr>
            <w:tcW w:w="1000" w:type="pct"/>
          </w:tcPr>
          <w:p w14:paraId="1DED6EBC"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150 mg tablet, 14</w:t>
            </w:r>
          </w:p>
        </w:tc>
        <w:tc>
          <w:tcPr>
            <w:tcW w:w="1000" w:type="pct"/>
          </w:tcPr>
          <w:p w14:paraId="38BDD8F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9336J</w:t>
            </w:r>
          </w:p>
        </w:tc>
        <w:tc>
          <w:tcPr>
            <w:tcW w:w="1000" w:type="pct"/>
          </w:tcPr>
          <w:p w14:paraId="663A790A"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Initial treatment</w:t>
            </w:r>
          </w:p>
          <w:p w14:paraId="6C425CA2" w14:textId="77777777" w:rsidR="008D025D" w:rsidRPr="008D025D" w:rsidRDefault="008D025D" w:rsidP="008D025D">
            <w:pPr>
              <w:rPr>
                <w:rFonts w:ascii="Arial Narrow" w:eastAsia="Calibri" w:hAnsi="Arial Narrow" w:cs="Calibri"/>
                <w:sz w:val="20"/>
                <w:szCs w:val="20"/>
              </w:rPr>
            </w:pPr>
          </w:p>
        </w:tc>
        <w:tc>
          <w:tcPr>
            <w:tcW w:w="1000" w:type="pct"/>
          </w:tcPr>
          <w:p w14:paraId="48E8913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5CAF9E77" w14:textId="77777777" w:rsidTr="00B60A3C">
        <w:tc>
          <w:tcPr>
            <w:tcW w:w="1000" w:type="pct"/>
          </w:tcPr>
          <w:p w14:paraId="09DC622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Cannabidiol</w:t>
            </w:r>
          </w:p>
        </w:tc>
        <w:tc>
          <w:tcPr>
            <w:tcW w:w="1000" w:type="pct"/>
          </w:tcPr>
          <w:p w14:paraId="66AE791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100 mg/mL oral liquid, 100 mL</w:t>
            </w:r>
          </w:p>
        </w:tc>
        <w:tc>
          <w:tcPr>
            <w:tcW w:w="1000" w:type="pct"/>
          </w:tcPr>
          <w:p w14:paraId="4E692C8B"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12467E</w:t>
            </w:r>
          </w:p>
        </w:tc>
        <w:tc>
          <w:tcPr>
            <w:tcW w:w="1000" w:type="pct"/>
          </w:tcPr>
          <w:p w14:paraId="33DEB6A0"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0210E1B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w:t>
            </w:r>
          </w:p>
        </w:tc>
      </w:tr>
      <w:tr w:rsidR="008D025D" w:rsidRPr="008D025D" w14:paraId="1D17F1A3" w14:textId="77777777" w:rsidTr="00B60A3C">
        <w:tc>
          <w:tcPr>
            <w:tcW w:w="1000" w:type="pct"/>
            <w:vMerge w:val="restart"/>
          </w:tcPr>
          <w:p w14:paraId="585F208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Stiripentol</w:t>
            </w:r>
          </w:p>
        </w:tc>
        <w:tc>
          <w:tcPr>
            <w:tcW w:w="1000" w:type="pct"/>
          </w:tcPr>
          <w:p w14:paraId="5470086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500 mg powder for oral liquid, 60 sachets</w:t>
            </w:r>
          </w:p>
        </w:tc>
        <w:tc>
          <w:tcPr>
            <w:tcW w:w="1000" w:type="pct"/>
          </w:tcPr>
          <w:p w14:paraId="6900239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12088F</w:t>
            </w:r>
          </w:p>
        </w:tc>
        <w:tc>
          <w:tcPr>
            <w:tcW w:w="1000" w:type="pct"/>
          </w:tcPr>
          <w:p w14:paraId="4561A06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4D53A61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37FBAB61" w14:textId="77777777" w:rsidTr="00B60A3C">
        <w:tc>
          <w:tcPr>
            <w:tcW w:w="1000" w:type="pct"/>
            <w:vMerge/>
          </w:tcPr>
          <w:p w14:paraId="3A9DCAEA" w14:textId="77777777" w:rsidR="008D025D" w:rsidRPr="008D025D" w:rsidRDefault="008D025D" w:rsidP="008D025D">
            <w:pPr>
              <w:rPr>
                <w:rFonts w:ascii="Arial Narrow" w:eastAsia="Calibri" w:hAnsi="Arial Narrow" w:cs="Calibri"/>
                <w:sz w:val="20"/>
                <w:szCs w:val="20"/>
              </w:rPr>
            </w:pPr>
          </w:p>
        </w:tc>
        <w:tc>
          <w:tcPr>
            <w:tcW w:w="1000" w:type="pct"/>
          </w:tcPr>
          <w:p w14:paraId="527E3E8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 capsule, 60</w:t>
            </w:r>
          </w:p>
        </w:tc>
        <w:tc>
          <w:tcPr>
            <w:tcW w:w="1000" w:type="pct"/>
          </w:tcPr>
          <w:p w14:paraId="5031EB3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12103B</w:t>
            </w:r>
          </w:p>
        </w:tc>
        <w:tc>
          <w:tcPr>
            <w:tcW w:w="1000" w:type="pct"/>
          </w:tcPr>
          <w:p w14:paraId="2619172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2B996D1D"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15EB62AC" w14:textId="77777777" w:rsidTr="00B60A3C">
        <w:tc>
          <w:tcPr>
            <w:tcW w:w="1000" w:type="pct"/>
            <w:vMerge/>
          </w:tcPr>
          <w:p w14:paraId="4CEA8AC5" w14:textId="77777777" w:rsidR="008D025D" w:rsidRPr="008D025D" w:rsidRDefault="008D025D" w:rsidP="008D025D">
            <w:pPr>
              <w:rPr>
                <w:rFonts w:ascii="Arial Narrow" w:eastAsia="Calibri" w:hAnsi="Arial Narrow" w:cs="Calibri"/>
                <w:sz w:val="20"/>
                <w:szCs w:val="20"/>
              </w:rPr>
            </w:pPr>
          </w:p>
        </w:tc>
        <w:tc>
          <w:tcPr>
            <w:tcW w:w="1000" w:type="pct"/>
          </w:tcPr>
          <w:p w14:paraId="5CDA7BE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250 mg powder for oral liquid, 60 sachets</w:t>
            </w:r>
          </w:p>
        </w:tc>
        <w:tc>
          <w:tcPr>
            <w:tcW w:w="1000" w:type="pct"/>
          </w:tcPr>
          <w:p w14:paraId="44D16DE5"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12106E</w:t>
            </w:r>
          </w:p>
        </w:tc>
        <w:tc>
          <w:tcPr>
            <w:tcW w:w="1000" w:type="pct"/>
          </w:tcPr>
          <w:p w14:paraId="3171BD83"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738023D4"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r w:rsidR="008D025D" w:rsidRPr="008D025D" w14:paraId="2A71374B" w14:textId="77777777" w:rsidTr="00B60A3C">
        <w:tc>
          <w:tcPr>
            <w:tcW w:w="1000" w:type="pct"/>
            <w:vMerge/>
          </w:tcPr>
          <w:p w14:paraId="02350E45" w14:textId="77777777" w:rsidR="008D025D" w:rsidRPr="008D025D" w:rsidRDefault="008D025D" w:rsidP="008D025D">
            <w:pPr>
              <w:rPr>
                <w:rFonts w:ascii="Arial Narrow" w:eastAsia="Calibri" w:hAnsi="Arial Narrow" w:cs="Calibri"/>
                <w:sz w:val="20"/>
                <w:szCs w:val="20"/>
              </w:rPr>
            </w:pPr>
          </w:p>
        </w:tc>
        <w:tc>
          <w:tcPr>
            <w:tcW w:w="1000" w:type="pct"/>
          </w:tcPr>
          <w:p w14:paraId="48711FDE"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500 mg capsule, 60</w:t>
            </w:r>
          </w:p>
        </w:tc>
        <w:tc>
          <w:tcPr>
            <w:tcW w:w="1000" w:type="pct"/>
          </w:tcPr>
          <w:p w14:paraId="36E06756"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12107F</w:t>
            </w:r>
          </w:p>
        </w:tc>
        <w:tc>
          <w:tcPr>
            <w:tcW w:w="1000" w:type="pct"/>
          </w:tcPr>
          <w:p w14:paraId="59E916FF"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N/A</w:t>
            </w:r>
          </w:p>
        </w:tc>
        <w:tc>
          <w:tcPr>
            <w:tcW w:w="1000" w:type="pct"/>
          </w:tcPr>
          <w:p w14:paraId="5E241CC9" w14:textId="77777777" w:rsidR="008D025D" w:rsidRPr="008D025D" w:rsidRDefault="008D025D" w:rsidP="008D025D">
            <w:pPr>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r>
    </w:tbl>
    <w:p w14:paraId="5462FDC7" w14:textId="77777777" w:rsidR="008D025D" w:rsidRPr="008D025D" w:rsidRDefault="008D025D" w:rsidP="008D025D">
      <w:pPr>
        <w:spacing w:after="0" w:line="240" w:lineRule="auto"/>
        <w:jc w:val="both"/>
        <w:rPr>
          <w:rFonts w:ascii="Arial Narrow" w:eastAsia="Calibri" w:hAnsi="Arial Narrow" w:cs="Calibri"/>
          <w:sz w:val="20"/>
          <w:szCs w:val="20"/>
        </w:rPr>
      </w:pPr>
      <w:r w:rsidRPr="008D025D">
        <w:rPr>
          <w:rFonts w:ascii="Arial Narrow" w:eastAsia="Calibri" w:hAnsi="Arial Narrow" w:cs="Calibri"/>
          <w:sz w:val="20"/>
          <w:szCs w:val="20"/>
          <w:vertAlign w:val="superscript"/>
        </w:rPr>
        <w:t>1</w:t>
      </w:r>
      <w:r w:rsidRPr="008D025D">
        <w:rPr>
          <w:rFonts w:ascii="Arial Narrow" w:eastAsia="Calibri" w:hAnsi="Arial Narrow" w:cs="Calibri"/>
          <w:sz w:val="20"/>
          <w:szCs w:val="20"/>
        </w:rPr>
        <w:t xml:space="preserve"> Dentist listings were excluded from the utilisation analysis.</w:t>
      </w:r>
    </w:p>
    <w:p w14:paraId="74AEAAB5" w14:textId="77777777" w:rsidR="008D025D" w:rsidRPr="008D025D" w:rsidRDefault="008D025D" w:rsidP="008D025D">
      <w:pPr>
        <w:spacing w:after="0" w:line="240" w:lineRule="auto"/>
        <w:jc w:val="both"/>
        <w:rPr>
          <w:rFonts w:ascii="Arial Narrow" w:eastAsia="Calibri" w:hAnsi="Arial Narrow" w:cs="Calibri"/>
          <w:sz w:val="20"/>
          <w:szCs w:val="20"/>
        </w:rPr>
      </w:pPr>
      <w:r w:rsidRPr="008D025D">
        <w:rPr>
          <w:rFonts w:ascii="Arial Narrow" w:eastAsia="Calibri" w:hAnsi="Arial Narrow" w:cs="Calibri"/>
          <w:sz w:val="20"/>
          <w:szCs w:val="20"/>
          <w:vertAlign w:val="superscript"/>
        </w:rPr>
        <w:t xml:space="preserve">2 </w:t>
      </w:r>
      <w:r w:rsidRPr="008D025D">
        <w:rPr>
          <w:rFonts w:ascii="Arial Narrow" w:eastAsia="Calibri" w:hAnsi="Arial Narrow" w:cs="Calibri"/>
          <w:sz w:val="20"/>
          <w:szCs w:val="20"/>
        </w:rPr>
        <w:t>This item code was deleted from the PBS on 1 December 2022 but was included in the utilisation analysis.</w:t>
      </w:r>
    </w:p>
    <w:p w14:paraId="6BD7E5C6" w14:textId="77777777" w:rsidR="008D025D" w:rsidRPr="008D025D" w:rsidRDefault="008D025D" w:rsidP="008D025D">
      <w:pPr>
        <w:spacing w:after="0" w:line="240" w:lineRule="auto"/>
        <w:jc w:val="both"/>
        <w:rPr>
          <w:rFonts w:ascii="Arial Narrow" w:eastAsia="Calibri" w:hAnsi="Arial Narrow" w:cs="Calibri"/>
          <w:sz w:val="20"/>
          <w:szCs w:val="20"/>
        </w:rPr>
      </w:pPr>
      <w:r w:rsidRPr="008D025D">
        <w:rPr>
          <w:rFonts w:ascii="Arial Narrow" w:eastAsia="Calibri" w:hAnsi="Arial Narrow" w:cs="Calibri"/>
          <w:sz w:val="20"/>
          <w:szCs w:val="20"/>
          <w:vertAlign w:val="superscript"/>
        </w:rPr>
        <w:t>3</w:t>
      </w:r>
      <w:r w:rsidRPr="008D025D">
        <w:rPr>
          <w:rFonts w:ascii="Arial Narrow" w:eastAsia="Calibri" w:hAnsi="Arial Narrow" w:cs="Calibri"/>
          <w:sz w:val="20"/>
          <w:szCs w:val="20"/>
        </w:rPr>
        <w:t xml:space="preserve"> Palliative care listings were excluded from the utilisation analysis.</w:t>
      </w:r>
    </w:p>
    <w:p w14:paraId="5496DF3B" w14:textId="77777777" w:rsidR="008D025D" w:rsidRPr="008D025D" w:rsidRDefault="008D025D" w:rsidP="008D025D">
      <w:pPr>
        <w:spacing w:after="0" w:line="240" w:lineRule="auto"/>
        <w:jc w:val="both"/>
        <w:rPr>
          <w:rFonts w:ascii="Arial Narrow" w:eastAsia="Calibri" w:hAnsi="Arial Narrow" w:cs="Calibri"/>
          <w:sz w:val="20"/>
          <w:szCs w:val="20"/>
        </w:rPr>
      </w:pPr>
      <w:r w:rsidRPr="008D025D">
        <w:rPr>
          <w:rFonts w:ascii="Arial Narrow" w:eastAsia="Calibri" w:hAnsi="Arial Narrow" w:cs="Calibri"/>
          <w:sz w:val="20"/>
          <w:szCs w:val="20"/>
          <w:vertAlign w:val="superscript"/>
        </w:rPr>
        <w:t>4</w:t>
      </w:r>
      <w:r w:rsidRPr="008D025D">
        <w:rPr>
          <w:rFonts w:ascii="Arial Narrow" w:eastAsia="Calibri" w:hAnsi="Arial Narrow" w:cs="Calibri"/>
          <w:sz w:val="20"/>
          <w:szCs w:val="20"/>
        </w:rPr>
        <w:t xml:space="preserve"> This PBS code includes three indications – myoclonic epilepsy, malignant neoplasia (late stage) and insomnia.</w:t>
      </w:r>
    </w:p>
    <w:p w14:paraId="3AFEAF7A" w14:textId="77777777" w:rsidR="008D025D" w:rsidRPr="008D025D" w:rsidRDefault="008D025D" w:rsidP="008D025D">
      <w:pPr>
        <w:spacing w:after="0" w:line="240" w:lineRule="auto"/>
        <w:jc w:val="both"/>
        <w:rPr>
          <w:rFonts w:ascii="Arial Narrow" w:eastAsia="Calibri" w:hAnsi="Arial Narrow" w:cs="Calibri"/>
          <w:sz w:val="20"/>
          <w:szCs w:val="20"/>
        </w:rPr>
      </w:pPr>
      <w:r w:rsidRPr="008D025D">
        <w:rPr>
          <w:rFonts w:ascii="Arial Narrow" w:eastAsia="Calibri" w:hAnsi="Arial Narrow" w:cs="Calibri"/>
          <w:sz w:val="20"/>
          <w:szCs w:val="20"/>
          <w:vertAlign w:val="superscript"/>
        </w:rPr>
        <w:t>5</w:t>
      </w:r>
      <w:r w:rsidRPr="008D025D">
        <w:rPr>
          <w:rFonts w:ascii="Arial Narrow" w:eastAsia="Calibri" w:hAnsi="Arial Narrow" w:cs="Calibri"/>
          <w:sz w:val="20"/>
          <w:szCs w:val="20"/>
        </w:rPr>
        <w:t xml:space="preserve"> This PBS code includes two indications – seizures and migraine.</w:t>
      </w:r>
    </w:p>
    <w:p w14:paraId="579EBB61" w14:textId="1F49969B" w:rsidR="008D025D" w:rsidRPr="00827D61" w:rsidRDefault="008D025D" w:rsidP="00827D61">
      <w:pPr>
        <w:pStyle w:val="Heading2"/>
        <w:spacing w:before="240" w:after="200" w:line="240" w:lineRule="auto"/>
        <w:rPr>
          <w:rFonts w:ascii="Calibri" w:hAnsi="Calibri"/>
          <w:b/>
          <w:sz w:val="28"/>
          <w:szCs w:val="28"/>
        </w:rPr>
      </w:pPr>
      <w:r w:rsidRPr="00827D61">
        <w:rPr>
          <w:rFonts w:ascii="Calibri" w:hAnsi="Calibri"/>
          <w:b/>
          <w:color w:val="auto"/>
          <w:sz w:val="28"/>
          <w:szCs w:val="28"/>
        </w:rPr>
        <w:t>Results</w:t>
      </w:r>
    </w:p>
    <w:p w14:paraId="7F874CD4" w14:textId="5BBE5917" w:rsidR="008D025D" w:rsidRPr="00827D61" w:rsidRDefault="008D025D" w:rsidP="00827D61">
      <w:pPr>
        <w:pStyle w:val="Heading3"/>
        <w:spacing w:before="240" w:after="200" w:line="240" w:lineRule="auto"/>
        <w:rPr>
          <w:rFonts w:ascii="Calibri" w:hAnsi="Calibri"/>
          <w:b/>
          <w:i/>
          <w:iCs/>
        </w:rPr>
      </w:pPr>
      <w:r w:rsidRPr="00827D61">
        <w:rPr>
          <w:rFonts w:ascii="Calibri" w:hAnsi="Calibri"/>
          <w:b/>
          <w:i/>
          <w:iCs/>
          <w:color w:val="auto"/>
        </w:rPr>
        <w:t xml:space="preserve">Patient utilisation </w:t>
      </w:r>
      <w:r w:rsidR="00915548" w:rsidRPr="00827D61">
        <w:rPr>
          <w:rFonts w:ascii="Calibri" w:hAnsi="Calibri"/>
          <w:b/>
          <w:i/>
          <w:iCs/>
          <w:color w:val="auto"/>
        </w:rPr>
        <w:t>trends</w:t>
      </w:r>
    </w:p>
    <w:p w14:paraId="049B63FF" w14:textId="77777777" w:rsidR="008D025D" w:rsidRPr="008D025D" w:rsidRDefault="008D025D" w:rsidP="008D025D">
      <w:pPr>
        <w:keepNext/>
        <w:keepLines/>
        <w:spacing w:before="120" w:after="120" w:line="240" w:lineRule="auto"/>
        <w:jc w:val="both"/>
        <w:outlineLvl w:val="4"/>
        <w:rPr>
          <w:rFonts w:asciiTheme="majorHAnsi" w:eastAsia="Times New Roman" w:hAnsiTheme="majorHAnsi" w:cstheme="majorBidi"/>
          <w:b/>
          <w:bCs/>
          <w:i/>
          <w:iCs/>
          <w:sz w:val="24"/>
          <w:szCs w:val="24"/>
        </w:rPr>
      </w:pPr>
      <w:r w:rsidRPr="008D025D">
        <w:rPr>
          <w:rFonts w:asciiTheme="majorHAnsi" w:eastAsia="Times New Roman" w:hAnsiTheme="majorHAnsi" w:cstheme="majorBidi"/>
          <w:b/>
          <w:bCs/>
          <w:i/>
          <w:iCs/>
          <w:sz w:val="24"/>
          <w:szCs w:val="24"/>
        </w:rPr>
        <w:t>Prevalence, incidence and patient demographics</w:t>
      </w:r>
    </w:p>
    <w:p w14:paraId="5857CE3B" w14:textId="77777777" w:rsidR="008D025D" w:rsidRPr="008D025D" w:rsidRDefault="008D025D" w:rsidP="00827D61">
      <w:pPr>
        <w:spacing w:before="120" w:after="120" w:line="240" w:lineRule="auto"/>
        <w:rPr>
          <w:rFonts w:ascii="Calibri" w:eastAsia="Times New Roman" w:hAnsi="Calibri" w:cs="Calibri"/>
          <w:snapToGrid w:val="0"/>
          <w:sz w:val="24"/>
          <w:szCs w:val="24"/>
        </w:rPr>
      </w:pPr>
      <w:bookmarkStart w:id="6" w:name="_Hlk139397134"/>
      <w:r w:rsidRPr="008D025D">
        <w:rPr>
          <w:rFonts w:ascii="Calibri" w:eastAsia="Times New Roman" w:hAnsi="Calibri" w:cs="Calibri"/>
          <w:snapToGrid w:val="0"/>
          <w:sz w:val="24"/>
          <w:szCs w:val="24"/>
        </w:rPr>
        <w:t xml:space="preserve">Figure 1 shows the number of prevalent, incident (initiating) and re-initiating patients to PBS-listed AED therapy in the epilepsy patient cohort by year of supply from 2018 to 2022. </w:t>
      </w:r>
    </w:p>
    <w:bookmarkEnd w:id="6"/>
    <w:p w14:paraId="3B8F87CC" w14:textId="77777777"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Note that the incident patient count starts one year after the prevalent patient count. This is because if a patient’s first prescription in the data is in the first year of the data period (2018), it is not clear if this is their initiating prescription, or a continuing prescription and they initiated prior to the data period. Therefore, the use of a 12 month “no prescription” waiting period provides a reasonable degree of confidence that a patient’s first prescription in the data is their initiating prescription.</w:t>
      </w:r>
    </w:p>
    <w:p w14:paraId="0C597933" w14:textId="77777777"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Re-initiating patients are patients who have had a longer than 12 month gap in PBS-listed AED therapy before re-initiating.</w:t>
      </w:r>
    </w:p>
    <w:p w14:paraId="5F8B5611" w14:textId="24EEAEC3" w:rsidR="008D025D" w:rsidRPr="008D025D" w:rsidRDefault="007B1A39" w:rsidP="008D025D">
      <w:pPr>
        <w:jc w:val="both"/>
        <w:rPr>
          <w:noProof/>
        </w:rPr>
      </w:pPr>
      <w:r w:rsidRPr="007B1A39">
        <w:rPr>
          <w:noProof/>
        </w:rPr>
        <w:lastRenderedPageBreak/>
        <w:drawing>
          <wp:inline distT="0" distB="0" distL="0" distR="0" wp14:anchorId="24827206" wp14:editId="2AECDF51">
            <wp:extent cx="5731510" cy="3749040"/>
            <wp:effectExtent l="0" t="0" r="254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749040"/>
                    </a:xfrm>
                    <a:prstGeom prst="rect">
                      <a:avLst/>
                    </a:prstGeom>
                    <a:noFill/>
                    <a:ln>
                      <a:noFill/>
                    </a:ln>
                  </pic:spPr>
                </pic:pic>
              </a:graphicData>
            </a:graphic>
          </wp:inline>
        </w:drawing>
      </w:r>
    </w:p>
    <w:p w14:paraId="7F71C162" w14:textId="49939526" w:rsidR="008D025D" w:rsidRPr="008D025D"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1: Prevalent, incident (</w:t>
      </w:r>
      <w:r w:rsidR="00C64A02">
        <w:rPr>
          <w:rFonts w:ascii="Arial Narrow" w:eastAsia="Calibri" w:hAnsi="Arial Narrow" w:cs="Calibri"/>
          <w:b/>
          <w:bCs/>
          <w:sz w:val="20"/>
          <w:szCs w:val="20"/>
        </w:rPr>
        <w:t xml:space="preserve">first </w:t>
      </w:r>
      <w:r w:rsidRPr="008D025D">
        <w:rPr>
          <w:rFonts w:ascii="Arial Narrow" w:eastAsia="Calibri" w:hAnsi="Arial Narrow" w:cs="Calibri"/>
          <w:b/>
          <w:bCs/>
          <w:sz w:val="20"/>
          <w:szCs w:val="20"/>
        </w:rPr>
        <w:t>initiating) and re-initiating patients to PBS-listed AED therapy in the epilepsy patient cohort by year of supply (2018-2022)</w:t>
      </w:r>
    </w:p>
    <w:p w14:paraId="4A14CC6E" w14:textId="77777777" w:rsidR="008D025D" w:rsidRPr="00C46A75" w:rsidRDefault="008D025D" w:rsidP="00827D61">
      <w:pPr>
        <w:spacing w:before="120" w:after="120" w:line="240" w:lineRule="auto"/>
        <w:rPr>
          <w:rFonts w:ascii="Calibri" w:eastAsia="Times New Roman" w:hAnsi="Calibri" w:cs="Calibri"/>
          <w:snapToGrid w:val="0"/>
          <w:sz w:val="24"/>
          <w:szCs w:val="24"/>
        </w:rPr>
      </w:pPr>
      <w:bookmarkStart w:id="7" w:name="_Hlk139441851"/>
      <w:r w:rsidRPr="00C46A75">
        <w:rPr>
          <w:rFonts w:ascii="Calibri" w:eastAsia="Times New Roman" w:hAnsi="Calibri" w:cs="Calibri"/>
          <w:snapToGrid w:val="0"/>
          <w:sz w:val="24"/>
          <w:szCs w:val="24"/>
        </w:rPr>
        <w:t>As shown in Figure 1, the number of patients in the epilepsy patient cohort prevalent to a PBS-listed AED increased from 159,356 in 2018 to 184,043 in 2022 (an increase of 15.5%). The number of patients in the epilepsy patient cohort incident (initiating) to a PBS-listed AED declined from 38,549 in 2019 to 34,125 in 2022 (a decrease of 11.5%).</w:t>
      </w:r>
    </w:p>
    <w:p w14:paraId="1AF36D4F" w14:textId="5AED0016" w:rsidR="008D025D" w:rsidRPr="00C46A75" w:rsidRDefault="008D025D"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 xml:space="preserve">Figure 2 shows the number of prevalent patients to PBS-listed AED therapy in the epilepsy patient cohort by drug and year of supply from 2018 to 2022. </w:t>
      </w:r>
      <w:r w:rsidRPr="00C46A75">
        <w:rPr>
          <w:rFonts w:ascii="Calibri" w:eastAsia="Times New Roman" w:hAnsi="Calibri" w:cs="Calibri"/>
          <w:i/>
          <w:iCs/>
          <w:snapToGrid w:val="0"/>
          <w:sz w:val="24"/>
          <w:szCs w:val="24"/>
        </w:rPr>
        <w:t xml:space="preserve">Note that patients can be prevalent to more than one AED in a year. </w:t>
      </w:r>
      <w:r w:rsidRPr="00C46A75">
        <w:rPr>
          <w:rFonts w:ascii="Calibri" w:eastAsia="Times New Roman" w:hAnsi="Calibri" w:cs="Calibri"/>
          <w:snapToGrid w:val="0"/>
          <w:sz w:val="24"/>
          <w:szCs w:val="24"/>
        </w:rPr>
        <w:t>In terms of prevalent patients,</w:t>
      </w:r>
      <w:r w:rsidRPr="00C46A75">
        <w:rPr>
          <w:rFonts w:ascii="Calibri" w:eastAsia="Times New Roman" w:hAnsi="Calibri" w:cs="Calibri"/>
          <w:i/>
          <w:iCs/>
          <w:snapToGrid w:val="0"/>
          <w:sz w:val="24"/>
          <w:szCs w:val="24"/>
        </w:rPr>
        <w:t xml:space="preserve"> </w:t>
      </w:r>
      <w:r w:rsidR="00DC4519" w:rsidRPr="00C46A75">
        <w:rPr>
          <w:rFonts w:ascii="Calibri" w:eastAsia="Times New Roman" w:hAnsi="Calibri" w:cs="Calibri"/>
          <w:snapToGrid w:val="0"/>
          <w:sz w:val="24"/>
          <w:szCs w:val="24"/>
        </w:rPr>
        <w:t>LEV</w:t>
      </w:r>
      <w:r w:rsidRPr="00C46A75">
        <w:rPr>
          <w:rFonts w:ascii="Calibri" w:eastAsia="Times New Roman" w:hAnsi="Calibri" w:cs="Calibri"/>
          <w:snapToGrid w:val="0"/>
          <w:sz w:val="24"/>
          <w:szCs w:val="24"/>
        </w:rPr>
        <w:t xml:space="preserve"> (78,270 prevalent patients in 2022), </w:t>
      </w:r>
      <w:r w:rsidR="00DC4519" w:rsidRPr="00C46A75">
        <w:rPr>
          <w:rFonts w:ascii="Calibri" w:eastAsia="Times New Roman" w:hAnsi="Calibri" w:cs="Calibri"/>
          <w:snapToGrid w:val="0"/>
          <w:sz w:val="24"/>
          <w:szCs w:val="24"/>
        </w:rPr>
        <w:t>LTG</w:t>
      </w:r>
      <w:r w:rsidRPr="00C46A75">
        <w:rPr>
          <w:rFonts w:ascii="Calibri" w:eastAsia="Times New Roman" w:hAnsi="Calibri" w:cs="Calibri"/>
          <w:snapToGrid w:val="0"/>
          <w:sz w:val="24"/>
          <w:szCs w:val="24"/>
        </w:rPr>
        <w:t xml:space="preserve"> (55,952 prevalent patients in 2022) and valproate (34,018 prevalent patients in 2022) were the PBS-listed AED</w:t>
      </w:r>
      <w:r w:rsidR="004917CE">
        <w:rPr>
          <w:rFonts w:ascii="Calibri" w:eastAsia="Times New Roman" w:hAnsi="Calibri" w:cs="Calibri"/>
          <w:snapToGrid w:val="0"/>
          <w:sz w:val="24"/>
          <w:szCs w:val="24"/>
        </w:rPr>
        <w:t>s</w:t>
      </w:r>
      <w:r w:rsidRPr="00C46A75">
        <w:rPr>
          <w:rFonts w:ascii="Calibri" w:eastAsia="Times New Roman" w:hAnsi="Calibri" w:cs="Calibri"/>
          <w:snapToGrid w:val="0"/>
          <w:sz w:val="24"/>
          <w:szCs w:val="24"/>
        </w:rPr>
        <w:t xml:space="preserve"> with the highest utilisation in the epilepsy patient cohort. </w:t>
      </w:r>
    </w:p>
    <w:p w14:paraId="07B51EE8" w14:textId="202ABE98" w:rsidR="008D025D" w:rsidRPr="008D025D" w:rsidRDefault="008D025D" w:rsidP="00827D61">
      <w:pPr>
        <w:spacing w:before="120" w:after="120" w:line="240" w:lineRule="auto"/>
        <w:rPr>
          <w:noProof/>
        </w:rPr>
      </w:pPr>
      <w:r w:rsidRPr="00C46A75">
        <w:rPr>
          <w:rFonts w:ascii="Calibri" w:eastAsia="Times New Roman" w:hAnsi="Calibri" w:cs="Calibri"/>
          <w:snapToGrid w:val="0"/>
          <w:sz w:val="24"/>
          <w:szCs w:val="24"/>
        </w:rPr>
        <w:t xml:space="preserve">Figure 3 shows the number of incident (initiating) patients to PBS-listed AED therapy in the epilepsy patient cohort by drug and year of supply from 2019 to 2022. </w:t>
      </w:r>
      <w:r w:rsidRPr="00C46A75">
        <w:rPr>
          <w:rFonts w:ascii="Calibri" w:eastAsia="Times New Roman" w:hAnsi="Calibri" w:cs="Calibri"/>
          <w:i/>
          <w:iCs/>
          <w:snapToGrid w:val="0"/>
          <w:sz w:val="24"/>
          <w:szCs w:val="24"/>
        </w:rPr>
        <w:t xml:space="preserve">Note that patients can be incident to more than one AED in a year. </w:t>
      </w:r>
      <w:r w:rsidRPr="00C46A75">
        <w:rPr>
          <w:rFonts w:ascii="Calibri" w:eastAsia="Times New Roman" w:hAnsi="Calibri" w:cs="Calibri"/>
          <w:snapToGrid w:val="0"/>
          <w:sz w:val="24"/>
          <w:szCs w:val="24"/>
        </w:rPr>
        <w:t xml:space="preserve">In terms of incident (initiating) patients, </w:t>
      </w:r>
      <w:r w:rsidR="00DC4519" w:rsidRPr="00C46A75">
        <w:rPr>
          <w:rFonts w:ascii="Calibri" w:eastAsia="Times New Roman" w:hAnsi="Calibri" w:cs="Calibri"/>
          <w:snapToGrid w:val="0"/>
          <w:sz w:val="24"/>
          <w:szCs w:val="24"/>
        </w:rPr>
        <w:t>LEV</w:t>
      </w:r>
      <w:r w:rsidRPr="00C46A75">
        <w:rPr>
          <w:rFonts w:ascii="Calibri" w:eastAsia="Times New Roman" w:hAnsi="Calibri" w:cs="Calibri"/>
          <w:snapToGrid w:val="0"/>
          <w:sz w:val="24"/>
          <w:szCs w:val="24"/>
        </w:rPr>
        <w:t xml:space="preserve"> (16,814 incident patients in 2022), gabapentin (11,531 incident patients in 2022) and </w:t>
      </w:r>
      <w:r w:rsidR="00DC4519" w:rsidRPr="00C46A75">
        <w:rPr>
          <w:rFonts w:ascii="Calibri" w:eastAsia="Times New Roman" w:hAnsi="Calibri" w:cs="Calibri"/>
          <w:snapToGrid w:val="0"/>
          <w:sz w:val="24"/>
          <w:szCs w:val="24"/>
        </w:rPr>
        <w:t>LTG</w:t>
      </w:r>
      <w:r w:rsidRPr="00C46A75">
        <w:rPr>
          <w:rFonts w:ascii="Calibri" w:eastAsia="Times New Roman" w:hAnsi="Calibri" w:cs="Calibri"/>
          <w:snapToGrid w:val="0"/>
          <w:sz w:val="24"/>
          <w:szCs w:val="24"/>
        </w:rPr>
        <w:t xml:space="preserve"> (10,386 incident patients in 2022) were the PBS-listed AED</w:t>
      </w:r>
      <w:r w:rsidR="004917CE">
        <w:rPr>
          <w:rFonts w:ascii="Calibri" w:eastAsia="Times New Roman" w:hAnsi="Calibri" w:cs="Calibri"/>
          <w:snapToGrid w:val="0"/>
          <w:sz w:val="24"/>
          <w:szCs w:val="24"/>
        </w:rPr>
        <w:t>s</w:t>
      </w:r>
      <w:r w:rsidRPr="00C46A75">
        <w:rPr>
          <w:rFonts w:ascii="Calibri" w:eastAsia="Times New Roman" w:hAnsi="Calibri" w:cs="Calibri"/>
          <w:snapToGrid w:val="0"/>
          <w:sz w:val="24"/>
          <w:szCs w:val="24"/>
        </w:rPr>
        <w:t xml:space="preserve"> with the highest utilisation in the epilepsy patient cohort.</w:t>
      </w:r>
      <w:r w:rsidRPr="008D025D">
        <w:rPr>
          <w:rFonts w:ascii="Calibri" w:eastAsia="Times New Roman" w:hAnsi="Calibri" w:cs="Calibri"/>
          <w:snapToGrid w:val="0"/>
          <w:sz w:val="24"/>
          <w:szCs w:val="24"/>
        </w:rPr>
        <w:t xml:space="preserve"> </w:t>
      </w:r>
      <w:bookmarkEnd w:id="7"/>
      <w:r w:rsidRPr="008D025D">
        <w:rPr>
          <w:noProof/>
        </w:rPr>
        <w:br w:type="page"/>
      </w:r>
    </w:p>
    <w:p w14:paraId="4A6F6E64" w14:textId="77777777" w:rsidR="008D025D" w:rsidRPr="008D025D" w:rsidRDefault="008D025D" w:rsidP="008D025D">
      <w:pPr>
        <w:jc w:val="both"/>
        <w:rPr>
          <w:noProof/>
        </w:rPr>
        <w:sectPr w:rsidR="008D025D" w:rsidRPr="008D025D" w:rsidSect="00703D55">
          <w:pgSz w:w="11906" w:h="16838"/>
          <w:pgMar w:top="1440" w:right="1440" w:bottom="1440" w:left="1440" w:header="709" w:footer="709" w:gutter="0"/>
          <w:cols w:space="708"/>
          <w:docGrid w:linePitch="360"/>
        </w:sectPr>
      </w:pPr>
    </w:p>
    <w:p w14:paraId="2FEAD070" w14:textId="3FCCB8DC" w:rsidR="008D025D" w:rsidRPr="008D025D" w:rsidRDefault="007B1A39" w:rsidP="008D025D">
      <w:pPr>
        <w:jc w:val="both"/>
        <w:rPr>
          <w:noProof/>
        </w:rPr>
      </w:pPr>
      <w:r w:rsidRPr="007B1A39">
        <w:rPr>
          <w:noProof/>
        </w:rPr>
        <w:lastRenderedPageBreak/>
        <w:drawing>
          <wp:inline distT="0" distB="0" distL="0" distR="0" wp14:anchorId="6C667439" wp14:editId="4262129F">
            <wp:extent cx="8863330" cy="51835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63330" cy="5183505"/>
                    </a:xfrm>
                    <a:prstGeom prst="rect">
                      <a:avLst/>
                    </a:prstGeom>
                    <a:noFill/>
                    <a:ln>
                      <a:noFill/>
                    </a:ln>
                  </pic:spPr>
                </pic:pic>
              </a:graphicData>
            </a:graphic>
          </wp:inline>
        </w:drawing>
      </w:r>
    </w:p>
    <w:p w14:paraId="5E4B37EB" w14:textId="77777777" w:rsidR="008D025D" w:rsidRPr="008D025D"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2: Prevalent patients to PBS-listed AED therapy in the epilepsy patient cohort by drug and year of supply (2018-2022)</w:t>
      </w:r>
    </w:p>
    <w:p w14:paraId="06AD2D68" w14:textId="77777777" w:rsidR="008D025D" w:rsidRPr="008D025D" w:rsidRDefault="008D025D" w:rsidP="008D025D">
      <w:pPr>
        <w:rPr>
          <w:noProof/>
        </w:rPr>
      </w:pPr>
    </w:p>
    <w:p w14:paraId="3CB3AC00" w14:textId="6C41BA39" w:rsidR="008D025D" w:rsidRPr="008D025D" w:rsidRDefault="007B1A39" w:rsidP="008D025D">
      <w:pPr>
        <w:rPr>
          <w:noProof/>
        </w:rPr>
      </w:pPr>
      <w:r w:rsidRPr="007B1A39">
        <w:rPr>
          <w:noProof/>
        </w:rPr>
        <w:lastRenderedPageBreak/>
        <w:drawing>
          <wp:inline distT="0" distB="0" distL="0" distR="0" wp14:anchorId="23A4BD3C" wp14:editId="47E2A015">
            <wp:extent cx="8863330" cy="523811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63330" cy="5238115"/>
                    </a:xfrm>
                    <a:prstGeom prst="rect">
                      <a:avLst/>
                    </a:prstGeom>
                    <a:noFill/>
                    <a:ln>
                      <a:noFill/>
                    </a:ln>
                  </pic:spPr>
                </pic:pic>
              </a:graphicData>
            </a:graphic>
          </wp:inline>
        </w:drawing>
      </w:r>
    </w:p>
    <w:p w14:paraId="53DA3ED6" w14:textId="77777777" w:rsidR="008D025D" w:rsidRPr="008D025D" w:rsidRDefault="008D025D" w:rsidP="008D025D">
      <w:pPr>
        <w:spacing w:after="0" w:line="240" w:lineRule="auto"/>
        <w:jc w:val="both"/>
        <w:rPr>
          <w:noProof/>
        </w:rPr>
        <w:sectPr w:rsidR="008D025D" w:rsidRPr="008D025D" w:rsidSect="008266AD">
          <w:pgSz w:w="16838" w:h="11906" w:orient="landscape"/>
          <w:pgMar w:top="1440" w:right="1440" w:bottom="1440" w:left="1440" w:header="709" w:footer="709" w:gutter="0"/>
          <w:cols w:space="708"/>
          <w:docGrid w:linePitch="360"/>
        </w:sectPr>
      </w:pPr>
      <w:r w:rsidRPr="008D025D">
        <w:rPr>
          <w:rFonts w:ascii="Arial Narrow" w:eastAsia="Calibri" w:hAnsi="Arial Narrow" w:cs="Calibri"/>
          <w:b/>
          <w:bCs/>
          <w:sz w:val="20"/>
          <w:szCs w:val="20"/>
        </w:rPr>
        <w:t>Figure 3: Incident (initiating) patients to PBS-listed AED therapy in the epilepsy patient cohort by drug and year of supply (2019-2022)</w:t>
      </w:r>
    </w:p>
    <w:p w14:paraId="76A9727A" w14:textId="0BCBDDE8" w:rsidR="008D025D" w:rsidRPr="008D025D" w:rsidRDefault="008D025D" w:rsidP="00827D61">
      <w:pPr>
        <w:spacing w:after="120" w:line="240" w:lineRule="auto"/>
        <w:rPr>
          <w:rFonts w:ascii="Calibri" w:eastAsia="Times New Roman" w:hAnsi="Calibri" w:cs="Calibri"/>
          <w:snapToGrid w:val="0"/>
          <w:sz w:val="24"/>
          <w:szCs w:val="24"/>
        </w:rPr>
      </w:pPr>
      <w:bookmarkStart w:id="8" w:name="_Hlk139398686"/>
      <w:r w:rsidRPr="008D025D">
        <w:rPr>
          <w:rFonts w:ascii="Calibri" w:eastAsia="Times New Roman" w:hAnsi="Calibri" w:cs="Calibri"/>
          <w:snapToGrid w:val="0"/>
          <w:sz w:val="24"/>
          <w:szCs w:val="24"/>
        </w:rPr>
        <w:lastRenderedPageBreak/>
        <w:t>Figure 4 shows the number of prevalent patients to PBS-listed AED therapy in the epilepsy patient cohort by age and gender in 2022. Note that age and gender</w:t>
      </w:r>
      <w:r w:rsidR="000C7287">
        <w:rPr>
          <w:rFonts w:ascii="Calibri" w:eastAsia="Times New Roman" w:hAnsi="Calibri" w:cs="Calibri"/>
          <w:snapToGrid w:val="0"/>
          <w:sz w:val="24"/>
          <w:szCs w:val="24"/>
        </w:rPr>
        <w:t xml:space="preserve"> data was based on the patient</w:t>
      </w:r>
      <w:r w:rsidRPr="008D025D">
        <w:rPr>
          <w:rFonts w:ascii="Calibri" w:eastAsia="Times New Roman" w:hAnsi="Calibri" w:cs="Calibri"/>
          <w:snapToGrid w:val="0"/>
          <w:sz w:val="24"/>
          <w:szCs w:val="24"/>
        </w:rPr>
        <w:t xml:space="preserve"> details associated with their first prescription in 2022. Therefore, even if a patient changes age group during 2022, they will not be double counted in that year.</w:t>
      </w:r>
    </w:p>
    <w:bookmarkEnd w:id="8"/>
    <w:p w14:paraId="5D99B13F" w14:textId="133C0DB9" w:rsidR="008D025D" w:rsidRPr="008D025D" w:rsidRDefault="007B1A39" w:rsidP="008D025D">
      <w:pPr>
        <w:jc w:val="both"/>
        <w:rPr>
          <w:noProof/>
        </w:rPr>
      </w:pPr>
      <w:r w:rsidRPr="007B1A39">
        <w:rPr>
          <w:noProof/>
        </w:rPr>
        <w:drawing>
          <wp:inline distT="0" distB="0" distL="0" distR="0" wp14:anchorId="42F7909E" wp14:editId="0AF28F38">
            <wp:extent cx="5731510" cy="373634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736340"/>
                    </a:xfrm>
                    <a:prstGeom prst="rect">
                      <a:avLst/>
                    </a:prstGeom>
                    <a:noFill/>
                    <a:ln>
                      <a:noFill/>
                    </a:ln>
                  </pic:spPr>
                </pic:pic>
              </a:graphicData>
            </a:graphic>
          </wp:inline>
        </w:drawing>
      </w:r>
    </w:p>
    <w:p w14:paraId="6C31B2B3" w14:textId="77777777" w:rsidR="008D025D" w:rsidRPr="008D025D"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 xml:space="preserve">Figure 4: Prevalent patients to PBS-listed AED therapy in the epilepsy patient cohort by age and gender (2022)  </w:t>
      </w:r>
    </w:p>
    <w:p w14:paraId="49A15DAF" w14:textId="67586264" w:rsidR="008D025D" w:rsidRPr="003B1673" w:rsidRDefault="008D025D" w:rsidP="00827D61">
      <w:pPr>
        <w:spacing w:before="120" w:after="0" w:line="240" w:lineRule="auto"/>
        <w:rPr>
          <w:rFonts w:ascii="Calibri" w:eastAsia="Times New Roman" w:hAnsi="Calibri" w:cs="Calibri"/>
          <w:snapToGrid w:val="0"/>
          <w:sz w:val="24"/>
          <w:szCs w:val="24"/>
        </w:rPr>
      </w:pPr>
      <w:r w:rsidRPr="003B1673">
        <w:rPr>
          <w:rFonts w:ascii="Calibri" w:eastAsia="Times New Roman" w:hAnsi="Calibri" w:cs="Calibri"/>
          <w:snapToGrid w:val="0"/>
          <w:sz w:val="24"/>
          <w:szCs w:val="24"/>
        </w:rPr>
        <w:t>As shown in Figure 4, there were more females (99,490 patients) than males (84,553</w:t>
      </w:r>
      <w:r w:rsidR="000B2C4D">
        <w:rPr>
          <w:rFonts w:ascii="Calibri" w:eastAsia="Times New Roman" w:hAnsi="Calibri" w:cs="Calibri"/>
          <w:snapToGrid w:val="0"/>
          <w:sz w:val="24"/>
          <w:szCs w:val="24"/>
        </w:rPr>
        <w:t xml:space="preserve"> patients</w:t>
      </w:r>
      <w:r w:rsidRPr="003B1673">
        <w:rPr>
          <w:rFonts w:ascii="Calibri" w:eastAsia="Times New Roman" w:hAnsi="Calibri" w:cs="Calibri"/>
          <w:snapToGrid w:val="0"/>
          <w:sz w:val="24"/>
          <w:szCs w:val="24"/>
        </w:rPr>
        <w:t>) prevalent to a PBS-listed AED in the epilepsy patient cohort in 2022, and utilisation peaks at 50-54 years in females and 70-74 years in males.</w:t>
      </w:r>
    </w:p>
    <w:p w14:paraId="4E93E8B3" w14:textId="414B83E6" w:rsidR="008D025D" w:rsidRPr="00C46A75" w:rsidRDefault="008D025D" w:rsidP="00827D61">
      <w:pPr>
        <w:spacing w:before="120" w:after="0" w:line="240" w:lineRule="auto"/>
        <w:rPr>
          <w:noProof/>
        </w:rPr>
        <w:sectPr w:rsidR="008D025D" w:rsidRPr="00C46A75" w:rsidSect="0093192B">
          <w:pgSz w:w="11906" w:h="16838"/>
          <w:pgMar w:top="1440" w:right="1440" w:bottom="1440" w:left="1440" w:header="709" w:footer="709" w:gutter="0"/>
          <w:cols w:space="708"/>
          <w:docGrid w:linePitch="360"/>
        </w:sectPr>
      </w:pPr>
      <w:r w:rsidRPr="00C46A75">
        <w:rPr>
          <w:rFonts w:ascii="Calibri" w:eastAsia="Times New Roman" w:hAnsi="Calibri" w:cs="Calibri"/>
          <w:snapToGrid w:val="0"/>
          <w:sz w:val="24"/>
          <w:szCs w:val="24"/>
        </w:rPr>
        <w:t xml:space="preserve">Figure 5 shows the number of prevalent patients to PBS-listed AED therapy in the epilepsy patient cohort by age, gender and drug in 2022. </w:t>
      </w:r>
      <w:r w:rsidR="00DC4519" w:rsidRPr="00C46A75">
        <w:rPr>
          <w:rFonts w:ascii="Calibri" w:eastAsia="Times New Roman" w:hAnsi="Calibri" w:cs="Calibri"/>
          <w:snapToGrid w:val="0"/>
          <w:sz w:val="24"/>
          <w:szCs w:val="24"/>
        </w:rPr>
        <w:t>LTG</w:t>
      </w:r>
      <w:r w:rsidRPr="00C46A75">
        <w:rPr>
          <w:rFonts w:ascii="Calibri" w:eastAsia="Times New Roman" w:hAnsi="Calibri" w:cs="Calibri"/>
          <w:snapToGrid w:val="0"/>
          <w:sz w:val="24"/>
          <w:szCs w:val="24"/>
        </w:rPr>
        <w:t xml:space="preserve"> was the most utilised PBS-listed AED for females aged 15-54 years in the epilepsy patient cohort, whilst </w:t>
      </w:r>
      <w:r w:rsidR="00DC4519" w:rsidRPr="00C46A75">
        <w:rPr>
          <w:rFonts w:ascii="Calibri" w:eastAsia="Times New Roman" w:hAnsi="Calibri" w:cs="Calibri"/>
          <w:snapToGrid w:val="0"/>
          <w:sz w:val="24"/>
          <w:szCs w:val="24"/>
        </w:rPr>
        <w:t>LEV</w:t>
      </w:r>
      <w:r w:rsidRPr="00C46A75">
        <w:rPr>
          <w:rFonts w:ascii="Calibri" w:eastAsia="Times New Roman" w:hAnsi="Calibri" w:cs="Calibri"/>
          <w:snapToGrid w:val="0"/>
          <w:sz w:val="24"/>
          <w:szCs w:val="24"/>
        </w:rPr>
        <w:t xml:space="preserve"> was the most utilised PBS-listed AED for females aged 55 years and over. </w:t>
      </w:r>
      <w:r w:rsidR="00DC4519" w:rsidRPr="00C46A75">
        <w:rPr>
          <w:rFonts w:ascii="Calibri" w:eastAsia="Times New Roman" w:hAnsi="Calibri" w:cs="Calibri"/>
          <w:snapToGrid w:val="0"/>
          <w:sz w:val="24"/>
          <w:szCs w:val="24"/>
        </w:rPr>
        <w:t>LEV</w:t>
      </w:r>
      <w:r w:rsidRPr="00C46A75">
        <w:rPr>
          <w:rFonts w:ascii="Calibri" w:eastAsia="Times New Roman" w:hAnsi="Calibri" w:cs="Calibri"/>
          <w:snapToGrid w:val="0"/>
          <w:sz w:val="24"/>
          <w:szCs w:val="24"/>
        </w:rPr>
        <w:t xml:space="preserve"> was the most utilised PBS-listed AED for males in the epilepsy patient cohort across all ages, except in males aged 25-29 years, where </w:t>
      </w:r>
      <w:r w:rsidR="00DC4519" w:rsidRPr="00C46A75">
        <w:rPr>
          <w:rFonts w:ascii="Calibri" w:eastAsia="Times New Roman" w:hAnsi="Calibri" w:cs="Calibri"/>
          <w:snapToGrid w:val="0"/>
          <w:sz w:val="24"/>
          <w:szCs w:val="24"/>
        </w:rPr>
        <w:t>LTG</w:t>
      </w:r>
      <w:r w:rsidRPr="00C46A75">
        <w:rPr>
          <w:rFonts w:ascii="Calibri" w:eastAsia="Times New Roman" w:hAnsi="Calibri" w:cs="Calibri"/>
          <w:snapToGrid w:val="0"/>
          <w:sz w:val="24"/>
          <w:szCs w:val="24"/>
        </w:rPr>
        <w:t xml:space="preserve"> had the highest utilisation.</w:t>
      </w:r>
    </w:p>
    <w:p w14:paraId="1B530AF9" w14:textId="70717697" w:rsidR="008D025D" w:rsidRPr="008D025D" w:rsidRDefault="007B1A39" w:rsidP="008D025D">
      <w:pPr>
        <w:rPr>
          <w:noProof/>
        </w:rPr>
      </w:pPr>
      <w:r w:rsidRPr="007B1A39">
        <w:rPr>
          <w:noProof/>
        </w:rPr>
        <w:lastRenderedPageBreak/>
        <w:drawing>
          <wp:inline distT="0" distB="0" distL="0" distR="0" wp14:anchorId="16B6A375" wp14:editId="67BA4838">
            <wp:extent cx="8769350" cy="5340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69350" cy="5340350"/>
                    </a:xfrm>
                    <a:prstGeom prst="rect">
                      <a:avLst/>
                    </a:prstGeom>
                    <a:noFill/>
                    <a:ln>
                      <a:noFill/>
                    </a:ln>
                  </pic:spPr>
                </pic:pic>
              </a:graphicData>
            </a:graphic>
          </wp:inline>
        </w:drawing>
      </w:r>
    </w:p>
    <w:p w14:paraId="5BD8B42B" w14:textId="77777777" w:rsidR="008D025D" w:rsidRPr="008D025D"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5: Prevalent patients to PBS-listed AED therapy in the epilepsy patient cohort by age, gender and drug (2022)</w:t>
      </w:r>
    </w:p>
    <w:p w14:paraId="2384BAED" w14:textId="77777777" w:rsidR="008D025D" w:rsidRPr="008D025D" w:rsidRDefault="008D025D" w:rsidP="008D025D">
      <w:pPr>
        <w:sectPr w:rsidR="008D025D" w:rsidRPr="008D025D" w:rsidSect="006A33D2">
          <w:pgSz w:w="16838" w:h="11906" w:orient="landscape"/>
          <w:pgMar w:top="1440" w:right="1440" w:bottom="1440" w:left="1440" w:header="709" w:footer="709" w:gutter="0"/>
          <w:cols w:space="708"/>
          <w:docGrid w:linePitch="360"/>
        </w:sectPr>
      </w:pPr>
    </w:p>
    <w:p w14:paraId="3603DFC1" w14:textId="77777777" w:rsidR="008D025D" w:rsidRPr="008D025D" w:rsidRDefault="008D025D" w:rsidP="008D025D">
      <w:pPr>
        <w:keepNext/>
        <w:keepLines/>
        <w:spacing w:before="120" w:after="120" w:line="240" w:lineRule="auto"/>
        <w:jc w:val="both"/>
        <w:outlineLvl w:val="4"/>
        <w:rPr>
          <w:rFonts w:asciiTheme="majorHAnsi" w:eastAsia="Times New Roman" w:hAnsiTheme="majorHAnsi" w:cstheme="majorBidi"/>
          <w:b/>
          <w:bCs/>
          <w:i/>
          <w:iCs/>
          <w:sz w:val="24"/>
          <w:szCs w:val="24"/>
        </w:rPr>
      </w:pPr>
      <w:r w:rsidRPr="008D025D">
        <w:rPr>
          <w:rFonts w:asciiTheme="majorHAnsi" w:eastAsia="Times New Roman" w:hAnsiTheme="majorHAnsi" w:cstheme="majorBidi"/>
          <w:b/>
          <w:bCs/>
          <w:i/>
          <w:iCs/>
          <w:sz w:val="24"/>
          <w:szCs w:val="24"/>
        </w:rPr>
        <w:lastRenderedPageBreak/>
        <w:t>Drug sequence analysis</w:t>
      </w:r>
    </w:p>
    <w:p w14:paraId="4DABB7CB" w14:textId="77777777" w:rsidR="008D025D" w:rsidRPr="008D025D" w:rsidRDefault="008D025D" w:rsidP="00827D61">
      <w:pPr>
        <w:spacing w:before="120" w:after="0" w:line="240" w:lineRule="auto"/>
        <w:rPr>
          <w:rFonts w:ascii="Calibri" w:eastAsia="Times New Roman" w:hAnsi="Calibri" w:cs="Calibri"/>
          <w:snapToGrid w:val="0"/>
          <w:sz w:val="24"/>
          <w:szCs w:val="24"/>
        </w:rPr>
      </w:pPr>
      <w:bookmarkStart w:id="9" w:name="_Hlk139455820"/>
      <w:bookmarkStart w:id="10" w:name="_Hlk139403032"/>
      <w:r w:rsidRPr="008D025D">
        <w:rPr>
          <w:rFonts w:ascii="Calibri" w:eastAsia="Times New Roman" w:hAnsi="Calibri" w:cs="Calibri"/>
          <w:snapToGrid w:val="0"/>
          <w:sz w:val="24"/>
          <w:szCs w:val="24"/>
        </w:rPr>
        <w:t>In order to investigate how PBS-listed AEDs are used concomitantly and to determine the extent of monotherapy versus combination therapy, a drug sequence analysis was conducted in the epilepsy patient cohort.</w:t>
      </w:r>
    </w:p>
    <w:bookmarkEnd w:id="9"/>
    <w:p w14:paraId="4FB6C7ED" w14:textId="77777777" w:rsidR="008D025D" w:rsidRPr="008D025D" w:rsidRDefault="008D025D" w:rsidP="00827D61">
      <w:pPr>
        <w:spacing w:before="120" w:after="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Table 3 shows the most utilised drug sequences by the number of patients treated in the epilepsy patient cohort who commenced PBS-listed AED treatment between 1 January 2019 to 31 January 2023. Because patients in the epilepsy patient cohort who commenced AED therapy in 2018 may be continuing patients from 2017, these patients have been excluded from the analysis. </w:t>
      </w:r>
    </w:p>
    <w:bookmarkEnd w:id="10"/>
    <w:p w14:paraId="3220BF7E" w14:textId="77777777" w:rsidR="008D025D" w:rsidRPr="008D025D" w:rsidRDefault="008D025D" w:rsidP="00827D61">
      <w:pPr>
        <w:spacing w:before="120" w:after="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Whilst the below sequence analysis does not show concomitant PBS-listed AED use directly, if different AEDs are supplied on the same day, or the sequence alternates between two AEDs, then this provides some evidence of concomitant use.</w:t>
      </w:r>
    </w:p>
    <w:p w14:paraId="2D5F09EF" w14:textId="77777777" w:rsidR="008D025D" w:rsidRPr="008D025D" w:rsidRDefault="008D025D" w:rsidP="008D025D">
      <w:pPr>
        <w:rPr>
          <w:sz w:val="24"/>
          <w:szCs w:val="24"/>
        </w:rPr>
      </w:pPr>
      <w:r w:rsidRPr="008D025D">
        <w:rPr>
          <w:sz w:val="24"/>
          <w:szCs w:val="24"/>
        </w:rPr>
        <w:br w:type="page"/>
      </w:r>
    </w:p>
    <w:p w14:paraId="320CE267" w14:textId="77777777" w:rsidR="008D025D" w:rsidRPr="008D025D" w:rsidRDefault="008D025D" w:rsidP="008D025D">
      <w:pPr>
        <w:spacing w:after="12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lastRenderedPageBreak/>
        <w:t>Table 3: Most utilised drug sequences by the number of patients treated in the epilepsy patient cohort who commenced PBS-listed AED treatment between 1 January 2019 to 31 January 2023</w:t>
      </w:r>
    </w:p>
    <w:tbl>
      <w:tblPr>
        <w:tblStyle w:val="TableGrid"/>
        <w:tblW w:w="5000" w:type="pct"/>
        <w:tblLook w:val="04A0" w:firstRow="1" w:lastRow="0" w:firstColumn="1" w:lastColumn="0" w:noHBand="0" w:noVBand="1"/>
      </w:tblPr>
      <w:tblGrid>
        <w:gridCol w:w="6868"/>
        <w:gridCol w:w="2148"/>
      </w:tblGrid>
      <w:tr w:rsidR="008D025D" w:rsidRPr="008D025D" w14:paraId="25054608" w14:textId="77777777" w:rsidTr="00B60A3C">
        <w:trPr>
          <w:trHeight w:val="20"/>
        </w:trPr>
        <w:tc>
          <w:tcPr>
            <w:tcW w:w="3809" w:type="pct"/>
            <w:shd w:val="clear" w:color="auto" w:fill="D0CECE" w:themeFill="background2" w:themeFillShade="E6"/>
            <w:noWrap/>
            <w:vAlign w:val="center"/>
            <w:hideMark/>
          </w:tcPr>
          <w:p w14:paraId="33565552" w14:textId="77777777" w:rsidR="008D025D" w:rsidRPr="008D025D" w:rsidRDefault="008D025D" w:rsidP="008D025D">
            <w:pPr>
              <w:jc w:val="both"/>
              <w:rPr>
                <w:rFonts w:ascii="Arial Narrow" w:hAnsi="Arial Narrow"/>
                <w:b/>
                <w:bCs/>
                <w:sz w:val="20"/>
                <w:szCs w:val="20"/>
              </w:rPr>
            </w:pPr>
            <w:r w:rsidRPr="008D025D">
              <w:rPr>
                <w:rFonts w:ascii="Arial Narrow" w:hAnsi="Arial Narrow"/>
                <w:b/>
                <w:bCs/>
                <w:sz w:val="20"/>
                <w:szCs w:val="20"/>
              </w:rPr>
              <w:t>Drug sequences</w:t>
            </w:r>
          </w:p>
        </w:tc>
        <w:tc>
          <w:tcPr>
            <w:tcW w:w="1191" w:type="pct"/>
            <w:shd w:val="clear" w:color="auto" w:fill="D0CECE" w:themeFill="background2" w:themeFillShade="E6"/>
            <w:noWrap/>
            <w:vAlign w:val="center"/>
            <w:hideMark/>
          </w:tcPr>
          <w:p w14:paraId="121404B5" w14:textId="77777777" w:rsidR="008D025D" w:rsidRPr="008D025D" w:rsidRDefault="008D025D" w:rsidP="008D025D">
            <w:pPr>
              <w:jc w:val="right"/>
              <w:rPr>
                <w:rFonts w:ascii="Arial Narrow" w:hAnsi="Arial Narrow"/>
                <w:b/>
                <w:bCs/>
                <w:sz w:val="20"/>
                <w:szCs w:val="20"/>
              </w:rPr>
            </w:pPr>
            <w:r w:rsidRPr="008D025D">
              <w:rPr>
                <w:rFonts w:ascii="Arial Narrow" w:hAnsi="Arial Narrow"/>
                <w:b/>
                <w:bCs/>
                <w:sz w:val="20"/>
                <w:szCs w:val="20"/>
              </w:rPr>
              <w:t>Patients</w:t>
            </w:r>
          </w:p>
        </w:tc>
      </w:tr>
      <w:tr w:rsidR="008D025D" w:rsidRPr="008D025D" w14:paraId="73C9B481" w14:textId="77777777" w:rsidTr="00B60A3C">
        <w:trPr>
          <w:trHeight w:val="20"/>
        </w:trPr>
        <w:tc>
          <w:tcPr>
            <w:tcW w:w="3809" w:type="pct"/>
            <w:noWrap/>
            <w:vAlign w:val="center"/>
            <w:hideMark/>
          </w:tcPr>
          <w:p w14:paraId="565C762C"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w:t>
            </w:r>
          </w:p>
        </w:tc>
        <w:tc>
          <w:tcPr>
            <w:tcW w:w="1191" w:type="pct"/>
            <w:noWrap/>
            <w:vAlign w:val="center"/>
            <w:hideMark/>
          </w:tcPr>
          <w:p w14:paraId="342E6AF3"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40,898 </w:t>
            </w:r>
          </w:p>
        </w:tc>
      </w:tr>
      <w:tr w:rsidR="008D025D" w:rsidRPr="008D025D" w14:paraId="6794CA68" w14:textId="77777777" w:rsidTr="00B60A3C">
        <w:trPr>
          <w:trHeight w:val="20"/>
        </w:trPr>
        <w:tc>
          <w:tcPr>
            <w:tcW w:w="3809" w:type="pct"/>
            <w:noWrap/>
            <w:vAlign w:val="center"/>
            <w:hideMark/>
          </w:tcPr>
          <w:p w14:paraId="1C1EBCF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w:t>
            </w:r>
          </w:p>
        </w:tc>
        <w:tc>
          <w:tcPr>
            <w:tcW w:w="1191" w:type="pct"/>
            <w:noWrap/>
            <w:vAlign w:val="center"/>
            <w:hideMark/>
          </w:tcPr>
          <w:p w14:paraId="62440C3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36,478 </w:t>
            </w:r>
          </w:p>
        </w:tc>
      </w:tr>
      <w:tr w:rsidR="008D025D" w:rsidRPr="008D025D" w14:paraId="4BAA343F" w14:textId="77777777" w:rsidTr="00B60A3C">
        <w:trPr>
          <w:trHeight w:val="20"/>
        </w:trPr>
        <w:tc>
          <w:tcPr>
            <w:tcW w:w="3809" w:type="pct"/>
            <w:noWrap/>
            <w:vAlign w:val="center"/>
            <w:hideMark/>
          </w:tcPr>
          <w:p w14:paraId="5225D55E"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w:t>
            </w:r>
          </w:p>
        </w:tc>
        <w:tc>
          <w:tcPr>
            <w:tcW w:w="1191" w:type="pct"/>
            <w:noWrap/>
            <w:vAlign w:val="center"/>
            <w:hideMark/>
          </w:tcPr>
          <w:p w14:paraId="10774BF8"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24,231 </w:t>
            </w:r>
          </w:p>
        </w:tc>
      </w:tr>
      <w:tr w:rsidR="008D025D" w:rsidRPr="008D025D" w14:paraId="2D5ADA87" w14:textId="77777777" w:rsidTr="00B60A3C">
        <w:trPr>
          <w:trHeight w:val="20"/>
        </w:trPr>
        <w:tc>
          <w:tcPr>
            <w:tcW w:w="3809" w:type="pct"/>
            <w:noWrap/>
            <w:vAlign w:val="center"/>
            <w:hideMark/>
          </w:tcPr>
          <w:p w14:paraId="5BA335D8"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CLONAZEPAM</w:t>
            </w:r>
          </w:p>
        </w:tc>
        <w:tc>
          <w:tcPr>
            <w:tcW w:w="1191" w:type="pct"/>
            <w:noWrap/>
            <w:vAlign w:val="center"/>
            <w:hideMark/>
          </w:tcPr>
          <w:p w14:paraId="1F557AF5"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10,609 </w:t>
            </w:r>
          </w:p>
        </w:tc>
      </w:tr>
      <w:tr w:rsidR="008D025D" w:rsidRPr="008D025D" w14:paraId="641DA34F" w14:textId="77777777" w:rsidTr="00B60A3C">
        <w:trPr>
          <w:trHeight w:val="20"/>
        </w:trPr>
        <w:tc>
          <w:tcPr>
            <w:tcW w:w="3809" w:type="pct"/>
            <w:noWrap/>
            <w:vAlign w:val="center"/>
            <w:hideMark/>
          </w:tcPr>
          <w:p w14:paraId="117E3880"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TOPIRAMATE</w:t>
            </w:r>
          </w:p>
        </w:tc>
        <w:tc>
          <w:tcPr>
            <w:tcW w:w="1191" w:type="pct"/>
            <w:noWrap/>
            <w:vAlign w:val="center"/>
            <w:hideMark/>
          </w:tcPr>
          <w:p w14:paraId="324A369B"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4,484 </w:t>
            </w:r>
          </w:p>
        </w:tc>
      </w:tr>
      <w:tr w:rsidR="008D025D" w:rsidRPr="008D025D" w14:paraId="0E3B5E33" w14:textId="77777777" w:rsidTr="00B60A3C">
        <w:trPr>
          <w:trHeight w:val="20"/>
        </w:trPr>
        <w:tc>
          <w:tcPr>
            <w:tcW w:w="3809" w:type="pct"/>
            <w:noWrap/>
            <w:vAlign w:val="center"/>
            <w:hideMark/>
          </w:tcPr>
          <w:p w14:paraId="600F0715"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VALPROATE-&gt;LAMOTRIGINE</w:t>
            </w:r>
          </w:p>
        </w:tc>
        <w:tc>
          <w:tcPr>
            <w:tcW w:w="1191" w:type="pct"/>
            <w:noWrap/>
            <w:vAlign w:val="center"/>
            <w:hideMark/>
          </w:tcPr>
          <w:p w14:paraId="3B8F945C"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1,236 </w:t>
            </w:r>
          </w:p>
        </w:tc>
      </w:tr>
      <w:tr w:rsidR="008D025D" w:rsidRPr="008D025D" w14:paraId="3729AF60" w14:textId="77777777" w:rsidTr="00B60A3C">
        <w:trPr>
          <w:trHeight w:val="20"/>
        </w:trPr>
        <w:tc>
          <w:tcPr>
            <w:tcW w:w="3809" w:type="pct"/>
            <w:noWrap/>
            <w:vAlign w:val="center"/>
            <w:hideMark/>
          </w:tcPr>
          <w:p w14:paraId="169976AA"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LEVETIRACETAM-&gt;VALPROATE</w:t>
            </w:r>
          </w:p>
        </w:tc>
        <w:tc>
          <w:tcPr>
            <w:tcW w:w="1191" w:type="pct"/>
            <w:noWrap/>
            <w:vAlign w:val="center"/>
            <w:hideMark/>
          </w:tcPr>
          <w:p w14:paraId="186A0AB6"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1,145 </w:t>
            </w:r>
          </w:p>
        </w:tc>
      </w:tr>
      <w:tr w:rsidR="008D025D" w:rsidRPr="008D025D" w14:paraId="3086BB1A" w14:textId="77777777" w:rsidTr="00B60A3C">
        <w:trPr>
          <w:trHeight w:val="20"/>
        </w:trPr>
        <w:tc>
          <w:tcPr>
            <w:tcW w:w="3809" w:type="pct"/>
            <w:noWrap/>
            <w:vAlign w:val="center"/>
            <w:hideMark/>
          </w:tcPr>
          <w:p w14:paraId="5539C5B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VALPROATE-&gt;LEVETIRACETAM</w:t>
            </w:r>
          </w:p>
        </w:tc>
        <w:tc>
          <w:tcPr>
            <w:tcW w:w="1191" w:type="pct"/>
            <w:noWrap/>
            <w:vAlign w:val="center"/>
            <w:hideMark/>
          </w:tcPr>
          <w:p w14:paraId="2464225B"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1,077 </w:t>
            </w:r>
          </w:p>
        </w:tc>
      </w:tr>
      <w:tr w:rsidR="008D025D" w:rsidRPr="008D025D" w14:paraId="40ACE2DE" w14:textId="77777777" w:rsidTr="00B60A3C">
        <w:trPr>
          <w:trHeight w:val="20"/>
        </w:trPr>
        <w:tc>
          <w:tcPr>
            <w:tcW w:w="3809" w:type="pct"/>
            <w:noWrap/>
            <w:vAlign w:val="center"/>
            <w:hideMark/>
          </w:tcPr>
          <w:p w14:paraId="3BC49735"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OXCARBAZEPINE</w:t>
            </w:r>
          </w:p>
        </w:tc>
        <w:tc>
          <w:tcPr>
            <w:tcW w:w="1191" w:type="pct"/>
            <w:noWrap/>
            <w:vAlign w:val="center"/>
            <w:hideMark/>
          </w:tcPr>
          <w:p w14:paraId="7FE9A005"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647 </w:t>
            </w:r>
          </w:p>
        </w:tc>
      </w:tr>
      <w:tr w:rsidR="008D025D" w:rsidRPr="008D025D" w14:paraId="744AD54A" w14:textId="77777777" w:rsidTr="00B60A3C">
        <w:trPr>
          <w:trHeight w:val="20"/>
        </w:trPr>
        <w:tc>
          <w:tcPr>
            <w:tcW w:w="3809" w:type="pct"/>
            <w:noWrap/>
            <w:vAlign w:val="center"/>
            <w:hideMark/>
          </w:tcPr>
          <w:p w14:paraId="43882CA6"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LAMOTRIGINE-&gt;VALPROATE</w:t>
            </w:r>
          </w:p>
        </w:tc>
        <w:tc>
          <w:tcPr>
            <w:tcW w:w="1191" w:type="pct"/>
            <w:noWrap/>
            <w:vAlign w:val="center"/>
            <w:hideMark/>
          </w:tcPr>
          <w:p w14:paraId="5A25B984"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602 </w:t>
            </w:r>
          </w:p>
        </w:tc>
      </w:tr>
      <w:tr w:rsidR="008D025D" w:rsidRPr="008D025D" w14:paraId="5ED28153" w14:textId="77777777" w:rsidTr="00B60A3C">
        <w:trPr>
          <w:trHeight w:val="20"/>
        </w:trPr>
        <w:tc>
          <w:tcPr>
            <w:tcW w:w="3809" w:type="pct"/>
            <w:noWrap/>
            <w:vAlign w:val="center"/>
            <w:hideMark/>
          </w:tcPr>
          <w:p w14:paraId="75E57E00"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CARBAMAZEPINE-&gt;LEVETIRACETAM</w:t>
            </w:r>
          </w:p>
        </w:tc>
        <w:tc>
          <w:tcPr>
            <w:tcW w:w="1191" w:type="pct"/>
            <w:noWrap/>
            <w:vAlign w:val="center"/>
            <w:hideMark/>
          </w:tcPr>
          <w:p w14:paraId="001FCB9A"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587 </w:t>
            </w:r>
          </w:p>
        </w:tc>
      </w:tr>
      <w:tr w:rsidR="008D025D" w:rsidRPr="008D025D" w14:paraId="2634D518" w14:textId="77777777" w:rsidTr="00B60A3C">
        <w:trPr>
          <w:trHeight w:val="20"/>
        </w:trPr>
        <w:tc>
          <w:tcPr>
            <w:tcW w:w="3809" w:type="pct"/>
            <w:noWrap/>
            <w:vAlign w:val="center"/>
            <w:hideMark/>
          </w:tcPr>
          <w:p w14:paraId="4CB837B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LEVETIRACETAM-&gt;LAMOTRIGINE</w:t>
            </w:r>
          </w:p>
        </w:tc>
        <w:tc>
          <w:tcPr>
            <w:tcW w:w="1191" w:type="pct"/>
            <w:noWrap/>
            <w:vAlign w:val="center"/>
            <w:hideMark/>
          </w:tcPr>
          <w:p w14:paraId="523DC17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492 </w:t>
            </w:r>
          </w:p>
        </w:tc>
      </w:tr>
      <w:tr w:rsidR="008D025D" w:rsidRPr="008D025D" w14:paraId="28D46523" w14:textId="77777777" w:rsidTr="00B60A3C">
        <w:trPr>
          <w:trHeight w:val="20"/>
        </w:trPr>
        <w:tc>
          <w:tcPr>
            <w:tcW w:w="3809" w:type="pct"/>
            <w:noWrap/>
            <w:vAlign w:val="center"/>
            <w:hideMark/>
          </w:tcPr>
          <w:p w14:paraId="53DFB6C9"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CARBAMAZEPINE-&gt;GABAPENTIN</w:t>
            </w:r>
          </w:p>
        </w:tc>
        <w:tc>
          <w:tcPr>
            <w:tcW w:w="1191" w:type="pct"/>
            <w:noWrap/>
            <w:vAlign w:val="center"/>
            <w:hideMark/>
          </w:tcPr>
          <w:p w14:paraId="48741848"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485 </w:t>
            </w:r>
          </w:p>
        </w:tc>
      </w:tr>
      <w:tr w:rsidR="008D025D" w:rsidRPr="008D025D" w14:paraId="63BD7864" w14:textId="77777777" w:rsidTr="00B60A3C">
        <w:trPr>
          <w:trHeight w:val="20"/>
        </w:trPr>
        <w:tc>
          <w:tcPr>
            <w:tcW w:w="3809" w:type="pct"/>
            <w:noWrap/>
            <w:vAlign w:val="center"/>
            <w:hideMark/>
          </w:tcPr>
          <w:p w14:paraId="7738C78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PHENOBARBITAL (PHENOBARBITONE)</w:t>
            </w:r>
          </w:p>
        </w:tc>
        <w:tc>
          <w:tcPr>
            <w:tcW w:w="1191" w:type="pct"/>
            <w:noWrap/>
            <w:vAlign w:val="center"/>
            <w:hideMark/>
          </w:tcPr>
          <w:p w14:paraId="584B81C0"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383 </w:t>
            </w:r>
          </w:p>
        </w:tc>
      </w:tr>
      <w:tr w:rsidR="008D025D" w:rsidRPr="008D025D" w14:paraId="5DFA1745" w14:textId="77777777" w:rsidTr="00B60A3C">
        <w:trPr>
          <w:trHeight w:val="20"/>
        </w:trPr>
        <w:tc>
          <w:tcPr>
            <w:tcW w:w="3809" w:type="pct"/>
            <w:noWrap/>
            <w:vAlign w:val="center"/>
            <w:hideMark/>
          </w:tcPr>
          <w:p w14:paraId="76C085C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LACOSAMIDE</w:t>
            </w:r>
          </w:p>
        </w:tc>
        <w:tc>
          <w:tcPr>
            <w:tcW w:w="1191" w:type="pct"/>
            <w:noWrap/>
            <w:vAlign w:val="center"/>
            <w:hideMark/>
          </w:tcPr>
          <w:p w14:paraId="52D8B08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347 </w:t>
            </w:r>
          </w:p>
        </w:tc>
      </w:tr>
      <w:tr w:rsidR="008D025D" w:rsidRPr="008D025D" w14:paraId="03C42A8D" w14:textId="77777777" w:rsidTr="00B60A3C">
        <w:trPr>
          <w:trHeight w:val="20"/>
        </w:trPr>
        <w:tc>
          <w:tcPr>
            <w:tcW w:w="3809" w:type="pct"/>
            <w:noWrap/>
            <w:vAlign w:val="center"/>
            <w:hideMark/>
          </w:tcPr>
          <w:p w14:paraId="5E5B8A2E"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LEVETIRACETAM-&gt;CLONAZEPAM</w:t>
            </w:r>
          </w:p>
        </w:tc>
        <w:tc>
          <w:tcPr>
            <w:tcW w:w="1191" w:type="pct"/>
            <w:noWrap/>
            <w:vAlign w:val="center"/>
            <w:hideMark/>
          </w:tcPr>
          <w:p w14:paraId="78D0F7ED"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337 </w:t>
            </w:r>
          </w:p>
        </w:tc>
      </w:tr>
      <w:tr w:rsidR="008D025D" w:rsidRPr="008D025D" w14:paraId="4DE7ABB8" w14:textId="77777777" w:rsidTr="00B60A3C">
        <w:trPr>
          <w:trHeight w:val="20"/>
        </w:trPr>
        <w:tc>
          <w:tcPr>
            <w:tcW w:w="3809" w:type="pct"/>
            <w:noWrap/>
            <w:vAlign w:val="center"/>
            <w:hideMark/>
          </w:tcPr>
          <w:p w14:paraId="17A1029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CARBAMAZEPINE-&gt;LAMOTRIGINE</w:t>
            </w:r>
          </w:p>
        </w:tc>
        <w:tc>
          <w:tcPr>
            <w:tcW w:w="1191" w:type="pct"/>
            <w:noWrap/>
            <w:vAlign w:val="center"/>
            <w:hideMark/>
          </w:tcPr>
          <w:p w14:paraId="16EE455D"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311 </w:t>
            </w:r>
          </w:p>
        </w:tc>
      </w:tr>
      <w:tr w:rsidR="008D025D" w:rsidRPr="008D025D" w14:paraId="1FC561CC" w14:textId="77777777" w:rsidTr="00B60A3C">
        <w:trPr>
          <w:trHeight w:val="20"/>
        </w:trPr>
        <w:tc>
          <w:tcPr>
            <w:tcW w:w="3809" w:type="pct"/>
            <w:noWrap/>
            <w:vAlign w:val="center"/>
            <w:hideMark/>
          </w:tcPr>
          <w:p w14:paraId="4BB38EC1"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TIAGABINE</w:t>
            </w:r>
          </w:p>
        </w:tc>
        <w:tc>
          <w:tcPr>
            <w:tcW w:w="1191" w:type="pct"/>
            <w:noWrap/>
            <w:vAlign w:val="center"/>
            <w:hideMark/>
          </w:tcPr>
          <w:p w14:paraId="427864F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310 </w:t>
            </w:r>
          </w:p>
        </w:tc>
      </w:tr>
      <w:tr w:rsidR="008D025D" w:rsidRPr="008D025D" w14:paraId="457B812E" w14:textId="77777777" w:rsidTr="00B60A3C">
        <w:trPr>
          <w:trHeight w:val="20"/>
        </w:trPr>
        <w:tc>
          <w:tcPr>
            <w:tcW w:w="3809" w:type="pct"/>
            <w:noWrap/>
            <w:vAlign w:val="center"/>
            <w:hideMark/>
          </w:tcPr>
          <w:p w14:paraId="7245865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VALPROATE-&gt;GABAPENTIN</w:t>
            </w:r>
          </w:p>
        </w:tc>
        <w:tc>
          <w:tcPr>
            <w:tcW w:w="1191" w:type="pct"/>
            <w:noWrap/>
            <w:vAlign w:val="center"/>
            <w:hideMark/>
          </w:tcPr>
          <w:p w14:paraId="703F3FB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301 </w:t>
            </w:r>
          </w:p>
        </w:tc>
      </w:tr>
      <w:tr w:rsidR="008D025D" w:rsidRPr="008D025D" w14:paraId="1DCF7D16" w14:textId="77777777" w:rsidTr="00B60A3C">
        <w:trPr>
          <w:trHeight w:val="20"/>
        </w:trPr>
        <w:tc>
          <w:tcPr>
            <w:tcW w:w="3809" w:type="pct"/>
            <w:noWrap/>
            <w:vAlign w:val="center"/>
            <w:hideMark/>
          </w:tcPr>
          <w:p w14:paraId="2E17A2B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LEVETIRACETAM-&gt;CARBAMAZEPINE</w:t>
            </w:r>
          </w:p>
        </w:tc>
        <w:tc>
          <w:tcPr>
            <w:tcW w:w="1191" w:type="pct"/>
            <w:noWrap/>
            <w:vAlign w:val="center"/>
            <w:hideMark/>
          </w:tcPr>
          <w:p w14:paraId="5BCB357A"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296 </w:t>
            </w:r>
          </w:p>
        </w:tc>
      </w:tr>
      <w:tr w:rsidR="008D025D" w:rsidRPr="008D025D" w14:paraId="0CA19990" w14:textId="77777777" w:rsidTr="00B60A3C">
        <w:trPr>
          <w:trHeight w:val="20"/>
        </w:trPr>
        <w:tc>
          <w:tcPr>
            <w:tcW w:w="3809" w:type="pct"/>
            <w:noWrap/>
            <w:vAlign w:val="center"/>
            <w:hideMark/>
          </w:tcPr>
          <w:p w14:paraId="3BFE80D2"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GABAPENTIN-&gt;CARBAMAZEPINE</w:t>
            </w:r>
          </w:p>
        </w:tc>
        <w:tc>
          <w:tcPr>
            <w:tcW w:w="1191" w:type="pct"/>
            <w:noWrap/>
            <w:vAlign w:val="center"/>
            <w:hideMark/>
          </w:tcPr>
          <w:p w14:paraId="2DA0CB3C"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291 </w:t>
            </w:r>
          </w:p>
        </w:tc>
      </w:tr>
      <w:tr w:rsidR="008D025D" w:rsidRPr="008D025D" w14:paraId="1FFDBCB2" w14:textId="77777777" w:rsidTr="00B60A3C">
        <w:trPr>
          <w:trHeight w:val="20"/>
        </w:trPr>
        <w:tc>
          <w:tcPr>
            <w:tcW w:w="3809" w:type="pct"/>
            <w:noWrap/>
            <w:vAlign w:val="center"/>
            <w:hideMark/>
          </w:tcPr>
          <w:p w14:paraId="2E8CD7D8"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GABAPENTIN-&gt;VALPROATE</w:t>
            </w:r>
          </w:p>
        </w:tc>
        <w:tc>
          <w:tcPr>
            <w:tcW w:w="1191" w:type="pct"/>
            <w:noWrap/>
            <w:vAlign w:val="center"/>
            <w:hideMark/>
          </w:tcPr>
          <w:p w14:paraId="6C414B96"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284 </w:t>
            </w:r>
          </w:p>
        </w:tc>
      </w:tr>
      <w:tr w:rsidR="008D025D" w:rsidRPr="008D025D" w14:paraId="071DDE15" w14:textId="77777777" w:rsidTr="00B60A3C">
        <w:trPr>
          <w:trHeight w:val="20"/>
        </w:trPr>
        <w:tc>
          <w:tcPr>
            <w:tcW w:w="3809" w:type="pct"/>
            <w:noWrap/>
            <w:vAlign w:val="center"/>
            <w:hideMark/>
          </w:tcPr>
          <w:p w14:paraId="643CAE3C"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ZONISAMIDE</w:t>
            </w:r>
          </w:p>
        </w:tc>
        <w:tc>
          <w:tcPr>
            <w:tcW w:w="1191" w:type="pct"/>
            <w:noWrap/>
            <w:vAlign w:val="center"/>
            <w:hideMark/>
          </w:tcPr>
          <w:p w14:paraId="06F52F2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235 </w:t>
            </w:r>
          </w:p>
        </w:tc>
      </w:tr>
      <w:tr w:rsidR="008D025D" w:rsidRPr="008D025D" w14:paraId="479913B7" w14:textId="77777777" w:rsidTr="00B60A3C">
        <w:trPr>
          <w:trHeight w:val="20"/>
        </w:trPr>
        <w:tc>
          <w:tcPr>
            <w:tcW w:w="3809" w:type="pct"/>
            <w:noWrap/>
            <w:vAlign w:val="center"/>
            <w:hideMark/>
          </w:tcPr>
          <w:p w14:paraId="1FDD7DFC"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TOPIRAMATE-&gt;LAMOTRIGINE</w:t>
            </w:r>
          </w:p>
        </w:tc>
        <w:tc>
          <w:tcPr>
            <w:tcW w:w="1191" w:type="pct"/>
            <w:noWrap/>
            <w:vAlign w:val="center"/>
            <w:hideMark/>
          </w:tcPr>
          <w:p w14:paraId="0F36E26C"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233 </w:t>
            </w:r>
          </w:p>
        </w:tc>
      </w:tr>
      <w:tr w:rsidR="008D025D" w:rsidRPr="008D025D" w14:paraId="081E8968" w14:textId="77777777" w:rsidTr="00B60A3C">
        <w:trPr>
          <w:trHeight w:val="20"/>
        </w:trPr>
        <w:tc>
          <w:tcPr>
            <w:tcW w:w="3809" w:type="pct"/>
            <w:noWrap/>
            <w:vAlign w:val="center"/>
            <w:hideMark/>
          </w:tcPr>
          <w:p w14:paraId="56961C16"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VALPROATE-&gt;CLONAZEPAM</w:t>
            </w:r>
          </w:p>
        </w:tc>
        <w:tc>
          <w:tcPr>
            <w:tcW w:w="1191" w:type="pct"/>
            <w:noWrap/>
            <w:vAlign w:val="center"/>
            <w:hideMark/>
          </w:tcPr>
          <w:p w14:paraId="57C05234"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231 </w:t>
            </w:r>
          </w:p>
        </w:tc>
      </w:tr>
      <w:tr w:rsidR="008D025D" w:rsidRPr="008D025D" w14:paraId="6388056F" w14:textId="77777777" w:rsidTr="00B60A3C">
        <w:trPr>
          <w:trHeight w:val="20"/>
        </w:trPr>
        <w:tc>
          <w:tcPr>
            <w:tcW w:w="3809" w:type="pct"/>
            <w:noWrap/>
            <w:vAlign w:val="center"/>
            <w:hideMark/>
          </w:tcPr>
          <w:p w14:paraId="168A1F91"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LAMOTRIGINE-&gt;LEVETIRACETAM</w:t>
            </w:r>
          </w:p>
        </w:tc>
        <w:tc>
          <w:tcPr>
            <w:tcW w:w="1191" w:type="pct"/>
            <w:noWrap/>
            <w:vAlign w:val="center"/>
            <w:hideMark/>
          </w:tcPr>
          <w:p w14:paraId="4BE9CDC6"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194 </w:t>
            </w:r>
          </w:p>
        </w:tc>
      </w:tr>
      <w:tr w:rsidR="008D025D" w:rsidRPr="008D025D" w14:paraId="64C5FFA4" w14:textId="77777777" w:rsidTr="00B60A3C">
        <w:trPr>
          <w:trHeight w:val="20"/>
        </w:trPr>
        <w:tc>
          <w:tcPr>
            <w:tcW w:w="3809" w:type="pct"/>
            <w:noWrap/>
            <w:vAlign w:val="center"/>
            <w:hideMark/>
          </w:tcPr>
          <w:p w14:paraId="744571BA"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LEVETIRACETAM-&gt;VALPROATE(sd)</w:t>
            </w:r>
          </w:p>
        </w:tc>
        <w:tc>
          <w:tcPr>
            <w:tcW w:w="1191" w:type="pct"/>
            <w:noWrap/>
            <w:vAlign w:val="center"/>
            <w:hideMark/>
          </w:tcPr>
          <w:p w14:paraId="2728D6D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188 </w:t>
            </w:r>
          </w:p>
        </w:tc>
      </w:tr>
      <w:tr w:rsidR="008D025D" w:rsidRPr="008D025D" w14:paraId="0C4367A4" w14:textId="77777777" w:rsidTr="00B60A3C">
        <w:trPr>
          <w:trHeight w:val="20"/>
        </w:trPr>
        <w:tc>
          <w:tcPr>
            <w:tcW w:w="3809" w:type="pct"/>
            <w:noWrap/>
            <w:vAlign w:val="center"/>
            <w:hideMark/>
          </w:tcPr>
          <w:p w14:paraId="1AED301D"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LEVETIRACETAM-&gt;VALPROATE-&gt;LEVETIRACETAM</w:t>
            </w:r>
          </w:p>
        </w:tc>
        <w:tc>
          <w:tcPr>
            <w:tcW w:w="1191" w:type="pct"/>
            <w:noWrap/>
            <w:vAlign w:val="center"/>
            <w:hideMark/>
          </w:tcPr>
          <w:p w14:paraId="185B93D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186 </w:t>
            </w:r>
          </w:p>
        </w:tc>
      </w:tr>
      <w:tr w:rsidR="008D025D" w:rsidRPr="008D025D" w14:paraId="5795497D" w14:textId="77777777" w:rsidTr="00B60A3C">
        <w:trPr>
          <w:trHeight w:val="20"/>
        </w:trPr>
        <w:tc>
          <w:tcPr>
            <w:tcW w:w="3809" w:type="pct"/>
            <w:noWrap/>
            <w:vAlign w:val="center"/>
            <w:hideMark/>
          </w:tcPr>
          <w:p w14:paraId="10EBAB7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LEVETIRACETAM-&gt;CLONAZEPAM-&gt;LEVETIRACETAM</w:t>
            </w:r>
          </w:p>
        </w:tc>
        <w:tc>
          <w:tcPr>
            <w:tcW w:w="1191" w:type="pct"/>
            <w:noWrap/>
            <w:vAlign w:val="center"/>
            <w:hideMark/>
          </w:tcPr>
          <w:p w14:paraId="3C1DA024"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179 </w:t>
            </w:r>
          </w:p>
        </w:tc>
      </w:tr>
      <w:tr w:rsidR="008D025D" w:rsidRPr="008D025D" w14:paraId="4EAF1433" w14:textId="77777777" w:rsidTr="00B60A3C">
        <w:trPr>
          <w:trHeight w:val="20"/>
        </w:trPr>
        <w:tc>
          <w:tcPr>
            <w:tcW w:w="3809" w:type="pct"/>
            <w:noWrap/>
            <w:vAlign w:val="center"/>
            <w:hideMark/>
          </w:tcPr>
          <w:p w14:paraId="15311408"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TOPIRAMATE-&gt;GABAPENTIN</w:t>
            </w:r>
          </w:p>
        </w:tc>
        <w:tc>
          <w:tcPr>
            <w:tcW w:w="1191" w:type="pct"/>
            <w:noWrap/>
            <w:vAlign w:val="center"/>
            <w:hideMark/>
          </w:tcPr>
          <w:p w14:paraId="16DA45A9"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172 </w:t>
            </w:r>
          </w:p>
        </w:tc>
      </w:tr>
      <w:tr w:rsidR="008D025D" w:rsidRPr="008D025D" w14:paraId="29709106" w14:textId="77777777" w:rsidTr="00B60A3C">
        <w:trPr>
          <w:trHeight w:val="20"/>
        </w:trPr>
        <w:tc>
          <w:tcPr>
            <w:tcW w:w="3809" w:type="pct"/>
            <w:noWrap/>
            <w:vAlign w:val="center"/>
            <w:hideMark/>
          </w:tcPr>
          <w:p w14:paraId="2DA6BE06"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LAMOTRIGINE-&gt;TOPIRAMATE</w:t>
            </w:r>
          </w:p>
        </w:tc>
        <w:tc>
          <w:tcPr>
            <w:tcW w:w="1191" w:type="pct"/>
            <w:noWrap/>
            <w:vAlign w:val="center"/>
            <w:hideMark/>
          </w:tcPr>
          <w:p w14:paraId="70D4A95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162 </w:t>
            </w:r>
          </w:p>
        </w:tc>
      </w:tr>
      <w:tr w:rsidR="008D025D" w:rsidRPr="008D025D" w14:paraId="187A2F59" w14:textId="77777777" w:rsidTr="00B60A3C">
        <w:trPr>
          <w:trHeight w:val="20"/>
        </w:trPr>
        <w:tc>
          <w:tcPr>
            <w:tcW w:w="3809" w:type="pct"/>
            <w:noWrap/>
            <w:vAlign w:val="center"/>
            <w:hideMark/>
          </w:tcPr>
          <w:p w14:paraId="5E784BC0"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CARBAMAZEPINE-&gt;OXCARBAZEPINE</w:t>
            </w:r>
          </w:p>
        </w:tc>
        <w:tc>
          <w:tcPr>
            <w:tcW w:w="1191" w:type="pct"/>
            <w:noWrap/>
            <w:vAlign w:val="center"/>
            <w:hideMark/>
          </w:tcPr>
          <w:p w14:paraId="47FEE3E9"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153 </w:t>
            </w:r>
          </w:p>
        </w:tc>
      </w:tr>
      <w:tr w:rsidR="008D025D" w:rsidRPr="008D025D" w14:paraId="0FF2842D" w14:textId="77777777" w:rsidTr="00B60A3C">
        <w:trPr>
          <w:trHeight w:val="20"/>
        </w:trPr>
        <w:tc>
          <w:tcPr>
            <w:tcW w:w="3809" w:type="pct"/>
            <w:noWrap/>
            <w:vAlign w:val="center"/>
            <w:hideMark/>
          </w:tcPr>
          <w:p w14:paraId="22772AAC"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PHENYTOIN-&gt;LEVETIRACETAM</w:t>
            </w:r>
          </w:p>
        </w:tc>
        <w:tc>
          <w:tcPr>
            <w:tcW w:w="1191" w:type="pct"/>
            <w:noWrap/>
            <w:vAlign w:val="center"/>
            <w:hideMark/>
          </w:tcPr>
          <w:p w14:paraId="50ACCAF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147 </w:t>
            </w:r>
          </w:p>
        </w:tc>
      </w:tr>
      <w:tr w:rsidR="008D025D" w:rsidRPr="008D025D" w14:paraId="3461FE55" w14:textId="77777777" w:rsidTr="00B60A3C">
        <w:trPr>
          <w:trHeight w:val="20"/>
        </w:trPr>
        <w:tc>
          <w:tcPr>
            <w:tcW w:w="3809" w:type="pct"/>
            <w:noWrap/>
            <w:vAlign w:val="center"/>
            <w:hideMark/>
          </w:tcPr>
          <w:p w14:paraId="65C5792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VIGABATRIN</w:t>
            </w:r>
          </w:p>
        </w:tc>
        <w:tc>
          <w:tcPr>
            <w:tcW w:w="1191" w:type="pct"/>
            <w:noWrap/>
            <w:vAlign w:val="center"/>
            <w:hideMark/>
          </w:tcPr>
          <w:p w14:paraId="63C5BFF5"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143 </w:t>
            </w:r>
          </w:p>
        </w:tc>
      </w:tr>
      <w:tr w:rsidR="008D025D" w:rsidRPr="008D025D" w14:paraId="4B5B9B35" w14:textId="77777777" w:rsidTr="00B60A3C">
        <w:trPr>
          <w:trHeight w:val="20"/>
        </w:trPr>
        <w:tc>
          <w:tcPr>
            <w:tcW w:w="3809" w:type="pct"/>
            <w:noWrap/>
            <w:vAlign w:val="center"/>
            <w:hideMark/>
          </w:tcPr>
          <w:p w14:paraId="2E66E509"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VALPROATE-&gt;LAMOTRIGINE-&gt;VALPROATE</w:t>
            </w:r>
          </w:p>
        </w:tc>
        <w:tc>
          <w:tcPr>
            <w:tcW w:w="1191" w:type="pct"/>
            <w:noWrap/>
            <w:vAlign w:val="center"/>
            <w:hideMark/>
          </w:tcPr>
          <w:p w14:paraId="3C6D6229"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136 </w:t>
            </w:r>
          </w:p>
        </w:tc>
      </w:tr>
      <w:tr w:rsidR="008D025D" w:rsidRPr="008D025D" w14:paraId="7E146DF6" w14:textId="77777777" w:rsidTr="00B60A3C">
        <w:trPr>
          <w:trHeight w:val="20"/>
        </w:trPr>
        <w:tc>
          <w:tcPr>
            <w:tcW w:w="3809" w:type="pct"/>
            <w:noWrap/>
            <w:vAlign w:val="center"/>
            <w:hideMark/>
          </w:tcPr>
          <w:p w14:paraId="145E11B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GABAPENTIN-&gt;TOPIRAMATE</w:t>
            </w:r>
          </w:p>
        </w:tc>
        <w:tc>
          <w:tcPr>
            <w:tcW w:w="1191" w:type="pct"/>
            <w:noWrap/>
            <w:vAlign w:val="center"/>
            <w:hideMark/>
          </w:tcPr>
          <w:p w14:paraId="77D9EADF"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136 </w:t>
            </w:r>
          </w:p>
        </w:tc>
      </w:tr>
      <w:tr w:rsidR="008D025D" w:rsidRPr="008D025D" w14:paraId="697FC189" w14:textId="77777777" w:rsidTr="00B60A3C">
        <w:trPr>
          <w:trHeight w:val="20"/>
        </w:trPr>
        <w:tc>
          <w:tcPr>
            <w:tcW w:w="3809" w:type="pct"/>
            <w:noWrap/>
            <w:vAlign w:val="center"/>
            <w:hideMark/>
          </w:tcPr>
          <w:p w14:paraId="70CB676E"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LEVETIRACETAM-&gt;BRIVARACETAM</w:t>
            </w:r>
          </w:p>
        </w:tc>
        <w:tc>
          <w:tcPr>
            <w:tcW w:w="1191" w:type="pct"/>
            <w:noWrap/>
            <w:vAlign w:val="center"/>
            <w:hideMark/>
          </w:tcPr>
          <w:p w14:paraId="464BEAE9"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136 </w:t>
            </w:r>
          </w:p>
        </w:tc>
      </w:tr>
      <w:tr w:rsidR="008D025D" w:rsidRPr="008D025D" w14:paraId="47444EA4" w14:textId="77777777" w:rsidTr="00B60A3C">
        <w:trPr>
          <w:trHeight w:val="20"/>
        </w:trPr>
        <w:tc>
          <w:tcPr>
            <w:tcW w:w="3809" w:type="pct"/>
            <w:noWrap/>
            <w:vAlign w:val="center"/>
            <w:hideMark/>
          </w:tcPr>
          <w:p w14:paraId="65309D41"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VALPROATE-&gt;LEVETIRACETAM-&gt;VALPROATE</w:t>
            </w:r>
          </w:p>
        </w:tc>
        <w:tc>
          <w:tcPr>
            <w:tcW w:w="1191" w:type="pct"/>
            <w:noWrap/>
            <w:vAlign w:val="center"/>
            <w:hideMark/>
          </w:tcPr>
          <w:p w14:paraId="150DA374"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132 </w:t>
            </w:r>
          </w:p>
        </w:tc>
      </w:tr>
      <w:tr w:rsidR="008D025D" w:rsidRPr="008D025D" w14:paraId="7DA4A028" w14:textId="77777777" w:rsidTr="00B60A3C">
        <w:trPr>
          <w:trHeight w:val="20"/>
        </w:trPr>
        <w:tc>
          <w:tcPr>
            <w:tcW w:w="3809" w:type="pct"/>
            <w:noWrap/>
            <w:vAlign w:val="center"/>
            <w:hideMark/>
          </w:tcPr>
          <w:p w14:paraId="2289B795"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LEVETIRACETAM-&gt;LAMOTRIGINE-&gt;LEVETIRACETAM-&gt;LAMOTRIGINE</w:t>
            </w:r>
          </w:p>
        </w:tc>
        <w:tc>
          <w:tcPr>
            <w:tcW w:w="1191" w:type="pct"/>
            <w:noWrap/>
            <w:vAlign w:val="center"/>
            <w:hideMark/>
          </w:tcPr>
          <w:p w14:paraId="185485FB"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130 </w:t>
            </w:r>
          </w:p>
        </w:tc>
      </w:tr>
      <w:tr w:rsidR="008D025D" w:rsidRPr="008D025D" w14:paraId="510AE796" w14:textId="77777777" w:rsidTr="00B60A3C">
        <w:trPr>
          <w:trHeight w:val="20"/>
        </w:trPr>
        <w:tc>
          <w:tcPr>
            <w:tcW w:w="3809" w:type="pct"/>
            <w:noWrap/>
            <w:vAlign w:val="center"/>
            <w:hideMark/>
          </w:tcPr>
          <w:p w14:paraId="2FA124A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LAMOTRIGINE-&gt;CARBAMAZEPINE</w:t>
            </w:r>
          </w:p>
        </w:tc>
        <w:tc>
          <w:tcPr>
            <w:tcW w:w="1191" w:type="pct"/>
            <w:noWrap/>
            <w:vAlign w:val="center"/>
            <w:hideMark/>
          </w:tcPr>
          <w:p w14:paraId="5407F9E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129 </w:t>
            </w:r>
          </w:p>
        </w:tc>
      </w:tr>
      <w:tr w:rsidR="008D025D" w:rsidRPr="008D025D" w14:paraId="4CAFCD66" w14:textId="77777777" w:rsidTr="00B60A3C">
        <w:trPr>
          <w:trHeight w:val="20"/>
        </w:trPr>
        <w:tc>
          <w:tcPr>
            <w:tcW w:w="3809" w:type="pct"/>
            <w:noWrap/>
            <w:vAlign w:val="center"/>
            <w:hideMark/>
          </w:tcPr>
          <w:p w14:paraId="2A634913"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LEVETIRACETAM-&gt;VALPROATE-&gt;LEVETIRACETAM-&gt;VALPROATE</w:t>
            </w:r>
          </w:p>
        </w:tc>
        <w:tc>
          <w:tcPr>
            <w:tcW w:w="1191" w:type="pct"/>
            <w:noWrap/>
            <w:vAlign w:val="center"/>
            <w:hideMark/>
          </w:tcPr>
          <w:p w14:paraId="3DF720BD"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128 </w:t>
            </w:r>
          </w:p>
        </w:tc>
      </w:tr>
      <w:tr w:rsidR="008D025D" w:rsidRPr="008D025D" w14:paraId="6273FC88" w14:textId="77777777" w:rsidTr="00B60A3C">
        <w:trPr>
          <w:trHeight w:val="20"/>
        </w:trPr>
        <w:tc>
          <w:tcPr>
            <w:tcW w:w="3809" w:type="pct"/>
            <w:noWrap/>
            <w:vAlign w:val="center"/>
            <w:hideMark/>
          </w:tcPr>
          <w:p w14:paraId="0F679AA0"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LEVETIRACETAM-&gt;LACOSAMIDE</w:t>
            </w:r>
          </w:p>
        </w:tc>
        <w:tc>
          <w:tcPr>
            <w:tcW w:w="1191" w:type="pct"/>
            <w:noWrap/>
            <w:vAlign w:val="center"/>
            <w:hideMark/>
          </w:tcPr>
          <w:p w14:paraId="14A39411"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121 </w:t>
            </w:r>
          </w:p>
        </w:tc>
      </w:tr>
      <w:tr w:rsidR="008D025D" w:rsidRPr="008D025D" w14:paraId="029F029A" w14:textId="77777777" w:rsidTr="00B60A3C">
        <w:trPr>
          <w:trHeight w:val="20"/>
        </w:trPr>
        <w:tc>
          <w:tcPr>
            <w:tcW w:w="3809" w:type="pct"/>
            <w:noWrap/>
            <w:vAlign w:val="center"/>
            <w:hideMark/>
          </w:tcPr>
          <w:p w14:paraId="16ABDBA1"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VALPROATE-&gt;TOPIRAMATE</w:t>
            </w:r>
          </w:p>
        </w:tc>
        <w:tc>
          <w:tcPr>
            <w:tcW w:w="1191" w:type="pct"/>
            <w:noWrap/>
            <w:vAlign w:val="center"/>
            <w:hideMark/>
          </w:tcPr>
          <w:p w14:paraId="5A156A61"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120 </w:t>
            </w:r>
          </w:p>
        </w:tc>
      </w:tr>
      <w:tr w:rsidR="008D025D" w:rsidRPr="008D025D" w14:paraId="592EDBE2" w14:textId="77777777" w:rsidTr="00B60A3C">
        <w:trPr>
          <w:trHeight w:val="20"/>
        </w:trPr>
        <w:tc>
          <w:tcPr>
            <w:tcW w:w="3809" w:type="pct"/>
            <w:noWrap/>
            <w:vAlign w:val="center"/>
            <w:hideMark/>
          </w:tcPr>
          <w:p w14:paraId="29338EFC"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BRIVARACETAM</w:t>
            </w:r>
          </w:p>
        </w:tc>
        <w:tc>
          <w:tcPr>
            <w:tcW w:w="1191" w:type="pct"/>
            <w:noWrap/>
            <w:vAlign w:val="center"/>
            <w:hideMark/>
          </w:tcPr>
          <w:p w14:paraId="3A012680"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113 </w:t>
            </w:r>
          </w:p>
        </w:tc>
      </w:tr>
      <w:tr w:rsidR="008D025D" w:rsidRPr="008D025D" w14:paraId="5D4F9261" w14:textId="77777777" w:rsidTr="00B60A3C">
        <w:trPr>
          <w:trHeight w:val="20"/>
        </w:trPr>
        <w:tc>
          <w:tcPr>
            <w:tcW w:w="3809" w:type="pct"/>
            <w:noWrap/>
            <w:vAlign w:val="center"/>
            <w:hideMark/>
          </w:tcPr>
          <w:p w14:paraId="75B64FB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VALPROATE-&gt;LEVETIRACETAM-&gt;VALPROATE(sd)-&gt;LEVETIRACETAM</w:t>
            </w:r>
          </w:p>
        </w:tc>
        <w:tc>
          <w:tcPr>
            <w:tcW w:w="1191" w:type="pct"/>
            <w:noWrap/>
            <w:vAlign w:val="center"/>
            <w:hideMark/>
          </w:tcPr>
          <w:p w14:paraId="6E1CAE1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111 </w:t>
            </w:r>
          </w:p>
        </w:tc>
      </w:tr>
      <w:tr w:rsidR="008D025D" w:rsidRPr="008D025D" w14:paraId="2451EC44" w14:textId="77777777" w:rsidTr="00B60A3C">
        <w:trPr>
          <w:trHeight w:val="20"/>
        </w:trPr>
        <w:tc>
          <w:tcPr>
            <w:tcW w:w="3809" w:type="pct"/>
            <w:noWrap/>
            <w:vAlign w:val="center"/>
            <w:hideMark/>
          </w:tcPr>
          <w:p w14:paraId="50AF6DFA"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LEVETIRACETAM-&gt;LAMOTRIGINE-&gt;LEVETIRACETAM(sd)-&gt;LAMOTRIGINE</w:t>
            </w:r>
          </w:p>
        </w:tc>
        <w:tc>
          <w:tcPr>
            <w:tcW w:w="1191" w:type="pct"/>
            <w:noWrap/>
            <w:vAlign w:val="center"/>
            <w:hideMark/>
          </w:tcPr>
          <w:p w14:paraId="751AE86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110 </w:t>
            </w:r>
          </w:p>
        </w:tc>
      </w:tr>
      <w:tr w:rsidR="008D025D" w:rsidRPr="008D025D" w14:paraId="6E882D49" w14:textId="77777777" w:rsidTr="00B60A3C">
        <w:trPr>
          <w:trHeight w:val="20"/>
        </w:trPr>
        <w:tc>
          <w:tcPr>
            <w:tcW w:w="3809" w:type="pct"/>
            <w:noWrap/>
            <w:vAlign w:val="center"/>
            <w:hideMark/>
          </w:tcPr>
          <w:p w14:paraId="75E1BF7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CLONAZEPAM-&gt;VALPROATE</w:t>
            </w:r>
          </w:p>
        </w:tc>
        <w:tc>
          <w:tcPr>
            <w:tcW w:w="1191" w:type="pct"/>
            <w:noWrap/>
            <w:vAlign w:val="center"/>
            <w:hideMark/>
          </w:tcPr>
          <w:p w14:paraId="707C605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106 </w:t>
            </w:r>
          </w:p>
        </w:tc>
      </w:tr>
    </w:tbl>
    <w:p w14:paraId="793E4154" w14:textId="77777777" w:rsidR="008D025D" w:rsidRPr="008D025D" w:rsidRDefault="008D025D" w:rsidP="008D025D">
      <w:pPr>
        <w:spacing w:after="0" w:line="240" w:lineRule="auto"/>
        <w:jc w:val="both"/>
        <w:rPr>
          <w:rFonts w:ascii="Arial Narrow" w:hAnsi="Arial Narrow"/>
          <w:sz w:val="20"/>
          <w:szCs w:val="20"/>
        </w:rPr>
      </w:pPr>
      <w:r w:rsidRPr="008D025D">
        <w:rPr>
          <w:rFonts w:ascii="Arial Narrow" w:hAnsi="Arial Narrow"/>
          <w:sz w:val="20"/>
          <w:szCs w:val="20"/>
        </w:rPr>
        <w:t>(sd) = same day of supply as the previous drug in the sequence</w:t>
      </w:r>
    </w:p>
    <w:p w14:paraId="645D1E70" w14:textId="77777777" w:rsidR="008D025D" w:rsidRPr="008D025D" w:rsidRDefault="008D025D" w:rsidP="008D025D">
      <w:pPr>
        <w:spacing w:after="0" w:line="240" w:lineRule="auto"/>
        <w:jc w:val="both"/>
        <w:rPr>
          <w:rFonts w:ascii="Arial Narrow" w:hAnsi="Arial Narrow"/>
          <w:sz w:val="20"/>
          <w:szCs w:val="20"/>
        </w:rPr>
      </w:pPr>
      <w:r w:rsidRPr="008D025D">
        <w:rPr>
          <w:rFonts w:ascii="Arial Narrow" w:eastAsia="Times New Roman" w:hAnsi="Arial Narrow" w:cs="Calibri"/>
          <w:snapToGrid w:val="0"/>
          <w:sz w:val="20"/>
          <w:szCs w:val="20"/>
        </w:rPr>
        <w:t>Only drug sequences including more than 100 patients treated have been presented in the table above.</w:t>
      </w:r>
    </w:p>
    <w:p w14:paraId="63659051" w14:textId="77777777" w:rsidR="008D025D" w:rsidRPr="008D025D" w:rsidRDefault="008D025D" w:rsidP="008D025D">
      <w:pPr>
        <w:spacing w:before="120" w:after="120" w:line="240" w:lineRule="auto"/>
        <w:jc w:val="both"/>
        <w:rPr>
          <w:sz w:val="24"/>
          <w:szCs w:val="24"/>
        </w:rPr>
      </w:pPr>
    </w:p>
    <w:p w14:paraId="4A5E6744" w14:textId="77777777" w:rsidR="008D025D" w:rsidRPr="008D025D" w:rsidRDefault="008D025D" w:rsidP="008D025D">
      <w:pPr>
        <w:rPr>
          <w:sz w:val="24"/>
          <w:szCs w:val="24"/>
        </w:rPr>
      </w:pPr>
      <w:r w:rsidRPr="008D025D">
        <w:rPr>
          <w:sz w:val="24"/>
          <w:szCs w:val="24"/>
        </w:rPr>
        <w:br w:type="page"/>
      </w:r>
    </w:p>
    <w:p w14:paraId="22AC6E80" w14:textId="77777777" w:rsidR="008D025D" w:rsidRPr="008D025D" w:rsidRDefault="008D025D" w:rsidP="008D025D">
      <w:pPr>
        <w:jc w:val="both"/>
        <w:rPr>
          <w:noProof/>
          <w:sz w:val="24"/>
          <w:szCs w:val="24"/>
        </w:rPr>
        <w:sectPr w:rsidR="008D025D" w:rsidRPr="008D025D" w:rsidSect="00703D55">
          <w:pgSz w:w="11906" w:h="16838"/>
          <w:pgMar w:top="1440" w:right="1440" w:bottom="1440" w:left="1440" w:header="709" w:footer="709" w:gutter="0"/>
          <w:cols w:space="708"/>
          <w:docGrid w:linePitch="360"/>
        </w:sectPr>
      </w:pPr>
    </w:p>
    <w:p w14:paraId="4C17F353" w14:textId="77777777" w:rsidR="008D025D" w:rsidRPr="008D025D" w:rsidRDefault="008D025D" w:rsidP="00827D61">
      <w:pPr>
        <w:spacing w:before="120" w:after="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lastRenderedPageBreak/>
        <w:t xml:space="preserve">Table 4 shows the most utilised drug </w:t>
      </w:r>
      <w:r w:rsidRPr="008D025D">
        <w:rPr>
          <w:rFonts w:ascii="Calibri" w:eastAsia="Times New Roman" w:hAnsi="Calibri" w:cs="Calibri"/>
          <w:snapToGrid w:val="0"/>
          <w:sz w:val="24"/>
          <w:szCs w:val="24"/>
          <w:u w:val="single"/>
        </w:rPr>
        <w:t>initiation</w:t>
      </w:r>
      <w:r w:rsidRPr="008D025D">
        <w:rPr>
          <w:rFonts w:ascii="Calibri" w:eastAsia="Times New Roman" w:hAnsi="Calibri" w:cs="Calibri"/>
          <w:snapToGrid w:val="0"/>
          <w:sz w:val="24"/>
          <w:szCs w:val="24"/>
        </w:rPr>
        <w:t xml:space="preserve"> sequences by the number of patients treated in the epilepsy patient cohort who commenced PBS-listed AED treatment between 1 January 2019 to 31 January 2023. Because patients in the epilepsy patient cohort who commenced AED therapy in 2018 may be continuing patients from 2017, these patients have been excluded from the analysis. </w:t>
      </w:r>
    </w:p>
    <w:p w14:paraId="4DDE944A" w14:textId="77777777" w:rsidR="008D025D" w:rsidRPr="008D025D" w:rsidRDefault="008D025D" w:rsidP="00827D61">
      <w:pPr>
        <w:spacing w:before="120" w:after="120" w:line="240" w:lineRule="auto"/>
        <w:rPr>
          <w:rFonts w:ascii="Calibri" w:eastAsia="Times New Roman" w:hAnsi="Calibri" w:cs="Calibri"/>
          <w:i/>
          <w:iCs/>
          <w:snapToGrid w:val="0"/>
          <w:sz w:val="24"/>
          <w:szCs w:val="24"/>
        </w:rPr>
      </w:pPr>
      <w:r w:rsidRPr="008D025D">
        <w:rPr>
          <w:rFonts w:ascii="Calibri" w:eastAsia="Times New Roman" w:hAnsi="Calibri" w:cs="Calibri"/>
          <w:i/>
          <w:iCs/>
          <w:snapToGrid w:val="0"/>
          <w:sz w:val="24"/>
          <w:szCs w:val="24"/>
        </w:rPr>
        <w:t xml:space="preserve">Note: The analysis presented in Table 4 is similar to that presented in Table 3 above, except that Table 4 shows the sequence of drug </w:t>
      </w:r>
      <w:r w:rsidRPr="008D025D">
        <w:rPr>
          <w:rFonts w:ascii="Calibri" w:eastAsia="Times New Roman" w:hAnsi="Calibri" w:cs="Calibri"/>
          <w:i/>
          <w:iCs/>
          <w:snapToGrid w:val="0"/>
          <w:sz w:val="24"/>
          <w:szCs w:val="24"/>
          <w:u w:val="single"/>
        </w:rPr>
        <w:t>initiations</w:t>
      </w:r>
      <w:r w:rsidRPr="008D025D">
        <w:rPr>
          <w:rFonts w:ascii="Calibri" w:eastAsia="Times New Roman" w:hAnsi="Calibri" w:cs="Calibri"/>
          <w:i/>
          <w:iCs/>
          <w:snapToGrid w:val="0"/>
          <w:sz w:val="24"/>
          <w:szCs w:val="24"/>
        </w:rPr>
        <w:t xml:space="preserve"> in the epilepsy patient cohort (i.e., a drug is not repeated in the sequence).</w:t>
      </w:r>
    </w:p>
    <w:p w14:paraId="6EEBAC41" w14:textId="77777777" w:rsidR="008D025D" w:rsidRPr="008D025D" w:rsidRDefault="008D025D" w:rsidP="008D025D">
      <w:pPr>
        <w:spacing w:after="12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 xml:space="preserve">Table 4: Most utilised drug </w:t>
      </w:r>
      <w:r w:rsidRPr="008D025D">
        <w:rPr>
          <w:rFonts w:ascii="Arial Narrow" w:eastAsia="Calibri" w:hAnsi="Arial Narrow" w:cs="Calibri"/>
          <w:b/>
          <w:bCs/>
          <w:sz w:val="20"/>
          <w:szCs w:val="20"/>
          <w:u w:val="single"/>
        </w:rPr>
        <w:t>initiation</w:t>
      </w:r>
      <w:r w:rsidRPr="008D025D">
        <w:rPr>
          <w:rFonts w:ascii="Arial Narrow" w:eastAsia="Calibri" w:hAnsi="Arial Narrow" w:cs="Calibri"/>
          <w:b/>
          <w:bCs/>
          <w:sz w:val="20"/>
          <w:szCs w:val="20"/>
        </w:rPr>
        <w:t xml:space="preserve"> sequences by the number of patients treated in the epilepsy patient cohort who commenced PBS-listed AED treatment between 1 January 2019 to 31 January 2023</w:t>
      </w:r>
    </w:p>
    <w:tbl>
      <w:tblPr>
        <w:tblStyle w:val="TableGrid"/>
        <w:tblW w:w="5000" w:type="pct"/>
        <w:tblLook w:val="04A0" w:firstRow="1" w:lastRow="0" w:firstColumn="1" w:lastColumn="0" w:noHBand="0" w:noVBand="1"/>
      </w:tblPr>
      <w:tblGrid>
        <w:gridCol w:w="6015"/>
        <w:gridCol w:w="3001"/>
      </w:tblGrid>
      <w:tr w:rsidR="008D025D" w:rsidRPr="008D025D" w14:paraId="51C6C42C" w14:textId="77777777" w:rsidTr="00B60A3C">
        <w:trPr>
          <w:trHeight w:val="290"/>
        </w:trPr>
        <w:tc>
          <w:tcPr>
            <w:tcW w:w="3336" w:type="pct"/>
            <w:shd w:val="clear" w:color="auto" w:fill="D0CECE" w:themeFill="background2" w:themeFillShade="E6"/>
            <w:noWrap/>
            <w:hideMark/>
          </w:tcPr>
          <w:p w14:paraId="623C1D7E" w14:textId="77777777" w:rsidR="008D025D" w:rsidRPr="008D025D" w:rsidRDefault="008D025D" w:rsidP="008D025D">
            <w:pPr>
              <w:jc w:val="both"/>
              <w:rPr>
                <w:rFonts w:ascii="Arial Narrow" w:hAnsi="Arial Narrow"/>
                <w:b/>
                <w:bCs/>
                <w:sz w:val="20"/>
                <w:szCs w:val="20"/>
              </w:rPr>
            </w:pPr>
            <w:r w:rsidRPr="008D025D">
              <w:rPr>
                <w:rFonts w:ascii="Arial Narrow" w:hAnsi="Arial Narrow"/>
                <w:b/>
                <w:bCs/>
                <w:sz w:val="20"/>
                <w:szCs w:val="20"/>
              </w:rPr>
              <w:t xml:space="preserve">Drug </w:t>
            </w:r>
            <w:r w:rsidRPr="008D025D">
              <w:rPr>
                <w:rFonts w:ascii="Arial Narrow" w:hAnsi="Arial Narrow"/>
                <w:b/>
                <w:bCs/>
                <w:sz w:val="20"/>
                <w:szCs w:val="20"/>
                <w:u w:val="single"/>
              </w:rPr>
              <w:t>initiation</w:t>
            </w:r>
            <w:r w:rsidRPr="008D025D">
              <w:rPr>
                <w:rFonts w:ascii="Arial Narrow" w:hAnsi="Arial Narrow"/>
                <w:b/>
                <w:bCs/>
                <w:sz w:val="20"/>
                <w:szCs w:val="20"/>
              </w:rPr>
              <w:t xml:space="preserve"> sequences</w:t>
            </w:r>
          </w:p>
        </w:tc>
        <w:tc>
          <w:tcPr>
            <w:tcW w:w="1664" w:type="pct"/>
            <w:shd w:val="clear" w:color="auto" w:fill="D0CECE" w:themeFill="background2" w:themeFillShade="E6"/>
            <w:noWrap/>
            <w:hideMark/>
          </w:tcPr>
          <w:p w14:paraId="3744498F" w14:textId="77777777" w:rsidR="008D025D" w:rsidRPr="008D025D" w:rsidRDefault="008D025D" w:rsidP="008D025D">
            <w:pPr>
              <w:jc w:val="right"/>
              <w:rPr>
                <w:rFonts w:ascii="Arial Narrow" w:hAnsi="Arial Narrow"/>
                <w:b/>
                <w:bCs/>
                <w:sz w:val="20"/>
                <w:szCs w:val="20"/>
              </w:rPr>
            </w:pPr>
            <w:r w:rsidRPr="008D025D">
              <w:rPr>
                <w:rFonts w:ascii="Arial Narrow" w:hAnsi="Arial Narrow"/>
                <w:b/>
                <w:bCs/>
                <w:sz w:val="20"/>
                <w:szCs w:val="20"/>
              </w:rPr>
              <w:t xml:space="preserve"> Patients </w:t>
            </w:r>
          </w:p>
        </w:tc>
      </w:tr>
      <w:tr w:rsidR="008D025D" w:rsidRPr="008D025D" w14:paraId="0643043B" w14:textId="77777777" w:rsidTr="00B60A3C">
        <w:trPr>
          <w:trHeight w:val="290"/>
        </w:trPr>
        <w:tc>
          <w:tcPr>
            <w:tcW w:w="3336" w:type="pct"/>
            <w:noWrap/>
            <w:hideMark/>
          </w:tcPr>
          <w:p w14:paraId="5160A1ED"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w:t>
            </w:r>
          </w:p>
        </w:tc>
        <w:tc>
          <w:tcPr>
            <w:tcW w:w="1664" w:type="pct"/>
            <w:noWrap/>
            <w:hideMark/>
          </w:tcPr>
          <w:p w14:paraId="0330E80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40,898 </w:t>
            </w:r>
          </w:p>
        </w:tc>
      </w:tr>
      <w:tr w:rsidR="008D025D" w:rsidRPr="008D025D" w14:paraId="44B2F27F" w14:textId="77777777" w:rsidTr="00B60A3C">
        <w:trPr>
          <w:trHeight w:val="290"/>
        </w:trPr>
        <w:tc>
          <w:tcPr>
            <w:tcW w:w="3336" w:type="pct"/>
            <w:noWrap/>
            <w:hideMark/>
          </w:tcPr>
          <w:p w14:paraId="5406062E"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w:t>
            </w:r>
          </w:p>
        </w:tc>
        <w:tc>
          <w:tcPr>
            <w:tcW w:w="1664" w:type="pct"/>
            <w:noWrap/>
            <w:hideMark/>
          </w:tcPr>
          <w:p w14:paraId="0627ECC5"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36,478 </w:t>
            </w:r>
          </w:p>
        </w:tc>
      </w:tr>
      <w:tr w:rsidR="008D025D" w:rsidRPr="008D025D" w14:paraId="090AF5ED" w14:textId="77777777" w:rsidTr="00B60A3C">
        <w:trPr>
          <w:trHeight w:val="290"/>
        </w:trPr>
        <w:tc>
          <w:tcPr>
            <w:tcW w:w="3336" w:type="pct"/>
            <w:noWrap/>
            <w:hideMark/>
          </w:tcPr>
          <w:p w14:paraId="200DBD11"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w:t>
            </w:r>
          </w:p>
        </w:tc>
        <w:tc>
          <w:tcPr>
            <w:tcW w:w="1664" w:type="pct"/>
            <w:noWrap/>
            <w:hideMark/>
          </w:tcPr>
          <w:p w14:paraId="4A1B013A"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24,231 </w:t>
            </w:r>
          </w:p>
        </w:tc>
      </w:tr>
      <w:tr w:rsidR="008D025D" w:rsidRPr="008D025D" w14:paraId="025B6113" w14:textId="77777777" w:rsidTr="00B60A3C">
        <w:trPr>
          <w:trHeight w:val="290"/>
        </w:trPr>
        <w:tc>
          <w:tcPr>
            <w:tcW w:w="3336" w:type="pct"/>
            <w:noWrap/>
            <w:hideMark/>
          </w:tcPr>
          <w:p w14:paraId="04892F23"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CLONAZEPAM</w:t>
            </w:r>
          </w:p>
        </w:tc>
        <w:tc>
          <w:tcPr>
            <w:tcW w:w="1664" w:type="pct"/>
            <w:noWrap/>
            <w:hideMark/>
          </w:tcPr>
          <w:p w14:paraId="1DE2015F"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10,609 </w:t>
            </w:r>
          </w:p>
        </w:tc>
      </w:tr>
      <w:tr w:rsidR="008D025D" w:rsidRPr="008D025D" w14:paraId="7A8671E0" w14:textId="77777777" w:rsidTr="00B60A3C">
        <w:trPr>
          <w:trHeight w:val="290"/>
        </w:trPr>
        <w:tc>
          <w:tcPr>
            <w:tcW w:w="3336" w:type="pct"/>
            <w:noWrap/>
            <w:hideMark/>
          </w:tcPr>
          <w:p w14:paraId="06A7B4ED"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TOPIRAMATE</w:t>
            </w:r>
          </w:p>
        </w:tc>
        <w:tc>
          <w:tcPr>
            <w:tcW w:w="1664" w:type="pct"/>
            <w:noWrap/>
            <w:hideMark/>
          </w:tcPr>
          <w:p w14:paraId="6AD4A33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4,484 </w:t>
            </w:r>
          </w:p>
        </w:tc>
      </w:tr>
      <w:tr w:rsidR="008D025D" w:rsidRPr="008D025D" w14:paraId="737ECC9F" w14:textId="77777777" w:rsidTr="00B60A3C">
        <w:trPr>
          <w:trHeight w:val="290"/>
        </w:trPr>
        <w:tc>
          <w:tcPr>
            <w:tcW w:w="3336" w:type="pct"/>
            <w:noWrap/>
            <w:hideMark/>
          </w:tcPr>
          <w:p w14:paraId="12CB8781"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LEVETIRACETAM-&gt;VALPROATE</w:t>
            </w:r>
          </w:p>
        </w:tc>
        <w:tc>
          <w:tcPr>
            <w:tcW w:w="1664" w:type="pct"/>
            <w:noWrap/>
            <w:hideMark/>
          </w:tcPr>
          <w:p w14:paraId="251A0D59"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2,228 </w:t>
            </w:r>
          </w:p>
        </w:tc>
      </w:tr>
      <w:tr w:rsidR="008D025D" w:rsidRPr="008D025D" w14:paraId="1485AC14" w14:textId="77777777" w:rsidTr="00B60A3C">
        <w:trPr>
          <w:trHeight w:val="290"/>
        </w:trPr>
        <w:tc>
          <w:tcPr>
            <w:tcW w:w="3336" w:type="pct"/>
            <w:noWrap/>
            <w:hideMark/>
          </w:tcPr>
          <w:p w14:paraId="627CDFED"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VALPROATE-&gt;LEVETIRACETAM</w:t>
            </w:r>
          </w:p>
        </w:tc>
        <w:tc>
          <w:tcPr>
            <w:tcW w:w="1664" w:type="pct"/>
            <w:noWrap/>
            <w:hideMark/>
          </w:tcPr>
          <w:p w14:paraId="6BA7842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2,014 </w:t>
            </w:r>
          </w:p>
        </w:tc>
      </w:tr>
      <w:tr w:rsidR="008D025D" w:rsidRPr="008D025D" w14:paraId="1D466A11" w14:textId="77777777" w:rsidTr="00B60A3C">
        <w:trPr>
          <w:trHeight w:val="290"/>
        </w:trPr>
        <w:tc>
          <w:tcPr>
            <w:tcW w:w="3336" w:type="pct"/>
            <w:noWrap/>
            <w:hideMark/>
          </w:tcPr>
          <w:p w14:paraId="672741EC"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VALPROATE-&gt;LAMOTRIGINE</w:t>
            </w:r>
          </w:p>
        </w:tc>
        <w:tc>
          <w:tcPr>
            <w:tcW w:w="1664" w:type="pct"/>
            <w:noWrap/>
            <w:hideMark/>
          </w:tcPr>
          <w:p w14:paraId="6818DF96"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1,978 </w:t>
            </w:r>
          </w:p>
        </w:tc>
      </w:tr>
      <w:tr w:rsidR="008D025D" w:rsidRPr="008D025D" w14:paraId="0C5CAAF5" w14:textId="77777777" w:rsidTr="00B60A3C">
        <w:trPr>
          <w:trHeight w:val="290"/>
        </w:trPr>
        <w:tc>
          <w:tcPr>
            <w:tcW w:w="3336" w:type="pct"/>
            <w:noWrap/>
            <w:hideMark/>
          </w:tcPr>
          <w:p w14:paraId="315FC938"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LEVETIRACETAM-&gt;LAMOTRIGINE</w:t>
            </w:r>
          </w:p>
        </w:tc>
        <w:tc>
          <w:tcPr>
            <w:tcW w:w="1664" w:type="pct"/>
            <w:noWrap/>
            <w:hideMark/>
          </w:tcPr>
          <w:p w14:paraId="42B7484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1,428 </w:t>
            </w:r>
          </w:p>
        </w:tc>
      </w:tr>
      <w:tr w:rsidR="008D025D" w:rsidRPr="008D025D" w14:paraId="7C134628" w14:textId="77777777" w:rsidTr="00B60A3C">
        <w:trPr>
          <w:trHeight w:val="290"/>
        </w:trPr>
        <w:tc>
          <w:tcPr>
            <w:tcW w:w="3336" w:type="pct"/>
            <w:noWrap/>
            <w:hideMark/>
          </w:tcPr>
          <w:p w14:paraId="5A17205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LAMOTRIGINE-&gt;VALPROATE</w:t>
            </w:r>
          </w:p>
        </w:tc>
        <w:tc>
          <w:tcPr>
            <w:tcW w:w="1664" w:type="pct"/>
            <w:noWrap/>
            <w:hideMark/>
          </w:tcPr>
          <w:p w14:paraId="4440914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884 </w:t>
            </w:r>
          </w:p>
        </w:tc>
      </w:tr>
      <w:tr w:rsidR="008D025D" w:rsidRPr="008D025D" w14:paraId="6F63DFC5" w14:textId="77777777" w:rsidTr="00B60A3C">
        <w:trPr>
          <w:trHeight w:val="290"/>
        </w:trPr>
        <w:tc>
          <w:tcPr>
            <w:tcW w:w="3336" w:type="pct"/>
            <w:noWrap/>
            <w:hideMark/>
          </w:tcPr>
          <w:p w14:paraId="0A777128"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CARBAMAZEPINE-&gt;LEVETIRACETAM</w:t>
            </w:r>
          </w:p>
        </w:tc>
        <w:tc>
          <w:tcPr>
            <w:tcW w:w="1664" w:type="pct"/>
            <w:noWrap/>
            <w:hideMark/>
          </w:tcPr>
          <w:p w14:paraId="233CD27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857 </w:t>
            </w:r>
          </w:p>
        </w:tc>
      </w:tr>
      <w:tr w:rsidR="008D025D" w:rsidRPr="008D025D" w14:paraId="2263A924" w14:textId="77777777" w:rsidTr="00B60A3C">
        <w:trPr>
          <w:trHeight w:val="290"/>
        </w:trPr>
        <w:tc>
          <w:tcPr>
            <w:tcW w:w="3336" w:type="pct"/>
            <w:noWrap/>
            <w:hideMark/>
          </w:tcPr>
          <w:p w14:paraId="658C8B0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LEVETIRACETAM-&gt;CARBAMAZEPINE</w:t>
            </w:r>
          </w:p>
        </w:tc>
        <w:tc>
          <w:tcPr>
            <w:tcW w:w="1664" w:type="pct"/>
            <w:noWrap/>
            <w:hideMark/>
          </w:tcPr>
          <w:p w14:paraId="5BBDFB6F"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722 </w:t>
            </w:r>
          </w:p>
        </w:tc>
      </w:tr>
      <w:tr w:rsidR="008D025D" w:rsidRPr="008D025D" w14:paraId="1269EDF3" w14:textId="77777777" w:rsidTr="00B60A3C">
        <w:trPr>
          <w:trHeight w:val="290"/>
        </w:trPr>
        <w:tc>
          <w:tcPr>
            <w:tcW w:w="3336" w:type="pct"/>
            <w:noWrap/>
            <w:hideMark/>
          </w:tcPr>
          <w:p w14:paraId="645C9F6B"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LEVETIRACETAM-&gt;CLONAZEPAM</w:t>
            </w:r>
          </w:p>
        </w:tc>
        <w:tc>
          <w:tcPr>
            <w:tcW w:w="1664" w:type="pct"/>
            <w:noWrap/>
            <w:hideMark/>
          </w:tcPr>
          <w:p w14:paraId="505CC7CD"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691 </w:t>
            </w:r>
          </w:p>
        </w:tc>
      </w:tr>
      <w:tr w:rsidR="008D025D" w:rsidRPr="008D025D" w14:paraId="6C429B2D" w14:textId="77777777" w:rsidTr="00B60A3C">
        <w:trPr>
          <w:trHeight w:val="290"/>
        </w:trPr>
        <w:tc>
          <w:tcPr>
            <w:tcW w:w="3336" w:type="pct"/>
            <w:noWrap/>
            <w:hideMark/>
          </w:tcPr>
          <w:p w14:paraId="04DA3B0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OXCARBAZEPINE</w:t>
            </w:r>
          </w:p>
        </w:tc>
        <w:tc>
          <w:tcPr>
            <w:tcW w:w="1664" w:type="pct"/>
            <w:noWrap/>
            <w:hideMark/>
          </w:tcPr>
          <w:p w14:paraId="4317346A"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647 </w:t>
            </w:r>
          </w:p>
        </w:tc>
      </w:tr>
      <w:tr w:rsidR="008D025D" w:rsidRPr="008D025D" w14:paraId="728C2737" w14:textId="77777777" w:rsidTr="00B60A3C">
        <w:trPr>
          <w:trHeight w:val="290"/>
        </w:trPr>
        <w:tc>
          <w:tcPr>
            <w:tcW w:w="3336" w:type="pct"/>
            <w:noWrap/>
            <w:hideMark/>
          </w:tcPr>
          <w:p w14:paraId="5247F0ED"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CARBAMAZEPINE-&gt;GABAPENTIN</w:t>
            </w:r>
          </w:p>
        </w:tc>
        <w:tc>
          <w:tcPr>
            <w:tcW w:w="1664" w:type="pct"/>
            <w:noWrap/>
            <w:hideMark/>
          </w:tcPr>
          <w:p w14:paraId="2CF29D60"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622 </w:t>
            </w:r>
          </w:p>
        </w:tc>
      </w:tr>
      <w:tr w:rsidR="008D025D" w:rsidRPr="008D025D" w14:paraId="74E5ED84" w14:textId="77777777" w:rsidTr="00B60A3C">
        <w:trPr>
          <w:trHeight w:val="290"/>
        </w:trPr>
        <w:tc>
          <w:tcPr>
            <w:tcW w:w="3336" w:type="pct"/>
            <w:noWrap/>
            <w:hideMark/>
          </w:tcPr>
          <w:p w14:paraId="05C963CB"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VALPROATE-&gt;GABAPENTIN</w:t>
            </w:r>
          </w:p>
        </w:tc>
        <w:tc>
          <w:tcPr>
            <w:tcW w:w="1664" w:type="pct"/>
            <w:noWrap/>
            <w:hideMark/>
          </w:tcPr>
          <w:p w14:paraId="1A060B23"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477 </w:t>
            </w:r>
          </w:p>
        </w:tc>
      </w:tr>
      <w:tr w:rsidR="008D025D" w:rsidRPr="008D025D" w14:paraId="38E3BF7E" w14:textId="77777777" w:rsidTr="00B60A3C">
        <w:trPr>
          <w:trHeight w:val="290"/>
        </w:trPr>
        <w:tc>
          <w:tcPr>
            <w:tcW w:w="3336" w:type="pct"/>
            <w:noWrap/>
            <w:hideMark/>
          </w:tcPr>
          <w:p w14:paraId="33D5DCD0"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LEVETIRACETAM-&gt;VALPROATE(sd)</w:t>
            </w:r>
          </w:p>
        </w:tc>
        <w:tc>
          <w:tcPr>
            <w:tcW w:w="1664" w:type="pct"/>
            <w:noWrap/>
            <w:hideMark/>
          </w:tcPr>
          <w:p w14:paraId="2E84D4C8"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475 </w:t>
            </w:r>
          </w:p>
        </w:tc>
      </w:tr>
      <w:tr w:rsidR="008D025D" w:rsidRPr="008D025D" w14:paraId="3C5C75D5" w14:textId="77777777" w:rsidTr="00B60A3C">
        <w:trPr>
          <w:trHeight w:val="290"/>
        </w:trPr>
        <w:tc>
          <w:tcPr>
            <w:tcW w:w="3336" w:type="pct"/>
            <w:noWrap/>
            <w:hideMark/>
          </w:tcPr>
          <w:p w14:paraId="14361F8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CARBAMAZEPINE-&gt;LAMOTRIGINE</w:t>
            </w:r>
          </w:p>
        </w:tc>
        <w:tc>
          <w:tcPr>
            <w:tcW w:w="1664" w:type="pct"/>
            <w:noWrap/>
            <w:hideMark/>
          </w:tcPr>
          <w:p w14:paraId="7B63BD2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447 </w:t>
            </w:r>
          </w:p>
        </w:tc>
      </w:tr>
      <w:tr w:rsidR="008D025D" w:rsidRPr="008D025D" w14:paraId="50B9251F" w14:textId="77777777" w:rsidTr="00B60A3C">
        <w:trPr>
          <w:trHeight w:val="290"/>
        </w:trPr>
        <w:tc>
          <w:tcPr>
            <w:tcW w:w="3336" w:type="pct"/>
            <w:noWrap/>
            <w:hideMark/>
          </w:tcPr>
          <w:p w14:paraId="42213F2D"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LAMOTRIGINE-&gt;LEVETIRACETAM</w:t>
            </w:r>
          </w:p>
        </w:tc>
        <w:tc>
          <w:tcPr>
            <w:tcW w:w="1664" w:type="pct"/>
            <w:noWrap/>
            <w:hideMark/>
          </w:tcPr>
          <w:p w14:paraId="1081702D"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439 </w:t>
            </w:r>
          </w:p>
        </w:tc>
      </w:tr>
      <w:tr w:rsidR="008D025D" w:rsidRPr="008D025D" w14:paraId="623E85A4" w14:textId="77777777" w:rsidTr="00B60A3C">
        <w:trPr>
          <w:trHeight w:val="290"/>
        </w:trPr>
        <w:tc>
          <w:tcPr>
            <w:tcW w:w="3336" w:type="pct"/>
            <w:noWrap/>
            <w:hideMark/>
          </w:tcPr>
          <w:p w14:paraId="69D1E7A2"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LEVETIRACETAM-&gt;LACOSAMIDE</w:t>
            </w:r>
          </w:p>
        </w:tc>
        <w:tc>
          <w:tcPr>
            <w:tcW w:w="1664" w:type="pct"/>
            <w:noWrap/>
            <w:hideMark/>
          </w:tcPr>
          <w:p w14:paraId="34B015BB"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432 </w:t>
            </w:r>
          </w:p>
        </w:tc>
      </w:tr>
      <w:tr w:rsidR="008D025D" w:rsidRPr="008D025D" w14:paraId="5792CCA5" w14:textId="77777777" w:rsidTr="00B60A3C">
        <w:trPr>
          <w:trHeight w:val="290"/>
        </w:trPr>
        <w:tc>
          <w:tcPr>
            <w:tcW w:w="3336" w:type="pct"/>
            <w:noWrap/>
            <w:hideMark/>
          </w:tcPr>
          <w:p w14:paraId="1399D533"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GABAPENTIN-&gt;VALPROATE</w:t>
            </w:r>
          </w:p>
        </w:tc>
        <w:tc>
          <w:tcPr>
            <w:tcW w:w="1664" w:type="pct"/>
            <w:noWrap/>
            <w:hideMark/>
          </w:tcPr>
          <w:p w14:paraId="0F94B93B"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429 </w:t>
            </w:r>
          </w:p>
        </w:tc>
      </w:tr>
      <w:tr w:rsidR="008D025D" w:rsidRPr="008D025D" w14:paraId="7BB1459E" w14:textId="77777777" w:rsidTr="00B60A3C">
        <w:trPr>
          <w:trHeight w:val="290"/>
        </w:trPr>
        <w:tc>
          <w:tcPr>
            <w:tcW w:w="3336" w:type="pct"/>
            <w:noWrap/>
            <w:hideMark/>
          </w:tcPr>
          <w:p w14:paraId="35C1C955"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VALPROATE-&gt;CLONAZEPAM</w:t>
            </w:r>
          </w:p>
        </w:tc>
        <w:tc>
          <w:tcPr>
            <w:tcW w:w="1664" w:type="pct"/>
            <w:noWrap/>
            <w:hideMark/>
          </w:tcPr>
          <w:p w14:paraId="6655913A"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425 </w:t>
            </w:r>
          </w:p>
        </w:tc>
      </w:tr>
      <w:tr w:rsidR="008D025D" w:rsidRPr="008D025D" w14:paraId="10EC9022" w14:textId="77777777" w:rsidTr="00B60A3C">
        <w:trPr>
          <w:trHeight w:val="290"/>
        </w:trPr>
        <w:tc>
          <w:tcPr>
            <w:tcW w:w="3336" w:type="pct"/>
            <w:noWrap/>
            <w:hideMark/>
          </w:tcPr>
          <w:p w14:paraId="5AC8BFA6"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GABAPENTIN-&gt;CARBAMAZEPINE</w:t>
            </w:r>
          </w:p>
        </w:tc>
        <w:tc>
          <w:tcPr>
            <w:tcW w:w="1664" w:type="pct"/>
            <w:noWrap/>
            <w:hideMark/>
          </w:tcPr>
          <w:p w14:paraId="626D29E1"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403 </w:t>
            </w:r>
          </w:p>
        </w:tc>
      </w:tr>
      <w:tr w:rsidR="008D025D" w:rsidRPr="008D025D" w14:paraId="781201A2" w14:textId="77777777" w:rsidTr="00B60A3C">
        <w:trPr>
          <w:trHeight w:val="290"/>
        </w:trPr>
        <w:tc>
          <w:tcPr>
            <w:tcW w:w="3336" w:type="pct"/>
            <w:noWrap/>
            <w:hideMark/>
          </w:tcPr>
          <w:p w14:paraId="5E621156"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PHENOBARBITAL (PHENOBARBITONE)</w:t>
            </w:r>
          </w:p>
        </w:tc>
        <w:tc>
          <w:tcPr>
            <w:tcW w:w="1664" w:type="pct"/>
            <w:noWrap/>
            <w:hideMark/>
          </w:tcPr>
          <w:p w14:paraId="733FF7CA"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383 </w:t>
            </w:r>
          </w:p>
        </w:tc>
      </w:tr>
      <w:tr w:rsidR="008D025D" w:rsidRPr="008D025D" w14:paraId="5F141B21" w14:textId="77777777" w:rsidTr="00B60A3C">
        <w:trPr>
          <w:trHeight w:val="290"/>
        </w:trPr>
        <w:tc>
          <w:tcPr>
            <w:tcW w:w="3336" w:type="pct"/>
            <w:noWrap/>
            <w:hideMark/>
          </w:tcPr>
          <w:p w14:paraId="65D58A6D"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LACOSAMIDE</w:t>
            </w:r>
          </w:p>
        </w:tc>
        <w:tc>
          <w:tcPr>
            <w:tcW w:w="1664" w:type="pct"/>
            <w:noWrap/>
            <w:hideMark/>
          </w:tcPr>
          <w:p w14:paraId="4C2C6B10"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347 </w:t>
            </w:r>
          </w:p>
        </w:tc>
      </w:tr>
      <w:tr w:rsidR="008D025D" w:rsidRPr="008D025D" w14:paraId="66269354" w14:textId="77777777" w:rsidTr="00B60A3C">
        <w:trPr>
          <w:trHeight w:val="290"/>
        </w:trPr>
        <w:tc>
          <w:tcPr>
            <w:tcW w:w="3336" w:type="pct"/>
            <w:noWrap/>
            <w:hideMark/>
          </w:tcPr>
          <w:p w14:paraId="2161A46C"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TOPIRAMATE-&gt;LAMOTRIGINE</w:t>
            </w:r>
          </w:p>
        </w:tc>
        <w:tc>
          <w:tcPr>
            <w:tcW w:w="1664" w:type="pct"/>
            <w:noWrap/>
            <w:hideMark/>
          </w:tcPr>
          <w:p w14:paraId="39ED782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319 </w:t>
            </w:r>
          </w:p>
        </w:tc>
      </w:tr>
      <w:tr w:rsidR="008D025D" w:rsidRPr="008D025D" w14:paraId="35A56F5F" w14:textId="77777777" w:rsidTr="00B60A3C">
        <w:trPr>
          <w:trHeight w:val="290"/>
        </w:trPr>
        <w:tc>
          <w:tcPr>
            <w:tcW w:w="3336" w:type="pct"/>
            <w:noWrap/>
            <w:hideMark/>
          </w:tcPr>
          <w:p w14:paraId="70EEFBB1"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TIAGABINE</w:t>
            </w:r>
          </w:p>
        </w:tc>
        <w:tc>
          <w:tcPr>
            <w:tcW w:w="1664" w:type="pct"/>
            <w:noWrap/>
            <w:hideMark/>
          </w:tcPr>
          <w:p w14:paraId="1B3AB103"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310 </w:t>
            </w:r>
          </w:p>
        </w:tc>
      </w:tr>
      <w:tr w:rsidR="008D025D" w:rsidRPr="008D025D" w14:paraId="78833A13" w14:textId="77777777" w:rsidTr="00B60A3C">
        <w:trPr>
          <w:trHeight w:val="290"/>
        </w:trPr>
        <w:tc>
          <w:tcPr>
            <w:tcW w:w="3336" w:type="pct"/>
            <w:noWrap/>
            <w:hideMark/>
          </w:tcPr>
          <w:p w14:paraId="26AE5A9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LAMOTRIGINE-&gt;TOPIRAMATE</w:t>
            </w:r>
          </w:p>
        </w:tc>
        <w:tc>
          <w:tcPr>
            <w:tcW w:w="1664" w:type="pct"/>
            <w:noWrap/>
            <w:hideMark/>
          </w:tcPr>
          <w:p w14:paraId="09D62CD9"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306 </w:t>
            </w:r>
          </w:p>
        </w:tc>
      </w:tr>
      <w:tr w:rsidR="008D025D" w:rsidRPr="008D025D" w14:paraId="00AEF8A2" w14:textId="77777777" w:rsidTr="00B60A3C">
        <w:trPr>
          <w:trHeight w:val="290"/>
        </w:trPr>
        <w:tc>
          <w:tcPr>
            <w:tcW w:w="3336" w:type="pct"/>
            <w:noWrap/>
            <w:hideMark/>
          </w:tcPr>
          <w:p w14:paraId="5D57E269"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LEVETIRACETAM-&gt;TOPIRAMATE</w:t>
            </w:r>
          </w:p>
        </w:tc>
        <w:tc>
          <w:tcPr>
            <w:tcW w:w="1664" w:type="pct"/>
            <w:noWrap/>
            <w:hideMark/>
          </w:tcPr>
          <w:p w14:paraId="0F95CB8F"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257 </w:t>
            </w:r>
          </w:p>
        </w:tc>
      </w:tr>
      <w:tr w:rsidR="008D025D" w:rsidRPr="008D025D" w14:paraId="380D02B0" w14:textId="77777777" w:rsidTr="00B60A3C">
        <w:trPr>
          <w:trHeight w:val="290"/>
        </w:trPr>
        <w:tc>
          <w:tcPr>
            <w:tcW w:w="3336" w:type="pct"/>
            <w:noWrap/>
            <w:hideMark/>
          </w:tcPr>
          <w:p w14:paraId="5384FD7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ZONISAMIDE</w:t>
            </w:r>
          </w:p>
        </w:tc>
        <w:tc>
          <w:tcPr>
            <w:tcW w:w="1664" w:type="pct"/>
            <w:noWrap/>
            <w:hideMark/>
          </w:tcPr>
          <w:p w14:paraId="2FFDD624"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235 </w:t>
            </w:r>
          </w:p>
        </w:tc>
      </w:tr>
      <w:tr w:rsidR="008D025D" w:rsidRPr="008D025D" w14:paraId="0BAAE3CE" w14:textId="77777777" w:rsidTr="00B60A3C">
        <w:trPr>
          <w:trHeight w:val="290"/>
        </w:trPr>
        <w:tc>
          <w:tcPr>
            <w:tcW w:w="3336" w:type="pct"/>
            <w:noWrap/>
            <w:hideMark/>
          </w:tcPr>
          <w:p w14:paraId="662CEB15"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LEVETIRACETAM-&gt;GABAPENTIN</w:t>
            </w:r>
          </w:p>
        </w:tc>
        <w:tc>
          <w:tcPr>
            <w:tcW w:w="1664" w:type="pct"/>
            <w:noWrap/>
            <w:hideMark/>
          </w:tcPr>
          <w:p w14:paraId="644379F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227 </w:t>
            </w:r>
          </w:p>
        </w:tc>
      </w:tr>
      <w:tr w:rsidR="008D025D" w:rsidRPr="008D025D" w14:paraId="61EB7716" w14:textId="77777777" w:rsidTr="00B60A3C">
        <w:trPr>
          <w:trHeight w:val="290"/>
        </w:trPr>
        <w:tc>
          <w:tcPr>
            <w:tcW w:w="3336" w:type="pct"/>
            <w:noWrap/>
            <w:hideMark/>
          </w:tcPr>
          <w:p w14:paraId="35F21EF8"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TOPIRAMATE-&gt;GABAPENTIN</w:t>
            </w:r>
          </w:p>
        </w:tc>
        <w:tc>
          <w:tcPr>
            <w:tcW w:w="1664" w:type="pct"/>
            <w:noWrap/>
            <w:hideMark/>
          </w:tcPr>
          <w:p w14:paraId="249ACE5C"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215 </w:t>
            </w:r>
          </w:p>
        </w:tc>
      </w:tr>
      <w:tr w:rsidR="008D025D" w:rsidRPr="008D025D" w14:paraId="6D16DC07" w14:textId="77777777" w:rsidTr="00B60A3C">
        <w:trPr>
          <w:trHeight w:val="290"/>
        </w:trPr>
        <w:tc>
          <w:tcPr>
            <w:tcW w:w="3336" w:type="pct"/>
            <w:noWrap/>
            <w:hideMark/>
          </w:tcPr>
          <w:p w14:paraId="214474C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PHENYTOIN-&gt;LEVETIRACETAM</w:t>
            </w:r>
          </w:p>
        </w:tc>
        <w:tc>
          <w:tcPr>
            <w:tcW w:w="1664" w:type="pct"/>
            <w:noWrap/>
            <w:hideMark/>
          </w:tcPr>
          <w:p w14:paraId="5A403AA6"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214 </w:t>
            </w:r>
          </w:p>
        </w:tc>
      </w:tr>
      <w:tr w:rsidR="008D025D" w:rsidRPr="008D025D" w14:paraId="00D34B0E" w14:textId="77777777" w:rsidTr="00B60A3C">
        <w:trPr>
          <w:trHeight w:val="290"/>
        </w:trPr>
        <w:tc>
          <w:tcPr>
            <w:tcW w:w="3336" w:type="pct"/>
            <w:noWrap/>
            <w:hideMark/>
          </w:tcPr>
          <w:p w14:paraId="2103DDB3"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GABAPENTIN-&gt;TOPIRAMATE</w:t>
            </w:r>
          </w:p>
        </w:tc>
        <w:tc>
          <w:tcPr>
            <w:tcW w:w="1664" w:type="pct"/>
            <w:noWrap/>
            <w:hideMark/>
          </w:tcPr>
          <w:p w14:paraId="2C5CD7E6"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208 </w:t>
            </w:r>
          </w:p>
        </w:tc>
      </w:tr>
      <w:tr w:rsidR="008D025D" w:rsidRPr="008D025D" w14:paraId="5E94E2CE" w14:textId="77777777" w:rsidTr="00B60A3C">
        <w:trPr>
          <w:trHeight w:val="290"/>
        </w:trPr>
        <w:tc>
          <w:tcPr>
            <w:tcW w:w="3336" w:type="pct"/>
            <w:noWrap/>
            <w:hideMark/>
          </w:tcPr>
          <w:p w14:paraId="44F309EA"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lastRenderedPageBreak/>
              <w:t>VALPROATE-&gt;TOPIRAMATE</w:t>
            </w:r>
          </w:p>
        </w:tc>
        <w:tc>
          <w:tcPr>
            <w:tcW w:w="1664" w:type="pct"/>
            <w:noWrap/>
            <w:hideMark/>
          </w:tcPr>
          <w:p w14:paraId="3AD027D5"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206 </w:t>
            </w:r>
          </w:p>
        </w:tc>
      </w:tr>
      <w:tr w:rsidR="008D025D" w:rsidRPr="008D025D" w14:paraId="5A8D9866" w14:textId="77777777" w:rsidTr="00B60A3C">
        <w:trPr>
          <w:trHeight w:val="290"/>
        </w:trPr>
        <w:tc>
          <w:tcPr>
            <w:tcW w:w="3336" w:type="pct"/>
            <w:noWrap/>
            <w:hideMark/>
          </w:tcPr>
          <w:p w14:paraId="10CDDD2B"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LAMOTRIGINE-&gt;CARBAMAZEPINE</w:t>
            </w:r>
          </w:p>
        </w:tc>
        <w:tc>
          <w:tcPr>
            <w:tcW w:w="1664" w:type="pct"/>
            <w:noWrap/>
            <w:hideMark/>
          </w:tcPr>
          <w:p w14:paraId="44AA766A"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198 </w:t>
            </w:r>
          </w:p>
        </w:tc>
      </w:tr>
      <w:tr w:rsidR="008D025D" w:rsidRPr="008D025D" w14:paraId="4921A211" w14:textId="77777777" w:rsidTr="00B60A3C">
        <w:trPr>
          <w:trHeight w:val="290"/>
        </w:trPr>
        <w:tc>
          <w:tcPr>
            <w:tcW w:w="3336" w:type="pct"/>
            <w:noWrap/>
            <w:hideMark/>
          </w:tcPr>
          <w:p w14:paraId="051C5D5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LACOSAMIDE-&gt;LEVETIRACETAM(sd)</w:t>
            </w:r>
          </w:p>
        </w:tc>
        <w:tc>
          <w:tcPr>
            <w:tcW w:w="1664" w:type="pct"/>
            <w:noWrap/>
            <w:hideMark/>
          </w:tcPr>
          <w:p w14:paraId="2C36B099"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193 </w:t>
            </w:r>
          </w:p>
        </w:tc>
      </w:tr>
      <w:tr w:rsidR="008D025D" w:rsidRPr="008D025D" w14:paraId="2D30E6EC" w14:textId="77777777" w:rsidTr="00B60A3C">
        <w:trPr>
          <w:trHeight w:val="290"/>
        </w:trPr>
        <w:tc>
          <w:tcPr>
            <w:tcW w:w="3336" w:type="pct"/>
            <w:noWrap/>
            <w:hideMark/>
          </w:tcPr>
          <w:p w14:paraId="2A5340C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CARBAMAZEPINE-&gt;OXCARBAZEPINE</w:t>
            </w:r>
          </w:p>
        </w:tc>
        <w:tc>
          <w:tcPr>
            <w:tcW w:w="1664" w:type="pct"/>
            <w:noWrap/>
            <w:hideMark/>
          </w:tcPr>
          <w:p w14:paraId="56E869D5"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185 </w:t>
            </w:r>
          </w:p>
        </w:tc>
      </w:tr>
      <w:tr w:rsidR="008D025D" w:rsidRPr="008D025D" w14:paraId="0A27C5C7" w14:textId="77777777" w:rsidTr="00B60A3C">
        <w:trPr>
          <w:trHeight w:val="290"/>
        </w:trPr>
        <w:tc>
          <w:tcPr>
            <w:tcW w:w="3336" w:type="pct"/>
            <w:noWrap/>
            <w:hideMark/>
          </w:tcPr>
          <w:p w14:paraId="4817BDB5"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LEVETIRACETAM-&gt;OXCARBAZEPINE</w:t>
            </w:r>
          </w:p>
        </w:tc>
        <w:tc>
          <w:tcPr>
            <w:tcW w:w="1664" w:type="pct"/>
            <w:noWrap/>
            <w:hideMark/>
          </w:tcPr>
          <w:p w14:paraId="51D597A7"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184 </w:t>
            </w:r>
          </w:p>
        </w:tc>
      </w:tr>
      <w:tr w:rsidR="008D025D" w:rsidRPr="008D025D" w14:paraId="7B6E60EA" w14:textId="77777777" w:rsidTr="00B60A3C">
        <w:trPr>
          <w:trHeight w:val="290"/>
        </w:trPr>
        <w:tc>
          <w:tcPr>
            <w:tcW w:w="3336" w:type="pct"/>
            <w:noWrap/>
            <w:hideMark/>
          </w:tcPr>
          <w:p w14:paraId="32DB0A2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LEVETIRACETAM-&gt;BRIVARACETAM</w:t>
            </w:r>
          </w:p>
        </w:tc>
        <w:tc>
          <w:tcPr>
            <w:tcW w:w="1664" w:type="pct"/>
            <w:noWrap/>
            <w:hideMark/>
          </w:tcPr>
          <w:p w14:paraId="18226AF8"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169 </w:t>
            </w:r>
          </w:p>
        </w:tc>
      </w:tr>
      <w:tr w:rsidR="008D025D" w:rsidRPr="008D025D" w14:paraId="52B2CD1A" w14:textId="77777777" w:rsidTr="00B60A3C">
        <w:trPr>
          <w:trHeight w:val="290"/>
        </w:trPr>
        <w:tc>
          <w:tcPr>
            <w:tcW w:w="3336" w:type="pct"/>
            <w:noWrap/>
            <w:hideMark/>
          </w:tcPr>
          <w:p w14:paraId="5488F362"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GABAPENTIN-&gt;LEVETIRACETAM</w:t>
            </w:r>
          </w:p>
        </w:tc>
        <w:tc>
          <w:tcPr>
            <w:tcW w:w="1664" w:type="pct"/>
            <w:noWrap/>
            <w:hideMark/>
          </w:tcPr>
          <w:p w14:paraId="24EDD28A"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160 </w:t>
            </w:r>
          </w:p>
        </w:tc>
      </w:tr>
      <w:tr w:rsidR="008D025D" w:rsidRPr="008D025D" w14:paraId="0D908049" w14:textId="77777777" w:rsidTr="00B60A3C">
        <w:trPr>
          <w:trHeight w:val="290"/>
        </w:trPr>
        <w:tc>
          <w:tcPr>
            <w:tcW w:w="3336" w:type="pct"/>
            <w:noWrap/>
            <w:hideMark/>
          </w:tcPr>
          <w:p w14:paraId="30733789"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LAMOTRIGINE-&gt;VALPROATE(sd)</w:t>
            </w:r>
          </w:p>
        </w:tc>
        <w:tc>
          <w:tcPr>
            <w:tcW w:w="1664" w:type="pct"/>
            <w:noWrap/>
            <w:hideMark/>
          </w:tcPr>
          <w:p w14:paraId="4F265B7C"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156 </w:t>
            </w:r>
          </w:p>
        </w:tc>
      </w:tr>
      <w:tr w:rsidR="008D025D" w:rsidRPr="008D025D" w14:paraId="4BFC0F99" w14:textId="77777777" w:rsidTr="00B60A3C">
        <w:trPr>
          <w:trHeight w:val="290"/>
        </w:trPr>
        <w:tc>
          <w:tcPr>
            <w:tcW w:w="3336" w:type="pct"/>
            <w:noWrap/>
            <w:hideMark/>
          </w:tcPr>
          <w:p w14:paraId="7B963AF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LAMOTRIGINE-&gt;LEVETIRACETAM(sd)</w:t>
            </w:r>
          </w:p>
        </w:tc>
        <w:tc>
          <w:tcPr>
            <w:tcW w:w="1664" w:type="pct"/>
            <w:noWrap/>
            <w:hideMark/>
          </w:tcPr>
          <w:p w14:paraId="4D62379B"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156 </w:t>
            </w:r>
          </w:p>
        </w:tc>
      </w:tr>
      <w:tr w:rsidR="008D025D" w:rsidRPr="008D025D" w14:paraId="160B1890" w14:textId="77777777" w:rsidTr="00B60A3C">
        <w:trPr>
          <w:trHeight w:val="290"/>
        </w:trPr>
        <w:tc>
          <w:tcPr>
            <w:tcW w:w="3336" w:type="pct"/>
            <w:noWrap/>
            <w:hideMark/>
          </w:tcPr>
          <w:p w14:paraId="1FEF35B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LAMOTRIGINE-&gt;GABAPENTIN</w:t>
            </w:r>
          </w:p>
        </w:tc>
        <w:tc>
          <w:tcPr>
            <w:tcW w:w="1664" w:type="pct"/>
            <w:noWrap/>
            <w:hideMark/>
          </w:tcPr>
          <w:p w14:paraId="36EBFB0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152 </w:t>
            </w:r>
          </w:p>
        </w:tc>
      </w:tr>
      <w:tr w:rsidR="008D025D" w:rsidRPr="008D025D" w14:paraId="6CF9E3E1" w14:textId="77777777" w:rsidTr="00B60A3C">
        <w:trPr>
          <w:trHeight w:val="290"/>
        </w:trPr>
        <w:tc>
          <w:tcPr>
            <w:tcW w:w="3336" w:type="pct"/>
            <w:noWrap/>
            <w:hideMark/>
          </w:tcPr>
          <w:p w14:paraId="42BA02EF"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TOPIRAMATE-&gt;VALPROATE</w:t>
            </w:r>
          </w:p>
        </w:tc>
        <w:tc>
          <w:tcPr>
            <w:tcW w:w="1664" w:type="pct"/>
            <w:noWrap/>
            <w:hideMark/>
          </w:tcPr>
          <w:p w14:paraId="750F749F"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151 </w:t>
            </w:r>
          </w:p>
        </w:tc>
      </w:tr>
      <w:tr w:rsidR="008D025D" w:rsidRPr="008D025D" w14:paraId="2FC25ED8" w14:textId="77777777" w:rsidTr="00B60A3C">
        <w:trPr>
          <w:trHeight w:val="290"/>
        </w:trPr>
        <w:tc>
          <w:tcPr>
            <w:tcW w:w="3336" w:type="pct"/>
            <w:noWrap/>
            <w:hideMark/>
          </w:tcPr>
          <w:p w14:paraId="49A83323"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LEVETIRACETAM-&gt;VALPROATE-&gt;LAMOTRIGINE</w:t>
            </w:r>
          </w:p>
        </w:tc>
        <w:tc>
          <w:tcPr>
            <w:tcW w:w="1664" w:type="pct"/>
            <w:noWrap/>
            <w:hideMark/>
          </w:tcPr>
          <w:p w14:paraId="54BE9E0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146 </w:t>
            </w:r>
          </w:p>
        </w:tc>
      </w:tr>
      <w:tr w:rsidR="008D025D" w:rsidRPr="008D025D" w14:paraId="0655E040" w14:textId="77777777" w:rsidTr="00B60A3C">
        <w:trPr>
          <w:trHeight w:val="290"/>
        </w:trPr>
        <w:tc>
          <w:tcPr>
            <w:tcW w:w="3336" w:type="pct"/>
            <w:noWrap/>
            <w:hideMark/>
          </w:tcPr>
          <w:p w14:paraId="4EBD638D"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LEVETIRACETAM-&gt;PHENYTOIN</w:t>
            </w:r>
          </w:p>
        </w:tc>
        <w:tc>
          <w:tcPr>
            <w:tcW w:w="1664" w:type="pct"/>
            <w:noWrap/>
            <w:hideMark/>
          </w:tcPr>
          <w:p w14:paraId="52A10551"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144 </w:t>
            </w:r>
          </w:p>
        </w:tc>
      </w:tr>
      <w:tr w:rsidR="008D025D" w:rsidRPr="008D025D" w14:paraId="48969398" w14:textId="77777777" w:rsidTr="00B60A3C">
        <w:trPr>
          <w:trHeight w:val="290"/>
        </w:trPr>
        <w:tc>
          <w:tcPr>
            <w:tcW w:w="3336" w:type="pct"/>
            <w:noWrap/>
            <w:hideMark/>
          </w:tcPr>
          <w:p w14:paraId="2788B95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VIGABATRIN</w:t>
            </w:r>
          </w:p>
        </w:tc>
        <w:tc>
          <w:tcPr>
            <w:tcW w:w="1664" w:type="pct"/>
            <w:noWrap/>
            <w:hideMark/>
          </w:tcPr>
          <w:p w14:paraId="433AFA06"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143 </w:t>
            </w:r>
          </w:p>
        </w:tc>
      </w:tr>
      <w:tr w:rsidR="008D025D" w:rsidRPr="008D025D" w14:paraId="3E9391F5" w14:textId="77777777" w:rsidTr="00B60A3C">
        <w:trPr>
          <w:trHeight w:val="290"/>
        </w:trPr>
        <w:tc>
          <w:tcPr>
            <w:tcW w:w="3336" w:type="pct"/>
            <w:noWrap/>
            <w:hideMark/>
          </w:tcPr>
          <w:p w14:paraId="53A8F8C6"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CLONAZEPAM-&gt;VALPROATE</w:t>
            </w:r>
          </w:p>
        </w:tc>
        <w:tc>
          <w:tcPr>
            <w:tcW w:w="1664" w:type="pct"/>
            <w:noWrap/>
            <w:hideMark/>
          </w:tcPr>
          <w:p w14:paraId="145C938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138 </w:t>
            </w:r>
          </w:p>
        </w:tc>
      </w:tr>
      <w:tr w:rsidR="008D025D" w:rsidRPr="008D025D" w14:paraId="0A781DFB" w14:textId="77777777" w:rsidTr="00B60A3C">
        <w:trPr>
          <w:trHeight w:val="290"/>
        </w:trPr>
        <w:tc>
          <w:tcPr>
            <w:tcW w:w="3336" w:type="pct"/>
            <w:noWrap/>
            <w:hideMark/>
          </w:tcPr>
          <w:p w14:paraId="3E533287"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TOPIRAMATE-&gt;LEVETIRACETAM</w:t>
            </w:r>
          </w:p>
        </w:tc>
        <w:tc>
          <w:tcPr>
            <w:tcW w:w="1664" w:type="pct"/>
            <w:noWrap/>
            <w:hideMark/>
          </w:tcPr>
          <w:p w14:paraId="18C64CAC"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137 </w:t>
            </w:r>
          </w:p>
        </w:tc>
      </w:tr>
      <w:tr w:rsidR="008D025D" w:rsidRPr="008D025D" w14:paraId="5E555F19" w14:textId="77777777" w:rsidTr="00B60A3C">
        <w:trPr>
          <w:trHeight w:val="290"/>
        </w:trPr>
        <w:tc>
          <w:tcPr>
            <w:tcW w:w="3336" w:type="pct"/>
            <w:noWrap/>
            <w:hideMark/>
          </w:tcPr>
          <w:p w14:paraId="3D22E23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VALPROATE-&gt;LEVETIRACETAM-&gt;LAMOTRIGINE</w:t>
            </w:r>
          </w:p>
        </w:tc>
        <w:tc>
          <w:tcPr>
            <w:tcW w:w="1664" w:type="pct"/>
            <w:noWrap/>
            <w:hideMark/>
          </w:tcPr>
          <w:p w14:paraId="7E4CAB52"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137 </w:t>
            </w:r>
          </w:p>
        </w:tc>
      </w:tr>
      <w:tr w:rsidR="008D025D" w:rsidRPr="008D025D" w14:paraId="1425C7B1" w14:textId="77777777" w:rsidTr="00B60A3C">
        <w:trPr>
          <w:trHeight w:val="290"/>
        </w:trPr>
        <w:tc>
          <w:tcPr>
            <w:tcW w:w="3336" w:type="pct"/>
            <w:noWrap/>
            <w:hideMark/>
          </w:tcPr>
          <w:p w14:paraId="0C2E3B18"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LEVETIRACETAM-&gt;PHENYTOIN(sd)</w:t>
            </w:r>
          </w:p>
        </w:tc>
        <w:tc>
          <w:tcPr>
            <w:tcW w:w="1664" w:type="pct"/>
            <w:noWrap/>
            <w:hideMark/>
          </w:tcPr>
          <w:p w14:paraId="649DC89B"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136 </w:t>
            </w:r>
          </w:p>
        </w:tc>
      </w:tr>
      <w:tr w:rsidR="008D025D" w:rsidRPr="008D025D" w14:paraId="0D21D792" w14:textId="77777777" w:rsidTr="00B60A3C">
        <w:trPr>
          <w:trHeight w:val="290"/>
        </w:trPr>
        <w:tc>
          <w:tcPr>
            <w:tcW w:w="3336" w:type="pct"/>
            <w:noWrap/>
            <w:hideMark/>
          </w:tcPr>
          <w:p w14:paraId="086A7B90"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CARBAMAZEPINE-&gt;LEVETIRACETAM(sd)</w:t>
            </w:r>
          </w:p>
        </w:tc>
        <w:tc>
          <w:tcPr>
            <w:tcW w:w="1664" w:type="pct"/>
            <w:noWrap/>
            <w:hideMark/>
          </w:tcPr>
          <w:p w14:paraId="781307D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136 </w:t>
            </w:r>
          </w:p>
        </w:tc>
      </w:tr>
      <w:tr w:rsidR="008D025D" w:rsidRPr="008D025D" w14:paraId="3B27B386" w14:textId="77777777" w:rsidTr="00B60A3C">
        <w:trPr>
          <w:trHeight w:val="290"/>
        </w:trPr>
        <w:tc>
          <w:tcPr>
            <w:tcW w:w="3336" w:type="pct"/>
            <w:noWrap/>
            <w:hideMark/>
          </w:tcPr>
          <w:p w14:paraId="6657C2B2"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GABAPENTIN-&gt;CLONAZEPAM</w:t>
            </w:r>
          </w:p>
        </w:tc>
        <w:tc>
          <w:tcPr>
            <w:tcW w:w="1664" w:type="pct"/>
            <w:noWrap/>
            <w:hideMark/>
          </w:tcPr>
          <w:p w14:paraId="4FD50B84"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134 </w:t>
            </w:r>
          </w:p>
        </w:tc>
      </w:tr>
      <w:tr w:rsidR="008D025D" w:rsidRPr="008D025D" w14:paraId="37694A55" w14:textId="77777777" w:rsidTr="00B60A3C">
        <w:trPr>
          <w:trHeight w:val="290"/>
        </w:trPr>
        <w:tc>
          <w:tcPr>
            <w:tcW w:w="3336" w:type="pct"/>
            <w:noWrap/>
            <w:hideMark/>
          </w:tcPr>
          <w:p w14:paraId="7D1EFD15"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CLONAZEPAM-&gt;LEVETIRACETAM</w:t>
            </w:r>
          </w:p>
        </w:tc>
        <w:tc>
          <w:tcPr>
            <w:tcW w:w="1664" w:type="pct"/>
            <w:noWrap/>
            <w:hideMark/>
          </w:tcPr>
          <w:p w14:paraId="28E013EE"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130 </w:t>
            </w:r>
          </w:p>
        </w:tc>
      </w:tr>
      <w:tr w:rsidR="008D025D" w:rsidRPr="008D025D" w14:paraId="285DA2E3" w14:textId="77777777" w:rsidTr="00B60A3C">
        <w:trPr>
          <w:trHeight w:val="290"/>
        </w:trPr>
        <w:tc>
          <w:tcPr>
            <w:tcW w:w="3336" w:type="pct"/>
            <w:noWrap/>
            <w:hideMark/>
          </w:tcPr>
          <w:p w14:paraId="5D55738C"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GABAPENTIN-&gt;LAMOTRIGINE</w:t>
            </w:r>
          </w:p>
        </w:tc>
        <w:tc>
          <w:tcPr>
            <w:tcW w:w="1664" w:type="pct"/>
            <w:noWrap/>
            <w:hideMark/>
          </w:tcPr>
          <w:p w14:paraId="323EA571"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129 </w:t>
            </w:r>
          </w:p>
        </w:tc>
      </w:tr>
      <w:tr w:rsidR="008D025D" w:rsidRPr="008D025D" w14:paraId="4BA3CECE" w14:textId="77777777" w:rsidTr="00B60A3C">
        <w:trPr>
          <w:trHeight w:val="290"/>
        </w:trPr>
        <w:tc>
          <w:tcPr>
            <w:tcW w:w="3336" w:type="pct"/>
            <w:noWrap/>
            <w:hideMark/>
          </w:tcPr>
          <w:p w14:paraId="2B3EB934"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CLONAZEPAM-&gt;LEVETIRACETAM(sd)</w:t>
            </w:r>
          </w:p>
        </w:tc>
        <w:tc>
          <w:tcPr>
            <w:tcW w:w="1664" w:type="pct"/>
            <w:noWrap/>
            <w:hideMark/>
          </w:tcPr>
          <w:p w14:paraId="2053D875"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122 </w:t>
            </w:r>
          </w:p>
        </w:tc>
      </w:tr>
      <w:tr w:rsidR="008D025D" w:rsidRPr="008D025D" w14:paraId="6D950017" w14:textId="77777777" w:rsidTr="00B60A3C">
        <w:trPr>
          <w:trHeight w:val="290"/>
        </w:trPr>
        <w:tc>
          <w:tcPr>
            <w:tcW w:w="3336" w:type="pct"/>
            <w:noWrap/>
            <w:hideMark/>
          </w:tcPr>
          <w:p w14:paraId="6641878E" w14:textId="77777777" w:rsidR="008D025D" w:rsidRPr="008D025D" w:rsidRDefault="008D025D" w:rsidP="008D025D">
            <w:pPr>
              <w:jc w:val="both"/>
              <w:rPr>
                <w:rFonts w:ascii="Arial Narrow" w:hAnsi="Arial Narrow"/>
                <w:sz w:val="20"/>
                <w:szCs w:val="20"/>
              </w:rPr>
            </w:pPr>
            <w:r w:rsidRPr="008D025D">
              <w:rPr>
                <w:rFonts w:ascii="Arial Narrow" w:hAnsi="Arial Narrow"/>
                <w:sz w:val="20"/>
                <w:szCs w:val="20"/>
              </w:rPr>
              <w:t>BRIVARACETAM</w:t>
            </w:r>
          </w:p>
        </w:tc>
        <w:tc>
          <w:tcPr>
            <w:tcW w:w="1664" w:type="pct"/>
            <w:noWrap/>
            <w:hideMark/>
          </w:tcPr>
          <w:p w14:paraId="7AFA40CD" w14:textId="77777777" w:rsidR="008D025D" w:rsidRPr="008D025D" w:rsidRDefault="008D025D" w:rsidP="008D025D">
            <w:pPr>
              <w:jc w:val="right"/>
              <w:rPr>
                <w:rFonts w:ascii="Arial Narrow" w:hAnsi="Arial Narrow"/>
                <w:sz w:val="20"/>
                <w:szCs w:val="20"/>
              </w:rPr>
            </w:pPr>
            <w:r w:rsidRPr="008D025D">
              <w:rPr>
                <w:rFonts w:ascii="Arial Narrow" w:hAnsi="Arial Narrow"/>
                <w:sz w:val="20"/>
                <w:szCs w:val="20"/>
              </w:rPr>
              <w:t xml:space="preserve">                                 113 </w:t>
            </w:r>
          </w:p>
        </w:tc>
      </w:tr>
    </w:tbl>
    <w:p w14:paraId="083169DF" w14:textId="77777777" w:rsidR="008D025D" w:rsidRPr="008D025D" w:rsidRDefault="008D025D" w:rsidP="008D025D">
      <w:pPr>
        <w:spacing w:after="0" w:line="240" w:lineRule="auto"/>
        <w:jc w:val="both"/>
        <w:rPr>
          <w:rFonts w:ascii="Arial Narrow" w:hAnsi="Arial Narrow"/>
          <w:sz w:val="20"/>
          <w:szCs w:val="20"/>
        </w:rPr>
      </w:pPr>
      <w:r w:rsidRPr="008D025D">
        <w:rPr>
          <w:rFonts w:ascii="Arial Narrow" w:hAnsi="Arial Narrow"/>
          <w:sz w:val="20"/>
          <w:szCs w:val="20"/>
        </w:rPr>
        <w:t>(sd) = same day of supply as the previous drug in the sequence</w:t>
      </w:r>
    </w:p>
    <w:p w14:paraId="6AB738B2" w14:textId="77777777" w:rsidR="008D025D" w:rsidRPr="008D025D" w:rsidRDefault="008D025D" w:rsidP="008D025D">
      <w:pPr>
        <w:spacing w:after="0" w:line="240" w:lineRule="auto"/>
        <w:jc w:val="both"/>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Only drug initiation sequences including more than 100 patients treated have been presented in the table above.</w:t>
      </w:r>
    </w:p>
    <w:p w14:paraId="1206F6B5" w14:textId="69AA7AF9" w:rsidR="008D025D" w:rsidRPr="00C46A75" w:rsidRDefault="008D025D" w:rsidP="00827D61">
      <w:pPr>
        <w:spacing w:before="120" w:after="120" w:line="240" w:lineRule="auto"/>
        <w:rPr>
          <w:rFonts w:eastAsia="Times New Roman" w:cstheme="minorHAnsi"/>
          <w:b/>
          <w:bCs/>
          <w:i/>
          <w:iCs/>
          <w:sz w:val="24"/>
          <w:szCs w:val="24"/>
          <w:u w:val="single"/>
        </w:rPr>
      </w:pPr>
      <w:r w:rsidRPr="00C46A75">
        <w:rPr>
          <w:rFonts w:eastAsia="Times New Roman" w:cstheme="minorHAnsi"/>
          <w:sz w:val="24"/>
          <w:szCs w:val="24"/>
        </w:rPr>
        <w:t>As shown in</w:t>
      </w:r>
      <w:r w:rsidR="000C7287">
        <w:rPr>
          <w:rFonts w:eastAsia="Times New Roman" w:cstheme="minorHAnsi"/>
          <w:sz w:val="24"/>
          <w:szCs w:val="24"/>
        </w:rPr>
        <w:t xml:space="preserve"> </w:t>
      </w:r>
      <w:r w:rsidRPr="00C46A75">
        <w:rPr>
          <w:rFonts w:eastAsia="Times New Roman" w:cstheme="minorHAnsi"/>
          <w:sz w:val="24"/>
          <w:szCs w:val="24"/>
        </w:rPr>
        <w:t xml:space="preserve">Table 4, monotherapy with </w:t>
      </w:r>
      <w:r w:rsidR="00DC4519" w:rsidRPr="00C46A75">
        <w:rPr>
          <w:rFonts w:eastAsia="Times New Roman" w:cstheme="minorHAnsi"/>
          <w:sz w:val="24"/>
          <w:szCs w:val="24"/>
        </w:rPr>
        <w:t>LEV</w:t>
      </w:r>
      <w:r w:rsidRPr="00C46A75">
        <w:rPr>
          <w:rFonts w:eastAsia="Times New Roman" w:cstheme="minorHAnsi"/>
          <w:sz w:val="24"/>
          <w:szCs w:val="24"/>
        </w:rPr>
        <w:t xml:space="preserve">, gabapentin and </w:t>
      </w:r>
      <w:r w:rsidR="00DC4519" w:rsidRPr="00C46A75">
        <w:rPr>
          <w:rFonts w:eastAsia="Times New Roman" w:cstheme="minorHAnsi"/>
          <w:sz w:val="24"/>
          <w:szCs w:val="24"/>
        </w:rPr>
        <w:t>LTG</w:t>
      </w:r>
      <w:r w:rsidRPr="00C46A75">
        <w:rPr>
          <w:rFonts w:eastAsia="Times New Roman" w:cstheme="minorHAnsi"/>
          <w:sz w:val="24"/>
          <w:szCs w:val="24"/>
        </w:rPr>
        <w:t xml:space="preserve"> were the three most utilised PBS-listed AED </w:t>
      </w:r>
      <w:r w:rsidR="000C7287">
        <w:rPr>
          <w:rFonts w:eastAsia="Times New Roman" w:cstheme="minorHAnsi"/>
          <w:sz w:val="24"/>
          <w:szCs w:val="24"/>
        </w:rPr>
        <w:t xml:space="preserve">initiation </w:t>
      </w:r>
      <w:r w:rsidRPr="00C46A75">
        <w:rPr>
          <w:rFonts w:eastAsia="Times New Roman" w:cstheme="minorHAnsi"/>
          <w:sz w:val="24"/>
          <w:szCs w:val="24"/>
        </w:rPr>
        <w:t xml:space="preserve">sequences in the epilepsy patient cohort. For drug </w:t>
      </w:r>
      <w:r w:rsidR="000C7287">
        <w:rPr>
          <w:rFonts w:eastAsia="Times New Roman" w:cstheme="minorHAnsi"/>
          <w:sz w:val="24"/>
          <w:szCs w:val="24"/>
        </w:rPr>
        <w:t xml:space="preserve">initiation </w:t>
      </w:r>
      <w:r w:rsidRPr="00C46A75">
        <w:rPr>
          <w:rFonts w:eastAsia="Times New Roman" w:cstheme="minorHAnsi"/>
          <w:sz w:val="24"/>
          <w:szCs w:val="24"/>
        </w:rPr>
        <w:t xml:space="preserve">sequences consisting of two or more AEDs, </w:t>
      </w:r>
      <w:r w:rsidR="00DC4519" w:rsidRPr="00C46A75">
        <w:rPr>
          <w:rFonts w:eastAsia="Times New Roman" w:cstheme="minorHAnsi"/>
          <w:sz w:val="24"/>
          <w:szCs w:val="24"/>
        </w:rPr>
        <w:t>LEV</w:t>
      </w:r>
      <w:r w:rsidRPr="00C46A75">
        <w:rPr>
          <w:rFonts w:eastAsia="Times New Roman" w:cstheme="minorHAnsi"/>
          <w:sz w:val="24"/>
          <w:szCs w:val="24"/>
        </w:rPr>
        <w:t>-&gt;valproate, valproate-&gt;</w:t>
      </w:r>
      <w:r w:rsidR="00DC4519" w:rsidRPr="00C46A75">
        <w:rPr>
          <w:rFonts w:eastAsia="Times New Roman" w:cstheme="minorHAnsi"/>
          <w:sz w:val="24"/>
          <w:szCs w:val="24"/>
        </w:rPr>
        <w:t>LEV</w:t>
      </w:r>
      <w:r w:rsidR="00683D23" w:rsidRPr="00C46A75">
        <w:rPr>
          <w:rFonts w:eastAsia="Times New Roman" w:cstheme="minorHAnsi"/>
          <w:sz w:val="24"/>
          <w:szCs w:val="24"/>
        </w:rPr>
        <w:t xml:space="preserve"> </w:t>
      </w:r>
      <w:r w:rsidRPr="00C46A75">
        <w:rPr>
          <w:rFonts w:eastAsia="Times New Roman" w:cstheme="minorHAnsi"/>
          <w:sz w:val="24"/>
          <w:szCs w:val="24"/>
        </w:rPr>
        <w:t>and valproate-&gt;</w:t>
      </w:r>
      <w:r w:rsidR="00DC4519" w:rsidRPr="00C46A75">
        <w:rPr>
          <w:rFonts w:eastAsia="Times New Roman" w:cstheme="minorHAnsi"/>
          <w:sz w:val="24"/>
          <w:szCs w:val="24"/>
        </w:rPr>
        <w:t>LTG</w:t>
      </w:r>
      <w:r w:rsidRPr="00C46A75">
        <w:rPr>
          <w:rFonts w:eastAsia="Times New Roman" w:cstheme="minorHAnsi"/>
          <w:sz w:val="24"/>
          <w:szCs w:val="24"/>
        </w:rPr>
        <w:t xml:space="preserve"> were the three most utilised treatment </w:t>
      </w:r>
      <w:r w:rsidR="000C7287">
        <w:rPr>
          <w:rFonts w:eastAsia="Times New Roman" w:cstheme="minorHAnsi"/>
          <w:sz w:val="24"/>
          <w:szCs w:val="24"/>
        </w:rPr>
        <w:t xml:space="preserve">initiation </w:t>
      </w:r>
      <w:r w:rsidRPr="00C46A75">
        <w:rPr>
          <w:rFonts w:eastAsia="Times New Roman" w:cstheme="minorHAnsi"/>
          <w:sz w:val="24"/>
          <w:szCs w:val="24"/>
        </w:rPr>
        <w:t>sequences.</w:t>
      </w:r>
    </w:p>
    <w:p w14:paraId="303342C4" w14:textId="2C7D5EB7" w:rsidR="008D025D" w:rsidRPr="00827D61" w:rsidRDefault="008D025D" w:rsidP="00827D61">
      <w:pPr>
        <w:pStyle w:val="Heading3"/>
        <w:spacing w:before="240" w:after="200" w:line="240" w:lineRule="auto"/>
        <w:rPr>
          <w:rFonts w:ascii="Calibri" w:hAnsi="Calibri"/>
          <w:b/>
          <w:i/>
          <w:iCs/>
        </w:rPr>
      </w:pPr>
      <w:r w:rsidRPr="00827D61">
        <w:rPr>
          <w:rFonts w:ascii="Calibri" w:hAnsi="Calibri"/>
          <w:b/>
          <w:i/>
          <w:iCs/>
          <w:color w:val="auto"/>
        </w:rPr>
        <w:t>Prescription utilisation</w:t>
      </w:r>
      <w:r w:rsidR="00915548" w:rsidRPr="00827D61">
        <w:rPr>
          <w:rFonts w:ascii="Calibri" w:hAnsi="Calibri"/>
          <w:b/>
          <w:i/>
          <w:iCs/>
          <w:color w:val="auto"/>
        </w:rPr>
        <w:t xml:space="preserve"> trends</w:t>
      </w:r>
    </w:p>
    <w:p w14:paraId="399517D8" w14:textId="77777777" w:rsidR="008D025D" w:rsidRPr="008D025D" w:rsidRDefault="008D025D" w:rsidP="00827D61">
      <w:pPr>
        <w:spacing w:before="120" w:after="120" w:line="240" w:lineRule="auto"/>
        <w:rPr>
          <w:rFonts w:ascii="Calibri" w:eastAsia="Times New Roman" w:hAnsi="Calibri" w:cs="Calibri"/>
          <w:snapToGrid w:val="0"/>
          <w:sz w:val="24"/>
          <w:szCs w:val="24"/>
        </w:rPr>
      </w:pPr>
      <w:bookmarkStart w:id="11" w:name="_Hlk139442298"/>
      <w:r w:rsidRPr="008D025D">
        <w:rPr>
          <w:rFonts w:ascii="Calibri" w:eastAsia="Times New Roman" w:hAnsi="Calibri" w:cs="Calibri"/>
          <w:snapToGrid w:val="0"/>
          <w:sz w:val="24"/>
          <w:szCs w:val="24"/>
        </w:rPr>
        <w:t xml:space="preserve">Figure 6 </w:t>
      </w:r>
      <w:bookmarkStart w:id="12" w:name="_Hlk139442697"/>
      <w:r w:rsidRPr="008D025D">
        <w:rPr>
          <w:rFonts w:ascii="Calibri" w:eastAsia="Times New Roman" w:hAnsi="Calibri" w:cs="Calibri"/>
          <w:snapToGrid w:val="0"/>
          <w:sz w:val="24"/>
          <w:szCs w:val="24"/>
        </w:rPr>
        <w:t xml:space="preserve">shows the total number of PBS-listed AED prescriptions supplied to the epilepsy patient cohort from 2018 to 2022. </w:t>
      </w:r>
    </w:p>
    <w:bookmarkEnd w:id="11"/>
    <w:bookmarkEnd w:id="12"/>
    <w:p w14:paraId="27C08D9D" w14:textId="77777777" w:rsidR="008D025D" w:rsidRPr="008D025D" w:rsidRDefault="008D025D" w:rsidP="008D025D">
      <w:pPr>
        <w:spacing w:before="120" w:after="120"/>
        <w:jc w:val="both"/>
        <w:rPr>
          <w:rFonts w:eastAsia="Times New Roman"/>
        </w:rPr>
      </w:pPr>
    </w:p>
    <w:p w14:paraId="21059934" w14:textId="2194D71C" w:rsidR="008D025D" w:rsidRPr="008D025D" w:rsidRDefault="007B1A39" w:rsidP="008D025D">
      <w:pPr>
        <w:jc w:val="both"/>
        <w:rPr>
          <w:noProof/>
        </w:rPr>
      </w:pPr>
      <w:r w:rsidRPr="007B1A39">
        <w:rPr>
          <w:noProof/>
        </w:rPr>
        <w:lastRenderedPageBreak/>
        <w:drawing>
          <wp:inline distT="0" distB="0" distL="0" distR="0" wp14:anchorId="754306FB" wp14:editId="47FA388A">
            <wp:extent cx="5731510" cy="301434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014345"/>
                    </a:xfrm>
                    <a:prstGeom prst="rect">
                      <a:avLst/>
                    </a:prstGeom>
                    <a:noFill/>
                    <a:ln>
                      <a:noFill/>
                    </a:ln>
                  </pic:spPr>
                </pic:pic>
              </a:graphicData>
            </a:graphic>
          </wp:inline>
        </w:drawing>
      </w:r>
    </w:p>
    <w:p w14:paraId="6ED31935" w14:textId="77777777" w:rsidR="008D025D" w:rsidRPr="008D025D" w:rsidRDefault="008D025D" w:rsidP="008D025D">
      <w:pPr>
        <w:spacing w:after="0" w:line="240" w:lineRule="auto"/>
        <w:jc w:val="both"/>
        <w:rPr>
          <w:rFonts w:ascii="Arial Narrow" w:eastAsia="Calibri" w:hAnsi="Arial Narrow" w:cs="Calibri"/>
          <w:b/>
          <w:bCs/>
          <w:sz w:val="20"/>
          <w:szCs w:val="20"/>
        </w:rPr>
      </w:pPr>
      <w:bookmarkStart w:id="13" w:name="_Hlk139442455"/>
      <w:r w:rsidRPr="008D025D">
        <w:rPr>
          <w:rFonts w:ascii="Arial Narrow" w:eastAsia="Calibri" w:hAnsi="Arial Narrow" w:cs="Calibri"/>
          <w:b/>
          <w:bCs/>
          <w:sz w:val="20"/>
          <w:szCs w:val="20"/>
        </w:rPr>
        <w:t>Figure 6: PBS-listed AED prescriptions supplied to the epilepsy patient cohort by year of supply (2018-2022)</w:t>
      </w:r>
    </w:p>
    <w:p w14:paraId="337B04BC" w14:textId="77777777" w:rsidR="008D025D" w:rsidRPr="00C46A75" w:rsidRDefault="008D025D" w:rsidP="00827D61">
      <w:pPr>
        <w:spacing w:before="120" w:after="120" w:line="240" w:lineRule="auto"/>
        <w:rPr>
          <w:rFonts w:ascii="Calibri" w:eastAsia="Times New Roman" w:hAnsi="Calibri" w:cs="Calibri"/>
          <w:snapToGrid w:val="0"/>
          <w:sz w:val="24"/>
          <w:szCs w:val="24"/>
        </w:rPr>
      </w:pPr>
      <w:bookmarkStart w:id="14" w:name="_Hlk139639162"/>
      <w:bookmarkStart w:id="15" w:name="_Hlk139442616"/>
      <w:bookmarkEnd w:id="13"/>
      <w:r w:rsidRPr="00C46A75">
        <w:rPr>
          <w:rFonts w:ascii="Calibri" w:eastAsia="Times New Roman" w:hAnsi="Calibri" w:cs="Calibri"/>
          <w:snapToGrid w:val="0"/>
          <w:sz w:val="24"/>
          <w:szCs w:val="24"/>
        </w:rPr>
        <w:t>As shown in Figure 6, the number of prescriptions for PBS-listed AEDs supplied to the epilepsy patient cohort increased from 1,893,392 in 2018 to 2,269,474 in 2022 (an increase of 19.9%).</w:t>
      </w:r>
    </w:p>
    <w:bookmarkEnd w:id="14"/>
    <w:p w14:paraId="11716B27" w14:textId="5BA2F0B4"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7 shows the total PBS benefits paid </w:t>
      </w:r>
      <w:r w:rsidR="00107389">
        <w:rPr>
          <w:rFonts w:ascii="Calibri" w:eastAsia="Times New Roman" w:hAnsi="Calibri" w:cs="Calibri"/>
          <w:snapToGrid w:val="0"/>
          <w:sz w:val="24"/>
          <w:szCs w:val="24"/>
        </w:rPr>
        <w:t xml:space="preserve">(based on published prices) </w:t>
      </w:r>
      <w:r w:rsidRPr="008D025D">
        <w:rPr>
          <w:rFonts w:ascii="Calibri" w:eastAsia="Times New Roman" w:hAnsi="Calibri" w:cs="Calibri"/>
          <w:snapToGrid w:val="0"/>
          <w:sz w:val="24"/>
          <w:szCs w:val="24"/>
        </w:rPr>
        <w:t xml:space="preserve">for PBS-listed AED prescriptions supplied to the epilepsy patient cohort from 2018 to 2022. </w:t>
      </w:r>
      <w:bookmarkEnd w:id="15"/>
    </w:p>
    <w:p w14:paraId="47287C40" w14:textId="2C4FADB6" w:rsidR="008D025D" w:rsidRPr="008D025D" w:rsidRDefault="007B1A39" w:rsidP="008D025D">
      <w:pPr>
        <w:spacing w:before="120" w:after="120" w:line="240" w:lineRule="auto"/>
        <w:jc w:val="both"/>
        <w:rPr>
          <w:rFonts w:ascii="Calibri" w:eastAsia="Times New Roman" w:hAnsi="Calibri" w:cs="Calibri"/>
          <w:snapToGrid w:val="0"/>
          <w:sz w:val="24"/>
          <w:szCs w:val="24"/>
        </w:rPr>
      </w:pPr>
      <w:r w:rsidRPr="007B1A39">
        <w:rPr>
          <w:noProof/>
        </w:rPr>
        <w:drawing>
          <wp:inline distT="0" distB="0" distL="0" distR="0" wp14:anchorId="6E1BAE65" wp14:editId="4838515A">
            <wp:extent cx="5731510" cy="2773680"/>
            <wp:effectExtent l="0" t="0" r="254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773680"/>
                    </a:xfrm>
                    <a:prstGeom prst="rect">
                      <a:avLst/>
                    </a:prstGeom>
                    <a:noFill/>
                    <a:ln>
                      <a:noFill/>
                    </a:ln>
                  </pic:spPr>
                </pic:pic>
              </a:graphicData>
            </a:graphic>
          </wp:inline>
        </w:drawing>
      </w:r>
    </w:p>
    <w:p w14:paraId="77338F38" w14:textId="4A28DF85" w:rsidR="008D025D" w:rsidRPr="008D025D" w:rsidRDefault="008D025D" w:rsidP="008D025D">
      <w:pPr>
        <w:spacing w:before="120" w:after="12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7: PBS benefits paid for PBS-listed AED prescriptions supplied to the epilepsy patient cohort by year of supply (2018-2022)</w:t>
      </w:r>
      <w:r w:rsidR="00C34FBA">
        <w:rPr>
          <w:rFonts w:ascii="Arial Narrow" w:eastAsia="Calibri" w:hAnsi="Arial Narrow" w:cs="Calibri"/>
          <w:b/>
          <w:bCs/>
          <w:sz w:val="20"/>
          <w:szCs w:val="20"/>
        </w:rPr>
        <w:t xml:space="preserve"> [published prices]</w:t>
      </w:r>
    </w:p>
    <w:p w14:paraId="100A4DBC" w14:textId="77777777" w:rsidR="008D025D" w:rsidRPr="00C46A75" w:rsidRDefault="008D025D"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As shown in Figure 7, the PBS benefits paid for prescriptions for PBS-listed AEDs supplied to the epilepsy patient cohort increased from $56,497,715 in 2018 to $77,045,926 in 2022 (an increase of 36.4%).</w:t>
      </w:r>
    </w:p>
    <w:p w14:paraId="7654D878" w14:textId="5E53F29A" w:rsidR="008D025D" w:rsidRPr="00C46A75"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8 shows the number of PBS-listed AED prescriptions supplied to the epilepsy patient cohort by drug from 2018 to 2022. </w:t>
      </w:r>
      <w:r w:rsidRPr="00C46A75">
        <w:rPr>
          <w:rFonts w:ascii="Calibri" w:eastAsia="Times New Roman" w:hAnsi="Calibri" w:cs="Calibri"/>
          <w:snapToGrid w:val="0"/>
          <w:sz w:val="24"/>
          <w:szCs w:val="24"/>
        </w:rPr>
        <w:t xml:space="preserve">In terms of prescriptions supplied, </w:t>
      </w:r>
      <w:r w:rsidR="00DC4519" w:rsidRPr="00C46A75">
        <w:rPr>
          <w:rFonts w:ascii="Calibri" w:eastAsia="Times New Roman" w:hAnsi="Calibri" w:cs="Calibri"/>
          <w:snapToGrid w:val="0"/>
          <w:sz w:val="24"/>
          <w:szCs w:val="24"/>
        </w:rPr>
        <w:t>LEV</w:t>
      </w:r>
      <w:r w:rsidRPr="00C46A75">
        <w:rPr>
          <w:rFonts w:ascii="Calibri" w:eastAsia="Times New Roman" w:hAnsi="Calibri" w:cs="Calibri"/>
          <w:snapToGrid w:val="0"/>
          <w:sz w:val="24"/>
          <w:szCs w:val="24"/>
        </w:rPr>
        <w:t xml:space="preserve"> (800,384 prescriptions in 2022), </w:t>
      </w:r>
      <w:r w:rsidR="00DC4519" w:rsidRPr="00C46A75">
        <w:rPr>
          <w:rFonts w:ascii="Calibri" w:eastAsia="Times New Roman" w:hAnsi="Calibri" w:cs="Calibri"/>
          <w:snapToGrid w:val="0"/>
          <w:sz w:val="24"/>
          <w:szCs w:val="24"/>
        </w:rPr>
        <w:t>LTG</w:t>
      </w:r>
      <w:r w:rsidRPr="00C46A75">
        <w:rPr>
          <w:rFonts w:ascii="Calibri" w:eastAsia="Times New Roman" w:hAnsi="Calibri" w:cs="Calibri"/>
          <w:snapToGrid w:val="0"/>
          <w:sz w:val="24"/>
          <w:szCs w:val="24"/>
        </w:rPr>
        <w:t xml:space="preserve"> (567,972 prescriptions in 2022) and valproate (207,633 </w:t>
      </w:r>
      <w:r w:rsidRPr="00C46A75">
        <w:rPr>
          <w:rFonts w:ascii="Calibri" w:eastAsia="Times New Roman" w:hAnsi="Calibri" w:cs="Calibri"/>
          <w:snapToGrid w:val="0"/>
          <w:sz w:val="24"/>
          <w:szCs w:val="24"/>
        </w:rPr>
        <w:lastRenderedPageBreak/>
        <w:t>prescriptions in 2022) were the PBS-listed AED</w:t>
      </w:r>
      <w:r w:rsidR="004917CE">
        <w:rPr>
          <w:rFonts w:ascii="Calibri" w:eastAsia="Times New Roman" w:hAnsi="Calibri" w:cs="Calibri"/>
          <w:snapToGrid w:val="0"/>
          <w:sz w:val="24"/>
          <w:szCs w:val="24"/>
        </w:rPr>
        <w:t>s</w:t>
      </w:r>
      <w:r w:rsidRPr="00C46A75">
        <w:rPr>
          <w:rFonts w:ascii="Calibri" w:eastAsia="Times New Roman" w:hAnsi="Calibri" w:cs="Calibri"/>
          <w:snapToGrid w:val="0"/>
          <w:sz w:val="24"/>
          <w:szCs w:val="24"/>
        </w:rPr>
        <w:t xml:space="preserve"> with the highest utilisation in the epilepsy patient cohort.</w:t>
      </w:r>
    </w:p>
    <w:p w14:paraId="3001761F" w14:textId="1F0FE70C" w:rsidR="008D025D" w:rsidRPr="00C46A75" w:rsidRDefault="008D025D"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 xml:space="preserve">Figure 9 shows the market share based on the number of PBS-listed AED prescriptions supplied to the epilepsy patient cohort by drug in 2022. Based on prescription numbers, </w:t>
      </w:r>
      <w:r w:rsidR="00DC4519" w:rsidRPr="00C46A75">
        <w:rPr>
          <w:rFonts w:ascii="Calibri" w:eastAsia="Times New Roman" w:hAnsi="Calibri" w:cs="Calibri"/>
          <w:snapToGrid w:val="0"/>
          <w:sz w:val="24"/>
          <w:szCs w:val="24"/>
        </w:rPr>
        <w:t>LEV</w:t>
      </w:r>
      <w:r w:rsidRPr="00C46A75">
        <w:rPr>
          <w:rFonts w:ascii="Calibri" w:eastAsia="Times New Roman" w:hAnsi="Calibri" w:cs="Calibri"/>
          <w:snapToGrid w:val="0"/>
          <w:sz w:val="24"/>
          <w:szCs w:val="24"/>
        </w:rPr>
        <w:t xml:space="preserve"> had the greatest market share (35%) followed by </w:t>
      </w:r>
      <w:r w:rsidR="00DC4519" w:rsidRPr="00C46A75">
        <w:rPr>
          <w:rFonts w:ascii="Calibri" w:eastAsia="Times New Roman" w:hAnsi="Calibri" w:cs="Calibri"/>
          <w:snapToGrid w:val="0"/>
          <w:sz w:val="24"/>
          <w:szCs w:val="24"/>
        </w:rPr>
        <w:t>LTG</w:t>
      </w:r>
      <w:r w:rsidRPr="00C46A75">
        <w:rPr>
          <w:rFonts w:ascii="Calibri" w:eastAsia="Times New Roman" w:hAnsi="Calibri" w:cs="Calibri"/>
          <w:snapToGrid w:val="0"/>
          <w:sz w:val="24"/>
          <w:szCs w:val="24"/>
        </w:rPr>
        <w:t xml:space="preserve"> (25%) and valproate (9%). </w:t>
      </w:r>
    </w:p>
    <w:p w14:paraId="431D46EC" w14:textId="0737C41B" w:rsidR="008D025D" w:rsidRPr="00C46A75" w:rsidRDefault="008D025D" w:rsidP="00827D61">
      <w:pPr>
        <w:spacing w:before="120" w:after="120" w:line="240" w:lineRule="auto"/>
        <w:rPr>
          <w:rFonts w:ascii="Calibri" w:eastAsia="Times New Roman" w:hAnsi="Calibri" w:cs="Calibri"/>
          <w:snapToGrid w:val="0"/>
          <w:sz w:val="24"/>
          <w:szCs w:val="24"/>
        </w:rPr>
      </w:pPr>
      <w:bookmarkStart w:id="16" w:name="_Hlk139446122"/>
      <w:r w:rsidRPr="00C46A75">
        <w:rPr>
          <w:rFonts w:ascii="Calibri" w:eastAsia="Times New Roman" w:hAnsi="Calibri" w:cs="Calibri"/>
          <w:snapToGrid w:val="0"/>
          <w:sz w:val="24"/>
          <w:szCs w:val="24"/>
        </w:rPr>
        <w:t>Figure 10 shows the PBS benefits paid</w:t>
      </w:r>
      <w:r w:rsidR="005F2BB3">
        <w:rPr>
          <w:rFonts w:ascii="Calibri" w:eastAsia="Times New Roman" w:hAnsi="Calibri" w:cs="Calibri"/>
          <w:snapToGrid w:val="0"/>
          <w:sz w:val="24"/>
          <w:szCs w:val="24"/>
        </w:rPr>
        <w:t xml:space="preserve"> (based on published prices)</w:t>
      </w:r>
      <w:r w:rsidRPr="00C46A75">
        <w:rPr>
          <w:rFonts w:ascii="Calibri" w:eastAsia="Times New Roman" w:hAnsi="Calibri" w:cs="Calibri"/>
          <w:snapToGrid w:val="0"/>
          <w:sz w:val="24"/>
          <w:szCs w:val="24"/>
        </w:rPr>
        <w:t xml:space="preserve"> for PBS-listed AED prescriptions supplied to the epilepsy patient cohort by drug from 2018 to 2022. </w:t>
      </w:r>
      <w:r w:rsidR="00DC4519" w:rsidRPr="00C46A75">
        <w:rPr>
          <w:rFonts w:ascii="Calibri" w:eastAsia="Times New Roman" w:hAnsi="Calibri" w:cs="Calibri"/>
          <w:snapToGrid w:val="0"/>
          <w:sz w:val="24"/>
          <w:szCs w:val="24"/>
        </w:rPr>
        <w:t>LEV</w:t>
      </w:r>
      <w:r w:rsidRPr="00C46A75">
        <w:rPr>
          <w:rFonts w:ascii="Calibri" w:eastAsia="Times New Roman" w:hAnsi="Calibri" w:cs="Calibri"/>
          <w:snapToGrid w:val="0"/>
          <w:sz w:val="24"/>
          <w:szCs w:val="24"/>
        </w:rPr>
        <w:t xml:space="preserve"> ($18,871,016 in 2022), lacosamide ($13,322,267 in 2022) and </w:t>
      </w:r>
      <w:r w:rsidR="00DC4519" w:rsidRPr="00C46A75">
        <w:rPr>
          <w:rFonts w:ascii="Calibri" w:eastAsia="Times New Roman" w:hAnsi="Calibri" w:cs="Calibri"/>
          <w:snapToGrid w:val="0"/>
          <w:sz w:val="24"/>
          <w:szCs w:val="24"/>
        </w:rPr>
        <w:t>LTG</w:t>
      </w:r>
      <w:r w:rsidRPr="00C46A75">
        <w:rPr>
          <w:rFonts w:ascii="Calibri" w:eastAsia="Times New Roman" w:hAnsi="Calibri" w:cs="Calibri"/>
          <w:snapToGrid w:val="0"/>
          <w:sz w:val="24"/>
          <w:szCs w:val="24"/>
        </w:rPr>
        <w:t xml:space="preserve"> ($8,324,978 in 2022) were the PBS-listed AEDs supplied to the epilepsy patient cohort that incurred the highest cost to the PBS.</w:t>
      </w:r>
    </w:p>
    <w:p w14:paraId="5536A666" w14:textId="614C7B5D" w:rsidR="008D025D" w:rsidRPr="00C46A75" w:rsidRDefault="008D025D"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Figure 11 shows the market share based on PBS benefits paid for PBS-listed AED prescriptions supplied to the epilepsy patient cohort by drug in 2022.</w:t>
      </w:r>
      <w:bookmarkEnd w:id="16"/>
      <w:r w:rsidRPr="00C46A75">
        <w:rPr>
          <w:rFonts w:ascii="Calibri" w:eastAsia="Times New Roman" w:hAnsi="Calibri" w:cs="Calibri"/>
          <w:snapToGrid w:val="0"/>
          <w:sz w:val="24"/>
          <w:szCs w:val="24"/>
        </w:rPr>
        <w:t xml:space="preserve"> Based on PBS benefits paid, </w:t>
      </w:r>
      <w:r w:rsidR="00DC4519" w:rsidRPr="00C46A75">
        <w:rPr>
          <w:rFonts w:ascii="Calibri" w:eastAsia="Times New Roman" w:hAnsi="Calibri" w:cs="Calibri"/>
          <w:snapToGrid w:val="0"/>
          <w:sz w:val="24"/>
          <w:szCs w:val="24"/>
        </w:rPr>
        <w:t>LEV</w:t>
      </w:r>
      <w:r w:rsidRPr="00C46A75">
        <w:rPr>
          <w:rFonts w:ascii="Calibri" w:eastAsia="Times New Roman" w:hAnsi="Calibri" w:cs="Calibri"/>
          <w:snapToGrid w:val="0"/>
          <w:sz w:val="24"/>
          <w:szCs w:val="24"/>
        </w:rPr>
        <w:t xml:space="preserve"> had the greatest market share (24%) followed by lacosamide (17%) and </w:t>
      </w:r>
      <w:r w:rsidR="00DC4519" w:rsidRPr="00C46A75">
        <w:rPr>
          <w:rFonts w:ascii="Calibri" w:eastAsia="Times New Roman" w:hAnsi="Calibri" w:cs="Calibri"/>
          <w:snapToGrid w:val="0"/>
          <w:sz w:val="24"/>
          <w:szCs w:val="24"/>
        </w:rPr>
        <w:t>LTG</w:t>
      </w:r>
      <w:r w:rsidRPr="00C46A75">
        <w:rPr>
          <w:rFonts w:ascii="Calibri" w:eastAsia="Times New Roman" w:hAnsi="Calibri" w:cs="Calibri"/>
          <w:snapToGrid w:val="0"/>
          <w:sz w:val="24"/>
          <w:szCs w:val="24"/>
        </w:rPr>
        <w:t xml:space="preserve"> (11%). </w:t>
      </w:r>
    </w:p>
    <w:p w14:paraId="2C9A68A7" w14:textId="77777777" w:rsidR="008D025D" w:rsidRPr="008D025D" w:rsidRDefault="008D025D" w:rsidP="008D025D">
      <w:pPr>
        <w:numPr>
          <w:ilvl w:val="1"/>
          <w:numId w:val="5"/>
        </w:numPr>
        <w:spacing w:before="120" w:after="120" w:line="240" w:lineRule="auto"/>
        <w:ind w:left="720" w:hanging="720"/>
        <w:jc w:val="both"/>
        <w:rPr>
          <w:noProof/>
        </w:rPr>
      </w:pPr>
      <w:r w:rsidRPr="008D025D">
        <w:rPr>
          <w:noProof/>
        </w:rPr>
        <w:br w:type="page"/>
      </w:r>
    </w:p>
    <w:p w14:paraId="3AADA117" w14:textId="77777777" w:rsidR="008D025D" w:rsidRPr="008D025D" w:rsidRDefault="008D025D" w:rsidP="008D025D">
      <w:pPr>
        <w:rPr>
          <w:noProof/>
        </w:rPr>
        <w:sectPr w:rsidR="008D025D" w:rsidRPr="008D025D" w:rsidSect="00703D55">
          <w:pgSz w:w="11906" w:h="16838"/>
          <w:pgMar w:top="1440" w:right="1440" w:bottom="1440" w:left="1440" w:header="709" w:footer="709" w:gutter="0"/>
          <w:cols w:space="708"/>
          <w:docGrid w:linePitch="360"/>
        </w:sectPr>
      </w:pPr>
    </w:p>
    <w:p w14:paraId="3209C1B4" w14:textId="3D94FCA2" w:rsidR="008D025D" w:rsidRPr="008D025D" w:rsidRDefault="007B1A39" w:rsidP="008D025D">
      <w:pPr>
        <w:rPr>
          <w:noProof/>
        </w:rPr>
      </w:pPr>
      <w:r w:rsidRPr="007B1A39">
        <w:rPr>
          <w:noProof/>
        </w:rPr>
        <w:lastRenderedPageBreak/>
        <w:drawing>
          <wp:inline distT="0" distB="0" distL="0" distR="0" wp14:anchorId="041BE05B" wp14:editId="5E855EDC">
            <wp:extent cx="8769350" cy="5289550"/>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69350" cy="5289550"/>
                    </a:xfrm>
                    <a:prstGeom prst="rect">
                      <a:avLst/>
                    </a:prstGeom>
                    <a:noFill/>
                    <a:ln>
                      <a:noFill/>
                    </a:ln>
                  </pic:spPr>
                </pic:pic>
              </a:graphicData>
            </a:graphic>
          </wp:inline>
        </w:drawing>
      </w:r>
    </w:p>
    <w:p w14:paraId="3B58E1C5" w14:textId="77777777" w:rsidR="008D025D" w:rsidRPr="008D025D" w:rsidRDefault="008D025D" w:rsidP="008D025D">
      <w:pPr>
        <w:spacing w:after="0" w:line="240" w:lineRule="auto"/>
        <w:jc w:val="both"/>
        <w:rPr>
          <w:rFonts w:ascii="Arial Narrow" w:eastAsia="Calibri" w:hAnsi="Arial Narrow" w:cs="Calibri"/>
          <w:b/>
          <w:bCs/>
          <w:sz w:val="20"/>
          <w:szCs w:val="20"/>
        </w:rPr>
      </w:pPr>
      <w:bookmarkStart w:id="17" w:name="_Hlk139456332"/>
      <w:r w:rsidRPr="008D025D">
        <w:rPr>
          <w:rFonts w:ascii="Arial Narrow" w:eastAsia="Calibri" w:hAnsi="Arial Narrow" w:cs="Calibri"/>
          <w:b/>
          <w:bCs/>
          <w:sz w:val="20"/>
          <w:szCs w:val="20"/>
        </w:rPr>
        <w:t>Figure 8: PBS-listed AED prescriptions supplied to the epilepsy patient cohort by drug and year of supply (2018-2022)</w:t>
      </w:r>
      <w:bookmarkEnd w:id="17"/>
    </w:p>
    <w:p w14:paraId="5BDA1210" w14:textId="001CFDCC" w:rsidR="008D025D" w:rsidRPr="008D025D" w:rsidRDefault="008D025D" w:rsidP="008D025D">
      <w:pPr>
        <w:rPr>
          <w:noProof/>
        </w:rPr>
      </w:pPr>
    </w:p>
    <w:p w14:paraId="25D04BBD" w14:textId="51B278B4" w:rsidR="006A533C" w:rsidRDefault="00E06A5A" w:rsidP="008D025D">
      <w:pPr>
        <w:spacing w:after="0" w:line="240" w:lineRule="auto"/>
        <w:jc w:val="both"/>
        <w:rPr>
          <w:rFonts w:ascii="Arial Narrow" w:eastAsia="Calibri" w:hAnsi="Arial Narrow" w:cs="Calibri"/>
          <w:b/>
          <w:bCs/>
          <w:sz w:val="20"/>
          <w:szCs w:val="20"/>
        </w:rPr>
      </w:pPr>
      <w:r>
        <w:rPr>
          <w:noProof/>
        </w:rPr>
        <w:lastRenderedPageBreak/>
        <w:drawing>
          <wp:inline distT="0" distB="0" distL="0" distR="0" wp14:anchorId="46CD7E43" wp14:editId="5471A741">
            <wp:extent cx="8803640" cy="5309870"/>
            <wp:effectExtent l="0" t="0" r="0" b="5080"/>
            <wp:docPr id="257438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03640" cy="5309870"/>
                    </a:xfrm>
                    <a:prstGeom prst="rect">
                      <a:avLst/>
                    </a:prstGeom>
                    <a:noFill/>
                  </pic:spPr>
                </pic:pic>
              </a:graphicData>
            </a:graphic>
          </wp:inline>
        </w:drawing>
      </w:r>
    </w:p>
    <w:p w14:paraId="57F3E54D" w14:textId="7341290A" w:rsidR="008D025D" w:rsidRPr="008D025D" w:rsidRDefault="008D025D" w:rsidP="008D025D">
      <w:pPr>
        <w:spacing w:after="0" w:line="240" w:lineRule="auto"/>
        <w:jc w:val="both"/>
        <w:rPr>
          <w:noProof/>
        </w:rPr>
      </w:pPr>
      <w:r w:rsidRPr="008D025D">
        <w:rPr>
          <w:rFonts w:ascii="Arial Narrow" w:eastAsia="Calibri" w:hAnsi="Arial Narrow" w:cs="Calibri"/>
          <w:b/>
          <w:bCs/>
          <w:sz w:val="20"/>
          <w:szCs w:val="20"/>
        </w:rPr>
        <w:t>Figure 9: Market share based on the number of PBS-listed AED prescriptions supplied to the epilepsy patient cohort by drug (2022)</w:t>
      </w:r>
    </w:p>
    <w:p w14:paraId="42B08D9E" w14:textId="46ED67D9" w:rsidR="008D025D" w:rsidRPr="008D025D" w:rsidRDefault="007B1A39" w:rsidP="008D025D">
      <w:pPr>
        <w:tabs>
          <w:tab w:val="left" w:pos="1230"/>
        </w:tabs>
        <w:rPr>
          <w:noProof/>
        </w:rPr>
      </w:pPr>
      <w:r w:rsidRPr="007B1A39">
        <w:rPr>
          <w:noProof/>
        </w:rPr>
        <w:lastRenderedPageBreak/>
        <w:drawing>
          <wp:inline distT="0" distB="0" distL="0" distR="0" wp14:anchorId="19B6B4A3" wp14:editId="0AA3BF45">
            <wp:extent cx="8801100" cy="52768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801100" cy="5276850"/>
                    </a:xfrm>
                    <a:prstGeom prst="rect">
                      <a:avLst/>
                    </a:prstGeom>
                    <a:noFill/>
                    <a:ln>
                      <a:noFill/>
                    </a:ln>
                  </pic:spPr>
                </pic:pic>
              </a:graphicData>
            </a:graphic>
          </wp:inline>
        </w:drawing>
      </w:r>
    </w:p>
    <w:p w14:paraId="0A35CDA7" w14:textId="0BE271F4" w:rsidR="008D025D" w:rsidRPr="008D025D" w:rsidRDefault="008D025D" w:rsidP="008D025D">
      <w:pPr>
        <w:spacing w:before="120" w:after="12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10: PBS benefits paid for PBS-listed AED prescriptions supplied to the epilepsy patient cohort by drug and year of supply (2018-2022)</w:t>
      </w:r>
      <w:r w:rsidR="007F03FF">
        <w:rPr>
          <w:rFonts w:ascii="Arial Narrow" w:eastAsia="Calibri" w:hAnsi="Arial Narrow" w:cs="Calibri"/>
          <w:b/>
          <w:bCs/>
          <w:sz w:val="20"/>
          <w:szCs w:val="20"/>
        </w:rPr>
        <w:t xml:space="preserve"> [published prices]</w:t>
      </w:r>
    </w:p>
    <w:p w14:paraId="4D1F3EAF" w14:textId="77777777" w:rsidR="008D025D" w:rsidRPr="008D025D" w:rsidRDefault="008D025D" w:rsidP="008D025D">
      <w:pPr>
        <w:spacing w:before="120" w:after="120" w:line="240" w:lineRule="auto"/>
        <w:jc w:val="both"/>
        <w:rPr>
          <w:rFonts w:ascii="Arial Narrow" w:eastAsia="Calibri" w:hAnsi="Arial Narrow" w:cs="Calibri"/>
          <w:b/>
          <w:bCs/>
          <w:sz w:val="20"/>
          <w:szCs w:val="20"/>
        </w:rPr>
      </w:pPr>
    </w:p>
    <w:p w14:paraId="42B49032" w14:textId="7ACD1D96" w:rsidR="008D025D" w:rsidRPr="008D025D" w:rsidRDefault="006C4078" w:rsidP="008D025D">
      <w:pPr>
        <w:spacing w:before="120" w:after="120" w:line="240" w:lineRule="auto"/>
        <w:jc w:val="both"/>
        <w:rPr>
          <w:noProof/>
        </w:rPr>
      </w:pPr>
      <w:r>
        <w:rPr>
          <w:noProof/>
        </w:rPr>
        <w:drawing>
          <wp:inline distT="0" distB="0" distL="0" distR="0" wp14:anchorId="29F4F9CE" wp14:editId="3620267C">
            <wp:extent cx="8803640" cy="5145405"/>
            <wp:effectExtent l="0" t="0" r="0" b="0"/>
            <wp:docPr id="2144079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03640" cy="5145405"/>
                    </a:xfrm>
                    <a:prstGeom prst="rect">
                      <a:avLst/>
                    </a:prstGeom>
                    <a:noFill/>
                  </pic:spPr>
                </pic:pic>
              </a:graphicData>
            </a:graphic>
          </wp:inline>
        </w:drawing>
      </w:r>
    </w:p>
    <w:p w14:paraId="240CB917" w14:textId="4790C43F" w:rsidR="008D025D" w:rsidRPr="008D025D" w:rsidRDefault="008D025D" w:rsidP="008D025D">
      <w:pPr>
        <w:spacing w:after="0" w:line="240" w:lineRule="auto"/>
        <w:jc w:val="both"/>
        <w:rPr>
          <w:noProof/>
        </w:rPr>
      </w:pPr>
      <w:r w:rsidRPr="008D025D">
        <w:rPr>
          <w:rFonts w:ascii="Arial Narrow" w:eastAsia="Calibri" w:hAnsi="Arial Narrow" w:cs="Calibri"/>
          <w:b/>
          <w:bCs/>
          <w:sz w:val="20"/>
          <w:szCs w:val="20"/>
        </w:rPr>
        <w:t>Figure 11: Market share based on PBS benefits paid for PBS-listed AED prescriptions supplied to the epilepsy patient cohort by drug (2022)</w:t>
      </w:r>
      <w:r w:rsidR="007E094D">
        <w:rPr>
          <w:rFonts w:ascii="Arial Narrow" w:eastAsia="Calibri" w:hAnsi="Arial Narrow" w:cs="Calibri"/>
          <w:b/>
          <w:bCs/>
          <w:sz w:val="20"/>
          <w:szCs w:val="20"/>
        </w:rPr>
        <w:t xml:space="preserve"> [based on published prices]</w:t>
      </w:r>
    </w:p>
    <w:p w14:paraId="1725628D" w14:textId="77777777" w:rsidR="008D025D" w:rsidRPr="008D025D" w:rsidRDefault="008D025D" w:rsidP="008D025D">
      <w:pPr>
        <w:rPr>
          <w:rFonts w:ascii="Arial Narrow" w:eastAsia="Calibri" w:hAnsi="Arial Narrow" w:cs="Calibri"/>
          <w:sz w:val="20"/>
          <w:szCs w:val="20"/>
        </w:rPr>
        <w:sectPr w:rsidR="008D025D" w:rsidRPr="008D025D" w:rsidSect="005E5286">
          <w:pgSz w:w="16838" w:h="11906" w:orient="landscape"/>
          <w:pgMar w:top="1440" w:right="1440" w:bottom="1440" w:left="1440" w:header="709" w:footer="709" w:gutter="0"/>
          <w:cols w:space="708"/>
          <w:docGrid w:linePitch="360"/>
        </w:sectPr>
      </w:pPr>
    </w:p>
    <w:p w14:paraId="104281BC" w14:textId="77777777" w:rsidR="008D025D" w:rsidRPr="008D025D" w:rsidRDefault="008D025D" w:rsidP="008D025D">
      <w:pPr>
        <w:keepNext/>
        <w:keepLines/>
        <w:spacing w:before="120" w:after="120" w:line="240" w:lineRule="auto"/>
        <w:jc w:val="both"/>
        <w:outlineLvl w:val="4"/>
        <w:rPr>
          <w:rFonts w:asciiTheme="majorHAnsi" w:eastAsia="Times New Roman" w:hAnsiTheme="majorHAnsi" w:cstheme="majorBidi"/>
          <w:b/>
          <w:bCs/>
          <w:i/>
          <w:iCs/>
          <w:sz w:val="24"/>
          <w:szCs w:val="24"/>
        </w:rPr>
      </w:pPr>
      <w:r w:rsidRPr="008D025D">
        <w:rPr>
          <w:rFonts w:asciiTheme="majorHAnsi" w:eastAsia="Times New Roman" w:hAnsiTheme="majorHAnsi" w:cstheme="majorBidi"/>
          <w:b/>
          <w:bCs/>
          <w:i/>
          <w:iCs/>
          <w:sz w:val="24"/>
          <w:szCs w:val="24"/>
        </w:rPr>
        <w:lastRenderedPageBreak/>
        <w:t>Line of therapy</w:t>
      </w:r>
    </w:p>
    <w:p w14:paraId="6277B9D9" w14:textId="11CD3E8E" w:rsidR="008D025D" w:rsidRPr="008D025D" w:rsidRDefault="008D025D" w:rsidP="00827D61">
      <w:pPr>
        <w:spacing w:before="120" w:after="120" w:line="240" w:lineRule="auto"/>
        <w:rPr>
          <w:rFonts w:ascii="Calibri" w:eastAsia="Times New Roman" w:hAnsi="Calibri" w:cs="Calibri"/>
          <w:snapToGrid w:val="0"/>
          <w:sz w:val="24"/>
          <w:szCs w:val="24"/>
        </w:rPr>
      </w:pPr>
      <w:bookmarkStart w:id="18" w:name="_Hlk139446719"/>
      <w:r w:rsidRPr="008D025D">
        <w:rPr>
          <w:rFonts w:ascii="Calibri" w:eastAsia="Times New Roman" w:hAnsi="Calibri" w:cs="Calibri"/>
          <w:snapToGrid w:val="0"/>
          <w:sz w:val="24"/>
          <w:szCs w:val="24"/>
        </w:rPr>
        <w:t xml:space="preserve">As presented in Table 1, PBS-listed AEDs can be classified into three lines of therapy. The first-line AEDs listed on the PBS include carbamazepine, ethosuximide, phenobarbital, phenytoin, primidone, sulthiame, valproate, clonazepam and nitrazepam. The second-line AEDs listed on the PBS include gabapentin, </w:t>
      </w:r>
      <w:r w:rsidR="00DC4519">
        <w:rPr>
          <w:rFonts w:ascii="Calibri" w:eastAsia="Times New Roman" w:hAnsi="Calibri" w:cs="Calibri"/>
          <w:snapToGrid w:val="0"/>
          <w:sz w:val="24"/>
          <w:szCs w:val="24"/>
        </w:rPr>
        <w:t>LEV</w:t>
      </w:r>
      <w:r w:rsidRPr="008D025D">
        <w:rPr>
          <w:rFonts w:ascii="Calibri" w:eastAsia="Times New Roman" w:hAnsi="Calibri" w:cs="Calibri"/>
          <w:snapToGrid w:val="0"/>
          <w:sz w:val="24"/>
          <w:szCs w:val="24"/>
        </w:rPr>
        <w:t xml:space="preserve">, tiagabine, zonisamide, </w:t>
      </w:r>
      <w:r w:rsidR="00DC4519">
        <w:rPr>
          <w:rFonts w:ascii="Calibri" w:eastAsia="Times New Roman" w:hAnsi="Calibri" w:cs="Calibri"/>
          <w:snapToGrid w:val="0"/>
          <w:sz w:val="24"/>
          <w:szCs w:val="24"/>
        </w:rPr>
        <w:t>LTG</w:t>
      </w:r>
      <w:r w:rsidRPr="008D025D">
        <w:rPr>
          <w:rFonts w:ascii="Calibri" w:eastAsia="Times New Roman" w:hAnsi="Calibri" w:cs="Calibri"/>
          <w:snapToGrid w:val="0"/>
          <w:sz w:val="24"/>
          <w:szCs w:val="24"/>
        </w:rPr>
        <w:t xml:space="preserve">, vigabatrin, oxcarbazepine and topiramate. The third-line AEDs listed on the PBS include brivaracetam, perampanel, lacosamide, cannabidiol and stiripentol. </w:t>
      </w:r>
    </w:p>
    <w:p w14:paraId="2621AEA6" w14:textId="77777777"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12 shows the number of PBS-listed AED prescriptions supplied to the epilepsy patient cohort by line of therapy from 2018 to 2022. </w:t>
      </w:r>
    </w:p>
    <w:bookmarkEnd w:id="18"/>
    <w:p w14:paraId="7535D099" w14:textId="3D14A3DF" w:rsidR="008D025D" w:rsidRPr="008D025D" w:rsidRDefault="007B1A39" w:rsidP="008D025D">
      <w:pPr>
        <w:tabs>
          <w:tab w:val="left" w:pos="1230"/>
        </w:tabs>
        <w:spacing w:before="120" w:after="120" w:line="240" w:lineRule="auto"/>
        <w:jc w:val="both"/>
        <w:rPr>
          <w:noProof/>
        </w:rPr>
      </w:pPr>
      <w:r w:rsidRPr="007B1A39">
        <w:rPr>
          <w:noProof/>
        </w:rPr>
        <w:drawing>
          <wp:inline distT="0" distB="0" distL="0" distR="0" wp14:anchorId="265A7EFC" wp14:editId="47A3B162">
            <wp:extent cx="5731510" cy="3407410"/>
            <wp:effectExtent l="0" t="0" r="254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407410"/>
                    </a:xfrm>
                    <a:prstGeom prst="rect">
                      <a:avLst/>
                    </a:prstGeom>
                    <a:noFill/>
                    <a:ln>
                      <a:noFill/>
                    </a:ln>
                  </pic:spPr>
                </pic:pic>
              </a:graphicData>
            </a:graphic>
          </wp:inline>
        </w:drawing>
      </w:r>
    </w:p>
    <w:p w14:paraId="2C906390" w14:textId="77777777" w:rsidR="008D025D" w:rsidRPr="008D025D"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12: PBS-listed AED prescriptions supplied to the epilepsy patient cohort by line of therapy and year of supply (2018-2022)</w:t>
      </w:r>
    </w:p>
    <w:p w14:paraId="3A484708" w14:textId="57465D54" w:rsidR="008D025D" w:rsidRPr="00C46A75" w:rsidRDefault="008D025D"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 xml:space="preserve">As shown in Figure 12, the second-line </w:t>
      </w:r>
      <w:r w:rsidR="00C46A75" w:rsidRPr="00C46A75">
        <w:rPr>
          <w:rFonts w:ascii="Calibri" w:eastAsia="Times New Roman" w:hAnsi="Calibri" w:cs="Calibri"/>
          <w:snapToGrid w:val="0"/>
          <w:sz w:val="24"/>
          <w:szCs w:val="24"/>
        </w:rPr>
        <w:t xml:space="preserve">PBS-listed </w:t>
      </w:r>
      <w:r w:rsidRPr="00C46A75">
        <w:rPr>
          <w:rFonts w:ascii="Calibri" w:eastAsia="Times New Roman" w:hAnsi="Calibri" w:cs="Calibri"/>
          <w:snapToGrid w:val="0"/>
          <w:sz w:val="24"/>
          <w:szCs w:val="24"/>
        </w:rPr>
        <w:t>AEDs had the highest utilisation in the epilepsy patient cohort (1,747,804 prescriptions in 2022), followed by the first-line AEDs (366,419 prescriptions in 2022) and the third-line AEDs (155,251 prescriptions in 2022).</w:t>
      </w:r>
    </w:p>
    <w:p w14:paraId="01D9CED5" w14:textId="162B012E"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13 shows the PBS benefits paid </w:t>
      </w:r>
      <w:r w:rsidR="005C3556">
        <w:rPr>
          <w:rFonts w:ascii="Calibri" w:eastAsia="Times New Roman" w:hAnsi="Calibri" w:cs="Calibri"/>
          <w:snapToGrid w:val="0"/>
          <w:sz w:val="24"/>
          <w:szCs w:val="24"/>
        </w:rPr>
        <w:t xml:space="preserve">(based on published prices) </w:t>
      </w:r>
      <w:r w:rsidRPr="008D025D">
        <w:rPr>
          <w:rFonts w:ascii="Calibri" w:eastAsia="Times New Roman" w:hAnsi="Calibri" w:cs="Calibri"/>
          <w:snapToGrid w:val="0"/>
          <w:sz w:val="24"/>
          <w:szCs w:val="24"/>
        </w:rPr>
        <w:t xml:space="preserve">for PBS-listed AED prescriptions supplied to the epilepsy patient cohort by line of therapy from 2018 to 2022. </w:t>
      </w:r>
    </w:p>
    <w:p w14:paraId="1BE07B73" w14:textId="4C13245F" w:rsidR="008D025D" w:rsidRPr="008D025D" w:rsidRDefault="007B1A39" w:rsidP="008D025D">
      <w:pPr>
        <w:rPr>
          <w:rFonts w:ascii="Calibri" w:eastAsia="Times New Roman" w:hAnsi="Calibri" w:cs="Calibri"/>
          <w:snapToGrid w:val="0"/>
          <w:sz w:val="24"/>
          <w:szCs w:val="24"/>
        </w:rPr>
      </w:pPr>
      <w:r w:rsidRPr="007B1A39">
        <w:rPr>
          <w:noProof/>
        </w:rPr>
        <w:lastRenderedPageBreak/>
        <w:drawing>
          <wp:inline distT="0" distB="0" distL="0" distR="0" wp14:anchorId="6C506A9C" wp14:editId="102DE767">
            <wp:extent cx="5715000" cy="33655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3365500"/>
                    </a:xfrm>
                    <a:prstGeom prst="rect">
                      <a:avLst/>
                    </a:prstGeom>
                    <a:noFill/>
                    <a:ln>
                      <a:noFill/>
                    </a:ln>
                  </pic:spPr>
                </pic:pic>
              </a:graphicData>
            </a:graphic>
          </wp:inline>
        </w:drawing>
      </w:r>
    </w:p>
    <w:p w14:paraId="0DECBBDB" w14:textId="6990A3CC" w:rsidR="008D025D" w:rsidRPr="008D025D"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13:</w:t>
      </w:r>
      <w:r w:rsidRPr="008D025D">
        <w:t xml:space="preserve"> </w:t>
      </w:r>
      <w:r w:rsidRPr="008D025D">
        <w:rPr>
          <w:rFonts w:ascii="Arial Narrow" w:eastAsia="Calibri" w:hAnsi="Arial Narrow" w:cs="Calibri"/>
          <w:b/>
          <w:bCs/>
          <w:sz w:val="20"/>
          <w:szCs w:val="20"/>
        </w:rPr>
        <w:t>PBS benefits paid for PBS-listed AED prescriptions supplied to the epilepsy patient cohort by line of therapy and year of supply (2018-2022)</w:t>
      </w:r>
      <w:r w:rsidR="005C3556">
        <w:rPr>
          <w:rFonts w:ascii="Arial Narrow" w:eastAsia="Calibri" w:hAnsi="Arial Narrow" w:cs="Calibri"/>
          <w:b/>
          <w:bCs/>
          <w:sz w:val="20"/>
          <w:szCs w:val="20"/>
        </w:rPr>
        <w:t xml:space="preserve"> [based on published prices]</w:t>
      </w:r>
    </w:p>
    <w:p w14:paraId="4DEF7934" w14:textId="77777777" w:rsidR="008D025D" w:rsidRPr="00C46A75" w:rsidRDefault="008D025D"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As shown in Figure 13, the second-line PBS-listed AEDs incurred the highest cost to the PBS ($37,803,913 in 2022), followed by the third-line AEDs ($29,468,860 in 2022) and the first-line AEDs ($9,773,153 in 2022).</w:t>
      </w:r>
    </w:p>
    <w:p w14:paraId="7709A604" w14:textId="77777777" w:rsidR="008D025D" w:rsidRPr="00C46A75" w:rsidRDefault="008D025D" w:rsidP="008D025D">
      <w:pPr>
        <w:keepNext/>
        <w:keepLines/>
        <w:spacing w:before="120" w:after="120" w:line="240" w:lineRule="auto"/>
        <w:jc w:val="both"/>
        <w:outlineLvl w:val="4"/>
        <w:rPr>
          <w:rFonts w:asciiTheme="majorHAnsi" w:eastAsia="Times New Roman" w:hAnsiTheme="majorHAnsi" w:cstheme="majorBidi"/>
          <w:b/>
          <w:bCs/>
          <w:i/>
          <w:iCs/>
          <w:sz w:val="24"/>
          <w:szCs w:val="24"/>
        </w:rPr>
      </w:pPr>
      <w:r w:rsidRPr="00C46A75">
        <w:rPr>
          <w:rFonts w:asciiTheme="majorHAnsi" w:eastAsia="Times New Roman" w:hAnsiTheme="majorHAnsi" w:cstheme="majorBidi"/>
          <w:b/>
          <w:bCs/>
          <w:i/>
          <w:iCs/>
          <w:sz w:val="24"/>
          <w:szCs w:val="24"/>
        </w:rPr>
        <w:t>Prescriber type analysis</w:t>
      </w:r>
    </w:p>
    <w:p w14:paraId="4832D765" w14:textId="77777777" w:rsidR="008D025D" w:rsidRPr="00C46A75" w:rsidRDefault="008D025D"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In order to investigate how PBS-listed AEDs are prescribed by health practitioners in Australian clinical practice, an analysis of prescriber types was conducted based on the AED prescriptions supplied to the epilepsy patient cohort via the PBS.</w:t>
      </w:r>
    </w:p>
    <w:p w14:paraId="617E25EA" w14:textId="5BF031E1" w:rsidR="008D025D" w:rsidRPr="00C46A75" w:rsidRDefault="008D025D"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Figure 14 shows the number of PBS-listed AED prescriptions supplied to the epilepsy patient cohort by prescriber type from 2018 to 2022. VRGPs prescribed the most prescriptions for PBS-listed AEDs to the epilepsy patient cohort (1,616,346 prescriptions in 2022), followed by neurologists (197,080 prescriptions in 2022) and GP trainees (166,132 prescriptions in 2022).</w:t>
      </w:r>
    </w:p>
    <w:p w14:paraId="3F81753F" w14:textId="6832E1D1"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15 shows the number of PBS-listed AED prescriptions supplied to the epilepsy patient cohort by prescriber type and line of therapy from 2018 to 2022. </w:t>
      </w:r>
    </w:p>
    <w:p w14:paraId="647BD9A9" w14:textId="77777777" w:rsidR="008D025D" w:rsidRPr="008D025D" w:rsidRDefault="008D025D" w:rsidP="008D025D"/>
    <w:p w14:paraId="7E5A182F" w14:textId="77777777" w:rsidR="008D025D" w:rsidRPr="008D025D" w:rsidRDefault="008D025D" w:rsidP="008D025D">
      <w:r w:rsidRPr="008D025D">
        <w:br w:type="page"/>
      </w:r>
    </w:p>
    <w:p w14:paraId="615EC393" w14:textId="77777777" w:rsidR="008D025D" w:rsidRPr="008D025D" w:rsidRDefault="008D025D" w:rsidP="008D025D">
      <w:pPr>
        <w:sectPr w:rsidR="008D025D" w:rsidRPr="008D025D" w:rsidSect="009366AB">
          <w:pgSz w:w="11906" w:h="16838"/>
          <w:pgMar w:top="1440" w:right="1440" w:bottom="1440" w:left="1440" w:header="709" w:footer="709" w:gutter="0"/>
          <w:cols w:space="708"/>
          <w:docGrid w:linePitch="360"/>
        </w:sectPr>
      </w:pPr>
    </w:p>
    <w:p w14:paraId="0B81CC07" w14:textId="0F5B935E" w:rsidR="008D025D" w:rsidRPr="008D025D" w:rsidRDefault="007B1A39" w:rsidP="008D025D">
      <w:pPr>
        <w:rPr>
          <w:noProof/>
        </w:rPr>
      </w:pPr>
      <w:r w:rsidRPr="007B1A39">
        <w:rPr>
          <w:noProof/>
        </w:rPr>
        <w:lastRenderedPageBreak/>
        <w:drawing>
          <wp:inline distT="0" distB="0" distL="0" distR="0" wp14:anchorId="214456CF" wp14:editId="14D375D1">
            <wp:extent cx="8845550" cy="51562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45550" cy="5156200"/>
                    </a:xfrm>
                    <a:prstGeom prst="rect">
                      <a:avLst/>
                    </a:prstGeom>
                    <a:noFill/>
                    <a:ln>
                      <a:noFill/>
                    </a:ln>
                  </pic:spPr>
                </pic:pic>
              </a:graphicData>
            </a:graphic>
          </wp:inline>
        </w:drawing>
      </w:r>
    </w:p>
    <w:p w14:paraId="0D7CD20F" w14:textId="77777777" w:rsidR="008D025D" w:rsidRPr="008D025D" w:rsidRDefault="008D025D" w:rsidP="008D025D">
      <w:pPr>
        <w:spacing w:after="0" w:line="240" w:lineRule="auto"/>
        <w:jc w:val="both"/>
        <w:rPr>
          <w:rFonts w:ascii="Arial Narrow" w:eastAsia="Calibri" w:hAnsi="Arial Narrow" w:cs="Calibri"/>
          <w:b/>
          <w:bCs/>
          <w:sz w:val="20"/>
          <w:szCs w:val="20"/>
        </w:rPr>
      </w:pPr>
      <w:bookmarkStart w:id="19" w:name="_Hlk139448002"/>
      <w:r w:rsidRPr="008D025D">
        <w:rPr>
          <w:rFonts w:ascii="Arial Narrow" w:eastAsia="Calibri" w:hAnsi="Arial Narrow" w:cs="Calibri"/>
          <w:b/>
          <w:bCs/>
          <w:sz w:val="20"/>
          <w:szCs w:val="20"/>
        </w:rPr>
        <w:t>Figure 14: PBS-listed AED prescriptions supplied to the epilepsy patient cohort by prescriber type and year of supply (2018-2022)</w:t>
      </w:r>
    </w:p>
    <w:bookmarkEnd w:id="19"/>
    <w:p w14:paraId="08932EB1" w14:textId="77777777" w:rsidR="008D025D" w:rsidRPr="008D025D" w:rsidRDefault="008D025D" w:rsidP="008D025D">
      <w:pPr>
        <w:rPr>
          <w:noProof/>
        </w:rPr>
      </w:pPr>
    </w:p>
    <w:p w14:paraId="1172FA58" w14:textId="1C854A26" w:rsidR="008D025D" w:rsidRPr="008D025D" w:rsidRDefault="007B1A39" w:rsidP="008D025D">
      <w:pPr>
        <w:rPr>
          <w:noProof/>
        </w:rPr>
      </w:pPr>
      <w:r w:rsidRPr="007B1A39">
        <w:rPr>
          <w:noProof/>
        </w:rPr>
        <w:lastRenderedPageBreak/>
        <w:drawing>
          <wp:inline distT="0" distB="0" distL="0" distR="0" wp14:anchorId="21FB5785" wp14:editId="29CC4524">
            <wp:extent cx="8801100" cy="5289550"/>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01100" cy="5289550"/>
                    </a:xfrm>
                    <a:prstGeom prst="rect">
                      <a:avLst/>
                    </a:prstGeom>
                    <a:noFill/>
                    <a:ln>
                      <a:noFill/>
                    </a:ln>
                  </pic:spPr>
                </pic:pic>
              </a:graphicData>
            </a:graphic>
          </wp:inline>
        </w:drawing>
      </w:r>
    </w:p>
    <w:p w14:paraId="02FAC4BC" w14:textId="77777777" w:rsidR="008D025D" w:rsidRPr="008D025D" w:rsidRDefault="008D025D" w:rsidP="008D025D">
      <w:pPr>
        <w:spacing w:after="0" w:line="240" w:lineRule="auto"/>
        <w:jc w:val="both"/>
        <w:rPr>
          <w:rFonts w:ascii="Arial Narrow" w:eastAsia="Calibri" w:hAnsi="Arial Narrow" w:cs="Calibri"/>
          <w:b/>
          <w:bCs/>
          <w:sz w:val="20"/>
          <w:szCs w:val="20"/>
        </w:rPr>
        <w:sectPr w:rsidR="008D025D" w:rsidRPr="008D025D" w:rsidSect="009366AB">
          <w:pgSz w:w="16838" w:h="11906" w:orient="landscape"/>
          <w:pgMar w:top="1440" w:right="1440" w:bottom="1440" w:left="1440" w:header="709" w:footer="709" w:gutter="0"/>
          <w:cols w:space="708"/>
          <w:docGrid w:linePitch="360"/>
        </w:sectPr>
      </w:pPr>
      <w:r w:rsidRPr="008D025D">
        <w:rPr>
          <w:rFonts w:ascii="Arial Narrow" w:eastAsia="Calibri" w:hAnsi="Arial Narrow" w:cs="Calibri"/>
          <w:b/>
          <w:bCs/>
          <w:sz w:val="20"/>
          <w:szCs w:val="20"/>
        </w:rPr>
        <w:t>Figure 15: PBS-listed AED prescriptions supplied to the epilepsy patient cohort by prescriber type and line of therapy (2018-2022)</w:t>
      </w:r>
    </w:p>
    <w:p w14:paraId="695A0DB4" w14:textId="557EB1C6" w:rsidR="008D025D" w:rsidRPr="008D025D" w:rsidRDefault="008D025D" w:rsidP="008D025D">
      <w:pPr>
        <w:keepNext/>
        <w:keepLines/>
        <w:spacing w:before="40" w:after="0"/>
        <w:outlineLvl w:val="5"/>
        <w:rPr>
          <w:rFonts w:eastAsia="Times New Roman" w:cstheme="minorHAnsi"/>
          <w:b/>
          <w:bCs/>
          <w:snapToGrid w:val="0"/>
          <w:sz w:val="24"/>
          <w:szCs w:val="24"/>
        </w:rPr>
      </w:pPr>
      <w:r w:rsidRPr="008D025D">
        <w:rPr>
          <w:rFonts w:eastAsia="Times New Roman" w:cstheme="minorHAnsi"/>
          <w:b/>
          <w:bCs/>
          <w:snapToGrid w:val="0"/>
          <w:sz w:val="24"/>
          <w:szCs w:val="24"/>
        </w:rPr>
        <w:lastRenderedPageBreak/>
        <w:t>Prescriber compliance with the PBS restrictions for the third-line</w:t>
      </w:r>
      <w:r w:rsidR="00C46A75">
        <w:rPr>
          <w:rFonts w:eastAsia="Times New Roman" w:cstheme="minorHAnsi"/>
          <w:b/>
          <w:bCs/>
          <w:snapToGrid w:val="0"/>
          <w:sz w:val="24"/>
          <w:szCs w:val="24"/>
        </w:rPr>
        <w:t xml:space="preserve"> PBS-listed</w:t>
      </w:r>
      <w:r w:rsidRPr="008D025D">
        <w:rPr>
          <w:rFonts w:eastAsia="Times New Roman" w:cstheme="minorHAnsi"/>
          <w:b/>
          <w:bCs/>
          <w:snapToGrid w:val="0"/>
          <w:sz w:val="24"/>
          <w:szCs w:val="24"/>
        </w:rPr>
        <w:t xml:space="preserve"> AEDs</w:t>
      </w:r>
    </w:p>
    <w:p w14:paraId="3ECC8F14" w14:textId="103AAD98"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Some of the PBS item codes for the third-line AEDs </w:t>
      </w:r>
      <w:r w:rsidR="00C46A75">
        <w:rPr>
          <w:rFonts w:ascii="Calibri" w:eastAsia="Times New Roman" w:hAnsi="Calibri" w:cs="Calibri"/>
          <w:snapToGrid w:val="0"/>
          <w:sz w:val="24"/>
          <w:szCs w:val="24"/>
        </w:rPr>
        <w:t>(</w:t>
      </w:r>
      <w:r w:rsidRPr="008D025D">
        <w:rPr>
          <w:rFonts w:ascii="Calibri" w:eastAsia="Times New Roman" w:hAnsi="Calibri" w:cs="Calibri"/>
          <w:snapToGrid w:val="0"/>
          <w:sz w:val="24"/>
          <w:szCs w:val="24"/>
        </w:rPr>
        <w:t>brivaracetam, perampanel and lacosamide</w:t>
      </w:r>
      <w:r w:rsidR="00C46A75">
        <w:rPr>
          <w:rFonts w:ascii="Calibri" w:eastAsia="Times New Roman" w:hAnsi="Calibri" w:cs="Calibri"/>
          <w:snapToGrid w:val="0"/>
          <w:sz w:val="24"/>
          <w:szCs w:val="24"/>
        </w:rPr>
        <w:t>)</w:t>
      </w:r>
      <w:r w:rsidRPr="008D025D">
        <w:rPr>
          <w:rFonts w:ascii="Calibri" w:eastAsia="Times New Roman" w:hAnsi="Calibri" w:cs="Calibri"/>
          <w:snapToGrid w:val="0"/>
          <w:sz w:val="24"/>
          <w:szCs w:val="24"/>
        </w:rPr>
        <w:t xml:space="preserve"> </w:t>
      </w:r>
      <w:r w:rsidR="00C46A75">
        <w:rPr>
          <w:rFonts w:ascii="Calibri" w:eastAsia="Times New Roman" w:hAnsi="Calibri" w:cs="Calibri"/>
          <w:snapToGrid w:val="0"/>
          <w:sz w:val="24"/>
          <w:szCs w:val="24"/>
        </w:rPr>
        <w:t>require a prescription from</w:t>
      </w:r>
      <w:r w:rsidRPr="008D025D">
        <w:rPr>
          <w:rFonts w:ascii="Calibri" w:eastAsia="Times New Roman" w:hAnsi="Calibri" w:cs="Calibri"/>
          <w:snapToGrid w:val="0"/>
          <w:sz w:val="24"/>
          <w:szCs w:val="24"/>
        </w:rPr>
        <w:t xml:space="preserve"> a neurologist or paediatrician according to the PBS treatment criteria: </w:t>
      </w:r>
      <w:r w:rsidRPr="008D025D">
        <w:rPr>
          <w:rFonts w:ascii="Calibri" w:eastAsia="Times New Roman" w:hAnsi="Calibri" w:cs="Calibri"/>
          <w:i/>
          <w:iCs/>
          <w:snapToGrid w:val="0"/>
          <w:sz w:val="24"/>
          <w:szCs w:val="24"/>
        </w:rPr>
        <w:t>“must be treated by a neurologist” OR “must be treated by a paediatrician</w:t>
      </w:r>
      <w:r w:rsidRPr="008D025D">
        <w:rPr>
          <w:rFonts w:ascii="Calibri" w:eastAsia="Times New Roman" w:hAnsi="Calibri" w:cs="Calibri"/>
          <w:snapToGrid w:val="0"/>
          <w:sz w:val="24"/>
          <w:szCs w:val="24"/>
        </w:rPr>
        <w:t xml:space="preserve">.” These item codes are presented in Table 5 below. </w:t>
      </w:r>
    </w:p>
    <w:p w14:paraId="4899D732" w14:textId="5E87C61E" w:rsidR="008D025D" w:rsidRPr="008D025D" w:rsidRDefault="008D025D" w:rsidP="008D025D">
      <w:pPr>
        <w:spacing w:after="12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 xml:space="preserve">Table 5: PBS </w:t>
      </w:r>
      <w:r w:rsidR="00C46A75">
        <w:rPr>
          <w:rFonts w:ascii="Arial Narrow" w:eastAsia="Calibri" w:hAnsi="Arial Narrow" w:cs="Calibri"/>
          <w:b/>
          <w:bCs/>
          <w:sz w:val="20"/>
          <w:szCs w:val="20"/>
        </w:rPr>
        <w:t xml:space="preserve">item </w:t>
      </w:r>
      <w:r w:rsidRPr="008D025D">
        <w:rPr>
          <w:rFonts w:ascii="Arial Narrow" w:eastAsia="Calibri" w:hAnsi="Arial Narrow" w:cs="Calibri"/>
          <w:b/>
          <w:bCs/>
          <w:sz w:val="20"/>
          <w:szCs w:val="20"/>
        </w:rPr>
        <w:t>codes f</w:t>
      </w:r>
      <w:r w:rsidR="00C46A75">
        <w:rPr>
          <w:rFonts w:ascii="Arial Narrow" w:eastAsia="Calibri" w:hAnsi="Arial Narrow" w:cs="Calibri"/>
          <w:b/>
          <w:bCs/>
          <w:sz w:val="20"/>
          <w:szCs w:val="20"/>
        </w:rPr>
        <w:t xml:space="preserve">or </w:t>
      </w:r>
      <w:r w:rsidRPr="008D025D">
        <w:rPr>
          <w:rFonts w:ascii="Arial Narrow" w:eastAsia="Calibri" w:hAnsi="Arial Narrow" w:cs="Calibri"/>
          <w:b/>
          <w:bCs/>
          <w:sz w:val="20"/>
          <w:szCs w:val="20"/>
        </w:rPr>
        <w:t xml:space="preserve">third-line AEDs that </w:t>
      </w:r>
      <w:r w:rsidR="00C46A75">
        <w:rPr>
          <w:rFonts w:ascii="Arial Narrow" w:eastAsia="Calibri" w:hAnsi="Arial Narrow" w:cs="Calibri"/>
          <w:b/>
          <w:bCs/>
          <w:sz w:val="20"/>
          <w:szCs w:val="20"/>
        </w:rPr>
        <w:t>require a prescription from</w:t>
      </w:r>
      <w:r w:rsidRPr="008D025D">
        <w:rPr>
          <w:rFonts w:ascii="Arial Narrow" w:eastAsia="Calibri" w:hAnsi="Arial Narrow" w:cs="Calibri"/>
          <w:b/>
          <w:bCs/>
          <w:sz w:val="20"/>
          <w:szCs w:val="20"/>
        </w:rPr>
        <w:t xml:space="preserve"> a neurologist or paediatrician </w:t>
      </w:r>
    </w:p>
    <w:tbl>
      <w:tblPr>
        <w:tblStyle w:val="TableGrid"/>
        <w:tblW w:w="0" w:type="auto"/>
        <w:tblLook w:val="04A0" w:firstRow="1" w:lastRow="0" w:firstColumn="1" w:lastColumn="0" w:noHBand="0" w:noVBand="1"/>
      </w:tblPr>
      <w:tblGrid>
        <w:gridCol w:w="1250"/>
        <w:gridCol w:w="875"/>
        <w:gridCol w:w="3013"/>
        <w:gridCol w:w="2031"/>
        <w:gridCol w:w="1847"/>
      </w:tblGrid>
      <w:tr w:rsidR="008D025D" w:rsidRPr="008D025D" w14:paraId="6EB3FDBD" w14:textId="77777777" w:rsidTr="00B60A3C">
        <w:tc>
          <w:tcPr>
            <w:tcW w:w="0" w:type="auto"/>
            <w:shd w:val="clear" w:color="auto" w:fill="D0CECE" w:themeFill="background2" w:themeFillShade="E6"/>
          </w:tcPr>
          <w:p w14:paraId="50E16657" w14:textId="77777777" w:rsidR="008D025D" w:rsidRPr="008D025D" w:rsidRDefault="008D025D" w:rsidP="008D025D">
            <w:pPr>
              <w:spacing w:before="120" w:after="120"/>
              <w:rPr>
                <w:rFonts w:ascii="Arial Narrow" w:eastAsia="Times New Roman" w:hAnsi="Arial Narrow" w:cs="Calibri"/>
                <w:b/>
                <w:bCs/>
                <w:snapToGrid w:val="0"/>
                <w:sz w:val="20"/>
                <w:szCs w:val="20"/>
              </w:rPr>
            </w:pPr>
            <w:r w:rsidRPr="008D025D">
              <w:rPr>
                <w:rFonts w:ascii="Arial Narrow" w:eastAsia="Times New Roman" w:hAnsi="Arial Narrow" w:cs="Calibri"/>
                <w:b/>
                <w:bCs/>
                <w:snapToGrid w:val="0"/>
                <w:sz w:val="20"/>
                <w:szCs w:val="20"/>
              </w:rPr>
              <w:t>Third-line AED</w:t>
            </w:r>
          </w:p>
        </w:tc>
        <w:tc>
          <w:tcPr>
            <w:tcW w:w="0" w:type="auto"/>
            <w:shd w:val="clear" w:color="auto" w:fill="D0CECE" w:themeFill="background2" w:themeFillShade="E6"/>
          </w:tcPr>
          <w:p w14:paraId="721FF4E3" w14:textId="77777777" w:rsidR="008D025D" w:rsidRPr="008D025D" w:rsidRDefault="008D025D" w:rsidP="008D025D">
            <w:pPr>
              <w:spacing w:before="120" w:after="120"/>
              <w:rPr>
                <w:rFonts w:ascii="Arial Narrow" w:eastAsia="Times New Roman" w:hAnsi="Arial Narrow" w:cs="Calibri"/>
                <w:b/>
                <w:bCs/>
                <w:snapToGrid w:val="0"/>
                <w:sz w:val="20"/>
                <w:szCs w:val="20"/>
              </w:rPr>
            </w:pPr>
            <w:r w:rsidRPr="008D025D">
              <w:rPr>
                <w:rFonts w:ascii="Arial Narrow" w:eastAsia="Times New Roman" w:hAnsi="Arial Narrow" w:cs="Calibri"/>
                <w:b/>
                <w:bCs/>
                <w:snapToGrid w:val="0"/>
                <w:sz w:val="20"/>
                <w:szCs w:val="20"/>
              </w:rPr>
              <w:t>PBS code</w:t>
            </w:r>
          </w:p>
        </w:tc>
        <w:tc>
          <w:tcPr>
            <w:tcW w:w="0" w:type="auto"/>
            <w:shd w:val="clear" w:color="auto" w:fill="D0CECE" w:themeFill="background2" w:themeFillShade="E6"/>
          </w:tcPr>
          <w:p w14:paraId="4F02AE23" w14:textId="77777777" w:rsidR="008D025D" w:rsidRPr="008D025D" w:rsidRDefault="008D025D" w:rsidP="008D025D">
            <w:pPr>
              <w:spacing w:before="120" w:after="120"/>
              <w:rPr>
                <w:rFonts w:ascii="Arial Narrow" w:eastAsia="Times New Roman" w:hAnsi="Arial Narrow" w:cs="Calibri"/>
                <w:b/>
                <w:bCs/>
                <w:snapToGrid w:val="0"/>
                <w:sz w:val="20"/>
                <w:szCs w:val="20"/>
              </w:rPr>
            </w:pPr>
            <w:r w:rsidRPr="008D025D">
              <w:rPr>
                <w:rFonts w:ascii="Arial Narrow" w:eastAsia="Times New Roman" w:hAnsi="Arial Narrow" w:cs="Calibri"/>
                <w:b/>
                <w:bCs/>
                <w:snapToGrid w:val="0"/>
                <w:sz w:val="20"/>
                <w:szCs w:val="20"/>
              </w:rPr>
              <w:t>Treatment phase</w:t>
            </w:r>
          </w:p>
        </w:tc>
        <w:tc>
          <w:tcPr>
            <w:tcW w:w="0" w:type="auto"/>
            <w:shd w:val="clear" w:color="auto" w:fill="D0CECE" w:themeFill="background2" w:themeFillShade="E6"/>
          </w:tcPr>
          <w:p w14:paraId="34DF505A" w14:textId="77777777" w:rsidR="008D025D" w:rsidRPr="008D025D" w:rsidRDefault="008D025D" w:rsidP="008D025D">
            <w:pPr>
              <w:spacing w:before="120" w:after="120"/>
              <w:rPr>
                <w:rFonts w:ascii="Arial Narrow" w:eastAsia="Times New Roman" w:hAnsi="Arial Narrow" w:cs="Calibri"/>
                <w:b/>
                <w:bCs/>
                <w:snapToGrid w:val="0"/>
                <w:sz w:val="20"/>
                <w:szCs w:val="20"/>
              </w:rPr>
            </w:pPr>
            <w:r w:rsidRPr="008D025D">
              <w:rPr>
                <w:rFonts w:ascii="Arial Narrow" w:eastAsia="Times New Roman" w:hAnsi="Arial Narrow" w:cs="Calibri"/>
                <w:b/>
                <w:bCs/>
                <w:snapToGrid w:val="0"/>
                <w:sz w:val="20"/>
                <w:szCs w:val="20"/>
              </w:rPr>
              <w:t>Restriction level</w:t>
            </w:r>
          </w:p>
        </w:tc>
        <w:tc>
          <w:tcPr>
            <w:tcW w:w="0" w:type="auto"/>
            <w:shd w:val="clear" w:color="auto" w:fill="D0CECE" w:themeFill="background2" w:themeFillShade="E6"/>
          </w:tcPr>
          <w:p w14:paraId="761A6C27" w14:textId="77777777" w:rsidR="008D025D" w:rsidRPr="008D025D" w:rsidRDefault="008D025D" w:rsidP="008D025D">
            <w:pPr>
              <w:spacing w:before="120" w:after="120"/>
              <w:rPr>
                <w:rFonts w:ascii="Arial Narrow" w:eastAsia="Times New Roman" w:hAnsi="Arial Narrow" w:cs="Calibri"/>
                <w:b/>
                <w:bCs/>
                <w:snapToGrid w:val="0"/>
                <w:sz w:val="20"/>
                <w:szCs w:val="20"/>
              </w:rPr>
            </w:pPr>
            <w:r w:rsidRPr="008D025D">
              <w:rPr>
                <w:rFonts w:ascii="Arial Narrow" w:eastAsia="Times New Roman" w:hAnsi="Arial Narrow" w:cs="Calibri"/>
                <w:b/>
                <w:bCs/>
                <w:snapToGrid w:val="0"/>
                <w:sz w:val="20"/>
                <w:szCs w:val="20"/>
              </w:rPr>
              <w:t>PBS treatment criteria</w:t>
            </w:r>
          </w:p>
        </w:tc>
      </w:tr>
      <w:tr w:rsidR="008D025D" w:rsidRPr="008D025D" w14:paraId="31E08106" w14:textId="77777777" w:rsidTr="00B60A3C">
        <w:tc>
          <w:tcPr>
            <w:tcW w:w="0" w:type="auto"/>
            <w:vMerge w:val="restart"/>
          </w:tcPr>
          <w:p w14:paraId="0A1A3952"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Brivaracetam</w:t>
            </w:r>
          </w:p>
        </w:tc>
        <w:tc>
          <w:tcPr>
            <w:tcW w:w="0" w:type="auto"/>
          </w:tcPr>
          <w:p w14:paraId="2B15A36E"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11349H</w:t>
            </w:r>
          </w:p>
        </w:tc>
        <w:tc>
          <w:tcPr>
            <w:tcW w:w="0" w:type="auto"/>
          </w:tcPr>
          <w:p w14:paraId="782B85FA"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Initial treatment</w:t>
            </w:r>
          </w:p>
        </w:tc>
        <w:tc>
          <w:tcPr>
            <w:tcW w:w="0" w:type="auto"/>
          </w:tcPr>
          <w:p w14:paraId="38BFD1EA"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Authority Required (STREAMLINED)</w:t>
            </w:r>
          </w:p>
        </w:tc>
        <w:tc>
          <w:tcPr>
            <w:tcW w:w="0" w:type="auto"/>
          </w:tcPr>
          <w:p w14:paraId="31E4CEDB"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0E78CA83" w14:textId="77777777" w:rsidTr="00B60A3C">
        <w:tc>
          <w:tcPr>
            <w:tcW w:w="0" w:type="auto"/>
            <w:vMerge/>
          </w:tcPr>
          <w:p w14:paraId="0CC29860"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205C6282"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11339T</w:t>
            </w:r>
          </w:p>
        </w:tc>
        <w:tc>
          <w:tcPr>
            <w:tcW w:w="0" w:type="auto"/>
          </w:tcPr>
          <w:p w14:paraId="133BE195"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Initial treatment</w:t>
            </w:r>
          </w:p>
        </w:tc>
        <w:tc>
          <w:tcPr>
            <w:tcW w:w="0" w:type="auto"/>
          </w:tcPr>
          <w:p w14:paraId="7B49C81F"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Authority Required (STREAMLINED)</w:t>
            </w:r>
          </w:p>
        </w:tc>
        <w:tc>
          <w:tcPr>
            <w:tcW w:w="0" w:type="auto"/>
          </w:tcPr>
          <w:p w14:paraId="588F59E7"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485B0281" w14:textId="77777777" w:rsidTr="00B60A3C">
        <w:tc>
          <w:tcPr>
            <w:tcW w:w="0" w:type="auto"/>
            <w:vMerge/>
          </w:tcPr>
          <w:p w14:paraId="4AFDC407"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0456227A"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11328F</w:t>
            </w:r>
          </w:p>
        </w:tc>
        <w:tc>
          <w:tcPr>
            <w:tcW w:w="0" w:type="auto"/>
          </w:tcPr>
          <w:p w14:paraId="7775654E"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Initial treatment</w:t>
            </w:r>
          </w:p>
        </w:tc>
        <w:tc>
          <w:tcPr>
            <w:tcW w:w="0" w:type="auto"/>
          </w:tcPr>
          <w:p w14:paraId="6DBC4A02"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Authority Required (STREAMLINED)</w:t>
            </w:r>
          </w:p>
        </w:tc>
        <w:tc>
          <w:tcPr>
            <w:tcW w:w="0" w:type="auto"/>
          </w:tcPr>
          <w:p w14:paraId="6B70257C"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2F635FC1" w14:textId="77777777" w:rsidTr="00B60A3C">
        <w:tc>
          <w:tcPr>
            <w:tcW w:w="0" w:type="auto"/>
            <w:vMerge/>
          </w:tcPr>
          <w:p w14:paraId="667BDD76"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38EBE676"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11334M</w:t>
            </w:r>
          </w:p>
        </w:tc>
        <w:tc>
          <w:tcPr>
            <w:tcW w:w="0" w:type="auto"/>
          </w:tcPr>
          <w:p w14:paraId="4CF51A9A"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Initial treatment</w:t>
            </w:r>
          </w:p>
        </w:tc>
        <w:tc>
          <w:tcPr>
            <w:tcW w:w="0" w:type="auto"/>
          </w:tcPr>
          <w:p w14:paraId="720A68B3"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Calibri" w:hAnsi="Arial Narrow" w:cs="Calibri"/>
                <w:sz w:val="20"/>
                <w:szCs w:val="20"/>
              </w:rPr>
              <w:t>Authority Required (STREAMLINED)</w:t>
            </w:r>
          </w:p>
        </w:tc>
        <w:tc>
          <w:tcPr>
            <w:tcW w:w="0" w:type="auto"/>
          </w:tcPr>
          <w:p w14:paraId="145F844E"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59872BEE" w14:textId="77777777" w:rsidTr="00B60A3C">
        <w:tc>
          <w:tcPr>
            <w:tcW w:w="0" w:type="auto"/>
            <w:vMerge/>
          </w:tcPr>
          <w:p w14:paraId="125D4A87"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2000E799"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11356Q</w:t>
            </w:r>
          </w:p>
        </w:tc>
        <w:tc>
          <w:tcPr>
            <w:tcW w:w="0" w:type="auto"/>
          </w:tcPr>
          <w:p w14:paraId="5DC1A828"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0" w:type="auto"/>
          </w:tcPr>
          <w:p w14:paraId="695CDC9F"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c>
          <w:tcPr>
            <w:tcW w:w="0" w:type="auto"/>
          </w:tcPr>
          <w:p w14:paraId="2A88B4A7"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4EA62647" w14:textId="77777777" w:rsidTr="00B60A3C">
        <w:tc>
          <w:tcPr>
            <w:tcW w:w="0" w:type="auto"/>
            <w:vMerge w:val="restart"/>
          </w:tcPr>
          <w:p w14:paraId="31AD2B52"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Perampanel</w:t>
            </w:r>
          </w:p>
        </w:tc>
        <w:tc>
          <w:tcPr>
            <w:tcW w:w="0" w:type="auto"/>
          </w:tcPr>
          <w:p w14:paraId="5B63A4CE"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10157N</w:t>
            </w:r>
          </w:p>
        </w:tc>
        <w:tc>
          <w:tcPr>
            <w:tcW w:w="0" w:type="auto"/>
          </w:tcPr>
          <w:p w14:paraId="18B65FA2"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Initial</w:t>
            </w:r>
          </w:p>
        </w:tc>
        <w:tc>
          <w:tcPr>
            <w:tcW w:w="0" w:type="auto"/>
          </w:tcPr>
          <w:p w14:paraId="277F99CD"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c>
          <w:tcPr>
            <w:tcW w:w="0" w:type="auto"/>
          </w:tcPr>
          <w:p w14:paraId="653C200B"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3F10916D" w14:textId="77777777" w:rsidTr="00B60A3C">
        <w:tc>
          <w:tcPr>
            <w:tcW w:w="0" w:type="auto"/>
            <w:vMerge/>
          </w:tcPr>
          <w:p w14:paraId="57175B4A"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36161C7F"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11436X</w:t>
            </w:r>
          </w:p>
        </w:tc>
        <w:tc>
          <w:tcPr>
            <w:tcW w:w="0" w:type="auto"/>
          </w:tcPr>
          <w:p w14:paraId="094FFC39"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0" w:type="auto"/>
          </w:tcPr>
          <w:p w14:paraId="5C8BC024"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c>
          <w:tcPr>
            <w:tcW w:w="0" w:type="auto"/>
          </w:tcPr>
          <w:p w14:paraId="78571013"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1E422E63" w14:textId="77777777" w:rsidTr="00B60A3C">
        <w:tc>
          <w:tcPr>
            <w:tcW w:w="0" w:type="auto"/>
            <w:vMerge w:val="restart"/>
          </w:tcPr>
          <w:p w14:paraId="79A7EB6B"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Lacosamide</w:t>
            </w:r>
          </w:p>
        </w:tc>
        <w:tc>
          <w:tcPr>
            <w:tcW w:w="0" w:type="auto"/>
          </w:tcPr>
          <w:p w14:paraId="39FF6C7F"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9333F</w:t>
            </w:r>
          </w:p>
        </w:tc>
        <w:tc>
          <w:tcPr>
            <w:tcW w:w="0" w:type="auto"/>
          </w:tcPr>
          <w:p w14:paraId="16F20B19"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0" w:type="auto"/>
          </w:tcPr>
          <w:p w14:paraId="5EA07215"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c>
          <w:tcPr>
            <w:tcW w:w="0" w:type="auto"/>
          </w:tcPr>
          <w:p w14:paraId="4C456BB7"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14D845C6" w14:textId="77777777" w:rsidTr="00B60A3C">
        <w:tc>
          <w:tcPr>
            <w:tcW w:w="0" w:type="auto"/>
            <w:vMerge/>
          </w:tcPr>
          <w:p w14:paraId="6BFA5CCF"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7EC77106"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12633X</w:t>
            </w:r>
          </w:p>
        </w:tc>
        <w:tc>
          <w:tcPr>
            <w:tcW w:w="0" w:type="auto"/>
          </w:tcPr>
          <w:p w14:paraId="4447EEE3"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Dose titration at the start of therapy, during therapy or to gradually cease treatment</w:t>
            </w:r>
          </w:p>
        </w:tc>
        <w:tc>
          <w:tcPr>
            <w:tcW w:w="0" w:type="auto"/>
          </w:tcPr>
          <w:p w14:paraId="16A4501C"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c>
          <w:tcPr>
            <w:tcW w:w="0" w:type="auto"/>
          </w:tcPr>
          <w:p w14:paraId="38A20D40"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 xml:space="preserve">Must be treated by a neurologist; OR </w:t>
            </w:r>
          </w:p>
          <w:p w14:paraId="3BE32A3D"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paediatrician.</w:t>
            </w:r>
          </w:p>
        </w:tc>
      </w:tr>
      <w:tr w:rsidR="008D025D" w:rsidRPr="008D025D" w14:paraId="2E2F1424" w14:textId="77777777" w:rsidTr="00B60A3C">
        <w:tc>
          <w:tcPr>
            <w:tcW w:w="0" w:type="auto"/>
            <w:vMerge/>
          </w:tcPr>
          <w:p w14:paraId="47F967B7"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460CA674"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9334G</w:t>
            </w:r>
          </w:p>
        </w:tc>
        <w:tc>
          <w:tcPr>
            <w:tcW w:w="0" w:type="auto"/>
          </w:tcPr>
          <w:p w14:paraId="6E5A9B36"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0" w:type="auto"/>
          </w:tcPr>
          <w:p w14:paraId="2501561D"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c>
          <w:tcPr>
            <w:tcW w:w="0" w:type="auto"/>
          </w:tcPr>
          <w:p w14:paraId="3F5154CD"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r w:rsidR="008D025D" w:rsidRPr="008D025D" w14:paraId="22EBFB25" w14:textId="77777777" w:rsidTr="00B60A3C">
        <w:tc>
          <w:tcPr>
            <w:tcW w:w="0" w:type="auto"/>
            <w:vMerge/>
          </w:tcPr>
          <w:p w14:paraId="5F24707C"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13FC22DC"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12649R</w:t>
            </w:r>
          </w:p>
        </w:tc>
        <w:tc>
          <w:tcPr>
            <w:tcW w:w="0" w:type="auto"/>
          </w:tcPr>
          <w:p w14:paraId="4AD21548"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Dose titration at the start of therapy, during therapy or to gradually cease treatment</w:t>
            </w:r>
          </w:p>
        </w:tc>
        <w:tc>
          <w:tcPr>
            <w:tcW w:w="0" w:type="auto"/>
          </w:tcPr>
          <w:p w14:paraId="7887504E"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c>
          <w:tcPr>
            <w:tcW w:w="0" w:type="auto"/>
          </w:tcPr>
          <w:p w14:paraId="7A20C8C7"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 xml:space="preserve">Must be treated by a neurologist; OR </w:t>
            </w:r>
          </w:p>
          <w:p w14:paraId="56C371A7"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paediatrician.</w:t>
            </w:r>
          </w:p>
        </w:tc>
      </w:tr>
      <w:tr w:rsidR="008D025D" w:rsidRPr="008D025D" w14:paraId="4321760D" w14:textId="77777777" w:rsidTr="00B60A3C">
        <w:tc>
          <w:tcPr>
            <w:tcW w:w="0" w:type="auto"/>
            <w:vMerge/>
          </w:tcPr>
          <w:p w14:paraId="520E8E5C" w14:textId="77777777" w:rsidR="008D025D" w:rsidRPr="008D025D" w:rsidRDefault="008D025D" w:rsidP="008D025D">
            <w:pPr>
              <w:spacing w:before="120" w:after="120"/>
              <w:rPr>
                <w:rFonts w:ascii="Arial Narrow" w:eastAsia="Times New Roman" w:hAnsi="Arial Narrow" w:cs="Calibri"/>
                <w:snapToGrid w:val="0"/>
                <w:sz w:val="20"/>
                <w:szCs w:val="20"/>
              </w:rPr>
            </w:pPr>
          </w:p>
        </w:tc>
        <w:tc>
          <w:tcPr>
            <w:tcW w:w="0" w:type="auto"/>
          </w:tcPr>
          <w:p w14:paraId="13784A0C"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9336J</w:t>
            </w:r>
          </w:p>
        </w:tc>
        <w:tc>
          <w:tcPr>
            <w:tcW w:w="0" w:type="auto"/>
          </w:tcPr>
          <w:p w14:paraId="08BD740C"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Initial treatment</w:t>
            </w:r>
          </w:p>
        </w:tc>
        <w:tc>
          <w:tcPr>
            <w:tcW w:w="0" w:type="auto"/>
          </w:tcPr>
          <w:p w14:paraId="6719A0FC" w14:textId="77777777" w:rsidR="008D025D" w:rsidRPr="008D025D" w:rsidRDefault="008D025D" w:rsidP="008D025D">
            <w:pPr>
              <w:spacing w:before="120" w:after="120"/>
              <w:rPr>
                <w:rFonts w:ascii="Arial Narrow" w:eastAsia="Calibri" w:hAnsi="Arial Narrow" w:cs="Calibri"/>
                <w:sz w:val="20"/>
                <w:szCs w:val="20"/>
              </w:rPr>
            </w:pPr>
            <w:r w:rsidRPr="008D025D">
              <w:rPr>
                <w:rFonts w:ascii="Arial Narrow" w:eastAsia="Calibri" w:hAnsi="Arial Narrow" w:cs="Calibri"/>
                <w:sz w:val="20"/>
                <w:szCs w:val="20"/>
              </w:rPr>
              <w:t>Authority Required (STREAMLINED)</w:t>
            </w:r>
          </w:p>
        </w:tc>
        <w:tc>
          <w:tcPr>
            <w:tcW w:w="0" w:type="auto"/>
          </w:tcPr>
          <w:p w14:paraId="5D41DF54" w14:textId="77777777" w:rsidR="008D025D" w:rsidRPr="008D025D" w:rsidRDefault="008D025D" w:rsidP="008D025D">
            <w:pPr>
              <w:spacing w:before="120" w:after="120"/>
              <w:rPr>
                <w:rFonts w:ascii="Arial Narrow" w:eastAsia="Times New Roman" w:hAnsi="Arial Narrow" w:cs="Calibri"/>
                <w:snapToGrid w:val="0"/>
                <w:sz w:val="20"/>
                <w:szCs w:val="20"/>
              </w:rPr>
            </w:pPr>
            <w:r w:rsidRPr="008D025D">
              <w:rPr>
                <w:rFonts w:ascii="Arial Narrow" w:eastAsia="Times New Roman" w:hAnsi="Arial Narrow" w:cs="Calibri"/>
                <w:snapToGrid w:val="0"/>
                <w:sz w:val="20"/>
                <w:szCs w:val="20"/>
              </w:rPr>
              <w:t>Must be treated by a neurologist</w:t>
            </w:r>
          </w:p>
        </w:tc>
      </w:tr>
    </w:tbl>
    <w:p w14:paraId="170E3264" w14:textId="69E69BE6" w:rsidR="00C46A75" w:rsidRPr="00C46A75" w:rsidRDefault="00C46A75" w:rsidP="00827D61">
      <w:pPr>
        <w:spacing w:before="120" w:after="120" w:line="240" w:lineRule="auto"/>
        <w:rPr>
          <w:rFonts w:eastAsia="Times New Roman" w:cstheme="minorHAnsi"/>
          <w:snapToGrid w:val="0"/>
          <w:sz w:val="24"/>
          <w:szCs w:val="24"/>
        </w:rPr>
        <w:sectPr w:rsidR="00C46A75" w:rsidRPr="00C46A75" w:rsidSect="00C03735">
          <w:pgSz w:w="11906" w:h="16838"/>
          <w:pgMar w:top="1440" w:right="1440" w:bottom="1440" w:left="1440" w:header="709" w:footer="709" w:gutter="0"/>
          <w:cols w:space="708"/>
          <w:docGrid w:linePitch="360"/>
        </w:sectPr>
      </w:pPr>
      <w:r w:rsidRPr="00C46A75">
        <w:rPr>
          <w:rFonts w:ascii="Calibri" w:eastAsia="Times New Roman" w:hAnsi="Calibri" w:cs="Calibri"/>
          <w:snapToGrid w:val="0"/>
          <w:sz w:val="24"/>
          <w:szCs w:val="24"/>
        </w:rPr>
        <w:t>A</w:t>
      </w:r>
      <w:r w:rsidR="008D025D" w:rsidRPr="00C46A75">
        <w:rPr>
          <w:rFonts w:ascii="Calibri" w:eastAsia="Times New Roman" w:hAnsi="Calibri" w:cs="Calibri"/>
          <w:snapToGrid w:val="0"/>
          <w:sz w:val="24"/>
          <w:szCs w:val="24"/>
        </w:rPr>
        <w:t>n analysis of the prescriber type associated with prescriptions</w:t>
      </w:r>
      <w:r w:rsidRPr="00C46A75">
        <w:rPr>
          <w:rFonts w:ascii="Calibri" w:eastAsia="Times New Roman" w:hAnsi="Calibri" w:cs="Calibri"/>
          <w:snapToGrid w:val="0"/>
          <w:sz w:val="24"/>
          <w:szCs w:val="24"/>
        </w:rPr>
        <w:t xml:space="preserve"> supplied to the epilepsy patient cohort under the PBS item codes above was conducted to assess prescriber compliance with the PBS restrictions</w:t>
      </w:r>
      <w:r w:rsidR="006955E0">
        <w:rPr>
          <w:rFonts w:ascii="Calibri" w:eastAsia="Times New Roman" w:hAnsi="Calibri" w:cs="Calibri"/>
          <w:snapToGrid w:val="0"/>
          <w:sz w:val="24"/>
          <w:szCs w:val="24"/>
        </w:rPr>
        <w:t xml:space="preserve"> (Figure 16)</w:t>
      </w:r>
      <w:r w:rsidRPr="00C46A75">
        <w:rPr>
          <w:rFonts w:ascii="Calibri" w:eastAsia="Times New Roman" w:hAnsi="Calibri" w:cs="Calibri"/>
          <w:snapToGrid w:val="0"/>
          <w:sz w:val="24"/>
          <w:szCs w:val="24"/>
        </w:rPr>
        <w:t>.</w:t>
      </w:r>
      <w:r w:rsidR="008D025D" w:rsidRPr="00C46A75">
        <w:rPr>
          <w:rFonts w:ascii="Calibri" w:eastAsia="Times New Roman" w:hAnsi="Calibri" w:cs="Calibri"/>
          <w:snapToGrid w:val="0"/>
          <w:sz w:val="24"/>
          <w:szCs w:val="24"/>
        </w:rPr>
        <w:t xml:space="preserve"> </w:t>
      </w:r>
      <w:r w:rsidRPr="00C46A75">
        <w:rPr>
          <w:rFonts w:eastAsia="Times New Roman" w:cstheme="minorHAnsi"/>
          <w:snapToGrid w:val="0"/>
          <w:sz w:val="24"/>
          <w:szCs w:val="24"/>
        </w:rPr>
        <w:tab/>
      </w:r>
    </w:p>
    <w:p w14:paraId="20676E77" w14:textId="3B058F7E" w:rsidR="004C27AC" w:rsidRDefault="004C27AC" w:rsidP="008D025D">
      <w:pPr>
        <w:rPr>
          <w:noProof/>
        </w:rPr>
      </w:pPr>
      <w:r>
        <w:rPr>
          <w:noProof/>
        </w:rPr>
        <w:lastRenderedPageBreak/>
        <w:drawing>
          <wp:inline distT="0" distB="0" distL="0" distR="0" wp14:anchorId="5F5E9A75" wp14:editId="4B58517F">
            <wp:extent cx="8803640" cy="5255260"/>
            <wp:effectExtent l="0" t="0" r="0" b="2540"/>
            <wp:docPr id="1619647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03640" cy="5255260"/>
                    </a:xfrm>
                    <a:prstGeom prst="rect">
                      <a:avLst/>
                    </a:prstGeom>
                    <a:noFill/>
                  </pic:spPr>
                </pic:pic>
              </a:graphicData>
            </a:graphic>
          </wp:inline>
        </w:drawing>
      </w:r>
    </w:p>
    <w:p w14:paraId="16AFDBC1" w14:textId="75F70428" w:rsidR="008D025D" w:rsidRPr="008D025D" w:rsidRDefault="008D025D" w:rsidP="008D025D">
      <w:pPr>
        <w:rPr>
          <w:noProof/>
        </w:rPr>
        <w:sectPr w:rsidR="008D025D" w:rsidRPr="008D025D" w:rsidSect="009366AB">
          <w:pgSz w:w="16838" w:h="11906" w:orient="landscape"/>
          <w:pgMar w:top="1440" w:right="1440" w:bottom="1440" w:left="1440" w:header="709" w:footer="709" w:gutter="0"/>
          <w:cols w:space="708"/>
          <w:docGrid w:linePitch="360"/>
        </w:sectPr>
      </w:pPr>
      <w:r w:rsidRPr="008D025D">
        <w:rPr>
          <w:rFonts w:ascii="Arial Narrow" w:eastAsia="Calibri" w:hAnsi="Arial Narrow" w:cs="Calibri"/>
          <w:b/>
          <w:bCs/>
          <w:sz w:val="20"/>
          <w:szCs w:val="20"/>
        </w:rPr>
        <w:t xml:space="preserve">Figure 16: </w:t>
      </w:r>
      <w:r w:rsidR="00C46A75">
        <w:rPr>
          <w:rFonts w:ascii="Arial Narrow" w:eastAsia="Calibri" w:hAnsi="Arial Narrow" w:cs="Calibri"/>
          <w:b/>
          <w:bCs/>
          <w:sz w:val="20"/>
          <w:szCs w:val="20"/>
        </w:rPr>
        <w:t xml:space="preserve">PBS </w:t>
      </w:r>
      <w:r w:rsidRPr="008D025D">
        <w:rPr>
          <w:rFonts w:ascii="Arial Narrow" w:eastAsia="Calibri" w:hAnsi="Arial Narrow" w:cs="Calibri"/>
          <w:b/>
          <w:bCs/>
          <w:sz w:val="20"/>
          <w:szCs w:val="20"/>
        </w:rPr>
        <w:t>item codes</w:t>
      </w:r>
      <w:r w:rsidR="00C46A75">
        <w:rPr>
          <w:rFonts w:ascii="Arial Narrow" w:eastAsia="Calibri" w:hAnsi="Arial Narrow" w:cs="Calibri"/>
          <w:b/>
          <w:bCs/>
          <w:sz w:val="20"/>
          <w:szCs w:val="20"/>
        </w:rPr>
        <w:t xml:space="preserve"> for third-line AEDs</w:t>
      </w:r>
      <w:r w:rsidRPr="008D025D">
        <w:rPr>
          <w:rFonts w:ascii="Arial Narrow" w:eastAsia="Calibri" w:hAnsi="Arial Narrow" w:cs="Calibri"/>
          <w:b/>
          <w:bCs/>
          <w:sz w:val="20"/>
          <w:szCs w:val="20"/>
        </w:rPr>
        <w:t xml:space="preserve"> that </w:t>
      </w:r>
      <w:r w:rsidR="00C46A75">
        <w:rPr>
          <w:rFonts w:ascii="Arial Narrow" w:eastAsia="Calibri" w:hAnsi="Arial Narrow" w:cs="Calibri"/>
          <w:b/>
          <w:bCs/>
          <w:sz w:val="20"/>
          <w:szCs w:val="20"/>
        </w:rPr>
        <w:t>require a prescription from</w:t>
      </w:r>
      <w:r w:rsidRPr="008D025D">
        <w:rPr>
          <w:rFonts w:ascii="Arial Narrow" w:eastAsia="Calibri" w:hAnsi="Arial Narrow" w:cs="Calibri"/>
          <w:b/>
          <w:bCs/>
          <w:sz w:val="20"/>
          <w:szCs w:val="20"/>
        </w:rPr>
        <w:t xml:space="preserve"> a </w:t>
      </w:r>
      <w:r w:rsidR="00C46A75" w:rsidRPr="008D025D">
        <w:rPr>
          <w:rFonts w:ascii="Arial Narrow" w:eastAsia="Calibri" w:hAnsi="Arial Narrow" w:cs="Calibri"/>
          <w:b/>
          <w:bCs/>
          <w:sz w:val="20"/>
          <w:szCs w:val="20"/>
        </w:rPr>
        <w:t>neurologist,</w:t>
      </w:r>
      <w:r w:rsidR="00C46A75">
        <w:rPr>
          <w:rFonts w:ascii="Arial Narrow" w:eastAsia="Calibri" w:hAnsi="Arial Narrow" w:cs="Calibri"/>
          <w:b/>
          <w:bCs/>
          <w:sz w:val="20"/>
          <w:szCs w:val="20"/>
        </w:rPr>
        <w:t xml:space="preserve"> </w:t>
      </w:r>
      <w:r w:rsidRPr="008D025D">
        <w:rPr>
          <w:rFonts w:ascii="Arial Narrow" w:eastAsia="Calibri" w:hAnsi="Arial Narrow" w:cs="Calibri"/>
          <w:b/>
          <w:bCs/>
          <w:sz w:val="20"/>
          <w:szCs w:val="20"/>
        </w:rPr>
        <w:t>or a paediatrician supplied to the epilepsy patient cohort by prescriber type (2022)</w:t>
      </w:r>
      <w:r w:rsidRPr="008D025D">
        <w:t xml:space="preserve"> </w:t>
      </w:r>
    </w:p>
    <w:p w14:paraId="2F40000A" w14:textId="4CFDB835" w:rsidR="00C46A75" w:rsidRPr="00C46A75" w:rsidRDefault="00C46A75"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lastRenderedPageBreak/>
        <w:t>Figure 16 shows that a s</w:t>
      </w:r>
      <w:r w:rsidR="002F276B">
        <w:rPr>
          <w:rFonts w:ascii="Calibri" w:eastAsia="Times New Roman" w:hAnsi="Calibri" w:cs="Calibri"/>
          <w:snapToGrid w:val="0"/>
          <w:sz w:val="24"/>
          <w:szCs w:val="24"/>
        </w:rPr>
        <w:t>ubstantial</w:t>
      </w:r>
      <w:r w:rsidRPr="00C46A75">
        <w:rPr>
          <w:rFonts w:ascii="Calibri" w:eastAsia="Times New Roman" w:hAnsi="Calibri" w:cs="Calibri"/>
          <w:snapToGrid w:val="0"/>
          <w:sz w:val="24"/>
          <w:szCs w:val="24"/>
        </w:rPr>
        <w:t xml:space="preserve"> number of prescriptions for third-line PBS-listed AED</w:t>
      </w:r>
      <w:r w:rsidR="004917CE">
        <w:rPr>
          <w:rFonts w:ascii="Calibri" w:eastAsia="Times New Roman" w:hAnsi="Calibri" w:cs="Calibri"/>
          <w:snapToGrid w:val="0"/>
          <w:sz w:val="24"/>
          <w:szCs w:val="24"/>
        </w:rPr>
        <w:t>s</w:t>
      </w:r>
      <w:r w:rsidRPr="00C46A75">
        <w:rPr>
          <w:rFonts w:ascii="Calibri" w:eastAsia="Times New Roman" w:hAnsi="Calibri" w:cs="Calibri"/>
          <w:snapToGrid w:val="0"/>
          <w:sz w:val="24"/>
          <w:szCs w:val="24"/>
        </w:rPr>
        <w:t xml:space="preserve"> that require a prescription from a neurologist or paediatrician (e.g., brivaracetam and perampanel) were prescribed by GPs. This may be partly explained by prescribers/pharmacists selecting an incorrect PBS item code at the time of prescribing/dispensing. For example, a GP may intend to prescribe brivaracetam under a continuing treatment code, consistent with the PBS restrictions, but erroneously select a PBS code for initial treatment which requires a prescription from a neurologist.</w:t>
      </w:r>
    </w:p>
    <w:p w14:paraId="738E4224" w14:textId="6C2F0183" w:rsidR="008D025D" w:rsidRPr="00827D61" w:rsidRDefault="008D025D" w:rsidP="00827D61">
      <w:pPr>
        <w:keepNext/>
        <w:keepLines/>
        <w:spacing w:before="120" w:after="120" w:line="240" w:lineRule="auto"/>
        <w:jc w:val="both"/>
        <w:outlineLvl w:val="4"/>
        <w:rPr>
          <w:rFonts w:asciiTheme="majorHAnsi" w:eastAsia="Times New Roman" w:hAnsiTheme="majorHAnsi" w:cstheme="majorBidi"/>
          <w:b/>
          <w:bCs/>
          <w:i/>
          <w:iCs/>
          <w:sz w:val="24"/>
          <w:szCs w:val="24"/>
        </w:rPr>
      </w:pPr>
      <w:r w:rsidRPr="00827D61">
        <w:rPr>
          <w:rFonts w:asciiTheme="majorHAnsi" w:eastAsia="Times New Roman" w:hAnsiTheme="majorHAnsi" w:cstheme="majorBidi"/>
          <w:b/>
          <w:bCs/>
          <w:i/>
          <w:iCs/>
          <w:sz w:val="24"/>
          <w:szCs w:val="24"/>
        </w:rPr>
        <w:t>Utilisation of LEV and LTG post-PBS changes in January 2021</w:t>
      </w:r>
    </w:p>
    <w:p w14:paraId="338C66C6" w14:textId="67B4640B" w:rsidR="008D025D" w:rsidRPr="008D025D" w:rsidRDefault="008D025D" w:rsidP="00827D61">
      <w:pPr>
        <w:spacing w:before="120" w:after="120" w:line="240" w:lineRule="auto"/>
        <w:rPr>
          <w:rFonts w:ascii="Calibri" w:eastAsia="Times New Roman" w:hAnsi="Calibri" w:cs="Calibri"/>
          <w:snapToGrid w:val="0"/>
          <w:sz w:val="24"/>
          <w:szCs w:val="24"/>
        </w:rPr>
      </w:pPr>
      <w:bookmarkStart w:id="20" w:name="_Hlk139459735"/>
      <w:r w:rsidRPr="008D025D">
        <w:rPr>
          <w:rFonts w:ascii="Calibri" w:eastAsia="Times New Roman" w:hAnsi="Calibri" w:cs="Calibri"/>
          <w:snapToGrid w:val="0"/>
          <w:sz w:val="24"/>
          <w:szCs w:val="24"/>
        </w:rPr>
        <w:t xml:space="preserve">As detailed above, the PBS restrictions for LEV and LTG were expanded on 1 January 2021 to allow </w:t>
      </w:r>
      <w:r w:rsidR="00C46A75">
        <w:rPr>
          <w:rFonts w:ascii="Calibri" w:eastAsia="Times New Roman" w:hAnsi="Calibri" w:cs="Calibri"/>
          <w:snapToGrid w:val="0"/>
          <w:sz w:val="24"/>
          <w:szCs w:val="24"/>
        </w:rPr>
        <w:t xml:space="preserve">for </w:t>
      </w:r>
      <w:r w:rsidRPr="008D025D">
        <w:rPr>
          <w:rFonts w:ascii="Calibri" w:eastAsia="Times New Roman" w:hAnsi="Calibri" w:cs="Calibri"/>
          <w:snapToGrid w:val="0"/>
          <w:sz w:val="24"/>
          <w:szCs w:val="24"/>
        </w:rPr>
        <w:t>the first-line use of these medicines in women of childbearing potential. In order to understand the impact to the PBS of these changes, this section of the utilisation analysis looks specifically at the utilisation of LEV and LTG in the epilepsy patient cohort during the period 1 January 2018 to 31 December 2022.</w:t>
      </w:r>
    </w:p>
    <w:bookmarkEnd w:id="20"/>
    <w:p w14:paraId="2C4F91F9" w14:textId="77777777"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17 shows the number of prescriptions for LEV and LTG supplied to the epilepsy patient cohort by quarter from 2018 to 2022. </w:t>
      </w:r>
    </w:p>
    <w:p w14:paraId="039FC159" w14:textId="342F1EBB" w:rsidR="008D025D" w:rsidRPr="008D025D" w:rsidRDefault="007B1A39" w:rsidP="008D025D">
      <w:pPr>
        <w:spacing w:before="120" w:after="120" w:line="240" w:lineRule="auto"/>
        <w:jc w:val="both"/>
        <w:rPr>
          <w:rFonts w:ascii="Calibri" w:eastAsia="Times New Roman" w:hAnsi="Calibri" w:cs="Calibri"/>
          <w:snapToGrid w:val="0"/>
          <w:sz w:val="24"/>
          <w:szCs w:val="24"/>
        </w:rPr>
      </w:pPr>
      <w:r w:rsidRPr="007B1A39">
        <w:rPr>
          <w:noProof/>
        </w:rPr>
        <w:drawing>
          <wp:inline distT="0" distB="0" distL="0" distR="0" wp14:anchorId="2DF47569" wp14:editId="1978834F">
            <wp:extent cx="5731510" cy="385699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856990"/>
                    </a:xfrm>
                    <a:prstGeom prst="rect">
                      <a:avLst/>
                    </a:prstGeom>
                    <a:noFill/>
                    <a:ln>
                      <a:noFill/>
                    </a:ln>
                  </pic:spPr>
                </pic:pic>
              </a:graphicData>
            </a:graphic>
          </wp:inline>
        </w:drawing>
      </w:r>
    </w:p>
    <w:p w14:paraId="22C9162D" w14:textId="77777777" w:rsidR="008D025D" w:rsidRPr="008D025D"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17: LEV and LTG prescriptions supplied to the epilepsy patient cohort by quarter of supply (2018-2022)</w:t>
      </w:r>
    </w:p>
    <w:p w14:paraId="17648196" w14:textId="0263C33C"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18 shows the PBS benefits paid for LEV and LTG prescriptions supplied to the epilepsy patient cohort by quarter from 2018 to 2022. </w:t>
      </w:r>
    </w:p>
    <w:p w14:paraId="05CC04AE" w14:textId="584791E1" w:rsidR="008D025D" w:rsidRPr="008D025D" w:rsidRDefault="007B1A39" w:rsidP="008D025D">
      <w:pPr>
        <w:spacing w:before="120" w:after="120" w:line="240" w:lineRule="auto"/>
        <w:jc w:val="both"/>
        <w:rPr>
          <w:rFonts w:ascii="Calibri" w:eastAsia="Times New Roman" w:hAnsi="Calibri" w:cs="Calibri"/>
          <w:snapToGrid w:val="0"/>
          <w:sz w:val="24"/>
          <w:szCs w:val="24"/>
        </w:rPr>
      </w:pPr>
      <w:r w:rsidRPr="007B1A39">
        <w:rPr>
          <w:noProof/>
        </w:rPr>
        <w:lastRenderedPageBreak/>
        <w:drawing>
          <wp:inline distT="0" distB="0" distL="0" distR="0" wp14:anchorId="2AE62E5A" wp14:editId="49D7A777">
            <wp:extent cx="5731510" cy="373634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736340"/>
                    </a:xfrm>
                    <a:prstGeom prst="rect">
                      <a:avLst/>
                    </a:prstGeom>
                    <a:noFill/>
                    <a:ln>
                      <a:noFill/>
                    </a:ln>
                  </pic:spPr>
                </pic:pic>
              </a:graphicData>
            </a:graphic>
          </wp:inline>
        </w:drawing>
      </w:r>
    </w:p>
    <w:p w14:paraId="7EDC28A0" w14:textId="77777777" w:rsidR="008D025D" w:rsidRPr="008D025D" w:rsidRDefault="008D025D" w:rsidP="008D025D">
      <w:pPr>
        <w:spacing w:after="12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18: PBS benefits paid for LEV and LTG prescriptions supplied to the epilepsy patient cohort by quarter of supply (2018-2022)</w:t>
      </w:r>
    </w:p>
    <w:p w14:paraId="5F0F82C6" w14:textId="1413404E"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Figure 19 shows the number of women of childbearing potential (i.e., female patients aged 15-49 years</w:t>
      </w:r>
      <w:r w:rsidRPr="008D025D">
        <w:rPr>
          <w:vertAlign w:val="superscript"/>
        </w:rPr>
        <w:footnoteReference w:id="1"/>
      </w:r>
      <w:r w:rsidRPr="008D025D">
        <w:rPr>
          <w:rFonts w:ascii="Calibri" w:eastAsia="Times New Roman" w:hAnsi="Calibri" w:cs="Calibri"/>
          <w:snapToGrid w:val="0"/>
          <w:sz w:val="24"/>
          <w:szCs w:val="24"/>
        </w:rPr>
        <w:t xml:space="preserve">) within the epilepsy patient cohort prevalent to LEV and LTG by year of supply from 2018 to 2022. </w:t>
      </w:r>
      <w:r w:rsidRPr="008D025D">
        <w:rPr>
          <w:rFonts w:ascii="Calibri" w:eastAsia="Times New Roman" w:hAnsi="Calibri" w:cs="Calibri"/>
          <w:i/>
          <w:iCs/>
          <w:snapToGrid w:val="0"/>
          <w:sz w:val="24"/>
          <w:szCs w:val="24"/>
        </w:rPr>
        <w:t>Note that patients can be prevalent to more than one AED in a year.</w:t>
      </w:r>
    </w:p>
    <w:p w14:paraId="7118E17C" w14:textId="5E6EFA12"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Figure 20 shows the number of women of childbearing potential</w:t>
      </w:r>
      <w:r w:rsidRPr="008D025D">
        <w:rPr>
          <w:rFonts w:ascii="Calibri" w:eastAsia="Times New Roman" w:hAnsi="Calibri" w:cs="Calibri"/>
          <w:snapToGrid w:val="0"/>
          <w:sz w:val="24"/>
          <w:szCs w:val="24"/>
          <w:vertAlign w:val="superscript"/>
        </w:rPr>
        <w:t>1</w:t>
      </w:r>
      <w:r w:rsidRPr="008D025D">
        <w:rPr>
          <w:rFonts w:ascii="Calibri" w:eastAsia="Times New Roman" w:hAnsi="Calibri" w:cs="Calibri"/>
          <w:snapToGrid w:val="0"/>
          <w:sz w:val="24"/>
          <w:szCs w:val="24"/>
        </w:rPr>
        <w:t xml:space="preserve"> within the epilepsy patient cohort incident (initiating) to LEV and LTG by year of supply from 2019 to 2022. </w:t>
      </w:r>
      <w:r w:rsidRPr="008D025D">
        <w:rPr>
          <w:rFonts w:ascii="Calibri" w:eastAsia="Times New Roman" w:hAnsi="Calibri" w:cs="Calibri"/>
          <w:i/>
          <w:iCs/>
          <w:snapToGrid w:val="0"/>
          <w:sz w:val="24"/>
          <w:szCs w:val="24"/>
        </w:rPr>
        <w:t>Note that the incident patient count starts one year after the prevalent patient count</w:t>
      </w:r>
      <w:r w:rsidR="00E920AA">
        <w:rPr>
          <w:rFonts w:ascii="Calibri" w:eastAsia="Times New Roman" w:hAnsi="Calibri" w:cs="Calibri"/>
          <w:i/>
          <w:iCs/>
          <w:snapToGrid w:val="0"/>
          <w:sz w:val="24"/>
          <w:szCs w:val="24"/>
        </w:rPr>
        <w:t xml:space="preserve"> </w:t>
      </w:r>
      <w:r w:rsidRPr="008D025D">
        <w:rPr>
          <w:rFonts w:ascii="Calibri" w:eastAsia="Times New Roman" w:hAnsi="Calibri" w:cs="Calibri"/>
          <w:i/>
          <w:iCs/>
          <w:snapToGrid w:val="0"/>
          <w:sz w:val="24"/>
          <w:szCs w:val="24"/>
        </w:rPr>
        <w:t>and that patients can be incident to more than one AED in a year.</w:t>
      </w:r>
    </w:p>
    <w:p w14:paraId="628F400A" w14:textId="77777777" w:rsidR="008D025D" w:rsidRPr="008D025D" w:rsidRDefault="008D025D" w:rsidP="008D025D">
      <w:pPr>
        <w:spacing w:before="120" w:after="120" w:line="240" w:lineRule="auto"/>
        <w:jc w:val="both"/>
        <w:rPr>
          <w:rFonts w:ascii="Calibri" w:eastAsia="Times New Roman" w:hAnsi="Calibri" w:cs="Calibri"/>
          <w:snapToGrid w:val="0"/>
          <w:sz w:val="24"/>
          <w:szCs w:val="24"/>
        </w:rPr>
      </w:pPr>
    </w:p>
    <w:p w14:paraId="2C98B259" w14:textId="77777777" w:rsidR="008D025D" w:rsidRPr="008D025D" w:rsidRDefault="008D025D" w:rsidP="008D025D">
      <w:pPr>
        <w:spacing w:before="120" w:after="120" w:line="240" w:lineRule="auto"/>
        <w:jc w:val="both"/>
        <w:rPr>
          <w:rFonts w:ascii="Calibri" w:eastAsia="Times New Roman" w:hAnsi="Calibri" w:cs="Calibri"/>
          <w:snapToGrid w:val="0"/>
          <w:sz w:val="24"/>
          <w:szCs w:val="24"/>
        </w:rPr>
        <w:sectPr w:rsidR="008D025D" w:rsidRPr="008D025D" w:rsidSect="009366AB">
          <w:pgSz w:w="11906" w:h="16838"/>
          <w:pgMar w:top="1440" w:right="1440" w:bottom="1440" w:left="1440" w:header="709" w:footer="709" w:gutter="0"/>
          <w:cols w:space="708"/>
          <w:docGrid w:linePitch="360"/>
        </w:sectPr>
      </w:pPr>
    </w:p>
    <w:p w14:paraId="78FEDDB1" w14:textId="1753CFC2" w:rsidR="008D025D" w:rsidRPr="008D025D" w:rsidRDefault="007B1A39" w:rsidP="008D025D">
      <w:pPr>
        <w:spacing w:before="120" w:after="120" w:line="240" w:lineRule="auto"/>
        <w:jc w:val="both"/>
        <w:rPr>
          <w:noProof/>
        </w:rPr>
      </w:pPr>
      <w:r w:rsidRPr="007B1A39">
        <w:rPr>
          <w:noProof/>
        </w:rPr>
        <w:lastRenderedPageBreak/>
        <w:drawing>
          <wp:inline distT="0" distB="0" distL="0" distR="0" wp14:anchorId="0D073480" wp14:editId="467BD2D3">
            <wp:extent cx="8794750" cy="536575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94750" cy="5365750"/>
                    </a:xfrm>
                    <a:prstGeom prst="rect">
                      <a:avLst/>
                    </a:prstGeom>
                    <a:noFill/>
                    <a:ln>
                      <a:noFill/>
                    </a:ln>
                  </pic:spPr>
                </pic:pic>
              </a:graphicData>
            </a:graphic>
          </wp:inline>
        </w:drawing>
      </w:r>
    </w:p>
    <w:p w14:paraId="648BB593" w14:textId="77777777" w:rsidR="008D025D" w:rsidRPr="008D025D" w:rsidRDefault="008D025D" w:rsidP="008D025D">
      <w:pPr>
        <w:spacing w:after="0" w:line="240" w:lineRule="auto"/>
        <w:jc w:val="both"/>
        <w:rPr>
          <w:rFonts w:ascii="Arial Narrow" w:eastAsia="Calibri" w:hAnsi="Arial Narrow" w:cs="Calibri"/>
          <w:b/>
          <w:bCs/>
          <w:sz w:val="20"/>
          <w:szCs w:val="20"/>
        </w:rPr>
        <w:sectPr w:rsidR="008D025D" w:rsidRPr="008D025D" w:rsidSect="00384A30">
          <w:pgSz w:w="16838" w:h="11906" w:orient="landscape"/>
          <w:pgMar w:top="1440" w:right="1440" w:bottom="1440" w:left="1440" w:header="709" w:footer="709" w:gutter="0"/>
          <w:cols w:space="708"/>
          <w:docGrid w:linePitch="360"/>
        </w:sectPr>
      </w:pPr>
      <w:r w:rsidRPr="008D025D">
        <w:rPr>
          <w:rFonts w:ascii="Arial Narrow" w:eastAsia="Calibri" w:hAnsi="Arial Narrow" w:cs="Calibri"/>
          <w:b/>
          <w:bCs/>
          <w:sz w:val="20"/>
          <w:szCs w:val="20"/>
        </w:rPr>
        <w:t>Figure 19: Women of childbearing potential within the epilepsy patient cohort prevalent to LEV and LTG by year of supply (2018-2022)</w:t>
      </w:r>
    </w:p>
    <w:p w14:paraId="5EC1C65B" w14:textId="4AEA3F61" w:rsidR="008D025D" w:rsidRPr="008D025D" w:rsidRDefault="007B1A39" w:rsidP="008D025D">
      <w:pPr>
        <w:spacing w:before="120" w:after="120" w:line="240" w:lineRule="auto"/>
        <w:jc w:val="both"/>
        <w:rPr>
          <w:noProof/>
        </w:rPr>
      </w:pPr>
      <w:r w:rsidRPr="007B1A39">
        <w:rPr>
          <w:noProof/>
        </w:rPr>
        <w:lastRenderedPageBreak/>
        <w:drawing>
          <wp:inline distT="0" distB="0" distL="0" distR="0" wp14:anchorId="24DE4538" wp14:editId="53825B02">
            <wp:extent cx="8851900" cy="518160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51900" cy="5181600"/>
                    </a:xfrm>
                    <a:prstGeom prst="rect">
                      <a:avLst/>
                    </a:prstGeom>
                    <a:noFill/>
                    <a:ln>
                      <a:noFill/>
                    </a:ln>
                  </pic:spPr>
                </pic:pic>
              </a:graphicData>
            </a:graphic>
          </wp:inline>
        </w:drawing>
      </w:r>
    </w:p>
    <w:p w14:paraId="4AE377DC" w14:textId="77777777" w:rsidR="008D025D" w:rsidRPr="008D025D"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20: Women of childbearing potential within the epilepsy patient cohort incident (initiating) to LEV and LTG by year of supply (2019-2022)</w:t>
      </w:r>
    </w:p>
    <w:p w14:paraId="137A14DB" w14:textId="77777777" w:rsidR="008D025D" w:rsidRPr="008D025D" w:rsidRDefault="008D025D" w:rsidP="008D025D">
      <w:pPr>
        <w:rPr>
          <w:noProof/>
        </w:rPr>
      </w:pPr>
    </w:p>
    <w:p w14:paraId="4D7ED88B" w14:textId="77777777" w:rsidR="008D025D" w:rsidRPr="008D025D" w:rsidRDefault="008D025D" w:rsidP="008D025D">
      <w:pPr>
        <w:sectPr w:rsidR="008D025D" w:rsidRPr="008D025D" w:rsidSect="00253093">
          <w:pgSz w:w="16838" w:h="11906" w:orient="landscape"/>
          <w:pgMar w:top="1440" w:right="1440" w:bottom="1440" w:left="1440" w:header="709" w:footer="709" w:gutter="0"/>
          <w:cols w:space="708"/>
          <w:docGrid w:linePitch="360"/>
        </w:sectPr>
      </w:pPr>
    </w:p>
    <w:p w14:paraId="5A12EB10" w14:textId="5987FD88" w:rsidR="00C46A75" w:rsidRPr="00C46A75" w:rsidRDefault="00C46A75"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lastRenderedPageBreak/>
        <w:t>Based on Figures 17-20, there was no clear impact to the utilisation trends of LEV and LTG after the PBS restrictions for these medicines were expanded on 1 January 2021 to allow for their first-line use in women of childbearing potential.</w:t>
      </w:r>
      <w:r w:rsidR="000C7287" w:rsidRPr="000C7287">
        <w:rPr>
          <w:rFonts w:ascii="Calibri" w:eastAsia="Times New Roman" w:hAnsi="Calibri" w:cs="Calibri"/>
          <w:snapToGrid w:val="0"/>
          <w:sz w:val="24"/>
          <w:szCs w:val="24"/>
        </w:rPr>
        <w:t xml:space="preserve"> </w:t>
      </w:r>
      <w:r w:rsidR="000C7287">
        <w:rPr>
          <w:rFonts w:ascii="Calibri" w:eastAsia="Times New Roman" w:hAnsi="Calibri" w:cs="Calibri"/>
          <w:snapToGrid w:val="0"/>
          <w:sz w:val="24"/>
          <w:szCs w:val="24"/>
        </w:rPr>
        <w:t xml:space="preserve">This is consistent with the PBAC’s September 2020 advice </w:t>
      </w:r>
      <w:r w:rsidR="000C7287" w:rsidRPr="000C7287">
        <w:rPr>
          <w:rFonts w:ascii="Calibri" w:eastAsia="Times New Roman" w:hAnsi="Calibri" w:cs="Calibri"/>
          <w:snapToGrid w:val="0"/>
          <w:sz w:val="24"/>
          <w:szCs w:val="24"/>
        </w:rPr>
        <w:t xml:space="preserve">that prescribing these medicines first-line in women of childbearing potential was likely </w:t>
      </w:r>
      <w:r w:rsidR="000C7287">
        <w:rPr>
          <w:rFonts w:ascii="Calibri" w:eastAsia="Times New Roman" w:hAnsi="Calibri" w:cs="Calibri"/>
          <w:snapToGrid w:val="0"/>
          <w:sz w:val="24"/>
          <w:szCs w:val="24"/>
        </w:rPr>
        <w:t>already</w:t>
      </w:r>
      <w:r w:rsidR="000C7287" w:rsidRPr="000C7287">
        <w:rPr>
          <w:rFonts w:ascii="Calibri" w:eastAsia="Times New Roman" w:hAnsi="Calibri" w:cs="Calibri"/>
          <w:snapToGrid w:val="0"/>
          <w:sz w:val="24"/>
          <w:szCs w:val="24"/>
        </w:rPr>
        <w:t xml:space="preserve"> occurring in practice.</w:t>
      </w:r>
    </w:p>
    <w:p w14:paraId="1646352C" w14:textId="09E0741D" w:rsidR="008D025D" w:rsidRPr="00827D61" w:rsidRDefault="008D025D" w:rsidP="00827D61">
      <w:pPr>
        <w:keepNext/>
        <w:keepLines/>
        <w:spacing w:before="120" w:after="120" w:line="240" w:lineRule="auto"/>
        <w:jc w:val="both"/>
        <w:outlineLvl w:val="4"/>
        <w:rPr>
          <w:rFonts w:asciiTheme="majorHAnsi" w:eastAsia="Times New Roman" w:hAnsiTheme="majorHAnsi" w:cstheme="majorBidi"/>
          <w:b/>
          <w:bCs/>
          <w:i/>
          <w:iCs/>
          <w:sz w:val="24"/>
          <w:szCs w:val="24"/>
        </w:rPr>
      </w:pPr>
      <w:r w:rsidRPr="00827D61">
        <w:rPr>
          <w:rFonts w:asciiTheme="majorHAnsi" w:eastAsia="Times New Roman" w:hAnsiTheme="majorHAnsi" w:cstheme="majorBidi"/>
          <w:b/>
          <w:bCs/>
          <w:i/>
          <w:iCs/>
          <w:sz w:val="24"/>
          <w:szCs w:val="24"/>
        </w:rPr>
        <w:t xml:space="preserve">Utilisation of the </w:t>
      </w:r>
      <w:r w:rsidR="00C46A75" w:rsidRPr="00827D61">
        <w:rPr>
          <w:rFonts w:asciiTheme="majorHAnsi" w:eastAsia="Times New Roman" w:hAnsiTheme="majorHAnsi" w:cstheme="majorBidi"/>
          <w:b/>
          <w:bCs/>
          <w:i/>
          <w:iCs/>
          <w:sz w:val="24"/>
          <w:szCs w:val="24"/>
        </w:rPr>
        <w:t xml:space="preserve">third-line </w:t>
      </w:r>
      <w:r w:rsidRPr="00827D61">
        <w:rPr>
          <w:rFonts w:asciiTheme="majorHAnsi" w:eastAsia="Times New Roman" w:hAnsiTheme="majorHAnsi" w:cstheme="majorBidi"/>
          <w:b/>
          <w:bCs/>
          <w:i/>
          <w:iCs/>
          <w:sz w:val="24"/>
          <w:szCs w:val="24"/>
        </w:rPr>
        <w:t>PBS-listed AED</w:t>
      </w:r>
      <w:r w:rsidR="004917CE" w:rsidRPr="00827D61">
        <w:rPr>
          <w:rFonts w:asciiTheme="majorHAnsi" w:eastAsia="Times New Roman" w:hAnsiTheme="majorHAnsi" w:cstheme="majorBidi"/>
          <w:b/>
          <w:bCs/>
          <w:i/>
          <w:iCs/>
          <w:sz w:val="24"/>
          <w:szCs w:val="24"/>
        </w:rPr>
        <w:t>s</w:t>
      </w:r>
      <w:r w:rsidRPr="00827D61">
        <w:rPr>
          <w:rFonts w:asciiTheme="majorHAnsi" w:eastAsia="Times New Roman" w:hAnsiTheme="majorHAnsi" w:cstheme="majorBidi"/>
          <w:b/>
          <w:bCs/>
          <w:i/>
          <w:iCs/>
          <w:sz w:val="24"/>
          <w:szCs w:val="24"/>
        </w:rPr>
        <w:t xml:space="preserve"> after the PBS changes to LEV and LTG in January 2021</w:t>
      </w:r>
    </w:p>
    <w:p w14:paraId="1E72A94F" w14:textId="60DC6BB4"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As illustrated in Table 1, the PBS restrictions for the </w:t>
      </w:r>
      <w:r w:rsidR="00C46A75">
        <w:rPr>
          <w:rFonts w:ascii="Calibri" w:eastAsia="Times New Roman" w:hAnsi="Calibri" w:cs="Calibri"/>
          <w:snapToGrid w:val="0"/>
          <w:sz w:val="24"/>
          <w:szCs w:val="24"/>
        </w:rPr>
        <w:t xml:space="preserve">third-line </w:t>
      </w:r>
      <w:r w:rsidRPr="008D025D">
        <w:rPr>
          <w:rFonts w:ascii="Calibri" w:eastAsia="Times New Roman" w:hAnsi="Calibri" w:cs="Calibri"/>
          <w:snapToGrid w:val="0"/>
          <w:sz w:val="24"/>
          <w:szCs w:val="24"/>
        </w:rPr>
        <w:t>PBS-listed</w:t>
      </w:r>
      <w:r w:rsidR="00C46A75">
        <w:rPr>
          <w:rFonts w:ascii="Calibri" w:eastAsia="Times New Roman" w:hAnsi="Calibri" w:cs="Calibri"/>
          <w:snapToGrid w:val="0"/>
          <w:sz w:val="24"/>
          <w:szCs w:val="24"/>
        </w:rPr>
        <w:t xml:space="preserve"> </w:t>
      </w:r>
      <w:r w:rsidRPr="008D025D">
        <w:rPr>
          <w:rFonts w:ascii="Calibri" w:eastAsia="Times New Roman" w:hAnsi="Calibri" w:cs="Calibri"/>
          <w:snapToGrid w:val="0"/>
          <w:sz w:val="24"/>
          <w:szCs w:val="24"/>
        </w:rPr>
        <w:t xml:space="preserve">AEDs indicated for intractable partial epileptic seizures (brivaracetam, perampanel and lacosamide) require that a patient use these medicines: </w:t>
      </w:r>
      <w:r w:rsidRPr="008D025D">
        <w:rPr>
          <w:rFonts w:ascii="Calibri" w:eastAsia="Times New Roman" w:hAnsi="Calibri" w:cs="Calibri"/>
          <w:i/>
          <w:iCs/>
          <w:snapToGrid w:val="0"/>
          <w:sz w:val="24"/>
          <w:szCs w:val="24"/>
        </w:rPr>
        <w:t>“in combination with two or more anti-epileptic drugs which includes one second-line adjunctive agent” AND that “the condition must have failed to be controlled satisfactorily by other anti-epileptic drugs, which includes at least one first-line anti-epileptic agent and at least two second-line adjunctive anti-epileptic agents.”</w:t>
      </w:r>
      <w:r w:rsidRPr="008D025D">
        <w:rPr>
          <w:rFonts w:ascii="Calibri" w:eastAsia="Times New Roman" w:hAnsi="Calibri" w:cs="Calibri"/>
          <w:snapToGrid w:val="0"/>
          <w:sz w:val="24"/>
          <w:szCs w:val="24"/>
        </w:rPr>
        <w:t xml:space="preserve"> </w:t>
      </w:r>
    </w:p>
    <w:p w14:paraId="2FD60AC0" w14:textId="55EFEBFF"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In addition, the PBS restrictions for the </w:t>
      </w:r>
      <w:r w:rsidR="00C46A75">
        <w:rPr>
          <w:rFonts w:ascii="Calibri" w:eastAsia="Times New Roman" w:hAnsi="Calibri" w:cs="Calibri"/>
          <w:snapToGrid w:val="0"/>
          <w:sz w:val="24"/>
          <w:szCs w:val="24"/>
        </w:rPr>
        <w:t xml:space="preserve">third-line </w:t>
      </w:r>
      <w:r w:rsidRPr="008D025D">
        <w:rPr>
          <w:rFonts w:ascii="Calibri" w:eastAsia="Times New Roman" w:hAnsi="Calibri" w:cs="Calibri"/>
          <w:snapToGrid w:val="0"/>
          <w:sz w:val="24"/>
          <w:szCs w:val="24"/>
        </w:rPr>
        <w:t>PBS-listed</w:t>
      </w:r>
      <w:r w:rsidR="00C46A75">
        <w:rPr>
          <w:rFonts w:ascii="Calibri" w:eastAsia="Times New Roman" w:hAnsi="Calibri" w:cs="Calibri"/>
          <w:snapToGrid w:val="0"/>
          <w:sz w:val="24"/>
          <w:szCs w:val="24"/>
        </w:rPr>
        <w:t xml:space="preserve"> </w:t>
      </w:r>
      <w:r w:rsidRPr="008D025D">
        <w:rPr>
          <w:rFonts w:ascii="Calibri" w:eastAsia="Times New Roman" w:hAnsi="Calibri" w:cs="Calibri"/>
          <w:snapToGrid w:val="0"/>
          <w:sz w:val="24"/>
          <w:szCs w:val="24"/>
        </w:rPr>
        <w:t>AEDs indicated for</w:t>
      </w:r>
      <w:r w:rsidRPr="008D025D">
        <w:rPr>
          <w:rFonts w:cstheme="minorHAnsi"/>
          <w:sz w:val="17"/>
          <w:szCs w:val="17"/>
        </w:rPr>
        <w:t xml:space="preserve"> </w:t>
      </w:r>
      <w:r w:rsidRPr="008D025D">
        <w:rPr>
          <w:rFonts w:ascii="Calibri" w:eastAsia="Times New Roman" w:hAnsi="Calibri" w:cs="Calibri"/>
          <w:snapToGrid w:val="0"/>
          <w:sz w:val="24"/>
          <w:szCs w:val="24"/>
        </w:rPr>
        <w:t xml:space="preserve">idiopathic generalised epilepsy with primary generalised tonic-clonic seizures (perampanel and lacosamide) require that a patient use these medicines: </w:t>
      </w:r>
      <w:r w:rsidRPr="008D025D">
        <w:rPr>
          <w:rFonts w:ascii="Calibri" w:eastAsia="Times New Roman" w:hAnsi="Calibri" w:cs="Calibri"/>
          <w:i/>
          <w:iCs/>
          <w:snapToGrid w:val="0"/>
          <w:sz w:val="24"/>
          <w:szCs w:val="24"/>
        </w:rPr>
        <w:t>“in combination with at least one PBS-subsidised anti-epileptic drug” AND that “the condition must have failed to be controlled satisfactorily by at least two anti-epileptic drugs.”</w:t>
      </w:r>
    </w:p>
    <w:p w14:paraId="4167336E" w14:textId="3AFE982D"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In order to assess whether allowing the first-line use of LEV and LTG in women of childbearing potential had flow-on effects to the utilisation of the </w:t>
      </w:r>
      <w:r w:rsidR="00C46A75">
        <w:rPr>
          <w:rFonts w:ascii="Calibri" w:eastAsia="Times New Roman" w:hAnsi="Calibri" w:cs="Calibri"/>
          <w:snapToGrid w:val="0"/>
          <w:sz w:val="24"/>
          <w:szCs w:val="24"/>
        </w:rPr>
        <w:t xml:space="preserve">third-line </w:t>
      </w:r>
      <w:r w:rsidRPr="008D025D">
        <w:rPr>
          <w:rFonts w:ascii="Calibri" w:eastAsia="Times New Roman" w:hAnsi="Calibri" w:cs="Calibri"/>
          <w:snapToGrid w:val="0"/>
          <w:sz w:val="24"/>
          <w:szCs w:val="24"/>
        </w:rPr>
        <w:t>PBS-listed</w:t>
      </w:r>
      <w:r w:rsidR="00C46A75">
        <w:rPr>
          <w:rFonts w:ascii="Calibri" w:eastAsia="Times New Roman" w:hAnsi="Calibri" w:cs="Calibri"/>
          <w:snapToGrid w:val="0"/>
          <w:sz w:val="24"/>
          <w:szCs w:val="24"/>
        </w:rPr>
        <w:t xml:space="preserve"> </w:t>
      </w:r>
      <w:r w:rsidRPr="008D025D">
        <w:rPr>
          <w:rFonts w:ascii="Calibri" w:eastAsia="Times New Roman" w:hAnsi="Calibri" w:cs="Calibri"/>
          <w:snapToGrid w:val="0"/>
          <w:sz w:val="24"/>
          <w:szCs w:val="24"/>
        </w:rPr>
        <w:t xml:space="preserve">AEDs, this section of the utilisation analysis looks specifically at the utilisation of brivaracetam, perampanel and lacosamide in the women of childbearing potential included in the epilepsy patient cohort during the period 1 January 2018 to 31 December 2022. </w:t>
      </w:r>
    </w:p>
    <w:p w14:paraId="2F2CC7F9" w14:textId="17768929" w:rsidR="008D025D" w:rsidRPr="008D025D" w:rsidRDefault="008D025D" w:rsidP="00827D61">
      <w:pPr>
        <w:spacing w:before="120" w:after="120" w:line="240" w:lineRule="auto"/>
        <w:rPr>
          <w:rFonts w:ascii="Calibri" w:eastAsia="Times New Roman" w:hAnsi="Calibri" w:cs="Calibri"/>
          <w:i/>
          <w:iCs/>
          <w:snapToGrid w:val="0"/>
          <w:sz w:val="24"/>
          <w:szCs w:val="24"/>
        </w:rPr>
      </w:pPr>
      <w:r w:rsidRPr="008D025D">
        <w:rPr>
          <w:rFonts w:ascii="Calibri" w:eastAsia="Times New Roman" w:hAnsi="Calibri" w:cs="Calibri"/>
          <w:i/>
          <w:iCs/>
          <w:snapToGrid w:val="0"/>
          <w:sz w:val="24"/>
          <w:szCs w:val="24"/>
        </w:rPr>
        <w:t xml:space="preserve">Note: This analysis excludes the additional third-line PBS-listed AEDs, cannabidiol (PBS-listed May 2021) and stiripentol (PBS-listed August 2021), as these medicines were listed after the restriction changes were made to LEV and LTG in January 2021. </w:t>
      </w:r>
      <w:r w:rsidR="00C46A75">
        <w:rPr>
          <w:rFonts w:ascii="Calibri" w:eastAsia="Times New Roman" w:hAnsi="Calibri" w:cs="Calibri"/>
          <w:i/>
          <w:iCs/>
          <w:snapToGrid w:val="0"/>
          <w:sz w:val="24"/>
          <w:szCs w:val="24"/>
        </w:rPr>
        <w:t>Furthermore</w:t>
      </w:r>
      <w:r w:rsidRPr="008D025D">
        <w:rPr>
          <w:rFonts w:ascii="Calibri" w:eastAsia="Times New Roman" w:hAnsi="Calibri" w:cs="Calibri"/>
          <w:i/>
          <w:iCs/>
          <w:snapToGrid w:val="0"/>
          <w:sz w:val="24"/>
          <w:szCs w:val="24"/>
        </w:rPr>
        <w:t>, because these medicines are PBS-listed for severe myoclonic epilepsy in infancy (Dravet syndrome) utilisation in the women of childbearing potential population is low.</w:t>
      </w:r>
    </w:p>
    <w:p w14:paraId="64005A18" w14:textId="77777777"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21 shows the number of women of childbearing potential (i.e., female patients aged 15-49 years) within the epilepsy patient cohort prevalent to brivaracetam, perampanel and lacosamide by year of supply from 2018 to 2022. </w:t>
      </w:r>
      <w:r w:rsidRPr="008D025D">
        <w:rPr>
          <w:rFonts w:ascii="Calibri" w:eastAsia="Times New Roman" w:hAnsi="Calibri" w:cs="Calibri"/>
          <w:i/>
          <w:iCs/>
          <w:snapToGrid w:val="0"/>
          <w:sz w:val="24"/>
          <w:szCs w:val="24"/>
        </w:rPr>
        <w:t>Note that patients can be prevalent to more than one of these AEDs in a year.</w:t>
      </w:r>
    </w:p>
    <w:p w14:paraId="7C8D4539" w14:textId="20E0BC4A" w:rsidR="008D025D" w:rsidRPr="008D025D" w:rsidRDefault="008D025D" w:rsidP="00827D61">
      <w:pPr>
        <w:spacing w:before="120" w:after="120" w:line="240" w:lineRule="auto"/>
        <w:rPr>
          <w:rFonts w:ascii="Calibri" w:eastAsia="Times New Roman" w:hAnsi="Calibri" w:cs="Calibri"/>
          <w:snapToGrid w:val="0"/>
          <w:sz w:val="24"/>
          <w:szCs w:val="24"/>
        </w:rPr>
      </w:pPr>
      <w:r w:rsidRPr="008D025D">
        <w:rPr>
          <w:rFonts w:ascii="Calibri" w:eastAsia="Times New Roman" w:hAnsi="Calibri" w:cs="Calibri"/>
          <w:snapToGrid w:val="0"/>
          <w:sz w:val="24"/>
          <w:szCs w:val="24"/>
        </w:rPr>
        <w:t xml:space="preserve">Figure 22 shows the number of women of childbearing potential within the epilepsy patient cohort incident (initiating) to brivaracetam, perampanel and lacosamide by year of supply from 2019 to 2022. </w:t>
      </w:r>
      <w:r w:rsidRPr="008D025D">
        <w:rPr>
          <w:rFonts w:ascii="Calibri" w:eastAsia="Times New Roman" w:hAnsi="Calibri" w:cs="Calibri"/>
          <w:i/>
          <w:iCs/>
          <w:snapToGrid w:val="0"/>
          <w:sz w:val="24"/>
          <w:szCs w:val="24"/>
        </w:rPr>
        <w:t>Note that the incident patient count starts one year after the prevalent patient count and that patients can be incident to more than one of these AEDs in a year.</w:t>
      </w:r>
    </w:p>
    <w:p w14:paraId="52A59B3C" w14:textId="77777777" w:rsidR="008D025D" w:rsidRPr="008D025D" w:rsidRDefault="008D025D" w:rsidP="008D025D">
      <w:pPr>
        <w:rPr>
          <w:rFonts w:ascii="Calibri" w:eastAsia="Times New Roman" w:hAnsi="Calibri" w:cs="Calibri"/>
          <w:snapToGrid w:val="0"/>
          <w:sz w:val="24"/>
          <w:szCs w:val="24"/>
        </w:rPr>
      </w:pPr>
      <w:r w:rsidRPr="008D025D">
        <w:rPr>
          <w:rFonts w:ascii="Calibri" w:eastAsia="Times New Roman" w:hAnsi="Calibri" w:cs="Calibri"/>
          <w:snapToGrid w:val="0"/>
          <w:sz w:val="24"/>
          <w:szCs w:val="24"/>
        </w:rPr>
        <w:br w:type="page"/>
      </w:r>
    </w:p>
    <w:p w14:paraId="36412CA2" w14:textId="77777777" w:rsidR="008D025D" w:rsidRPr="008D025D" w:rsidRDefault="008D025D" w:rsidP="002213B4">
      <w:pPr>
        <w:numPr>
          <w:ilvl w:val="1"/>
          <w:numId w:val="8"/>
        </w:numPr>
        <w:spacing w:before="120" w:after="120" w:line="240" w:lineRule="auto"/>
        <w:ind w:left="720" w:hanging="720"/>
        <w:jc w:val="both"/>
        <w:rPr>
          <w:rFonts w:ascii="Calibri" w:eastAsia="Times New Roman" w:hAnsi="Calibri" w:cs="Calibri"/>
          <w:snapToGrid w:val="0"/>
          <w:sz w:val="24"/>
          <w:szCs w:val="24"/>
        </w:rPr>
        <w:sectPr w:rsidR="008D025D" w:rsidRPr="008D025D" w:rsidSect="00D417D9">
          <w:pgSz w:w="11906" w:h="16838"/>
          <w:pgMar w:top="1440" w:right="1440" w:bottom="1440" w:left="1440" w:header="709" w:footer="709" w:gutter="0"/>
          <w:cols w:space="708"/>
          <w:docGrid w:linePitch="360"/>
        </w:sectPr>
      </w:pPr>
    </w:p>
    <w:p w14:paraId="7D5A028A" w14:textId="3E71A022" w:rsidR="008D025D" w:rsidRPr="008D025D" w:rsidRDefault="007B1A39" w:rsidP="008D025D">
      <w:pPr>
        <w:spacing w:after="0" w:line="240" w:lineRule="auto"/>
        <w:jc w:val="both"/>
        <w:rPr>
          <w:noProof/>
        </w:rPr>
      </w:pPr>
      <w:r w:rsidRPr="007B1A39">
        <w:rPr>
          <w:noProof/>
        </w:rPr>
        <w:lastRenderedPageBreak/>
        <w:drawing>
          <wp:inline distT="0" distB="0" distL="0" distR="0" wp14:anchorId="651B6269" wp14:editId="0B6F0DD0">
            <wp:extent cx="8801100" cy="5372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801100" cy="5372100"/>
                    </a:xfrm>
                    <a:prstGeom prst="rect">
                      <a:avLst/>
                    </a:prstGeom>
                    <a:noFill/>
                    <a:ln>
                      <a:noFill/>
                    </a:ln>
                  </pic:spPr>
                </pic:pic>
              </a:graphicData>
            </a:graphic>
          </wp:inline>
        </w:drawing>
      </w:r>
    </w:p>
    <w:p w14:paraId="0120511D" w14:textId="77777777" w:rsidR="008D025D" w:rsidRPr="008D025D" w:rsidRDefault="008D025D" w:rsidP="008D025D">
      <w:pPr>
        <w:spacing w:after="0" w:line="240" w:lineRule="auto"/>
        <w:jc w:val="both"/>
        <w:rPr>
          <w:rFonts w:ascii="Arial Narrow" w:eastAsia="Calibri" w:hAnsi="Arial Narrow" w:cs="Calibri"/>
          <w:b/>
          <w:bCs/>
          <w:sz w:val="20"/>
          <w:szCs w:val="20"/>
        </w:rPr>
        <w:sectPr w:rsidR="008D025D" w:rsidRPr="008D025D" w:rsidSect="00384A30">
          <w:pgSz w:w="16838" w:h="11906" w:orient="landscape"/>
          <w:pgMar w:top="1440" w:right="1440" w:bottom="1440" w:left="1440" w:header="709" w:footer="709" w:gutter="0"/>
          <w:cols w:space="708"/>
          <w:docGrid w:linePitch="360"/>
        </w:sectPr>
      </w:pPr>
      <w:r w:rsidRPr="008D025D">
        <w:rPr>
          <w:rFonts w:ascii="Arial Narrow" w:eastAsia="Calibri" w:hAnsi="Arial Narrow" w:cs="Calibri"/>
          <w:b/>
          <w:bCs/>
          <w:sz w:val="20"/>
          <w:szCs w:val="20"/>
        </w:rPr>
        <w:t>Figure 21: Women of childbearing potential within the epilepsy patient cohort prevalent to brivaracetam, perampanel and lacosamide by year of supply (2018-2022)</w:t>
      </w:r>
    </w:p>
    <w:p w14:paraId="4FD46514" w14:textId="6E58A3B2" w:rsidR="008D025D" w:rsidRPr="008D025D" w:rsidRDefault="007B1A39" w:rsidP="008D025D">
      <w:pPr>
        <w:rPr>
          <w:noProof/>
        </w:rPr>
      </w:pPr>
      <w:r w:rsidRPr="007B1A39">
        <w:rPr>
          <w:noProof/>
        </w:rPr>
        <w:lastRenderedPageBreak/>
        <w:drawing>
          <wp:inline distT="0" distB="0" distL="0" distR="0" wp14:anchorId="7792C7B9" wp14:editId="281FFDCF">
            <wp:extent cx="8801100" cy="5334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01100" cy="5334000"/>
                    </a:xfrm>
                    <a:prstGeom prst="rect">
                      <a:avLst/>
                    </a:prstGeom>
                    <a:noFill/>
                    <a:ln>
                      <a:noFill/>
                    </a:ln>
                  </pic:spPr>
                </pic:pic>
              </a:graphicData>
            </a:graphic>
          </wp:inline>
        </w:drawing>
      </w:r>
    </w:p>
    <w:p w14:paraId="7F25271E" w14:textId="63EF2F09" w:rsidR="00D64961" w:rsidRDefault="008D025D" w:rsidP="008D025D">
      <w:pPr>
        <w:spacing w:after="0" w:line="240" w:lineRule="auto"/>
        <w:jc w:val="both"/>
        <w:rPr>
          <w:rFonts w:ascii="Arial Narrow" w:eastAsia="Calibri" w:hAnsi="Arial Narrow" w:cs="Calibri"/>
          <w:b/>
          <w:bCs/>
          <w:sz w:val="20"/>
          <w:szCs w:val="20"/>
        </w:rPr>
      </w:pPr>
      <w:r w:rsidRPr="008D025D">
        <w:rPr>
          <w:rFonts w:ascii="Arial Narrow" w:eastAsia="Calibri" w:hAnsi="Arial Narrow" w:cs="Calibri"/>
          <w:b/>
          <w:bCs/>
          <w:sz w:val="20"/>
          <w:szCs w:val="20"/>
        </w:rPr>
        <w:t>Figure 22: Women of childbearing potential within the epilepsy patient cohort incident (initiating) to brivaracetam, perampanel and lacosamide by year of supply (2019-2022)</w:t>
      </w:r>
    </w:p>
    <w:p w14:paraId="049C14BC" w14:textId="77777777" w:rsidR="00C46A75" w:rsidRDefault="00C46A75" w:rsidP="002213B4">
      <w:pPr>
        <w:numPr>
          <w:ilvl w:val="1"/>
          <w:numId w:val="8"/>
        </w:numPr>
        <w:spacing w:before="120" w:after="120" w:line="240" w:lineRule="auto"/>
        <w:ind w:left="720" w:hanging="720"/>
        <w:jc w:val="both"/>
        <w:rPr>
          <w:rFonts w:ascii="Calibri" w:eastAsia="Times New Roman" w:hAnsi="Calibri" w:cs="Calibri"/>
          <w:snapToGrid w:val="0"/>
          <w:sz w:val="24"/>
          <w:szCs w:val="24"/>
        </w:rPr>
        <w:sectPr w:rsidR="00C46A75" w:rsidSect="00384A30">
          <w:pgSz w:w="16838" w:h="11906" w:orient="landscape"/>
          <w:pgMar w:top="1440" w:right="1440" w:bottom="1440" w:left="1440" w:header="709" w:footer="709" w:gutter="0"/>
          <w:cols w:space="708"/>
          <w:docGrid w:linePitch="360"/>
        </w:sectPr>
      </w:pPr>
    </w:p>
    <w:p w14:paraId="380FE574" w14:textId="18BE12E8" w:rsidR="00C46A75" w:rsidRPr="00C46A75" w:rsidRDefault="00C46A75"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lastRenderedPageBreak/>
        <w:t xml:space="preserve">As shown in Figure 21, there appears to be a slight increase in the number of women of childbearing potential prevalent to lacosamide in 2021-2022 with no apparent change to the utilisation trends of brivaracetam and perampanel. </w:t>
      </w:r>
    </w:p>
    <w:p w14:paraId="1BFD0300" w14:textId="2048CFAC" w:rsidR="00C46A75" w:rsidRPr="00C46A75" w:rsidRDefault="00C46A75"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Figure 22 shows that there was a decline in the number of women of childbearing potential incident (initiating) to brivaracetam and perampanel in 2021-2022 with no apparent change to the utilisation trend of lacosamide.</w:t>
      </w:r>
    </w:p>
    <w:p w14:paraId="09321EA4" w14:textId="7B6904B8" w:rsidR="00C46A75" w:rsidRDefault="00C46A75" w:rsidP="00827D61">
      <w:pPr>
        <w:spacing w:before="120" w:after="120" w:line="240" w:lineRule="auto"/>
        <w:rPr>
          <w:rFonts w:ascii="Calibri" w:eastAsia="Times New Roman" w:hAnsi="Calibri" w:cs="Calibri"/>
          <w:snapToGrid w:val="0"/>
          <w:sz w:val="24"/>
          <w:szCs w:val="24"/>
        </w:rPr>
      </w:pPr>
      <w:r w:rsidRPr="00C46A75">
        <w:rPr>
          <w:rFonts w:ascii="Calibri" w:eastAsia="Times New Roman" w:hAnsi="Calibri" w:cs="Calibri"/>
          <w:snapToGrid w:val="0"/>
          <w:sz w:val="24"/>
          <w:szCs w:val="24"/>
        </w:rPr>
        <w:t xml:space="preserve">Overall, it is unclear if the utilisation changes for brivaracetam, perampanel and lacosamide described above are flow-on effects </w:t>
      </w:r>
      <w:bookmarkStart w:id="21" w:name="_Hlk139680559"/>
      <w:r w:rsidRPr="00C46A75">
        <w:rPr>
          <w:rFonts w:ascii="Calibri" w:eastAsia="Times New Roman" w:hAnsi="Calibri" w:cs="Calibri"/>
          <w:snapToGrid w:val="0"/>
          <w:sz w:val="24"/>
          <w:szCs w:val="24"/>
        </w:rPr>
        <w:t>after the PBS restrictions for LEV and LTG were expanded on 1 January 2021 to allow for their first-line use in women of childbearing potential.</w:t>
      </w:r>
      <w:bookmarkEnd w:id="21"/>
    </w:p>
    <w:p w14:paraId="02923998" w14:textId="5D631A6C" w:rsidR="00A511B3" w:rsidRPr="00827D61" w:rsidRDefault="00D64154" w:rsidP="00827D61">
      <w:pPr>
        <w:pStyle w:val="Heading1"/>
        <w:spacing w:before="480" w:after="240" w:line="240" w:lineRule="auto"/>
        <w:rPr>
          <w:rFonts w:ascii="Calibri" w:hAnsi="Calibri"/>
          <w:b/>
        </w:rPr>
      </w:pPr>
      <w:r w:rsidRPr="00827D61">
        <w:rPr>
          <w:rFonts w:ascii="Calibri" w:hAnsi="Calibri"/>
          <w:b/>
          <w:color w:val="auto"/>
        </w:rPr>
        <w:t>Discussion and DUSC interpretation</w:t>
      </w:r>
    </w:p>
    <w:p w14:paraId="6968F9ED" w14:textId="13195F38" w:rsidR="008562B1" w:rsidRPr="00827D61" w:rsidRDefault="0055547E" w:rsidP="00827D61">
      <w:pPr>
        <w:spacing w:before="120" w:after="120" w:line="240" w:lineRule="auto"/>
        <w:rPr>
          <w:rFonts w:ascii="Calibri" w:eastAsia="Times New Roman" w:hAnsi="Calibri" w:cs="Calibri"/>
          <w:snapToGrid w:val="0"/>
          <w:sz w:val="24"/>
          <w:szCs w:val="24"/>
        </w:rPr>
      </w:pPr>
      <w:r w:rsidRPr="00827D61">
        <w:rPr>
          <w:rFonts w:ascii="Calibri" w:eastAsia="Times New Roman" w:hAnsi="Calibri" w:cs="Calibri"/>
          <w:snapToGrid w:val="0"/>
          <w:sz w:val="24"/>
          <w:szCs w:val="24"/>
        </w:rPr>
        <w:t>The DUSC noted that patients were included in the epilepsy patient cohort</w:t>
      </w:r>
      <w:r w:rsidR="00097688" w:rsidRPr="00827D61">
        <w:rPr>
          <w:rFonts w:ascii="Calibri" w:eastAsia="Times New Roman" w:hAnsi="Calibri" w:cs="Calibri"/>
          <w:snapToGrid w:val="0"/>
          <w:sz w:val="24"/>
          <w:szCs w:val="24"/>
        </w:rPr>
        <w:t xml:space="preserve"> for th</w:t>
      </w:r>
      <w:r w:rsidR="002E3C3E" w:rsidRPr="00827D61">
        <w:rPr>
          <w:rFonts w:ascii="Calibri" w:eastAsia="Times New Roman" w:hAnsi="Calibri" w:cs="Calibri"/>
          <w:snapToGrid w:val="0"/>
          <w:sz w:val="24"/>
          <w:szCs w:val="24"/>
        </w:rPr>
        <w:t>e</w:t>
      </w:r>
      <w:r w:rsidR="00097688" w:rsidRPr="00827D61">
        <w:rPr>
          <w:rFonts w:ascii="Calibri" w:eastAsia="Times New Roman" w:hAnsi="Calibri" w:cs="Calibri"/>
          <w:snapToGrid w:val="0"/>
          <w:sz w:val="24"/>
          <w:szCs w:val="24"/>
        </w:rPr>
        <w:t xml:space="preserve"> </w:t>
      </w:r>
      <w:r w:rsidR="00BC6B4D" w:rsidRPr="00827D61">
        <w:rPr>
          <w:rFonts w:ascii="Calibri" w:eastAsia="Times New Roman" w:hAnsi="Calibri" w:cs="Calibri"/>
          <w:snapToGrid w:val="0"/>
          <w:sz w:val="24"/>
          <w:szCs w:val="24"/>
        </w:rPr>
        <w:t>utilisation analysis</w:t>
      </w:r>
      <w:r w:rsidRPr="00827D61">
        <w:rPr>
          <w:rFonts w:ascii="Calibri" w:eastAsia="Times New Roman" w:hAnsi="Calibri" w:cs="Calibri"/>
          <w:snapToGrid w:val="0"/>
          <w:sz w:val="24"/>
          <w:szCs w:val="24"/>
        </w:rPr>
        <w:t xml:space="preserve"> if 50% or more of their PBS-subsidised AED prescriptions were indicated for epilepsy after excluding prescriptions with an unknown indication</w:t>
      </w:r>
      <w:r w:rsidR="001922FE" w:rsidRPr="00827D61">
        <w:rPr>
          <w:rFonts w:ascii="Calibri" w:eastAsia="Times New Roman" w:hAnsi="Calibri" w:cs="Calibri"/>
          <w:snapToGrid w:val="0"/>
          <w:sz w:val="24"/>
          <w:szCs w:val="24"/>
        </w:rPr>
        <w:t xml:space="preserve">. </w:t>
      </w:r>
      <w:r w:rsidR="008562B1" w:rsidRPr="00827D61">
        <w:rPr>
          <w:rFonts w:ascii="Calibri" w:eastAsia="Times New Roman" w:hAnsi="Calibri" w:cs="Calibri"/>
          <w:snapToGrid w:val="0"/>
          <w:sz w:val="24"/>
          <w:szCs w:val="24"/>
        </w:rPr>
        <w:t xml:space="preserve">The DUSC noted that </w:t>
      </w:r>
      <w:r w:rsidR="00775D7B" w:rsidRPr="00827D61">
        <w:rPr>
          <w:rFonts w:ascii="Calibri" w:eastAsia="Times New Roman" w:hAnsi="Calibri" w:cs="Calibri"/>
          <w:snapToGrid w:val="0"/>
          <w:sz w:val="24"/>
          <w:szCs w:val="24"/>
        </w:rPr>
        <w:t xml:space="preserve">308,424 patients were included in the epilepsy patient cohort </w:t>
      </w:r>
      <w:r w:rsidR="004D201B" w:rsidRPr="00827D61">
        <w:rPr>
          <w:rFonts w:ascii="Calibri" w:eastAsia="Times New Roman" w:hAnsi="Calibri" w:cs="Calibri"/>
          <w:snapToGrid w:val="0"/>
          <w:sz w:val="24"/>
          <w:szCs w:val="24"/>
        </w:rPr>
        <w:t xml:space="preserve">and that </w:t>
      </w:r>
      <w:r w:rsidR="00303786" w:rsidRPr="00827D61">
        <w:rPr>
          <w:rFonts w:ascii="Calibri" w:eastAsia="Times New Roman" w:hAnsi="Calibri" w:cs="Calibri"/>
          <w:snapToGrid w:val="0"/>
          <w:sz w:val="24"/>
          <w:szCs w:val="24"/>
        </w:rPr>
        <w:t>402</w:t>
      </w:r>
      <w:r w:rsidR="004D201B" w:rsidRPr="00827D61">
        <w:rPr>
          <w:rFonts w:ascii="Calibri" w:eastAsia="Times New Roman" w:hAnsi="Calibri" w:cs="Calibri"/>
          <w:snapToGrid w:val="0"/>
          <w:sz w:val="24"/>
          <w:szCs w:val="24"/>
        </w:rPr>
        <w:t>,</w:t>
      </w:r>
      <w:r w:rsidR="00303786" w:rsidRPr="00827D61">
        <w:rPr>
          <w:rFonts w:ascii="Calibri" w:eastAsia="Times New Roman" w:hAnsi="Calibri" w:cs="Calibri"/>
          <w:snapToGrid w:val="0"/>
          <w:sz w:val="24"/>
          <w:szCs w:val="24"/>
        </w:rPr>
        <w:t>842</w:t>
      </w:r>
      <w:r w:rsidR="00571EF4" w:rsidRPr="00827D61">
        <w:rPr>
          <w:rFonts w:ascii="Calibri" w:eastAsia="Times New Roman" w:hAnsi="Calibri" w:cs="Calibri"/>
          <w:snapToGrid w:val="0"/>
          <w:sz w:val="24"/>
          <w:szCs w:val="24"/>
        </w:rPr>
        <w:t xml:space="preserve"> patients who had received a PBS-listed AED were excluded</w:t>
      </w:r>
      <w:r w:rsidR="009B466F" w:rsidRPr="00827D61">
        <w:rPr>
          <w:rFonts w:ascii="Calibri" w:eastAsia="Times New Roman" w:hAnsi="Calibri" w:cs="Calibri"/>
          <w:snapToGrid w:val="0"/>
          <w:sz w:val="24"/>
          <w:szCs w:val="24"/>
        </w:rPr>
        <w:t xml:space="preserve"> based on this criteria. </w:t>
      </w:r>
    </w:p>
    <w:p w14:paraId="0A81D320" w14:textId="79563A63" w:rsidR="00A66871" w:rsidRPr="00827D61" w:rsidRDefault="001922FE" w:rsidP="00827D61">
      <w:pPr>
        <w:spacing w:before="120" w:after="120" w:line="240" w:lineRule="auto"/>
        <w:rPr>
          <w:rFonts w:ascii="Calibri" w:eastAsia="Times New Roman" w:hAnsi="Calibri" w:cs="Calibri"/>
          <w:snapToGrid w:val="0"/>
          <w:sz w:val="24"/>
          <w:szCs w:val="24"/>
        </w:rPr>
      </w:pPr>
      <w:r w:rsidRPr="00827D61">
        <w:rPr>
          <w:rFonts w:ascii="Calibri" w:eastAsia="Times New Roman" w:hAnsi="Calibri" w:cs="Calibri"/>
          <w:snapToGrid w:val="0"/>
          <w:sz w:val="24"/>
          <w:szCs w:val="24"/>
        </w:rPr>
        <w:t xml:space="preserve">The DUSC </w:t>
      </w:r>
      <w:r w:rsidR="0098154A" w:rsidRPr="00827D61">
        <w:rPr>
          <w:rFonts w:ascii="Calibri" w:eastAsia="Times New Roman" w:hAnsi="Calibri" w:cs="Calibri"/>
          <w:snapToGrid w:val="0"/>
          <w:sz w:val="24"/>
          <w:szCs w:val="24"/>
        </w:rPr>
        <w:t>noted</w:t>
      </w:r>
      <w:r w:rsidR="00F37234" w:rsidRPr="00827D61">
        <w:rPr>
          <w:rFonts w:ascii="Calibri" w:eastAsia="Times New Roman" w:hAnsi="Calibri" w:cs="Calibri"/>
          <w:snapToGrid w:val="0"/>
          <w:sz w:val="24"/>
          <w:szCs w:val="24"/>
        </w:rPr>
        <w:t xml:space="preserve"> that a</w:t>
      </w:r>
      <w:r w:rsidRPr="00827D61">
        <w:rPr>
          <w:rFonts w:ascii="Calibri" w:eastAsia="Times New Roman" w:hAnsi="Calibri" w:cs="Calibri"/>
          <w:snapToGrid w:val="0"/>
          <w:sz w:val="24"/>
          <w:szCs w:val="24"/>
        </w:rPr>
        <w:t xml:space="preserve"> limitation of defining epilepsy patients</w:t>
      </w:r>
      <w:r w:rsidR="00B2576C" w:rsidRPr="00827D61">
        <w:rPr>
          <w:rFonts w:ascii="Calibri" w:eastAsia="Times New Roman" w:hAnsi="Calibri" w:cs="Calibri"/>
          <w:snapToGrid w:val="0"/>
          <w:sz w:val="24"/>
          <w:szCs w:val="24"/>
        </w:rPr>
        <w:t xml:space="preserve"> in this way</w:t>
      </w:r>
      <w:r w:rsidRPr="00827D61">
        <w:rPr>
          <w:rFonts w:ascii="Calibri" w:eastAsia="Times New Roman" w:hAnsi="Calibri" w:cs="Calibri"/>
          <w:snapToGrid w:val="0"/>
          <w:sz w:val="24"/>
          <w:szCs w:val="24"/>
        </w:rPr>
        <w:t xml:space="preserve"> is that it will exclude </w:t>
      </w:r>
      <w:r w:rsidR="00293A45" w:rsidRPr="00827D61">
        <w:rPr>
          <w:rFonts w:ascii="Calibri" w:eastAsia="Times New Roman" w:hAnsi="Calibri" w:cs="Calibri"/>
          <w:snapToGrid w:val="0"/>
          <w:sz w:val="24"/>
          <w:szCs w:val="24"/>
        </w:rPr>
        <w:t>a number of</w:t>
      </w:r>
      <w:r w:rsidRPr="00827D61">
        <w:rPr>
          <w:rFonts w:ascii="Calibri" w:eastAsia="Times New Roman" w:hAnsi="Calibri" w:cs="Calibri"/>
          <w:snapToGrid w:val="0"/>
          <w:sz w:val="24"/>
          <w:szCs w:val="24"/>
        </w:rPr>
        <w:t xml:space="preserve"> epilepsy patients who have only received treatment with an unrestricted first</w:t>
      </w:r>
      <w:r w:rsidRPr="00827D61">
        <w:rPr>
          <w:rFonts w:ascii="Calibri" w:eastAsia="Times New Roman" w:hAnsi="Calibri" w:cs="Calibri"/>
          <w:snapToGrid w:val="0"/>
          <w:sz w:val="24"/>
          <w:szCs w:val="24"/>
        </w:rPr>
        <w:noBreakHyphen/>
        <w:t>line PBS-listed AED</w:t>
      </w:r>
      <w:r w:rsidR="003D0E38" w:rsidRPr="00827D61">
        <w:rPr>
          <w:rFonts w:ascii="Calibri" w:eastAsia="Times New Roman" w:hAnsi="Calibri" w:cs="Calibri"/>
          <w:snapToGrid w:val="0"/>
          <w:sz w:val="24"/>
          <w:szCs w:val="24"/>
        </w:rPr>
        <w:t xml:space="preserve"> such as valproate</w:t>
      </w:r>
      <w:r w:rsidR="008113DC" w:rsidRPr="00827D61">
        <w:rPr>
          <w:rFonts w:ascii="Calibri" w:eastAsia="Times New Roman" w:hAnsi="Calibri" w:cs="Calibri"/>
          <w:snapToGrid w:val="0"/>
          <w:sz w:val="24"/>
          <w:szCs w:val="24"/>
        </w:rPr>
        <w:t xml:space="preserve"> and carbamazepine</w:t>
      </w:r>
      <w:r w:rsidRPr="00827D61">
        <w:rPr>
          <w:rFonts w:ascii="Calibri" w:eastAsia="Times New Roman" w:hAnsi="Calibri" w:cs="Calibri"/>
          <w:snapToGrid w:val="0"/>
          <w:sz w:val="24"/>
          <w:szCs w:val="24"/>
        </w:rPr>
        <w:t xml:space="preserve">. </w:t>
      </w:r>
      <w:r w:rsidR="00BC17AC" w:rsidRPr="00827D61">
        <w:rPr>
          <w:rFonts w:ascii="Calibri" w:eastAsia="Times New Roman" w:hAnsi="Calibri" w:cs="Calibri"/>
          <w:snapToGrid w:val="0"/>
          <w:sz w:val="24"/>
          <w:szCs w:val="24"/>
        </w:rPr>
        <w:t>A</w:t>
      </w:r>
      <w:r w:rsidR="007D77CD" w:rsidRPr="00827D61">
        <w:rPr>
          <w:rFonts w:ascii="Calibri" w:eastAsia="Times New Roman" w:hAnsi="Calibri" w:cs="Calibri"/>
          <w:snapToGrid w:val="0"/>
          <w:sz w:val="24"/>
          <w:szCs w:val="24"/>
        </w:rPr>
        <w:t xml:space="preserve">s these medicines </w:t>
      </w:r>
      <w:r w:rsidR="006D600D" w:rsidRPr="00827D61">
        <w:rPr>
          <w:rFonts w:ascii="Calibri" w:eastAsia="Times New Roman" w:hAnsi="Calibri" w:cs="Calibri"/>
          <w:snapToGrid w:val="0"/>
          <w:sz w:val="24"/>
          <w:szCs w:val="24"/>
        </w:rPr>
        <w:t xml:space="preserve">are </w:t>
      </w:r>
      <w:r w:rsidR="007D77CD" w:rsidRPr="00827D61">
        <w:rPr>
          <w:rFonts w:ascii="Calibri" w:eastAsia="Times New Roman" w:hAnsi="Calibri" w:cs="Calibri"/>
          <w:snapToGrid w:val="0"/>
          <w:sz w:val="24"/>
          <w:szCs w:val="24"/>
        </w:rPr>
        <w:t>used for conditions other than epilepsy</w:t>
      </w:r>
      <w:r w:rsidR="00BC17AC" w:rsidRPr="00827D61">
        <w:rPr>
          <w:rFonts w:ascii="Calibri" w:eastAsia="Times New Roman" w:hAnsi="Calibri" w:cs="Calibri"/>
          <w:snapToGrid w:val="0"/>
          <w:sz w:val="24"/>
          <w:szCs w:val="24"/>
        </w:rPr>
        <w:t xml:space="preserve"> however</w:t>
      </w:r>
      <w:r w:rsidR="00BF40D0" w:rsidRPr="00827D61">
        <w:rPr>
          <w:rFonts w:ascii="Calibri" w:eastAsia="Times New Roman" w:hAnsi="Calibri" w:cs="Calibri"/>
          <w:snapToGrid w:val="0"/>
          <w:sz w:val="24"/>
          <w:szCs w:val="24"/>
        </w:rPr>
        <w:t>,</w:t>
      </w:r>
      <w:r w:rsidR="008C10ED" w:rsidRPr="00827D61">
        <w:rPr>
          <w:rFonts w:ascii="Calibri" w:eastAsia="Times New Roman" w:hAnsi="Calibri" w:cs="Calibri"/>
          <w:snapToGrid w:val="0"/>
          <w:sz w:val="24"/>
          <w:szCs w:val="24"/>
        </w:rPr>
        <w:t xml:space="preserve"> </w:t>
      </w:r>
      <w:r w:rsidR="00970DB5" w:rsidRPr="00827D61">
        <w:rPr>
          <w:rFonts w:ascii="Calibri" w:eastAsia="Calibri" w:hAnsi="Calibri" w:cs="Calibri"/>
          <w:color w:val="000000" w:themeColor="text1"/>
          <w:kern w:val="24"/>
          <w:sz w:val="24"/>
          <w:szCs w:val="24"/>
        </w:rPr>
        <w:t xml:space="preserve">this approach </w:t>
      </w:r>
      <w:r w:rsidR="008D2024" w:rsidRPr="00827D61">
        <w:rPr>
          <w:rFonts w:ascii="Calibri" w:eastAsia="Calibri" w:hAnsi="Calibri" w:cs="Calibri"/>
          <w:color w:val="000000" w:themeColor="text1"/>
          <w:kern w:val="24"/>
          <w:sz w:val="24"/>
          <w:szCs w:val="24"/>
        </w:rPr>
        <w:t xml:space="preserve">does </w:t>
      </w:r>
      <w:r w:rsidR="00BC17AC" w:rsidRPr="00827D61">
        <w:rPr>
          <w:rFonts w:ascii="Calibri" w:eastAsia="Times New Roman" w:hAnsi="Calibri" w:cs="Calibri"/>
          <w:snapToGrid w:val="0"/>
          <w:sz w:val="24"/>
          <w:szCs w:val="24"/>
        </w:rPr>
        <w:t>allow</w:t>
      </w:r>
      <w:r w:rsidR="00970DB5" w:rsidRPr="00827D61">
        <w:rPr>
          <w:rFonts w:ascii="Calibri" w:eastAsia="Times New Roman" w:hAnsi="Calibri" w:cs="Calibri"/>
          <w:snapToGrid w:val="0"/>
          <w:sz w:val="24"/>
          <w:szCs w:val="24"/>
        </w:rPr>
        <w:t xml:space="preserve"> confiden</w:t>
      </w:r>
      <w:r w:rsidR="001446A1" w:rsidRPr="00827D61">
        <w:rPr>
          <w:rFonts w:ascii="Calibri" w:eastAsia="Times New Roman" w:hAnsi="Calibri" w:cs="Calibri"/>
          <w:snapToGrid w:val="0"/>
          <w:sz w:val="24"/>
          <w:szCs w:val="24"/>
        </w:rPr>
        <w:t>ce</w:t>
      </w:r>
      <w:r w:rsidR="00970DB5" w:rsidRPr="00827D61">
        <w:rPr>
          <w:rFonts w:ascii="Calibri" w:eastAsia="Times New Roman" w:hAnsi="Calibri" w:cs="Calibri"/>
          <w:snapToGrid w:val="0"/>
          <w:sz w:val="24"/>
          <w:szCs w:val="24"/>
        </w:rPr>
        <w:t xml:space="preserve"> that </w:t>
      </w:r>
      <w:r w:rsidR="006851D4" w:rsidRPr="00827D61">
        <w:rPr>
          <w:rFonts w:ascii="Calibri" w:eastAsia="Times New Roman" w:hAnsi="Calibri" w:cs="Calibri"/>
          <w:snapToGrid w:val="0"/>
          <w:sz w:val="24"/>
          <w:szCs w:val="24"/>
        </w:rPr>
        <w:t>th</w:t>
      </w:r>
      <w:r w:rsidR="00FD71F5" w:rsidRPr="00827D61">
        <w:rPr>
          <w:rFonts w:ascii="Calibri" w:eastAsia="Times New Roman" w:hAnsi="Calibri" w:cs="Calibri"/>
          <w:snapToGrid w:val="0"/>
          <w:sz w:val="24"/>
          <w:szCs w:val="24"/>
        </w:rPr>
        <w:t>e</w:t>
      </w:r>
      <w:r w:rsidR="006851D4" w:rsidRPr="00827D61">
        <w:rPr>
          <w:rFonts w:ascii="Calibri" w:eastAsia="Times New Roman" w:hAnsi="Calibri" w:cs="Calibri"/>
          <w:snapToGrid w:val="0"/>
          <w:sz w:val="24"/>
          <w:szCs w:val="24"/>
        </w:rPr>
        <w:t xml:space="preserve"> analysis addresses</w:t>
      </w:r>
      <w:r w:rsidR="00970DB5" w:rsidRPr="00827D61">
        <w:rPr>
          <w:rFonts w:ascii="Calibri" w:eastAsia="Times New Roman" w:hAnsi="Calibri" w:cs="Calibri"/>
          <w:snapToGrid w:val="0"/>
          <w:sz w:val="24"/>
          <w:szCs w:val="24"/>
        </w:rPr>
        <w:t xml:space="preserve"> the u</w:t>
      </w:r>
      <w:r w:rsidR="00BC17AC" w:rsidRPr="00827D61">
        <w:rPr>
          <w:rFonts w:ascii="Calibri" w:eastAsia="Times New Roman" w:hAnsi="Calibri" w:cs="Calibri"/>
          <w:snapToGrid w:val="0"/>
          <w:sz w:val="24"/>
          <w:szCs w:val="24"/>
        </w:rPr>
        <w:t>se</w:t>
      </w:r>
      <w:r w:rsidR="00970DB5" w:rsidRPr="00827D61">
        <w:rPr>
          <w:rFonts w:ascii="Calibri" w:eastAsia="Times New Roman" w:hAnsi="Calibri" w:cs="Calibri"/>
          <w:snapToGrid w:val="0"/>
          <w:sz w:val="24"/>
          <w:szCs w:val="24"/>
        </w:rPr>
        <w:t xml:space="preserve"> of</w:t>
      </w:r>
      <w:r w:rsidR="00554FEA" w:rsidRPr="00827D61">
        <w:rPr>
          <w:rFonts w:ascii="Calibri" w:eastAsia="Times New Roman" w:hAnsi="Calibri" w:cs="Calibri"/>
          <w:snapToGrid w:val="0"/>
          <w:sz w:val="24"/>
          <w:szCs w:val="24"/>
        </w:rPr>
        <w:t xml:space="preserve"> </w:t>
      </w:r>
      <w:r w:rsidR="00F90E19" w:rsidRPr="00827D61">
        <w:rPr>
          <w:rFonts w:ascii="Calibri" w:eastAsia="Times New Roman" w:hAnsi="Calibri" w:cs="Calibri"/>
          <w:snapToGrid w:val="0"/>
          <w:sz w:val="24"/>
          <w:szCs w:val="24"/>
        </w:rPr>
        <w:t xml:space="preserve">PBS-listed </w:t>
      </w:r>
      <w:r w:rsidR="00554FEA" w:rsidRPr="00827D61">
        <w:rPr>
          <w:rFonts w:ascii="Calibri" w:eastAsia="Times New Roman" w:hAnsi="Calibri" w:cs="Calibri"/>
          <w:snapToGrid w:val="0"/>
          <w:sz w:val="24"/>
          <w:szCs w:val="24"/>
        </w:rPr>
        <w:t>AEDs</w:t>
      </w:r>
      <w:r w:rsidR="00970DB5" w:rsidRPr="00827D61">
        <w:rPr>
          <w:rFonts w:ascii="Calibri" w:eastAsia="Times New Roman" w:hAnsi="Calibri" w:cs="Calibri"/>
          <w:snapToGrid w:val="0"/>
          <w:sz w:val="24"/>
          <w:szCs w:val="24"/>
        </w:rPr>
        <w:t xml:space="preserve"> for</w:t>
      </w:r>
      <w:r w:rsidR="00554FEA" w:rsidRPr="00827D61">
        <w:rPr>
          <w:rFonts w:ascii="Calibri" w:eastAsia="Times New Roman" w:hAnsi="Calibri" w:cs="Calibri"/>
          <w:snapToGrid w:val="0"/>
          <w:sz w:val="24"/>
          <w:szCs w:val="24"/>
        </w:rPr>
        <w:t xml:space="preserve"> the treatment of</w:t>
      </w:r>
      <w:r w:rsidR="00970DB5" w:rsidRPr="00827D61">
        <w:rPr>
          <w:rFonts w:ascii="Calibri" w:eastAsia="Times New Roman" w:hAnsi="Calibri" w:cs="Calibri"/>
          <w:snapToGrid w:val="0"/>
          <w:sz w:val="24"/>
          <w:szCs w:val="24"/>
        </w:rPr>
        <w:t xml:space="preserve"> epilepsy and not for other</w:t>
      </w:r>
      <w:r w:rsidR="00BC17AC" w:rsidRPr="00827D61">
        <w:rPr>
          <w:rFonts w:ascii="Calibri" w:eastAsia="Times New Roman" w:hAnsi="Calibri" w:cs="Calibri"/>
          <w:snapToGrid w:val="0"/>
          <w:sz w:val="24"/>
          <w:szCs w:val="24"/>
        </w:rPr>
        <w:t xml:space="preserve"> conditions</w:t>
      </w:r>
      <w:r w:rsidR="00970DB5" w:rsidRPr="00827D61">
        <w:rPr>
          <w:rFonts w:ascii="Calibri" w:eastAsia="Times New Roman" w:hAnsi="Calibri" w:cs="Calibri"/>
          <w:snapToGrid w:val="0"/>
          <w:sz w:val="24"/>
          <w:szCs w:val="24"/>
        </w:rPr>
        <w:t>.</w:t>
      </w:r>
    </w:p>
    <w:p w14:paraId="26FE17DF" w14:textId="5FD3FBC4" w:rsidR="00D11002" w:rsidRPr="00827D61" w:rsidRDefault="007F4258" w:rsidP="00827D61">
      <w:pPr>
        <w:spacing w:before="120" w:after="120" w:line="240" w:lineRule="auto"/>
        <w:rPr>
          <w:rFonts w:ascii="Calibri" w:eastAsia="Times New Roman" w:hAnsi="Calibri" w:cs="Calibri"/>
          <w:snapToGrid w:val="0"/>
          <w:sz w:val="24"/>
          <w:szCs w:val="24"/>
        </w:rPr>
      </w:pPr>
      <w:r w:rsidRPr="00827D61">
        <w:rPr>
          <w:rFonts w:ascii="Calibri" w:eastAsia="Times New Roman" w:hAnsi="Calibri" w:cs="Calibri"/>
          <w:snapToGrid w:val="0"/>
          <w:sz w:val="24"/>
          <w:szCs w:val="24"/>
        </w:rPr>
        <w:t>The DUSC noted that t</w:t>
      </w:r>
      <w:r w:rsidR="00D11002" w:rsidRPr="00827D61">
        <w:rPr>
          <w:rFonts w:ascii="Calibri" w:eastAsia="Times New Roman" w:hAnsi="Calibri" w:cs="Calibri"/>
          <w:snapToGrid w:val="0"/>
          <w:sz w:val="24"/>
          <w:szCs w:val="24"/>
        </w:rPr>
        <w:t>he number of patients in the epilepsy patient cohort prevalent to a PBS-listed AED increased from 159,356 in 2018 to 184,043 in 2022 (an increase of 15.5%)</w:t>
      </w:r>
      <w:r w:rsidR="00C81D02" w:rsidRPr="00827D61">
        <w:rPr>
          <w:rFonts w:ascii="Calibri" w:eastAsia="Times New Roman" w:hAnsi="Calibri" w:cs="Calibri"/>
          <w:snapToGrid w:val="0"/>
          <w:sz w:val="24"/>
          <w:szCs w:val="24"/>
        </w:rPr>
        <w:t>,</w:t>
      </w:r>
      <w:r w:rsidR="00F53476" w:rsidRPr="00827D61">
        <w:rPr>
          <w:rFonts w:ascii="Calibri" w:eastAsia="Times New Roman" w:hAnsi="Calibri" w:cs="Calibri"/>
          <w:snapToGrid w:val="0"/>
          <w:sz w:val="24"/>
          <w:szCs w:val="24"/>
        </w:rPr>
        <w:t xml:space="preserve"> whilst t</w:t>
      </w:r>
      <w:r w:rsidR="00D11002" w:rsidRPr="00827D61">
        <w:rPr>
          <w:rFonts w:ascii="Calibri" w:eastAsia="Times New Roman" w:hAnsi="Calibri" w:cs="Calibri"/>
          <w:snapToGrid w:val="0"/>
          <w:sz w:val="24"/>
          <w:szCs w:val="24"/>
        </w:rPr>
        <w:t xml:space="preserve">he number of incident (initiating) </w:t>
      </w:r>
      <w:r w:rsidR="00BC17AC" w:rsidRPr="00827D61">
        <w:rPr>
          <w:rFonts w:ascii="Calibri" w:eastAsia="Times New Roman" w:hAnsi="Calibri" w:cs="Calibri"/>
          <w:snapToGrid w:val="0"/>
          <w:sz w:val="24"/>
          <w:szCs w:val="24"/>
        </w:rPr>
        <w:t>patients</w:t>
      </w:r>
      <w:r w:rsidR="00D11002" w:rsidRPr="00827D61">
        <w:rPr>
          <w:rFonts w:ascii="Calibri" w:eastAsia="Times New Roman" w:hAnsi="Calibri" w:cs="Calibri"/>
          <w:snapToGrid w:val="0"/>
          <w:sz w:val="24"/>
          <w:szCs w:val="24"/>
        </w:rPr>
        <w:t xml:space="preserve"> dec</w:t>
      </w:r>
      <w:r w:rsidR="00BC17AC" w:rsidRPr="00827D61">
        <w:rPr>
          <w:rFonts w:ascii="Calibri" w:eastAsia="Times New Roman" w:hAnsi="Calibri" w:cs="Calibri"/>
          <w:snapToGrid w:val="0"/>
          <w:sz w:val="24"/>
          <w:szCs w:val="24"/>
        </w:rPr>
        <w:t>reased</w:t>
      </w:r>
      <w:r w:rsidR="00D11002" w:rsidRPr="00827D61">
        <w:rPr>
          <w:rFonts w:ascii="Calibri" w:eastAsia="Times New Roman" w:hAnsi="Calibri" w:cs="Calibri"/>
          <w:snapToGrid w:val="0"/>
          <w:sz w:val="24"/>
          <w:szCs w:val="24"/>
        </w:rPr>
        <w:t xml:space="preserve"> from 38,549 in 2019 to 34,125 in 2022 (a decrease of 11.5%).</w:t>
      </w:r>
      <w:r w:rsidR="00F53476" w:rsidRPr="00827D61">
        <w:rPr>
          <w:rFonts w:ascii="Calibri" w:eastAsia="Times New Roman" w:hAnsi="Calibri" w:cs="Calibri"/>
          <w:snapToGrid w:val="0"/>
          <w:sz w:val="24"/>
          <w:szCs w:val="24"/>
        </w:rPr>
        <w:t xml:space="preserve"> The DUSC considered that the decrease in </w:t>
      </w:r>
      <w:r w:rsidR="00331BF4" w:rsidRPr="00827D61">
        <w:rPr>
          <w:rFonts w:ascii="Calibri" w:eastAsia="Times New Roman" w:hAnsi="Calibri" w:cs="Calibri"/>
          <w:snapToGrid w:val="0"/>
          <w:sz w:val="24"/>
          <w:szCs w:val="24"/>
        </w:rPr>
        <w:t xml:space="preserve">patients incident to </w:t>
      </w:r>
      <w:r w:rsidR="00FE5C8D" w:rsidRPr="00827D61">
        <w:rPr>
          <w:rFonts w:ascii="Calibri" w:eastAsia="Times New Roman" w:hAnsi="Calibri" w:cs="Calibri"/>
          <w:snapToGrid w:val="0"/>
          <w:sz w:val="24"/>
          <w:szCs w:val="24"/>
        </w:rPr>
        <w:t xml:space="preserve">a PBS-listed </w:t>
      </w:r>
      <w:r w:rsidR="00331BF4" w:rsidRPr="00827D61">
        <w:rPr>
          <w:rFonts w:ascii="Calibri" w:eastAsia="Times New Roman" w:hAnsi="Calibri" w:cs="Calibri"/>
          <w:snapToGrid w:val="0"/>
          <w:sz w:val="24"/>
          <w:szCs w:val="24"/>
        </w:rPr>
        <w:t>AED</w:t>
      </w:r>
      <w:r w:rsidR="00FE5C8D" w:rsidRPr="00827D61">
        <w:rPr>
          <w:rFonts w:ascii="Calibri" w:eastAsia="Times New Roman" w:hAnsi="Calibri" w:cs="Calibri"/>
          <w:snapToGrid w:val="0"/>
          <w:sz w:val="24"/>
          <w:szCs w:val="24"/>
        </w:rPr>
        <w:t xml:space="preserve"> </w:t>
      </w:r>
      <w:r w:rsidR="00331BF4" w:rsidRPr="00827D61">
        <w:rPr>
          <w:rFonts w:ascii="Calibri" w:eastAsia="Times New Roman" w:hAnsi="Calibri" w:cs="Calibri"/>
          <w:snapToGrid w:val="0"/>
          <w:sz w:val="24"/>
          <w:szCs w:val="24"/>
        </w:rPr>
        <w:t>over this time may re</w:t>
      </w:r>
      <w:r w:rsidR="00DC40E5" w:rsidRPr="00827D61">
        <w:rPr>
          <w:rFonts w:ascii="Calibri" w:eastAsia="Times New Roman" w:hAnsi="Calibri" w:cs="Calibri"/>
          <w:snapToGrid w:val="0"/>
          <w:sz w:val="24"/>
          <w:szCs w:val="24"/>
        </w:rPr>
        <w:t xml:space="preserve">flect a delay in epilepsy diagnoses as a result of the COVID-19 </w:t>
      </w:r>
      <w:r w:rsidR="00FF76E8" w:rsidRPr="00827D61">
        <w:rPr>
          <w:rFonts w:ascii="Calibri" w:eastAsia="Times New Roman" w:hAnsi="Calibri" w:cs="Calibri"/>
          <w:snapToGrid w:val="0"/>
          <w:sz w:val="24"/>
          <w:szCs w:val="24"/>
        </w:rPr>
        <w:t>pandemic.</w:t>
      </w:r>
    </w:p>
    <w:p w14:paraId="37416F20" w14:textId="3C3BD762" w:rsidR="00BC17AC" w:rsidRPr="00827D61" w:rsidRDefault="006C16F7" w:rsidP="00827D61">
      <w:pPr>
        <w:spacing w:before="120" w:after="120"/>
        <w:rPr>
          <w:rFonts w:ascii="Calibri" w:eastAsia="Times New Roman" w:hAnsi="Calibri" w:cs="Calibri"/>
          <w:snapToGrid w:val="0"/>
          <w:sz w:val="24"/>
          <w:szCs w:val="24"/>
        </w:rPr>
      </w:pPr>
      <w:r w:rsidRPr="00827D61">
        <w:rPr>
          <w:rFonts w:ascii="Calibri" w:eastAsia="Times New Roman" w:hAnsi="Calibri" w:cs="Calibri"/>
          <w:snapToGrid w:val="0"/>
          <w:sz w:val="24"/>
          <w:szCs w:val="24"/>
        </w:rPr>
        <w:t>The DUSC noted that there were</w:t>
      </w:r>
      <w:r w:rsidR="00EA0E63" w:rsidRPr="00827D61">
        <w:rPr>
          <w:rFonts w:ascii="Calibri" w:eastAsia="Times New Roman" w:hAnsi="Calibri" w:cs="Calibri"/>
          <w:snapToGrid w:val="0"/>
          <w:sz w:val="24"/>
          <w:szCs w:val="24"/>
        </w:rPr>
        <w:t xml:space="preserve"> significantly </w:t>
      </w:r>
      <w:r w:rsidRPr="00827D61">
        <w:rPr>
          <w:rFonts w:ascii="Calibri" w:eastAsia="Times New Roman" w:hAnsi="Calibri" w:cs="Calibri"/>
          <w:snapToGrid w:val="0"/>
          <w:sz w:val="24"/>
          <w:szCs w:val="24"/>
        </w:rPr>
        <w:t xml:space="preserve">more females (99,490 patients) than males (84,553 patients) prevalent to a PBS-listed AED in the epilepsy patient cohort </w:t>
      </w:r>
      <w:r w:rsidR="00146C78" w:rsidRPr="00827D61">
        <w:rPr>
          <w:rFonts w:ascii="Calibri" w:eastAsia="Times New Roman" w:hAnsi="Calibri" w:cs="Calibri"/>
          <w:snapToGrid w:val="0"/>
          <w:sz w:val="24"/>
          <w:szCs w:val="24"/>
        </w:rPr>
        <w:t>(</w:t>
      </w:r>
      <w:r w:rsidRPr="00827D61">
        <w:rPr>
          <w:rFonts w:ascii="Calibri" w:eastAsia="Times New Roman" w:hAnsi="Calibri" w:cs="Calibri"/>
          <w:snapToGrid w:val="0"/>
          <w:sz w:val="24"/>
          <w:szCs w:val="24"/>
        </w:rPr>
        <w:t>in 2022</w:t>
      </w:r>
      <w:r w:rsidR="00146C78" w:rsidRPr="00827D61">
        <w:rPr>
          <w:rFonts w:ascii="Calibri" w:eastAsia="Times New Roman" w:hAnsi="Calibri" w:cs="Calibri"/>
          <w:snapToGrid w:val="0"/>
          <w:sz w:val="24"/>
          <w:szCs w:val="24"/>
        </w:rPr>
        <w:t>)</w:t>
      </w:r>
      <w:r w:rsidR="00277C0D" w:rsidRPr="00827D61">
        <w:rPr>
          <w:rFonts w:ascii="Calibri" w:eastAsia="Times New Roman" w:hAnsi="Calibri" w:cs="Calibri"/>
          <w:snapToGrid w:val="0"/>
          <w:sz w:val="24"/>
          <w:szCs w:val="24"/>
        </w:rPr>
        <w:t xml:space="preserve"> and that </w:t>
      </w:r>
      <w:r w:rsidR="005A4F96" w:rsidRPr="00827D61">
        <w:rPr>
          <w:rFonts w:ascii="Calibri" w:eastAsia="Times New Roman" w:hAnsi="Calibri" w:cs="Calibri"/>
          <w:snapToGrid w:val="0"/>
          <w:sz w:val="24"/>
          <w:szCs w:val="24"/>
        </w:rPr>
        <w:t xml:space="preserve">this </w:t>
      </w:r>
      <w:r w:rsidR="007B31F9" w:rsidRPr="00827D61">
        <w:rPr>
          <w:rFonts w:ascii="Calibri" w:eastAsia="Times New Roman" w:hAnsi="Calibri" w:cs="Calibri"/>
          <w:snapToGrid w:val="0"/>
          <w:sz w:val="24"/>
          <w:szCs w:val="24"/>
        </w:rPr>
        <w:t>discrepancy</w:t>
      </w:r>
      <w:r w:rsidR="005A4F96" w:rsidRPr="00827D61">
        <w:rPr>
          <w:rFonts w:ascii="Calibri" w:eastAsia="Times New Roman" w:hAnsi="Calibri" w:cs="Calibri"/>
          <w:snapToGrid w:val="0"/>
          <w:sz w:val="24"/>
          <w:szCs w:val="24"/>
        </w:rPr>
        <w:t xml:space="preserve"> was particularly </w:t>
      </w:r>
      <w:r w:rsidR="007B31F9" w:rsidRPr="00827D61">
        <w:rPr>
          <w:rFonts w:ascii="Calibri" w:eastAsia="Times New Roman" w:hAnsi="Calibri" w:cs="Calibri"/>
          <w:snapToGrid w:val="0"/>
          <w:sz w:val="24"/>
          <w:szCs w:val="24"/>
        </w:rPr>
        <w:t>marked in younger males</w:t>
      </w:r>
      <w:r w:rsidR="00B576AC" w:rsidRPr="00827D61">
        <w:rPr>
          <w:rFonts w:ascii="Calibri" w:eastAsia="Times New Roman" w:hAnsi="Calibri" w:cs="Calibri"/>
          <w:snapToGrid w:val="0"/>
          <w:sz w:val="24"/>
          <w:szCs w:val="24"/>
        </w:rPr>
        <w:t xml:space="preserve"> </w:t>
      </w:r>
      <w:r w:rsidR="00BC17AC" w:rsidRPr="00827D61">
        <w:rPr>
          <w:rFonts w:ascii="Calibri" w:eastAsia="Times New Roman" w:hAnsi="Calibri" w:cs="Calibri"/>
          <w:snapToGrid w:val="0"/>
          <w:sz w:val="24"/>
          <w:szCs w:val="24"/>
        </w:rPr>
        <w:t>(</w:t>
      </w:r>
      <w:r w:rsidR="00B576AC" w:rsidRPr="00827D61">
        <w:rPr>
          <w:rFonts w:ascii="Calibri" w:eastAsia="Times New Roman" w:hAnsi="Calibri" w:cs="Calibri"/>
          <w:snapToGrid w:val="0"/>
          <w:sz w:val="24"/>
          <w:szCs w:val="24"/>
        </w:rPr>
        <w:t>aged 15-49 years</w:t>
      </w:r>
      <w:r w:rsidR="00BC17AC" w:rsidRPr="00827D61">
        <w:rPr>
          <w:rFonts w:ascii="Calibri" w:eastAsia="Times New Roman" w:hAnsi="Calibri" w:cs="Calibri"/>
          <w:snapToGrid w:val="0"/>
          <w:sz w:val="24"/>
          <w:szCs w:val="24"/>
        </w:rPr>
        <w:t>)</w:t>
      </w:r>
      <w:r w:rsidR="00B576AC" w:rsidRPr="00827D61">
        <w:rPr>
          <w:rFonts w:ascii="Calibri" w:eastAsia="Times New Roman" w:hAnsi="Calibri" w:cs="Calibri"/>
          <w:snapToGrid w:val="0"/>
          <w:sz w:val="24"/>
          <w:szCs w:val="24"/>
        </w:rPr>
        <w:t>.</w:t>
      </w:r>
      <w:r w:rsidR="00CB722A" w:rsidRPr="00827D61">
        <w:rPr>
          <w:rFonts w:ascii="Calibri" w:eastAsia="Times New Roman" w:hAnsi="Calibri" w:cs="Calibri"/>
          <w:snapToGrid w:val="0"/>
          <w:sz w:val="24"/>
          <w:szCs w:val="24"/>
        </w:rPr>
        <w:t xml:space="preserve"> The DUSC considered </w:t>
      </w:r>
      <w:r w:rsidR="00BC17AC" w:rsidRPr="00827D61">
        <w:rPr>
          <w:rFonts w:ascii="Calibri" w:eastAsia="Times New Roman" w:hAnsi="Calibri" w:cs="Calibri"/>
          <w:snapToGrid w:val="0"/>
          <w:sz w:val="24"/>
          <w:szCs w:val="24"/>
        </w:rPr>
        <w:t xml:space="preserve">that </w:t>
      </w:r>
      <w:r w:rsidR="00B236A5" w:rsidRPr="00827D61">
        <w:rPr>
          <w:rFonts w:ascii="Calibri" w:eastAsia="Times New Roman" w:hAnsi="Calibri" w:cs="Calibri"/>
          <w:snapToGrid w:val="0"/>
          <w:sz w:val="24"/>
          <w:szCs w:val="24"/>
        </w:rPr>
        <w:t>younger males may be u</w:t>
      </w:r>
      <w:r w:rsidR="00007C20" w:rsidRPr="00827D61">
        <w:rPr>
          <w:rFonts w:ascii="Calibri" w:eastAsia="Times New Roman" w:hAnsi="Calibri" w:cs="Calibri"/>
          <w:snapToGrid w:val="0"/>
          <w:sz w:val="24"/>
          <w:szCs w:val="24"/>
        </w:rPr>
        <w:t>sing</w:t>
      </w:r>
      <w:r w:rsidR="00B236A5" w:rsidRPr="00827D61">
        <w:rPr>
          <w:rFonts w:ascii="Calibri" w:eastAsia="Times New Roman" w:hAnsi="Calibri" w:cs="Calibri"/>
          <w:snapToGrid w:val="0"/>
          <w:sz w:val="24"/>
          <w:szCs w:val="24"/>
        </w:rPr>
        <w:t xml:space="preserve"> the first-line AEDs </w:t>
      </w:r>
      <w:r w:rsidR="00EC27A6" w:rsidRPr="00827D61">
        <w:rPr>
          <w:rFonts w:ascii="Calibri" w:eastAsia="Times New Roman" w:hAnsi="Calibri" w:cs="Calibri"/>
          <w:snapToGrid w:val="0"/>
          <w:sz w:val="24"/>
          <w:szCs w:val="24"/>
        </w:rPr>
        <w:t>(such as valproate and carbam</w:t>
      </w:r>
      <w:r w:rsidR="009A5B97" w:rsidRPr="00827D61">
        <w:rPr>
          <w:rFonts w:ascii="Calibri" w:eastAsia="Times New Roman" w:hAnsi="Calibri" w:cs="Calibri"/>
          <w:snapToGrid w:val="0"/>
          <w:sz w:val="24"/>
          <w:szCs w:val="24"/>
        </w:rPr>
        <w:t xml:space="preserve">azepine) </w:t>
      </w:r>
      <w:r w:rsidR="00120F24" w:rsidRPr="00827D61">
        <w:rPr>
          <w:rFonts w:ascii="Calibri" w:eastAsia="Times New Roman" w:hAnsi="Calibri" w:cs="Calibri"/>
          <w:snapToGrid w:val="0"/>
          <w:sz w:val="24"/>
          <w:szCs w:val="24"/>
        </w:rPr>
        <w:t xml:space="preserve">more than younger females </w:t>
      </w:r>
      <w:r w:rsidR="00BC17AC" w:rsidRPr="00827D61">
        <w:rPr>
          <w:rFonts w:ascii="Calibri" w:eastAsia="Times New Roman" w:hAnsi="Calibri" w:cs="Calibri"/>
          <w:snapToGrid w:val="0"/>
          <w:sz w:val="24"/>
          <w:szCs w:val="24"/>
        </w:rPr>
        <w:t>due to the known teratogenic effects of these medicines and</w:t>
      </w:r>
      <w:r w:rsidR="00120F24" w:rsidRPr="00827D61">
        <w:rPr>
          <w:rFonts w:ascii="Calibri" w:eastAsia="Times New Roman" w:hAnsi="Calibri" w:cs="Calibri"/>
          <w:snapToGrid w:val="0"/>
          <w:sz w:val="24"/>
          <w:szCs w:val="24"/>
        </w:rPr>
        <w:t xml:space="preserve"> may </w:t>
      </w:r>
      <w:r w:rsidR="001D65E7" w:rsidRPr="00827D61">
        <w:rPr>
          <w:rFonts w:ascii="Calibri" w:eastAsia="Times New Roman" w:hAnsi="Calibri" w:cs="Calibri"/>
          <w:snapToGrid w:val="0"/>
          <w:sz w:val="24"/>
          <w:szCs w:val="24"/>
        </w:rPr>
        <w:t>have</w:t>
      </w:r>
      <w:r w:rsidR="00BC17AC" w:rsidRPr="00827D61">
        <w:rPr>
          <w:rFonts w:ascii="Calibri" w:eastAsia="Times New Roman" w:hAnsi="Calibri" w:cs="Calibri"/>
          <w:snapToGrid w:val="0"/>
          <w:sz w:val="24"/>
          <w:szCs w:val="24"/>
        </w:rPr>
        <w:t xml:space="preserve"> therefore</w:t>
      </w:r>
      <w:r w:rsidR="001D65E7" w:rsidRPr="00827D61">
        <w:rPr>
          <w:rFonts w:ascii="Calibri" w:eastAsia="Times New Roman" w:hAnsi="Calibri" w:cs="Calibri"/>
          <w:snapToGrid w:val="0"/>
          <w:sz w:val="24"/>
          <w:szCs w:val="24"/>
        </w:rPr>
        <w:t xml:space="preserve"> been excluded from the epilepsy patient cohort</w:t>
      </w:r>
      <w:r w:rsidR="00EA0E63" w:rsidRPr="00827D61">
        <w:rPr>
          <w:rFonts w:ascii="Calibri" w:eastAsia="Times New Roman" w:hAnsi="Calibri" w:cs="Calibri"/>
          <w:snapToGrid w:val="0"/>
          <w:sz w:val="24"/>
          <w:szCs w:val="24"/>
        </w:rPr>
        <w:t xml:space="preserve">. </w:t>
      </w:r>
      <w:r w:rsidR="00BC17AC" w:rsidRPr="00827D61">
        <w:rPr>
          <w:rFonts w:ascii="Calibri" w:eastAsia="Times New Roman" w:hAnsi="Calibri" w:cs="Calibri"/>
          <w:snapToGrid w:val="0"/>
          <w:sz w:val="24"/>
          <w:szCs w:val="24"/>
        </w:rPr>
        <w:t xml:space="preserve">In addition, younger males who do not meet the PBS criteria for second-line LEV and LTG may be accessing these medicines via a private prescription. </w:t>
      </w:r>
    </w:p>
    <w:p w14:paraId="43CAE57E" w14:textId="6336B2CC" w:rsidR="00ED04C9" w:rsidRPr="00827D61" w:rsidRDefault="00040684" w:rsidP="00827D61">
      <w:pPr>
        <w:spacing w:before="120" w:after="120"/>
        <w:rPr>
          <w:rFonts w:ascii="Calibri" w:eastAsia="Times New Roman" w:hAnsi="Calibri" w:cs="Calibri"/>
          <w:snapToGrid w:val="0"/>
          <w:sz w:val="24"/>
          <w:szCs w:val="24"/>
        </w:rPr>
      </w:pPr>
      <w:r w:rsidRPr="00827D61">
        <w:rPr>
          <w:rFonts w:ascii="Calibri" w:eastAsia="Times New Roman" w:hAnsi="Calibri" w:cs="Calibri"/>
          <w:snapToGrid w:val="0"/>
          <w:sz w:val="24"/>
          <w:szCs w:val="24"/>
        </w:rPr>
        <w:t xml:space="preserve">The DUSC </w:t>
      </w:r>
      <w:r w:rsidR="005B70C1" w:rsidRPr="00827D61">
        <w:rPr>
          <w:rFonts w:ascii="Calibri" w:eastAsia="Times New Roman" w:hAnsi="Calibri" w:cs="Calibri"/>
          <w:snapToGrid w:val="0"/>
          <w:sz w:val="24"/>
          <w:szCs w:val="24"/>
        </w:rPr>
        <w:t>advised</w:t>
      </w:r>
      <w:r w:rsidRPr="00827D61">
        <w:rPr>
          <w:rFonts w:ascii="Calibri" w:eastAsia="Times New Roman" w:hAnsi="Calibri" w:cs="Calibri"/>
          <w:snapToGrid w:val="0"/>
          <w:sz w:val="24"/>
          <w:szCs w:val="24"/>
        </w:rPr>
        <w:t xml:space="preserve"> that </w:t>
      </w:r>
      <w:r w:rsidRPr="00827D61">
        <w:rPr>
          <w:rFonts w:ascii="Calibri" w:eastAsia="Times New Roman" w:hAnsi="Calibri" w:cs="Calibri"/>
          <w:snapToGrid w:val="0"/>
          <w:sz w:val="24"/>
          <w:szCs w:val="24"/>
          <w:lang w:val="en-US"/>
        </w:rPr>
        <w:t>t</w:t>
      </w:r>
      <w:r w:rsidR="00702A27" w:rsidRPr="00827D61">
        <w:rPr>
          <w:rFonts w:ascii="Calibri" w:eastAsia="Times New Roman" w:hAnsi="Calibri" w:cs="Calibri"/>
          <w:snapToGrid w:val="0"/>
          <w:sz w:val="24"/>
          <w:szCs w:val="24"/>
          <w:lang w:val="en-US"/>
        </w:rPr>
        <w:t>his group</w:t>
      </w:r>
      <w:r w:rsidRPr="00827D61">
        <w:rPr>
          <w:rFonts w:ascii="Calibri" w:eastAsia="Times New Roman" w:hAnsi="Calibri" w:cs="Calibri"/>
          <w:snapToGrid w:val="0"/>
          <w:sz w:val="24"/>
          <w:szCs w:val="24"/>
          <w:lang w:val="en-US"/>
        </w:rPr>
        <w:t xml:space="preserve"> of younger males</w:t>
      </w:r>
      <w:r w:rsidR="00702A27" w:rsidRPr="00827D61">
        <w:rPr>
          <w:rFonts w:ascii="Calibri" w:eastAsia="Times New Roman" w:hAnsi="Calibri" w:cs="Calibri"/>
          <w:snapToGrid w:val="0"/>
          <w:sz w:val="24"/>
          <w:szCs w:val="24"/>
          <w:lang w:val="en-US"/>
        </w:rPr>
        <w:t xml:space="preserve"> may impact</w:t>
      </w:r>
      <w:r w:rsidRPr="00827D61">
        <w:rPr>
          <w:rFonts w:ascii="Calibri" w:eastAsia="Times New Roman" w:hAnsi="Calibri" w:cs="Calibri"/>
          <w:snapToGrid w:val="0"/>
          <w:sz w:val="24"/>
          <w:szCs w:val="24"/>
          <w:lang w:val="en-US"/>
        </w:rPr>
        <w:t xml:space="preserve"> the</w:t>
      </w:r>
      <w:r w:rsidR="00702A27" w:rsidRPr="00827D61">
        <w:rPr>
          <w:rFonts w:ascii="Calibri" w:eastAsia="Times New Roman" w:hAnsi="Calibri" w:cs="Calibri"/>
          <w:snapToGrid w:val="0"/>
          <w:sz w:val="24"/>
          <w:szCs w:val="24"/>
          <w:lang w:val="en-US"/>
        </w:rPr>
        <w:t xml:space="preserve"> cost estimate</w:t>
      </w:r>
      <w:r w:rsidR="00AE2536" w:rsidRPr="00827D61">
        <w:rPr>
          <w:rFonts w:ascii="Calibri" w:eastAsia="Times New Roman" w:hAnsi="Calibri" w:cs="Calibri"/>
          <w:snapToGrid w:val="0"/>
          <w:sz w:val="24"/>
          <w:szCs w:val="24"/>
          <w:lang w:val="en-US"/>
        </w:rPr>
        <w:t>s</w:t>
      </w:r>
      <w:r w:rsidR="00702A27" w:rsidRPr="00827D61">
        <w:rPr>
          <w:rFonts w:ascii="Calibri" w:eastAsia="Times New Roman" w:hAnsi="Calibri" w:cs="Calibri"/>
          <w:snapToGrid w:val="0"/>
          <w:sz w:val="24"/>
          <w:szCs w:val="24"/>
          <w:lang w:val="en-US"/>
        </w:rPr>
        <w:t xml:space="preserve"> if they switch to PBS</w:t>
      </w:r>
      <w:r w:rsidR="00447664" w:rsidRPr="00827D61">
        <w:rPr>
          <w:rFonts w:ascii="Calibri" w:eastAsia="Times New Roman" w:hAnsi="Calibri" w:cs="Calibri"/>
          <w:snapToGrid w:val="0"/>
          <w:sz w:val="24"/>
          <w:szCs w:val="24"/>
          <w:lang w:val="en-US"/>
        </w:rPr>
        <w:t>-</w:t>
      </w:r>
      <w:r w:rsidR="00AA5582" w:rsidRPr="00827D61">
        <w:rPr>
          <w:rFonts w:ascii="Calibri" w:eastAsia="Times New Roman" w:hAnsi="Calibri" w:cs="Calibri"/>
          <w:snapToGrid w:val="0"/>
          <w:sz w:val="24"/>
          <w:szCs w:val="24"/>
          <w:lang w:val="en-US"/>
        </w:rPr>
        <w:t>subsidised</w:t>
      </w:r>
      <w:r w:rsidR="00702A27" w:rsidRPr="00827D61">
        <w:rPr>
          <w:rFonts w:ascii="Calibri" w:eastAsia="Times New Roman" w:hAnsi="Calibri" w:cs="Calibri"/>
          <w:snapToGrid w:val="0"/>
          <w:sz w:val="24"/>
          <w:szCs w:val="24"/>
          <w:lang w:val="en-US"/>
        </w:rPr>
        <w:t xml:space="preserve"> LEV</w:t>
      </w:r>
      <w:r w:rsidR="00447664" w:rsidRPr="00827D61">
        <w:rPr>
          <w:rFonts w:ascii="Calibri" w:eastAsia="Times New Roman" w:hAnsi="Calibri" w:cs="Calibri"/>
          <w:snapToGrid w:val="0"/>
          <w:sz w:val="24"/>
          <w:szCs w:val="24"/>
          <w:lang w:val="en-US"/>
        </w:rPr>
        <w:t xml:space="preserve"> or </w:t>
      </w:r>
      <w:r w:rsidR="00702A27" w:rsidRPr="00827D61">
        <w:rPr>
          <w:rFonts w:ascii="Calibri" w:eastAsia="Times New Roman" w:hAnsi="Calibri" w:cs="Calibri"/>
          <w:snapToGrid w:val="0"/>
          <w:sz w:val="24"/>
          <w:szCs w:val="24"/>
          <w:lang w:val="en-US"/>
        </w:rPr>
        <w:t>L</w:t>
      </w:r>
      <w:r w:rsidR="00447664" w:rsidRPr="00827D61">
        <w:rPr>
          <w:rFonts w:ascii="Calibri" w:eastAsia="Times New Roman" w:hAnsi="Calibri" w:cs="Calibri"/>
          <w:snapToGrid w:val="0"/>
          <w:sz w:val="24"/>
          <w:szCs w:val="24"/>
          <w:lang w:val="en-US"/>
        </w:rPr>
        <w:t>TG</w:t>
      </w:r>
      <w:r w:rsidR="00702A27" w:rsidRPr="00827D61">
        <w:rPr>
          <w:rFonts w:ascii="Calibri" w:eastAsia="Times New Roman" w:hAnsi="Calibri" w:cs="Calibri"/>
          <w:snapToGrid w:val="0"/>
          <w:sz w:val="24"/>
          <w:szCs w:val="24"/>
          <w:lang w:val="en-US"/>
        </w:rPr>
        <w:t xml:space="preserve"> </w:t>
      </w:r>
      <w:r w:rsidR="00447664" w:rsidRPr="00827D61">
        <w:rPr>
          <w:rFonts w:ascii="Calibri" w:eastAsia="Times New Roman" w:hAnsi="Calibri" w:cs="Calibri"/>
          <w:snapToGrid w:val="0"/>
          <w:sz w:val="24"/>
          <w:szCs w:val="24"/>
          <w:lang w:val="en-US"/>
        </w:rPr>
        <w:t xml:space="preserve">if the restrictions for these medicines </w:t>
      </w:r>
      <w:r w:rsidR="00AA5582" w:rsidRPr="00827D61">
        <w:rPr>
          <w:rFonts w:ascii="Calibri" w:eastAsia="Times New Roman" w:hAnsi="Calibri" w:cs="Calibri"/>
          <w:snapToGrid w:val="0"/>
          <w:sz w:val="24"/>
          <w:szCs w:val="24"/>
          <w:lang w:val="en-US"/>
        </w:rPr>
        <w:t xml:space="preserve">are expanded to allow </w:t>
      </w:r>
      <w:r w:rsidR="00BC17AC" w:rsidRPr="00827D61">
        <w:rPr>
          <w:rFonts w:ascii="Calibri" w:eastAsia="Times New Roman" w:hAnsi="Calibri" w:cs="Calibri"/>
          <w:snapToGrid w:val="0"/>
          <w:sz w:val="24"/>
          <w:szCs w:val="24"/>
          <w:lang w:val="en-US"/>
        </w:rPr>
        <w:t>their</w:t>
      </w:r>
      <w:r w:rsidR="00AA5582" w:rsidRPr="00827D61">
        <w:rPr>
          <w:rFonts w:ascii="Calibri" w:eastAsia="Times New Roman" w:hAnsi="Calibri" w:cs="Calibri"/>
          <w:snapToGrid w:val="0"/>
          <w:sz w:val="24"/>
          <w:szCs w:val="24"/>
          <w:lang w:val="en-US"/>
        </w:rPr>
        <w:t xml:space="preserve"> first-line use in the general population with epilepsy.</w:t>
      </w:r>
      <w:r w:rsidR="00702A27" w:rsidRPr="00827D61">
        <w:rPr>
          <w:rFonts w:ascii="Calibri" w:eastAsia="Times New Roman" w:hAnsi="Calibri" w:cs="Calibri"/>
          <w:snapToGrid w:val="0"/>
          <w:sz w:val="24"/>
          <w:szCs w:val="24"/>
          <w:lang w:val="en-US"/>
        </w:rPr>
        <w:t xml:space="preserve"> </w:t>
      </w:r>
      <w:r w:rsidR="00BD71B8" w:rsidRPr="00827D61">
        <w:rPr>
          <w:rFonts w:ascii="Calibri" w:eastAsia="Times New Roman" w:hAnsi="Calibri" w:cs="Calibri"/>
          <w:snapToGrid w:val="0"/>
          <w:sz w:val="24"/>
          <w:szCs w:val="24"/>
          <w:lang w:val="en-US"/>
        </w:rPr>
        <w:t xml:space="preserve">The DUSC </w:t>
      </w:r>
      <w:r w:rsidR="001365CE" w:rsidRPr="00827D61">
        <w:rPr>
          <w:rFonts w:ascii="Calibri" w:eastAsia="Times New Roman" w:hAnsi="Calibri" w:cs="Calibri"/>
          <w:snapToGrid w:val="0"/>
          <w:sz w:val="24"/>
          <w:szCs w:val="24"/>
          <w:lang w:val="en-US"/>
        </w:rPr>
        <w:t xml:space="preserve">advised that </w:t>
      </w:r>
      <w:r w:rsidR="009521F0" w:rsidRPr="00827D61">
        <w:rPr>
          <w:rFonts w:ascii="Calibri" w:eastAsia="Times New Roman" w:hAnsi="Calibri" w:cs="Calibri"/>
          <w:snapToGrid w:val="0"/>
          <w:sz w:val="24"/>
          <w:szCs w:val="24"/>
          <w:lang w:val="en-US"/>
        </w:rPr>
        <w:t>GP prescribing data m</w:t>
      </w:r>
      <w:r w:rsidR="00862153" w:rsidRPr="00827D61">
        <w:rPr>
          <w:rFonts w:ascii="Calibri" w:eastAsia="Times New Roman" w:hAnsi="Calibri" w:cs="Calibri"/>
          <w:snapToGrid w:val="0"/>
          <w:sz w:val="24"/>
          <w:szCs w:val="24"/>
          <w:lang w:val="en-US"/>
        </w:rPr>
        <w:t>ight</w:t>
      </w:r>
      <w:r w:rsidR="009521F0" w:rsidRPr="00827D61">
        <w:rPr>
          <w:rFonts w:ascii="Calibri" w:eastAsia="Times New Roman" w:hAnsi="Calibri" w:cs="Calibri"/>
          <w:snapToGrid w:val="0"/>
          <w:sz w:val="24"/>
          <w:szCs w:val="24"/>
          <w:lang w:val="en-US"/>
        </w:rPr>
        <w:t xml:space="preserve"> help to quantify the size of this group.</w:t>
      </w:r>
    </w:p>
    <w:p w14:paraId="4C61D01B" w14:textId="733251F0" w:rsidR="000D116E" w:rsidRPr="00827D61" w:rsidRDefault="000D116E" w:rsidP="00827D61">
      <w:pPr>
        <w:spacing w:before="120" w:after="120" w:line="240" w:lineRule="auto"/>
        <w:rPr>
          <w:rFonts w:ascii="Calibri" w:eastAsia="Times New Roman" w:hAnsi="Calibri" w:cs="Calibri"/>
          <w:snapToGrid w:val="0"/>
          <w:sz w:val="24"/>
          <w:szCs w:val="24"/>
        </w:rPr>
      </w:pPr>
      <w:r w:rsidRPr="00827D61">
        <w:rPr>
          <w:rFonts w:ascii="Calibri" w:eastAsia="Times New Roman" w:hAnsi="Calibri" w:cs="Calibri"/>
          <w:snapToGrid w:val="0"/>
          <w:sz w:val="24"/>
          <w:szCs w:val="24"/>
        </w:rPr>
        <w:lastRenderedPageBreak/>
        <w:t>The DUSC noted that there was no</w:t>
      </w:r>
      <w:r w:rsidR="006215EC" w:rsidRPr="00827D61">
        <w:rPr>
          <w:rFonts w:ascii="Calibri" w:eastAsia="Times New Roman" w:hAnsi="Calibri" w:cs="Calibri"/>
          <w:snapToGrid w:val="0"/>
          <w:sz w:val="24"/>
          <w:szCs w:val="24"/>
        </w:rPr>
        <w:t xml:space="preserve"> </w:t>
      </w:r>
      <w:r w:rsidR="00BC17AC" w:rsidRPr="00827D61">
        <w:rPr>
          <w:rFonts w:ascii="Calibri" w:eastAsia="Times New Roman" w:hAnsi="Calibri" w:cs="Calibri"/>
          <w:snapToGrid w:val="0"/>
          <w:sz w:val="24"/>
          <w:szCs w:val="24"/>
        </w:rPr>
        <w:t>apparent impact</w:t>
      </w:r>
      <w:r w:rsidRPr="00827D61">
        <w:rPr>
          <w:rFonts w:ascii="Calibri" w:eastAsia="Times New Roman" w:hAnsi="Calibri" w:cs="Calibri"/>
          <w:snapToGrid w:val="0"/>
          <w:sz w:val="24"/>
          <w:szCs w:val="24"/>
        </w:rPr>
        <w:t xml:space="preserve"> </w:t>
      </w:r>
      <w:r w:rsidR="00BC17AC" w:rsidRPr="00827D61">
        <w:rPr>
          <w:rFonts w:ascii="Calibri" w:eastAsia="Times New Roman" w:hAnsi="Calibri" w:cs="Calibri"/>
          <w:snapToGrid w:val="0"/>
          <w:sz w:val="24"/>
          <w:szCs w:val="24"/>
        </w:rPr>
        <w:t>to</w:t>
      </w:r>
      <w:r w:rsidR="006215EC" w:rsidRPr="00827D61">
        <w:rPr>
          <w:rFonts w:ascii="Calibri" w:eastAsia="Times New Roman" w:hAnsi="Calibri" w:cs="Calibri"/>
          <w:snapToGrid w:val="0"/>
          <w:sz w:val="24"/>
          <w:szCs w:val="24"/>
        </w:rPr>
        <w:t xml:space="preserve"> the</w:t>
      </w:r>
      <w:r w:rsidRPr="00827D61">
        <w:rPr>
          <w:rFonts w:ascii="Calibri" w:eastAsia="Times New Roman" w:hAnsi="Calibri" w:cs="Calibri"/>
          <w:snapToGrid w:val="0"/>
          <w:sz w:val="24"/>
          <w:szCs w:val="24"/>
        </w:rPr>
        <w:t xml:space="preserve"> utilisation of</w:t>
      </w:r>
      <w:r w:rsidR="006215EC" w:rsidRPr="00827D61">
        <w:rPr>
          <w:rFonts w:ascii="Calibri" w:eastAsia="Times New Roman" w:hAnsi="Calibri" w:cs="Calibri"/>
          <w:snapToGrid w:val="0"/>
          <w:sz w:val="24"/>
          <w:szCs w:val="24"/>
        </w:rPr>
        <w:t xml:space="preserve"> </w:t>
      </w:r>
      <w:r w:rsidRPr="00827D61">
        <w:rPr>
          <w:rFonts w:ascii="Calibri" w:eastAsia="Times New Roman" w:hAnsi="Calibri" w:cs="Calibri"/>
          <w:snapToGrid w:val="0"/>
          <w:sz w:val="24"/>
          <w:szCs w:val="24"/>
        </w:rPr>
        <w:t>LEV</w:t>
      </w:r>
      <w:r w:rsidR="006215EC" w:rsidRPr="00827D61">
        <w:rPr>
          <w:rFonts w:ascii="Calibri" w:eastAsia="Times New Roman" w:hAnsi="Calibri" w:cs="Calibri"/>
          <w:snapToGrid w:val="0"/>
          <w:sz w:val="24"/>
          <w:szCs w:val="24"/>
        </w:rPr>
        <w:t xml:space="preserve"> </w:t>
      </w:r>
      <w:r w:rsidRPr="00827D61">
        <w:rPr>
          <w:rFonts w:ascii="Calibri" w:eastAsia="Times New Roman" w:hAnsi="Calibri" w:cs="Calibri"/>
          <w:snapToGrid w:val="0"/>
          <w:sz w:val="24"/>
          <w:szCs w:val="24"/>
        </w:rPr>
        <w:t xml:space="preserve">and LTG in the </w:t>
      </w:r>
      <w:r w:rsidR="007C1761" w:rsidRPr="00827D61">
        <w:rPr>
          <w:rFonts w:ascii="Calibri" w:eastAsia="Times New Roman" w:hAnsi="Calibri" w:cs="Calibri"/>
          <w:snapToGrid w:val="0"/>
          <w:sz w:val="24"/>
          <w:szCs w:val="24"/>
        </w:rPr>
        <w:t xml:space="preserve">women of childbearing population included in the </w:t>
      </w:r>
      <w:r w:rsidRPr="00827D61">
        <w:rPr>
          <w:rFonts w:ascii="Calibri" w:eastAsia="Times New Roman" w:hAnsi="Calibri" w:cs="Calibri"/>
          <w:snapToGrid w:val="0"/>
          <w:sz w:val="24"/>
          <w:szCs w:val="24"/>
        </w:rPr>
        <w:t>epilepsy patient cohort following the January 2021 PBS restriction changes</w:t>
      </w:r>
      <w:r w:rsidR="00103EBF" w:rsidRPr="00827D61">
        <w:rPr>
          <w:rFonts w:ascii="Calibri" w:eastAsia="Times New Roman" w:hAnsi="Calibri" w:cs="Calibri"/>
          <w:snapToGrid w:val="0"/>
          <w:sz w:val="24"/>
          <w:szCs w:val="24"/>
        </w:rPr>
        <w:t xml:space="preserve"> for these medicines</w:t>
      </w:r>
      <w:r w:rsidR="00442196" w:rsidRPr="00827D61">
        <w:rPr>
          <w:rFonts w:ascii="Calibri" w:eastAsia="Times New Roman" w:hAnsi="Calibri" w:cs="Calibri"/>
          <w:snapToGrid w:val="0"/>
          <w:sz w:val="24"/>
          <w:szCs w:val="24"/>
        </w:rPr>
        <w:t xml:space="preserve">. The DUSC </w:t>
      </w:r>
      <w:r w:rsidR="00EE561F" w:rsidRPr="00827D61">
        <w:rPr>
          <w:rFonts w:ascii="Calibri" w:eastAsia="Times New Roman" w:hAnsi="Calibri" w:cs="Calibri"/>
          <w:snapToGrid w:val="0"/>
          <w:sz w:val="24"/>
          <w:szCs w:val="24"/>
        </w:rPr>
        <w:t>considered</w:t>
      </w:r>
      <w:r w:rsidR="00442196" w:rsidRPr="00827D61">
        <w:rPr>
          <w:rFonts w:ascii="Calibri" w:eastAsia="Times New Roman" w:hAnsi="Calibri" w:cs="Calibri"/>
          <w:snapToGrid w:val="0"/>
          <w:sz w:val="24"/>
          <w:szCs w:val="24"/>
        </w:rPr>
        <w:t xml:space="preserve"> that this </w:t>
      </w:r>
      <w:r w:rsidR="009B1088">
        <w:rPr>
          <w:rFonts w:ascii="Calibri" w:eastAsia="Times New Roman" w:hAnsi="Calibri" w:cs="Calibri"/>
          <w:snapToGrid w:val="0"/>
          <w:sz w:val="24"/>
          <w:szCs w:val="24"/>
        </w:rPr>
        <w:t>wa</w:t>
      </w:r>
      <w:r w:rsidR="00442196" w:rsidRPr="00827D61">
        <w:rPr>
          <w:rFonts w:ascii="Calibri" w:eastAsia="Times New Roman" w:hAnsi="Calibri" w:cs="Calibri"/>
          <w:snapToGrid w:val="0"/>
          <w:sz w:val="24"/>
          <w:szCs w:val="24"/>
        </w:rPr>
        <w:t>s consistent with the PBAC’s</w:t>
      </w:r>
      <w:r w:rsidR="00E2352E" w:rsidRPr="00827D61">
        <w:rPr>
          <w:rFonts w:ascii="Calibri" w:eastAsia="Times New Roman" w:hAnsi="Calibri" w:cs="Calibri"/>
          <w:snapToGrid w:val="0"/>
          <w:sz w:val="24"/>
          <w:szCs w:val="24"/>
        </w:rPr>
        <w:t xml:space="preserve"> September 2020 advice that prescribing of LEV and LTG is</w:t>
      </w:r>
      <w:r w:rsidR="009E5B45" w:rsidRPr="00827D61">
        <w:rPr>
          <w:rFonts w:ascii="Calibri" w:eastAsia="Times New Roman" w:hAnsi="Calibri" w:cs="Calibri"/>
          <w:snapToGrid w:val="0"/>
          <w:sz w:val="24"/>
          <w:szCs w:val="24"/>
        </w:rPr>
        <w:t xml:space="preserve"> likely</w:t>
      </w:r>
      <w:r w:rsidR="00E2352E" w:rsidRPr="00827D61">
        <w:rPr>
          <w:rFonts w:ascii="Calibri" w:eastAsia="Times New Roman" w:hAnsi="Calibri" w:cs="Calibri"/>
          <w:snapToGrid w:val="0"/>
          <w:sz w:val="24"/>
          <w:szCs w:val="24"/>
        </w:rPr>
        <w:t xml:space="preserve"> already occurring in </w:t>
      </w:r>
      <w:r w:rsidR="009E5B45" w:rsidRPr="00827D61">
        <w:rPr>
          <w:rFonts w:ascii="Calibri" w:eastAsia="Times New Roman" w:hAnsi="Calibri" w:cs="Calibri"/>
          <w:snapToGrid w:val="0"/>
          <w:sz w:val="24"/>
          <w:szCs w:val="24"/>
        </w:rPr>
        <w:t>the majority of</w:t>
      </w:r>
      <w:r w:rsidR="00E2352E" w:rsidRPr="00827D61">
        <w:rPr>
          <w:rFonts w:ascii="Calibri" w:eastAsia="Times New Roman" w:hAnsi="Calibri" w:cs="Calibri"/>
          <w:snapToGrid w:val="0"/>
          <w:sz w:val="24"/>
          <w:szCs w:val="24"/>
        </w:rPr>
        <w:t xml:space="preserve"> women with epilepsy who are of childbearing potential.</w:t>
      </w:r>
    </w:p>
    <w:p w14:paraId="2FF83B81" w14:textId="77777777" w:rsidR="00BC17AC" w:rsidRPr="00827D61" w:rsidRDefault="000F2E2C" w:rsidP="00827D61">
      <w:pPr>
        <w:spacing w:before="120" w:after="120"/>
        <w:rPr>
          <w:rFonts w:ascii="Calibri" w:eastAsia="Times New Roman" w:hAnsi="Calibri" w:cs="Calibri"/>
          <w:snapToGrid w:val="0"/>
          <w:sz w:val="24"/>
          <w:szCs w:val="24"/>
        </w:rPr>
      </w:pPr>
      <w:r w:rsidRPr="00827D61">
        <w:rPr>
          <w:rFonts w:ascii="Calibri" w:eastAsia="Times New Roman" w:hAnsi="Calibri" w:cs="Calibri"/>
          <w:snapToGrid w:val="0"/>
          <w:sz w:val="24"/>
          <w:szCs w:val="24"/>
        </w:rPr>
        <w:t>The DUSC noted that there was a slight increase</w:t>
      </w:r>
      <w:r w:rsidR="00B25222" w:rsidRPr="00827D61">
        <w:rPr>
          <w:rFonts w:ascii="Calibri" w:eastAsia="Times New Roman" w:hAnsi="Calibri" w:cs="Calibri"/>
          <w:snapToGrid w:val="0"/>
          <w:sz w:val="24"/>
          <w:szCs w:val="24"/>
        </w:rPr>
        <w:t xml:space="preserve"> </w:t>
      </w:r>
      <w:r w:rsidR="00013CBF" w:rsidRPr="00827D61">
        <w:rPr>
          <w:rFonts w:ascii="Calibri" w:eastAsia="Times New Roman" w:hAnsi="Calibri" w:cs="Calibri"/>
          <w:snapToGrid w:val="0"/>
          <w:sz w:val="24"/>
          <w:szCs w:val="24"/>
        </w:rPr>
        <w:t xml:space="preserve">in the number of women of childbearing potential prevalent to </w:t>
      </w:r>
      <w:r w:rsidR="00FD0EA7" w:rsidRPr="00827D61">
        <w:rPr>
          <w:rFonts w:ascii="Calibri" w:eastAsia="Times New Roman" w:hAnsi="Calibri" w:cs="Calibri"/>
          <w:snapToGrid w:val="0"/>
          <w:sz w:val="24"/>
          <w:szCs w:val="24"/>
        </w:rPr>
        <w:t xml:space="preserve">the third-line AED </w:t>
      </w:r>
      <w:r w:rsidR="00013CBF" w:rsidRPr="00827D61">
        <w:rPr>
          <w:rFonts w:ascii="Calibri" w:eastAsia="Times New Roman" w:hAnsi="Calibri" w:cs="Calibri"/>
          <w:snapToGrid w:val="0"/>
          <w:sz w:val="24"/>
          <w:szCs w:val="24"/>
        </w:rPr>
        <w:t>lacosamide in 2021-2022</w:t>
      </w:r>
      <w:r w:rsidR="00B25222" w:rsidRPr="00827D61">
        <w:rPr>
          <w:rFonts w:ascii="Calibri" w:eastAsia="Times New Roman" w:hAnsi="Calibri" w:cs="Calibri"/>
          <w:snapToGrid w:val="0"/>
          <w:sz w:val="24"/>
          <w:szCs w:val="24"/>
        </w:rPr>
        <w:t xml:space="preserve"> following the PBS restriction changes to LEV and LTG.</w:t>
      </w:r>
      <w:r w:rsidR="00EB75A6" w:rsidRPr="00827D61">
        <w:rPr>
          <w:rFonts w:ascii="Calibri" w:eastAsia="Times New Roman" w:hAnsi="Calibri" w:cs="Calibri"/>
          <w:snapToGrid w:val="0"/>
          <w:sz w:val="24"/>
          <w:szCs w:val="24"/>
        </w:rPr>
        <w:t xml:space="preserve"> </w:t>
      </w:r>
      <w:r w:rsidR="00B1089A" w:rsidRPr="00827D61">
        <w:rPr>
          <w:rFonts w:ascii="Calibri" w:eastAsia="Times New Roman" w:hAnsi="Calibri" w:cs="Calibri"/>
          <w:snapToGrid w:val="0"/>
          <w:sz w:val="24"/>
          <w:szCs w:val="24"/>
        </w:rPr>
        <w:t>T</w:t>
      </w:r>
      <w:r w:rsidR="00103EBF" w:rsidRPr="00827D61">
        <w:rPr>
          <w:rFonts w:ascii="Calibri" w:eastAsia="Times New Roman" w:hAnsi="Calibri" w:cs="Calibri"/>
          <w:snapToGrid w:val="0"/>
          <w:sz w:val="24"/>
          <w:szCs w:val="24"/>
        </w:rPr>
        <w:t xml:space="preserve">he DUSC </w:t>
      </w:r>
      <w:r w:rsidR="002D0F2A" w:rsidRPr="00827D61">
        <w:rPr>
          <w:rFonts w:ascii="Calibri" w:eastAsia="Times New Roman" w:hAnsi="Calibri" w:cs="Calibri"/>
          <w:snapToGrid w:val="0"/>
          <w:sz w:val="24"/>
          <w:szCs w:val="24"/>
        </w:rPr>
        <w:t xml:space="preserve">noted </w:t>
      </w:r>
      <w:r w:rsidR="00103EBF" w:rsidRPr="00827D61">
        <w:rPr>
          <w:rFonts w:ascii="Calibri" w:eastAsia="Times New Roman" w:hAnsi="Calibri" w:cs="Calibri"/>
          <w:snapToGrid w:val="0"/>
          <w:sz w:val="24"/>
          <w:szCs w:val="24"/>
        </w:rPr>
        <w:t>that is unclear from the available data</w:t>
      </w:r>
      <w:r w:rsidR="00C830FC" w:rsidRPr="00827D61">
        <w:rPr>
          <w:rFonts w:ascii="Calibri" w:eastAsia="Times New Roman" w:hAnsi="Calibri" w:cs="Calibri"/>
          <w:snapToGrid w:val="0"/>
          <w:sz w:val="24"/>
          <w:szCs w:val="24"/>
        </w:rPr>
        <w:t xml:space="preserve"> whether this change</w:t>
      </w:r>
      <w:r w:rsidR="00103EBF" w:rsidRPr="00827D61">
        <w:rPr>
          <w:rFonts w:ascii="Calibri" w:eastAsia="Times New Roman" w:hAnsi="Calibri" w:cs="Calibri"/>
          <w:snapToGrid w:val="0"/>
          <w:sz w:val="24"/>
          <w:szCs w:val="24"/>
        </w:rPr>
        <w:t xml:space="preserve"> </w:t>
      </w:r>
      <w:r w:rsidR="00C830FC" w:rsidRPr="00827D61">
        <w:rPr>
          <w:rFonts w:ascii="Calibri" w:eastAsia="Times New Roman" w:hAnsi="Calibri" w:cs="Calibri"/>
          <w:snapToGrid w:val="0"/>
          <w:sz w:val="24"/>
          <w:szCs w:val="24"/>
        </w:rPr>
        <w:t xml:space="preserve">was a flow-on effect after the PBS restrictions for </w:t>
      </w:r>
      <w:r w:rsidR="0028663B" w:rsidRPr="00827D61">
        <w:rPr>
          <w:rFonts w:ascii="Calibri" w:eastAsia="Times New Roman" w:hAnsi="Calibri" w:cs="Calibri"/>
          <w:snapToGrid w:val="0"/>
          <w:sz w:val="24"/>
          <w:szCs w:val="24"/>
        </w:rPr>
        <w:t>LEV and LTG</w:t>
      </w:r>
      <w:r w:rsidR="00C830FC" w:rsidRPr="00827D61">
        <w:rPr>
          <w:rFonts w:ascii="Calibri" w:eastAsia="Times New Roman" w:hAnsi="Calibri" w:cs="Calibri"/>
          <w:snapToGrid w:val="0"/>
          <w:sz w:val="24"/>
          <w:szCs w:val="24"/>
        </w:rPr>
        <w:t xml:space="preserve"> were expanded </w:t>
      </w:r>
      <w:r w:rsidR="003449CF" w:rsidRPr="00827D61">
        <w:rPr>
          <w:rFonts w:ascii="Calibri" w:eastAsia="Times New Roman" w:hAnsi="Calibri" w:cs="Calibri"/>
          <w:snapToGrid w:val="0"/>
          <w:sz w:val="24"/>
          <w:szCs w:val="24"/>
        </w:rPr>
        <w:t xml:space="preserve">in </w:t>
      </w:r>
      <w:r w:rsidR="00C830FC" w:rsidRPr="00827D61">
        <w:rPr>
          <w:rFonts w:ascii="Calibri" w:eastAsia="Times New Roman" w:hAnsi="Calibri" w:cs="Calibri"/>
          <w:snapToGrid w:val="0"/>
          <w:sz w:val="24"/>
          <w:szCs w:val="24"/>
        </w:rPr>
        <w:t>January 2021</w:t>
      </w:r>
      <w:r w:rsidR="003449CF" w:rsidRPr="00827D61">
        <w:rPr>
          <w:rFonts w:ascii="Calibri" w:eastAsia="Times New Roman" w:hAnsi="Calibri" w:cs="Calibri"/>
          <w:snapToGrid w:val="0"/>
          <w:sz w:val="24"/>
          <w:szCs w:val="24"/>
        </w:rPr>
        <w:t>.</w:t>
      </w:r>
      <w:r w:rsidR="006F521E" w:rsidRPr="00827D61">
        <w:rPr>
          <w:rFonts w:ascii="Calibri" w:eastAsia="Times New Roman" w:hAnsi="Calibri" w:cs="Calibri"/>
          <w:snapToGrid w:val="0"/>
          <w:sz w:val="24"/>
          <w:szCs w:val="24"/>
        </w:rPr>
        <w:t xml:space="preserve"> </w:t>
      </w:r>
    </w:p>
    <w:p w14:paraId="34ED0C7F" w14:textId="484E3D1B" w:rsidR="007568C2" w:rsidRPr="006A7F9E" w:rsidRDefault="006F521E" w:rsidP="00827D61">
      <w:pPr>
        <w:spacing w:before="120" w:after="120"/>
        <w:rPr>
          <w:rFonts w:ascii="Calibri" w:eastAsia="Times New Roman" w:hAnsi="Calibri" w:cs="Calibri"/>
          <w:bCs/>
          <w:snapToGrid w:val="0"/>
          <w:sz w:val="24"/>
          <w:szCs w:val="24"/>
        </w:rPr>
      </w:pPr>
      <w:r w:rsidRPr="00827D61">
        <w:rPr>
          <w:rFonts w:ascii="Calibri" w:eastAsia="Times New Roman" w:hAnsi="Calibri" w:cs="Calibri"/>
          <w:snapToGrid w:val="0"/>
          <w:sz w:val="24"/>
          <w:szCs w:val="24"/>
        </w:rPr>
        <w:t xml:space="preserve">The DUSC </w:t>
      </w:r>
      <w:r w:rsidR="00BC17AC" w:rsidRPr="00827D61">
        <w:rPr>
          <w:rFonts w:ascii="Calibri" w:eastAsia="Times New Roman" w:hAnsi="Calibri" w:cs="Calibri"/>
          <w:snapToGrid w:val="0"/>
          <w:sz w:val="24"/>
          <w:szCs w:val="24"/>
        </w:rPr>
        <w:t>advised</w:t>
      </w:r>
      <w:r w:rsidRPr="00827D61">
        <w:rPr>
          <w:rFonts w:ascii="Calibri" w:eastAsia="Times New Roman" w:hAnsi="Calibri" w:cs="Calibri"/>
          <w:snapToGrid w:val="0"/>
          <w:sz w:val="24"/>
          <w:szCs w:val="24"/>
        </w:rPr>
        <w:t xml:space="preserve"> that</w:t>
      </w:r>
      <w:r w:rsidR="003449CF" w:rsidRPr="00827D61">
        <w:rPr>
          <w:rFonts w:ascii="Calibri" w:eastAsia="Times New Roman" w:hAnsi="Calibri" w:cs="Calibri"/>
          <w:snapToGrid w:val="0"/>
          <w:sz w:val="24"/>
          <w:szCs w:val="24"/>
        </w:rPr>
        <w:t xml:space="preserve"> </w:t>
      </w:r>
      <w:r w:rsidR="000247F0" w:rsidRPr="00827D61">
        <w:rPr>
          <w:rFonts w:ascii="Calibri" w:eastAsia="Times New Roman" w:hAnsi="Calibri" w:cs="Calibri"/>
          <w:snapToGrid w:val="0"/>
          <w:sz w:val="24"/>
          <w:szCs w:val="24"/>
          <w:lang w:val="en-US"/>
        </w:rPr>
        <w:t xml:space="preserve">LEV and LTG </w:t>
      </w:r>
      <w:r w:rsidR="000E6BB2">
        <w:rPr>
          <w:rFonts w:ascii="Calibri" w:eastAsia="Times New Roman" w:hAnsi="Calibri" w:cs="Calibri"/>
          <w:snapToGrid w:val="0"/>
          <w:sz w:val="24"/>
          <w:szCs w:val="24"/>
          <w:lang w:val="en-US"/>
        </w:rPr>
        <w:t>we</w:t>
      </w:r>
      <w:r w:rsidR="000247F0" w:rsidRPr="00827D61">
        <w:rPr>
          <w:rFonts w:ascii="Calibri" w:eastAsia="Times New Roman" w:hAnsi="Calibri" w:cs="Calibri"/>
          <w:snapToGrid w:val="0"/>
          <w:sz w:val="24"/>
          <w:szCs w:val="24"/>
          <w:lang w:val="en-US"/>
        </w:rPr>
        <w:t xml:space="preserve">re the most prevalent </w:t>
      </w:r>
      <w:r w:rsidR="00803070" w:rsidRPr="00827D61">
        <w:rPr>
          <w:rFonts w:ascii="Calibri" w:eastAsia="Times New Roman" w:hAnsi="Calibri" w:cs="Calibri"/>
          <w:snapToGrid w:val="0"/>
          <w:sz w:val="24"/>
          <w:szCs w:val="24"/>
          <w:lang w:val="en-US"/>
        </w:rPr>
        <w:t xml:space="preserve">PBS-listed </w:t>
      </w:r>
      <w:r w:rsidR="00DE0EFD" w:rsidRPr="00827D61">
        <w:rPr>
          <w:rFonts w:ascii="Calibri" w:eastAsia="Times New Roman" w:hAnsi="Calibri" w:cs="Calibri"/>
          <w:snapToGrid w:val="0"/>
          <w:sz w:val="24"/>
          <w:szCs w:val="24"/>
          <w:lang w:val="en-US"/>
        </w:rPr>
        <w:t>AEDs</w:t>
      </w:r>
      <w:r w:rsidR="00803070" w:rsidRPr="00827D61">
        <w:rPr>
          <w:rFonts w:ascii="Calibri" w:eastAsia="Times New Roman" w:hAnsi="Calibri" w:cs="Calibri"/>
          <w:snapToGrid w:val="0"/>
          <w:sz w:val="24"/>
          <w:szCs w:val="24"/>
          <w:lang w:val="en-US"/>
        </w:rPr>
        <w:t xml:space="preserve"> </w:t>
      </w:r>
      <w:r w:rsidR="000247F0" w:rsidRPr="00827D61">
        <w:rPr>
          <w:rFonts w:ascii="Calibri" w:eastAsia="Times New Roman" w:hAnsi="Calibri" w:cs="Calibri"/>
          <w:snapToGrid w:val="0"/>
          <w:sz w:val="24"/>
          <w:szCs w:val="24"/>
          <w:lang w:val="en-US"/>
        </w:rPr>
        <w:t xml:space="preserve">overall and stratified by gender. </w:t>
      </w:r>
      <w:r w:rsidR="00BC17AC" w:rsidRPr="00827D61">
        <w:rPr>
          <w:rFonts w:ascii="Calibri" w:eastAsia="Times New Roman" w:hAnsi="Calibri" w:cs="Calibri"/>
          <w:bCs/>
          <w:snapToGrid w:val="0"/>
          <w:sz w:val="24"/>
          <w:szCs w:val="24"/>
        </w:rPr>
        <w:t xml:space="preserve">Therefore, it </w:t>
      </w:r>
      <w:r w:rsidR="00FC0621">
        <w:rPr>
          <w:rFonts w:ascii="Calibri" w:eastAsia="Times New Roman" w:hAnsi="Calibri" w:cs="Calibri"/>
          <w:bCs/>
          <w:snapToGrid w:val="0"/>
          <w:sz w:val="24"/>
          <w:szCs w:val="24"/>
        </w:rPr>
        <w:t>wa</w:t>
      </w:r>
      <w:r w:rsidR="00BC17AC" w:rsidRPr="00827D61">
        <w:rPr>
          <w:rFonts w:ascii="Calibri" w:eastAsia="Times New Roman" w:hAnsi="Calibri" w:cs="Calibri"/>
          <w:bCs/>
          <w:snapToGrid w:val="0"/>
          <w:sz w:val="24"/>
          <w:szCs w:val="24"/>
        </w:rPr>
        <w:t>s likely that these medicines are already being used first-line in the majority of patients with epilepsy and any potential impacts on the third-line AEDs from allowing first-line use of LEV and LTG in the general population are already occurring.</w:t>
      </w:r>
    </w:p>
    <w:p w14:paraId="5B7330E0" w14:textId="77777777" w:rsidR="006A7F9E" w:rsidRPr="00827D61" w:rsidRDefault="006A7F9E" w:rsidP="00827D61">
      <w:pPr>
        <w:pStyle w:val="Heading1"/>
        <w:spacing w:before="480" w:after="240" w:line="240" w:lineRule="auto"/>
        <w:rPr>
          <w:rFonts w:ascii="Calibri" w:hAnsi="Calibri"/>
          <w:b/>
        </w:rPr>
      </w:pPr>
      <w:r w:rsidRPr="00827D61">
        <w:rPr>
          <w:rFonts w:ascii="Calibri" w:hAnsi="Calibri"/>
          <w:b/>
          <w:color w:val="auto"/>
        </w:rPr>
        <w:t>Context for analysis</w:t>
      </w:r>
    </w:p>
    <w:p w14:paraId="6D26E45A" w14:textId="77777777" w:rsidR="006A7F9E" w:rsidRPr="006A7F9E" w:rsidRDefault="006A7F9E" w:rsidP="006A7F9E">
      <w:pPr>
        <w:rPr>
          <w:rFonts w:ascii="Calibri" w:eastAsia="Calibri" w:hAnsi="Calibri" w:cs="Times New Roman"/>
          <w:sz w:val="24"/>
          <w:szCs w:val="24"/>
        </w:rPr>
      </w:pPr>
      <w:r w:rsidRPr="006A7F9E">
        <w:rPr>
          <w:rFonts w:ascii="Calibri" w:eastAsia="Calibri" w:hAnsi="Calibri" w:cs="Times New Roman"/>
          <w:sz w:val="24"/>
          <w:szCs w:val="24"/>
        </w:rPr>
        <w:t>The DUSC is a Sub Committee of the Pharmaceutical Benefits Advisory Committee (PBAC). The DUSC assesses estimates on projected usage and financial cost of medicines.</w:t>
      </w:r>
    </w:p>
    <w:p w14:paraId="08134EE1" w14:textId="4A13CF87" w:rsidR="006A7F9E" w:rsidRPr="006A7F9E" w:rsidRDefault="006A7F9E" w:rsidP="006A7F9E">
      <w:pPr>
        <w:rPr>
          <w:rFonts w:ascii="Calibri" w:eastAsia="Calibri" w:hAnsi="Calibri" w:cs="Times New Roman"/>
          <w:sz w:val="24"/>
          <w:szCs w:val="24"/>
        </w:rPr>
      </w:pPr>
      <w:r w:rsidRPr="006A7F9E">
        <w:rPr>
          <w:rFonts w:ascii="Calibri" w:eastAsia="Calibri" w:hAnsi="Calibri" w:cs="Times New Roman"/>
          <w:sz w:val="24"/>
          <w:szCs w:val="24"/>
        </w:rPr>
        <w:t>The DUSC also analyses data on actual use of medicines, including the utilisation of PBS</w:t>
      </w:r>
      <w:r w:rsidR="00141585">
        <w:rPr>
          <w:rFonts w:ascii="Calibri" w:eastAsia="Calibri" w:hAnsi="Calibri" w:cs="Times New Roman"/>
          <w:sz w:val="24"/>
          <w:szCs w:val="24"/>
        </w:rPr>
        <w:t>-</w:t>
      </w:r>
      <w:r w:rsidRPr="006A7F9E">
        <w:rPr>
          <w:rFonts w:ascii="Calibri" w:eastAsia="Calibri" w:hAnsi="Calibri" w:cs="Times New Roman"/>
          <w:sz w:val="24"/>
          <w:szCs w:val="24"/>
        </w:rPr>
        <w:t xml:space="preserve"> listed medicines, and provides advice to the PBAC on these matters. This may include outlining how the current utilisation of PBS medicines compares with the use as recommended by the PBAC. </w:t>
      </w:r>
    </w:p>
    <w:p w14:paraId="67C5BCB7" w14:textId="77777777" w:rsidR="006A7F9E" w:rsidRPr="006A7F9E" w:rsidRDefault="006A7F9E" w:rsidP="006A7F9E">
      <w:pPr>
        <w:rPr>
          <w:rFonts w:ascii="Calibri" w:eastAsia="Calibri" w:hAnsi="Calibri" w:cs="Times New Roman"/>
          <w:sz w:val="24"/>
          <w:szCs w:val="24"/>
        </w:rPr>
      </w:pPr>
      <w:r w:rsidRPr="006A7F9E">
        <w:rPr>
          <w:rFonts w:ascii="Calibri" w:eastAsia="Calibri" w:hAnsi="Calibri" w:cs="Times New Roman"/>
          <w:sz w:val="24"/>
          <w:szCs w:val="24"/>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27E5B46A" w14:textId="77777777" w:rsidR="006A7F9E" w:rsidRDefault="006A7F9E" w:rsidP="006A7F9E">
      <w:pPr>
        <w:rPr>
          <w:rFonts w:ascii="Calibri" w:eastAsia="Calibri" w:hAnsi="Calibri" w:cs="Times New Roman"/>
          <w:sz w:val="24"/>
          <w:szCs w:val="24"/>
        </w:rPr>
      </w:pPr>
      <w:r w:rsidRPr="006A7F9E">
        <w:rPr>
          <w:rFonts w:ascii="Calibri" w:eastAsia="Calibri" w:hAnsi="Calibri" w:cs="Times New Roman"/>
          <w:sz w:val="24"/>
          <w:szCs w:val="24"/>
        </w:rPr>
        <w:t>The utilisation analysis report was provided to the pharmaceutical sponsors of each drug and comments on the report were provided to DUSC prior to its consideration of the analysis.</w:t>
      </w:r>
    </w:p>
    <w:p w14:paraId="44A07CD3" w14:textId="77777777" w:rsidR="00943325" w:rsidRPr="00827D61" w:rsidRDefault="00943325" w:rsidP="00827D61">
      <w:pPr>
        <w:pStyle w:val="Heading1"/>
        <w:spacing w:before="480" w:after="240" w:line="240" w:lineRule="auto"/>
        <w:rPr>
          <w:rFonts w:ascii="Calibri" w:hAnsi="Calibri"/>
          <w:b/>
        </w:rPr>
      </w:pPr>
      <w:r w:rsidRPr="00827D61">
        <w:rPr>
          <w:rFonts w:ascii="Calibri" w:hAnsi="Calibri"/>
          <w:b/>
          <w:color w:val="auto"/>
        </w:rPr>
        <w:t>Disclaimer</w:t>
      </w:r>
    </w:p>
    <w:p w14:paraId="5BE17C66" w14:textId="77777777" w:rsidR="00943325" w:rsidRPr="00943325" w:rsidRDefault="00943325" w:rsidP="008B4E5C">
      <w:pPr>
        <w:rPr>
          <w:rFonts w:ascii="Calibri" w:eastAsia="Calibri" w:hAnsi="Calibri" w:cs="Times New Roman"/>
          <w:sz w:val="24"/>
          <w:szCs w:val="24"/>
        </w:rPr>
      </w:pPr>
      <w:r w:rsidRPr="00943325">
        <w:rPr>
          <w:rFonts w:ascii="Calibri" w:eastAsia="Calibri" w:hAnsi="Calibri" w:cs="Times New Roman"/>
          <w:sz w:val="24"/>
          <w:szCs w:val="24"/>
        </w:rP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746E3569" w14:textId="57007057" w:rsidR="00943325" w:rsidRPr="00943325" w:rsidRDefault="00943325" w:rsidP="008B4E5C">
      <w:pPr>
        <w:rPr>
          <w:rFonts w:ascii="Calibri" w:eastAsia="Calibri" w:hAnsi="Calibri" w:cs="Times New Roman"/>
          <w:sz w:val="24"/>
          <w:szCs w:val="24"/>
        </w:rPr>
      </w:pPr>
      <w:r w:rsidRPr="00943325">
        <w:rPr>
          <w:rFonts w:ascii="Calibri" w:eastAsia="Calibri" w:hAnsi="Calibri" w:cs="Times New Roman"/>
          <w:sz w:val="24"/>
          <w:szCs w:val="24"/>
        </w:rPr>
        <w:lastRenderedPageBreak/>
        <w:t>The Department of Health</w:t>
      </w:r>
      <w:r w:rsidR="007846BA">
        <w:rPr>
          <w:rFonts w:ascii="Calibri" w:eastAsia="Calibri" w:hAnsi="Calibri" w:cs="Times New Roman"/>
          <w:sz w:val="24"/>
          <w:szCs w:val="24"/>
        </w:rPr>
        <w:t xml:space="preserve">, </w:t>
      </w:r>
      <w:r w:rsidR="004C6389">
        <w:rPr>
          <w:rFonts w:ascii="Calibri" w:eastAsia="Calibri" w:hAnsi="Calibri" w:cs="Times New Roman"/>
          <w:sz w:val="24"/>
          <w:szCs w:val="24"/>
        </w:rPr>
        <w:t>Disability and Ageing</w:t>
      </w:r>
      <w:r w:rsidRPr="00943325">
        <w:rPr>
          <w:rFonts w:ascii="Calibri" w:eastAsia="Calibri" w:hAnsi="Calibri" w:cs="Times New Roman"/>
          <w:sz w:val="24"/>
          <w:szCs w:val="24"/>
        </w:rPr>
        <w:t xml:space="preserv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303ED9D" w14:textId="6C86B4A8" w:rsidR="00943325" w:rsidRPr="00943325" w:rsidRDefault="00943325" w:rsidP="008B4E5C">
      <w:pPr>
        <w:rPr>
          <w:rFonts w:ascii="Calibri" w:eastAsia="Calibri" w:hAnsi="Calibri" w:cs="Times New Roman"/>
          <w:sz w:val="24"/>
          <w:szCs w:val="24"/>
        </w:rPr>
      </w:pPr>
      <w:r w:rsidRPr="00943325">
        <w:rPr>
          <w:rFonts w:ascii="Calibri" w:eastAsia="Calibri" w:hAnsi="Calibri" w:cs="Times New Roman"/>
          <w:sz w:val="24"/>
          <w:szCs w:val="24"/>
        </w:rPr>
        <w:t xml:space="preserve">To the extent provided by law, </w:t>
      </w:r>
      <w:r w:rsidR="00081EE4">
        <w:rPr>
          <w:rFonts w:ascii="Calibri" w:eastAsia="Calibri" w:hAnsi="Calibri" w:cs="Times New Roman"/>
          <w:sz w:val="24"/>
          <w:szCs w:val="24"/>
        </w:rPr>
        <w:t>the Department</w:t>
      </w:r>
      <w:r w:rsidRPr="00943325">
        <w:rPr>
          <w:rFonts w:ascii="Calibri" w:eastAsia="Calibri" w:hAnsi="Calibri" w:cs="Times New Roman"/>
          <w:sz w:val="24"/>
          <w:szCs w:val="24"/>
        </w:rPr>
        <w:t xml:space="preserve"> makes no warranties or representations as to accuracy or completeness of information contained in this report. </w:t>
      </w:r>
    </w:p>
    <w:p w14:paraId="17CB609B" w14:textId="1CD4E561" w:rsidR="00732A14" w:rsidRPr="00732A14" w:rsidRDefault="00943325" w:rsidP="00827D61">
      <w:pPr>
        <w:spacing w:after="120" w:line="240" w:lineRule="auto"/>
        <w:rPr>
          <w:rFonts w:ascii="Calibri" w:eastAsia="Times New Roman" w:hAnsi="Calibri" w:cs="Calibri"/>
          <w:i/>
          <w:iCs/>
          <w:snapToGrid w:val="0"/>
          <w:sz w:val="28"/>
          <w:szCs w:val="28"/>
        </w:rPr>
      </w:pPr>
      <w:r w:rsidRPr="00943325">
        <w:rPr>
          <w:rFonts w:ascii="Calibri" w:eastAsia="Calibri" w:hAnsi="Calibri" w:cs="Times New Roman"/>
          <w:sz w:val="24"/>
          <w:szCs w:val="24"/>
        </w:rPr>
        <w:t>To the fullest extent permitted by law, neither the D</w:t>
      </w:r>
      <w:r w:rsidR="00081EE4">
        <w:rPr>
          <w:rFonts w:ascii="Calibri" w:eastAsia="Calibri" w:hAnsi="Calibri" w:cs="Times New Roman"/>
          <w:sz w:val="24"/>
          <w:szCs w:val="24"/>
        </w:rPr>
        <w:t>epartment</w:t>
      </w:r>
      <w:r w:rsidRPr="00943325">
        <w:rPr>
          <w:rFonts w:ascii="Calibri" w:eastAsia="Calibri" w:hAnsi="Calibri" w:cs="Times New Roman"/>
          <w:sz w:val="24"/>
          <w:szCs w:val="24"/>
        </w:rPr>
        <w:t xml:space="preserve"> nor any D</w:t>
      </w:r>
      <w:r w:rsidR="00081EE4">
        <w:rPr>
          <w:rFonts w:ascii="Calibri" w:eastAsia="Calibri" w:hAnsi="Calibri" w:cs="Times New Roman"/>
          <w:sz w:val="24"/>
          <w:szCs w:val="24"/>
        </w:rPr>
        <w:t>epartmental</w:t>
      </w:r>
      <w:r w:rsidRPr="00943325">
        <w:rPr>
          <w:rFonts w:ascii="Calibri" w:eastAsia="Calibri" w:hAnsi="Calibri" w:cs="Times New Roman"/>
          <w:sz w:val="24"/>
          <w:szCs w:val="24"/>
        </w:rP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732A14" w:rsidRPr="00732A14" w:rsidSect="00C46A7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FF81D" w14:textId="77777777" w:rsidR="00844CBA" w:rsidRDefault="00844CBA" w:rsidP="008D025D">
      <w:pPr>
        <w:spacing w:after="0" w:line="240" w:lineRule="auto"/>
      </w:pPr>
      <w:r>
        <w:separator/>
      </w:r>
    </w:p>
  </w:endnote>
  <w:endnote w:type="continuationSeparator" w:id="0">
    <w:p w14:paraId="564FB2FF" w14:textId="77777777" w:rsidR="00844CBA" w:rsidRDefault="00844CBA" w:rsidP="008D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Times New Roman"/>
        <w:sz w:val="24"/>
        <w:szCs w:val="24"/>
      </w:rPr>
      <w:id w:val="-71440196"/>
      <w:docPartObj>
        <w:docPartGallery w:val="Page Numbers (Top of Page)"/>
        <w:docPartUnique/>
      </w:docPartObj>
    </w:sdtPr>
    <w:sdtContent>
      <w:p w14:paraId="1B53F076" w14:textId="0E0BE76C" w:rsidR="002A7464" w:rsidRPr="002A7464" w:rsidRDefault="002A7464" w:rsidP="002A7464">
        <w:pPr>
          <w:tabs>
            <w:tab w:val="center" w:pos="4513"/>
            <w:tab w:val="right" w:pos="9026"/>
          </w:tabs>
          <w:spacing w:after="0" w:line="240" w:lineRule="auto"/>
          <w:jc w:val="center"/>
          <w:rPr>
            <w:rFonts w:ascii="Calibri" w:eastAsia="Calibri" w:hAnsi="Calibri" w:cs="Times New Roman"/>
            <w:i/>
            <w:iCs/>
            <w:sz w:val="20"/>
            <w:szCs w:val="20"/>
          </w:rPr>
        </w:pPr>
        <w:r w:rsidRPr="002A7464">
          <w:rPr>
            <w:rFonts w:ascii="Calibri" w:eastAsia="Calibri" w:hAnsi="Calibri" w:cs="Times New Roman"/>
            <w:i/>
            <w:iCs/>
            <w:sz w:val="20"/>
            <w:szCs w:val="20"/>
          </w:rPr>
          <w:t>Public Release Document, September 202</w:t>
        </w:r>
        <w:r w:rsidR="004E4B1A">
          <w:rPr>
            <w:rFonts w:ascii="Calibri" w:eastAsia="Calibri" w:hAnsi="Calibri" w:cs="Times New Roman"/>
            <w:i/>
            <w:iCs/>
            <w:sz w:val="20"/>
            <w:szCs w:val="20"/>
          </w:rPr>
          <w:t>3</w:t>
        </w:r>
        <w:r w:rsidRPr="002A7464">
          <w:rPr>
            <w:rFonts w:ascii="Calibri" w:eastAsia="Calibri" w:hAnsi="Calibri" w:cs="Times New Roman"/>
            <w:i/>
            <w:iCs/>
            <w:sz w:val="20"/>
            <w:szCs w:val="20"/>
          </w:rPr>
          <w:t xml:space="preserve"> DUSC Meeting</w:t>
        </w:r>
      </w:p>
      <w:p w14:paraId="316E1E72" w14:textId="2B55746F" w:rsidR="008D025D" w:rsidRDefault="002A7464" w:rsidP="00827D61">
        <w:pPr>
          <w:tabs>
            <w:tab w:val="center" w:pos="4513"/>
            <w:tab w:val="right" w:pos="9026"/>
          </w:tabs>
          <w:spacing w:after="0" w:line="240" w:lineRule="auto"/>
          <w:jc w:val="center"/>
        </w:pPr>
        <w:r w:rsidRPr="002A7464">
          <w:rPr>
            <w:rFonts w:ascii="Calibri" w:eastAsia="Calibri" w:hAnsi="Calibri" w:cs="Times New Roman"/>
            <w:i/>
            <w:sz w:val="20"/>
            <w:szCs w:val="24"/>
          </w:rPr>
          <w:t xml:space="preserve">Page </w:t>
        </w:r>
        <w:r w:rsidRPr="002A7464">
          <w:rPr>
            <w:rFonts w:ascii="Calibri" w:eastAsia="Calibri" w:hAnsi="Calibri" w:cs="Times New Roman"/>
            <w:bCs/>
            <w:i/>
            <w:sz w:val="20"/>
            <w:szCs w:val="24"/>
          </w:rPr>
          <w:fldChar w:fldCharType="begin"/>
        </w:r>
        <w:r w:rsidRPr="002A7464">
          <w:rPr>
            <w:rFonts w:ascii="Calibri" w:eastAsia="Calibri" w:hAnsi="Calibri" w:cs="Times New Roman"/>
            <w:bCs/>
            <w:i/>
            <w:sz w:val="20"/>
            <w:szCs w:val="24"/>
          </w:rPr>
          <w:instrText xml:space="preserve"> PAGE </w:instrText>
        </w:r>
        <w:r w:rsidRPr="002A7464">
          <w:rPr>
            <w:rFonts w:ascii="Calibri" w:eastAsia="Calibri" w:hAnsi="Calibri" w:cs="Times New Roman"/>
            <w:bCs/>
            <w:i/>
            <w:sz w:val="20"/>
            <w:szCs w:val="24"/>
          </w:rPr>
          <w:fldChar w:fldCharType="separate"/>
        </w:r>
        <w:r w:rsidRPr="002A7464">
          <w:rPr>
            <w:rFonts w:ascii="Calibri" w:eastAsia="Calibri" w:hAnsi="Calibri" w:cs="Times New Roman"/>
            <w:bCs/>
            <w:i/>
            <w:sz w:val="20"/>
            <w:szCs w:val="24"/>
          </w:rPr>
          <w:t>1</w:t>
        </w:r>
        <w:r w:rsidRPr="002A7464">
          <w:rPr>
            <w:rFonts w:ascii="Calibri" w:eastAsia="Calibri" w:hAnsi="Calibri" w:cs="Times New Roman"/>
            <w:bCs/>
            <w:i/>
            <w:sz w:val="20"/>
            <w:szCs w:val="24"/>
          </w:rPr>
          <w:fldChar w:fldCharType="end"/>
        </w:r>
        <w:r w:rsidRPr="002A7464">
          <w:rPr>
            <w:rFonts w:ascii="Calibri" w:eastAsia="Calibri" w:hAnsi="Calibri" w:cs="Times New Roman"/>
            <w:i/>
            <w:sz w:val="20"/>
            <w:szCs w:val="24"/>
          </w:rPr>
          <w:t xml:space="preserve"> of </w:t>
        </w:r>
        <w:r w:rsidRPr="002A7464">
          <w:rPr>
            <w:rFonts w:ascii="Calibri" w:eastAsia="Calibri" w:hAnsi="Calibri" w:cs="Times New Roman"/>
            <w:bCs/>
            <w:i/>
            <w:sz w:val="20"/>
            <w:szCs w:val="24"/>
          </w:rPr>
          <w:fldChar w:fldCharType="begin"/>
        </w:r>
        <w:r w:rsidRPr="002A7464">
          <w:rPr>
            <w:rFonts w:ascii="Calibri" w:eastAsia="Calibri" w:hAnsi="Calibri" w:cs="Times New Roman"/>
            <w:bCs/>
            <w:i/>
            <w:sz w:val="20"/>
            <w:szCs w:val="24"/>
          </w:rPr>
          <w:instrText xml:space="preserve"> NUMPAGES  </w:instrText>
        </w:r>
        <w:r w:rsidRPr="002A7464">
          <w:rPr>
            <w:rFonts w:ascii="Calibri" w:eastAsia="Calibri" w:hAnsi="Calibri" w:cs="Times New Roman"/>
            <w:bCs/>
            <w:i/>
            <w:sz w:val="20"/>
            <w:szCs w:val="24"/>
          </w:rPr>
          <w:fldChar w:fldCharType="separate"/>
        </w:r>
        <w:r w:rsidRPr="002A7464">
          <w:rPr>
            <w:rFonts w:ascii="Calibri" w:eastAsia="Calibri" w:hAnsi="Calibri" w:cs="Times New Roman"/>
            <w:bCs/>
            <w:i/>
            <w:sz w:val="20"/>
            <w:szCs w:val="24"/>
          </w:rPr>
          <w:t>33</w:t>
        </w:r>
        <w:r w:rsidRPr="002A7464">
          <w:rPr>
            <w:rFonts w:ascii="Calibri" w:eastAsia="Calibri" w:hAnsi="Calibri" w:cs="Times New Roman"/>
            <w:bCs/>
            <w:i/>
            <w:sz w:val="20"/>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3D3D" w14:textId="77777777" w:rsidR="00844CBA" w:rsidRDefault="00844CBA" w:rsidP="008D025D">
      <w:pPr>
        <w:spacing w:after="0" w:line="240" w:lineRule="auto"/>
      </w:pPr>
      <w:r>
        <w:separator/>
      </w:r>
    </w:p>
  </w:footnote>
  <w:footnote w:type="continuationSeparator" w:id="0">
    <w:p w14:paraId="093D00D0" w14:textId="77777777" w:rsidR="00844CBA" w:rsidRDefault="00844CBA" w:rsidP="008D025D">
      <w:pPr>
        <w:spacing w:after="0" w:line="240" w:lineRule="auto"/>
      </w:pPr>
      <w:r>
        <w:continuationSeparator/>
      </w:r>
    </w:p>
  </w:footnote>
  <w:footnote w:id="1">
    <w:p w14:paraId="410A835A" w14:textId="7AA6ABB5" w:rsidR="008D025D" w:rsidRPr="00384A30" w:rsidRDefault="008D025D" w:rsidP="00827D61">
      <w:pPr>
        <w:pStyle w:val="FootnoteText"/>
        <w:rPr>
          <w:rFonts w:asciiTheme="minorHAnsi" w:hAnsiTheme="minorHAnsi" w:cstheme="minorHAnsi"/>
        </w:rPr>
      </w:pPr>
      <w:r w:rsidRPr="00384A30">
        <w:rPr>
          <w:rStyle w:val="FootnoteReference"/>
          <w:rFonts w:asciiTheme="minorHAnsi" w:hAnsiTheme="minorHAnsi" w:cstheme="minorHAnsi"/>
        </w:rPr>
        <w:footnoteRef/>
      </w:r>
      <w:r w:rsidRPr="00384A30">
        <w:rPr>
          <w:rFonts w:asciiTheme="minorHAnsi" w:hAnsiTheme="minorHAnsi" w:cstheme="minorHAnsi"/>
        </w:rPr>
        <w:t xml:space="preserve"> Women of childbearing potential were defined in accordance with the World Health Organi</w:t>
      </w:r>
      <w:r w:rsidR="007B0968">
        <w:rPr>
          <w:rFonts w:asciiTheme="minorHAnsi" w:hAnsiTheme="minorHAnsi" w:cstheme="minorHAnsi"/>
        </w:rPr>
        <w:t>z</w:t>
      </w:r>
      <w:r w:rsidRPr="00384A30">
        <w:rPr>
          <w:rFonts w:asciiTheme="minorHAnsi" w:hAnsiTheme="minorHAnsi" w:cstheme="minorHAnsi"/>
        </w:rPr>
        <w:t>ation (WHO) definition i.e., women aged 15-49 years.</w:t>
      </w:r>
      <w:r w:rsidRPr="00384A30">
        <w:rPr>
          <w:rFonts w:asciiTheme="minorHAnsi" w:hAnsiTheme="minorHAnsi" w:cstheme="minorHAnsi"/>
          <w:vertAlign w:val="superscript"/>
        </w:rPr>
        <w:t xml:space="preserve"> </w:t>
      </w:r>
      <w:hyperlink r:id="rId1" w:history="1">
        <w:r w:rsidRPr="00384A30">
          <w:rPr>
            <w:rStyle w:val="Hyperlink"/>
            <w:rFonts w:asciiTheme="minorHAnsi" w:hAnsiTheme="minorHAnsi" w:cstheme="minorHAnsi"/>
          </w:rPr>
          <w:t>https://www.who.int/data/gho/indicator-metadata-registry/imr-details/women-of-reproductive-age-(15-49-years)-population-(thousands)</w:t>
        </w:r>
      </w:hyperlink>
      <w:r>
        <w:rPr>
          <w:rFonts w:asciiTheme="minorHAnsi" w:hAnsiTheme="minorHAnsi" w:cstheme="minorHAnsi"/>
        </w:rPr>
        <w:t>. Accessed 5 July 2023.</w:t>
      </w:r>
    </w:p>
    <w:p w14:paraId="4B5DF374" w14:textId="77777777" w:rsidR="008D025D" w:rsidRDefault="008D025D" w:rsidP="008D025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8839" w14:textId="45518EB4" w:rsidR="008D025D" w:rsidRPr="008266AD" w:rsidRDefault="0005031E" w:rsidP="00827D61">
    <w:pPr>
      <w:tabs>
        <w:tab w:val="center" w:pos="4153"/>
        <w:tab w:val="right" w:pos="8306"/>
      </w:tabs>
      <w:overflowPunct w:val="0"/>
      <w:autoSpaceDE w:val="0"/>
      <w:autoSpaceDN w:val="0"/>
      <w:adjustRightInd w:val="0"/>
      <w:spacing w:after="0" w:line="240" w:lineRule="auto"/>
      <w:jc w:val="right"/>
      <w:textAlignment w:val="baseline"/>
      <w:rPr>
        <w:rFonts w:ascii="Calibri" w:eastAsia="Times New Roman" w:hAnsi="Calibri" w:cs="Arial"/>
        <w:noProof/>
        <w:sz w:val="24"/>
        <w:szCs w:val="24"/>
      </w:rPr>
    </w:pPr>
    <w:r>
      <w:rPr>
        <w:rFonts w:ascii="Calibri" w:eastAsia="Times New Roman" w:hAnsi="Calibri" w:cs="Arial"/>
        <w:noProof/>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084"/>
    <w:multiLevelType w:val="multilevel"/>
    <w:tmpl w:val="49E0AAB4"/>
    <w:lvl w:ilvl="0">
      <w:start w:val="2"/>
      <w:numFmt w:val="decimal"/>
      <w:lvlText w:val="%1."/>
      <w:lvlJc w:val="left"/>
      <w:pPr>
        <w:ind w:left="360" w:hanging="360"/>
      </w:pPr>
      <w:rPr>
        <w:rFonts w:hint="default"/>
      </w:rPr>
    </w:lvl>
    <w:lvl w:ilvl="1">
      <w:start w:val="1"/>
      <w:numFmt w:val="decimal"/>
      <w:isLgl/>
      <w:lvlText w:val="%1.%2"/>
      <w:lvlJc w:val="left"/>
      <w:pPr>
        <w:ind w:left="502" w:hanging="360"/>
      </w:pPr>
      <w:rPr>
        <w:rFonts w:hint="default"/>
        <w:b w:val="0"/>
        <w:i w:val="0"/>
        <w:iCs w:val="0"/>
      </w:rPr>
    </w:lvl>
    <w:lvl w:ilvl="2">
      <w:start w:val="1"/>
      <w:numFmt w:val="decimal"/>
      <w:isLgl/>
      <w:lvlText w:val="%1.%2.%3"/>
      <w:lvlJc w:val="left"/>
      <w:pPr>
        <w:ind w:left="720" w:hanging="720"/>
      </w:pPr>
      <w:rPr>
        <w:rFonts w:hint="default"/>
        <w:b/>
      </w:rPr>
    </w:lvl>
    <w:lvl w:ilvl="3">
      <w:start w:val="1"/>
      <w:numFmt w:val="bullet"/>
      <w:lvlText w:val=""/>
      <w:lvlJc w:val="left"/>
      <w:pPr>
        <w:ind w:left="1080" w:hanging="1080"/>
      </w:pPr>
      <w:rPr>
        <w:rFonts w:ascii="Symbol" w:hAnsi="Symbol"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 w15:restartNumberingAfterBreak="0">
    <w:nsid w:val="0E451269"/>
    <w:multiLevelType w:val="hybridMultilevel"/>
    <w:tmpl w:val="FCB2D2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0D6264D"/>
    <w:multiLevelType w:val="multilevel"/>
    <w:tmpl w:val="138EAC60"/>
    <w:lvl w:ilvl="0">
      <w:start w:val="4"/>
      <w:numFmt w:val="decimal"/>
      <w:lvlText w:val="%1."/>
      <w:lvlJc w:val="left"/>
      <w:pPr>
        <w:ind w:left="360" w:hanging="360"/>
      </w:pPr>
      <w:rPr>
        <w:rFonts w:hint="default"/>
      </w:rPr>
    </w:lvl>
    <w:lvl w:ilvl="1">
      <w:start w:val="1"/>
      <w:numFmt w:val="decimal"/>
      <w:isLgl/>
      <w:lvlText w:val="%1.%2"/>
      <w:lvlJc w:val="left"/>
      <w:pPr>
        <w:ind w:left="502"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1E6F45E1"/>
    <w:multiLevelType w:val="hybridMultilevel"/>
    <w:tmpl w:val="30FC7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3A03829"/>
    <w:multiLevelType w:val="hybridMultilevel"/>
    <w:tmpl w:val="5E02D2A0"/>
    <w:lvl w:ilvl="0" w:tplc="00447BB8">
      <w:start w:val="1"/>
      <w:numFmt w:val="bullet"/>
      <w:lvlText w:val=""/>
      <w:lvlJc w:val="left"/>
      <w:pPr>
        <w:tabs>
          <w:tab w:val="num" w:pos="720"/>
        </w:tabs>
        <w:ind w:left="720" w:hanging="360"/>
      </w:pPr>
      <w:rPr>
        <w:rFonts w:ascii="Wingdings" w:hAnsi="Wingdings" w:hint="default"/>
      </w:rPr>
    </w:lvl>
    <w:lvl w:ilvl="1" w:tplc="A72CF0D4" w:tentative="1">
      <w:start w:val="1"/>
      <w:numFmt w:val="bullet"/>
      <w:lvlText w:val=""/>
      <w:lvlJc w:val="left"/>
      <w:pPr>
        <w:tabs>
          <w:tab w:val="num" w:pos="1440"/>
        </w:tabs>
        <w:ind w:left="1440" w:hanging="360"/>
      </w:pPr>
      <w:rPr>
        <w:rFonts w:ascii="Wingdings" w:hAnsi="Wingdings" w:hint="default"/>
      </w:rPr>
    </w:lvl>
    <w:lvl w:ilvl="2" w:tplc="9B046C72" w:tentative="1">
      <w:start w:val="1"/>
      <w:numFmt w:val="bullet"/>
      <w:lvlText w:val=""/>
      <w:lvlJc w:val="left"/>
      <w:pPr>
        <w:tabs>
          <w:tab w:val="num" w:pos="2160"/>
        </w:tabs>
        <w:ind w:left="2160" w:hanging="360"/>
      </w:pPr>
      <w:rPr>
        <w:rFonts w:ascii="Wingdings" w:hAnsi="Wingdings" w:hint="default"/>
      </w:rPr>
    </w:lvl>
    <w:lvl w:ilvl="3" w:tplc="EB9A0430" w:tentative="1">
      <w:start w:val="1"/>
      <w:numFmt w:val="bullet"/>
      <w:lvlText w:val=""/>
      <w:lvlJc w:val="left"/>
      <w:pPr>
        <w:tabs>
          <w:tab w:val="num" w:pos="2880"/>
        </w:tabs>
        <w:ind w:left="2880" w:hanging="360"/>
      </w:pPr>
      <w:rPr>
        <w:rFonts w:ascii="Wingdings" w:hAnsi="Wingdings" w:hint="default"/>
      </w:rPr>
    </w:lvl>
    <w:lvl w:ilvl="4" w:tplc="FEF214CE" w:tentative="1">
      <w:start w:val="1"/>
      <w:numFmt w:val="bullet"/>
      <w:lvlText w:val=""/>
      <w:lvlJc w:val="left"/>
      <w:pPr>
        <w:tabs>
          <w:tab w:val="num" w:pos="3600"/>
        </w:tabs>
        <w:ind w:left="3600" w:hanging="360"/>
      </w:pPr>
      <w:rPr>
        <w:rFonts w:ascii="Wingdings" w:hAnsi="Wingdings" w:hint="default"/>
      </w:rPr>
    </w:lvl>
    <w:lvl w:ilvl="5" w:tplc="9210F7AA" w:tentative="1">
      <w:start w:val="1"/>
      <w:numFmt w:val="bullet"/>
      <w:lvlText w:val=""/>
      <w:lvlJc w:val="left"/>
      <w:pPr>
        <w:tabs>
          <w:tab w:val="num" w:pos="4320"/>
        </w:tabs>
        <w:ind w:left="4320" w:hanging="360"/>
      </w:pPr>
      <w:rPr>
        <w:rFonts w:ascii="Wingdings" w:hAnsi="Wingdings" w:hint="default"/>
      </w:rPr>
    </w:lvl>
    <w:lvl w:ilvl="6" w:tplc="F4A2ACD8" w:tentative="1">
      <w:start w:val="1"/>
      <w:numFmt w:val="bullet"/>
      <w:lvlText w:val=""/>
      <w:lvlJc w:val="left"/>
      <w:pPr>
        <w:tabs>
          <w:tab w:val="num" w:pos="5040"/>
        </w:tabs>
        <w:ind w:left="5040" w:hanging="360"/>
      </w:pPr>
      <w:rPr>
        <w:rFonts w:ascii="Wingdings" w:hAnsi="Wingdings" w:hint="default"/>
      </w:rPr>
    </w:lvl>
    <w:lvl w:ilvl="7" w:tplc="4D169462" w:tentative="1">
      <w:start w:val="1"/>
      <w:numFmt w:val="bullet"/>
      <w:lvlText w:val=""/>
      <w:lvlJc w:val="left"/>
      <w:pPr>
        <w:tabs>
          <w:tab w:val="num" w:pos="5760"/>
        </w:tabs>
        <w:ind w:left="5760" w:hanging="360"/>
      </w:pPr>
      <w:rPr>
        <w:rFonts w:ascii="Wingdings" w:hAnsi="Wingdings" w:hint="default"/>
      </w:rPr>
    </w:lvl>
    <w:lvl w:ilvl="8" w:tplc="E206905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FC5769"/>
    <w:multiLevelType w:val="hybridMultilevel"/>
    <w:tmpl w:val="4896E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BB5C3A"/>
    <w:multiLevelType w:val="multilevel"/>
    <w:tmpl w:val="FF44A22A"/>
    <w:lvl w:ilvl="0">
      <w:start w:val="1"/>
      <w:numFmt w:val="decimal"/>
      <w:lvlText w:val="%1."/>
      <w:legacy w:legacy="1" w:legacySpace="0" w:legacyIndent="360"/>
      <w:lvlJc w:val="left"/>
      <w:pPr>
        <w:ind w:left="360" w:hanging="360"/>
      </w:pPr>
    </w:lvl>
    <w:lvl w:ilvl="1">
      <w:start w:val="1"/>
      <w:numFmt w:val="decimal"/>
      <w:isLgl/>
      <w:lvlText w:val="%1.%2"/>
      <w:lvlJc w:val="left"/>
      <w:pPr>
        <w:ind w:left="502"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5F6D1349"/>
    <w:multiLevelType w:val="hybridMultilevel"/>
    <w:tmpl w:val="639CD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F755574"/>
    <w:multiLevelType w:val="multilevel"/>
    <w:tmpl w:val="F168C3FC"/>
    <w:lvl w:ilvl="0">
      <w:start w:val="3"/>
      <w:numFmt w:val="decimal"/>
      <w:lvlText w:val="%1."/>
      <w:lvlJc w:val="left"/>
      <w:pPr>
        <w:ind w:left="360" w:hanging="360"/>
      </w:pPr>
      <w:rPr>
        <w:rFonts w:hint="default"/>
      </w:rPr>
    </w:lvl>
    <w:lvl w:ilvl="1">
      <w:start w:val="27"/>
      <w:numFmt w:val="decimal"/>
      <w:isLgl/>
      <w:lvlText w:val="%1.%2"/>
      <w:lvlJc w:val="left"/>
      <w:pPr>
        <w:ind w:left="502" w:hanging="360"/>
      </w:pPr>
      <w:rPr>
        <w:rFonts w:hint="default"/>
        <w:b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9" w15:restartNumberingAfterBreak="0">
    <w:nsid w:val="5F8E104B"/>
    <w:multiLevelType w:val="hybridMultilevel"/>
    <w:tmpl w:val="96E65E78"/>
    <w:lvl w:ilvl="0" w:tplc="C03EBE3C">
      <w:start w:val="1"/>
      <w:numFmt w:val="bullet"/>
      <w:lvlText w:val=""/>
      <w:lvlJc w:val="left"/>
      <w:pPr>
        <w:tabs>
          <w:tab w:val="num" w:pos="720"/>
        </w:tabs>
        <w:ind w:left="720" w:hanging="360"/>
      </w:pPr>
      <w:rPr>
        <w:rFonts w:ascii="Wingdings" w:hAnsi="Wingdings" w:hint="default"/>
      </w:rPr>
    </w:lvl>
    <w:lvl w:ilvl="1" w:tplc="A4C0C234" w:tentative="1">
      <w:start w:val="1"/>
      <w:numFmt w:val="bullet"/>
      <w:lvlText w:val=""/>
      <w:lvlJc w:val="left"/>
      <w:pPr>
        <w:tabs>
          <w:tab w:val="num" w:pos="1440"/>
        </w:tabs>
        <w:ind w:left="1440" w:hanging="360"/>
      </w:pPr>
      <w:rPr>
        <w:rFonts w:ascii="Wingdings" w:hAnsi="Wingdings" w:hint="default"/>
      </w:rPr>
    </w:lvl>
    <w:lvl w:ilvl="2" w:tplc="FAE25522" w:tentative="1">
      <w:start w:val="1"/>
      <w:numFmt w:val="bullet"/>
      <w:lvlText w:val=""/>
      <w:lvlJc w:val="left"/>
      <w:pPr>
        <w:tabs>
          <w:tab w:val="num" w:pos="2160"/>
        </w:tabs>
        <w:ind w:left="2160" w:hanging="360"/>
      </w:pPr>
      <w:rPr>
        <w:rFonts w:ascii="Wingdings" w:hAnsi="Wingdings" w:hint="default"/>
      </w:rPr>
    </w:lvl>
    <w:lvl w:ilvl="3" w:tplc="78420400" w:tentative="1">
      <w:start w:val="1"/>
      <w:numFmt w:val="bullet"/>
      <w:lvlText w:val=""/>
      <w:lvlJc w:val="left"/>
      <w:pPr>
        <w:tabs>
          <w:tab w:val="num" w:pos="2880"/>
        </w:tabs>
        <w:ind w:left="2880" w:hanging="360"/>
      </w:pPr>
      <w:rPr>
        <w:rFonts w:ascii="Wingdings" w:hAnsi="Wingdings" w:hint="default"/>
      </w:rPr>
    </w:lvl>
    <w:lvl w:ilvl="4" w:tplc="BAF25E40" w:tentative="1">
      <w:start w:val="1"/>
      <w:numFmt w:val="bullet"/>
      <w:lvlText w:val=""/>
      <w:lvlJc w:val="left"/>
      <w:pPr>
        <w:tabs>
          <w:tab w:val="num" w:pos="3600"/>
        </w:tabs>
        <w:ind w:left="3600" w:hanging="360"/>
      </w:pPr>
      <w:rPr>
        <w:rFonts w:ascii="Wingdings" w:hAnsi="Wingdings" w:hint="default"/>
      </w:rPr>
    </w:lvl>
    <w:lvl w:ilvl="5" w:tplc="548C06A0" w:tentative="1">
      <w:start w:val="1"/>
      <w:numFmt w:val="bullet"/>
      <w:lvlText w:val=""/>
      <w:lvlJc w:val="left"/>
      <w:pPr>
        <w:tabs>
          <w:tab w:val="num" w:pos="4320"/>
        </w:tabs>
        <w:ind w:left="4320" w:hanging="360"/>
      </w:pPr>
      <w:rPr>
        <w:rFonts w:ascii="Wingdings" w:hAnsi="Wingdings" w:hint="default"/>
      </w:rPr>
    </w:lvl>
    <w:lvl w:ilvl="6" w:tplc="9B101DF2" w:tentative="1">
      <w:start w:val="1"/>
      <w:numFmt w:val="bullet"/>
      <w:lvlText w:val=""/>
      <w:lvlJc w:val="left"/>
      <w:pPr>
        <w:tabs>
          <w:tab w:val="num" w:pos="5040"/>
        </w:tabs>
        <w:ind w:left="5040" w:hanging="360"/>
      </w:pPr>
      <w:rPr>
        <w:rFonts w:ascii="Wingdings" w:hAnsi="Wingdings" w:hint="default"/>
      </w:rPr>
    </w:lvl>
    <w:lvl w:ilvl="7" w:tplc="50D444B8" w:tentative="1">
      <w:start w:val="1"/>
      <w:numFmt w:val="bullet"/>
      <w:lvlText w:val=""/>
      <w:lvlJc w:val="left"/>
      <w:pPr>
        <w:tabs>
          <w:tab w:val="num" w:pos="5760"/>
        </w:tabs>
        <w:ind w:left="5760" w:hanging="360"/>
      </w:pPr>
      <w:rPr>
        <w:rFonts w:ascii="Wingdings" w:hAnsi="Wingdings" w:hint="default"/>
      </w:rPr>
    </w:lvl>
    <w:lvl w:ilvl="8" w:tplc="AF168F8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9E35A0"/>
    <w:multiLevelType w:val="hybridMultilevel"/>
    <w:tmpl w:val="DC3ED596"/>
    <w:lvl w:ilvl="0" w:tplc="0C090001">
      <w:start w:val="1"/>
      <w:numFmt w:val="bullet"/>
      <w:lvlText w:val=""/>
      <w:lvlJc w:val="left"/>
      <w:pPr>
        <w:ind w:left="720" w:hanging="360"/>
      </w:pPr>
      <w:rPr>
        <w:rFonts w:ascii="Symbol" w:hAnsi="Symbol" w:hint="default"/>
      </w:rPr>
    </w:lvl>
    <w:lvl w:ilvl="1" w:tplc="4F4A59EC">
      <w:start w:val="98"/>
      <w:numFmt w:val="bullet"/>
      <w:lvlText w:val="-"/>
      <w:lvlJc w:val="left"/>
      <w:pPr>
        <w:ind w:left="1440" w:hanging="36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3DB5FDA"/>
    <w:multiLevelType w:val="hybridMultilevel"/>
    <w:tmpl w:val="F2D22D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84D033C"/>
    <w:multiLevelType w:val="multilevel"/>
    <w:tmpl w:val="95F8E3BA"/>
    <w:lvl w:ilvl="0">
      <w:start w:val="1"/>
      <w:numFmt w:val="decimal"/>
      <w:lvlText w:val="%1"/>
      <w:lvlJc w:val="left"/>
      <w:pPr>
        <w:ind w:left="720" w:hanging="720"/>
      </w:pPr>
      <w:rPr>
        <w:rFonts w:hint="default"/>
        <w:b/>
        <w:strike w:val="0"/>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22332821">
    <w:abstractNumId w:val="5"/>
  </w:num>
  <w:num w:numId="2" w16cid:durableId="345984103">
    <w:abstractNumId w:val="7"/>
  </w:num>
  <w:num w:numId="3" w16cid:durableId="1958639753">
    <w:abstractNumId w:val="1"/>
  </w:num>
  <w:num w:numId="4" w16cid:durableId="2072387595">
    <w:abstractNumId w:val="12"/>
  </w:num>
  <w:num w:numId="5" w16cid:durableId="148595099">
    <w:abstractNumId w:val="6"/>
  </w:num>
  <w:num w:numId="6" w16cid:durableId="1258489918">
    <w:abstractNumId w:val="11"/>
  </w:num>
  <w:num w:numId="7" w16cid:durableId="1031958906">
    <w:abstractNumId w:val="3"/>
  </w:num>
  <w:num w:numId="8" w16cid:durableId="727143445">
    <w:abstractNumId w:val="8"/>
  </w:num>
  <w:num w:numId="9" w16cid:durableId="1071535875">
    <w:abstractNumId w:val="10"/>
  </w:num>
  <w:num w:numId="10" w16cid:durableId="440345053">
    <w:abstractNumId w:val="0"/>
  </w:num>
  <w:num w:numId="11" w16cid:durableId="977489565">
    <w:abstractNumId w:val="2"/>
  </w:num>
  <w:num w:numId="12" w16cid:durableId="845368235">
    <w:abstractNumId w:val="4"/>
  </w:num>
  <w:num w:numId="13" w16cid:durableId="19964909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5D"/>
    <w:rsid w:val="00007C20"/>
    <w:rsid w:val="00013CBF"/>
    <w:rsid w:val="0002346D"/>
    <w:rsid w:val="000247F0"/>
    <w:rsid w:val="00025F77"/>
    <w:rsid w:val="00025F8A"/>
    <w:rsid w:val="00026295"/>
    <w:rsid w:val="00040684"/>
    <w:rsid w:val="000407A8"/>
    <w:rsid w:val="000413B4"/>
    <w:rsid w:val="000471AC"/>
    <w:rsid w:val="0005031E"/>
    <w:rsid w:val="00050B1C"/>
    <w:rsid w:val="00050F4E"/>
    <w:rsid w:val="00054CBA"/>
    <w:rsid w:val="00060702"/>
    <w:rsid w:val="00064C93"/>
    <w:rsid w:val="0007597F"/>
    <w:rsid w:val="00081EE4"/>
    <w:rsid w:val="00083747"/>
    <w:rsid w:val="00097688"/>
    <w:rsid w:val="000B2C4D"/>
    <w:rsid w:val="000C0F09"/>
    <w:rsid w:val="000C2079"/>
    <w:rsid w:val="000C2ED1"/>
    <w:rsid w:val="000C7287"/>
    <w:rsid w:val="000D116E"/>
    <w:rsid w:val="000D6DB3"/>
    <w:rsid w:val="000E6BB2"/>
    <w:rsid w:val="000F2E2C"/>
    <w:rsid w:val="00103EBF"/>
    <w:rsid w:val="00105DFB"/>
    <w:rsid w:val="00105EEE"/>
    <w:rsid w:val="00107389"/>
    <w:rsid w:val="00120F24"/>
    <w:rsid w:val="001345B4"/>
    <w:rsid w:val="001365CE"/>
    <w:rsid w:val="00141585"/>
    <w:rsid w:val="001446A1"/>
    <w:rsid w:val="001460D1"/>
    <w:rsid w:val="00146C78"/>
    <w:rsid w:val="00146EA9"/>
    <w:rsid w:val="00147F0C"/>
    <w:rsid w:val="001578B7"/>
    <w:rsid w:val="0016013F"/>
    <w:rsid w:val="00171AAD"/>
    <w:rsid w:val="001807D0"/>
    <w:rsid w:val="00180B9A"/>
    <w:rsid w:val="0018274F"/>
    <w:rsid w:val="001922FE"/>
    <w:rsid w:val="001A489E"/>
    <w:rsid w:val="001A7C40"/>
    <w:rsid w:val="001B4294"/>
    <w:rsid w:val="001C31A6"/>
    <w:rsid w:val="001D42A2"/>
    <w:rsid w:val="001D65E7"/>
    <w:rsid w:val="001E0642"/>
    <w:rsid w:val="001E1E88"/>
    <w:rsid w:val="001E6356"/>
    <w:rsid w:val="001E764B"/>
    <w:rsid w:val="001F1684"/>
    <w:rsid w:val="001F4A54"/>
    <w:rsid w:val="001F7F62"/>
    <w:rsid w:val="00211D8B"/>
    <w:rsid w:val="002213B4"/>
    <w:rsid w:val="002276D7"/>
    <w:rsid w:val="00232240"/>
    <w:rsid w:val="002640A7"/>
    <w:rsid w:val="00267051"/>
    <w:rsid w:val="00277C0D"/>
    <w:rsid w:val="00281096"/>
    <w:rsid w:val="00282FDD"/>
    <w:rsid w:val="00284308"/>
    <w:rsid w:val="0028663B"/>
    <w:rsid w:val="002878EC"/>
    <w:rsid w:val="00293A45"/>
    <w:rsid w:val="002A5040"/>
    <w:rsid w:val="002A7464"/>
    <w:rsid w:val="002B4E83"/>
    <w:rsid w:val="002B765E"/>
    <w:rsid w:val="002D01E1"/>
    <w:rsid w:val="002D0F2A"/>
    <w:rsid w:val="002D5F37"/>
    <w:rsid w:val="002E3C3E"/>
    <w:rsid w:val="002E7363"/>
    <w:rsid w:val="002F0BC4"/>
    <w:rsid w:val="002F276B"/>
    <w:rsid w:val="002F63E5"/>
    <w:rsid w:val="002F7DE5"/>
    <w:rsid w:val="00303786"/>
    <w:rsid w:val="0030529B"/>
    <w:rsid w:val="003244D4"/>
    <w:rsid w:val="00331BF4"/>
    <w:rsid w:val="00337BFB"/>
    <w:rsid w:val="00341631"/>
    <w:rsid w:val="003449CF"/>
    <w:rsid w:val="00347DB2"/>
    <w:rsid w:val="00350ACD"/>
    <w:rsid w:val="003526B6"/>
    <w:rsid w:val="00356A05"/>
    <w:rsid w:val="003636DB"/>
    <w:rsid w:val="003772A4"/>
    <w:rsid w:val="00391012"/>
    <w:rsid w:val="00392B2C"/>
    <w:rsid w:val="00396A72"/>
    <w:rsid w:val="00396D2D"/>
    <w:rsid w:val="003970B3"/>
    <w:rsid w:val="003A003B"/>
    <w:rsid w:val="003B1673"/>
    <w:rsid w:val="003C2956"/>
    <w:rsid w:val="003C3A55"/>
    <w:rsid w:val="003D0E38"/>
    <w:rsid w:val="003D518D"/>
    <w:rsid w:val="003E05D7"/>
    <w:rsid w:val="003E53CF"/>
    <w:rsid w:val="003E55FD"/>
    <w:rsid w:val="003F7382"/>
    <w:rsid w:val="003F79E3"/>
    <w:rsid w:val="00404CF8"/>
    <w:rsid w:val="004129C3"/>
    <w:rsid w:val="00424B32"/>
    <w:rsid w:val="00431122"/>
    <w:rsid w:val="00442196"/>
    <w:rsid w:val="00442EDD"/>
    <w:rsid w:val="00443108"/>
    <w:rsid w:val="00444F2A"/>
    <w:rsid w:val="00447664"/>
    <w:rsid w:val="004917CE"/>
    <w:rsid w:val="00492FAA"/>
    <w:rsid w:val="004945F4"/>
    <w:rsid w:val="0049490D"/>
    <w:rsid w:val="004A09C0"/>
    <w:rsid w:val="004A1EF8"/>
    <w:rsid w:val="004A1FD6"/>
    <w:rsid w:val="004A2693"/>
    <w:rsid w:val="004A7202"/>
    <w:rsid w:val="004B37F7"/>
    <w:rsid w:val="004B60CC"/>
    <w:rsid w:val="004C27AC"/>
    <w:rsid w:val="004C2858"/>
    <w:rsid w:val="004C6389"/>
    <w:rsid w:val="004D201B"/>
    <w:rsid w:val="004E4B1A"/>
    <w:rsid w:val="004E60EB"/>
    <w:rsid w:val="004E648F"/>
    <w:rsid w:val="00512DA0"/>
    <w:rsid w:val="005162B1"/>
    <w:rsid w:val="0052768E"/>
    <w:rsid w:val="00527879"/>
    <w:rsid w:val="00531E60"/>
    <w:rsid w:val="00546CC8"/>
    <w:rsid w:val="00552642"/>
    <w:rsid w:val="00553B33"/>
    <w:rsid w:val="00554FEA"/>
    <w:rsid w:val="0055547E"/>
    <w:rsid w:val="00557F07"/>
    <w:rsid w:val="00560D1F"/>
    <w:rsid w:val="005706CE"/>
    <w:rsid w:val="005714F6"/>
    <w:rsid w:val="00571EF4"/>
    <w:rsid w:val="00581C86"/>
    <w:rsid w:val="00585BA2"/>
    <w:rsid w:val="00593C41"/>
    <w:rsid w:val="005967C1"/>
    <w:rsid w:val="005A0E38"/>
    <w:rsid w:val="005A4F96"/>
    <w:rsid w:val="005B1A2B"/>
    <w:rsid w:val="005B70C1"/>
    <w:rsid w:val="005C3556"/>
    <w:rsid w:val="005D274A"/>
    <w:rsid w:val="005D6249"/>
    <w:rsid w:val="005D7AD5"/>
    <w:rsid w:val="005F166E"/>
    <w:rsid w:val="005F2BB3"/>
    <w:rsid w:val="005F2C2B"/>
    <w:rsid w:val="005F3900"/>
    <w:rsid w:val="005F61BD"/>
    <w:rsid w:val="006000C6"/>
    <w:rsid w:val="006215EC"/>
    <w:rsid w:val="00624CA0"/>
    <w:rsid w:val="00632821"/>
    <w:rsid w:val="00634D71"/>
    <w:rsid w:val="006459CA"/>
    <w:rsid w:val="0066065A"/>
    <w:rsid w:val="006616B5"/>
    <w:rsid w:val="00662988"/>
    <w:rsid w:val="00683D23"/>
    <w:rsid w:val="006851D4"/>
    <w:rsid w:val="006861AA"/>
    <w:rsid w:val="006955E0"/>
    <w:rsid w:val="006A07B9"/>
    <w:rsid w:val="006A533C"/>
    <w:rsid w:val="006A7F9E"/>
    <w:rsid w:val="006B7172"/>
    <w:rsid w:val="006C16F7"/>
    <w:rsid w:val="006C4078"/>
    <w:rsid w:val="006D3D0C"/>
    <w:rsid w:val="006D600D"/>
    <w:rsid w:val="006E1BB0"/>
    <w:rsid w:val="006E1F19"/>
    <w:rsid w:val="006E7FEC"/>
    <w:rsid w:val="006F3A76"/>
    <w:rsid w:val="006F521E"/>
    <w:rsid w:val="00702A27"/>
    <w:rsid w:val="00707D54"/>
    <w:rsid w:val="007147D4"/>
    <w:rsid w:val="00732A14"/>
    <w:rsid w:val="007356D2"/>
    <w:rsid w:val="007568C2"/>
    <w:rsid w:val="00764C35"/>
    <w:rsid w:val="00765A64"/>
    <w:rsid w:val="00771DC4"/>
    <w:rsid w:val="00775D7B"/>
    <w:rsid w:val="007829EE"/>
    <w:rsid w:val="007846BA"/>
    <w:rsid w:val="0079667D"/>
    <w:rsid w:val="007B0968"/>
    <w:rsid w:val="007B1A39"/>
    <w:rsid w:val="007B31F9"/>
    <w:rsid w:val="007C1761"/>
    <w:rsid w:val="007D1560"/>
    <w:rsid w:val="007D406E"/>
    <w:rsid w:val="007D77CD"/>
    <w:rsid w:val="007E094D"/>
    <w:rsid w:val="007E3027"/>
    <w:rsid w:val="007F03FF"/>
    <w:rsid w:val="007F09B1"/>
    <w:rsid w:val="007F2B62"/>
    <w:rsid w:val="007F4258"/>
    <w:rsid w:val="007F6B1F"/>
    <w:rsid w:val="00803070"/>
    <w:rsid w:val="008113DC"/>
    <w:rsid w:val="00811CF3"/>
    <w:rsid w:val="00813F38"/>
    <w:rsid w:val="00827D61"/>
    <w:rsid w:val="00831479"/>
    <w:rsid w:val="00836AF0"/>
    <w:rsid w:val="00844CBA"/>
    <w:rsid w:val="00850103"/>
    <w:rsid w:val="008544F6"/>
    <w:rsid w:val="008562B1"/>
    <w:rsid w:val="00862153"/>
    <w:rsid w:val="00862995"/>
    <w:rsid w:val="00863AB2"/>
    <w:rsid w:val="00863F56"/>
    <w:rsid w:val="008667F5"/>
    <w:rsid w:val="00872673"/>
    <w:rsid w:val="008771B4"/>
    <w:rsid w:val="00877AFB"/>
    <w:rsid w:val="0088184B"/>
    <w:rsid w:val="00897F7E"/>
    <w:rsid w:val="008A2BD2"/>
    <w:rsid w:val="008A47F4"/>
    <w:rsid w:val="008B0E2D"/>
    <w:rsid w:val="008B4E5C"/>
    <w:rsid w:val="008C10CF"/>
    <w:rsid w:val="008C10ED"/>
    <w:rsid w:val="008C34F3"/>
    <w:rsid w:val="008D025D"/>
    <w:rsid w:val="008D2024"/>
    <w:rsid w:val="008E3352"/>
    <w:rsid w:val="008E472F"/>
    <w:rsid w:val="008E4777"/>
    <w:rsid w:val="00900F8E"/>
    <w:rsid w:val="00915548"/>
    <w:rsid w:val="0092311D"/>
    <w:rsid w:val="00923930"/>
    <w:rsid w:val="00926099"/>
    <w:rsid w:val="00933164"/>
    <w:rsid w:val="00943325"/>
    <w:rsid w:val="009521F0"/>
    <w:rsid w:val="0096395E"/>
    <w:rsid w:val="00964376"/>
    <w:rsid w:val="00966518"/>
    <w:rsid w:val="00970DB5"/>
    <w:rsid w:val="0098154A"/>
    <w:rsid w:val="00992085"/>
    <w:rsid w:val="009923E1"/>
    <w:rsid w:val="009A28DD"/>
    <w:rsid w:val="009A5B97"/>
    <w:rsid w:val="009B1088"/>
    <w:rsid w:val="009B466F"/>
    <w:rsid w:val="009C4479"/>
    <w:rsid w:val="009D1F54"/>
    <w:rsid w:val="009E0AED"/>
    <w:rsid w:val="009E5B45"/>
    <w:rsid w:val="009E7109"/>
    <w:rsid w:val="009F53B3"/>
    <w:rsid w:val="00A267C5"/>
    <w:rsid w:val="00A35FE8"/>
    <w:rsid w:val="00A37753"/>
    <w:rsid w:val="00A44AF3"/>
    <w:rsid w:val="00A511B3"/>
    <w:rsid w:val="00A52ED1"/>
    <w:rsid w:val="00A54BB4"/>
    <w:rsid w:val="00A574F8"/>
    <w:rsid w:val="00A654B4"/>
    <w:rsid w:val="00A66871"/>
    <w:rsid w:val="00A71AD2"/>
    <w:rsid w:val="00A72A39"/>
    <w:rsid w:val="00A90368"/>
    <w:rsid w:val="00A93E72"/>
    <w:rsid w:val="00AA5582"/>
    <w:rsid w:val="00AB4AEE"/>
    <w:rsid w:val="00AC5F1E"/>
    <w:rsid w:val="00AC6541"/>
    <w:rsid w:val="00AC6F50"/>
    <w:rsid w:val="00AE2536"/>
    <w:rsid w:val="00AF1D42"/>
    <w:rsid w:val="00B1089A"/>
    <w:rsid w:val="00B20B06"/>
    <w:rsid w:val="00B236A5"/>
    <w:rsid w:val="00B25222"/>
    <w:rsid w:val="00B2576C"/>
    <w:rsid w:val="00B275C0"/>
    <w:rsid w:val="00B339CA"/>
    <w:rsid w:val="00B360C1"/>
    <w:rsid w:val="00B436C7"/>
    <w:rsid w:val="00B448BF"/>
    <w:rsid w:val="00B5118E"/>
    <w:rsid w:val="00B576AC"/>
    <w:rsid w:val="00B6176E"/>
    <w:rsid w:val="00B64FA4"/>
    <w:rsid w:val="00B65BAC"/>
    <w:rsid w:val="00B705A9"/>
    <w:rsid w:val="00B73377"/>
    <w:rsid w:val="00B77B96"/>
    <w:rsid w:val="00B956B9"/>
    <w:rsid w:val="00BB7B77"/>
    <w:rsid w:val="00BC17AC"/>
    <w:rsid w:val="00BC636D"/>
    <w:rsid w:val="00BC6B4D"/>
    <w:rsid w:val="00BC7263"/>
    <w:rsid w:val="00BC7EB8"/>
    <w:rsid w:val="00BD71B8"/>
    <w:rsid w:val="00BE44DB"/>
    <w:rsid w:val="00BF40D0"/>
    <w:rsid w:val="00BF464D"/>
    <w:rsid w:val="00C028D8"/>
    <w:rsid w:val="00C10338"/>
    <w:rsid w:val="00C13466"/>
    <w:rsid w:val="00C140A5"/>
    <w:rsid w:val="00C327FA"/>
    <w:rsid w:val="00C34FBA"/>
    <w:rsid w:val="00C464B1"/>
    <w:rsid w:val="00C46A75"/>
    <w:rsid w:val="00C47753"/>
    <w:rsid w:val="00C61FE6"/>
    <w:rsid w:val="00C64A02"/>
    <w:rsid w:val="00C81D02"/>
    <w:rsid w:val="00C830FC"/>
    <w:rsid w:val="00C84CE6"/>
    <w:rsid w:val="00C9734A"/>
    <w:rsid w:val="00C97483"/>
    <w:rsid w:val="00C9754A"/>
    <w:rsid w:val="00CA4F9D"/>
    <w:rsid w:val="00CB722A"/>
    <w:rsid w:val="00CC31A3"/>
    <w:rsid w:val="00CC37C5"/>
    <w:rsid w:val="00CC5E3D"/>
    <w:rsid w:val="00CD7593"/>
    <w:rsid w:val="00CE5A5C"/>
    <w:rsid w:val="00D11002"/>
    <w:rsid w:val="00D17180"/>
    <w:rsid w:val="00D33FF6"/>
    <w:rsid w:val="00D41655"/>
    <w:rsid w:val="00D51F05"/>
    <w:rsid w:val="00D543EC"/>
    <w:rsid w:val="00D5567E"/>
    <w:rsid w:val="00D64154"/>
    <w:rsid w:val="00D64961"/>
    <w:rsid w:val="00D653B0"/>
    <w:rsid w:val="00D70C41"/>
    <w:rsid w:val="00D72C84"/>
    <w:rsid w:val="00D9244C"/>
    <w:rsid w:val="00D97976"/>
    <w:rsid w:val="00DA1D75"/>
    <w:rsid w:val="00DA5362"/>
    <w:rsid w:val="00DA71EF"/>
    <w:rsid w:val="00DB22EB"/>
    <w:rsid w:val="00DB45F4"/>
    <w:rsid w:val="00DB5CE3"/>
    <w:rsid w:val="00DB7B60"/>
    <w:rsid w:val="00DC080D"/>
    <w:rsid w:val="00DC0A57"/>
    <w:rsid w:val="00DC2BF6"/>
    <w:rsid w:val="00DC40E5"/>
    <w:rsid w:val="00DC4519"/>
    <w:rsid w:val="00DD19E6"/>
    <w:rsid w:val="00DE0EFD"/>
    <w:rsid w:val="00DE5AFB"/>
    <w:rsid w:val="00DF171A"/>
    <w:rsid w:val="00E03398"/>
    <w:rsid w:val="00E06A5A"/>
    <w:rsid w:val="00E12BC9"/>
    <w:rsid w:val="00E16A5A"/>
    <w:rsid w:val="00E2219B"/>
    <w:rsid w:val="00E2352E"/>
    <w:rsid w:val="00E26C88"/>
    <w:rsid w:val="00E33FE1"/>
    <w:rsid w:val="00E5077A"/>
    <w:rsid w:val="00E55B47"/>
    <w:rsid w:val="00E56DA8"/>
    <w:rsid w:val="00E71EF3"/>
    <w:rsid w:val="00E73A94"/>
    <w:rsid w:val="00E73C14"/>
    <w:rsid w:val="00E73C55"/>
    <w:rsid w:val="00E75B7C"/>
    <w:rsid w:val="00E812F4"/>
    <w:rsid w:val="00E920AA"/>
    <w:rsid w:val="00E92B81"/>
    <w:rsid w:val="00E97008"/>
    <w:rsid w:val="00EA0E63"/>
    <w:rsid w:val="00EA45F4"/>
    <w:rsid w:val="00EB2601"/>
    <w:rsid w:val="00EB75A6"/>
    <w:rsid w:val="00EC27A6"/>
    <w:rsid w:val="00EC5815"/>
    <w:rsid w:val="00EC6E28"/>
    <w:rsid w:val="00ED04C9"/>
    <w:rsid w:val="00ED2138"/>
    <w:rsid w:val="00ED6440"/>
    <w:rsid w:val="00EE561F"/>
    <w:rsid w:val="00EF6BDE"/>
    <w:rsid w:val="00F02371"/>
    <w:rsid w:val="00F12B97"/>
    <w:rsid w:val="00F14A27"/>
    <w:rsid w:val="00F32BD3"/>
    <w:rsid w:val="00F34ECF"/>
    <w:rsid w:val="00F37234"/>
    <w:rsid w:val="00F37C1B"/>
    <w:rsid w:val="00F47AE0"/>
    <w:rsid w:val="00F53476"/>
    <w:rsid w:val="00F61414"/>
    <w:rsid w:val="00F61C92"/>
    <w:rsid w:val="00F665F6"/>
    <w:rsid w:val="00F7159D"/>
    <w:rsid w:val="00F7410A"/>
    <w:rsid w:val="00F83685"/>
    <w:rsid w:val="00F878AE"/>
    <w:rsid w:val="00F90E19"/>
    <w:rsid w:val="00FA6E8D"/>
    <w:rsid w:val="00FA79B0"/>
    <w:rsid w:val="00FB0432"/>
    <w:rsid w:val="00FB607C"/>
    <w:rsid w:val="00FC0621"/>
    <w:rsid w:val="00FC1E62"/>
    <w:rsid w:val="00FC3EA6"/>
    <w:rsid w:val="00FC54A7"/>
    <w:rsid w:val="00FC6B27"/>
    <w:rsid w:val="00FC7A01"/>
    <w:rsid w:val="00FD0EA7"/>
    <w:rsid w:val="00FD71F5"/>
    <w:rsid w:val="00FE3D93"/>
    <w:rsid w:val="00FE5C8D"/>
    <w:rsid w:val="00FF56F8"/>
    <w:rsid w:val="00FF76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7F8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2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D025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D02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D025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D025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D025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25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D025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D025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D025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D025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D025D"/>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8D02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25D"/>
  </w:style>
  <w:style w:type="paragraph" w:styleId="Footer">
    <w:name w:val="footer"/>
    <w:basedOn w:val="Normal"/>
    <w:link w:val="FooterChar"/>
    <w:uiPriority w:val="99"/>
    <w:unhideWhenUsed/>
    <w:rsid w:val="008D02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25D"/>
  </w:style>
  <w:style w:type="table" w:styleId="TableGrid">
    <w:name w:val="Table Grid"/>
    <w:aliases w:val="Summary box,Table Gridbeth,CMA Table Template,ASD Table"/>
    <w:basedOn w:val="TableNormal"/>
    <w:uiPriority w:val="59"/>
    <w:rsid w:val="008D025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D025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D025D"/>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D025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D025D"/>
    <w:rPr>
      <w:vertAlign w:val="superscript"/>
    </w:rPr>
  </w:style>
  <w:style w:type="character" w:customStyle="1" w:styleId="Hyperlink1">
    <w:name w:val="Hyperlink1"/>
    <w:basedOn w:val="DefaultParagraphFont"/>
    <w:uiPriority w:val="99"/>
    <w:unhideWhenUsed/>
    <w:rsid w:val="008D025D"/>
    <w:rPr>
      <w:color w:val="0563C1"/>
      <w:u w:val="single"/>
    </w:rPr>
  </w:style>
  <w:style w:type="character" w:styleId="Hyperlink">
    <w:name w:val="Hyperlink"/>
    <w:basedOn w:val="DefaultParagraphFont"/>
    <w:uiPriority w:val="99"/>
    <w:unhideWhenUsed/>
    <w:rsid w:val="008D025D"/>
    <w:rPr>
      <w:color w:val="0563C1" w:themeColor="hyperlink"/>
      <w:u w:val="single"/>
    </w:rPr>
  </w:style>
  <w:style w:type="paragraph" w:styleId="ListParagraph">
    <w:name w:val="List Paragraph"/>
    <w:basedOn w:val="Normal"/>
    <w:uiPriority w:val="34"/>
    <w:qFormat/>
    <w:rsid w:val="008D025D"/>
    <w:pPr>
      <w:ind w:left="720"/>
      <w:contextualSpacing/>
    </w:pPr>
  </w:style>
  <w:style w:type="paragraph" w:customStyle="1" w:styleId="2Sections">
    <w:name w:val="2. Sections"/>
    <w:qFormat/>
    <w:rsid w:val="008D025D"/>
    <w:pPr>
      <w:spacing w:before="240" w:after="120" w:line="240" w:lineRule="auto"/>
      <w:outlineLvl w:val="0"/>
    </w:pPr>
    <w:rPr>
      <w:rFonts w:eastAsia="Times New Roman" w:cs="Arial"/>
      <w:b/>
      <w:snapToGrid w:val="0"/>
      <w:sz w:val="32"/>
      <w:szCs w:val="32"/>
    </w:rPr>
  </w:style>
  <w:style w:type="paragraph" w:customStyle="1" w:styleId="3Bodytext">
    <w:name w:val="3. Body text"/>
    <w:basedOn w:val="ListParagraph"/>
    <w:link w:val="3BodytextChar"/>
    <w:qFormat/>
    <w:rsid w:val="008D025D"/>
    <w:pPr>
      <w:spacing w:after="120" w:line="240" w:lineRule="auto"/>
      <w:ind w:hanging="720"/>
      <w:contextualSpacing w:val="0"/>
      <w:jc w:val="both"/>
    </w:pPr>
    <w:rPr>
      <w:sz w:val="24"/>
    </w:rPr>
  </w:style>
  <w:style w:type="character" w:customStyle="1" w:styleId="3BodytextChar">
    <w:name w:val="3. Body text Char"/>
    <w:basedOn w:val="DefaultParagraphFont"/>
    <w:link w:val="3Bodytext"/>
    <w:rsid w:val="008D025D"/>
    <w:rPr>
      <w:sz w:val="24"/>
    </w:rPr>
  </w:style>
  <w:style w:type="paragraph" w:customStyle="1" w:styleId="PBACHeading1">
    <w:name w:val="PBAC Heading 1"/>
    <w:qFormat/>
    <w:rsid w:val="008D025D"/>
    <w:pPr>
      <w:keepNext/>
      <w:keepLines/>
      <w:spacing w:after="120" w:line="240" w:lineRule="auto"/>
      <w:ind w:left="720" w:hanging="720"/>
      <w:outlineLvl w:val="0"/>
    </w:pPr>
    <w:rPr>
      <w:rFonts w:eastAsia="Times New Roman" w:cstheme="minorHAnsi"/>
      <w:b/>
      <w:snapToGrid w:val="0"/>
      <w:sz w:val="32"/>
      <w:szCs w:val="28"/>
    </w:rPr>
  </w:style>
  <w:style w:type="paragraph" w:customStyle="1" w:styleId="4Bodytextnumbered">
    <w:name w:val="4. Body text numbered"/>
    <w:basedOn w:val="ListParagraph"/>
    <w:qFormat/>
    <w:rsid w:val="008D025D"/>
    <w:pPr>
      <w:spacing w:after="120" w:line="240" w:lineRule="auto"/>
      <w:ind w:hanging="720"/>
      <w:contextualSpacing w:val="0"/>
      <w:jc w:val="both"/>
    </w:pPr>
    <w:rPr>
      <w:sz w:val="24"/>
    </w:rPr>
  </w:style>
  <w:style w:type="character" w:styleId="UnresolvedMention">
    <w:name w:val="Unresolved Mention"/>
    <w:basedOn w:val="DefaultParagraphFont"/>
    <w:uiPriority w:val="99"/>
    <w:semiHidden/>
    <w:unhideWhenUsed/>
    <w:rsid w:val="008D025D"/>
    <w:rPr>
      <w:color w:val="605E5C"/>
      <w:shd w:val="clear" w:color="auto" w:fill="E1DFDD"/>
    </w:rPr>
  </w:style>
  <w:style w:type="character" w:styleId="CommentReference">
    <w:name w:val="annotation reference"/>
    <w:basedOn w:val="DefaultParagraphFont"/>
    <w:uiPriority w:val="99"/>
    <w:semiHidden/>
    <w:unhideWhenUsed/>
    <w:rsid w:val="008D025D"/>
    <w:rPr>
      <w:sz w:val="16"/>
      <w:szCs w:val="16"/>
    </w:rPr>
  </w:style>
  <w:style w:type="paragraph" w:styleId="CommentText">
    <w:name w:val="annotation text"/>
    <w:basedOn w:val="Normal"/>
    <w:link w:val="CommentTextChar"/>
    <w:uiPriority w:val="99"/>
    <w:unhideWhenUsed/>
    <w:rsid w:val="008D025D"/>
    <w:pPr>
      <w:spacing w:line="240" w:lineRule="auto"/>
    </w:pPr>
    <w:rPr>
      <w:sz w:val="20"/>
      <w:szCs w:val="20"/>
    </w:rPr>
  </w:style>
  <w:style w:type="character" w:customStyle="1" w:styleId="CommentTextChar">
    <w:name w:val="Comment Text Char"/>
    <w:basedOn w:val="DefaultParagraphFont"/>
    <w:link w:val="CommentText"/>
    <w:uiPriority w:val="99"/>
    <w:rsid w:val="008D025D"/>
    <w:rPr>
      <w:sz w:val="20"/>
      <w:szCs w:val="20"/>
    </w:rPr>
  </w:style>
  <w:style w:type="paragraph" w:styleId="CommentSubject">
    <w:name w:val="annotation subject"/>
    <w:basedOn w:val="CommentText"/>
    <w:next w:val="CommentText"/>
    <w:link w:val="CommentSubjectChar"/>
    <w:uiPriority w:val="99"/>
    <w:semiHidden/>
    <w:unhideWhenUsed/>
    <w:rsid w:val="008D025D"/>
    <w:rPr>
      <w:b/>
      <w:bCs/>
    </w:rPr>
  </w:style>
  <w:style w:type="character" w:customStyle="1" w:styleId="CommentSubjectChar">
    <w:name w:val="Comment Subject Char"/>
    <w:basedOn w:val="CommentTextChar"/>
    <w:link w:val="CommentSubject"/>
    <w:uiPriority w:val="99"/>
    <w:semiHidden/>
    <w:rsid w:val="008D025D"/>
    <w:rPr>
      <w:b/>
      <w:bCs/>
      <w:sz w:val="20"/>
      <w:szCs w:val="20"/>
    </w:rPr>
  </w:style>
  <w:style w:type="paragraph" w:styleId="Revision">
    <w:name w:val="Revision"/>
    <w:hidden/>
    <w:uiPriority w:val="99"/>
    <w:semiHidden/>
    <w:rsid w:val="008D025D"/>
    <w:pPr>
      <w:spacing w:after="0" w:line="240" w:lineRule="auto"/>
    </w:pPr>
  </w:style>
  <w:style w:type="character" w:styleId="FollowedHyperlink">
    <w:name w:val="FollowedHyperlink"/>
    <w:basedOn w:val="DefaultParagraphFont"/>
    <w:uiPriority w:val="99"/>
    <w:semiHidden/>
    <w:unhideWhenUsed/>
    <w:rsid w:val="00C46A75"/>
    <w:rPr>
      <w:color w:val="954F72" w:themeColor="followedHyperlink"/>
      <w:u w:val="single"/>
    </w:rPr>
  </w:style>
  <w:style w:type="table" w:customStyle="1" w:styleId="ASDTable1">
    <w:name w:val="ASD Table1"/>
    <w:basedOn w:val="TableNormal"/>
    <w:next w:val="TableGrid"/>
    <w:uiPriority w:val="59"/>
    <w:rsid w:val="001807D0"/>
    <w:pPr>
      <w:spacing w:after="0" w:line="240" w:lineRule="auto"/>
    </w:pPr>
    <w:rPr>
      <w:rFonts w:ascii="Calibri" w:eastAsia="Times New Roman"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339CA"/>
    <w:pPr>
      <w:spacing w:after="240" w:line="240" w:lineRule="auto"/>
      <w:contextualSpacing/>
    </w:pPr>
    <w:rPr>
      <w:rFonts w:eastAsiaTheme="majorEastAsia" w:cstheme="minorHAnsi"/>
      <w:b/>
      <w:bCs/>
      <w:spacing w:val="-10"/>
      <w:kern w:val="28"/>
      <w:sz w:val="52"/>
      <w:szCs w:val="52"/>
    </w:rPr>
  </w:style>
  <w:style w:type="character" w:customStyle="1" w:styleId="TitleChar">
    <w:name w:val="Title Char"/>
    <w:basedOn w:val="DefaultParagraphFont"/>
    <w:link w:val="Title"/>
    <w:uiPriority w:val="10"/>
    <w:rsid w:val="00B339CA"/>
    <w:rPr>
      <w:rFonts w:eastAsiaTheme="majorEastAsia" w:cstheme="minorHAnsi"/>
      <w:b/>
      <w:bCs/>
      <w:spacing w:val="-10"/>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825400">
      <w:bodyDiv w:val="1"/>
      <w:marLeft w:val="0"/>
      <w:marRight w:val="0"/>
      <w:marTop w:val="0"/>
      <w:marBottom w:val="0"/>
      <w:divBdr>
        <w:top w:val="none" w:sz="0" w:space="0" w:color="auto"/>
        <w:left w:val="none" w:sz="0" w:space="0" w:color="auto"/>
        <w:bottom w:val="none" w:sz="0" w:space="0" w:color="auto"/>
        <w:right w:val="none" w:sz="0" w:space="0" w:color="auto"/>
      </w:divBdr>
      <w:divsChild>
        <w:div w:id="1136679580">
          <w:marLeft w:val="446"/>
          <w:marRight w:val="0"/>
          <w:marTop w:val="0"/>
          <w:marBottom w:val="0"/>
          <w:divBdr>
            <w:top w:val="none" w:sz="0" w:space="0" w:color="auto"/>
            <w:left w:val="none" w:sz="0" w:space="0" w:color="auto"/>
            <w:bottom w:val="none" w:sz="0" w:space="0" w:color="auto"/>
            <w:right w:val="none" w:sz="0" w:space="0" w:color="auto"/>
          </w:divBdr>
        </w:div>
      </w:divsChild>
    </w:div>
    <w:div w:id="1816410672">
      <w:bodyDiv w:val="1"/>
      <w:marLeft w:val="0"/>
      <w:marRight w:val="0"/>
      <w:marTop w:val="0"/>
      <w:marBottom w:val="0"/>
      <w:divBdr>
        <w:top w:val="none" w:sz="0" w:space="0" w:color="auto"/>
        <w:left w:val="none" w:sz="0" w:space="0" w:color="auto"/>
        <w:bottom w:val="none" w:sz="0" w:space="0" w:color="auto"/>
        <w:right w:val="none" w:sz="0" w:space="0" w:color="auto"/>
      </w:divBdr>
      <w:divsChild>
        <w:div w:id="30339591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eader" Target="header1.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2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webSettings" Target="webSettings.xml"/><Relationship Id="rId9" Type="http://schemas.openxmlformats.org/officeDocument/2006/relationships/hyperlink" Target="https://www.ebs.tga.gov.au/"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s>
</file>

<file path=word/_rels/footnotes.xml.rels><?xml version="1.0" encoding="UTF-8" standalone="yes"?>
<Relationships xmlns="http://schemas.openxmlformats.org/package/2006/relationships"><Relationship Id="rId1" Type="http://schemas.openxmlformats.org/officeDocument/2006/relationships/hyperlink" Target="https://www.who.int/data/gho/indicator-metadata-registry/imr-details/women-of-reproductive-age-(15-49-years)-population-(thousa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9873</Words>
  <Characters>56279</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2025-07-10T04:50:00Z</dcterms:created>
  <dcterms:modified xsi:type="dcterms:W3CDTF">2025-07-11T05:10:00Z</dcterms:modified>
</cp:coreProperties>
</file>