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68AC7" w14:textId="77777777" w:rsidR="0012246F" w:rsidRDefault="0012246F" w:rsidP="0012246F">
      <w:pPr>
        <w:spacing w:after="240"/>
        <w:jc w:val="center"/>
        <w:rPr>
          <w:rFonts w:cstheme="minorHAnsi"/>
          <w:b/>
          <w:sz w:val="52"/>
          <w:szCs w:val="52"/>
        </w:rPr>
      </w:pPr>
    </w:p>
    <w:p w14:paraId="63D2B3AE" w14:textId="77777777" w:rsidR="0012246F" w:rsidRDefault="0012246F" w:rsidP="0012246F">
      <w:pPr>
        <w:spacing w:after="240"/>
        <w:jc w:val="center"/>
        <w:rPr>
          <w:rFonts w:cstheme="minorHAnsi"/>
          <w:b/>
          <w:sz w:val="52"/>
          <w:szCs w:val="52"/>
        </w:rPr>
      </w:pPr>
    </w:p>
    <w:p w14:paraId="3FE44F9F" w14:textId="77777777" w:rsidR="0012246F" w:rsidRDefault="0012246F" w:rsidP="0012246F">
      <w:pPr>
        <w:spacing w:after="240"/>
        <w:jc w:val="center"/>
        <w:rPr>
          <w:rFonts w:cstheme="minorHAnsi"/>
          <w:b/>
          <w:sz w:val="52"/>
          <w:szCs w:val="52"/>
        </w:rPr>
      </w:pPr>
    </w:p>
    <w:p w14:paraId="11BFB0DF" w14:textId="77777777" w:rsidR="0012246F" w:rsidRDefault="0012246F" w:rsidP="0012246F">
      <w:pPr>
        <w:spacing w:after="240"/>
        <w:jc w:val="center"/>
        <w:rPr>
          <w:rFonts w:cstheme="minorHAnsi"/>
          <w:b/>
          <w:sz w:val="52"/>
          <w:szCs w:val="52"/>
        </w:rPr>
      </w:pPr>
    </w:p>
    <w:p w14:paraId="3CBCB2B2" w14:textId="77777777" w:rsidR="0012246F" w:rsidRPr="0012246F" w:rsidRDefault="0012246F" w:rsidP="0012246F">
      <w:pPr>
        <w:spacing w:after="240"/>
        <w:jc w:val="center"/>
        <w:rPr>
          <w:rFonts w:cstheme="minorHAnsi"/>
          <w:b/>
          <w:sz w:val="52"/>
          <w:szCs w:val="52"/>
        </w:rPr>
      </w:pPr>
      <w:r w:rsidRPr="0012246F">
        <w:rPr>
          <w:rFonts w:cstheme="minorHAnsi"/>
          <w:b/>
          <w:sz w:val="52"/>
          <w:szCs w:val="52"/>
        </w:rPr>
        <w:t>Pharmaceutical Benefits Scheme</w:t>
      </w:r>
    </w:p>
    <w:p w14:paraId="2E20208B" w14:textId="77777777" w:rsidR="0012246F" w:rsidRPr="0012246F" w:rsidRDefault="0012246F" w:rsidP="0012246F">
      <w:pPr>
        <w:spacing w:before="480" w:after="240"/>
        <w:jc w:val="center"/>
        <w:rPr>
          <w:rFonts w:cstheme="minorHAnsi"/>
          <w:b/>
          <w:sz w:val="40"/>
          <w:szCs w:val="40"/>
        </w:rPr>
      </w:pPr>
      <w:r w:rsidRPr="0012246F">
        <w:rPr>
          <w:rFonts w:cstheme="minorHAnsi"/>
          <w:b/>
          <w:sz w:val="40"/>
          <w:szCs w:val="40"/>
        </w:rPr>
        <w:t>Post-market Review</w:t>
      </w:r>
    </w:p>
    <w:p w14:paraId="218D5215" w14:textId="77777777" w:rsidR="0012246F" w:rsidRPr="0012246F" w:rsidRDefault="0012246F" w:rsidP="0012246F">
      <w:pPr>
        <w:spacing w:before="480" w:after="240"/>
        <w:jc w:val="center"/>
        <w:rPr>
          <w:rFonts w:cstheme="minorHAnsi"/>
          <w:b/>
          <w:color w:val="365F91" w:themeColor="accent1" w:themeShade="BF"/>
          <w:sz w:val="32"/>
          <w:szCs w:val="32"/>
        </w:rPr>
      </w:pPr>
      <w:r w:rsidRPr="0012246F">
        <w:rPr>
          <w:rFonts w:cstheme="minorHAnsi"/>
          <w:b/>
          <w:color w:val="365F91" w:themeColor="accent1" w:themeShade="BF"/>
          <w:sz w:val="32"/>
          <w:szCs w:val="32"/>
        </w:rPr>
        <w:t xml:space="preserve">Post-market Review of medicines for smoking cessation </w:t>
      </w:r>
    </w:p>
    <w:p w14:paraId="2A873AEF" w14:textId="77777777" w:rsidR="0012246F" w:rsidRPr="0012246F" w:rsidRDefault="0012246F" w:rsidP="0012246F">
      <w:pPr>
        <w:spacing w:before="240"/>
        <w:jc w:val="center"/>
        <w:rPr>
          <w:rFonts w:cstheme="minorHAnsi"/>
          <w:b/>
          <w:i/>
          <w:color w:val="365F91" w:themeColor="accent1" w:themeShade="BF"/>
          <w:sz w:val="28"/>
          <w:szCs w:val="28"/>
        </w:rPr>
      </w:pPr>
      <w:r w:rsidRPr="0012246F">
        <w:rPr>
          <w:rFonts w:cstheme="minorHAnsi"/>
          <w:b/>
          <w:i/>
          <w:color w:val="365F91" w:themeColor="accent1" w:themeShade="BF"/>
          <w:sz w:val="28"/>
          <w:szCs w:val="28"/>
        </w:rPr>
        <w:t>Report to the PBAC</w:t>
      </w:r>
    </w:p>
    <w:p w14:paraId="3F0D9314" w14:textId="650E685D" w:rsidR="0012246F" w:rsidRPr="00E16F0D" w:rsidRDefault="0012246F" w:rsidP="0012246F">
      <w:pPr>
        <w:spacing w:before="240"/>
        <w:rPr>
          <w:rFonts w:cstheme="minorHAnsi"/>
          <w:b/>
          <w:i/>
          <w:iCs/>
          <w:color w:val="365F91" w:themeColor="accent1" w:themeShade="BF"/>
          <w:sz w:val="28"/>
          <w:szCs w:val="28"/>
        </w:rPr>
      </w:pPr>
      <w:bookmarkStart w:id="0" w:name="_Hlk112317890"/>
      <w:r w:rsidRPr="00E16F0D">
        <w:rPr>
          <w:rFonts w:cstheme="minorHAnsi"/>
          <w:b/>
          <w:i/>
          <w:iCs/>
          <w:color w:val="365F91" w:themeColor="accent1" w:themeShade="BF"/>
          <w:sz w:val="28"/>
          <w:szCs w:val="28"/>
        </w:rPr>
        <w:t>ToR 4: Cost-</w:t>
      </w:r>
      <w:r>
        <w:rPr>
          <w:rFonts w:cstheme="minorHAnsi"/>
          <w:b/>
          <w:i/>
          <w:iCs/>
          <w:color w:val="365F91" w:themeColor="accent1" w:themeShade="BF"/>
          <w:sz w:val="28"/>
          <w:szCs w:val="28"/>
        </w:rPr>
        <w:t>e</w:t>
      </w:r>
      <w:r w:rsidRPr="00E16F0D">
        <w:rPr>
          <w:rFonts w:cstheme="minorHAnsi"/>
          <w:b/>
          <w:i/>
          <w:iCs/>
          <w:color w:val="365F91" w:themeColor="accent1" w:themeShade="BF"/>
          <w:sz w:val="28"/>
          <w:szCs w:val="28"/>
        </w:rPr>
        <w:t>ffectiveness</w:t>
      </w:r>
      <w:r>
        <w:rPr>
          <w:rFonts w:cstheme="minorHAnsi"/>
          <w:b/>
          <w:i/>
          <w:iCs/>
          <w:color w:val="365F91" w:themeColor="accent1" w:themeShade="BF"/>
          <w:sz w:val="28"/>
          <w:szCs w:val="28"/>
        </w:rPr>
        <w:t xml:space="preserve"> r</w:t>
      </w:r>
      <w:r w:rsidRPr="00E16F0D">
        <w:rPr>
          <w:rFonts w:cstheme="minorHAnsi"/>
          <w:b/>
          <w:i/>
          <w:iCs/>
          <w:color w:val="365F91" w:themeColor="accent1" w:themeShade="BF"/>
          <w:sz w:val="28"/>
          <w:szCs w:val="28"/>
        </w:rPr>
        <w:t xml:space="preserve">eview of </w:t>
      </w:r>
      <w:r>
        <w:rPr>
          <w:rFonts w:cstheme="minorHAnsi"/>
          <w:b/>
          <w:i/>
          <w:iCs/>
          <w:color w:val="365F91" w:themeColor="accent1" w:themeShade="BF"/>
          <w:sz w:val="28"/>
          <w:szCs w:val="28"/>
        </w:rPr>
        <w:t>s</w:t>
      </w:r>
      <w:r w:rsidRPr="00E16F0D">
        <w:rPr>
          <w:rFonts w:cstheme="minorHAnsi"/>
          <w:b/>
          <w:i/>
          <w:iCs/>
          <w:color w:val="365F91" w:themeColor="accent1" w:themeShade="BF"/>
          <w:sz w:val="28"/>
          <w:szCs w:val="28"/>
        </w:rPr>
        <w:t xml:space="preserve">pecified </w:t>
      </w:r>
      <w:r>
        <w:rPr>
          <w:rFonts w:cstheme="minorHAnsi"/>
          <w:b/>
          <w:i/>
          <w:iCs/>
          <w:color w:val="365F91" w:themeColor="accent1" w:themeShade="BF"/>
          <w:sz w:val="28"/>
          <w:szCs w:val="28"/>
        </w:rPr>
        <w:t>c</w:t>
      </w:r>
      <w:r w:rsidRPr="00E16F0D">
        <w:rPr>
          <w:rFonts w:cstheme="minorHAnsi"/>
          <w:b/>
          <w:i/>
          <w:iCs/>
          <w:color w:val="365F91" w:themeColor="accent1" w:themeShade="BF"/>
          <w:sz w:val="28"/>
          <w:szCs w:val="28"/>
        </w:rPr>
        <w:t xml:space="preserve">ombinations of </w:t>
      </w:r>
      <w:r>
        <w:rPr>
          <w:rFonts w:cstheme="minorHAnsi"/>
          <w:b/>
          <w:i/>
          <w:iCs/>
          <w:color w:val="365F91" w:themeColor="accent1" w:themeShade="BF"/>
          <w:sz w:val="28"/>
          <w:szCs w:val="28"/>
        </w:rPr>
        <w:t>s</w:t>
      </w:r>
      <w:r w:rsidRPr="00E16F0D">
        <w:rPr>
          <w:rFonts w:cstheme="minorHAnsi"/>
          <w:b/>
          <w:i/>
          <w:iCs/>
          <w:color w:val="365F91" w:themeColor="accent1" w:themeShade="BF"/>
          <w:sz w:val="28"/>
          <w:szCs w:val="28"/>
        </w:rPr>
        <w:t xml:space="preserve">moking </w:t>
      </w:r>
      <w:r>
        <w:rPr>
          <w:rFonts w:cstheme="minorHAnsi"/>
          <w:b/>
          <w:i/>
          <w:iCs/>
          <w:color w:val="365F91" w:themeColor="accent1" w:themeShade="BF"/>
          <w:sz w:val="28"/>
          <w:szCs w:val="28"/>
        </w:rPr>
        <w:t>c</w:t>
      </w:r>
      <w:r w:rsidRPr="00E16F0D">
        <w:rPr>
          <w:rFonts w:cstheme="minorHAnsi"/>
          <w:b/>
          <w:i/>
          <w:iCs/>
          <w:color w:val="365F91" w:themeColor="accent1" w:themeShade="BF"/>
          <w:sz w:val="28"/>
          <w:szCs w:val="28"/>
        </w:rPr>
        <w:t xml:space="preserve">essation </w:t>
      </w:r>
      <w:r>
        <w:rPr>
          <w:rFonts w:cstheme="minorHAnsi"/>
          <w:b/>
          <w:i/>
          <w:iCs/>
          <w:color w:val="365F91" w:themeColor="accent1" w:themeShade="BF"/>
          <w:sz w:val="28"/>
          <w:szCs w:val="28"/>
        </w:rPr>
        <w:t>m</w:t>
      </w:r>
      <w:r w:rsidRPr="00E16F0D">
        <w:rPr>
          <w:rFonts w:cstheme="minorHAnsi"/>
          <w:b/>
          <w:i/>
          <w:iCs/>
          <w:color w:val="365F91" w:themeColor="accent1" w:themeShade="BF"/>
          <w:sz w:val="28"/>
          <w:szCs w:val="28"/>
        </w:rPr>
        <w:t xml:space="preserve">edicines and </w:t>
      </w:r>
      <w:r>
        <w:rPr>
          <w:rFonts w:cstheme="minorHAnsi"/>
          <w:b/>
          <w:i/>
          <w:iCs/>
          <w:color w:val="365F91" w:themeColor="accent1" w:themeShade="BF"/>
          <w:sz w:val="28"/>
          <w:szCs w:val="28"/>
        </w:rPr>
        <w:t>e</w:t>
      </w:r>
      <w:r w:rsidRPr="00E16F0D">
        <w:rPr>
          <w:rFonts w:cstheme="minorHAnsi"/>
          <w:b/>
          <w:i/>
          <w:iCs/>
          <w:color w:val="365F91" w:themeColor="accent1" w:themeShade="BF"/>
          <w:sz w:val="28"/>
          <w:szCs w:val="28"/>
        </w:rPr>
        <w:t>stimates for the Pharmaceutical Benefits Scheme</w:t>
      </w:r>
    </w:p>
    <w:bookmarkEnd w:id="0"/>
    <w:p w14:paraId="305FED5C" w14:textId="06D04E58" w:rsidR="0012246F" w:rsidRPr="0012246F" w:rsidRDefault="0012246F" w:rsidP="0012246F">
      <w:pPr>
        <w:spacing w:before="240"/>
        <w:jc w:val="center"/>
        <w:rPr>
          <w:rFonts w:cstheme="minorHAnsi"/>
          <w:b/>
          <w:i/>
          <w:color w:val="365F91" w:themeColor="accent1" w:themeShade="BF"/>
          <w:sz w:val="28"/>
          <w:szCs w:val="28"/>
        </w:rPr>
      </w:pPr>
    </w:p>
    <w:p w14:paraId="2889A43B" w14:textId="3ACF079B" w:rsidR="0012246F" w:rsidRPr="0012246F" w:rsidRDefault="0012246F" w:rsidP="0012246F">
      <w:pPr>
        <w:spacing w:before="240"/>
        <w:jc w:val="center"/>
        <w:rPr>
          <w:rFonts w:cstheme="minorHAnsi"/>
          <w:b/>
          <w:i/>
          <w:color w:val="365F91" w:themeColor="accent1" w:themeShade="BF"/>
          <w:sz w:val="28"/>
          <w:szCs w:val="28"/>
        </w:rPr>
      </w:pPr>
    </w:p>
    <w:p w14:paraId="32EC9211" w14:textId="15F9450C" w:rsidR="008B298D" w:rsidRDefault="008B298D" w:rsidP="008B298D">
      <w:pPr>
        <w:spacing w:after="240"/>
        <w:rPr>
          <w:b/>
          <w:sz w:val="52"/>
          <w:szCs w:val="52"/>
        </w:rPr>
      </w:pPr>
    </w:p>
    <w:p w14:paraId="16DA879F" w14:textId="06630DA2" w:rsidR="008B298D" w:rsidRDefault="008B298D" w:rsidP="008B298D">
      <w:pPr>
        <w:spacing w:after="240"/>
        <w:rPr>
          <w:b/>
          <w:sz w:val="52"/>
          <w:szCs w:val="52"/>
        </w:rPr>
      </w:pPr>
    </w:p>
    <w:p w14:paraId="210EBA26" w14:textId="371B7242" w:rsidR="008B298D" w:rsidRDefault="008B298D" w:rsidP="008B298D">
      <w:pPr>
        <w:spacing w:after="240"/>
        <w:rPr>
          <w:b/>
          <w:sz w:val="52"/>
          <w:szCs w:val="52"/>
        </w:rPr>
      </w:pPr>
    </w:p>
    <w:p w14:paraId="45A18538" w14:textId="77777777" w:rsidR="008B298D" w:rsidRPr="008B298D" w:rsidRDefault="008B298D" w:rsidP="008B298D">
      <w:pPr>
        <w:spacing w:after="240"/>
        <w:rPr>
          <w:b/>
          <w:sz w:val="52"/>
          <w:szCs w:val="52"/>
        </w:rPr>
      </w:pPr>
    </w:p>
    <w:sdt>
      <w:sdtPr>
        <w:rPr>
          <w:rFonts w:asciiTheme="minorHAnsi" w:eastAsia="Calibri" w:hAnsiTheme="minorHAnsi" w:cstheme="minorBidi"/>
          <w:b/>
          <w:sz w:val="22"/>
          <w:szCs w:val="22"/>
          <w:lang w:eastAsia="en-US"/>
        </w:rPr>
        <w:id w:val="157896371"/>
        <w:docPartObj>
          <w:docPartGallery w:val="Table of Contents"/>
          <w:docPartUnique/>
        </w:docPartObj>
      </w:sdtPr>
      <w:sdtEndPr>
        <w:rPr>
          <w:rFonts w:cstheme="minorHAnsi"/>
          <w:noProof/>
          <w:sz w:val="24"/>
        </w:rPr>
      </w:sdtEndPr>
      <w:sdtContent>
        <w:p w14:paraId="623E24BD" w14:textId="20A419B9" w:rsidR="00203559" w:rsidRPr="00E06FC9" w:rsidRDefault="00203559" w:rsidP="00E06FC9">
          <w:pPr>
            <w:pStyle w:val="NormalWeb"/>
            <w:jc w:val="center"/>
            <w:rPr>
              <w:rFonts w:asciiTheme="minorHAnsi" w:eastAsiaTheme="majorEastAsia" w:hAnsiTheme="minorHAnsi" w:cstheme="majorBidi"/>
              <w:b/>
              <w:bCs/>
              <w:color w:val="548DD4" w:themeColor="text2" w:themeTint="99"/>
              <w:sz w:val="40"/>
              <w:szCs w:val="40"/>
              <w:lang w:val="en-US" w:eastAsia="ja-JP"/>
            </w:rPr>
          </w:pPr>
          <w:r w:rsidRPr="00E06FC9">
            <w:rPr>
              <w:rFonts w:asciiTheme="minorHAnsi" w:eastAsiaTheme="majorEastAsia" w:hAnsiTheme="minorHAnsi" w:cstheme="majorBidi"/>
              <w:b/>
              <w:bCs/>
              <w:color w:val="548DD4" w:themeColor="text2" w:themeTint="99"/>
              <w:sz w:val="40"/>
              <w:szCs w:val="40"/>
              <w:lang w:val="en-US" w:eastAsia="ja-JP"/>
            </w:rPr>
            <w:t>Contents</w:t>
          </w:r>
        </w:p>
        <w:p w14:paraId="1A0F34C5" w14:textId="0CCAD3BE" w:rsidR="00C25252" w:rsidRPr="00EF732A" w:rsidRDefault="00203559" w:rsidP="00EF732A">
          <w:pPr>
            <w:pStyle w:val="TOC1"/>
            <w:rPr>
              <w:rStyle w:val="Hyperlink"/>
              <w:rFonts w:eastAsiaTheme="minorHAnsi"/>
              <w:b w:val="0"/>
            </w:rPr>
          </w:pPr>
          <w:r w:rsidRPr="00CA24C6">
            <w:rPr>
              <w:rFonts w:eastAsia="Calibri"/>
              <w:szCs w:val="24"/>
            </w:rPr>
            <w:fldChar w:fldCharType="begin"/>
          </w:r>
          <w:r w:rsidRPr="00CA24C6">
            <w:rPr>
              <w:rFonts w:eastAsia="Calibri"/>
              <w:szCs w:val="24"/>
            </w:rPr>
            <w:instrText xml:space="preserve"> TOC \o "1-3" \h \z \u </w:instrText>
          </w:r>
          <w:r w:rsidRPr="00CA24C6">
            <w:rPr>
              <w:rFonts w:eastAsia="Calibri"/>
              <w:szCs w:val="24"/>
            </w:rPr>
            <w:fldChar w:fldCharType="separate"/>
          </w:r>
          <w:hyperlink w:anchor="_Toc111720813" w:history="1">
            <w:r w:rsidR="00C25252" w:rsidRPr="00EF732A">
              <w:rPr>
                <w:rStyle w:val="Hyperlink"/>
                <w:rFonts w:eastAsiaTheme="minorHAnsi"/>
                <w:b w:val="0"/>
                <w:lang w:eastAsia="en-AU"/>
              </w:rPr>
              <w:t>Abbreviations</w:t>
            </w:r>
            <w:r w:rsidR="00C25252" w:rsidRPr="00EF732A">
              <w:rPr>
                <w:rStyle w:val="Hyperlink"/>
                <w:rFonts w:eastAsiaTheme="minorHAnsi"/>
                <w:b w:val="0"/>
                <w:webHidden/>
                <w:lang w:eastAsia="en-AU"/>
              </w:rPr>
              <w:tab/>
            </w:r>
            <w:r w:rsidR="00C25252" w:rsidRPr="00EF732A">
              <w:rPr>
                <w:rStyle w:val="Hyperlink"/>
                <w:rFonts w:eastAsiaTheme="minorHAnsi"/>
                <w:b w:val="0"/>
                <w:webHidden/>
                <w:lang w:eastAsia="en-AU"/>
              </w:rPr>
              <w:fldChar w:fldCharType="begin"/>
            </w:r>
            <w:r w:rsidR="00C25252" w:rsidRPr="00EF732A">
              <w:rPr>
                <w:rStyle w:val="Hyperlink"/>
                <w:rFonts w:eastAsiaTheme="minorHAnsi"/>
                <w:b w:val="0"/>
                <w:webHidden/>
                <w:lang w:eastAsia="en-AU"/>
              </w:rPr>
              <w:instrText xml:space="preserve"> PAGEREF _Toc111720813 \h </w:instrText>
            </w:r>
            <w:r w:rsidR="00C25252" w:rsidRPr="00EF732A">
              <w:rPr>
                <w:rStyle w:val="Hyperlink"/>
                <w:rFonts w:eastAsiaTheme="minorHAnsi"/>
                <w:b w:val="0"/>
                <w:webHidden/>
                <w:lang w:eastAsia="en-AU"/>
              </w:rPr>
            </w:r>
            <w:r w:rsidR="00C25252" w:rsidRPr="00EF732A">
              <w:rPr>
                <w:rStyle w:val="Hyperlink"/>
                <w:rFonts w:eastAsiaTheme="minorHAnsi"/>
                <w:b w:val="0"/>
                <w:webHidden/>
                <w:lang w:eastAsia="en-AU"/>
              </w:rPr>
              <w:fldChar w:fldCharType="separate"/>
            </w:r>
            <w:r w:rsidR="00D04AFF">
              <w:rPr>
                <w:rStyle w:val="Hyperlink"/>
                <w:rFonts w:eastAsiaTheme="minorHAnsi"/>
                <w:b w:val="0"/>
                <w:webHidden/>
                <w:lang w:eastAsia="en-AU"/>
              </w:rPr>
              <w:t>5</w:t>
            </w:r>
            <w:r w:rsidR="00C25252" w:rsidRPr="00EF732A">
              <w:rPr>
                <w:rStyle w:val="Hyperlink"/>
                <w:rFonts w:eastAsiaTheme="minorHAnsi"/>
                <w:b w:val="0"/>
                <w:webHidden/>
                <w:lang w:eastAsia="en-AU"/>
              </w:rPr>
              <w:fldChar w:fldCharType="end"/>
            </w:r>
          </w:hyperlink>
        </w:p>
        <w:p w14:paraId="54681DF1" w14:textId="5207F712" w:rsidR="00C25252" w:rsidRPr="00EF732A" w:rsidRDefault="00D04AFF" w:rsidP="00EF732A">
          <w:pPr>
            <w:pStyle w:val="TOC1"/>
            <w:rPr>
              <w:rStyle w:val="Hyperlink"/>
              <w:rFonts w:eastAsiaTheme="minorHAnsi"/>
              <w:b w:val="0"/>
            </w:rPr>
          </w:pPr>
          <w:hyperlink w:anchor="_Toc111720814" w:history="1">
            <w:r w:rsidR="00C25252" w:rsidRPr="00EF732A">
              <w:rPr>
                <w:rStyle w:val="Hyperlink"/>
                <w:rFonts w:eastAsiaTheme="minorHAnsi"/>
                <w:b w:val="0"/>
                <w:lang w:eastAsia="en-AU"/>
              </w:rPr>
              <w:t>Executive summary</w:t>
            </w:r>
            <w:r w:rsidR="00C25252" w:rsidRPr="00EF732A">
              <w:rPr>
                <w:rStyle w:val="Hyperlink"/>
                <w:rFonts w:eastAsiaTheme="minorHAnsi"/>
                <w:b w:val="0"/>
                <w:webHidden/>
                <w:lang w:eastAsia="en-AU"/>
              </w:rPr>
              <w:tab/>
            </w:r>
            <w:r w:rsidR="00C25252" w:rsidRPr="00EF732A">
              <w:rPr>
                <w:rStyle w:val="Hyperlink"/>
                <w:rFonts w:eastAsiaTheme="minorHAnsi"/>
                <w:b w:val="0"/>
                <w:webHidden/>
                <w:lang w:eastAsia="en-AU"/>
              </w:rPr>
              <w:fldChar w:fldCharType="begin"/>
            </w:r>
            <w:r w:rsidR="00C25252" w:rsidRPr="00EF732A">
              <w:rPr>
                <w:rStyle w:val="Hyperlink"/>
                <w:rFonts w:eastAsiaTheme="minorHAnsi"/>
                <w:b w:val="0"/>
                <w:webHidden/>
                <w:lang w:eastAsia="en-AU"/>
              </w:rPr>
              <w:instrText xml:space="preserve"> PAGEREF _Toc111720814 \h </w:instrText>
            </w:r>
            <w:r w:rsidR="00C25252" w:rsidRPr="00EF732A">
              <w:rPr>
                <w:rStyle w:val="Hyperlink"/>
                <w:rFonts w:eastAsiaTheme="minorHAnsi"/>
                <w:b w:val="0"/>
                <w:webHidden/>
                <w:lang w:eastAsia="en-AU"/>
              </w:rPr>
            </w:r>
            <w:r w:rsidR="00C25252" w:rsidRPr="00EF732A">
              <w:rPr>
                <w:rStyle w:val="Hyperlink"/>
                <w:rFonts w:eastAsiaTheme="minorHAnsi"/>
                <w:b w:val="0"/>
                <w:webHidden/>
                <w:lang w:eastAsia="en-AU"/>
              </w:rPr>
              <w:fldChar w:fldCharType="separate"/>
            </w:r>
            <w:r>
              <w:rPr>
                <w:rStyle w:val="Hyperlink"/>
                <w:rFonts w:eastAsiaTheme="minorHAnsi"/>
                <w:b w:val="0"/>
                <w:webHidden/>
                <w:lang w:eastAsia="en-AU"/>
              </w:rPr>
              <w:t>7</w:t>
            </w:r>
            <w:r w:rsidR="00C25252" w:rsidRPr="00EF732A">
              <w:rPr>
                <w:rStyle w:val="Hyperlink"/>
                <w:rFonts w:eastAsiaTheme="minorHAnsi"/>
                <w:b w:val="0"/>
                <w:webHidden/>
                <w:lang w:eastAsia="en-AU"/>
              </w:rPr>
              <w:fldChar w:fldCharType="end"/>
            </w:r>
          </w:hyperlink>
        </w:p>
        <w:p w14:paraId="39517F1E" w14:textId="7374CD6E" w:rsidR="00C25252" w:rsidRPr="00EF732A" w:rsidRDefault="00D04AFF" w:rsidP="00EF732A">
          <w:pPr>
            <w:pStyle w:val="TOC2"/>
            <w:rPr>
              <w:rStyle w:val="Hyperlink"/>
              <w:noProof/>
            </w:rPr>
          </w:pPr>
          <w:hyperlink w:anchor="_Toc111720815" w:history="1">
            <w:r w:rsidR="00C25252" w:rsidRPr="00EF732A">
              <w:rPr>
                <w:rStyle w:val="Hyperlink"/>
                <w:noProof/>
              </w:rPr>
              <w:t>Background</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_Toc111720815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w:t>
            </w:r>
            <w:r w:rsidR="00C25252" w:rsidRPr="00EF732A">
              <w:rPr>
                <w:rStyle w:val="Hyperlink"/>
                <w:noProof/>
                <w:webHidden/>
              </w:rPr>
              <w:fldChar w:fldCharType="end"/>
            </w:r>
          </w:hyperlink>
        </w:p>
        <w:p w14:paraId="06867034" w14:textId="3790399D" w:rsidR="00C25252" w:rsidRPr="00EF732A" w:rsidRDefault="00D04AFF" w:rsidP="00EF732A">
          <w:pPr>
            <w:pStyle w:val="TOC2"/>
            <w:rPr>
              <w:rStyle w:val="Hyperlink"/>
              <w:noProof/>
            </w:rPr>
          </w:pPr>
          <w:hyperlink w:anchor="_Toc111720816" w:history="1">
            <w:r w:rsidR="00C25252" w:rsidRPr="00EF732A">
              <w:rPr>
                <w:rStyle w:val="Hyperlink"/>
                <w:noProof/>
              </w:rPr>
              <w:t>Cost-effectiveness review of specified combinations of medicines for smoking cessation and estimates for the PBS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_Toc111720816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w:t>
            </w:r>
            <w:r w:rsidR="00C25252" w:rsidRPr="00EF732A">
              <w:rPr>
                <w:rStyle w:val="Hyperlink"/>
                <w:noProof/>
                <w:webHidden/>
              </w:rPr>
              <w:fldChar w:fldCharType="end"/>
            </w:r>
          </w:hyperlink>
        </w:p>
        <w:p w14:paraId="6E8B273F" w14:textId="1C95DD40" w:rsidR="00C25252" w:rsidRPr="00EF732A" w:rsidRDefault="00D04AFF" w:rsidP="00EF732A">
          <w:pPr>
            <w:pStyle w:val="TOC2"/>
            <w:rPr>
              <w:rStyle w:val="Hyperlink"/>
              <w:noProof/>
            </w:rPr>
          </w:pPr>
          <w:hyperlink w:anchor="_Toc111720817" w:history="1">
            <w:r w:rsidR="00C25252" w:rsidRPr="00EF732A">
              <w:rPr>
                <w:rStyle w:val="Hyperlink"/>
                <w:noProof/>
              </w:rPr>
              <w:t>Key findings and results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_Toc111720817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12</w:t>
            </w:r>
            <w:r w:rsidR="00C25252" w:rsidRPr="00EF732A">
              <w:rPr>
                <w:rStyle w:val="Hyperlink"/>
                <w:noProof/>
                <w:webHidden/>
              </w:rPr>
              <w:fldChar w:fldCharType="end"/>
            </w:r>
          </w:hyperlink>
        </w:p>
        <w:p w14:paraId="6B6D8A1B" w14:textId="0751C245" w:rsidR="00C25252" w:rsidRPr="00EF732A" w:rsidRDefault="00D04AFF" w:rsidP="00EF732A">
          <w:pPr>
            <w:pStyle w:val="TOC2"/>
            <w:rPr>
              <w:rStyle w:val="Hyperlink"/>
              <w:noProof/>
            </w:rPr>
          </w:pPr>
          <w:hyperlink w:anchor="_Toc111720818" w:history="1">
            <w:r w:rsidR="00C25252" w:rsidRPr="00EF732A">
              <w:rPr>
                <w:rStyle w:val="Hyperlink"/>
                <w:noProof/>
              </w:rPr>
              <w:t>Economic evaluation</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_Toc111720818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12</w:t>
            </w:r>
            <w:r w:rsidR="00C25252" w:rsidRPr="00EF732A">
              <w:rPr>
                <w:rStyle w:val="Hyperlink"/>
                <w:noProof/>
                <w:webHidden/>
              </w:rPr>
              <w:fldChar w:fldCharType="end"/>
            </w:r>
          </w:hyperlink>
        </w:p>
        <w:p w14:paraId="64580F23" w14:textId="32960FAD" w:rsidR="00C25252" w:rsidRPr="00EF732A" w:rsidRDefault="00D04AFF" w:rsidP="00EF732A">
          <w:pPr>
            <w:pStyle w:val="TOC2"/>
            <w:rPr>
              <w:rStyle w:val="Hyperlink"/>
              <w:noProof/>
            </w:rPr>
          </w:pPr>
          <w:hyperlink w:anchor="_Toc111720819" w:history="1">
            <w:r w:rsidR="00C25252" w:rsidRPr="00EF732A">
              <w:rPr>
                <w:rStyle w:val="Hyperlink"/>
                <w:noProof/>
              </w:rPr>
              <w:t>Predicted use and budget impact analysis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_Toc111720819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14</w:t>
            </w:r>
            <w:r w:rsidR="00C25252" w:rsidRPr="00EF732A">
              <w:rPr>
                <w:rStyle w:val="Hyperlink"/>
                <w:noProof/>
                <w:webHidden/>
              </w:rPr>
              <w:fldChar w:fldCharType="end"/>
            </w:r>
          </w:hyperlink>
        </w:p>
        <w:p w14:paraId="2149B01F" w14:textId="4E05585F" w:rsidR="00C25252" w:rsidRPr="00EF732A" w:rsidRDefault="00D04AFF" w:rsidP="00EF732A">
          <w:pPr>
            <w:pStyle w:val="TOC1"/>
            <w:rPr>
              <w:rStyle w:val="Hyperlink"/>
              <w:rFonts w:eastAsiaTheme="minorHAnsi"/>
              <w:b w:val="0"/>
            </w:rPr>
          </w:pPr>
          <w:hyperlink w:anchor="_Toc111720820" w:history="1">
            <w:r w:rsidR="00C25252" w:rsidRPr="00EF732A">
              <w:rPr>
                <w:rStyle w:val="Hyperlink"/>
                <w:rFonts w:eastAsiaTheme="minorHAnsi"/>
                <w:b w:val="0"/>
                <w:lang w:eastAsia="en-AU"/>
              </w:rPr>
              <w:t>Section 1: Context</w:t>
            </w:r>
            <w:r w:rsidR="00C25252" w:rsidRPr="00EF732A">
              <w:rPr>
                <w:rStyle w:val="Hyperlink"/>
                <w:rFonts w:eastAsiaTheme="minorHAnsi"/>
                <w:b w:val="0"/>
                <w:webHidden/>
                <w:lang w:eastAsia="en-AU"/>
              </w:rPr>
              <w:tab/>
            </w:r>
            <w:r w:rsidR="00C25252" w:rsidRPr="00EF732A">
              <w:rPr>
                <w:rStyle w:val="Hyperlink"/>
                <w:rFonts w:eastAsiaTheme="minorHAnsi"/>
                <w:b w:val="0"/>
                <w:webHidden/>
                <w:lang w:eastAsia="en-AU"/>
              </w:rPr>
              <w:fldChar w:fldCharType="begin"/>
            </w:r>
            <w:r w:rsidR="00C25252" w:rsidRPr="00EF732A">
              <w:rPr>
                <w:rStyle w:val="Hyperlink"/>
                <w:rFonts w:eastAsiaTheme="minorHAnsi"/>
                <w:b w:val="0"/>
                <w:webHidden/>
                <w:lang w:eastAsia="en-AU"/>
              </w:rPr>
              <w:instrText xml:space="preserve"> PAGEREF _Toc111720820 \h </w:instrText>
            </w:r>
            <w:r w:rsidR="00C25252" w:rsidRPr="00EF732A">
              <w:rPr>
                <w:rStyle w:val="Hyperlink"/>
                <w:rFonts w:eastAsiaTheme="minorHAnsi"/>
                <w:b w:val="0"/>
                <w:webHidden/>
                <w:lang w:eastAsia="en-AU"/>
              </w:rPr>
            </w:r>
            <w:r w:rsidR="00C25252" w:rsidRPr="00EF732A">
              <w:rPr>
                <w:rStyle w:val="Hyperlink"/>
                <w:rFonts w:eastAsiaTheme="minorHAnsi"/>
                <w:b w:val="0"/>
                <w:webHidden/>
                <w:lang w:eastAsia="en-AU"/>
              </w:rPr>
              <w:fldChar w:fldCharType="separate"/>
            </w:r>
            <w:r>
              <w:rPr>
                <w:rStyle w:val="Hyperlink"/>
                <w:rFonts w:eastAsiaTheme="minorHAnsi"/>
                <w:b w:val="0"/>
                <w:webHidden/>
                <w:lang w:eastAsia="en-AU"/>
              </w:rPr>
              <w:t>17</w:t>
            </w:r>
            <w:r w:rsidR="00C25252" w:rsidRPr="00EF732A">
              <w:rPr>
                <w:rStyle w:val="Hyperlink"/>
                <w:rFonts w:eastAsiaTheme="minorHAnsi"/>
                <w:b w:val="0"/>
                <w:webHidden/>
                <w:lang w:eastAsia="en-AU"/>
              </w:rPr>
              <w:fldChar w:fldCharType="end"/>
            </w:r>
          </w:hyperlink>
        </w:p>
        <w:p w14:paraId="22F65926" w14:textId="5F46C00D" w:rsidR="00C25252" w:rsidRPr="00EF732A" w:rsidRDefault="00D04AFF" w:rsidP="00EF732A">
          <w:pPr>
            <w:pStyle w:val="TOC2"/>
            <w:rPr>
              <w:rStyle w:val="Hyperlink"/>
              <w:noProof/>
            </w:rPr>
          </w:pPr>
          <w:hyperlink w:anchor="_Toc111720821" w:history="1">
            <w:r w:rsidR="00C25252" w:rsidRPr="00EF732A">
              <w:rPr>
                <w:rStyle w:val="Hyperlink"/>
                <w:noProof/>
              </w:rPr>
              <w:t>1.1 Clinical issue</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_Toc111720821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17</w:t>
            </w:r>
            <w:r w:rsidR="00C25252" w:rsidRPr="00EF732A">
              <w:rPr>
                <w:rStyle w:val="Hyperlink"/>
                <w:noProof/>
                <w:webHidden/>
              </w:rPr>
              <w:fldChar w:fldCharType="end"/>
            </w:r>
          </w:hyperlink>
        </w:p>
        <w:p w14:paraId="5FC6D002" w14:textId="11DB537B" w:rsidR="00C25252" w:rsidRPr="00EF732A" w:rsidRDefault="00D04AFF" w:rsidP="00EF732A">
          <w:pPr>
            <w:pStyle w:val="TOC3"/>
            <w:rPr>
              <w:rStyle w:val="Hyperlink"/>
              <w:noProof/>
            </w:rPr>
          </w:pPr>
          <w:hyperlink w:anchor="_Toc111720822" w:history="1">
            <w:r w:rsidR="00C25252" w:rsidRPr="00EF732A">
              <w:rPr>
                <w:rStyle w:val="Hyperlink"/>
                <w:noProof/>
              </w:rPr>
              <w:t xml:space="preserve">Target Population or </w:t>
            </w:r>
            <w:r w:rsidR="00C25252" w:rsidRPr="00EF732A">
              <w:rPr>
                <w:rStyle w:val="Hyperlink"/>
                <w:rFonts w:cstheme="minorHAnsi"/>
                <w:noProof/>
              </w:rPr>
              <w:t>disease</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_Toc111720822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17</w:t>
            </w:r>
            <w:r w:rsidR="00C25252" w:rsidRPr="00EF732A">
              <w:rPr>
                <w:rStyle w:val="Hyperlink"/>
                <w:noProof/>
                <w:webHidden/>
              </w:rPr>
              <w:fldChar w:fldCharType="end"/>
            </w:r>
          </w:hyperlink>
        </w:p>
        <w:p w14:paraId="6926C852" w14:textId="4B037F91" w:rsidR="00C25252" w:rsidRPr="00EF732A" w:rsidRDefault="00D04AFF" w:rsidP="00EF732A">
          <w:pPr>
            <w:pStyle w:val="TOC2"/>
            <w:rPr>
              <w:rStyle w:val="Hyperlink"/>
              <w:noProof/>
            </w:rPr>
          </w:pPr>
          <w:hyperlink w:anchor="_Toc111720823" w:history="1">
            <w:r w:rsidR="00C25252" w:rsidRPr="00EF732A">
              <w:rPr>
                <w:rStyle w:val="Hyperlink"/>
                <w:noProof/>
              </w:rPr>
              <w:t>1.2 Intervention and comparator</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_Toc111720823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17</w:t>
            </w:r>
            <w:r w:rsidR="00C25252" w:rsidRPr="00EF732A">
              <w:rPr>
                <w:rStyle w:val="Hyperlink"/>
                <w:noProof/>
                <w:webHidden/>
              </w:rPr>
              <w:fldChar w:fldCharType="end"/>
            </w:r>
          </w:hyperlink>
        </w:p>
        <w:p w14:paraId="0FDFEBB3" w14:textId="030C92DD" w:rsidR="00C25252" w:rsidRPr="00EF732A" w:rsidRDefault="00D04AFF" w:rsidP="00EF732A">
          <w:pPr>
            <w:pStyle w:val="TOC3"/>
            <w:rPr>
              <w:rStyle w:val="Hyperlink"/>
              <w:noProof/>
            </w:rPr>
          </w:pPr>
          <w:hyperlink w:anchor="_Toc111720824" w:history="1">
            <w:r w:rsidR="00C25252" w:rsidRPr="00EF732A">
              <w:rPr>
                <w:rStyle w:val="Hyperlink"/>
                <w:noProof/>
              </w:rPr>
              <w:t>Nicotine replacement therapy</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_Toc111720824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17</w:t>
            </w:r>
            <w:r w:rsidR="00C25252" w:rsidRPr="00EF732A">
              <w:rPr>
                <w:rStyle w:val="Hyperlink"/>
                <w:noProof/>
                <w:webHidden/>
              </w:rPr>
              <w:fldChar w:fldCharType="end"/>
            </w:r>
          </w:hyperlink>
        </w:p>
        <w:p w14:paraId="1C61F9D0" w14:textId="2F1572A7" w:rsidR="00C25252" w:rsidRPr="00EF732A" w:rsidRDefault="00D04AFF" w:rsidP="00EF732A">
          <w:pPr>
            <w:pStyle w:val="TOC3"/>
            <w:rPr>
              <w:rStyle w:val="Hyperlink"/>
              <w:noProof/>
            </w:rPr>
          </w:pPr>
          <w:hyperlink w:anchor="_Toc111720825" w:history="1">
            <w:r w:rsidR="00C25252" w:rsidRPr="00EF732A">
              <w:rPr>
                <w:rStyle w:val="Hyperlink"/>
                <w:noProof/>
              </w:rPr>
              <w:t>Varenicline</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_Toc111720825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18</w:t>
            </w:r>
            <w:r w:rsidR="00C25252" w:rsidRPr="00EF732A">
              <w:rPr>
                <w:rStyle w:val="Hyperlink"/>
                <w:noProof/>
                <w:webHidden/>
              </w:rPr>
              <w:fldChar w:fldCharType="end"/>
            </w:r>
          </w:hyperlink>
        </w:p>
        <w:p w14:paraId="75B9547C" w14:textId="39CC1F7A" w:rsidR="00C25252" w:rsidRPr="00EF732A" w:rsidRDefault="00D04AFF" w:rsidP="00EF732A">
          <w:pPr>
            <w:pStyle w:val="TOC3"/>
            <w:rPr>
              <w:rStyle w:val="Hyperlink"/>
              <w:noProof/>
            </w:rPr>
          </w:pPr>
          <w:hyperlink w:anchor="_Toc111720826" w:history="1">
            <w:r w:rsidR="00C25252" w:rsidRPr="00EF732A">
              <w:rPr>
                <w:rStyle w:val="Hyperlink"/>
                <w:noProof/>
              </w:rPr>
              <w:t>Bupropion (not included in this cost-effectiveness review)</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_Toc111720826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18</w:t>
            </w:r>
            <w:r w:rsidR="00C25252" w:rsidRPr="00EF732A">
              <w:rPr>
                <w:rStyle w:val="Hyperlink"/>
                <w:noProof/>
                <w:webHidden/>
              </w:rPr>
              <w:fldChar w:fldCharType="end"/>
            </w:r>
          </w:hyperlink>
        </w:p>
        <w:p w14:paraId="61EB1487" w14:textId="26FCBCC1" w:rsidR="00C25252" w:rsidRPr="00EF732A" w:rsidRDefault="00D04AFF" w:rsidP="00EF732A">
          <w:pPr>
            <w:pStyle w:val="TOC2"/>
            <w:rPr>
              <w:rStyle w:val="Hyperlink"/>
              <w:noProof/>
            </w:rPr>
          </w:pPr>
          <w:hyperlink w:anchor="_Toc111720827" w:history="1">
            <w:r w:rsidR="00C25252" w:rsidRPr="00EF732A">
              <w:rPr>
                <w:rStyle w:val="Hyperlink"/>
                <w:noProof/>
              </w:rPr>
              <w:t>1.3 Purpose</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_Toc111720827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18</w:t>
            </w:r>
            <w:r w:rsidR="00C25252" w:rsidRPr="00EF732A">
              <w:rPr>
                <w:rStyle w:val="Hyperlink"/>
                <w:noProof/>
                <w:webHidden/>
              </w:rPr>
              <w:fldChar w:fldCharType="end"/>
            </w:r>
          </w:hyperlink>
        </w:p>
        <w:p w14:paraId="127F6613" w14:textId="5B7C20D3" w:rsidR="00C25252" w:rsidRPr="00EF732A" w:rsidRDefault="00D04AFF" w:rsidP="00EF732A">
          <w:pPr>
            <w:pStyle w:val="TOC2"/>
            <w:rPr>
              <w:rStyle w:val="Hyperlink"/>
              <w:noProof/>
            </w:rPr>
          </w:pPr>
          <w:hyperlink w:anchor="_Toc111720828" w:history="1">
            <w:r w:rsidR="00C25252" w:rsidRPr="00EF732A">
              <w:rPr>
                <w:rStyle w:val="Hyperlink"/>
                <w:noProof/>
              </w:rPr>
              <w:t>1.4 History of PBAC recommendations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_Toc111720828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18</w:t>
            </w:r>
            <w:r w:rsidR="00C25252" w:rsidRPr="00EF732A">
              <w:rPr>
                <w:rStyle w:val="Hyperlink"/>
                <w:noProof/>
                <w:webHidden/>
              </w:rPr>
              <w:fldChar w:fldCharType="end"/>
            </w:r>
          </w:hyperlink>
        </w:p>
        <w:p w14:paraId="3C7B9103" w14:textId="25E74DB9" w:rsidR="00C25252" w:rsidRPr="00EF732A" w:rsidRDefault="00D04AFF" w:rsidP="00EF732A">
          <w:pPr>
            <w:pStyle w:val="TOC2"/>
            <w:rPr>
              <w:rStyle w:val="Hyperlink"/>
              <w:noProof/>
            </w:rPr>
          </w:pPr>
          <w:hyperlink w:anchor="_Toc111720829" w:history="1">
            <w:r w:rsidR="00C25252" w:rsidRPr="00EF732A">
              <w:rPr>
                <w:rStyle w:val="Hyperlink"/>
                <w:noProof/>
              </w:rPr>
              <w:t>1.5 Clinical management</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_Toc111720829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20</w:t>
            </w:r>
            <w:r w:rsidR="00C25252" w:rsidRPr="00EF732A">
              <w:rPr>
                <w:rStyle w:val="Hyperlink"/>
                <w:noProof/>
                <w:webHidden/>
              </w:rPr>
              <w:fldChar w:fldCharType="end"/>
            </w:r>
          </w:hyperlink>
        </w:p>
        <w:p w14:paraId="6B76FD13" w14:textId="3CDFD2AB" w:rsidR="00C25252" w:rsidRPr="00EF732A" w:rsidRDefault="00D04AFF" w:rsidP="00EF732A">
          <w:pPr>
            <w:pStyle w:val="TOC3"/>
            <w:rPr>
              <w:rStyle w:val="Hyperlink"/>
              <w:noProof/>
            </w:rPr>
          </w:pPr>
          <w:hyperlink w:anchor="_Toc111720830" w:history="1">
            <w:r w:rsidR="00C25252" w:rsidRPr="00EF732A">
              <w:rPr>
                <w:rStyle w:val="Hyperlink"/>
                <w:noProof/>
              </w:rPr>
              <w:t>Summary of national treatment algorithm</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_Toc111720830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20</w:t>
            </w:r>
            <w:r w:rsidR="00C25252" w:rsidRPr="00EF732A">
              <w:rPr>
                <w:rStyle w:val="Hyperlink"/>
                <w:noProof/>
                <w:webHidden/>
              </w:rPr>
              <w:fldChar w:fldCharType="end"/>
            </w:r>
          </w:hyperlink>
        </w:p>
        <w:p w14:paraId="4ED7ABB3" w14:textId="0D8361C0" w:rsidR="00C25252" w:rsidRPr="00EF732A" w:rsidRDefault="00D04AFF" w:rsidP="00EF732A">
          <w:pPr>
            <w:pStyle w:val="TOC2"/>
            <w:rPr>
              <w:rStyle w:val="Hyperlink"/>
              <w:noProof/>
            </w:rPr>
          </w:pPr>
          <w:hyperlink w:anchor="_Toc111720831" w:history="1">
            <w:r w:rsidR="00C25252" w:rsidRPr="00EF732A">
              <w:rPr>
                <w:rStyle w:val="Hyperlink"/>
                <w:noProof/>
              </w:rPr>
              <w:t>1.6 Regulatory process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_Toc111720831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22</w:t>
            </w:r>
            <w:r w:rsidR="00C25252" w:rsidRPr="00EF732A">
              <w:rPr>
                <w:rStyle w:val="Hyperlink"/>
                <w:noProof/>
                <w:webHidden/>
              </w:rPr>
              <w:fldChar w:fldCharType="end"/>
            </w:r>
          </w:hyperlink>
        </w:p>
        <w:p w14:paraId="42E2DE26" w14:textId="325852F7" w:rsidR="00C25252" w:rsidRPr="00EF732A" w:rsidRDefault="00D04AFF" w:rsidP="00EF732A">
          <w:pPr>
            <w:pStyle w:val="TOC3"/>
            <w:rPr>
              <w:rStyle w:val="Hyperlink"/>
              <w:noProof/>
            </w:rPr>
          </w:pPr>
          <w:hyperlink w:anchor="_Toc111720832" w:history="1">
            <w:r w:rsidR="00C25252" w:rsidRPr="00EF732A">
              <w:rPr>
                <w:rStyle w:val="Hyperlink"/>
                <w:noProof/>
              </w:rPr>
              <w:t>Therapeutic Goods Administration approval status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_Toc111720832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22</w:t>
            </w:r>
            <w:r w:rsidR="00C25252" w:rsidRPr="00EF732A">
              <w:rPr>
                <w:rStyle w:val="Hyperlink"/>
                <w:noProof/>
                <w:webHidden/>
              </w:rPr>
              <w:fldChar w:fldCharType="end"/>
            </w:r>
          </w:hyperlink>
        </w:p>
        <w:p w14:paraId="147135C5" w14:textId="55FA6631" w:rsidR="00C25252" w:rsidRPr="00EF732A" w:rsidRDefault="00D04AFF" w:rsidP="00EF732A">
          <w:pPr>
            <w:pStyle w:val="TOC2"/>
            <w:rPr>
              <w:rStyle w:val="Hyperlink"/>
              <w:noProof/>
            </w:rPr>
          </w:pPr>
          <w:hyperlink w:anchor="_Toc111720833" w:history="1">
            <w:r w:rsidR="00C25252" w:rsidRPr="00EF732A">
              <w:rPr>
                <w:rStyle w:val="Hyperlink"/>
                <w:noProof/>
              </w:rPr>
              <w:t>1.7 PBS restrictions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_Toc111720833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22</w:t>
            </w:r>
            <w:r w:rsidR="00C25252" w:rsidRPr="00EF732A">
              <w:rPr>
                <w:rStyle w:val="Hyperlink"/>
                <w:noProof/>
                <w:webHidden/>
              </w:rPr>
              <w:fldChar w:fldCharType="end"/>
            </w:r>
          </w:hyperlink>
        </w:p>
        <w:p w14:paraId="56287180" w14:textId="4F09014F" w:rsidR="00C25252" w:rsidRPr="00EF732A" w:rsidRDefault="00D04AFF" w:rsidP="00EF732A">
          <w:pPr>
            <w:pStyle w:val="TOC3"/>
            <w:rPr>
              <w:rStyle w:val="Hyperlink"/>
              <w:noProof/>
            </w:rPr>
          </w:pPr>
          <w:hyperlink w:anchor="_Toc111720834" w:history="1">
            <w:r w:rsidR="00C25252" w:rsidRPr="00EF732A">
              <w:rPr>
                <w:rStyle w:val="Hyperlink"/>
                <w:noProof/>
              </w:rPr>
              <w:t>Current PBS restrictions for medicines for smoking cessation included in this cost-effectiveness review (i.e., NRT and VAR)</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_Toc111720834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22</w:t>
            </w:r>
            <w:r w:rsidR="00C25252" w:rsidRPr="00EF732A">
              <w:rPr>
                <w:rStyle w:val="Hyperlink"/>
                <w:noProof/>
                <w:webHidden/>
              </w:rPr>
              <w:fldChar w:fldCharType="end"/>
            </w:r>
          </w:hyperlink>
        </w:p>
        <w:p w14:paraId="68971869" w14:textId="6D9CA2E0" w:rsidR="00C25252" w:rsidRPr="00EF732A" w:rsidRDefault="00D04AFF" w:rsidP="00EF732A">
          <w:pPr>
            <w:pStyle w:val="TOC3"/>
            <w:rPr>
              <w:rStyle w:val="Hyperlink"/>
              <w:noProof/>
            </w:rPr>
          </w:pPr>
          <w:hyperlink w:anchor="_Toc111720835" w:history="1">
            <w:r w:rsidR="00C25252" w:rsidRPr="00EF732A">
              <w:rPr>
                <w:rStyle w:val="Hyperlink"/>
                <w:noProof/>
              </w:rPr>
              <w:t>Proposed changes to PBS restrictions for medicines for smoking cessation included in this cost-effectiveness review (i.e., NRT and VAR)</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_Toc111720835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25</w:t>
            </w:r>
            <w:r w:rsidR="00C25252" w:rsidRPr="00EF732A">
              <w:rPr>
                <w:rStyle w:val="Hyperlink"/>
                <w:noProof/>
                <w:webHidden/>
              </w:rPr>
              <w:fldChar w:fldCharType="end"/>
            </w:r>
          </w:hyperlink>
        </w:p>
        <w:p w14:paraId="079056FB" w14:textId="44D8900A" w:rsidR="00C25252" w:rsidRPr="00EF732A" w:rsidRDefault="00D04AFF" w:rsidP="00EF732A">
          <w:pPr>
            <w:pStyle w:val="TOC1"/>
            <w:rPr>
              <w:rStyle w:val="Hyperlink"/>
              <w:rFonts w:eastAsiaTheme="minorHAnsi"/>
              <w:b w:val="0"/>
            </w:rPr>
          </w:pPr>
          <w:hyperlink w:anchor="_Toc111720836" w:history="1">
            <w:r w:rsidR="00C25252" w:rsidRPr="00EF732A">
              <w:rPr>
                <w:rStyle w:val="Hyperlink"/>
                <w:rFonts w:eastAsiaTheme="minorHAnsi"/>
                <w:b w:val="0"/>
                <w:lang w:eastAsia="en-AU"/>
              </w:rPr>
              <w:t>Section 2: Clinical evidence</w:t>
            </w:r>
            <w:r w:rsidR="00C25252" w:rsidRPr="00EF732A">
              <w:rPr>
                <w:rStyle w:val="Hyperlink"/>
                <w:rFonts w:eastAsiaTheme="minorHAnsi"/>
                <w:b w:val="0"/>
                <w:webHidden/>
                <w:lang w:eastAsia="en-AU"/>
              </w:rPr>
              <w:tab/>
            </w:r>
            <w:r w:rsidR="00C25252" w:rsidRPr="00EF732A">
              <w:rPr>
                <w:rStyle w:val="Hyperlink"/>
                <w:rFonts w:eastAsiaTheme="minorHAnsi"/>
                <w:b w:val="0"/>
                <w:webHidden/>
                <w:lang w:eastAsia="en-AU"/>
              </w:rPr>
              <w:fldChar w:fldCharType="begin"/>
            </w:r>
            <w:r w:rsidR="00C25252" w:rsidRPr="00EF732A">
              <w:rPr>
                <w:rStyle w:val="Hyperlink"/>
                <w:rFonts w:eastAsiaTheme="minorHAnsi"/>
                <w:b w:val="0"/>
                <w:webHidden/>
                <w:lang w:eastAsia="en-AU"/>
              </w:rPr>
              <w:instrText xml:space="preserve"> PAGEREF _Toc111720836 \h </w:instrText>
            </w:r>
            <w:r w:rsidR="00C25252" w:rsidRPr="00EF732A">
              <w:rPr>
                <w:rStyle w:val="Hyperlink"/>
                <w:rFonts w:eastAsiaTheme="minorHAnsi"/>
                <w:b w:val="0"/>
                <w:webHidden/>
                <w:lang w:eastAsia="en-AU"/>
              </w:rPr>
            </w:r>
            <w:r w:rsidR="00C25252" w:rsidRPr="00EF732A">
              <w:rPr>
                <w:rStyle w:val="Hyperlink"/>
                <w:rFonts w:eastAsiaTheme="minorHAnsi"/>
                <w:b w:val="0"/>
                <w:webHidden/>
                <w:lang w:eastAsia="en-AU"/>
              </w:rPr>
              <w:fldChar w:fldCharType="separate"/>
            </w:r>
            <w:r>
              <w:rPr>
                <w:rStyle w:val="Hyperlink"/>
                <w:rFonts w:eastAsiaTheme="minorHAnsi"/>
                <w:b w:val="0"/>
                <w:webHidden/>
                <w:lang w:eastAsia="en-AU"/>
              </w:rPr>
              <w:t>30</w:t>
            </w:r>
            <w:r w:rsidR="00C25252" w:rsidRPr="00EF732A">
              <w:rPr>
                <w:rStyle w:val="Hyperlink"/>
                <w:rFonts w:eastAsiaTheme="minorHAnsi"/>
                <w:b w:val="0"/>
                <w:webHidden/>
                <w:lang w:eastAsia="en-AU"/>
              </w:rPr>
              <w:fldChar w:fldCharType="end"/>
            </w:r>
          </w:hyperlink>
        </w:p>
        <w:p w14:paraId="47657EB3" w14:textId="47ABF1D3" w:rsidR="00C25252" w:rsidRPr="00EF732A" w:rsidRDefault="00D04AFF" w:rsidP="00EF732A">
          <w:pPr>
            <w:pStyle w:val="TOC2"/>
            <w:rPr>
              <w:rStyle w:val="Hyperlink"/>
              <w:noProof/>
            </w:rPr>
          </w:pPr>
          <w:hyperlink w:anchor="_Toc111720837" w:history="1">
            <w:r w:rsidR="00C25252" w:rsidRPr="00EF732A">
              <w:rPr>
                <w:rStyle w:val="Hyperlink"/>
                <w:noProof/>
              </w:rPr>
              <w:t>2.1 Clinical evidence in the ToR 3 report</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_Toc111720837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30</w:t>
            </w:r>
            <w:r w:rsidR="00C25252" w:rsidRPr="00EF732A">
              <w:rPr>
                <w:rStyle w:val="Hyperlink"/>
                <w:noProof/>
                <w:webHidden/>
              </w:rPr>
              <w:fldChar w:fldCharType="end"/>
            </w:r>
          </w:hyperlink>
        </w:p>
        <w:p w14:paraId="1BBA769E" w14:textId="20E59F56" w:rsidR="00C25252" w:rsidRPr="00EF732A" w:rsidRDefault="00D04AFF" w:rsidP="00EF732A">
          <w:pPr>
            <w:pStyle w:val="TOC1"/>
            <w:rPr>
              <w:rStyle w:val="Hyperlink"/>
              <w:rFonts w:eastAsiaTheme="minorHAnsi"/>
              <w:b w:val="0"/>
            </w:rPr>
          </w:pPr>
          <w:hyperlink w:anchor="_Toc111720838" w:history="1">
            <w:r w:rsidR="00C25252" w:rsidRPr="00EF732A">
              <w:rPr>
                <w:rStyle w:val="Hyperlink"/>
                <w:rFonts w:eastAsiaTheme="minorHAnsi"/>
                <w:b w:val="0"/>
                <w:lang w:eastAsia="en-AU"/>
              </w:rPr>
              <w:t>Section 3: Economic evaluation</w:t>
            </w:r>
            <w:r w:rsidR="00C25252" w:rsidRPr="00EF732A">
              <w:rPr>
                <w:rStyle w:val="Hyperlink"/>
                <w:rFonts w:eastAsiaTheme="minorHAnsi"/>
                <w:b w:val="0"/>
                <w:webHidden/>
                <w:lang w:eastAsia="en-AU"/>
              </w:rPr>
              <w:tab/>
            </w:r>
            <w:r w:rsidR="00C25252" w:rsidRPr="00EF732A">
              <w:rPr>
                <w:rStyle w:val="Hyperlink"/>
                <w:rFonts w:eastAsiaTheme="minorHAnsi"/>
                <w:b w:val="0"/>
                <w:webHidden/>
                <w:lang w:eastAsia="en-AU"/>
              </w:rPr>
              <w:fldChar w:fldCharType="begin"/>
            </w:r>
            <w:r w:rsidR="00C25252" w:rsidRPr="00EF732A">
              <w:rPr>
                <w:rStyle w:val="Hyperlink"/>
                <w:rFonts w:eastAsiaTheme="minorHAnsi"/>
                <w:b w:val="0"/>
                <w:webHidden/>
                <w:lang w:eastAsia="en-AU"/>
              </w:rPr>
              <w:instrText xml:space="preserve"> PAGEREF _Toc111720838 \h </w:instrText>
            </w:r>
            <w:r w:rsidR="00C25252" w:rsidRPr="00EF732A">
              <w:rPr>
                <w:rStyle w:val="Hyperlink"/>
                <w:rFonts w:eastAsiaTheme="minorHAnsi"/>
                <w:b w:val="0"/>
                <w:webHidden/>
                <w:lang w:eastAsia="en-AU"/>
              </w:rPr>
            </w:r>
            <w:r w:rsidR="00C25252" w:rsidRPr="00EF732A">
              <w:rPr>
                <w:rStyle w:val="Hyperlink"/>
                <w:rFonts w:eastAsiaTheme="minorHAnsi"/>
                <w:b w:val="0"/>
                <w:webHidden/>
                <w:lang w:eastAsia="en-AU"/>
              </w:rPr>
              <w:fldChar w:fldCharType="separate"/>
            </w:r>
            <w:r>
              <w:rPr>
                <w:rStyle w:val="Hyperlink"/>
                <w:rFonts w:eastAsiaTheme="minorHAnsi"/>
                <w:b w:val="0"/>
                <w:webHidden/>
                <w:lang w:eastAsia="en-AU"/>
              </w:rPr>
              <w:t>31</w:t>
            </w:r>
            <w:r w:rsidR="00C25252" w:rsidRPr="00EF732A">
              <w:rPr>
                <w:rStyle w:val="Hyperlink"/>
                <w:rFonts w:eastAsiaTheme="minorHAnsi"/>
                <w:b w:val="0"/>
                <w:webHidden/>
                <w:lang w:eastAsia="en-AU"/>
              </w:rPr>
              <w:fldChar w:fldCharType="end"/>
            </w:r>
          </w:hyperlink>
        </w:p>
        <w:p w14:paraId="5B6539DA" w14:textId="6B1A2FF3" w:rsidR="00C25252" w:rsidRPr="00EF732A" w:rsidRDefault="00D04AFF" w:rsidP="00EF732A">
          <w:pPr>
            <w:pStyle w:val="TOC2"/>
            <w:rPr>
              <w:rStyle w:val="Hyperlink"/>
              <w:noProof/>
            </w:rPr>
          </w:pPr>
          <w:hyperlink w:anchor="_Toc111720839" w:history="1">
            <w:r w:rsidR="00C25252" w:rsidRPr="00EF732A">
              <w:rPr>
                <w:rStyle w:val="Hyperlink"/>
                <w:noProof/>
              </w:rPr>
              <w:t>3.1 Overview and rationale of the economic evaluation</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_Toc111720839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31</w:t>
            </w:r>
            <w:r w:rsidR="00C25252" w:rsidRPr="00EF732A">
              <w:rPr>
                <w:rStyle w:val="Hyperlink"/>
                <w:noProof/>
                <w:webHidden/>
              </w:rPr>
              <w:fldChar w:fldCharType="end"/>
            </w:r>
          </w:hyperlink>
        </w:p>
        <w:p w14:paraId="556951B6" w14:textId="753C644E" w:rsidR="00C25252" w:rsidRPr="00EF732A" w:rsidRDefault="00D04AFF" w:rsidP="00EF732A">
          <w:pPr>
            <w:pStyle w:val="TOC2"/>
            <w:rPr>
              <w:rStyle w:val="Hyperlink"/>
              <w:noProof/>
            </w:rPr>
          </w:pPr>
          <w:hyperlink w:anchor="_Toc111720840" w:history="1">
            <w:r w:rsidR="00C25252" w:rsidRPr="00EF732A">
              <w:rPr>
                <w:rStyle w:val="Hyperlink"/>
                <w:noProof/>
              </w:rPr>
              <w:t>3.2 Structure and computational methods of the economic analysis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_Toc111720840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32</w:t>
            </w:r>
            <w:r w:rsidR="00C25252" w:rsidRPr="00EF732A">
              <w:rPr>
                <w:rStyle w:val="Hyperlink"/>
                <w:noProof/>
                <w:webHidden/>
              </w:rPr>
              <w:fldChar w:fldCharType="end"/>
            </w:r>
          </w:hyperlink>
        </w:p>
        <w:p w14:paraId="44709413" w14:textId="1C76890F" w:rsidR="00C25252" w:rsidRPr="00EF732A" w:rsidRDefault="00D04AFF" w:rsidP="00EF732A">
          <w:pPr>
            <w:pStyle w:val="TOC3"/>
            <w:rPr>
              <w:rStyle w:val="Hyperlink"/>
              <w:noProof/>
            </w:rPr>
          </w:pPr>
          <w:hyperlink w:anchor="_Toc111720841" w:history="1">
            <w:r w:rsidR="00C25252" w:rsidRPr="00EF732A">
              <w:rPr>
                <w:rStyle w:val="Hyperlink"/>
                <w:noProof/>
              </w:rPr>
              <w:t>Literature review</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_Toc111720841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32</w:t>
            </w:r>
            <w:r w:rsidR="00C25252" w:rsidRPr="00EF732A">
              <w:rPr>
                <w:rStyle w:val="Hyperlink"/>
                <w:noProof/>
                <w:webHidden/>
              </w:rPr>
              <w:fldChar w:fldCharType="end"/>
            </w:r>
          </w:hyperlink>
        </w:p>
        <w:p w14:paraId="2DED7864" w14:textId="1DFBBBC5" w:rsidR="00C25252" w:rsidRPr="00EF732A" w:rsidRDefault="00D04AFF" w:rsidP="00EF732A">
          <w:pPr>
            <w:pStyle w:val="TOC3"/>
            <w:rPr>
              <w:rStyle w:val="Hyperlink"/>
              <w:noProof/>
            </w:rPr>
          </w:pPr>
          <w:hyperlink w:anchor="_Toc111720842" w:history="1">
            <w:r w:rsidR="00C25252" w:rsidRPr="00EF732A">
              <w:rPr>
                <w:rStyle w:val="Hyperlink"/>
                <w:noProof/>
              </w:rPr>
              <w:t>Benefits of Smoking Cessation on Outcomes (BENESCO) model</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_Toc111720842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33</w:t>
            </w:r>
            <w:r w:rsidR="00C25252" w:rsidRPr="00EF732A">
              <w:rPr>
                <w:rStyle w:val="Hyperlink"/>
                <w:noProof/>
                <w:webHidden/>
              </w:rPr>
              <w:fldChar w:fldCharType="end"/>
            </w:r>
          </w:hyperlink>
        </w:p>
        <w:p w14:paraId="0A3065DB" w14:textId="00FEC789" w:rsidR="00C25252" w:rsidRPr="00EF732A" w:rsidRDefault="00D04AFF" w:rsidP="00EF732A">
          <w:pPr>
            <w:pStyle w:val="TOC3"/>
            <w:rPr>
              <w:rStyle w:val="Hyperlink"/>
              <w:noProof/>
            </w:rPr>
          </w:pPr>
          <w:hyperlink w:anchor="_Toc111720843" w:history="1">
            <w:r w:rsidR="00C25252" w:rsidRPr="00EF732A">
              <w:rPr>
                <w:rStyle w:val="Hyperlink"/>
                <w:noProof/>
              </w:rPr>
              <w:t>Quit Benefit Model (QBM)</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_Toc111720843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35</w:t>
            </w:r>
            <w:r w:rsidR="00C25252" w:rsidRPr="00EF732A">
              <w:rPr>
                <w:rStyle w:val="Hyperlink"/>
                <w:noProof/>
                <w:webHidden/>
              </w:rPr>
              <w:fldChar w:fldCharType="end"/>
            </w:r>
          </w:hyperlink>
        </w:p>
        <w:p w14:paraId="7DC027A5" w14:textId="710FF4D5" w:rsidR="00C25252" w:rsidRPr="00EF732A" w:rsidRDefault="00D04AFF" w:rsidP="00EF732A">
          <w:pPr>
            <w:pStyle w:val="TOC3"/>
            <w:rPr>
              <w:rStyle w:val="Hyperlink"/>
              <w:noProof/>
            </w:rPr>
          </w:pPr>
          <w:hyperlink w:anchor="_Toc111720844" w:history="1">
            <w:r w:rsidR="00C25252" w:rsidRPr="00EF732A">
              <w:rPr>
                <w:rStyle w:val="Hyperlink"/>
                <w:noProof/>
              </w:rPr>
              <w:t>Structure of the SDI economic model</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_Toc111720844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36</w:t>
            </w:r>
            <w:r w:rsidR="00C25252" w:rsidRPr="00EF732A">
              <w:rPr>
                <w:rStyle w:val="Hyperlink"/>
                <w:noProof/>
                <w:webHidden/>
              </w:rPr>
              <w:fldChar w:fldCharType="end"/>
            </w:r>
          </w:hyperlink>
        </w:p>
        <w:p w14:paraId="4FBDE1C5" w14:textId="33D5048A" w:rsidR="00C25252" w:rsidRPr="00EF732A" w:rsidRDefault="00D04AFF" w:rsidP="00EF732A">
          <w:pPr>
            <w:pStyle w:val="TOC3"/>
            <w:rPr>
              <w:rStyle w:val="Hyperlink"/>
              <w:noProof/>
            </w:rPr>
          </w:pPr>
          <w:hyperlink w:anchor="_Toc111720845" w:history="1">
            <w:r w:rsidR="00C25252" w:rsidRPr="00EF732A">
              <w:rPr>
                <w:rStyle w:val="Hyperlink"/>
                <w:noProof/>
              </w:rPr>
              <w:t>Time horizon</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_Toc111720845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37</w:t>
            </w:r>
            <w:r w:rsidR="00C25252" w:rsidRPr="00EF732A">
              <w:rPr>
                <w:rStyle w:val="Hyperlink"/>
                <w:noProof/>
                <w:webHidden/>
              </w:rPr>
              <w:fldChar w:fldCharType="end"/>
            </w:r>
          </w:hyperlink>
        </w:p>
        <w:p w14:paraId="428B3415" w14:textId="1DF43169" w:rsidR="00C25252" w:rsidRPr="00EF732A" w:rsidRDefault="00D04AFF" w:rsidP="00EF732A">
          <w:pPr>
            <w:pStyle w:val="TOC3"/>
            <w:rPr>
              <w:rStyle w:val="Hyperlink"/>
              <w:noProof/>
            </w:rPr>
          </w:pPr>
          <w:hyperlink w:anchor="_Toc111720846" w:history="1">
            <w:r w:rsidR="00C25252" w:rsidRPr="00EF732A">
              <w:rPr>
                <w:rStyle w:val="Hyperlink"/>
                <w:noProof/>
              </w:rPr>
              <w:t>Input data</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_Toc111720846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37</w:t>
            </w:r>
            <w:r w:rsidR="00C25252" w:rsidRPr="00EF732A">
              <w:rPr>
                <w:rStyle w:val="Hyperlink"/>
                <w:noProof/>
                <w:webHidden/>
              </w:rPr>
              <w:fldChar w:fldCharType="end"/>
            </w:r>
          </w:hyperlink>
        </w:p>
        <w:p w14:paraId="7159EA95" w14:textId="742D10D3" w:rsidR="00C25252" w:rsidRPr="00EF732A" w:rsidRDefault="00D04AFF" w:rsidP="00EF732A">
          <w:pPr>
            <w:pStyle w:val="TOC2"/>
            <w:rPr>
              <w:rStyle w:val="Hyperlink"/>
              <w:noProof/>
            </w:rPr>
          </w:pPr>
          <w:hyperlink w:anchor="_Toc111720847" w:history="1">
            <w:r w:rsidR="00C25252" w:rsidRPr="00EF732A">
              <w:rPr>
                <w:rStyle w:val="Hyperlink"/>
                <w:noProof/>
              </w:rPr>
              <w:t>3.3 Population and setting</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_Toc111720847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37</w:t>
            </w:r>
            <w:r w:rsidR="00C25252" w:rsidRPr="00EF732A">
              <w:rPr>
                <w:rStyle w:val="Hyperlink"/>
                <w:noProof/>
                <w:webHidden/>
              </w:rPr>
              <w:fldChar w:fldCharType="end"/>
            </w:r>
          </w:hyperlink>
        </w:p>
        <w:p w14:paraId="218957FB" w14:textId="4A20E944" w:rsidR="00C25252" w:rsidRPr="00EF732A" w:rsidRDefault="00D04AFF" w:rsidP="00EF732A">
          <w:pPr>
            <w:pStyle w:val="TOC3"/>
            <w:rPr>
              <w:rStyle w:val="Hyperlink"/>
              <w:noProof/>
            </w:rPr>
          </w:pPr>
          <w:hyperlink w:anchor="_Toc111720848" w:history="1">
            <w:r w:rsidR="00C25252" w:rsidRPr="00EF732A">
              <w:rPr>
                <w:rStyle w:val="Hyperlink"/>
                <w:noProof/>
              </w:rPr>
              <w:t>Demographic and patient characteristics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_Toc111720848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37</w:t>
            </w:r>
            <w:r w:rsidR="00C25252" w:rsidRPr="00EF732A">
              <w:rPr>
                <w:rStyle w:val="Hyperlink"/>
                <w:noProof/>
                <w:webHidden/>
              </w:rPr>
              <w:fldChar w:fldCharType="end"/>
            </w:r>
          </w:hyperlink>
        </w:p>
        <w:p w14:paraId="2D0109C8" w14:textId="20B93465" w:rsidR="00C25252" w:rsidRPr="00EF732A" w:rsidRDefault="00D04AFF" w:rsidP="00EF732A">
          <w:pPr>
            <w:pStyle w:val="TOC2"/>
            <w:rPr>
              <w:rStyle w:val="Hyperlink"/>
              <w:noProof/>
            </w:rPr>
          </w:pPr>
          <w:hyperlink w:anchor="_Toc111720849" w:history="1">
            <w:r w:rsidR="00C25252" w:rsidRPr="00EF732A">
              <w:rPr>
                <w:rStyle w:val="Hyperlink"/>
                <w:noProof/>
              </w:rPr>
              <w:t>3.4 Transition probabilities and extrapolation</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_Toc111720849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40</w:t>
            </w:r>
            <w:r w:rsidR="00C25252" w:rsidRPr="00EF732A">
              <w:rPr>
                <w:rStyle w:val="Hyperlink"/>
                <w:noProof/>
                <w:webHidden/>
              </w:rPr>
              <w:fldChar w:fldCharType="end"/>
            </w:r>
          </w:hyperlink>
        </w:p>
        <w:p w14:paraId="1BE11014" w14:textId="539B47FB" w:rsidR="00C25252" w:rsidRPr="00EF732A" w:rsidRDefault="00D04AFF" w:rsidP="00EF732A">
          <w:pPr>
            <w:pStyle w:val="TOC3"/>
            <w:rPr>
              <w:rStyle w:val="Hyperlink"/>
              <w:noProof/>
            </w:rPr>
          </w:pPr>
          <w:hyperlink w:anchor="_Toc111720850" w:history="1">
            <w:r w:rsidR="00C25252" w:rsidRPr="00EF732A">
              <w:rPr>
                <w:rStyle w:val="Hyperlink"/>
                <w:noProof/>
              </w:rPr>
              <w:t>Quit rates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_Toc111720850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40</w:t>
            </w:r>
            <w:r w:rsidR="00C25252" w:rsidRPr="00EF732A">
              <w:rPr>
                <w:rStyle w:val="Hyperlink"/>
                <w:noProof/>
                <w:webHidden/>
              </w:rPr>
              <w:fldChar w:fldCharType="end"/>
            </w:r>
          </w:hyperlink>
        </w:p>
        <w:p w14:paraId="2432A19D" w14:textId="42D275B0" w:rsidR="00C25252" w:rsidRPr="00EF732A" w:rsidRDefault="00D04AFF" w:rsidP="00EF732A">
          <w:pPr>
            <w:pStyle w:val="TOC3"/>
            <w:rPr>
              <w:rStyle w:val="Hyperlink"/>
              <w:noProof/>
            </w:rPr>
          </w:pPr>
          <w:hyperlink w:anchor="_Toc111720851" w:history="1">
            <w:r w:rsidR="00C25252" w:rsidRPr="00EF732A">
              <w:rPr>
                <w:rStyle w:val="Hyperlink"/>
                <w:noProof/>
              </w:rPr>
              <w:t>Relapse and subsequent quit attempts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_Toc111720851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45</w:t>
            </w:r>
            <w:r w:rsidR="00C25252" w:rsidRPr="00EF732A">
              <w:rPr>
                <w:rStyle w:val="Hyperlink"/>
                <w:noProof/>
                <w:webHidden/>
              </w:rPr>
              <w:fldChar w:fldCharType="end"/>
            </w:r>
          </w:hyperlink>
        </w:p>
        <w:p w14:paraId="456ECF6A" w14:textId="41E2C5A1" w:rsidR="00C25252" w:rsidRPr="00EF732A" w:rsidRDefault="00D04AFF" w:rsidP="00EF732A">
          <w:pPr>
            <w:pStyle w:val="TOC3"/>
            <w:rPr>
              <w:rStyle w:val="Hyperlink"/>
              <w:noProof/>
            </w:rPr>
          </w:pPr>
          <w:hyperlink w:anchor="_Toc111720852" w:history="1">
            <w:r w:rsidR="00C25252" w:rsidRPr="00EF732A">
              <w:rPr>
                <w:rStyle w:val="Hyperlink"/>
                <w:noProof/>
              </w:rPr>
              <w:t>Smoking-related disease</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_Toc111720852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48</w:t>
            </w:r>
            <w:r w:rsidR="00C25252" w:rsidRPr="00EF732A">
              <w:rPr>
                <w:rStyle w:val="Hyperlink"/>
                <w:noProof/>
                <w:webHidden/>
              </w:rPr>
              <w:fldChar w:fldCharType="end"/>
            </w:r>
          </w:hyperlink>
        </w:p>
        <w:p w14:paraId="4717E502" w14:textId="31BAF82B" w:rsidR="00C25252" w:rsidRPr="00EF732A" w:rsidRDefault="00D04AFF" w:rsidP="00EF732A">
          <w:pPr>
            <w:pStyle w:val="TOC2"/>
            <w:rPr>
              <w:rStyle w:val="Hyperlink"/>
              <w:noProof/>
            </w:rPr>
          </w:pPr>
          <w:hyperlink w:anchor="_Toc111720853" w:history="1">
            <w:r w:rsidR="00C25252" w:rsidRPr="00EF732A">
              <w:rPr>
                <w:rStyle w:val="Hyperlink"/>
                <w:noProof/>
              </w:rPr>
              <w:t>3.5 Health outcomes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_Toc111720853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53</w:t>
            </w:r>
            <w:r w:rsidR="00C25252" w:rsidRPr="00EF732A">
              <w:rPr>
                <w:rStyle w:val="Hyperlink"/>
                <w:noProof/>
                <w:webHidden/>
              </w:rPr>
              <w:fldChar w:fldCharType="end"/>
            </w:r>
          </w:hyperlink>
        </w:p>
        <w:p w14:paraId="7AB94CD9" w14:textId="408F7946" w:rsidR="00C25252" w:rsidRPr="00EF732A" w:rsidRDefault="00D04AFF" w:rsidP="00EF732A">
          <w:pPr>
            <w:pStyle w:val="TOC2"/>
            <w:rPr>
              <w:rStyle w:val="Hyperlink"/>
              <w:noProof/>
            </w:rPr>
          </w:pPr>
          <w:hyperlink w:anchor="_Toc111720854" w:history="1">
            <w:r w:rsidR="00C25252" w:rsidRPr="00EF732A">
              <w:rPr>
                <w:rStyle w:val="Hyperlink"/>
                <w:noProof/>
              </w:rPr>
              <w:t>3.6 Health care resource use and costs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_Toc111720854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54</w:t>
            </w:r>
            <w:r w:rsidR="00C25252" w:rsidRPr="00EF732A">
              <w:rPr>
                <w:rStyle w:val="Hyperlink"/>
                <w:noProof/>
                <w:webHidden/>
              </w:rPr>
              <w:fldChar w:fldCharType="end"/>
            </w:r>
          </w:hyperlink>
        </w:p>
        <w:p w14:paraId="31C619D8" w14:textId="5AEFEE12" w:rsidR="00C25252" w:rsidRPr="00EF732A" w:rsidRDefault="00D04AFF" w:rsidP="00EF732A">
          <w:pPr>
            <w:pStyle w:val="TOC2"/>
            <w:rPr>
              <w:rStyle w:val="Hyperlink"/>
              <w:noProof/>
            </w:rPr>
          </w:pPr>
          <w:hyperlink w:anchor="_Toc111720855" w:history="1">
            <w:r w:rsidR="00C25252" w:rsidRPr="00EF732A">
              <w:rPr>
                <w:rStyle w:val="Hyperlink"/>
                <w:noProof/>
              </w:rPr>
              <w:t>3.7 Model validation</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_Toc111720855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57</w:t>
            </w:r>
            <w:r w:rsidR="00C25252" w:rsidRPr="00EF732A">
              <w:rPr>
                <w:rStyle w:val="Hyperlink"/>
                <w:noProof/>
                <w:webHidden/>
              </w:rPr>
              <w:fldChar w:fldCharType="end"/>
            </w:r>
          </w:hyperlink>
        </w:p>
        <w:p w14:paraId="17DA346F" w14:textId="5A350926" w:rsidR="00C25252" w:rsidRPr="00EF732A" w:rsidRDefault="00D04AFF" w:rsidP="00EF732A">
          <w:pPr>
            <w:pStyle w:val="TOC3"/>
            <w:rPr>
              <w:rStyle w:val="Hyperlink"/>
              <w:noProof/>
            </w:rPr>
          </w:pPr>
          <w:hyperlink w:anchor="_Toc111720856" w:history="1">
            <w:r w:rsidR="00C25252" w:rsidRPr="00EF732A">
              <w:rPr>
                <w:rStyle w:val="Hyperlink"/>
                <w:noProof/>
              </w:rPr>
              <w:t>Long-term trends in smoking behaviour of those attempting to quit</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_Toc111720856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58</w:t>
            </w:r>
            <w:r w:rsidR="00C25252" w:rsidRPr="00EF732A">
              <w:rPr>
                <w:rStyle w:val="Hyperlink"/>
                <w:noProof/>
                <w:webHidden/>
              </w:rPr>
              <w:fldChar w:fldCharType="end"/>
            </w:r>
          </w:hyperlink>
        </w:p>
        <w:p w14:paraId="291A4C4F" w14:textId="5DE04FEF" w:rsidR="00C25252" w:rsidRPr="00EF732A" w:rsidRDefault="00D04AFF" w:rsidP="00EF732A">
          <w:pPr>
            <w:pStyle w:val="TOC3"/>
            <w:rPr>
              <w:rStyle w:val="Hyperlink"/>
              <w:noProof/>
            </w:rPr>
          </w:pPr>
          <w:hyperlink w:anchor="_Toc111720857" w:history="1">
            <w:r w:rsidR="00C25252" w:rsidRPr="00EF732A">
              <w:rPr>
                <w:rStyle w:val="Hyperlink"/>
                <w:noProof/>
              </w:rPr>
              <w:t>Acute myocardial infarction and stroke</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_Toc111720857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58</w:t>
            </w:r>
            <w:r w:rsidR="00C25252" w:rsidRPr="00EF732A">
              <w:rPr>
                <w:rStyle w:val="Hyperlink"/>
                <w:noProof/>
                <w:webHidden/>
              </w:rPr>
              <w:fldChar w:fldCharType="end"/>
            </w:r>
          </w:hyperlink>
        </w:p>
        <w:p w14:paraId="70EE3F33" w14:textId="61C38ED0" w:rsidR="00C25252" w:rsidRPr="00EF732A" w:rsidRDefault="00D04AFF" w:rsidP="00EF732A">
          <w:pPr>
            <w:pStyle w:val="TOC3"/>
            <w:rPr>
              <w:rStyle w:val="Hyperlink"/>
              <w:noProof/>
            </w:rPr>
          </w:pPr>
          <w:hyperlink w:anchor="_Toc111720858" w:history="1">
            <w:r w:rsidR="00C25252" w:rsidRPr="00EF732A">
              <w:rPr>
                <w:rStyle w:val="Hyperlink"/>
                <w:noProof/>
              </w:rPr>
              <w:t>COPD</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_Toc111720858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59</w:t>
            </w:r>
            <w:r w:rsidR="00C25252" w:rsidRPr="00EF732A">
              <w:rPr>
                <w:rStyle w:val="Hyperlink"/>
                <w:noProof/>
                <w:webHidden/>
              </w:rPr>
              <w:fldChar w:fldCharType="end"/>
            </w:r>
          </w:hyperlink>
        </w:p>
        <w:p w14:paraId="7EFB72D2" w14:textId="0D006D22" w:rsidR="00C25252" w:rsidRPr="00EF732A" w:rsidRDefault="00D04AFF" w:rsidP="00EF732A">
          <w:pPr>
            <w:pStyle w:val="TOC3"/>
            <w:rPr>
              <w:rStyle w:val="Hyperlink"/>
              <w:noProof/>
            </w:rPr>
          </w:pPr>
          <w:hyperlink w:anchor="_Toc111720859" w:history="1">
            <w:r w:rsidR="00C25252" w:rsidRPr="00EF732A">
              <w:rPr>
                <w:rStyle w:val="Hyperlink"/>
                <w:noProof/>
              </w:rPr>
              <w:t>Lung cancer</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_Toc111720859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60</w:t>
            </w:r>
            <w:r w:rsidR="00C25252" w:rsidRPr="00EF732A">
              <w:rPr>
                <w:rStyle w:val="Hyperlink"/>
                <w:noProof/>
                <w:webHidden/>
              </w:rPr>
              <w:fldChar w:fldCharType="end"/>
            </w:r>
          </w:hyperlink>
        </w:p>
        <w:p w14:paraId="0F70E6B1" w14:textId="1168A52B" w:rsidR="00C25252" w:rsidRPr="00EF732A" w:rsidRDefault="00D04AFF" w:rsidP="00EF732A">
          <w:pPr>
            <w:pStyle w:val="TOC3"/>
            <w:rPr>
              <w:rStyle w:val="Hyperlink"/>
              <w:noProof/>
            </w:rPr>
          </w:pPr>
          <w:hyperlink w:anchor="_Toc111720860" w:history="1">
            <w:r w:rsidR="00C25252" w:rsidRPr="00EF732A">
              <w:rPr>
                <w:rStyle w:val="Hyperlink"/>
                <w:noProof/>
              </w:rPr>
              <w:t>Life expectancy</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_Toc111720860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60</w:t>
            </w:r>
            <w:r w:rsidR="00C25252" w:rsidRPr="00EF732A">
              <w:rPr>
                <w:rStyle w:val="Hyperlink"/>
                <w:noProof/>
                <w:webHidden/>
              </w:rPr>
              <w:fldChar w:fldCharType="end"/>
            </w:r>
          </w:hyperlink>
        </w:p>
        <w:p w14:paraId="794EC646" w14:textId="780C9386" w:rsidR="00C25252" w:rsidRPr="00EF732A" w:rsidRDefault="00D04AFF" w:rsidP="00EF732A">
          <w:pPr>
            <w:pStyle w:val="TOC3"/>
            <w:rPr>
              <w:rStyle w:val="Hyperlink"/>
              <w:noProof/>
            </w:rPr>
          </w:pPr>
          <w:hyperlink w:anchor="_Toc111720861" w:history="1">
            <w:r w:rsidR="00C25252" w:rsidRPr="00EF732A">
              <w:rPr>
                <w:rStyle w:val="Hyperlink"/>
                <w:noProof/>
              </w:rPr>
              <w:t>Model traces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_Toc111720861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61</w:t>
            </w:r>
            <w:r w:rsidR="00C25252" w:rsidRPr="00EF732A">
              <w:rPr>
                <w:rStyle w:val="Hyperlink"/>
                <w:noProof/>
                <w:webHidden/>
              </w:rPr>
              <w:fldChar w:fldCharType="end"/>
            </w:r>
          </w:hyperlink>
        </w:p>
        <w:p w14:paraId="5E19718D" w14:textId="29755509" w:rsidR="00C25252" w:rsidRPr="00EF732A" w:rsidRDefault="00D04AFF" w:rsidP="00EF732A">
          <w:pPr>
            <w:pStyle w:val="TOC2"/>
            <w:rPr>
              <w:rStyle w:val="Hyperlink"/>
              <w:noProof/>
            </w:rPr>
          </w:pPr>
          <w:hyperlink w:anchor="_Toc111720862" w:history="1">
            <w:r w:rsidR="00C25252" w:rsidRPr="00EF732A">
              <w:rPr>
                <w:rStyle w:val="Hyperlink"/>
                <w:noProof/>
              </w:rPr>
              <w:t>3.8 Results of the economic evaluation</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_Toc111720862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64</w:t>
            </w:r>
            <w:r w:rsidR="00C25252" w:rsidRPr="00EF732A">
              <w:rPr>
                <w:rStyle w:val="Hyperlink"/>
                <w:noProof/>
                <w:webHidden/>
              </w:rPr>
              <w:fldChar w:fldCharType="end"/>
            </w:r>
          </w:hyperlink>
        </w:p>
        <w:p w14:paraId="11260D76" w14:textId="2B6E4FC0" w:rsidR="00C25252" w:rsidRPr="00EF732A" w:rsidRDefault="00D04AFF" w:rsidP="00EF732A">
          <w:pPr>
            <w:pStyle w:val="TOC3"/>
            <w:rPr>
              <w:rStyle w:val="Hyperlink"/>
              <w:noProof/>
            </w:rPr>
          </w:pPr>
          <w:hyperlink w:anchor="_Toc111720863" w:history="1">
            <w:r w:rsidR="00C25252" w:rsidRPr="00EF732A">
              <w:rPr>
                <w:rStyle w:val="Hyperlink"/>
                <w:noProof/>
              </w:rPr>
              <w:t>Modelled scenarios - treatments used in the first and subsequent cycles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_Toc111720863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64</w:t>
            </w:r>
            <w:r w:rsidR="00C25252" w:rsidRPr="00EF732A">
              <w:rPr>
                <w:rStyle w:val="Hyperlink"/>
                <w:noProof/>
                <w:webHidden/>
              </w:rPr>
              <w:fldChar w:fldCharType="end"/>
            </w:r>
          </w:hyperlink>
        </w:p>
        <w:p w14:paraId="7BDF162B" w14:textId="753163EA" w:rsidR="00C25252" w:rsidRPr="00EF732A" w:rsidRDefault="00D04AFF" w:rsidP="00EF732A">
          <w:pPr>
            <w:pStyle w:val="TOC3"/>
            <w:rPr>
              <w:rStyle w:val="Hyperlink"/>
              <w:noProof/>
            </w:rPr>
          </w:pPr>
          <w:hyperlink w:anchor="_Toc111720864" w:history="1">
            <w:r w:rsidR="00C25252" w:rsidRPr="00EF732A">
              <w:rPr>
                <w:rStyle w:val="Hyperlink"/>
                <w:noProof/>
              </w:rPr>
              <w:t>Results of the economic analysis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_Toc111720864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65</w:t>
            </w:r>
            <w:r w:rsidR="00C25252" w:rsidRPr="00EF732A">
              <w:rPr>
                <w:rStyle w:val="Hyperlink"/>
                <w:noProof/>
                <w:webHidden/>
              </w:rPr>
              <w:fldChar w:fldCharType="end"/>
            </w:r>
          </w:hyperlink>
        </w:p>
        <w:p w14:paraId="38627991" w14:textId="4DE23185" w:rsidR="00C25252" w:rsidRPr="00EF732A" w:rsidRDefault="00D04AFF" w:rsidP="00EF732A">
          <w:pPr>
            <w:pStyle w:val="TOC2"/>
            <w:rPr>
              <w:rStyle w:val="Hyperlink"/>
              <w:noProof/>
            </w:rPr>
          </w:pPr>
          <w:hyperlink w:anchor="_Toc111720865" w:history="1">
            <w:r w:rsidR="00C25252" w:rsidRPr="00EF732A">
              <w:rPr>
                <w:rStyle w:val="Hyperlink"/>
                <w:noProof/>
              </w:rPr>
              <w:t>3.9 Sensitivity analysis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_Toc111720865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67</w:t>
            </w:r>
            <w:r w:rsidR="00C25252" w:rsidRPr="00EF732A">
              <w:rPr>
                <w:rStyle w:val="Hyperlink"/>
                <w:noProof/>
                <w:webHidden/>
              </w:rPr>
              <w:fldChar w:fldCharType="end"/>
            </w:r>
          </w:hyperlink>
        </w:p>
        <w:p w14:paraId="34DE7296" w14:textId="22D4006F" w:rsidR="00C25252" w:rsidRPr="00EF732A" w:rsidRDefault="00D04AFF" w:rsidP="00EF732A">
          <w:pPr>
            <w:pStyle w:val="TOC1"/>
            <w:rPr>
              <w:rStyle w:val="Hyperlink"/>
              <w:rFonts w:eastAsiaTheme="minorHAnsi"/>
              <w:b w:val="0"/>
            </w:rPr>
          </w:pPr>
          <w:hyperlink w:anchor="_Toc111720866" w:history="1">
            <w:r w:rsidR="00C25252" w:rsidRPr="00EF732A">
              <w:rPr>
                <w:rStyle w:val="Hyperlink"/>
                <w:rFonts w:eastAsiaTheme="minorHAnsi"/>
                <w:b w:val="0"/>
                <w:lang w:eastAsia="en-AU"/>
              </w:rPr>
              <w:t>Section 4: Predicted use and budget impact analysis</w:t>
            </w:r>
            <w:r w:rsidR="00C25252" w:rsidRPr="00EF732A">
              <w:rPr>
                <w:rStyle w:val="Hyperlink"/>
                <w:rFonts w:eastAsiaTheme="minorHAnsi"/>
                <w:b w:val="0"/>
                <w:webHidden/>
                <w:lang w:eastAsia="en-AU"/>
              </w:rPr>
              <w:tab/>
            </w:r>
            <w:r w:rsidR="00C25252" w:rsidRPr="00EF732A">
              <w:rPr>
                <w:rStyle w:val="Hyperlink"/>
                <w:rFonts w:eastAsiaTheme="minorHAnsi"/>
                <w:b w:val="0"/>
                <w:webHidden/>
                <w:lang w:eastAsia="en-AU"/>
              </w:rPr>
              <w:fldChar w:fldCharType="begin"/>
            </w:r>
            <w:r w:rsidR="00C25252" w:rsidRPr="00EF732A">
              <w:rPr>
                <w:rStyle w:val="Hyperlink"/>
                <w:rFonts w:eastAsiaTheme="minorHAnsi"/>
                <w:b w:val="0"/>
                <w:webHidden/>
                <w:lang w:eastAsia="en-AU"/>
              </w:rPr>
              <w:instrText xml:space="preserve"> PAGEREF _Toc111720866 \h </w:instrText>
            </w:r>
            <w:r w:rsidR="00C25252" w:rsidRPr="00EF732A">
              <w:rPr>
                <w:rStyle w:val="Hyperlink"/>
                <w:rFonts w:eastAsiaTheme="minorHAnsi"/>
                <w:b w:val="0"/>
                <w:webHidden/>
                <w:lang w:eastAsia="en-AU"/>
              </w:rPr>
            </w:r>
            <w:r w:rsidR="00C25252" w:rsidRPr="00EF732A">
              <w:rPr>
                <w:rStyle w:val="Hyperlink"/>
                <w:rFonts w:eastAsiaTheme="minorHAnsi"/>
                <w:b w:val="0"/>
                <w:webHidden/>
                <w:lang w:eastAsia="en-AU"/>
              </w:rPr>
              <w:fldChar w:fldCharType="separate"/>
            </w:r>
            <w:r>
              <w:rPr>
                <w:rStyle w:val="Hyperlink"/>
                <w:rFonts w:eastAsiaTheme="minorHAnsi"/>
                <w:b w:val="0"/>
                <w:webHidden/>
                <w:lang w:eastAsia="en-AU"/>
              </w:rPr>
              <w:t>70</w:t>
            </w:r>
            <w:r w:rsidR="00C25252" w:rsidRPr="00EF732A">
              <w:rPr>
                <w:rStyle w:val="Hyperlink"/>
                <w:rFonts w:eastAsiaTheme="minorHAnsi"/>
                <w:b w:val="0"/>
                <w:webHidden/>
                <w:lang w:eastAsia="en-AU"/>
              </w:rPr>
              <w:fldChar w:fldCharType="end"/>
            </w:r>
          </w:hyperlink>
        </w:p>
        <w:p w14:paraId="54DEC633" w14:textId="400AC294" w:rsidR="00C25252" w:rsidRPr="00EF732A" w:rsidRDefault="00D04AFF" w:rsidP="00EF732A">
          <w:pPr>
            <w:pStyle w:val="TOC2"/>
            <w:rPr>
              <w:rStyle w:val="Hyperlink"/>
              <w:noProof/>
            </w:rPr>
          </w:pPr>
          <w:hyperlink w:anchor="_Toc111720867" w:history="1">
            <w:r w:rsidR="00C25252" w:rsidRPr="00EF732A">
              <w:rPr>
                <w:rStyle w:val="Hyperlink"/>
                <w:noProof/>
              </w:rPr>
              <w:t>4.1 Justification of the selection of data sources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_Toc111720867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70</w:t>
            </w:r>
            <w:r w:rsidR="00C25252" w:rsidRPr="00EF732A">
              <w:rPr>
                <w:rStyle w:val="Hyperlink"/>
                <w:noProof/>
                <w:webHidden/>
              </w:rPr>
              <w:fldChar w:fldCharType="end"/>
            </w:r>
          </w:hyperlink>
        </w:p>
        <w:p w14:paraId="016666FA" w14:textId="0EF8C35B" w:rsidR="00C25252" w:rsidRPr="00EF732A" w:rsidRDefault="00D04AFF" w:rsidP="00EF732A">
          <w:pPr>
            <w:pStyle w:val="TOC3"/>
            <w:rPr>
              <w:rStyle w:val="Hyperlink"/>
              <w:noProof/>
            </w:rPr>
          </w:pPr>
          <w:hyperlink w:anchor="_Toc111720868" w:history="1">
            <w:r w:rsidR="00C25252" w:rsidRPr="00EF732A">
              <w:rPr>
                <w:rStyle w:val="Hyperlink"/>
                <w:noProof/>
              </w:rPr>
              <w:t>Market size: pharmacological assisted quit attempts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_Toc111720868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70</w:t>
            </w:r>
            <w:r w:rsidR="00C25252" w:rsidRPr="00EF732A">
              <w:rPr>
                <w:rStyle w:val="Hyperlink"/>
                <w:noProof/>
                <w:webHidden/>
              </w:rPr>
              <w:fldChar w:fldCharType="end"/>
            </w:r>
          </w:hyperlink>
        </w:p>
        <w:p w14:paraId="50892D22" w14:textId="758A9440" w:rsidR="00C25252" w:rsidRPr="00EF732A" w:rsidRDefault="00D04AFF" w:rsidP="00EF732A">
          <w:pPr>
            <w:pStyle w:val="TOC3"/>
            <w:rPr>
              <w:rStyle w:val="Hyperlink"/>
              <w:noProof/>
            </w:rPr>
          </w:pPr>
          <w:hyperlink w:anchor="_Toc111720869" w:history="1">
            <w:r w:rsidR="00C25252" w:rsidRPr="00EF732A">
              <w:rPr>
                <w:rStyle w:val="Hyperlink"/>
                <w:noProof/>
              </w:rPr>
              <w:t>Market share: treatment choice for quit attempts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_Toc111720869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71</w:t>
            </w:r>
            <w:r w:rsidR="00C25252" w:rsidRPr="00EF732A">
              <w:rPr>
                <w:rStyle w:val="Hyperlink"/>
                <w:noProof/>
                <w:webHidden/>
              </w:rPr>
              <w:fldChar w:fldCharType="end"/>
            </w:r>
          </w:hyperlink>
        </w:p>
        <w:p w14:paraId="3995408D" w14:textId="55043A64" w:rsidR="00C25252" w:rsidRPr="00EF732A" w:rsidRDefault="00D04AFF" w:rsidP="00EF732A">
          <w:pPr>
            <w:pStyle w:val="TOC3"/>
            <w:rPr>
              <w:rStyle w:val="Hyperlink"/>
              <w:noProof/>
            </w:rPr>
          </w:pPr>
          <w:hyperlink w:anchor="_Toc111720870" w:history="1">
            <w:r w:rsidR="00C25252" w:rsidRPr="00EF732A">
              <w:rPr>
                <w:rStyle w:val="Hyperlink"/>
                <w:noProof/>
              </w:rPr>
              <w:t>Market growth: change in quit attempts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_Toc111720870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73</w:t>
            </w:r>
            <w:r w:rsidR="00C25252" w:rsidRPr="00EF732A">
              <w:rPr>
                <w:rStyle w:val="Hyperlink"/>
                <w:noProof/>
                <w:webHidden/>
              </w:rPr>
              <w:fldChar w:fldCharType="end"/>
            </w:r>
          </w:hyperlink>
        </w:p>
        <w:p w14:paraId="2DDA464D" w14:textId="34BAC1DB" w:rsidR="00C25252" w:rsidRPr="00EF732A" w:rsidRDefault="00D04AFF" w:rsidP="00EF732A">
          <w:pPr>
            <w:pStyle w:val="TOC3"/>
            <w:rPr>
              <w:rStyle w:val="Hyperlink"/>
              <w:noProof/>
            </w:rPr>
          </w:pPr>
          <w:hyperlink w:anchor="_Toc111720871" w:history="1">
            <w:r w:rsidR="00C25252" w:rsidRPr="00EF732A">
              <w:rPr>
                <w:rStyle w:val="Hyperlink"/>
                <w:noProof/>
              </w:rPr>
              <w:t>Duration of treatment: scripts per quit attempt</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_Toc111720871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75</w:t>
            </w:r>
            <w:r w:rsidR="00C25252" w:rsidRPr="00EF732A">
              <w:rPr>
                <w:rStyle w:val="Hyperlink"/>
                <w:noProof/>
                <w:webHidden/>
              </w:rPr>
              <w:fldChar w:fldCharType="end"/>
            </w:r>
          </w:hyperlink>
        </w:p>
        <w:p w14:paraId="29C7D316" w14:textId="315FF314" w:rsidR="00C25252" w:rsidRPr="00EF732A" w:rsidRDefault="00D04AFF" w:rsidP="00EF732A">
          <w:pPr>
            <w:pStyle w:val="TOC3"/>
            <w:rPr>
              <w:rStyle w:val="Hyperlink"/>
              <w:noProof/>
            </w:rPr>
          </w:pPr>
          <w:hyperlink w:anchor="_Toc111720872" w:history="1">
            <w:r w:rsidR="00C25252" w:rsidRPr="00EF732A">
              <w:rPr>
                <w:rStyle w:val="Hyperlink"/>
                <w:noProof/>
              </w:rPr>
              <w:t>Treatment costs and co-payments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_Toc111720872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75</w:t>
            </w:r>
            <w:r w:rsidR="00C25252" w:rsidRPr="00EF732A">
              <w:rPr>
                <w:rStyle w:val="Hyperlink"/>
                <w:noProof/>
                <w:webHidden/>
              </w:rPr>
              <w:fldChar w:fldCharType="end"/>
            </w:r>
          </w:hyperlink>
        </w:p>
        <w:p w14:paraId="71F9C808" w14:textId="77469412" w:rsidR="00C25252" w:rsidRPr="00EF732A" w:rsidRDefault="00D04AFF" w:rsidP="00EF732A">
          <w:pPr>
            <w:pStyle w:val="TOC3"/>
            <w:rPr>
              <w:rStyle w:val="Hyperlink"/>
              <w:noProof/>
            </w:rPr>
          </w:pPr>
          <w:hyperlink w:anchor="_Toc111720873" w:history="1">
            <w:r w:rsidR="00C25252" w:rsidRPr="00EF732A">
              <w:rPr>
                <w:rStyle w:val="Hyperlink"/>
                <w:noProof/>
              </w:rPr>
              <w:t>Impacts on other healthcare services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_Toc111720873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76</w:t>
            </w:r>
            <w:r w:rsidR="00C25252" w:rsidRPr="00EF732A">
              <w:rPr>
                <w:rStyle w:val="Hyperlink"/>
                <w:noProof/>
                <w:webHidden/>
              </w:rPr>
              <w:fldChar w:fldCharType="end"/>
            </w:r>
          </w:hyperlink>
        </w:p>
        <w:p w14:paraId="167BE155" w14:textId="72D75FF4" w:rsidR="00C25252" w:rsidRPr="00EF732A" w:rsidRDefault="00D04AFF" w:rsidP="00EF732A">
          <w:pPr>
            <w:pStyle w:val="TOC2"/>
            <w:rPr>
              <w:rStyle w:val="Hyperlink"/>
              <w:noProof/>
            </w:rPr>
          </w:pPr>
          <w:hyperlink w:anchor="_Toc111720874" w:history="1">
            <w:r w:rsidR="00C25252" w:rsidRPr="00EF732A">
              <w:rPr>
                <w:rStyle w:val="Hyperlink"/>
                <w:noProof/>
              </w:rPr>
              <w:t>4.2 Estimation of financial impact of the proposed listing scenarios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_Toc111720874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76</w:t>
            </w:r>
            <w:r w:rsidR="00C25252" w:rsidRPr="00EF732A">
              <w:rPr>
                <w:rStyle w:val="Hyperlink"/>
                <w:noProof/>
                <w:webHidden/>
              </w:rPr>
              <w:fldChar w:fldCharType="end"/>
            </w:r>
          </w:hyperlink>
        </w:p>
        <w:p w14:paraId="29802843" w14:textId="2D44D676" w:rsidR="00C25252" w:rsidRPr="00EF732A" w:rsidRDefault="00D04AFF" w:rsidP="00EF732A">
          <w:pPr>
            <w:pStyle w:val="TOC2"/>
            <w:rPr>
              <w:rStyle w:val="Hyperlink"/>
              <w:noProof/>
            </w:rPr>
          </w:pPr>
          <w:hyperlink w:anchor="_Toc111720875" w:history="1">
            <w:r w:rsidR="00C25252" w:rsidRPr="00EF732A">
              <w:rPr>
                <w:rStyle w:val="Hyperlink"/>
                <w:noProof/>
              </w:rPr>
              <w:t>4.3 Estimated financial implications for the PBS/RPBS</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_Toc111720875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78</w:t>
            </w:r>
            <w:r w:rsidR="00C25252" w:rsidRPr="00EF732A">
              <w:rPr>
                <w:rStyle w:val="Hyperlink"/>
                <w:noProof/>
                <w:webHidden/>
              </w:rPr>
              <w:fldChar w:fldCharType="end"/>
            </w:r>
          </w:hyperlink>
        </w:p>
        <w:p w14:paraId="34955687" w14:textId="61576E91" w:rsidR="00C25252" w:rsidRPr="00EF732A" w:rsidRDefault="00D04AFF" w:rsidP="00EF732A">
          <w:pPr>
            <w:pStyle w:val="TOC2"/>
            <w:rPr>
              <w:rStyle w:val="Hyperlink"/>
              <w:noProof/>
            </w:rPr>
          </w:pPr>
          <w:hyperlink w:anchor="_Toc111720876" w:history="1">
            <w:r w:rsidR="00C25252" w:rsidRPr="00EF732A">
              <w:rPr>
                <w:rStyle w:val="Hyperlink"/>
                <w:noProof/>
              </w:rPr>
              <w:t>4.4 Estimated financial implications for the health budget</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_Toc111720876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79</w:t>
            </w:r>
            <w:r w:rsidR="00C25252" w:rsidRPr="00EF732A">
              <w:rPr>
                <w:rStyle w:val="Hyperlink"/>
                <w:noProof/>
                <w:webHidden/>
              </w:rPr>
              <w:fldChar w:fldCharType="end"/>
            </w:r>
          </w:hyperlink>
        </w:p>
        <w:p w14:paraId="602537C2" w14:textId="075240D2" w:rsidR="00C25252" w:rsidRPr="00EF732A" w:rsidRDefault="00D04AFF" w:rsidP="00EF732A">
          <w:pPr>
            <w:pStyle w:val="TOC2"/>
            <w:rPr>
              <w:rStyle w:val="Hyperlink"/>
              <w:noProof/>
            </w:rPr>
          </w:pPr>
          <w:hyperlink w:anchor="_Toc111720877" w:history="1">
            <w:r w:rsidR="00C25252" w:rsidRPr="00EF732A">
              <w:rPr>
                <w:rStyle w:val="Hyperlink"/>
                <w:noProof/>
              </w:rPr>
              <w:t>4.5 Identification, estimation, and reduction of uncertainty</w:t>
            </w:r>
            <w:r w:rsidR="00C25252" w:rsidRPr="00EF732A">
              <w:rPr>
                <w:rStyle w:val="Hyperlink"/>
                <w:noProof/>
                <w:webHidden/>
              </w:rPr>
              <w:tab/>
            </w:r>
            <w:r w:rsidR="00C25252" w:rsidRPr="00EF732A">
              <w:rPr>
                <w:rStyle w:val="Hyperlink"/>
                <w:noProof/>
                <w:webHidden/>
              </w:rPr>
              <w:fldChar w:fldCharType="begin"/>
            </w:r>
            <w:r w:rsidR="00C25252" w:rsidRPr="00EF732A">
              <w:rPr>
                <w:rStyle w:val="Hyperlink"/>
                <w:noProof/>
                <w:webHidden/>
              </w:rPr>
              <w:instrText xml:space="preserve"> PAGEREF _Toc111720877 \h </w:instrText>
            </w:r>
            <w:r w:rsidR="00C25252" w:rsidRPr="00EF732A">
              <w:rPr>
                <w:rStyle w:val="Hyperlink"/>
                <w:noProof/>
                <w:webHidden/>
              </w:rPr>
            </w:r>
            <w:r w:rsidR="00C25252" w:rsidRPr="00EF732A">
              <w:rPr>
                <w:rStyle w:val="Hyperlink"/>
                <w:noProof/>
                <w:webHidden/>
              </w:rPr>
              <w:fldChar w:fldCharType="separate"/>
            </w:r>
            <w:r>
              <w:rPr>
                <w:rStyle w:val="Hyperlink"/>
                <w:noProof/>
                <w:webHidden/>
              </w:rPr>
              <w:t>79</w:t>
            </w:r>
            <w:r w:rsidR="00C25252" w:rsidRPr="00EF732A">
              <w:rPr>
                <w:rStyle w:val="Hyperlink"/>
                <w:noProof/>
                <w:webHidden/>
              </w:rPr>
              <w:fldChar w:fldCharType="end"/>
            </w:r>
          </w:hyperlink>
        </w:p>
        <w:p w14:paraId="0ED8E898" w14:textId="7DC6CC70" w:rsidR="00C25252" w:rsidRDefault="00D04AFF" w:rsidP="00EF732A">
          <w:pPr>
            <w:pStyle w:val="TOC1"/>
            <w:rPr>
              <w:rFonts w:eastAsiaTheme="minorEastAsia" w:cstheme="minorBidi"/>
              <w:color w:val="auto"/>
              <w:sz w:val="22"/>
            </w:rPr>
          </w:pPr>
          <w:hyperlink w:anchor="_Toc111720878" w:history="1">
            <w:r w:rsidR="00C25252" w:rsidRPr="00EF732A">
              <w:rPr>
                <w:rStyle w:val="Hyperlink"/>
                <w:rFonts w:eastAsiaTheme="minorHAnsi"/>
                <w:b w:val="0"/>
                <w:lang w:eastAsia="en-AU"/>
              </w:rPr>
              <w:t>Referenc</w:t>
            </w:r>
            <w:r w:rsidR="00C25252" w:rsidRPr="00EF732A">
              <w:rPr>
                <w:rStyle w:val="Hyperlink"/>
                <w:rFonts w:eastAsiaTheme="minorHAnsi"/>
                <w:b w:val="0"/>
                <w:lang w:eastAsia="en-AU"/>
              </w:rPr>
              <w:t>e</w:t>
            </w:r>
            <w:r w:rsidR="00C25252" w:rsidRPr="00EF732A">
              <w:rPr>
                <w:rStyle w:val="Hyperlink"/>
                <w:rFonts w:eastAsiaTheme="minorHAnsi"/>
                <w:b w:val="0"/>
                <w:lang w:eastAsia="en-AU"/>
              </w:rPr>
              <w:t>s</w:t>
            </w:r>
            <w:r w:rsidR="00C25252" w:rsidRPr="00EF732A">
              <w:rPr>
                <w:rStyle w:val="Hyperlink"/>
                <w:rFonts w:eastAsiaTheme="minorHAnsi"/>
                <w:b w:val="0"/>
                <w:webHidden/>
                <w:lang w:eastAsia="en-AU"/>
              </w:rPr>
              <w:tab/>
            </w:r>
            <w:r w:rsidR="00C25252" w:rsidRPr="00EF732A">
              <w:rPr>
                <w:rStyle w:val="Hyperlink"/>
                <w:rFonts w:eastAsiaTheme="minorHAnsi"/>
                <w:b w:val="0"/>
                <w:webHidden/>
                <w:lang w:eastAsia="en-AU"/>
              </w:rPr>
              <w:fldChar w:fldCharType="begin"/>
            </w:r>
            <w:r w:rsidR="00C25252" w:rsidRPr="00EF732A">
              <w:rPr>
                <w:rStyle w:val="Hyperlink"/>
                <w:rFonts w:eastAsiaTheme="minorHAnsi"/>
                <w:b w:val="0"/>
                <w:webHidden/>
                <w:lang w:eastAsia="en-AU"/>
              </w:rPr>
              <w:instrText xml:space="preserve"> PAGEREF _Toc111720878 \h </w:instrText>
            </w:r>
            <w:r w:rsidR="00C25252" w:rsidRPr="00EF732A">
              <w:rPr>
                <w:rStyle w:val="Hyperlink"/>
                <w:rFonts w:eastAsiaTheme="minorHAnsi"/>
                <w:b w:val="0"/>
                <w:webHidden/>
                <w:lang w:eastAsia="en-AU"/>
              </w:rPr>
            </w:r>
            <w:r w:rsidR="00C25252" w:rsidRPr="00EF732A">
              <w:rPr>
                <w:rStyle w:val="Hyperlink"/>
                <w:rFonts w:eastAsiaTheme="minorHAnsi"/>
                <w:b w:val="0"/>
                <w:webHidden/>
                <w:lang w:eastAsia="en-AU"/>
              </w:rPr>
              <w:fldChar w:fldCharType="separate"/>
            </w:r>
            <w:r>
              <w:rPr>
                <w:rStyle w:val="Hyperlink"/>
                <w:rFonts w:eastAsiaTheme="minorHAnsi"/>
                <w:b w:val="0"/>
                <w:webHidden/>
                <w:lang w:eastAsia="en-AU"/>
              </w:rPr>
              <w:t>82</w:t>
            </w:r>
            <w:r w:rsidR="00C25252" w:rsidRPr="00EF732A">
              <w:rPr>
                <w:rStyle w:val="Hyperlink"/>
                <w:rFonts w:eastAsiaTheme="minorHAnsi"/>
                <w:b w:val="0"/>
                <w:webHidden/>
                <w:lang w:eastAsia="en-AU"/>
              </w:rPr>
              <w:fldChar w:fldCharType="end"/>
            </w:r>
          </w:hyperlink>
        </w:p>
        <w:p w14:paraId="35686B54" w14:textId="325FBDE6" w:rsidR="00203559" w:rsidRPr="00CA24C6" w:rsidRDefault="00203559" w:rsidP="00203559">
          <w:pPr>
            <w:spacing w:after="160" w:line="259" w:lineRule="auto"/>
            <w:rPr>
              <w:rFonts w:eastAsia="Calibri" w:cstheme="minorHAnsi"/>
              <w:b/>
              <w:szCs w:val="24"/>
              <w:lang w:eastAsia="en-US"/>
            </w:rPr>
          </w:pPr>
          <w:r w:rsidRPr="00CA24C6">
            <w:rPr>
              <w:rFonts w:eastAsia="Calibri" w:cstheme="minorHAnsi"/>
              <w:b/>
              <w:noProof/>
              <w:szCs w:val="24"/>
              <w:lang w:eastAsia="en-US"/>
            </w:rPr>
            <w:lastRenderedPageBreak/>
            <w:fldChar w:fldCharType="end"/>
          </w:r>
        </w:p>
      </w:sdtContent>
    </w:sdt>
    <w:p w14:paraId="33419BFC" w14:textId="2CF57FF1" w:rsidR="00203559" w:rsidRPr="008142B0" w:rsidRDefault="00203559" w:rsidP="00B03F8B">
      <w:pPr>
        <w:pStyle w:val="Heading1"/>
        <w:spacing w:before="0" w:after="240"/>
        <w:rPr>
          <w:bCs/>
          <w:color w:val="548DD4" w:themeColor="text2" w:themeTint="99"/>
          <w:szCs w:val="40"/>
        </w:rPr>
      </w:pPr>
      <w:r w:rsidRPr="00CA24C6">
        <w:rPr>
          <w:rFonts w:eastAsia="Calibri" w:cstheme="minorHAnsi"/>
          <w:szCs w:val="24"/>
          <w:lang w:eastAsia="en-US"/>
        </w:rPr>
        <w:br w:type="page"/>
      </w:r>
      <w:bookmarkStart w:id="1" w:name="_Toc111720813"/>
      <w:bookmarkStart w:id="2" w:name="_Hlk93304828"/>
      <w:r w:rsidRPr="008142B0">
        <w:rPr>
          <w:bCs/>
          <w:color w:val="548DD4" w:themeColor="text2" w:themeTint="99"/>
          <w:szCs w:val="40"/>
        </w:rPr>
        <w:lastRenderedPageBreak/>
        <w:t>Abbreviations</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E06FC9" w:rsidRPr="00D674A5" w14:paraId="209FC54D" w14:textId="77777777" w:rsidTr="004F6FA8">
        <w:trPr>
          <w:trHeight w:val="300"/>
        </w:trPr>
        <w:tc>
          <w:tcPr>
            <w:tcW w:w="1098" w:type="pct"/>
            <w:shd w:val="clear" w:color="auto" w:fill="auto"/>
            <w:noWrap/>
          </w:tcPr>
          <w:bookmarkEnd w:id="2"/>
          <w:p w14:paraId="3DDE09CC" w14:textId="5F0A2BD4" w:rsidR="00E06FC9" w:rsidRPr="00D674A5" w:rsidRDefault="00E06FC9" w:rsidP="00286681">
            <w:pPr>
              <w:pStyle w:val="TableTextDusc"/>
              <w:rPr>
                <w:rFonts w:eastAsia="Times New Roman" w:cstheme="minorHAnsi"/>
                <w:color w:val="000000"/>
              </w:rPr>
            </w:pPr>
            <w:r w:rsidRPr="00D674A5">
              <w:rPr>
                <w:rFonts w:cstheme="minorHAnsi"/>
                <w:b/>
              </w:rPr>
              <w:t>Abbreviation</w:t>
            </w:r>
          </w:p>
        </w:tc>
        <w:tc>
          <w:tcPr>
            <w:tcW w:w="3902" w:type="pct"/>
            <w:shd w:val="clear" w:color="auto" w:fill="auto"/>
            <w:noWrap/>
          </w:tcPr>
          <w:p w14:paraId="0A2AA244" w14:textId="24403E62" w:rsidR="00E06FC9" w:rsidRPr="00D674A5" w:rsidRDefault="00E06FC9" w:rsidP="00286681">
            <w:pPr>
              <w:pStyle w:val="TableTextDusc"/>
              <w:rPr>
                <w:rFonts w:eastAsia="Times New Roman" w:cstheme="minorHAnsi"/>
                <w:color w:val="000000"/>
              </w:rPr>
            </w:pPr>
            <w:r w:rsidRPr="00D674A5">
              <w:rPr>
                <w:rFonts w:cstheme="minorHAnsi"/>
                <w:b/>
              </w:rPr>
              <w:t xml:space="preserve">Full Name / Wording </w:t>
            </w:r>
          </w:p>
        </w:tc>
      </w:tr>
      <w:tr w:rsidR="004E40C9" w:rsidRPr="00D674A5" w14:paraId="23B988C5" w14:textId="77777777" w:rsidTr="004F6FA8">
        <w:trPr>
          <w:trHeight w:val="300"/>
        </w:trPr>
        <w:tc>
          <w:tcPr>
            <w:tcW w:w="1098" w:type="pct"/>
            <w:shd w:val="clear" w:color="auto" w:fill="auto"/>
            <w:noWrap/>
            <w:vAlign w:val="bottom"/>
          </w:tcPr>
          <w:p w14:paraId="73987177" w14:textId="44575930" w:rsidR="004E40C9" w:rsidRPr="00D674A5" w:rsidRDefault="004E40C9" w:rsidP="00E06FC9">
            <w:pPr>
              <w:spacing w:after="0"/>
              <w:rPr>
                <w:rFonts w:eastAsia="Times New Roman" w:cstheme="minorHAnsi"/>
                <w:color w:val="000000"/>
                <w:sz w:val="20"/>
                <w:szCs w:val="20"/>
              </w:rPr>
            </w:pPr>
            <w:r w:rsidRPr="00D674A5">
              <w:rPr>
                <w:rFonts w:eastAsia="Times New Roman" w:cstheme="minorHAnsi"/>
                <w:color w:val="000000"/>
                <w:sz w:val="20"/>
                <w:szCs w:val="20"/>
              </w:rPr>
              <w:t>ABS</w:t>
            </w:r>
          </w:p>
        </w:tc>
        <w:tc>
          <w:tcPr>
            <w:tcW w:w="3902" w:type="pct"/>
            <w:shd w:val="clear" w:color="auto" w:fill="auto"/>
            <w:noWrap/>
            <w:vAlign w:val="bottom"/>
          </w:tcPr>
          <w:p w14:paraId="3A45D2EC" w14:textId="76F0DABE" w:rsidR="004E40C9" w:rsidRPr="00D674A5" w:rsidRDefault="004E40C9" w:rsidP="00E06FC9">
            <w:pPr>
              <w:spacing w:after="0"/>
              <w:rPr>
                <w:rFonts w:eastAsia="Times New Roman" w:cstheme="minorHAnsi"/>
                <w:color w:val="000000"/>
                <w:sz w:val="20"/>
                <w:szCs w:val="20"/>
              </w:rPr>
            </w:pPr>
            <w:r w:rsidRPr="00D674A5">
              <w:rPr>
                <w:rFonts w:eastAsia="Times New Roman" w:cstheme="minorHAnsi"/>
                <w:color w:val="000000"/>
                <w:sz w:val="20"/>
                <w:szCs w:val="20"/>
              </w:rPr>
              <w:t>Australian Bureau of Statistics</w:t>
            </w:r>
          </w:p>
        </w:tc>
      </w:tr>
      <w:tr w:rsidR="00E06FC9" w:rsidRPr="00D674A5" w14:paraId="3C79B1AA" w14:textId="77777777" w:rsidTr="004F6FA8">
        <w:trPr>
          <w:trHeight w:val="300"/>
        </w:trPr>
        <w:tc>
          <w:tcPr>
            <w:tcW w:w="1098" w:type="pct"/>
            <w:shd w:val="clear" w:color="auto" w:fill="auto"/>
            <w:noWrap/>
            <w:vAlign w:val="bottom"/>
          </w:tcPr>
          <w:p w14:paraId="7F1A09E5"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AMI</w:t>
            </w:r>
          </w:p>
        </w:tc>
        <w:tc>
          <w:tcPr>
            <w:tcW w:w="3902" w:type="pct"/>
            <w:shd w:val="clear" w:color="auto" w:fill="auto"/>
            <w:noWrap/>
            <w:vAlign w:val="bottom"/>
          </w:tcPr>
          <w:p w14:paraId="24FA96D8" w14:textId="4ECAABC8"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Acute myocardial infarction</w:t>
            </w:r>
          </w:p>
        </w:tc>
      </w:tr>
      <w:tr w:rsidR="00E06FC9" w:rsidRPr="00D674A5" w14:paraId="459D1692" w14:textId="77777777" w:rsidTr="004F6FA8">
        <w:trPr>
          <w:trHeight w:val="300"/>
        </w:trPr>
        <w:tc>
          <w:tcPr>
            <w:tcW w:w="1098" w:type="pct"/>
            <w:shd w:val="clear" w:color="auto" w:fill="auto"/>
            <w:noWrap/>
            <w:vAlign w:val="bottom"/>
          </w:tcPr>
          <w:p w14:paraId="23A18E64"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AMH</w:t>
            </w:r>
          </w:p>
        </w:tc>
        <w:tc>
          <w:tcPr>
            <w:tcW w:w="3902" w:type="pct"/>
            <w:shd w:val="clear" w:color="auto" w:fill="auto"/>
            <w:noWrap/>
            <w:vAlign w:val="bottom"/>
          </w:tcPr>
          <w:p w14:paraId="07E05EAF"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Australian Medicines Handbook</w:t>
            </w:r>
          </w:p>
        </w:tc>
      </w:tr>
      <w:tr w:rsidR="00D83D38" w:rsidRPr="00D674A5" w14:paraId="70848EB9" w14:textId="77777777" w:rsidTr="004F6FA8">
        <w:trPr>
          <w:trHeight w:val="300"/>
        </w:trPr>
        <w:tc>
          <w:tcPr>
            <w:tcW w:w="1098" w:type="pct"/>
            <w:shd w:val="clear" w:color="auto" w:fill="auto"/>
            <w:noWrap/>
            <w:vAlign w:val="bottom"/>
          </w:tcPr>
          <w:p w14:paraId="5418226A" w14:textId="0D2F7BA5" w:rsidR="00D83D38" w:rsidRPr="00D674A5" w:rsidRDefault="00D83D38" w:rsidP="00E06FC9">
            <w:pPr>
              <w:spacing w:after="0"/>
              <w:rPr>
                <w:rFonts w:eastAsia="Times New Roman" w:cstheme="minorHAnsi"/>
                <w:color w:val="000000"/>
                <w:sz w:val="20"/>
                <w:szCs w:val="20"/>
              </w:rPr>
            </w:pPr>
            <w:r w:rsidRPr="00D674A5">
              <w:rPr>
                <w:rFonts w:eastAsia="Times New Roman" w:cstheme="minorHAnsi"/>
                <w:color w:val="000000"/>
                <w:sz w:val="20"/>
                <w:szCs w:val="20"/>
              </w:rPr>
              <w:t>BENESCO</w:t>
            </w:r>
          </w:p>
        </w:tc>
        <w:tc>
          <w:tcPr>
            <w:tcW w:w="3902" w:type="pct"/>
            <w:shd w:val="clear" w:color="auto" w:fill="auto"/>
            <w:noWrap/>
            <w:vAlign w:val="bottom"/>
          </w:tcPr>
          <w:p w14:paraId="3CED23D6" w14:textId="28644213" w:rsidR="00D83D38" w:rsidRPr="00D674A5" w:rsidRDefault="00D83D38" w:rsidP="00E06FC9">
            <w:pPr>
              <w:spacing w:after="0"/>
              <w:rPr>
                <w:rFonts w:eastAsia="Times New Roman" w:cstheme="minorHAnsi"/>
                <w:color w:val="000000"/>
                <w:sz w:val="20"/>
                <w:szCs w:val="20"/>
              </w:rPr>
            </w:pPr>
            <w:r w:rsidRPr="00D674A5">
              <w:rPr>
                <w:rFonts w:eastAsia="Times New Roman" w:cstheme="minorHAnsi"/>
                <w:color w:val="000000"/>
                <w:sz w:val="20"/>
                <w:szCs w:val="20"/>
              </w:rPr>
              <w:t>Benefits of Smoking Cessation on Outcomes</w:t>
            </w:r>
          </w:p>
        </w:tc>
      </w:tr>
      <w:tr w:rsidR="00E06FC9" w:rsidRPr="00D674A5" w14:paraId="3874175A" w14:textId="77777777" w:rsidTr="004F6FA8">
        <w:trPr>
          <w:trHeight w:val="300"/>
        </w:trPr>
        <w:tc>
          <w:tcPr>
            <w:tcW w:w="1098" w:type="pct"/>
            <w:shd w:val="clear" w:color="auto" w:fill="auto"/>
            <w:noWrap/>
            <w:vAlign w:val="bottom"/>
          </w:tcPr>
          <w:p w14:paraId="2491053E" w14:textId="5B9E835E"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BOLD</w:t>
            </w:r>
          </w:p>
        </w:tc>
        <w:tc>
          <w:tcPr>
            <w:tcW w:w="3902" w:type="pct"/>
            <w:shd w:val="clear" w:color="auto" w:fill="auto"/>
            <w:noWrap/>
            <w:vAlign w:val="bottom"/>
          </w:tcPr>
          <w:p w14:paraId="6A82D6B7" w14:textId="7936A118" w:rsidR="00E06FC9" w:rsidRPr="00D674A5" w:rsidRDefault="00E06FC9" w:rsidP="00E06FC9">
            <w:pPr>
              <w:spacing w:after="0"/>
              <w:rPr>
                <w:rFonts w:eastAsia="Times New Roman" w:cstheme="minorHAnsi"/>
                <w:color w:val="000000"/>
                <w:sz w:val="20"/>
                <w:szCs w:val="20"/>
              </w:rPr>
            </w:pPr>
            <w:r w:rsidRPr="00D674A5">
              <w:rPr>
                <w:rFonts w:cstheme="minorHAnsi"/>
                <w:sz w:val="20"/>
                <w:szCs w:val="20"/>
              </w:rPr>
              <w:t>Burden of Obstructive Lung Disease</w:t>
            </w:r>
          </w:p>
        </w:tc>
      </w:tr>
      <w:tr w:rsidR="00E06FC9" w:rsidRPr="00D674A5" w14:paraId="53DA7C62" w14:textId="77777777" w:rsidTr="004F6FA8">
        <w:trPr>
          <w:trHeight w:val="300"/>
        </w:trPr>
        <w:tc>
          <w:tcPr>
            <w:tcW w:w="1098" w:type="pct"/>
            <w:shd w:val="clear" w:color="auto" w:fill="auto"/>
            <w:noWrap/>
            <w:vAlign w:val="bottom"/>
          </w:tcPr>
          <w:p w14:paraId="3677C551"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BUP</w:t>
            </w:r>
          </w:p>
        </w:tc>
        <w:tc>
          <w:tcPr>
            <w:tcW w:w="3902" w:type="pct"/>
            <w:shd w:val="clear" w:color="auto" w:fill="auto"/>
            <w:noWrap/>
            <w:vAlign w:val="bottom"/>
          </w:tcPr>
          <w:p w14:paraId="2BD98BF2"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Bupropion</w:t>
            </w:r>
          </w:p>
        </w:tc>
      </w:tr>
      <w:tr w:rsidR="00E06FC9" w:rsidRPr="00D674A5" w14:paraId="081634A6" w14:textId="77777777" w:rsidTr="004F6FA8">
        <w:trPr>
          <w:trHeight w:val="300"/>
        </w:trPr>
        <w:tc>
          <w:tcPr>
            <w:tcW w:w="1098" w:type="pct"/>
            <w:shd w:val="clear" w:color="auto" w:fill="auto"/>
            <w:noWrap/>
            <w:vAlign w:val="bottom"/>
          </w:tcPr>
          <w:p w14:paraId="6C175FBA"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CA</w:t>
            </w:r>
          </w:p>
        </w:tc>
        <w:tc>
          <w:tcPr>
            <w:tcW w:w="3902" w:type="pct"/>
            <w:shd w:val="clear" w:color="auto" w:fill="auto"/>
            <w:noWrap/>
            <w:vAlign w:val="bottom"/>
          </w:tcPr>
          <w:p w14:paraId="57C051FD"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Continuous abstinence</w:t>
            </w:r>
          </w:p>
        </w:tc>
      </w:tr>
      <w:tr w:rsidR="00E06FC9" w:rsidRPr="00D674A5" w14:paraId="2E7279E5" w14:textId="77777777" w:rsidTr="004F6FA8">
        <w:trPr>
          <w:trHeight w:val="300"/>
        </w:trPr>
        <w:tc>
          <w:tcPr>
            <w:tcW w:w="1098" w:type="pct"/>
            <w:shd w:val="clear" w:color="auto" w:fill="auto"/>
            <w:noWrap/>
            <w:vAlign w:val="bottom"/>
          </w:tcPr>
          <w:p w14:paraId="56EE80B2"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CER</w:t>
            </w:r>
          </w:p>
        </w:tc>
        <w:tc>
          <w:tcPr>
            <w:tcW w:w="3902" w:type="pct"/>
            <w:shd w:val="clear" w:color="auto" w:fill="auto"/>
            <w:noWrap/>
            <w:vAlign w:val="bottom"/>
          </w:tcPr>
          <w:p w14:paraId="16CC15F1"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Cost-effectiveness review</w:t>
            </w:r>
          </w:p>
        </w:tc>
      </w:tr>
      <w:tr w:rsidR="00D83D38" w:rsidRPr="00D674A5" w14:paraId="1FC95C42" w14:textId="77777777" w:rsidTr="004F6FA8">
        <w:trPr>
          <w:trHeight w:val="300"/>
        </w:trPr>
        <w:tc>
          <w:tcPr>
            <w:tcW w:w="1098" w:type="pct"/>
            <w:shd w:val="clear" w:color="auto" w:fill="auto"/>
            <w:noWrap/>
            <w:vAlign w:val="bottom"/>
          </w:tcPr>
          <w:p w14:paraId="4FD841F2" w14:textId="5F1A6C6A" w:rsidR="00D83D38" w:rsidRPr="00D674A5" w:rsidRDefault="00D83D38" w:rsidP="00E06FC9">
            <w:pPr>
              <w:spacing w:after="0"/>
              <w:rPr>
                <w:rFonts w:eastAsia="Times New Roman" w:cstheme="minorHAnsi"/>
                <w:color w:val="000000"/>
                <w:sz w:val="20"/>
                <w:szCs w:val="20"/>
              </w:rPr>
            </w:pPr>
            <w:r w:rsidRPr="00D674A5">
              <w:rPr>
                <w:rFonts w:eastAsia="Times New Roman" w:cstheme="minorHAnsi"/>
                <w:color w:val="000000"/>
                <w:sz w:val="20"/>
                <w:szCs w:val="20"/>
              </w:rPr>
              <w:t>CHD</w:t>
            </w:r>
          </w:p>
        </w:tc>
        <w:tc>
          <w:tcPr>
            <w:tcW w:w="3902" w:type="pct"/>
            <w:shd w:val="clear" w:color="auto" w:fill="auto"/>
            <w:noWrap/>
            <w:vAlign w:val="bottom"/>
          </w:tcPr>
          <w:p w14:paraId="3666C611" w14:textId="28EC9700" w:rsidR="00D83D38" w:rsidRPr="00D674A5" w:rsidRDefault="00D83D38" w:rsidP="00E06FC9">
            <w:pPr>
              <w:spacing w:after="0"/>
              <w:rPr>
                <w:rFonts w:eastAsia="Times New Roman" w:cstheme="minorHAnsi"/>
                <w:color w:val="000000"/>
                <w:sz w:val="20"/>
                <w:szCs w:val="20"/>
              </w:rPr>
            </w:pPr>
            <w:r w:rsidRPr="00D674A5">
              <w:rPr>
                <w:rFonts w:eastAsia="Times New Roman" w:cstheme="minorHAnsi"/>
                <w:color w:val="000000"/>
                <w:sz w:val="20"/>
                <w:szCs w:val="20"/>
              </w:rPr>
              <w:t>Chronic heart disease</w:t>
            </w:r>
          </w:p>
        </w:tc>
      </w:tr>
      <w:tr w:rsidR="00463E28" w:rsidRPr="00D674A5" w14:paraId="1CAB844F" w14:textId="77777777" w:rsidTr="004F6FA8">
        <w:trPr>
          <w:trHeight w:val="300"/>
        </w:trPr>
        <w:tc>
          <w:tcPr>
            <w:tcW w:w="1098" w:type="pct"/>
            <w:shd w:val="clear" w:color="auto" w:fill="auto"/>
            <w:noWrap/>
            <w:vAlign w:val="bottom"/>
          </w:tcPr>
          <w:p w14:paraId="0A98352F" w14:textId="7468688C" w:rsidR="00463E28" w:rsidRPr="00D674A5" w:rsidRDefault="00463E28" w:rsidP="00E06FC9">
            <w:pPr>
              <w:spacing w:after="0"/>
              <w:rPr>
                <w:rFonts w:eastAsia="Times New Roman" w:cstheme="minorHAnsi"/>
                <w:color w:val="000000"/>
                <w:sz w:val="20"/>
                <w:szCs w:val="20"/>
              </w:rPr>
            </w:pPr>
            <w:r w:rsidRPr="00D674A5">
              <w:rPr>
                <w:rFonts w:eastAsia="Times New Roman" w:cstheme="minorHAnsi"/>
                <w:color w:val="000000"/>
                <w:sz w:val="20"/>
                <w:szCs w:val="20"/>
              </w:rPr>
              <w:t>CHE</w:t>
            </w:r>
          </w:p>
        </w:tc>
        <w:tc>
          <w:tcPr>
            <w:tcW w:w="3902" w:type="pct"/>
            <w:shd w:val="clear" w:color="auto" w:fill="auto"/>
            <w:noWrap/>
            <w:vAlign w:val="bottom"/>
          </w:tcPr>
          <w:p w14:paraId="0C3D09BE" w14:textId="1E8515FF" w:rsidR="00463E28" w:rsidRPr="00D674A5" w:rsidRDefault="00463E28" w:rsidP="00E06FC9">
            <w:pPr>
              <w:spacing w:after="0"/>
              <w:rPr>
                <w:rFonts w:eastAsia="Times New Roman" w:cstheme="minorHAnsi"/>
                <w:color w:val="000000"/>
                <w:sz w:val="20"/>
                <w:szCs w:val="20"/>
              </w:rPr>
            </w:pPr>
            <w:r w:rsidRPr="00D674A5">
              <w:rPr>
                <w:rFonts w:eastAsia="Times New Roman" w:cstheme="minorHAnsi"/>
                <w:color w:val="000000"/>
                <w:sz w:val="20"/>
                <w:szCs w:val="20"/>
              </w:rPr>
              <w:t>Centre for Health Economics</w:t>
            </w:r>
          </w:p>
        </w:tc>
      </w:tr>
      <w:tr w:rsidR="00E06FC9" w:rsidRPr="00D674A5" w14:paraId="5190D32D" w14:textId="77777777" w:rsidTr="004F6FA8">
        <w:trPr>
          <w:trHeight w:val="300"/>
        </w:trPr>
        <w:tc>
          <w:tcPr>
            <w:tcW w:w="1098" w:type="pct"/>
            <w:shd w:val="clear" w:color="auto" w:fill="auto"/>
            <w:noWrap/>
            <w:vAlign w:val="bottom"/>
          </w:tcPr>
          <w:p w14:paraId="78BB1AA2"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COPD</w:t>
            </w:r>
          </w:p>
        </w:tc>
        <w:tc>
          <w:tcPr>
            <w:tcW w:w="3902" w:type="pct"/>
            <w:shd w:val="clear" w:color="auto" w:fill="auto"/>
            <w:noWrap/>
            <w:vAlign w:val="bottom"/>
          </w:tcPr>
          <w:p w14:paraId="3CF9ADE4" w14:textId="0E513960"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 xml:space="preserve">Chronic </w:t>
            </w:r>
            <w:r w:rsidR="001643F8" w:rsidRPr="00D674A5">
              <w:rPr>
                <w:rFonts w:eastAsia="Times New Roman" w:cstheme="minorHAnsi"/>
                <w:color w:val="000000"/>
                <w:sz w:val="20"/>
                <w:szCs w:val="20"/>
              </w:rPr>
              <w:t>o</w:t>
            </w:r>
            <w:r w:rsidRPr="00D674A5">
              <w:rPr>
                <w:rFonts w:eastAsia="Times New Roman" w:cstheme="minorHAnsi"/>
                <w:color w:val="000000"/>
                <w:sz w:val="20"/>
                <w:szCs w:val="20"/>
              </w:rPr>
              <w:t xml:space="preserve">bstructive </w:t>
            </w:r>
            <w:r w:rsidR="001643F8" w:rsidRPr="00D674A5">
              <w:rPr>
                <w:rFonts w:eastAsia="Times New Roman" w:cstheme="minorHAnsi"/>
                <w:color w:val="000000"/>
                <w:sz w:val="20"/>
                <w:szCs w:val="20"/>
              </w:rPr>
              <w:t>p</w:t>
            </w:r>
            <w:r w:rsidRPr="00D674A5">
              <w:rPr>
                <w:rFonts w:eastAsia="Times New Roman" w:cstheme="minorHAnsi"/>
                <w:color w:val="000000"/>
                <w:sz w:val="20"/>
                <w:szCs w:val="20"/>
              </w:rPr>
              <w:t xml:space="preserve">ulmonary </w:t>
            </w:r>
            <w:r w:rsidR="001643F8" w:rsidRPr="00D674A5">
              <w:rPr>
                <w:rFonts w:eastAsia="Times New Roman" w:cstheme="minorHAnsi"/>
                <w:color w:val="000000"/>
                <w:sz w:val="20"/>
                <w:szCs w:val="20"/>
              </w:rPr>
              <w:t>d</w:t>
            </w:r>
            <w:r w:rsidRPr="00D674A5">
              <w:rPr>
                <w:rFonts w:eastAsia="Times New Roman" w:cstheme="minorHAnsi"/>
                <w:color w:val="000000"/>
                <w:sz w:val="20"/>
                <w:szCs w:val="20"/>
              </w:rPr>
              <w:t>isease</w:t>
            </w:r>
          </w:p>
        </w:tc>
      </w:tr>
      <w:tr w:rsidR="00E06FC9" w:rsidRPr="00D674A5" w14:paraId="05644B8E" w14:textId="77777777" w:rsidTr="004F6FA8">
        <w:trPr>
          <w:trHeight w:val="300"/>
        </w:trPr>
        <w:tc>
          <w:tcPr>
            <w:tcW w:w="1098" w:type="pct"/>
            <w:shd w:val="clear" w:color="auto" w:fill="auto"/>
            <w:noWrap/>
            <w:vAlign w:val="bottom"/>
          </w:tcPr>
          <w:p w14:paraId="3C024CE6"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DPMQ</w:t>
            </w:r>
          </w:p>
        </w:tc>
        <w:tc>
          <w:tcPr>
            <w:tcW w:w="3902" w:type="pct"/>
            <w:shd w:val="clear" w:color="auto" w:fill="auto"/>
            <w:noWrap/>
            <w:vAlign w:val="bottom"/>
          </w:tcPr>
          <w:p w14:paraId="3F4CEE71"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Dispensed price for maximum quantity</w:t>
            </w:r>
          </w:p>
        </w:tc>
      </w:tr>
      <w:tr w:rsidR="00E06FC9" w:rsidRPr="00D674A5" w14:paraId="75918878" w14:textId="77777777" w:rsidTr="004F6FA8">
        <w:trPr>
          <w:trHeight w:val="300"/>
        </w:trPr>
        <w:tc>
          <w:tcPr>
            <w:tcW w:w="1098" w:type="pct"/>
            <w:shd w:val="clear" w:color="auto" w:fill="auto"/>
            <w:noWrap/>
            <w:vAlign w:val="bottom"/>
          </w:tcPr>
          <w:p w14:paraId="73B34CA4"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ESC</w:t>
            </w:r>
          </w:p>
        </w:tc>
        <w:tc>
          <w:tcPr>
            <w:tcW w:w="3902" w:type="pct"/>
            <w:shd w:val="clear" w:color="auto" w:fill="auto"/>
            <w:noWrap/>
            <w:vAlign w:val="bottom"/>
          </w:tcPr>
          <w:p w14:paraId="40902969"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Economics Sub-Committee</w:t>
            </w:r>
          </w:p>
        </w:tc>
      </w:tr>
      <w:tr w:rsidR="00765573" w:rsidRPr="00D674A5" w14:paraId="7EE0B372" w14:textId="77777777" w:rsidTr="004F6FA8">
        <w:trPr>
          <w:trHeight w:val="300"/>
        </w:trPr>
        <w:tc>
          <w:tcPr>
            <w:tcW w:w="1098" w:type="pct"/>
            <w:shd w:val="clear" w:color="auto" w:fill="auto"/>
            <w:noWrap/>
            <w:vAlign w:val="bottom"/>
          </w:tcPr>
          <w:p w14:paraId="509F3191" w14:textId="32EAE45B" w:rsidR="00765573" w:rsidRPr="00D674A5" w:rsidRDefault="00765573" w:rsidP="00E06FC9">
            <w:pPr>
              <w:spacing w:after="0"/>
              <w:rPr>
                <w:rFonts w:eastAsia="Times New Roman" w:cstheme="minorHAnsi"/>
                <w:color w:val="000000"/>
                <w:sz w:val="20"/>
                <w:szCs w:val="20"/>
              </w:rPr>
            </w:pPr>
            <w:r w:rsidRPr="00D674A5">
              <w:rPr>
                <w:rFonts w:eastAsia="Times New Roman" w:cstheme="minorHAnsi"/>
                <w:color w:val="000000"/>
                <w:sz w:val="20"/>
                <w:szCs w:val="20"/>
              </w:rPr>
              <w:t>FEV</w:t>
            </w:r>
          </w:p>
        </w:tc>
        <w:tc>
          <w:tcPr>
            <w:tcW w:w="3902" w:type="pct"/>
            <w:shd w:val="clear" w:color="auto" w:fill="auto"/>
            <w:noWrap/>
            <w:vAlign w:val="bottom"/>
          </w:tcPr>
          <w:p w14:paraId="063D75E6" w14:textId="5E71ACA6" w:rsidR="00765573" w:rsidRPr="00D674A5" w:rsidRDefault="00765573" w:rsidP="00E06FC9">
            <w:pPr>
              <w:spacing w:after="0"/>
              <w:rPr>
                <w:rFonts w:eastAsia="Times New Roman" w:cstheme="minorHAnsi"/>
                <w:color w:val="000000"/>
                <w:sz w:val="20"/>
                <w:szCs w:val="20"/>
              </w:rPr>
            </w:pPr>
            <w:r w:rsidRPr="00D674A5">
              <w:rPr>
                <w:rFonts w:eastAsia="Times New Roman" w:cstheme="minorHAnsi"/>
                <w:color w:val="000000"/>
                <w:sz w:val="20"/>
                <w:szCs w:val="20"/>
              </w:rPr>
              <w:t>Forced expiratory volume</w:t>
            </w:r>
          </w:p>
        </w:tc>
      </w:tr>
      <w:tr w:rsidR="00E06FC9" w:rsidRPr="00D674A5" w14:paraId="497BA6D6" w14:textId="77777777" w:rsidTr="004F6FA8">
        <w:trPr>
          <w:trHeight w:val="300"/>
        </w:trPr>
        <w:tc>
          <w:tcPr>
            <w:tcW w:w="1098" w:type="pct"/>
            <w:shd w:val="clear" w:color="auto" w:fill="auto"/>
            <w:noWrap/>
            <w:vAlign w:val="bottom"/>
          </w:tcPr>
          <w:p w14:paraId="6B2D4FF0"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GP</w:t>
            </w:r>
          </w:p>
        </w:tc>
        <w:tc>
          <w:tcPr>
            <w:tcW w:w="3902" w:type="pct"/>
            <w:shd w:val="clear" w:color="auto" w:fill="auto"/>
            <w:noWrap/>
            <w:vAlign w:val="bottom"/>
          </w:tcPr>
          <w:p w14:paraId="44609D34"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General Practitioner</w:t>
            </w:r>
          </w:p>
        </w:tc>
      </w:tr>
      <w:tr w:rsidR="00E06FC9" w:rsidRPr="00D674A5" w14:paraId="2B05E599" w14:textId="77777777" w:rsidTr="004F6FA8">
        <w:trPr>
          <w:trHeight w:val="300"/>
        </w:trPr>
        <w:tc>
          <w:tcPr>
            <w:tcW w:w="1098" w:type="pct"/>
            <w:shd w:val="clear" w:color="auto" w:fill="auto"/>
            <w:noWrap/>
            <w:vAlign w:val="bottom"/>
          </w:tcPr>
          <w:p w14:paraId="27BC3C81"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HILDA</w:t>
            </w:r>
          </w:p>
        </w:tc>
        <w:tc>
          <w:tcPr>
            <w:tcW w:w="3902" w:type="pct"/>
            <w:shd w:val="clear" w:color="auto" w:fill="auto"/>
            <w:noWrap/>
            <w:vAlign w:val="bottom"/>
          </w:tcPr>
          <w:p w14:paraId="7B69F5C1"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Household, Income and Labour Dynamics in Australia</w:t>
            </w:r>
          </w:p>
        </w:tc>
      </w:tr>
      <w:tr w:rsidR="00E06FC9" w:rsidRPr="00D674A5" w14:paraId="4C1BA9BF" w14:textId="77777777" w:rsidTr="004F6FA8">
        <w:trPr>
          <w:trHeight w:val="300"/>
        </w:trPr>
        <w:tc>
          <w:tcPr>
            <w:tcW w:w="1098" w:type="pct"/>
            <w:shd w:val="clear" w:color="auto" w:fill="auto"/>
            <w:noWrap/>
            <w:vAlign w:val="bottom"/>
          </w:tcPr>
          <w:p w14:paraId="56EE31A9" w14:textId="187BE612"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HSI</w:t>
            </w:r>
          </w:p>
        </w:tc>
        <w:tc>
          <w:tcPr>
            <w:tcW w:w="3902" w:type="pct"/>
            <w:shd w:val="clear" w:color="auto" w:fill="auto"/>
            <w:noWrap/>
            <w:vAlign w:val="bottom"/>
          </w:tcPr>
          <w:p w14:paraId="0AF3F571" w14:textId="4BAC1C6D"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Heaviness of Smoking Index</w:t>
            </w:r>
          </w:p>
        </w:tc>
      </w:tr>
      <w:tr w:rsidR="00E06FC9" w:rsidRPr="00D674A5" w14:paraId="60C0E14C" w14:textId="77777777" w:rsidTr="004F6FA8">
        <w:trPr>
          <w:trHeight w:val="300"/>
        </w:trPr>
        <w:tc>
          <w:tcPr>
            <w:tcW w:w="1098" w:type="pct"/>
            <w:shd w:val="clear" w:color="auto" w:fill="auto"/>
            <w:noWrap/>
            <w:vAlign w:val="bottom"/>
          </w:tcPr>
          <w:p w14:paraId="1C45FB6C"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ICER</w:t>
            </w:r>
          </w:p>
        </w:tc>
        <w:tc>
          <w:tcPr>
            <w:tcW w:w="3902" w:type="pct"/>
            <w:shd w:val="clear" w:color="auto" w:fill="auto"/>
            <w:noWrap/>
            <w:vAlign w:val="bottom"/>
          </w:tcPr>
          <w:p w14:paraId="43CB13BC"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Incremental cost-effectiveness ratio</w:t>
            </w:r>
          </w:p>
        </w:tc>
      </w:tr>
      <w:tr w:rsidR="003234D9" w:rsidRPr="00D674A5" w14:paraId="0FABEAEE" w14:textId="77777777" w:rsidTr="004F6FA8">
        <w:trPr>
          <w:trHeight w:val="300"/>
        </w:trPr>
        <w:tc>
          <w:tcPr>
            <w:tcW w:w="1098" w:type="pct"/>
            <w:shd w:val="clear" w:color="auto" w:fill="auto"/>
            <w:noWrap/>
            <w:vAlign w:val="bottom"/>
          </w:tcPr>
          <w:p w14:paraId="5041F1D2" w14:textId="456C32D7" w:rsidR="003234D9" w:rsidRPr="00D674A5" w:rsidRDefault="003234D9" w:rsidP="00E06FC9">
            <w:pPr>
              <w:spacing w:after="0"/>
              <w:rPr>
                <w:rFonts w:eastAsia="Times New Roman" w:cstheme="minorHAnsi"/>
                <w:color w:val="000000"/>
                <w:sz w:val="20"/>
                <w:szCs w:val="20"/>
              </w:rPr>
            </w:pPr>
            <w:r w:rsidRPr="00D674A5">
              <w:rPr>
                <w:rFonts w:eastAsia="Times New Roman" w:cstheme="minorHAnsi"/>
                <w:color w:val="000000"/>
                <w:sz w:val="20"/>
                <w:szCs w:val="20"/>
              </w:rPr>
              <w:t>ICS</w:t>
            </w:r>
          </w:p>
        </w:tc>
        <w:tc>
          <w:tcPr>
            <w:tcW w:w="3902" w:type="pct"/>
            <w:shd w:val="clear" w:color="auto" w:fill="auto"/>
            <w:noWrap/>
            <w:vAlign w:val="bottom"/>
          </w:tcPr>
          <w:p w14:paraId="0CE6DCA9" w14:textId="5E279D1C" w:rsidR="003234D9" w:rsidRPr="00D674A5" w:rsidRDefault="003234D9" w:rsidP="00E06FC9">
            <w:pPr>
              <w:spacing w:after="0"/>
              <w:rPr>
                <w:rFonts w:eastAsia="Times New Roman" w:cstheme="minorHAnsi"/>
                <w:color w:val="000000"/>
                <w:sz w:val="20"/>
                <w:szCs w:val="20"/>
              </w:rPr>
            </w:pPr>
            <w:r w:rsidRPr="00D674A5">
              <w:rPr>
                <w:rFonts w:eastAsia="Times New Roman" w:cstheme="minorHAnsi"/>
                <w:color w:val="000000"/>
                <w:sz w:val="20"/>
                <w:szCs w:val="20"/>
              </w:rPr>
              <w:t>Inhaled corticosteroid </w:t>
            </w:r>
          </w:p>
        </w:tc>
      </w:tr>
      <w:tr w:rsidR="00E06FC9" w:rsidRPr="00D674A5" w14:paraId="262251F0" w14:textId="77777777" w:rsidTr="004F6FA8">
        <w:trPr>
          <w:trHeight w:val="300"/>
        </w:trPr>
        <w:tc>
          <w:tcPr>
            <w:tcW w:w="1098" w:type="pct"/>
            <w:shd w:val="clear" w:color="auto" w:fill="auto"/>
            <w:noWrap/>
            <w:vAlign w:val="bottom"/>
          </w:tcPr>
          <w:p w14:paraId="7F9C1BD1" w14:textId="3361017B"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ITT</w:t>
            </w:r>
          </w:p>
        </w:tc>
        <w:tc>
          <w:tcPr>
            <w:tcW w:w="3902" w:type="pct"/>
            <w:shd w:val="clear" w:color="auto" w:fill="auto"/>
            <w:noWrap/>
            <w:vAlign w:val="bottom"/>
          </w:tcPr>
          <w:p w14:paraId="22E429BF" w14:textId="5B67D8CB"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Intention to treat</w:t>
            </w:r>
          </w:p>
        </w:tc>
      </w:tr>
      <w:tr w:rsidR="00353330" w:rsidRPr="00D674A5" w14:paraId="2C410D68" w14:textId="77777777" w:rsidTr="004F6FA8">
        <w:trPr>
          <w:trHeight w:val="300"/>
        </w:trPr>
        <w:tc>
          <w:tcPr>
            <w:tcW w:w="1098" w:type="pct"/>
            <w:shd w:val="clear" w:color="auto" w:fill="auto"/>
            <w:noWrap/>
            <w:vAlign w:val="bottom"/>
          </w:tcPr>
          <w:p w14:paraId="00EB7EBE" w14:textId="48662692" w:rsidR="00353330" w:rsidRPr="00D674A5" w:rsidRDefault="00353330" w:rsidP="00E06FC9">
            <w:pPr>
              <w:spacing w:after="0"/>
              <w:rPr>
                <w:rFonts w:eastAsia="Times New Roman" w:cstheme="minorHAnsi"/>
                <w:color w:val="000000"/>
                <w:sz w:val="20"/>
                <w:szCs w:val="20"/>
              </w:rPr>
            </w:pPr>
            <w:r w:rsidRPr="00D674A5">
              <w:rPr>
                <w:rFonts w:eastAsia="Times New Roman" w:cstheme="minorHAnsi"/>
                <w:color w:val="000000"/>
                <w:sz w:val="20"/>
                <w:szCs w:val="20"/>
              </w:rPr>
              <w:t>LABA</w:t>
            </w:r>
          </w:p>
        </w:tc>
        <w:tc>
          <w:tcPr>
            <w:tcW w:w="3902" w:type="pct"/>
            <w:shd w:val="clear" w:color="auto" w:fill="auto"/>
            <w:noWrap/>
            <w:vAlign w:val="bottom"/>
          </w:tcPr>
          <w:p w14:paraId="6569F0A0" w14:textId="0F469CE5" w:rsidR="00353330" w:rsidRPr="00D674A5" w:rsidRDefault="00353330" w:rsidP="00E06FC9">
            <w:pPr>
              <w:spacing w:after="0"/>
              <w:rPr>
                <w:rFonts w:eastAsia="Times New Roman" w:cstheme="minorHAnsi"/>
                <w:color w:val="000000"/>
                <w:sz w:val="20"/>
                <w:szCs w:val="20"/>
              </w:rPr>
            </w:pPr>
            <w:r w:rsidRPr="00D674A5">
              <w:rPr>
                <w:rFonts w:eastAsia="Times New Roman" w:cstheme="minorHAnsi"/>
                <w:color w:val="000000"/>
                <w:sz w:val="20"/>
                <w:szCs w:val="20"/>
              </w:rPr>
              <w:t>Long-acting beta-agonist</w:t>
            </w:r>
          </w:p>
        </w:tc>
      </w:tr>
      <w:tr w:rsidR="00353330" w:rsidRPr="00D674A5" w14:paraId="3D0EC389" w14:textId="77777777" w:rsidTr="004F6FA8">
        <w:trPr>
          <w:trHeight w:val="300"/>
        </w:trPr>
        <w:tc>
          <w:tcPr>
            <w:tcW w:w="1098" w:type="pct"/>
            <w:shd w:val="clear" w:color="auto" w:fill="auto"/>
            <w:noWrap/>
            <w:vAlign w:val="bottom"/>
          </w:tcPr>
          <w:p w14:paraId="78679441" w14:textId="33A86B8C" w:rsidR="00353330" w:rsidRPr="00D674A5" w:rsidRDefault="00353330" w:rsidP="00E06FC9">
            <w:pPr>
              <w:spacing w:after="0"/>
              <w:rPr>
                <w:rFonts w:eastAsia="Times New Roman" w:cstheme="minorHAnsi"/>
                <w:color w:val="000000"/>
                <w:sz w:val="20"/>
                <w:szCs w:val="20"/>
              </w:rPr>
            </w:pPr>
            <w:r w:rsidRPr="00D674A5">
              <w:rPr>
                <w:rFonts w:eastAsia="Times New Roman" w:cstheme="minorHAnsi"/>
                <w:color w:val="000000"/>
                <w:sz w:val="20"/>
                <w:szCs w:val="20"/>
              </w:rPr>
              <w:t>LAMA</w:t>
            </w:r>
          </w:p>
        </w:tc>
        <w:tc>
          <w:tcPr>
            <w:tcW w:w="3902" w:type="pct"/>
            <w:shd w:val="clear" w:color="auto" w:fill="auto"/>
            <w:noWrap/>
            <w:vAlign w:val="bottom"/>
          </w:tcPr>
          <w:p w14:paraId="38AF6DA9" w14:textId="57A9F897" w:rsidR="00353330" w:rsidRPr="00D674A5" w:rsidRDefault="00353330" w:rsidP="00E06FC9">
            <w:pPr>
              <w:spacing w:after="0"/>
              <w:rPr>
                <w:rFonts w:eastAsia="Times New Roman" w:cstheme="minorHAnsi"/>
                <w:color w:val="000000"/>
                <w:sz w:val="20"/>
                <w:szCs w:val="20"/>
              </w:rPr>
            </w:pPr>
            <w:r w:rsidRPr="00D674A5">
              <w:rPr>
                <w:rFonts w:eastAsia="Times New Roman" w:cstheme="minorHAnsi"/>
                <w:color w:val="000000"/>
                <w:sz w:val="20"/>
                <w:szCs w:val="20"/>
              </w:rPr>
              <w:t>Long-acting muscarinic antagonist</w:t>
            </w:r>
          </w:p>
        </w:tc>
      </w:tr>
      <w:tr w:rsidR="00E06FC9" w:rsidRPr="00D674A5" w14:paraId="01F4B540" w14:textId="77777777" w:rsidTr="004F6FA8">
        <w:trPr>
          <w:trHeight w:val="300"/>
        </w:trPr>
        <w:tc>
          <w:tcPr>
            <w:tcW w:w="1098" w:type="pct"/>
            <w:shd w:val="clear" w:color="auto" w:fill="auto"/>
            <w:noWrap/>
            <w:vAlign w:val="bottom"/>
          </w:tcPr>
          <w:p w14:paraId="628FFDD2"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MBS</w:t>
            </w:r>
          </w:p>
        </w:tc>
        <w:tc>
          <w:tcPr>
            <w:tcW w:w="3902" w:type="pct"/>
            <w:shd w:val="clear" w:color="auto" w:fill="auto"/>
            <w:noWrap/>
            <w:vAlign w:val="bottom"/>
          </w:tcPr>
          <w:p w14:paraId="490939A1"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Medicare Benefits Schedule</w:t>
            </w:r>
          </w:p>
        </w:tc>
      </w:tr>
      <w:tr w:rsidR="00F94A2A" w:rsidRPr="00D674A5" w14:paraId="03E8ECA9" w14:textId="77777777" w:rsidTr="004F6FA8">
        <w:trPr>
          <w:trHeight w:val="300"/>
        </w:trPr>
        <w:tc>
          <w:tcPr>
            <w:tcW w:w="1098" w:type="pct"/>
            <w:shd w:val="clear" w:color="auto" w:fill="auto"/>
            <w:noWrap/>
            <w:vAlign w:val="bottom"/>
          </w:tcPr>
          <w:p w14:paraId="12762ACE" w14:textId="188820D4" w:rsidR="00F94A2A" w:rsidRPr="00D674A5" w:rsidRDefault="00F94A2A" w:rsidP="00E06FC9">
            <w:pPr>
              <w:spacing w:after="0"/>
              <w:rPr>
                <w:rFonts w:eastAsia="Times New Roman" w:cstheme="minorHAnsi"/>
                <w:color w:val="000000"/>
                <w:sz w:val="20"/>
                <w:szCs w:val="20"/>
              </w:rPr>
            </w:pPr>
            <w:r w:rsidRPr="00D674A5">
              <w:rPr>
                <w:rFonts w:eastAsia="Times New Roman" w:cstheme="minorHAnsi"/>
                <w:color w:val="000000"/>
                <w:sz w:val="20"/>
                <w:szCs w:val="20"/>
              </w:rPr>
              <w:t>NDARC</w:t>
            </w:r>
          </w:p>
        </w:tc>
        <w:tc>
          <w:tcPr>
            <w:tcW w:w="3902" w:type="pct"/>
            <w:shd w:val="clear" w:color="auto" w:fill="auto"/>
            <w:noWrap/>
            <w:vAlign w:val="bottom"/>
          </w:tcPr>
          <w:p w14:paraId="5A54D7D5" w14:textId="0129CE82" w:rsidR="00F94A2A" w:rsidRPr="00D674A5" w:rsidRDefault="00F94A2A" w:rsidP="00E06FC9">
            <w:pPr>
              <w:spacing w:after="0"/>
              <w:rPr>
                <w:rFonts w:eastAsia="Times New Roman" w:cstheme="minorHAnsi"/>
                <w:color w:val="000000"/>
                <w:sz w:val="20"/>
                <w:szCs w:val="20"/>
              </w:rPr>
            </w:pPr>
            <w:r w:rsidRPr="00D674A5">
              <w:rPr>
                <w:rFonts w:eastAsia="Times New Roman" w:cstheme="minorHAnsi"/>
                <w:color w:val="000000"/>
                <w:sz w:val="20"/>
                <w:szCs w:val="20"/>
              </w:rPr>
              <w:t>National Drug and Alcohol Research Centre</w:t>
            </w:r>
          </w:p>
        </w:tc>
      </w:tr>
      <w:tr w:rsidR="00E06FC9" w:rsidRPr="00D674A5" w14:paraId="7FB71F42" w14:textId="77777777" w:rsidTr="004F6FA8">
        <w:trPr>
          <w:trHeight w:val="300"/>
        </w:trPr>
        <w:tc>
          <w:tcPr>
            <w:tcW w:w="1098" w:type="pct"/>
            <w:shd w:val="clear" w:color="auto" w:fill="auto"/>
            <w:noWrap/>
            <w:vAlign w:val="bottom"/>
          </w:tcPr>
          <w:p w14:paraId="23DA10F9"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NDSHS</w:t>
            </w:r>
          </w:p>
        </w:tc>
        <w:tc>
          <w:tcPr>
            <w:tcW w:w="3902" w:type="pct"/>
            <w:shd w:val="clear" w:color="auto" w:fill="auto"/>
            <w:noWrap/>
            <w:vAlign w:val="bottom"/>
          </w:tcPr>
          <w:p w14:paraId="7FC9E730"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National Drug Strategy Household Survey</w:t>
            </w:r>
          </w:p>
        </w:tc>
      </w:tr>
      <w:tr w:rsidR="00E06FC9" w:rsidRPr="00D674A5" w14:paraId="7E4B958C" w14:textId="77777777" w:rsidTr="004F6FA8">
        <w:trPr>
          <w:trHeight w:val="300"/>
        </w:trPr>
        <w:tc>
          <w:tcPr>
            <w:tcW w:w="1098" w:type="pct"/>
            <w:shd w:val="clear" w:color="auto" w:fill="auto"/>
            <w:noWrap/>
            <w:vAlign w:val="bottom"/>
          </w:tcPr>
          <w:p w14:paraId="2F372CE0"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NHMRC</w:t>
            </w:r>
          </w:p>
        </w:tc>
        <w:tc>
          <w:tcPr>
            <w:tcW w:w="3902" w:type="pct"/>
            <w:shd w:val="clear" w:color="auto" w:fill="auto"/>
            <w:noWrap/>
            <w:vAlign w:val="bottom"/>
          </w:tcPr>
          <w:p w14:paraId="72C157A0"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National Health and Medical Research Council</w:t>
            </w:r>
          </w:p>
        </w:tc>
      </w:tr>
      <w:tr w:rsidR="00E06FC9" w:rsidRPr="00D674A5" w14:paraId="45016A80" w14:textId="77777777" w:rsidTr="004F6FA8">
        <w:trPr>
          <w:trHeight w:val="300"/>
        </w:trPr>
        <w:tc>
          <w:tcPr>
            <w:tcW w:w="1098" w:type="pct"/>
            <w:shd w:val="clear" w:color="auto" w:fill="auto"/>
            <w:noWrap/>
            <w:vAlign w:val="bottom"/>
          </w:tcPr>
          <w:p w14:paraId="34B528F3"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NMA</w:t>
            </w:r>
          </w:p>
        </w:tc>
        <w:tc>
          <w:tcPr>
            <w:tcW w:w="3902" w:type="pct"/>
            <w:shd w:val="clear" w:color="auto" w:fill="auto"/>
            <w:noWrap/>
            <w:vAlign w:val="bottom"/>
          </w:tcPr>
          <w:p w14:paraId="24F0CD51"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Network meta-analysis</w:t>
            </w:r>
          </w:p>
        </w:tc>
      </w:tr>
      <w:tr w:rsidR="00E06FC9" w:rsidRPr="00D674A5" w14:paraId="77D87B17" w14:textId="77777777" w:rsidTr="004F6FA8">
        <w:trPr>
          <w:trHeight w:val="300"/>
        </w:trPr>
        <w:tc>
          <w:tcPr>
            <w:tcW w:w="1098" w:type="pct"/>
            <w:shd w:val="clear" w:color="auto" w:fill="auto"/>
            <w:noWrap/>
            <w:vAlign w:val="bottom"/>
          </w:tcPr>
          <w:p w14:paraId="625F94AD"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NRT</w:t>
            </w:r>
          </w:p>
        </w:tc>
        <w:tc>
          <w:tcPr>
            <w:tcW w:w="3902" w:type="pct"/>
            <w:shd w:val="clear" w:color="auto" w:fill="auto"/>
            <w:noWrap/>
            <w:vAlign w:val="bottom"/>
          </w:tcPr>
          <w:p w14:paraId="07D7AB6F"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Nicotine replacement therapy</w:t>
            </w:r>
          </w:p>
        </w:tc>
      </w:tr>
      <w:tr w:rsidR="00E06FC9" w:rsidRPr="00D674A5" w14:paraId="3EAEBC61" w14:textId="77777777" w:rsidTr="004F6FA8">
        <w:trPr>
          <w:trHeight w:val="300"/>
        </w:trPr>
        <w:tc>
          <w:tcPr>
            <w:tcW w:w="1098" w:type="pct"/>
            <w:shd w:val="clear" w:color="auto" w:fill="auto"/>
            <w:noWrap/>
            <w:vAlign w:val="bottom"/>
          </w:tcPr>
          <w:p w14:paraId="46F72348"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NSW</w:t>
            </w:r>
          </w:p>
        </w:tc>
        <w:tc>
          <w:tcPr>
            <w:tcW w:w="3902" w:type="pct"/>
            <w:shd w:val="clear" w:color="auto" w:fill="auto"/>
            <w:noWrap/>
            <w:vAlign w:val="bottom"/>
          </w:tcPr>
          <w:p w14:paraId="121159CD"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New South Wales</w:t>
            </w:r>
          </w:p>
        </w:tc>
      </w:tr>
      <w:tr w:rsidR="00E06FC9" w:rsidRPr="00D674A5" w14:paraId="3674058C" w14:textId="77777777" w:rsidTr="004F6FA8">
        <w:trPr>
          <w:trHeight w:val="300"/>
        </w:trPr>
        <w:tc>
          <w:tcPr>
            <w:tcW w:w="1098" w:type="pct"/>
            <w:shd w:val="clear" w:color="auto" w:fill="auto"/>
            <w:noWrap/>
            <w:vAlign w:val="bottom"/>
          </w:tcPr>
          <w:p w14:paraId="0040FD41" w14:textId="212844E4"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OR</w:t>
            </w:r>
          </w:p>
        </w:tc>
        <w:tc>
          <w:tcPr>
            <w:tcW w:w="3902" w:type="pct"/>
            <w:shd w:val="clear" w:color="auto" w:fill="auto"/>
            <w:noWrap/>
            <w:vAlign w:val="bottom"/>
          </w:tcPr>
          <w:p w14:paraId="58405119" w14:textId="7FF8176A"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Odds Ratio</w:t>
            </w:r>
          </w:p>
        </w:tc>
      </w:tr>
      <w:tr w:rsidR="00E06FC9" w:rsidRPr="00D674A5" w14:paraId="396EBBFA" w14:textId="77777777" w:rsidTr="004F6FA8">
        <w:trPr>
          <w:trHeight w:val="300"/>
        </w:trPr>
        <w:tc>
          <w:tcPr>
            <w:tcW w:w="1098" w:type="pct"/>
            <w:shd w:val="clear" w:color="auto" w:fill="auto"/>
            <w:noWrap/>
            <w:vAlign w:val="bottom"/>
          </w:tcPr>
          <w:p w14:paraId="507DA3D6"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OTC</w:t>
            </w:r>
          </w:p>
        </w:tc>
        <w:tc>
          <w:tcPr>
            <w:tcW w:w="3902" w:type="pct"/>
            <w:shd w:val="clear" w:color="auto" w:fill="auto"/>
            <w:noWrap/>
            <w:vAlign w:val="bottom"/>
          </w:tcPr>
          <w:p w14:paraId="7F033755" w14:textId="370716BC"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Over</w:t>
            </w:r>
            <w:r w:rsidR="00DD1F60" w:rsidRPr="00D674A5">
              <w:rPr>
                <w:rFonts w:eastAsia="Times New Roman" w:cstheme="minorHAnsi"/>
                <w:color w:val="000000"/>
                <w:sz w:val="20"/>
                <w:szCs w:val="20"/>
              </w:rPr>
              <w:t>-</w:t>
            </w:r>
            <w:r w:rsidRPr="00D674A5">
              <w:rPr>
                <w:rFonts w:eastAsia="Times New Roman" w:cstheme="minorHAnsi"/>
                <w:color w:val="000000"/>
                <w:sz w:val="20"/>
                <w:szCs w:val="20"/>
              </w:rPr>
              <w:t>the</w:t>
            </w:r>
            <w:r w:rsidR="00DD1F60" w:rsidRPr="00D674A5">
              <w:rPr>
                <w:rFonts w:eastAsia="Times New Roman" w:cstheme="minorHAnsi"/>
                <w:color w:val="000000"/>
                <w:sz w:val="20"/>
                <w:szCs w:val="20"/>
              </w:rPr>
              <w:t>-</w:t>
            </w:r>
            <w:r w:rsidRPr="00D674A5">
              <w:rPr>
                <w:rFonts w:eastAsia="Times New Roman" w:cstheme="minorHAnsi"/>
                <w:color w:val="000000"/>
                <w:sz w:val="20"/>
                <w:szCs w:val="20"/>
              </w:rPr>
              <w:t>counter</w:t>
            </w:r>
          </w:p>
        </w:tc>
      </w:tr>
      <w:tr w:rsidR="00E06FC9" w:rsidRPr="00D674A5" w14:paraId="443CF072" w14:textId="77777777" w:rsidTr="004F6FA8">
        <w:trPr>
          <w:trHeight w:val="300"/>
        </w:trPr>
        <w:tc>
          <w:tcPr>
            <w:tcW w:w="1098" w:type="pct"/>
            <w:shd w:val="clear" w:color="auto" w:fill="auto"/>
            <w:noWrap/>
            <w:vAlign w:val="bottom"/>
          </w:tcPr>
          <w:p w14:paraId="682E48A6"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PBAC</w:t>
            </w:r>
          </w:p>
        </w:tc>
        <w:tc>
          <w:tcPr>
            <w:tcW w:w="3902" w:type="pct"/>
            <w:shd w:val="clear" w:color="auto" w:fill="auto"/>
            <w:noWrap/>
            <w:vAlign w:val="bottom"/>
          </w:tcPr>
          <w:p w14:paraId="52A5F88C"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Pharmaceutical Benefits Advisory Committee</w:t>
            </w:r>
          </w:p>
        </w:tc>
      </w:tr>
      <w:tr w:rsidR="00E06FC9" w:rsidRPr="00D674A5" w14:paraId="64BA5D4F" w14:textId="77777777" w:rsidTr="004F6FA8">
        <w:trPr>
          <w:trHeight w:val="300"/>
        </w:trPr>
        <w:tc>
          <w:tcPr>
            <w:tcW w:w="1098" w:type="pct"/>
            <w:shd w:val="clear" w:color="auto" w:fill="auto"/>
            <w:noWrap/>
            <w:vAlign w:val="bottom"/>
          </w:tcPr>
          <w:p w14:paraId="70E11A3B"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PBS</w:t>
            </w:r>
          </w:p>
        </w:tc>
        <w:tc>
          <w:tcPr>
            <w:tcW w:w="3902" w:type="pct"/>
            <w:shd w:val="clear" w:color="auto" w:fill="auto"/>
            <w:noWrap/>
            <w:vAlign w:val="bottom"/>
          </w:tcPr>
          <w:p w14:paraId="06B83AF4"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Pharmaceutical Benefits Scheme</w:t>
            </w:r>
          </w:p>
        </w:tc>
      </w:tr>
      <w:tr w:rsidR="00E06FC9" w:rsidRPr="00D674A5" w14:paraId="00706DA8" w14:textId="77777777" w:rsidTr="004F6FA8">
        <w:trPr>
          <w:trHeight w:val="300"/>
        </w:trPr>
        <w:tc>
          <w:tcPr>
            <w:tcW w:w="1098" w:type="pct"/>
            <w:shd w:val="clear" w:color="auto" w:fill="auto"/>
            <w:noWrap/>
            <w:vAlign w:val="bottom"/>
          </w:tcPr>
          <w:p w14:paraId="5C9A8227"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PMR</w:t>
            </w:r>
          </w:p>
        </w:tc>
        <w:tc>
          <w:tcPr>
            <w:tcW w:w="3902" w:type="pct"/>
            <w:shd w:val="clear" w:color="auto" w:fill="auto"/>
            <w:noWrap/>
            <w:vAlign w:val="bottom"/>
          </w:tcPr>
          <w:p w14:paraId="2E8005EF"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Post-market Review</w:t>
            </w:r>
          </w:p>
        </w:tc>
      </w:tr>
      <w:tr w:rsidR="0019167B" w:rsidRPr="00D674A5" w14:paraId="2131D8A9" w14:textId="77777777" w:rsidTr="004F6FA8">
        <w:trPr>
          <w:trHeight w:val="300"/>
        </w:trPr>
        <w:tc>
          <w:tcPr>
            <w:tcW w:w="1098" w:type="pct"/>
            <w:shd w:val="clear" w:color="auto" w:fill="auto"/>
            <w:noWrap/>
            <w:vAlign w:val="bottom"/>
          </w:tcPr>
          <w:p w14:paraId="65282F48" w14:textId="6C8EE16D" w:rsidR="0019167B" w:rsidRPr="00D674A5" w:rsidRDefault="0019167B" w:rsidP="00E06FC9">
            <w:pPr>
              <w:spacing w:after="0"/>
              <w:rPr>
                <w:rFonts w:eastAsia="Times New Roman" w:cstheme="minorHAnsi"/>
                <w:color w:val="000000"/>
                <w:sz w:val="20"/>
                <w:szCs w:val="20"/>
              </w:rPr>
            </w:pPr>
            <w:r w:rsidRPr="00D674A5">
              <w:rPr>
                <w:rFonts w:eastAsia="Times New Roman" w:cstheme="minorHAnsi"/>
                <w:color w:val="000000"/>
                <w:sz w:val="20"/>
                <w:szCs w:val="20"/>
              </w:rPr>
              <w:t>QBM</w:t>
            </w:r>
          </w:p>
        </w:tc>
        <w:tc>
          <w:tcPr>
            <w:tcW w:w="3902" w:type="pct"/>
            <w:shd w:val="clear" w:color="auto" w:fill="auto"/>
            <w:noWrap/>
            <w:vAlign w:val="bottom"/>
          </w:tcPr>
          <w:p w14:paraId="51AAD172" w14:textId="677D4723" w:rsidR="0019167B" w:rsidRPr="00D674A5" w:rsidRDefault="0019167B" w:rsidP="00E06FC9">
            <w:pPr>
              <w:spacing w:after="0"/>
              <w:rPr>
                <w:rFonts w:eastAsia="Times New Roman" w:cstheme="minorHAnsi"/>
                <w:color w:val="000000"/>
                <w:sz w:val="20"/>
                <w:szCs w:val="20"/>
              </w:rPr>
            </w:pPr>
            <w:r w:rsidRPr="00D674A5">
              <w:rPr>
                <w:rFonts w:eastAsia="Times New Roman" w:cstheme="minorHAnsi"/>
                <w:color w:val="000000"/>
                <w:sz w:val="20"/>
                <w:szCs w:val="20"/>
              </w:rPr>
              <w:t>Quit Benefit Model</w:t>
            </w:r>
          </w:p>
        </w:tc>
      </w:tr>
      <w:tr w:rsidR="00E06FC9" w:rsidRPr="00D674A5" w14:paraId="355BEB8B" w14:textId="77777777" w:rsidTr="004F6FA8">
        <w:trPr>
          <w:trHeight w:val="300"/>
        </w:trPr>
        <w:tc>
          <w:tcPr>
            <w:tcW w:w="1098" w:type="pct"/>
            <w:shd w:val="clear" w:color="auto" w:fill="auto"/>
            <w:noWrap/>
            <w:vAlign w:val="bottom"/>
          </w:tcPr>
          <w:p w14:paraId="742B729C"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RACGP</w:t>
            </w:r>
          </w:p>
        </w:tc>
        <w:tc>
          <w:tcPr>
            <w:tcW w:w="3902" w:type="pct"/>
            <w:shd w:val="clear" w:color="auto" w:fill="auto"/>
            <w:noWrap/>
            <w:vAlign w:val="bottom"/>
          </w:tcPr>
          <w:p w14:paraId="41D8CDCC"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Royal Australasian College of General Practitioners</w:t>
            </w:r>
          </w:p>
        </w:tc>
      </w:tr>
      <w:tr w:rsidR="00E06FC9" w:rsidRPr="00D674A5" w14:paraId="665B1E30" w14:textId="77777777" w:rsidTr="004F6FA8">
        <w:trPr>
          <w:trHeight w:val="300"/>
        </w:trPr>
        <w:tc>
          <w:tcPr>
            <w:tcW w:w="1098" w:type="pct"/>
            <w:shd w:val="clear" w:color="auto" w:fill="auto"/>
            <w:noWrap/>
            <w:vAlign w:val="bottom"/>
          </w:tcPr>
          <w:p w14:paraId="22680492"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RCT</w:t>
            </w:r>
          </w:p>
        </w:tc>
        <w:tc>
          <w:tcPr>
            <w:tcW w:w="3902" w:type="pct"/>
            <w:shd w:val="clear" w:color="auto" w:fill="auto"/>
            <w:noWrap/>
            <w:vAlign w:val="bottom"/>
          </w:tcPr>
          <w:p w14:paraId="0B841D0C" w14:textId="26000B68"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Randomi</w:t>
            </w:r>
            <w:r w:rsidR="006930BF" w:rsidRPr="00D674A5">
              <w:rPr>
                <w:rFonts w:eastAsia="Times New Roman" w:cstheme="minorHAnsi"/>
                <w:color w:val="000000"/>
                <w:sz w:val="20"/>
                <w:szCs w:val="20"/>
              </w:rPr>
              <w:t>s</w:t>
            </w:r>
            <w:r w:rsidRPr="00D674A5">
              <w:rPr>
                <w:rFonts w:eastAsia="Times New Roman" w:cstheme="minorHAnsi"/>
                <w:color w:val="000000"/>
                <w:sz w:val="20"/>
                <w:szCs w:val="20"/>
              </w:rPr>
              <w:t>ed controlled trial</w:t>
            </w:r>
          </w:p>
        </w:tc>
      </w:tr>
      <w:tr w:rsidR="00E06FC9" w:rsidRPr="00D674A5" w14:paraId="7132E191" w14:textId="77777777" w:rsidTr="004F6FA8">
        <w:trPr>
          <w:trHeight w:val="300"/>
        </w:trPr>
        <w:tc>
          <w:tcPr>
            <w:tcW w:w="1098" w:type="pct"/>
            <w:shd w:val="clear" w:color="auto" w:fill="auto"/>
            <w:noWrap/>
            <w:vAlign w:val="bottom"/>
          </w:tcPr>
          <w:p w14:paraId="50A2068E"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RPBS</w:t>
            </w:r>
          </w:p>
        </w:tc>
        <w:tc>
          <w:tcPr>
            <w:tcW w:w="3902" w:type="pct"/>
            <w:shd w:val="clear" w:color="auto" w:fill="auto"/>
            <w:noWrap/>
            <w:vAlign w:val="bottom"/>
          </w:tcPr>
          <w:p w14:paraId="72E25DBC"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Repatriation Pharmaceutical Benefits Scheme</w:t>
            </w:r>
          </w:p>
        </w:tc>
      </w:tr>
      <w:tr w:rsidR="00E06FC9" w:rsidRPr="00D674A5" w14:paraId="3575FAED" w14:textId="77777777" w:rsidTr="004F6FA8">
        <w:trPr>
          <w:trHeight w:val="300"/>
        </w:trPr>
        <w:tc>
          <w:tcPr>
            <w:tcW w:w="1098" w:type="pct"/>
            <w:shd w:val="clear" w:color="auto" w:fill="auto"/>
            <w:noWrap/>
            <w:vAlign w:val="bottom"/>
          </w:tcPr>
          <w:p w14:paraId="480463A6"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RR</w:t>
            </w:r>
          </w:p>
        </w:tc>
        <w:tc>
          <w:tcPr>
            <w:tcW w:w="3902" w:type="pct"/>
            <w:shd w:val="clear" w:color="auto" w:fill="auto"/>
            <w:noWrap/>
            <w:vAlign w:val="bottom"/>
          </w:tcPr>
          <w:p w14:paraId="6B6FA767"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Relative risk</w:t>
            </w:r>
          </w:p>
        </w:tc>
      </w:tr>
      <w:tr w:rsidR="00E06FC9" w:rsidRPr="00D674A5" w14:paraId="183C72F0" w14:textId="77777777" w:rsidTr="004F6FA8">
        <w:trPr>
          <w:trHeight w:val="300"/>
        </w:trPr>
        <w:tc>
          <w:tcPr>
            <w:tcW w:w="1098" w:type="pct"/>
            <w:shd w:val="clear" w:color="auto" w:fill="auto"/>
            <w:noWrap/>
            <w:vAlign w:val="bottom"/>
          </w:tcPr>
          <w:p w14:paraId="0A282E24"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QALY</w:t>
            </w:r>
          </w:p>
        </w:tc>
        <w:tc>
          <w:tcPr>
            <w:tcW w:w="3902" w:type="pct"/>
            <w:shd w:val="clear" w:color="auto" w:fill="auto"/>
            <w:noWrap/>
            <w:vAlign w:val="bottom"/>
          </w:tcPr>
          <w:p w14:paraId="427EDEF7"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Quality-adjusted life-year</w:t>
            </w:r>
          </w:p>
        </w:tc>
      </w:tr>
      <w:tr w:rsidR="00E06FC9" w:rsidRPr="00D674A5" w14:paraId="26D75F95" w14:textId="77777777" w:rsidTr="004F6FA8">
        <w:trPr>
          <w:trHeight w:val="300"/>
        </w:trPr>
        <w:tc>
          <w:tcPr>
            <w:tcW w:w="1098" w:type="pct"/>
            <w:shd w:val="clear" w:color="auto" w:fill="auto"/>
            <w:noWrap/>
            <w:vAlign w:val="bottom"/>
          </w:tcPr>
          <w:p w14:paraId="20F70A1B"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SDI</w:t>
            </w:r>
          </w:p>
        </w:tc>
        <w:tc>
          <w:tcPr>
            <w:tcW w:w="3902" w:type="pct"/>
            <w:shd w:val="clear" w:color="auto" w:fill="auto"/>
            <w:noWrap/>
            <w:vAlign w:val="bottom"/>
          </w:tcPr>
          <w:p w14:paraId="404B610F"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Smoking Duration and Intensity</w:t>
            </w:r>
          </w:p>
        </w:tc>
      </w:tr>
      <w:tr w:rsidR="00E06FC9" w:rsidRPr="00D674A5" w14:paraId="03C09431" w14:textId="77777777" w:rsidTr="004F6FA8">
        <w:trPr>
          <w:trHeight w:val="300"/>
        </w:trPr>
        <w:tc>
          <w:tcPr>
            <w:tcW w:w="1098" w:type="pct"/>
            <w:shd w:val="clear" w:color="auto" w:fill="auto"/>
            <w:noWrap/>
            <w:vAlign w:val="bottom"/>
          </w:tcPr>
          <w:p w14:paraId="2F7A9685"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lastRenderedPageBreak/>
              <w:t>TGA</w:t>
            </w:r>
          </w:p>
        </w:tc>
        <w:tc>
          <w:tcPr>
            <w:tcW w:w="3902" w:type="pct"/>
            <w:shd w:val="clear" w:color="auto" w:fill="auto"/>
            <w:noWrap/>
            <w:vAlign w:val="bottom"/>
          </w:tcPr>
          <w:p w14:paraId="0CED396C"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Therapeutic Goods Administration</w:t>
            </w:r>
          </w:p>
        </w:tc>
      </w:tr>
      <w:tr w:rsidR="00E06FC9" w:rsidRPr="00D674A5" w14:paraId="5775A8A0" w14:textId="77777777" w:rsidTr="004F6FA8">
        <w:trPr>
          <w:trHeight w:val="300"/>
        </w:trPr>
        <w:tc>
          <w:tcPr>
            <w:tcW w:w="1098" w:type="pct"/>
            <w:shd w:val="clear" w:color="auto" w:fill="auto"/>
            <w:noWrap/>
            <w:vAlign w:val="bottom"/>
          </w:tcPr>
          <w:p w14:paraId="0E01D8DF"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ToR</w:t>
            </w:r>
          </w:p>
        </w:tc>
        <w:tc>
          <w:tcPr>
            <w:tcW w:w="3902" w:type="pct"/>
            <w:shd w:val="clear" w:color="auto" w:fill="auto"/>
            <w:noWrap/>
            <w:vAlign w:val="bottom"/>
          </w:tcPr>
          <w:p w14:paraId="77E997E8" w14:textId="6AC257D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 xml:space="preserve">Term of </w:t>
            </w:r>
            <w:r w:rsidR="00D510A9" w:rsidRPr="00D674A5">
              <w:rPr>
                <w:rFonts w:eastAsia="Times New Roman" w:cstheme="minorHAnsi"/>
                <w:color w:val="000000"/>
                <w:sz w:val="20"/>
                <w:szCs w:val="20"/>
              </w:rPr>
              <w:t>r</w:t>
            </w:r>
            <w:r w:rsidRPr="00D674A5">
              <w:rPr>
                <w:rFonts w:eastAsia="Times New Roman" w:cstheme="minorHAnsi"/>
                <w:color w:val="000000"/>
                <w:sz w:val="20"/>
                <w:szCs w:val="20"/>
              </w:rPr>
              <w:t>eference</w:t>
            </w:r>
          </w:p>
        </w:tc>
      </w:tr>
      <w:tr w:rsidR="00E06FC9" w:rsidRPr="00D674A5" w14:paraId="33EADBA7" w14:textId="77777777" w:rsidTr="004F6FA8">
        <w:trPr>
          <w:trHeight w:val="300"/>
        </w:trPr>
        <w:tc>
          <w:tcPr>
            <w:tcW w:w="1098" w:type="pct"/>
            <w:shd w:val="clear" w:color="auto" w:fill="auto"/>
            <w:noWrap/>
            <w:vAlign w:val="bottom"/>
          </w:tcPr>
          <w:p w14:paraId="57D2DA04"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VAR</w:t>
            </w:r>
          </w:p>
        </w:tc>
        <w:tc>
          <w:tcPr>
            <w:tcW w:w="3902" w:type="pct"/>
            <w:shd w:val="clear" w:color="auto" w:fill="auto"/>
            <w:noWrap/>
            <w:vAlign w:val="bottom"/>
          </w:tcPr>
          <w:p w14:paraId="4F02A7C4" w14:textId="77777777" w:rsidR="00E06FC9" w:rsidRPr="00D674A5" w:rsidRDefault="00E06FC9" w:rsidP="00E06FC9">
            <w:pPr>
              <w:spacing w:after="0"/>
              <w:rPr>
                <w:rFonts w:eastAsia="Times New Roman" w:cstheme="minorHAnsi"/>
                <w:color w:val="000000"/>
                <w:sz w:val="20"/>
                <w:szCs w:val="20"/>
              </w:rPr>
            </w:pPr>
            <w:r w:rsidRPr="00D674A5">
              <w:rPr>
                <w:rFonts w:eastAsia="Times New Roman" w:cstheme="minorHAnsi"/>
                <w:color w:val="000000"/>
                <w:sz w:val="20"/>
                <w:szCs w:val="20"/>
              </w:rPr>
              <w:t>Varenicline</w:t>
            </w:r>
          </w:p>
        </w:tc>
      </w:tr>
    </w:tbl>
    <w:p w14:paraId="197CE861" w14:textId="77777777" w:rsidR="00203559" w:rsidRPr="00203559" w:rsidRDefault="00203559" w:rsidP="00203559">
      <w:pPr>
        <w:spacing w:after="160" w:line="259" w:lineRule="auto"/>
        <w:rPr>
          <w:rFonts w:eastAsia="Calibri" w:cs="Times New Roman"/>
          <w:szCs w:val="24"/>
          <w:lang w:eastAsia="en-US"/>
        </w:rPr>
      </w:pPr>
    </w:p>
    <w:p w14:paraId="44B5D991" w14:textId="77777777" w:rsidR="00D510A9" w:rsidRDefault="00D510A9">
      <w:pPr>
        <w:spacing w:line="276" w:lineRule="auto"/>
        <w:jc w:val="left"/>
        <w:rPr>
          <w:rFonts w:eastAsia="Times New Roman" w:cstheme="minorHAnsi"/>
          <w:b/>
          <w:color w:val="365F91" w:themeColor="accent1" w:themeShade="BF"/>
          <w:sz w:val="40"/>
          <w:szCs w:val="40"/>
          <w:lang w:eastAsia="en-US"/>
        </w:rPr>
      </w:pPr>
      <w:r>
        <w:rPr>
          <w:rFonts w:eastAsia="Times New Roman" w:cstheme="minorHAnsi"/>
          <w:b/>
          <w:color w:val="365F91" w:themeColor="accent1" w:themeShade="BF"/>
          <w:sz w:val="40"/>
          <w:szCs w:val="40"/>
          <w:lang w:eastAsia="en-US"/>
        </w:rPr>
        <w:br w:type="page"/>
      </w:r>
    </w:p>
    <w:p w14:paraId="25644D45" w14:textId="642C0BF3" w:rsidR="004E3612" w:rsidRPr="008142B0" w:rsidRDefault="002975B7" w:rsidP="008142B0">
      <w:pPr>
        <w:pStyle w:val="Heading1"/>
        <w:spacing w:before="0" w:after="240"/>
        <w:rPr>
          <w:bCs/>
          <w:color w:val="548DD4" w:themeColor="text2" w:themeTint="99"/>
          <w:szCs w:val="40"/>
        </w:rPr>
      </w:pPr>
      <w:bookmarkStart w:id="3" w:name="_Hlk86161323"/>
      <w:bookmarkStart w:id="4" w:name="_Toc111720814"/>
      <w:r w:rsidRPr="008142B0">
        <w:rPr>
          <w:bCs/>
          <w:color w:val="548DD4" w:themeColor="text2" w:themeTint="99"/>
          <w:szCs w:val="40"/>
        </w:rPr>
        <w:lastRenderedPageBreak/>
        <w:t xml:space="preserve">Executive </w:t>
      </w:r>
      <w:r w:rsidR="00D510A9">
        <w:rPr>
          <w:bCs/>
          <w:color w:val="548DD4" w:themeColor="text2" w:themeTint="99"/>
          <w:szCs w:val="40"/>
        </w:rPr>
        <w:t>s</w:t>
      </w:r>
      <w:r w:rsidRPr="008142B0">
        <w:rPr>
          <w:bCs/>
          <w:color w:val="548DD4" w:themeColor="text2" w:themeTint="99"/>
          <w:szCs w:val="40"/>
        </w:rPr>
        <w:t>ummary</w:t>
      </w:r>
      <w:bookmarkEnd w:id="3"/>
      <w:bookmarkEnd w:id="4"/>
    </w:p>
    <w:p w14:paraId="1606C025" w14:textId="1AA1C6C7" w:rsidR="004E3612" w:rsidRPr="008142B0" w:rsidRDefault="004E3612" w:rsidP="008D470A">
      <w:pPr>
        <w:pStyle w:val="Heading2"/>
        <w:spacing w:before="0" w:after="120"/>
        <w:rPr>
          <w:rFonts w:cstheme="minorHAnsi"/>
          <w:bCs/>
          <w:szCs w:val="32"/>
        </w:rPr>
      </w:pPr>
      <w:bookmarkStart w:id="5" w:name="_Toc111720815"/>
      <w:r w:rsidRPr="008142B0">
        <w:rPr>
          <w:rFonts w:cstheme="minorHAnsi"/>
          <w:bCs/>
          <w:szCs w:val="32"/>
        </w:rPr>
        <w:t>Background</w:t>
      </w:r>
      <w:bookmarkEnd w:id="5"/>
    </w:p>
    <w:p w14:paraId="0AAC3441" w14:textId="08D35F11" w:rsidR="00FC0939" w:rsidRDefault="002975B7" w:rsidP="008D470A">
      <w:pPr>
        <w:spacing w:after="120"/>
        <w:rPr>
          <w:lang w:eastAsia="en-US"/>
        </w:rPr>
      </w:pPr>
      <w:r w:rsidRPr="002833C9">
        <w:t xml:space="preserve">In June 2021, the Economics Sub-Committee (ESC) of the </w:t>
      </w:r>
      <w:r w:rsidR="00C07E4C" w:rsidRPr="002833C9">
        <w:t>Pharmaceutical Benefits Advisory Com</w:t>
      </w:r>
      <w:r w:rsidR="00C07E4C">
        <w:rPr>
          <w:lang w:eastAsia="en-US"/>
        </w:rPr>
        <w:t>mittee (</w:t>
      </w:r>
      <w:r w:rsidRPr="002975B7">
        <w:rPr>
          <w:lang w:eastAsia="en-US"/>
        </w:rPr>
        <w:t>PBAC</w:t>
      </w:r>
      <w:r w:rsidR="00C07E4C">
        <w:rPr>
          <w:lang w:eastAsia="en-US"/>
        </w:rPr>
        <w:t>)</w:t>
      </w:r>
      <w:r w:rsidRPr="002975B7">
        <w:rPr>
          <w:lang w:eastAsia="en-US"/>
        </w:rPr>
        <w:t xml:space="preserve"> considered the P</w:t>
      </w:r>
      <w:r w:rsidR="00FC0939">
        <w:rPr>
          <w:lang w:eastAsia="en-US"/>
        </w:rPr>
        <w:t>ost-</w:t>
      </w:r>
      <w:r w:rsidR="006930BF">
        <w:rPr>
          <w:lang w:eastAsia="en-US"/>
        </w:rPr>
        <w:t>m</w:t>
      </w:r>
      <w:r w:rsidR="00FC0939">
        <w:rPr>
          <w:lang w:eastAsia="en-US"/>
        </w:rPr>
        <w:t>arket Review (PMR)</w:t>
      </w:r>
      <w:r w:rsidRPr="002975B7">
        <w:rPr>
          <w:lang w:eastAsia="en-US"/>
        </w:rPr>
        <w:t xml:space="preserve"> of medicines for smoking cessation </w:t>
      </w:r>
      <w:r w:rsidR="00645A39">
        <w:rPr>
          <w:lang w:eastAsia="en-US"/>
        </w:rPr>
        <w:t>r</w:t>
      </w:r>
      <w:r w:rsidRPr="002975B7">
        <w:rPr>
          <w:lang w:eastAsia="en-US"/>
        </w:rPr>
        <w:t>eport</w:t>
      </w:r>
      <w:r w:rsidR="00FC0939">
        <w:rPr>
          <w:lang w:eastAsia="en-US"/>
        </w:rPr>
        <w:t xml:space="preserve">. </w:t>
      </w:r>
    </w:p>
    <w:p w14:paraId="175343E6" w14:textId="37E70C73" w:rsidR="004542C3" w:rsidRPr="002833C9" w:rsidRDefault="00FC0939" w:rsidP="008D470A">
      <w:pPr>
        <w:spacing w:after="120"/>
        <w:rPr>
          <w:iCs/>
          <w:lang w:eastAsia="en-US"/>
        </w:rPr>
      </w:pPr>
      <w:r>
        <w:rPr>
          <w:lang w:eastAsia="en-US"/>
        </w:rPr>
        <w:t>The ESC was asked to c</w:t>
      </w:r>
      <w:r w:rsidRPr="00FC0939">
        <w:rPr>
          <w:lang w:eastAsia="en-US"/>
        </w:rPr>
        <w:t xml:space="preserve">onsider if a </w:t>
      </w:r>
      <w:r>
        <w:rPr>
          <w:lang w:eastAsia="en-US"/>
        </w:rPr>
        <w:t>cost-effectiveness review (</w:t>
      </w:r>
      <w:r w:rsidRPr="00FC0939">
        <w:rPr>
          <w:lang w:eastAsia="en-US"/>
        </w:rPr>
        <w:t>CER</w:t>
      </w:r>
      <w:r>
        <w:rPr>
          <w:lang w:eastAsia="en-US"/>
        </w:rPr>
        <w:t>)</w:t>
      </w:r>
      <w:r w:rsidRPr="00FC0939">
        <w:rPr>
          <w:lang w:eastAsia="en-US"/>
        </w:rPr>
        <w:t xml:space="preserve"> of medicines for smoking cessation should be progressed under </w:t>
      </w:r>
      <w:r w:rsidR="00D510A9">
        <w:rPr>
          <w:lang w:eastAsia="en-US"/>
        </w:rPr>
        <w:t>t</w:t>
      </w:r>
      <w:r>
        <w:rPr>
          <w:lang w:eastAsia="en-US"/>
        </w:rPr>
        <w:t xml:space="preserve">erm of </w:t>
      </w:r>
      <w:r w:rsidR="00D510A9">
        <w:rPr>
          <w:lang w:eastAsia="en-US"/>
        </w:rPr>
        <w:t>r</w:t>
      </w:r>
      <w:r>
        <w:rPr>
          <w:lang w:eastAsia="en-US"/>
        </w:rPr>
        <w:t>eference (</w:t>
      </w:r>
      <w:r w:rsidRPr="00FC0939">
        <w:rPr>
          <w:lang w:eastAsia="en-US"/>
        </w:rPr>
        <w:t>ToR</w:t>
      </w:r>
      <w:r>
        <w:rPr>
          <w:lang w:eastAsia="en-US"/>
        </w:rPr>
        <w:t>)</w:t>
      </w:r>
      <w:r w:rsidRPr="00FC0939">
        <w:rPr>
          <w:lang w:eastAsia="en-US"/>
        </w:rPr>
        <w:t xml:space="preserve"> 4 of the PMR and if considered necessary, advise on the approach to be undertaken and </w:t>
      </w:r>
      <w:r w:rsidR="008142B0">
        <w:rPr>
          <w:lang w:eastAsia="en-US"/>
        </w:rPr>
        <w:t xml:space="preserve">the </w:t>
      </w:r>
      <w:r w:rsidRPr="00FC0939">
        <w:rPr>
          <w:lang w:eastAsia="en-US"/>
        </w:rPr>
        <w:t>potential medicine comparisons to be evaluated.</w:t>
      </w:r>
      <w:r w:rsidR="004542C3">
        <w:rPr>
          <w:lang w:eastAsia="en-US"/>
        </w:rPr>
        <w:t xml:space="preserve"> </w:t>
      </w:r>
      <w:r w:rsidRPr="00FC0939">
        <w:rPr>
          <w:iCs/>
          <w:lang w:eastAsia="en-US"/>
        </w:rPr>
        <w:t xml:space="preserve">In considering </w:t>
      </w:r>
      <w:r w:rsidR="008142B0">
        <w:rPr>
          <w:iCs/>
          <w:lang w:eastAsia="en-US"/>
        </w:rPr>
        <w:t>‘o</w:t>
      </w:r>
      <w:r w:rsidRPr="00FC0939">
        <w:rPr>
          <w:iCs/>
          <w:lang w:eastAsia="en-US"/>
        </w:rPr>
        <w:t>ptions</w:t>
      </w:r>
      <w:r w:rsidR="008142B0">
        <w:rPr>
          <w:iCs/>
          <w:lang w:eastAsia="en-US"/>
        </w:rPr>
        <w:t>’</w:t>
      </w:r>
      <w:r w:rsidRPr="00FC0939">
        <w:rPr>
          <w:iCs/>
          <w:lang w:eastAsia="en-US"/>
        </w:rPr>
        <w:t xml:space="preserve"> 2 and 3</w:t>
      </w:r>
      <w:r w:rsidR="0031085A">
        <w:rPr>
          <w:iCs/>
          <w:lang w:eastAsia="en-US"/>
        </w:rPr>
        <w:t xml:space="preserve"> (</w:t>
      </w:r>
      <w:bookmarkStart w:id="6" w:name="_Hlk90983817"/>
      <w:r w:rsidR="0031085A">
        <w:rPr>
          <w:iCs/>
          <w:lang w:eastAsia="en-US"/>
        </w:rPr>
        <w:t>r</w:t>
      </w:r>
      <w:r w:rsidR="0031085A" w:rsidRPr="0031085A">
        <w:rPr>
          <w:iCs/>
          <w:lang w:eastAsia="en-US"/>
        </w:rPr>
        <w:t>efer to</w:t>
      </w:r>
      <w:r w:rsidR="0031085A">
        <w:rPr>
          <w:iCs/>
          <w:lang w:eastAsia="en-US"/>
        </w:rPr>
        <w:t xml:space="preserve"> </w:t>
      </w:r>
      <w:r w:rsidR="00D70305" w:rsidRPr="00FC78A2">
        <w:rPr>
          <w:iCs/>
          <w:lang w:eastAsia="en-US"/>
        </w:rPr>
        <w:t>p</w:t>
      </w:r>
      <w:r w:rsidR="00995792" w:rsidRPr="00FC78A2">
        <w:rPr>
          <w:iCs/>
          <w:lang w:eastAsia="en-US"/>
        </w:rPr>
        <w:t>age</w:t>
      </w:r>
      <w:r w:rsidR="00FC78A2" w:rsidRPr="00FC78A2">
        <w:rPr>
          <w:iCs/>
          <w:lang w:eastAsia="en-US"/>
        </w:rPr>
        <w:t>s</w:t>
      </w:r>
      <w:r w:rsidR="0031085A" w:rsidRPr="00FC78A2">
        <w:rPr>
          <w:iCs/>
          <w:lang w:eastAsia="en-US"/>
        </w:rPr>
        <w:t xml:space="preserve"> 3</w:t>
      </w:r>
      <w:r w:rsidR="00FC78A2" w:rsidRPr="00FC78A2">
        <w:rPr>
          <w:iCs/>
          <w:lang w:eastAsia="en-US"/>
        </w:rPr>
        <w:t>8-44</w:t>
      </w:r>
      <w:r w:rsidR="0031085A" w:rsidRPr="00FC78A2">
        <w:rPr>
          <w:iCs/>
          <w:lang w:eastAsia="en-US"/>
        </w:rPr>
        <w:t xml:space="preserve"> of</w:t>
      </w:r>
      <w:r w:rsidR="0031085A" w:rsidRPr="0031085A">
        <w:rPr>
          <w:iCs/>
          <w:lang w:eastAsia="en-US"/>
        </w:rPr>
        <w:t xml:space="preserve"> the Report </w:t>
      </w:r>
      <w:r w:rsidR="00FC78A2">
        <w:rPr>
          <w:iCs/>
          <w:lang w:eastAsia="en-US"/>
        </w:rPr>
        <w:t>s</w:t>
      </w:r>
      <w:r w:rsidR="0031085A" w:rsidRPr="0031085A">
        <w:rPr>
          <w:iCs/>
          <w:lang w:eastAsia="en-US"/>
        </w:rPr>
        <w:t>ummary</w:t>
      </w:r>
      <w:r w:rsidR="0031085A">
        <w:rPr>
          <w:iCs/>
          <w:lang w:eastAsia="en-US"/>
        </w:rPr>
        <w:t xml:space="preserve"> </w:t>
      </w:r>
      <w:r w:rsidR="0031085A" w:rsidRPr="0031085A">
        <w:rPr>
          <w:iCs/>
          <w:lang w:eastAsia="en-US"/>
        </w:rPr>
        <w:t>for the</w:t>
      </w:r>
      <w:r w:rsidR="0031085A">
        <w:rPr>
          <w:iCs/>
          <w:lang w:eastAsia="en-US"/>
        </w:rPr>
        <w:t xml:space="preserve"> Review </w:t>
      </w:r>
      <w:r w:rsidR="008142B0">
        <w:rPr>
          <w:iCs/>
          <w:lang w:eastAsia="en-US"/>
        </w:rPr>
        <w:t>o</w:t>
      </w:r>
      <w:r w:rsidR="0031085A">
        <w:rPr>
          <w:iCs/>
          <w:lang w:eastAsia="en-US"/>
        </w:rPr>
        <w:t>ptions</w:t>
      </w:r>
      <w:bookmarkEnd w:id="6"/>
      <w:r w:rsidR="00FC78A2">
        <w:rPr>
          <w:iCs/>
          <w:lang w:eastAsia="en-US"/>
        </w:rPr>
        <w:t xml:space="preserve">) </w:t>
      </w:r>
      <w:r w:rsidR="0031085A">
        <w:rPr>
          <w:iCs/>
          <w:lang w:eastAsia="en-US"/>
        </w:rPr>
        <w:t>the</w:t>
      </w:r>
      <w:r w:rsidRPr="00FC0939">
        <w:rPr>
          <w:iCs/>
          <w:lang w:eastAsia="en-US"/>
        </w:rPr>
        <w:t xml:space="preserve"> ESC advised that a cost-effectiveness analysis of combination </w:t>
      </w:r>
      <w:r w:rsidR="00D04721">
        <w:rPr>
          <w:iCs/>
          <w:lang w:eastAsia="en-US"/>
        </w:rPr>
        <w:t>nicotine replacement therapy (</w:t>
      </w:r>
      <w:r w:rsidRPr="00FC0939">
        <w:rPr>
          <w:iCs/>
          <w:lang w:eastAsia="en-US"/>
        </w:rPr>
        <w:t>NRT</w:t>
      </w:r>
      <w:r w:rsidR="00D04721">
        <w:rPr>
          <w:iCs/>
          <w:lang w:eastAsia="en-US"/>
        </w:rPr>
        <w:t>)</w:t>
      </w:r>
      <w:r w:rsidRPr="00FC0939">
        <w:rPr>
          <w:iCs/>
          <w:lang w:eastAsia="en-US"/>
        </w:rPr>
        <w:t xml:space="preserve"> versus NRT monotherapy and </w:t>
      </w:r>
      <w:r w:rsidR="00830334">
        <w:rPr>
          <w:iCs/>
          <w:lang w:eastAsia="en-US"/>
        </w:rPr>
        <w:t xml:space="preserve">NRT in </w:t>
      </w:r>
      <w:r w:rsidRPr="00FC0939">
        <w:rPr>
          <w:iCs/>
          <w:lang w:eastAsia="en-US"/>
        </w:rPr>
        <w:t>combination</w:t>
      </w:r>
      <w:r w:rsidR="00830334">
        <w:rPr>
          <w:iCs/>
          <w:lang w:eastAsia="en-US"/>
        </w:rPr>
        <w:t xml:space="preserve"> with</w:t>
      </w:r>
      <w:r w:rsidRPr="00FC0939">
        <w:rPr>
          <w:iCs/>
          <w:lang w:eastAsia="en-US"/>
        </w:rPr>
        <w:t xml:space="preserve"> varenicline</w:t>
      </w:r>
      <w:r w:rsidR="0053161B">
        <w:rPr>
          <w:iCs/>
          <w:lang w:eastAsia="en-US"/>
        </w:rPr>
        <w:t xml:space="preserve"> (VAR)</w:t>
      </w:r>
      <w:r w:rsidR="00830334">
        <w:rPr>
          <w:iCs/>
          <w:lang w:eastAsia="en-US"/>
        </w:rPr>
        <w:t xml:space="preserve"> </w:t>
      </w:r>
      <w:r w:rsidRPr="00FC0939">
        <w:rPr>
          <w:iCs/>
          <w:lang w:eastAsia="en-US"/>
        </w:rPr>
        <w:t xml:space="preserve">versus </w:t>
      </w:r>
      <w:r w:rsidR="0053161B">
        <w:rPr>
          <w:iCs/>
          <w:lang w:eastAsia="en-US"/>
        </w:rPr>
        <w:t>VAR</w:t>
      </w:r>
      <w:r w:rsidRPr="00FC0939">
        <w:rPr>
          <w:iCs/>
          <w:lang w:eastAsia="en-US"/>
        </w:rPr>
        <w:t xml:space="preserve"> </w:t>
      </w:r>
      <w:r w:rsidR="000A379C">
        <w:rPr>
          <w:iCs/>
          <w:lang w:eastAsia="en-US"/>
        </w:rPr>
        <w:t xml:space="preserve">monotherapy </w:t>
      </w:r>
      <w:r w:rsidRPr="00FC0939">
        <w:rPr>
          <w:iCs/>
          <w:lang w:eastAsia="en-US"/>
        </w:rPr>
        <w:t>should be progressed under ToR 4 of the Review.</w:t>
      </w:r>
    </w:p>
    <w:p w14:paraId="4E767AEB" w14:textId="15F84BF2" w:rsidR="003D1974" w:rsidRPr="002D527A" w:rsidRDefault="0031085A" w:rsidP="008D470A">
      <w:pPr>
        <w:spacing w:after="120"/>
        <w:rPr>
          <w:iCs/>
          <w:lang w:eastAsia="en-US"/>
        </w:rPr>
      </w:pPr>
      <w:r w:rsidRPr="00AC2724">
        <w:rPr>
          <w:iCs/>
          <w:lang w:eastAsia="en-US"/>
        </w:rPr>
        <w:t xml:space="preserve">The </w:t>
      </w:r>
      <w:r w:rsidR="00FC0939" w:rsidRPr="00AC2724">
        <w:rPr>
          <w:iCs/>
          <w:lang w:eastAsia="en-US"/>
        </w:rPr>
        <w:t xml:space="preserve">ESC </w:t>
      </w:r>
      <w:r w:rsidR="0053203A" w:rsidRPr="00AC2724">
        <w:rPr>
          <w:iCs/>
          <w:lang w:eastAsia="en-US"/>
        </w:rPr>
        <w:t xml:space="preserve">also </w:t>
      </w:r>
      <w:r w:rsidR="00FC0939" w:rsidRPr="00AC2724">
        <w:rPr>
          <w:iCs/>
          <w:lang w:eastAsia="en-US"/>
        </w:rPr>
        <w:t>considered a confidential submission</w:t>
      </w:r>
      <w:r w:rsidR="00303CF8" w:rsidRPr="00AC2724">
        <w:rPr>
          <w:iCs/>
          <w:lang w:eastAsia="en-US"/>
        </w:rPr>
        <w:t xml:space="preserve"> </w:t>
      </w:r>
      <w:r w:rsidR="00FC0939" w:rsidRPr="00AC2724">
        <w:rPr>
          <w:iCs/>
          <w:lang w:eastAsia="en-US"/>
        </w:rPr>
        <w:t xml:space="preserve">to the Review from </w:t>
      </w:r>
      <w:r w:rsidR="00E849CD" w:rsidRPr="00E849CD">
        <w:rPr>
          <w:iCs/>
          <w:color w:val="000000"/>
          <w:w w:val="56"/>
          <w:shd w:val="solid" w:color="000000" w:fill="000000"/>
          <w:fitText w:val="2050" w:id="-1402715648"/>
          <w:lang w:eastAsia="en-US"/>
          <w14:textFill>
            <w14:solidFill>
              <w14:srgbClr w14:val="000000">
                <w14:alpha w14:val="100000"/>
              </w14:srgbClr>
            </w14:solidFill>
          </w14:textFill>
        </w:rPr>
        <w:t>||||||||||||||||  ||||||||||||||||</w:t>
      </w:r>
      <w:r w:rsidR="00E849CD">
        <w:rPr>
          <w:iCs/>
          <w:highlight w:val="yellow"/>
          <w:lang w:eastAsia="en-US"/>
        </w:rPr>
        <w:t xml:space="preserve"> </w:t>
      </w:r>
      <w:r w:rsidR="00E849CD" w:rsidRPr="00E849CD">
        <w:rPr>
          <w:iCs/>
          <w:color w:val="000000"/>
          <w:spacing w:val="1"/>
          <w:w w:val="54"/>
          <w:shd w:val="solid" w:color="000000" w:fill="000000"/>
          <w:fitText w:val="4430" w:id="-1402715647"/>
          <w:lang w:eastAsia="en-US"/>
          <w14:textFill>
            <w14:solidFill>
              <w14:srgbClr w14:val="000000">
                <w14:alpha w14:val="100000"/>
              </w14:srgbClr>
            </w14:solidFill>
          </w14:textFill>
        </w:rPr>
        <w:t>||||||||||||||||||||||||||||||||||||  |||||||||||||||||||||||||||||||||||</w:t>
      </w:r>
      <w:r w:rsidR="00E849CD" w:rsidRPr="00E849CD">
        <w:rPr>
          <w:iCs/>
          <w:color w:val="000000"/>
          <w:spacing w:val="3"/>
          <w:w w:val="54"/>
          <w:shd w:val="solid" w:color="000000" w:fill="000000"/>
          <w:fitText w:val="4430" w:id="-1402715647"/>
          <w:lang w:eastAsia="en-US"/>
          <w14:textFill>
            <w14:solidFill>
              <w14:srgbClr w14:val="000000">
                <w14:alpha w14:val="100000"/>
              </w14:srgbClr>
            </w14:solidFill>
          </w14:textFill>
        </w:rPr>
        <w:t>|</w:t>
      </w:r>
      <w:r w:rsidR="00FC0939" w:rsidRPr="00AC2724">
        <w:rPr>
          <w:iCs/>
          <w:lang w:eastAsia="en-US"/>
        </w:rPr>
        <w:t xml:space="preserve">that included a cost-effectiveness </w:t>
      </w:r>
      <w:r w:rsidR="00D70305" w:rsidRPr="00AC2724">
        <w:rPr>
          <w:iCs/>
          <w:lang w:eastAsia="en-US"/>
        </w:rPr>
        <w:t>analysis</w:t>
      </w:r>
      <w:r w:rsidR="00FC0939" w:rsidRPr="00AC2724">
        <w:rPr>
          <w:iCs/>
          <w:lang w:eastAsia="en-US"/>
        </w:rPr>
        <w:t xml:space="preserve"> of </w:t>
      </w:r>
      <w:r w:rsidR="00E849CD" w:rsidRPr="00E849CD">
        <w:rPr>
          <w:iCs/>
          <w:color w:val="000000"/>
          <w:spacing w:val="1"/>
          <w:w w:val="54"/>
          <w:shd w:val="solid" w:color="000000" w:fill="000000"/>
          <w:fitText w:val="5640" w:id="-1402715646"/>
          <w:lang w:eastAsia="en-US"/>
          <w14:textFill>
            <w14:solidFill>
              <w14:srgbClr w14:val="000000">
                <w14:alpha w14:val="100000"/>
              </w14:srgbClr>
            </w14:solidFill>
          </w14:textFill>
        </w:rPr>
        <w:t>||||||||||||||||||||||||||||||||||||||||||||||  ||||||||||||||||||||||||||||||||||||||||||||||</w:t>
      </w:r>
      <w:r w:rsidRPr="00AC2724">
        <w:rPr>
          <w:iCs/>
          <w:lang w:eastAsia="en-US"/>
        </w:rPr>
        <w:t xml:space="preserve">The </w:t>
      </w:r>
      <w:r w:rsidR="00FC0939" w:rsidRPr="00AC2724">
        <w:rPr>
          <w:iCs/>
          <w:lang w:eastAsia="en-US"/>
        </w:rPr>
        <w:t xml:space="preserve">ESC noted that the </w:t>
      </w:r>
      <w:r w:rsidR="00E849CD" w:rsidRPr="00E849CD">
        <w:rPr>
          <w:iCs/>
          <w:color w:val="000000"/>
          <w:w w:val="53"/>
          <w:shd w:val="solid" w:color="000000" w:fill="000000"/>
          <w:fitText w:val="410" w:id="-1402715392"/>
          <w:lang w:eastAsia="en-US"/>
          <w14:textFill>
            <w14:solidFill>
              <w14:srgbClr w14:val="000000">
                <w14:alpha w14:val="100000"/>
              </w14:srgbClr>
            </w14:solidFill>
          </w14:textFill>
        </w:rPr>
        <w:t>|||  |||</w:t>
      </w:r>
      <w:r w:rsidR="00FC0939" w:rsidRPr="008D470A">
        <w:rPr>
          <w:iCs/>
          <w:highlight w:val="yellow"/>
          <w:lang w:eastAsia="en-US"/>
        </w:rPr>
        <w:t xml:space="preserve"> </w:t>
      </w:r>
      <w:r w:rsidR="00FC0939" w:rsidRPr="00AC2724">
        <w:rPr>
          <w:iCs/>
          <w:lang w:eastAsia="en-US"/>
        </w:rPr>
        <w:t xml:space="preserve">submission had not been evaluated by an external evaluation group. </w:t>
      </w:r>
      <w:r w:rsidR="00D70305" w:rsidRPr="00AC2724">
        <w:rPr>
          <w:iCs/>
          <w:lang w:eastAsia="en-US"/>
        </w:rPr>
        <w:t xml:space="preserve">The </w:t>
      </w:r>
      <w:r w:rsidR="00FC0939" w:rsidRPr="00AC2724">
        <w:rPr>
          <w:iCs/>
          <w:lang w:eastAsia="en-US"/>
        </w:rPr>
        <w:t xml:space="preserve">ESC suggested that the </w:t>
      </w:r>
      <w:r w:rsidR="00846115" w:rsidRPr="00AC2724">
        <w:rPr>
          <w:iCs/>
          <w:lang w:eastAsia="en-US"/>
        </w:rPr>
        <w:t>d</w:t>
      </w:r>
      <w:r w:rsidR="00FC0939" w:rsidRPr="00AC2724">
        <w:rPr>
          <w:iCs/>
          <w:lang w:eastAsia="en-US"/>
        </w:rPr>
        <w:t>epartment approach</w:t>
      </w:r>
      <w:r w:rsidR="00FC0939" w:rsidRPr="00E849CD">
        <w:rPr>
          <w:iCs/>
          <w:lang w:eastAsia="en-US"/>
        </w:rPr>
        <w:t xml:space="preserve"> </w:t>
      </w:r>
      <w:r w:rsidR="00E849CD" w:rsidRPr="00E849CD">
        <w:rPr>
          <w:iCs/>
          <w:color w:val="000000"/>
          <w:w w:val="53"/>
          <w:shd w:val="solid" w:color="000000" w:fill="000000"/>
          <w:fitText w:val="410" w:id="-1402715391"/>
          <w:lang w:eastAsia="en-US"/>
          <w14:textFill>
            <w14:solidFill>
              <w14:srgbClr w14:val="000000">
                <w14:alpha w14:val="100000"/>
              </w14:srgbClr>
            </w14:solidFill>
          </w14:textFill>
        </w:rPr>
        <w:t>|||  |||</w:t>
      </w:r>
      <w:r w:rsidR="00E849CD">
        <w:rPr>
          <w:iCs/>
          <w:lang w:eastAsia="en-US"/>
        </w:rPr>
        <w:t xml:space="preserve"> </w:t>
      </w:r>
      <w:r w:rsidR="00FC0939" w:rsidRPr="00AC2724">
        <w:rPr>
          <w:iCs/>
          <w:lang w:eastAsia="en-US"/>
        </w:rPr>
        <w:t>to obtain supporting information to the economic model to allow an evaluation of this submission. The evaluation</w:t>
      </w:r>
      <w:r w:rsidR="00D70305" w:rsidRPr="00AC2724">
        <w:rPr>
          <w:iCs/>
          <w:lang w:eastAsia="en-US"/>
        </w:rPr>
        <w:t xml:space="preserve"> </w:t>
      </w:r>
      <w:r w:rsidR="00FC0939" w:rsidRPr="00AC2724">
        <w:rPr>
          <w:iCs/>
          <w:lang w:eastAsia="en-US"/>
        </w:rPr>
        <w:t xml:space="preserve">commentary of the </w:t>
      </w:r>
      <w:r w:rsidR="00E849CD" w:rsidRPr="00E849CD">
        <w:rPr>
          <w:iCs/>
          <w:color w:val="000000"/>
          <w:w w:val="53"/>
          <w:shd w:val="solid" w:color="000000" w:fill="000000"/>
          <w:fitText w:val="410" w:id="-1402715390"/>
          <w:lang w:eastAsia="en-US"/>
          <w14:textFill>
            <w14:solidFill>
              <w14:srgbClr w14:val="000000">
                <w14:alpha w14:val="100000"/>
              </w14:srgbClr>
            </w14:solidFill>
          </w14:textFill>
        </w:rPr>
        <w:t>|||  |||</w:t>
      </w:r>
      <w:r w:rsidR="00E849CD">
        <w:rPr>
          <w:iCs/>
          <w:lang w:eastAsia="en-US"/>
        </w:rPr>
        <w:t xml:space="preserve"> </w:t>
      </w:r>
      <w:r w:rsidR="00FC0939" w:rsidRPr="00AC2724">
        <w:rPr>
          <w:iCs/>
          <w:lang w:eastAsia="en-US"/>
        </w:rPr>
        <w:t xml:space="preserve">submission and any additional modelled comparisons should be provided to </w:t>
      </w:r>
      <w:r w:rsidR="00D70305" w:rsidRPr="00AC2724">
        <w:rPr>
          <w:iCs/>
          <w:lang w:eastAsia="en-US"/>
        </w:rPr>
        <w:t xml:space="preserve">the </w:t>
      </w:r>
      <w:r w:rsidR="00FC0939" w:rsidRPr="00AC2724">
        <w:rPr>
          <w:iCs/>
          <w:lang w:eastAsia="en-US"/>
        </w:rPr>
        <w:t xml:space="preserve">ESC and </w:t>
      </w:r>
      <w:r w:rsidR="00D70305" w:rsidRPr="00AC2724">
        <w:rPr>
          <w:iCs/>
          <w:lang w:eastAsia="en-US"/>
        </w:rPr>
        <w:t xml:space="preserve">the </w:t>
      </w:r>
      <w:r w:rsidR="00FC0939" w:rsidRPr="00AC2724">
        <w:rPr>
          <w:iCs/>
          <w:lang w:eastAsia="en-US"/>
        </w:rPr>
        <w:t>PBAC for consideration at a future meeting</w:t>
      </w:r>
      <w:r w:rsidR="00293D6F" w:rsidRPr="00AC2724">
        <w:rPr>
          <w:iCs/>
          <w:lang w:eastAsia="en-US"/>
        </w:rPr>
        <w:t>.</w:t>
      </w:r>
    </w:p>
    <w:p w14:paraId="4787AD45" w14:textId="541F2361" w:rsidR="00D70305" w:rsidRPr="00EB5391" w:rsidRDefault="003D1974" w:rsidP="008D470A">
      <w:pPr>
        <w:spacing w:after="120"/>
        <w:rPr>
          <w:lang w:eastAsia="en-US"/>
        </w:rPr>
      </w:pPr>
      <w:r w:rsidRPr="00AC2724">
        <w:rPr>
          <w:lang w:eastAsia="en-US"/>
        </w:rPr>
        <w:t xml:space="preserve">In August 2021, the Department of Health engaged the services of the Centre for Health Economics, Monash University to undertake an economic evaluation of </w:t>
      </w:r>
      <w:r w:rsidR="00D70305" w:rsidRPr="00AC2724">
        <w:rPr>
          <w:lang w:eastAsia="en-US"/>
        </w:rPr>
        <w:t xml:space="preserve">the </w:t>
      </w:r>
      <w:r w:rsidR="00E849CD" w:rsidRPr="00E849CD">
        <w:rPr>
          <w:color w:val="000000"/>
          <w:w w:val="53"/>
          <w:shd w:val="solid" w:color="000000" w:fill="000000"/>
          <w:fitText w:val="410" w:id="-1402715389"/>
          <w:lang w:eastAsia="en-US"/>
          <w14:textFill>
            <w14:solidFill>
              <w14:srgbClr w14:val="000000">
                <w14:alpha w14:val="100000"/>
              </w14:srgbClr>
            </w14:solidFill>
          </w14:textFill>
        </w:rPr>
        <w:t>|||  |||</w:t>
      </w:r>
      <w:r w:rsidR="00E849CD">
        <w:rPr>
          <w:lang w:eastAsia="en-US"/>
        </w:rPr>
        <w:t xml:space="preserve"> </w:t>
      </w:r>
      <w:r w:rsidR="00D70305" w:rsidRPr="00AC2724">
        <w:rPr>
          <w:lang w:eastAsia="en-US"/>
        </w:rPr>
        <w:t xml:space="preserve">submission </w:t>
      </w:r>
      <w:r w:rsidR="00C07E4C" w:rsidRPr="00AC2724">
        <w:rPr>
          <w:lang w:eastAsia="en-US"/>
        </w:rPr>
        <w:t>and prepare a</w:t>
      </w:r>
      <w:r w:rsidR="00D70305" w:rsidRPr="00AC2724">
        <w:rPr>
          <w:lang w:eastAsia="en-US"/>
        </w:rPr>
        <w:t>n evaluation</w:t>
      </w:r>
      <w:r w:rsidR="00C07E4C" w:rsidRPr="00AC2724">
        <w:rPr>
          <w:lang w:eastAsia="en-US"/>
        </w:rPr>
        <w:t xml:space="preserve"> </w:t>
      </w:r>
      <w:r w:rsidR="00D70305" w:rsidRPr="00AC2724">
        <w:rPr>
          <w:lang w:eastAsia="en-US"/>
        </w:rPr>
        <w:t>c</w:t>
      </w:r>
      <w:r w:rsidR="00C07E4C" w:rsidRPr="00AC2724">
        <w:rPr>
          <w:lang w:eastAsia="en-US"/>
        </w:rPr>
        <w:t>ommentary</w:t>
      </w:r>
      <w:r w:rsidR="004E3612" w:rsidRPr="00AC2724">
        <w:rPr>
          <w:lang w:eastAsia="en-US"/>
        </w:rPr>
        <w:t xml:space="preserve"> for consideration by the </w:t>
      </w:r>
      <w:r w:rsidR="00293D6F" w:rsidRPr="00AC2724">
        <w:rPr>
          <w:lang w:eastAsia="en-US"/>
        </w:rPr>
        <w:t xml:space="preserve">ESC and the </w:t>
      </w:r>
      <w:r w:rsidR="00AC03E3" w:rsidRPr="00AC2724">
        <w:rPr>
          <w:lang w:eastAsia="en-US"/>
        </w:rPr>
        <w:t>PBAC</w:t>
      </w:r>
      <w:r w:rsidR="00293D6F" w:rsidRPr="00AC2724">
        <w:rPr>
          <w:lang w:eastAsia="en-US"/>
        </w:rPr>
        <w:t>.</w:t>
      </w:r>
    </w:p>
    <w:p w14:paraId="4B961CA5" w14:textId="3C990CC1" w:rsidR="00D04721" w:rsidRDefault="00D04721" w:rsidP="008D470A">
      <w:pPr>
        <w:spacing w:after="240"/>
        <w:rPr>
          <w:lang w:eastAsia="en-US"/>
        </w:rPr>
      </w:pPr>
      <w:r w:rsidRPr="00AC2724">
        <w:rPr>
          <w:lang w:eastAsia="en-US"/>
        </w:rPr>
        <w:t>Due to the issues with the</w:t>
      </w:r>
      <w:r w:rsidR="00E849CD">
        <w:rPr>
          <w:lang w:eastAsia="en-US"/>
        </w:rPr>
        <w:t xml:space="preserve"> </w:t>
      </w:r>
      <w:r w:rsidR="00E849CD" w:rsidRPr="00E849CD">
        <w:rPr>
          <w:color w:val="000000"/>
          <w:w w:val="53"/>
          <w:shd w:val="solid" w:color="000000" w:fill="000000"/>
          <w:fitText w:val="410" w:id="-1402715136"/>
          <w:lang w:eastAsia="en-US"/>
          <w14:textFill>
            <w14:solidFill>
              <w14:srgbClr w14:val="000000">
                <w14:alpha w14:val="100000"/>
              </w14:srgbClr>
            </w14:solidFill>
          </w14:textFill>
        </w:rPr>
        <w:t>|||  |||</w:t>
      </w:r>
      <w:r w:rsidR="00E849CD">
        <w:rPr>
          <w:lang w:eastAsia="en-US"/>
        </w:rPr>
        <w:t xml:space="preserve"> </w:t>
      </w:r>
      <w:r w:rsidRPr="00AC2724">
        <w:rPr>
          <w:lang w:eastAsia="en-US"/>
        </w:rPr>
        <w:t>submission identified in the PBAC commentary, the</w:t>
      </w:r>
      <w:r w:rsidRPr="00EB5391">
        <w:rPr>
          <w:lang w:eastAsia="en-US"/>
        </w:rPr>
        <w:t xml:space="preserve"> </w:t>
      </w:r>
      <w:r w:rsidR="00F87E75">
        <w:rPr>
          <w:lang w:eastAsia="en-US"/>
        </w:rPr>
        <w:t>Centre for Health Economics (</w:t>
      </w:r>
      <w:r w:rsidRPr="00EB5391">
        <w:rPr>
          <w:lang w:eastAsia="en-US"/>
        </w:rPr>
        <w:t>C</w:t>
      </w:r>
      <w:r w:rsidR="00085280">
        <w:rPr>
          <w:lang w:eastAsia="en-US"/>
        </w:rPr>
        <w:t>HE</w:t>
      </w:r>
      <w:r w:rsidR="00F87E75">
        <w:rPr>
          <w:lang w:eastAsia="en-US"/>
        </w:rPr>
        <w:t>)</w:t>
      </w:r>
      <w:r w:rsidRPr="00EB5391">
        <w:rPr>
          <w:lang w:eastAsia="en-US"/>
        </w:rPr>
        <w:t>, Monash University was contracted to conduct a CER of specified combinations of medicines for smoking cessation and estimates for the PBS.</w:t>
      </w:r>
    </w:p>
    <w:p w14:paraId="203ACF69" w14:textId="76445907" w:rsidR="00FC2D19" w:rsidRPr="008D470A" w:rsidRDefault="005A095D" w:rsidP="008D470A">
      <w:pPr>
        <w:pStyle w:val="Heading2"/>
        <w:spacing w:before="0" w:after="120"/>
        <w:rPr>
          <w:rFonts w:cstheme="minorHAnsi"/>
          <w:bCs/>
          <w:szCs w:val="32"/>
        </w:rPr>
      </w:pPr>
      <w:bookmarkStart w:id="7" w:name="_Toc111720816"/>
      <w:r w:rsidRPr="008D470A">
        <w:rPr>
          <w:rFonts w:cstheme="minorHAnsi"/>
          <w:bCs/>
          <w:szCs w:val="32"/>
        </w:rPr>
        <w:t xml:space="preserve">Cost-effectiveness review of </w:t>
      </w:r>
      <w:bookmarkStart w:id="8" w:name="_Hlk86329630"/>
      <w:r w:rsidRPr="008D470A">
        <w:rPr>
          <w:rFonts w:cstheme="minorHAnsi"/>
          <w:bCs/>
          <w:szCs w:val="32"/>
        </w:rPr>
        <w:t>specified combinations of medicines for smoking cessation and estimates for the PBS</w:t>
      </w:r>
      <w:bookmarkStart w:id="9" w:name="_Hlk92803908"/>
      <w:bookmarkEnd w:id="7"/>
      <w:bookmarkEnd w:id="8"/>
    </w:p>
    <w:p w14:paraId="2158C3A6" w14:textId="77777777" w:rsidR="009C1E7B" w:rsidRPr="009C1E7B" w:rsidRDefault="009C1E7B" w:rsidP="009C1E7B">
      <w:pPr>
        <w:spacing w:after="120"/>
        <w:rPr>
          <w:rFonts w:cstheme="minorHAnsi"/>
        </w:rPr>
      </w:pPr>
      <w:bookmarkStart w:id="10" w:name="_Hlk108015543"/>
      <w:bookmarkStart w:id="11" w:name="_Hlk86310296"/>
      <w:bookmarkEnd w:id="9"/>
      <w:r w:rsidRPr="009C1E7B">
        <w:rPr>
          <w:rFonts w:cstheme="minorHAnsi"/>
        </w:rPr>
        <w:t>The economic analysis presented in the CER considers the relative cost-effectiveness of the following comparisons of medicines for smoking cessation:</w:t>
      </w:r>
    </w:p>
    <w:p w14:paraId="65568587" w14:textId="77777777" w:rsidR="009C1E7B" w:rsidRPr="009C1E7B" w:rsidRDefault="009C1E7B" w:rsidP="009C1E7B">
      <w:pPr>
        <w:spacing w:after="0"/>
        <w:rPr>
          <w:rFonts w:cstheme="minorHAnsi"/>
        </w:rPr>
      </w:pPr>
      <w:r w:rsidRPr="009C1E7B">
        <w:rPr>
          <w:rFonts w:cstheme="minorHAnsi"/>
        </w:rPr>
        <w:t>1.</w:t>
      </w:r>
      <w:r w:rsidRPr="009C1E7B">
        <w:rPr>
          <w:rFonts w:cstheme="minorHAnsi"/>
        </w:rPr>
        <w:tab/>
        <w:t>varenicline monotherapy (VAR) versus NRT monotherapy (NRT)</w:t>
      </w:r>
    </w:p>
    <w:p w14:paraId="434D7E29" w14:textId="77777777" w:rsidR="009C1E7B" w:rsidRPr="009C1E7B" w:rsidRDefault="009C1E7B" w:rsidP="009C1E7B">
      <w:pPr>
        <w:spacing w:after="0"/>
        <w:rPr>
          <w:rFonts w:cstheme="minorHAnsi"/>
        </w:rPr>
      </w:pPr>
      <w:r w:rsidRPr="009C1E7B">
        <w:rPr>
          <w:rFonts w:cstheme="minorHAnsi"/>
        </w:rPr>
        <w:t>2.</w:t>
      </w:r>
      <w:r w:rsidRPr="009C1E7B">
        <w:rPr>
          <w:rFonts w:cstheme="minorHAnsi"/>
        </w:rPr>
        <w:tab/>
        <w:t>Combination varenicline and NRT (VAR+NRT) versus VAR</w:t>
      </w:r>
    </w:p>
    <w:p w14:paraId="0EEDB6E0" w14:textId="77777777" w:rsidR="009C1E7B" w:rsidRPr="009C1E7B" w:rsidRDefault="009C1E7B" w:rsidP="009C1E7B">
      <w:pPr>
        <w:spacing w:after="0"/>
        <w:rPr>
          <w:rFonts w:cstheme="minorHAnsi"/>
        </w:rPr>
      </w:pPr>
      <w:r w:rsidRPr="009C1E7B">
        <w:rPr>
          <w:rFonts w:cstheme="minorHAnsi"/>
        </w:rPr>
        <w:t xml:space="preserve">3. </w:t>
      </w:r>
      <w:r w:rsidRPr="009C1E7B">
        <w:rPr>
          <w:rFonts w:cstheme="minorHAnsi"/>
        </w:rPr>
        <w:tab/>
        <w:t>VAR+NRT versus NRT</w:t>
      </w:r>
    </w:p>
    <w:p w14:paraId="508D69E5" w14:textId="77777777" w:rsidR="009C1E7B" w:rsidRPr="009C1E7B" w:rsidRDefault="009C1E7B" w:rsidP="009C1E7B">
      <w:pPr>
        <w:spacing w:after="0"/>
        <w:rPr>
          <w:rFonts w:cstheme="minorHAnsi"/>
        </w:rPr>
      </w:pPr>
      <w:r w:rsidRPr="009C1E7B">
        <w:rPr>
          <w:rFonts w:cstheme="minorHAnsi"/>
        </w:rPr>
        <w:t xml:space="preserve">4. </w:t>
      </w:r>
      <w:r w:rsidRPr="009C1E7B">
        <w:rPr>
          <w:rFonts w:cstheme="minorHAnsi"/>
        </w:rPr>
        <w:tab/>
        <w:t>Combination NRT (NRT+NRT) versus VAR</w:t>
      </w:r>
    </w:p>
    <w:p w14:paraId="5C244AB6" w14:textId="77777777" w:rsidR="009C1E7B" w:rsidRPr="009C1E7B" w:rsidRDefault="009C1E7B" w:rsidP="009C1E7B">
      <w:pPr>
        <w:spacing w:after="0"/>
        <w:rPr>
          <w:rFonts w:cstheme="minorHAnsi"/>
        </w:rPr>
      </w:pPr>
      <w:r w:rsidRPr="009C1E7B">
        <w:rPr>
          <w:rFonts w:cstheme="minorHAnsi"/>
        </w:rPr>
        <w:t xml:space="preserve">5. </w:t>
      </w:r>
      <w:r w:rsidRPr="009C1E7B">
        <w:rPr>
          <w:rFonts w:cstheme="minorHAnsi"/>
        </w:rPr>
        <w:tab/>
        <w:t>NRT+NRT versus NRT</w:t>
      </w:r>
    </w:p>
    <w:p w14:paraId="7752FDC2" w14:textId="77777777" w:rsidR="009C1E7B" w:rsidRPr="009C1E7B" w:rsidRDefault="009C1E7B" w:rsidP="009C1E7B">
      <w:pPr>
        <w:spacing w:after="0"/>
        <w:rPr>
          <w:rFonts w:cstheme="minorHAnsi"/>
        </w:rPr>
      </w:pPr>
      <w:r w:rsidRPr="009C1E7B">
        <w:rPr>
          <w:rFonts w:cstheme="minorHAnsi"/>
        </w:rPr>
        <w:t xml:space="preserve">6. </w:t>
      </w:r>
      <w:r w:rsidRPr="009C1E7B">
        <w:rPr>
          <w:rFonts w:cstheme="minorHAnsi"/>
        </w:rPr>
        <w:tab/>
        <w:t>VAR+NRT and NRT+NRT versus VAR+NRT</w:t>
      </w:r>
    </w:p>
    <w:bookmarkEnd w:id="10"/>
    <w:p w14:paraId="45DDECEB" w14:textId="77777777" w:rsidR="009C1E7B" w:rsidRPr="009C1E7B" w:rsidRDefault="009C1E7B" w:rsidP="009C1E7B">
      <w:pPr>
        <w:spacing w:before="120" w:after="120"/>
        <w:rPr>
          <w:rFonts w:cstheme="minorHAnsi"/>
        </w:rPr>
      </w:pPr>
      <w:r w:rsidRPr="009C1E7B">
        <w:rPr>
          <w:rFonts w:cstheme="minorHAnsi"/>
        </w:rPr>
        <w:t>And thus, provided evidence on the cost-effectiveness of the potential PBS listing of the following scenarios:</w:t>
      </w:r>
    </w:p>
    <w:p w14:paraId="6DD6CD82" w14:textId="77777777" w:rsidR="009C1E7B" w:rsidRPr="009C1E7B" w:rsidRDefault="009C1E7B" w:rsidP="009C1E7B">
      <w:pPr>
        <w:spacing w:before="120" w:after="0"/>
        <w:rPr>
          <w:rFonts w:cstheme="minorHAnsi"/>
        </w:rPr>
      </w:pPr>
      <w:r w:rsidRPr="009C1E7B">
        <w:rPr>
          <w:rFonts w:cstheme="minorHAnsi"/>
        </w:rPr>
        <w:t>(i)</w:t>
      </w:r>
      <w:r w:rsidRPr="009C1E7B">
        <w:rPr>
          <w:rFonts w:cstheme="minorHAnsi"/>
        </w:rPr>
        <w:tab/>
        <w:t>VAR+NRT only</w:t>
      </w:r>
    </w:p>
    <w:p w14:paraId="6496E1C5" w14:textId="77777777" w:rsidR="009C1E7B" w:rsidRPr="009C1E7B" w:rsidRDefault="009C1E7B" w:rsidP="009C1E7B">
      <w:pPr>
        <w:spacing w:after="0"/>
        <w:rPr>
          <w:rFonts w:cstheme="minorHAnsi"/>
        </w:rPr>
      </w:pPr>
      <w:r w:rsidRPr="009C1E7B">
        <w:rPr>
          <w:rFonts w:cstheme="minorHAnsi"/>
        </w:rPr>
        <w:t>(ii)</w:t>
      </w:r>
      <w:r w:rsidRPr="009C1E7B">
        <w:rPr>
          <w:rFonts w:cstheme="minorHAnsi"/>
        </w:rPr>
        <w:tab/>
        <w:t>NRT+NRT only</w:t>
      </w:r>
    </w:p>
    <w:p w14:paraId="0B6031FD" w14:textId="77777777" w:rsidR="009C1E7B" w:rsidRPr="009C1E7B" w:rsidRDefault="009C1E7B" w:rsidP="009C1E7B">
      <w:pPr>
        <w:spacing w:after="120"/>
        <w:rPr>
          <w:rFonts w:cstheme="minorHAnsi"/>
        </w:rPr>
      </w:pPr>
      <w:r w:rsidRPr="009C1E7B">
        <w:rPr>
          <w:rFonts w:cstheme="minorHAnsi"/>
        </w:rPr>
        <w:lastRenderedPageBreak/>
        <w:t>(iii)</w:t>
      </w:r>
      <w:r w:rsidRPr="009C1E7B">
        <w:rPr>
          <w:rFonts w:cstheme="minorHAnsi"/>
        </w:rPr>
        <w:tab/>
        <w:t>both VAR+NRT and NRT+NRT</w:t>
      </w:r>
    </w:p>
    <w:p w14:paraId="046A6E36" w14:textId="77777777" w:rsidR="009C1E7B" w:rsidRPr="009C1E7B" w:rsidRDefault="009C1E7B" w:rsidP="008D470A">
      <w:pPr>
        <w:spacing w:after="0"/>
        <w:rPr>
          <w:rFonts w:cstheme="minorHAnsi"/>
        </w:rPr>
      </w:pPr>
      <w:r w:rsidRPr="009C1E7B">
        <w:rPr>
          <w:rFonts w:cstheme="minorHAnsi"/>
        </w:rPr>
        <w:t>The research also provided estimates of the likely financial implications to the PBS of such listings.</w:t>
      </w:r>
    </w:p>
    <w:bookmarkEnd w:id="11"/>
    <w:p w14:paraId="3F66AD01" w14:textId="6C51FDD5" w:rsidR="00B1770B" w:rsidRPr="00BB062F" w:rsidRDefault="00B1770B" w:rsidP="008D470A">
      <w:pPr>
        <w:spacing w:before="120" w:after="0"/>
      </w:pPr>
      <w:r w:rsidRPr="00BB062F">
        <w:t>Evaluating the cost</w:t>
      </w:r>
      <w:r w:rsidR="009C1E7B">
        <w:t>-</w:t>
      </w:r>
      <w:r w:rsidRPr="00BB062F">
        <w:t xml:space="preserve">effectiveness of smoking cessation products </w:t>
      </w:r>
      <w:r>
        <w:t>has distinct challenges</w:t>
      </w:r>
      <w:r w:rsidRPr="00BB062F">
        <w:t xml:space="preserve">. There is often a high chance of relapse, even a year after a successful quit attempt, and </w:t>
      </w:r>
      <w:r>
        <w:t>individuals can</w:t>
      </w:r>
      <w:r w:rsidRPr="00BB062F">
        <w:t xml:space="preserve"> have </w:t>
      </w:r>
      <w:r>
        <w:t>multiple</w:t>
      </w:r>
      <w:r w:rsidRPr="00BB062F">
        <w:t xml:space="preserve"> assisted</w:t>
      </w:r>
      <w:r>
        <w:t>,</w:t>
      </w:r>
      <w:r w:rsidRPr="00BB062F">
        <w:t xml:space="preserve"> and unassisted</w:t>
      </w:r>
      <w:r>
        <w:t>,</w:t>
      </w:r>
      <w:r w:rsidRPr="00BB062F">
        <w:t xml:space="preserve"> quit attempts over their lifetime. Thus, estimating the cost-effectiveness of subsidi</w:t>
      </w:r>
      <w:r>
        <w:t>si</w:t>
      </w:r>
      <w:r w:rsidRPr="00BB062F">
        <w:t>ng access to a new cessation product</w:t>
      </w:r>
      <w:r>
        <w:t>,</w:t>
      </w:r>
      <w:r w:rsidRPr="00BB062F">
        <w:t xml:space="preserve"> or combination of products</w:t>
      </w:r>
      <w:r>
        <w:t>,</w:t>
      </w:r>
      <w:r w:rsidRPr="00BB062F">
        <w:t xml:space="preserve"> for </w:t>
      </w:r>
      <w:r>
        <w:t>both</w:t>
      </w:r>
      <w:r w:rsidRPr="00BB062F">
        <w:t xml:space="preserve"> current</w:t>
      </w:r>
      <w:r>
        <w:t>, and potentially future,</w:t>
      </w:r>
      <w:r w:rsidRPr="00BB062F">
        <w:t xml:space="preserve"> quit attempt</w:t>
      </w:r>
      <w:r>
        <w:t>s</w:t>
      </w:r>
      <w:r w:rsidRPr="00BB062F">
        <w:t xml:space="preserve"> requires modelling the </w:t>
      </w:r>
      <w:r>
        <w:t>probable</w:t>
      </w:r>
      <w:r w:rsidRPr="00BB062F">
        <w:t xml:space="preserve"> implications </w:t>
      </w:r>
      <w:r>
        <w:t xml:space="preserve">of </w:t>
      </w:r>
      <w:r w:rsidRPr="00BB062F">
        <w:t>changes in smoking patterns</w:t>
      </w:r>
      <w:r>
        <w:t xml:space="preserve"> (e.g., multiple quit attempts or changes in smoking intensity)</w:t>
      </w:r>
      <w:r w:rsidRPr="00BB062F">
        <w:t xml:space="preserve"> </w:t>
      </w:r>
      <w:r>
        <w:t>on</w:t>
      </w:r>
      <w:r w:rsidRPr="00BB062F">
        <w:t xml:space="preserve"> the risk of future health events.</w:t>
      </w:r>
    </w:p>
    <w:p w14:paraId="233B3F36" w14:textId="7E81CD72" w:rsidR="00B1770B" w:rsidRDefault="00B1770B" w:rsidP="008D470A">
      <w:pPr>
        <w:spacing w:before="120" w:after="120"/>
      </w:pPr>
      <w:r w:rsidRPr="00BB062F">
        <w:t xml:space="preserve">The Smoking Duration and Intensity (SDI) model v1.0 was </w:t>
      </w:r>
      <w:r w:rsidR="0049132C">
        <w:t xml:space="preserve">recently </w:t>
      </w:r>
      <w:r w:rsidRPr="00BB062F">
        <w:t>developed to model the cost</w:t>
      </w:r>
      <w:r w:rsidR="009C1E7B">
        <w:t>-</w:t>
      </w:r>
      <w:r w:rsidRPr="00BB062F">
        <w:t>effectiveness for a number of Australian National Health and Medical Research Council (NHMRC) funded smoking cessation trials</w:t>
      </w:r>
      <w:r w:rsidR="0049132C">
        <w:t xml:space="preserve"> (the model is currently not published)</w:t>
      </w:r>
      <w:r w:rsidRPr="00BB062F">
        <w:t>. It was designed to consider the dynamic nature of smoking cessation and capture the relationship between smoking duration and intensity (as measured by pack</w:t>
      </w:r>
      <w:r w:rsidR="00735526">
        <w:t>-</w:t>
      </w:r>
      <w:r w:rsidRPr="00BB062F">
        <w:t xml:space="preserve">years) on the risk of key smoking-related health events in </w:t>
      </w:r>
      <w:r>
        <w:t>the</w:t>
      </w:r>
      <w:r w:rsidRPr="00BB062F">
        <w:t xml:space="preserve"> </w:t>
      </w:r>
      <w:r>
        <w:t>contemporary</w:t>
      </w:r>
      <w:r w:rsidRPr="00BB062F">
        <w:t xml:space="preserve"> Australian context. </w:t>
      </w:r>
      <w:r>
        <w:t>Importantly, t</w:t>
      </w:r>
      <w:r w:rsidRPr="00BB062F">
        <w:t>his model consider</w:t>
      </w:r>
      <w:r>
        <w:t>ed</w:t>
      </w:r>
      <w:r w:rsidRPr="00BB062F">
        <w:t xml:space="preserve"> the characteristics of Australian smokers currently looking to quit. </w:t>
      </w:r>
      <w:r>
        <w:t>This aspect of the model is vital</w:t>
      </w:r>
      <w:r w:rsidRPr="00BB062F">
        <w:t xml:space="preserve"> because the </w:t>
      </w:r>
      <w:r>
        <w:t xml:space="preserve">population </w:t>
      </w:r>
      <w:r w:rsidRPr="00BB062F">
        <w:t>attempting to quit has likely changed over time (</w:t>
      </w:r>
      <w:r w:rsidR="00735526" w:rsidRPr="00BB062F">
        <w:t>e.g.,</w:t>
      </w:r>
      <w:r w:rsidRPr="00BB062F">
        <w:t xml:space="preserve"> those still smoking are more likely to be poorer and smoking at high</w:t>
      </w:r>
      <w:r>
        <w:t>er</w:t>
      </w:r>
      <w:r w:rsidRPr="00BB062F">
        <w:t xml:space="preserve"> intensity than </w:t>
      </w:r>
      <w:r>
        <w:t xml:space="preserve">those that were smoking </w:t>
      </w:r>
      <w:r w:rsidRPr="00BB062F">
        <w:t>20 years ago) and these characteristics can influence</w:t>
      </w:r>
      <w:r>
        <w:t xml:space="preserve"> smoking patterns and, in turn, the benefits associated with cessation.</w:t>
      </w:r>
    </w:p>
    <w:p w14:paraId="4DE83B37" w14:textId="32521CE2" w:rsidR="0049132C" w:rsidRDefault="00B1770B" w:rsidP="008D470A">
      <w:pPr>
        <w:spacing w:after="120"/>
      </w:pPr>
      <w:r w:rsidRPr="00BB7AF0">
        <w:t xml:space="preserve">The </w:t>
      </w:r>
      <w:r>
        <w:t>SDI</w:t>
      </w:r>
      <w:r w:rsidRPr="00BB7AF0">
        <w:t xml:space="preserve"> </w:t>
      </w:r>
      <w:r>
        <w:t xml:space="preserve">model </w:t>
      </w:r>
      <w:r w:rsidRPr="00BB7AF0">
        <w:t xml:space="preserve">is a </w:t>
      </w:r>
      <w:r>
        <w:t>state-transition</w:t>
      </w:r>
      <w:r w:rsidRPr="00BB7AF0">
        <w:t xml:space="preserve"> patien</w:t>
      </w:r>
      <w:r>
        <w:t>t simulation model, consisting of health states related to smoking-status (smoker and ex-smoker), as well as smoking-related diseases (</w:t>
      </w:r>
      <w:r w:rsidR="001643F8">
        <w:t>c</w:t>
      </w:r>
      <w:r w:rsidR="001C4657">
        <w:t xml:space="preserve">hronic </w:t>
      </w:r>
      <w:r w:rsidR="001643F8">
        <w:t>o</w:t>
      </w:r>
      <w:r w:rsidR="001C4657">
        <w:t xml:space="preserve">bstructive </w:t>
      </w:r>
      <w:r w:rsidR="001643F8">
        <w:t>p</w:t>
      </w:r>
      <w:r w:rsidR="001C4657">
        <w:t xml:space="preserve">ulmonary </w:t>
      </w:r>
      <w:r w:rsidR="001643F8">
        <w:t>d</w:t>
      </w:r>
      <w:r w:rsidR="001C4657">
        <w:t xml:space="preserve">isease </w:t>
      </w:r>
      <w:r w:rsidR="001643F8">
        <w:t>[</w:t>
      </w:r>
      <w:r>
        <w:t>COPD</w:t>
      </w:r>
      <w:r w:rsidR="001643F8">
        <w:t>]</w:t>
      </w:r>
      <w:r>
        <w:t>, lung cancer, acute myocardial infarction</w:t>
      </w:r>
      <w:r w:rsidR="001643F8">
        <w:t xml:space="preserve"> [AMI]</w:t>
      </w:r>
      <w:r>
        <w:t xml:space="preserve">, and stroke). </w:t>
      </w:r>
      <w:r w:rsidRPr="006E104C">
        <w:t xml:space="preserve">The four smoking-related diseases </w:t>
      </w:r>
      <w:r>
        <w:t>included in the model</w:t>
      </w:r>
      <w:r w:rsidRPr="006E104C">
        <w:t xml:space="preserve"> </w:t>
      </w:r>
      <w:r>
        <w:t xml:space="preserve">are consistent with those considered by other models in the </w:t>
      </w:r>
      <w:r w:rsidR="00B769C7">
        <w:t>literature and</w:t>
      </w:r>
      <w:r>
        <w:t xml:space="preserve"> capture the </w:t>
      </w:r>
      <w:r w:rsidRPr="006E104C">
        <w:t xml:space="preserve">majority </w:t>
      </w:r>
      <w:r>
        <w:t xml:space="preserve">(over 60%) </w:t>
      </w:r>
      <w:r w:rsidRPr="006E104C">
        <w:t xml:space="preserve">of smoking related </w:t>
      </w:r>
      <w:r>
        <w:t>mortality</w:t>
      </w:r>
      <w:r w:rsidR="0049132C">
        <w:t>. Figure 1 presents the model structure.</w:t>
      </w:r>
    </w:p>
    <w:p w14:paraId="3C453A88" w14:textId="4C459DBE" w:rsidR="0049132C" w:rsidRPr="00434A95" w:rsidRDefault="00434A95" w:rsidP="008D470A">
      <w:pPr>
        <w:pStyle w:val="TableFigureHeading"/>
        <w:spacing w:after="120"/>
        <w:jc w:val="both"/>
        <w:rPr>
          <w:i/>
          <w:iCs/>
        </w:rPr>
      </w:pPr>
      <w:bookmarkStart w:id="12" w:name="_Toc93328405"/>
      <w:bookmarkStart w:id="13" w:name="_Toc93334107"/>
      <w:bookmarkStart w:id="14" w:name="_Toc93334223"/>
      <w:bookmarkStart w:id="15" w:name="_Toc93338153"/>
      <w:bookmarkStart w:id="16" w:name="_Toc93400807"/>
      <w:r w:rsidRPr="00434A95">
        <w:t xml:space="preserve">Figure </w:t>
      </w:r>
      <w:fldSimple w:instr=" SEQ Figure \* ARABIC ">
        <w:r w:rsidR="00282F9D">
          <w:rPr>
            <w:noProof/>
          </w:rPr>
          <w:t>1</w:t>
        </w:r>
      </w:fldSimple>
      <w:r w:rsidRPr="00434A95">
        <w:t>: SDI model structure (simplified)</w:t>
      </w:r>
      <w:bookmarkEnd w:id="12"/>
      <w:bookmarkEnd w:id="13"/>
      <w:bookmarkEnd w:id="14"/>
      <w:bookmarkEnd w:id="15"/>
      <w:bookmarkEnd w:id="16"/>
    </w:p>
    <w:p w14:paraId="46E35A95" w14:textId="77777777" w:rsidR="0049132C" w:rsidRPr="00BB7AF0" w:rsidRDefault="0049132C" w:rsidP="0049132C">
      <w:r>
        <w:rPr>
          <w:noProof/>
          <w:lang w:eastAsia="zh-CN"/>
        </w:rPr>
        <w:drawing>
          <wp:inline distT="0" distB="0" distL="0" distR="0" wp14:anchorId="1B16E48B" wp14:editId="584A56E0">
            <wp:extent cx="3979587" cy="1712595"/>
            <wp:effectExtent l="0" t="0" r="1905" b="1905"/>
            <wp:docPr id="18" name="Picture 18" descr="P2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299#yI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4015960" cy="172824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zh-CN"/>
        </w:rPr>
        <w:drawing>
          <wp:inline distT="0" distB="0" distL="0" distR="0" wp14:anchorId="36F3B9ED" wp14:editId="3F3077D0">
            <wp:extent cx="1657350" cy="1781370"/>
            <wp:effectExtent l="0" t="0" r="0" b="9525"/>
            <wp:docPr id="21" name="Picture 21" descr="P299#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299#yIS2"/>
                    <pic:cNvPicPr/>
                  </pic:nvPicPr>
                  <pic:blipFill>
                    <a:blip r:embed="rId9"/>
                    <a:stretch>
                      <a:fillRect/>
                    </a:stretch>
                  </pic:blipFill>
                  <pic:spPr>
                    <a:xfrm>
                      <a:off x="0" y="0"/>
                      <a:ext cx="1689084" cy="1815479"/>
                    </a:xfrm>
                    <a:prstGeom prst="rect">
                      <a:avLst/>
                    </a:prstGeom>
                  </pic:spPr>
                </pic:pic>
              </a:graphicData>
            </a:graphic>
          </wp:inline>
        </w:drawing>
      </w:r>
    </w:p>
    <w:p w14:paraId="33378CDF" w14:textId="537BCACF" w:rsidR="0049132C" w:rsidRDefault="0049132C" w:rsidP="008D470A">
      <w:pPr>
        <w:spacing w:after="120"/>
      </w:pPr>
      <w:r>
        <w:t>All patients enter the model in the smoker health state and make a pharmacologically</w:t>
      </w:r>
      <w:r w:rsidR="002833C9">
        <w:t xml:space="preserve"> </w:t>
      </w:r>
      <w:r>
        <w:t>assisted quit attempt in the first cycle. Conditional on surviving the cycle, patients who ‘quit’ smoking (defined as 6</w:t>
      </w:r>
      <w:r w:rsidR="0019167B">
        <w:t xml:space="preserve"> </w:t>
      </w:r>
      <w:r>
        <w:t>months continuous abstinence</w:t>
      </w:r>
      <w:r w:rsidR="001643F8">
        <w:t xml:space="preserve"> [CA]</w:t>
      </w:r>
      <w:r>
        <w:t xml:space="preserve">) transition to the ex-smoker health state in the subsequent cycle whereas patients who don’t quit remain in the smoker health state. In subsequent cycles, patients in the smoker health state have the chance to make additional quit attempts and quit smoking, and patients in the ex-smoker health state have the chance </w:t>
      </w:r>
      <w:r>
        <w:lastRenderedPageBreak/>
        <w:t>to relapse and restart smoking.</w:t>
      </w:r>
      <w:r w:rsidR="00FD64C4" w:rsidRPr="00AD1971">
        <w:t xml:space="preserve"> Transition probabilities for relapse and subsequent quit attempts are estimated </w:t>
      </w:r>
      <w:r w:rsidR="00AD1971" w:rsidRPr="00AD1971">
        <w:t xml:space="preserve">based on </w:t>
      </w:r>
      <w:r w:rsidR="00FD64C4" w:rsidRPr="00AD1971">
        <w:t>Saxby et al</w:t>
      </w:r>
      <w:r w:rsidR="00AF7960">
        <w:t>.</w:t>
      </w:r>
      <w:r w:rsidR="00FD64C4" w:rsidRPr="00AD1971">
        <w:t xml:space="preserve"> 2022 </w:t>
      </w:r>
      <w:r w:rsidR="00AD1971" w:rsidRPr="00AD1971">
        <w:t xml:space="preserve">which uses a representative sample of Australian smokers and is calibrated with the annual quit attempts reported in the </w:t>
      </w:r>
      <w:r w:rsidR="00AD1971">
        <w:rPr>
          <w:rFonts w:eastAsia="Times New Roman" w:cstheme="minorHAnsi"/>
          <w:szCs w:val="24"/>
        </w:rPr>
        <w:t>2019 Australian National Drug Strategy Household Survey (NDSHS)</w:t>
      </w:r>
      <w:r w:rsidR="00AD1971" w:rsidRPr="00AD1971">
        <w:t>.</w:t>
      </w:r>
      <w:r w:rsidR="00AD1971">
        <w:t xml:space="preserve"> These rates vary by individual characteristics including age and cigarettes smoked per day.</w:t>
      </w:r>
    </w:p>
    <w:p w14:paraId="2FD9BE9D" w14:textId="5111B0B9" w:rsidR="00FD64C4" w:rsidRDefault="0049132C" w:rsidP="008D470A">
      <w:pPr>
        <w:spacing w:after="120"/>
      </w:pPr>
      <w:r>
        <w:t>Patients may also start the model within a chronic disease health state if</w:t>
      </w:r>
      <w:r w:rsidR="00765573">
        <w:t>,</w:t>
      </w:r>
      <w:r>
        <w:t xml:space="preserve"> for example</w:t>
      </w:r>
      <w:r w:rsidR="00765573">
        <w:t>,</w:t>
      </w:r>
      <w:r>
        <w:t xml:space="preserve"> they have a prior history of COPD or lung cancer. Every cycle, patients without one of these comorbidities (‘well’) are at risk of developing either COPD or lung cancer, and patients with COPD remain at risk of developing lung cancer. For simplicity, the model does not consider COPD diagnosis or progression after a lung cancer diagnosis (this is primarily due to the short overall survival expected with lung cancer and therefore will have little impact). The COPD health state is further divided into mild, moderate, </w:t>
      </w:r>
      <w:r w:rsidR="00810EBF">
        <w:t>severe,</w:t>
      </w:r>
      <w:r>
        <w:t xml:space="preserve"> and very severe disease defined by </w:t>
      </w:r>
      <w:r w:rsidR="00765573">
        <w:t>forced expiratory volume (</w:t>
      </w:r>
      <w:r>
        <w:t>FEV</w:t>
      </w:r>
      <w:r w:rsidR="00765573">
        <w:t>)</w:t>
      </w:r>
      <w:r>
        <w:t xml:space="preserve">1% predicted, which is strongly correlated with costs and outcomes. After diagnosis, patients have the chance to experience worsening COPD each cycle. In addition, all patients are at risk of having an </w:t>
      </w:r>
      <w:r w:rsidR="001643F8">
        <w:t>AMI</w:t>
      </w:r>
      <w:r>
        <w:t xml:space="preserve"> or stroke each cycle, which are modelled as transient events. The model tracks prior transient events to account for changes in risks of subsequent events and ongoing impacts on costs and quality of life.</w:t>
      </w:r>
      <w:r w:rsidR="00FD64C4">
        <w:t xml:space="preserve"> </w:t>
      </w:r>
      <w:r w:rsidR="00AD1971" w:rsidRPr="00AD1971">
        <w:t>The incidence rates of s</w:t>
      </w:r>
      <w:r w:rsidR="00FD64C4" w:rsidRPr="00AD1971">
        <w:t xml:space="preserve">moking-related diseases </w:t>
      </w:r>
      <w:r w:rsidR="00AD1971" w:rsidRPr="00AD1971">
        <w:t>vary by pack</w:t>
      </w:r>
      <w:r w:rsidR="00735526">
        <w:t>-</w:t>
      </w:r>
      <w:r w:rsidR="00AD1971" w:rsidRPr="00AD1971">
        <w:t xml:space="preserve">years, years since quitting, </w:t>
      </w:r>
      <w:r w:rsidR="00810EBF" w:rsidRPr="00AD1971">
        <w:t>age,</w:t>
      </w:r>
      <w:r w:rsidR="00AD1971" w:rsidRPr="00AD1971">
        <w:t xml:space="preserve"> and sex. The relative risk </w:t>
      </w:r>
      <w:r w:rsidR="006930BF">
        <w:t xml:space="preserve">(RR) </w:t>
      </w:r>
      <w:r w:rsidR="00AD1971" w:rsidRPr="00AD1971">
        <w:t>by pack</w:t>
      </w:r>
      <w:r w:rsidR="00735526">
        <w:t>-</w:t>
      </w:r>
      <w:r w:rsidR="00AD1971" w:rsidRPr="00AD1971">
        <w:t xml:space="preserve">years were obtained from the literature and the underlying incidence based on Australian </w:t>
      </w:r>
      <w:r w:rsidR="008F1A07">
        <w:t xml:space="preserve">and international </w:t>
      </w:r>
      <w:r w:rsidR="00AD1971" w:rsidRPr="00AD1971">
        <w:t xml:space="preserve">estimates. The </w:t>
      </w:r>
      <w:r w:rsidR="00FD64C4" w:rsidRPr="00AD1971">
        <w:t xml:space="preserve">mortality </w:t>
      </w:r>
      <w:r w:rsidR="00AD1971" w:rsidRPr="00AD1971">
        <w:t xml:space="preserve">from all other causes and smoking related conditions were estimated based on </w:t>
      </w:r>
      <w:r w:rsidR="00FD64C4" w:rsidRPr="00AD1971">
        <w:t>the literature and Australian life tables</w:t>
      </w:r>
      <w:r w:rsidR="00AD1971" w:rsidRPr="00AD1971">
        <w:t>.</w:t>
      </w:r>
      <w:r w:rsidR="00FD64C4" w:rsidRPr="00AD1971">
        <w:t xml:space="preserve"> Costs </w:t>
      </w:r>
      <w:r w:rsidR="00AD1971" w:rsidRPr="00AD1971">
        <w:t xml:space="preserve">associated with these diseases were estimated based on available Australian data </w:t>
      </w:r>
      <w:r w:rsidR="00FD64C4" w:rsidRPr="00AD1971">
        <w:t>and quality of life from the literature</w:t>
      </w:r>
      <w:r w:rsidR="00AD1971" w:rsidRPr="00AD1971">
        <w:t>.</w:t>
      </w:r>
    </w:p>
    <w:p w14:paraId="3E63BF12" w14:textId="55C32E14" w:rsidR="005D51E2" w:rsidRDefault="00FD64C4" w:rsidP="008D470A">
      <w:pPr>
        <w:spacing w:after="120"/>
      </w:pPr>
      <w:r>
        <w:t>For this analysis, t</w:t>
      </w:r>
      <w:r w:rsidR="005D51E2">
        <w:t xml:space="preserve">he population used in the model is a hypothetical sample of smokers with baseline characteristics representative of Australian daily smokers. Specifically, this sample was </w:t>
      </w:r>
      <w:r w:rsidR="00D6368F">
        <w:t>generated</w:t>
      </w:r>
      <w:r w:rsidR="005D51E2">
        <w:t xml:space="preserve"> from the Household, Income and Labour Dynamics in Australia (HILDA) </w:t>
      </w:r>
      <w:r w:rsidR="00407949">
        <w:t>s</w:t>
      </w:r>
      <w:r w:rsidR="005D51E2">
        <w:t xml:space="preserve">urvey who reported to ‘quit’ smoking between 2007 and 2019. The HILDA </w:t>
      </w:r>
      <w:r w:rsidR="00987756">
        <w:t>s</w:t>
      </w:r>
      <w:r w:rsidR="005D51E2">
        <w:t xml:space="preserve">urvey is a large household-based panel study, which collects sociodemographic, </w:t>
      </w:r>
      <w:r w:rsidR="005D51E2" w:rsidRPr="00471687">
        <w:t>economic and wellbeing</w:t>
      </w:r>
      <w:r w:rsidR="005D51E2">
        <w:t xml:space="preserve"> information from more than 17,000 Australians each year. The HILDA quit population, which includes both shorter-term quitters (</w:t>
      </w:r>
      <w:r w:rsidR="00407949">
        <w:t>i.e.,</w:t>
      </w:r>
      <w:r w:rsidR="005D51E2">
        <w:t xml:space="preserve"> last observed smoking less than one year ago) and longer-term quitters, is a reasonable proxy for Australian smokers looking to quit smoking. The model population had a mean age of 42.0 years, with 51.7% being male</w:t>
      </w:r>
      <w:r w:rsidR="00407949">
        <w:t>,</w:t>
      </w:r>
      <w:r w:rsidR="005D51E2">
        <w:t xml:space="preserve"> and </w:t>
      </w:r>
      <w:r w:rsidR="00407949">
        <w:t xml:space="preserve">is </w:t>
      </w:r>
      <w:r w:rsidR="005D51E2">
        <w:t xml:space="preserve">more likely </w:t>
      </w:r>
      <w:r w:rsidR="00407949">
        <w:t xml:space="preserve">to </w:t>
      </w:r>
      <w:r w:rsidR="005D51E2">
        <w:t>have lower levels of education and income compared to non-smokers. In terms of smoking characteristics, patients had smoked for on average 24.6 years with an average smoking intensity of 12.2 cigarettes per day, corresponding to 15.8 pack</w:t>
      </w:r>
      <w:r w:rsidR="00735526">
        <w:t>-</w:t>
      </w:r>
      <w:r w:rsidR="005D51E2">
        <w:t>years (see Section 3.4 for further details about the population).</w:t>
      </w:r>
    </w:p>
    <w:p w14:paraId="3A4F84D2" w14:textId="0C2F459F" w:rsidR="00613C65" w:rsidRDefault="00613C65" w:rsidP="008D470A">
      <w:pPr>
        <w:spacing w:after="120"/>
        <w:rPr>
          <w:rFonts w:eastAsia="Times New Roman" w:cstheme="minorHAnsi"/>
          <w:szCs w:val="24"/>
        </w:rPr>
      </w:pPr>
      <w:r>
        <w:rPr>
          <w:rFonts w:eastAsia="Times New Roman" w:cstheme="minorHAnsi"/>
          <w:szCs w:val="24"/>
        </w:rPr>
        <w:t xml:space="preserve">In order to obtain consistent </w:t>
      </w:r>
      <w:r w:rsidR="006930BF">
        <w:rPr>
          <w:rFonts w:eastAsia="Times New Roman" w:cstheme="minorHAnsi"/>
          <w:szCs w:val="24"/>
        </w:rPr>
        <w:t>RR</w:t>
      </w:r>
      <w:r>
        <w:rPr>
          <w:rFonts w:eastAsia="Times New Roman" w:cstheme="minorHAnsi"/>
          <w:szCs w:val="24"/>
        </w:rPr>
        <w:t xml:space="preserve"> estimates of achieving 6-month </w:t>
      </w:r>
      <w:r w:rsidR="001643F8">
        <w:rPr>
          <w:rFonts w:eastAsia="Times New Roman" w:cstheme="minorHAnsi"/>
          <w:szCs w:val="24"/>
        </w:rPr>
        <w:t>CA</w:t>
      </w:r>
      <w:r>
        <w:rPr>
          <w:rFonts w:eastAsia="Times New Roman" w:cstheme="minorHAnsi"/>
          <w:szCs w:val="24"/>
        </w:rPr>
        <w:t xml:space="preserve"> from smoking to apply in the model for each of the alternative cessation products, combination products or unassisted quit attempts</w:t>
      </w:r>
      <w:r w:rsidR="00407949">
        <w:rPr>
          <w:rFonts w:eastAsia="Times New Roman" w:cstheme="minorHAnsi"/>
          <w:szCs w:val="24"/>
        </w:rPr>
        <w:t xml:space="preserve">, </w:t>
      </w:r>
      <w:r>
        <w:rPr>
          <w:rFonts w:eastAsia="Times New Roman" w:cstheme="minorHAnsi"/>
          <w:szCs w:val="24"/>
        </w:rPr>
        <w:t>a network meta-analysis (NMA) was estimated bas</w:t>
      </w:r>
      <w:r w:rsidRPr="008F1A07">
        <w:rPr>
          <w:rFonts w:eastAsia="Times New Roman" w:cstheme="minorHAnsi"/>
          <w:szCs w:val="24"/>
        </w:rPr>
        <w:t xml:space="preserve">ed on the available </w:t>
      </w:r>
      <w:r w:rsidR="006930BF">
        <w:rPr>
          <w:rFonts w:eastAsia="Times New Roman" w:cstheme="minorHAnsi"/>
          <w:szCs w:val="24"/>
        </w:rPr>
        <w:t>randomised controlled trial (</w:t>
      </w:r>
      <w:r w:rsidRPr="008F1A07">
        <w:rPr>
          <w:rFonts w:eastAsia="Times New Roman" w:cstheme="minorHAnsi"/>
          <w:szCs w:val="24"/>
        </w:rPr>
        <w:t>RCT</w:t>
      </w:r>
      <w:r w:rsidR="006930BF">
        <w:rPr>
          <w:rFonts w:eastAsia="Times New Roman" w:cstheme="minorHAnsi"/>
          <w:szCs w:val="24"/>
        </w:rPr>
        <w:t>)</w:t>
      </w:r>
      <w:r w:rsidRPr="008F1A07">
        <w:rPr>
          <w:rFonts w:eastAsia="Times New Roman" w:cstheme="minorHAnsi"/>
          <w:szCs w:val="24"/>
        </w:rPr>
        <w:t xml:space="preserve"> evidence</w:t>
      </w:r>
      <w:r w:rsidR="008F1A07">
        <w:rPr>
          <w:rFonts w:eastAsia="Times New Roman" w:cstheme="minorHAnsi"/>
          <w:szCs w:val="24"/>
        </w:rPr>
        <w:t xml:space="preserve"> presented in the ToR 3 report</w:t>
      </w:r>
      <w:r w:rsidRPr="008F1A07">
        <w:rPr>
          <w:rFonts w:eastAsia="Times New Roman" w:cstheme="minorHAnsi"/>
          <w:szCs w:val="24"/>
        </w:rPr>
        <w:t xml:space="preserve">. A summary of the findings </w:t>
      </w:r>
      <w:r w:rsidR="00810EBF" w:rsidRPr="008F1A07">
        <w:rPr>
          <w:rFonts w:eastAsia="Times New Roman" w:cstheme="minorHAnsi"/>
          <w:szCs w:val="24"/>
        </w:rPr>
        <w:t>is</w:t>
      </w:r>
      <w:r w:rsidRPr="008F1A07">
        <w:rPr>
          <w:rFonts w:eastAsia="Times New Roman" w:cstheme="minorHAnsi"/>
          <w:szCs w:val="24"/>
        </w:rPr>
        <w:t xml:space="preserve"> presented in Figure </w:t>
      </w:r>
      <w:r w:rsidR="008F1A07" w:rsidRPr="008F1A07">
        <w:rPr>
          <w:rFonts w:eastAsia="Times New Roman" w:cstheme="minorHAnsi"/>
          <w:szCs w:val="24"/>
        </w:rPr>
        <w:t>2</w:t>
      </w:r>
      <w:r w:rsidR="008F1A07">
        <w:rPr>
          <w:rFonts w:eastAsia="Times New Roman" w:cstheme="minorHAnsi"/>
          <w:szCs w:val="24"/>
        </w:rPr>
        <w:t xml:space="preserve"> </w:t>
      </w:r>
      <w:r>
        <w:rPr>
          <w:rFonts w:eastAsia="Times New Roman" w:cstheme="minorHAnsi"/>
          <w:szCs w:val="24"/>
        </w:rPr>
        <w:t>below. There is substantial evidence to suggest that all products and combination products considered are more effective than an unassisted quit attempt (</w:t>
      </w:r>
      <w:r w:rsidR="002818D1">
        <w:rPr>
          <w:rFonts w:eastAsia="Times New Roman" w:cstheme="minorHAnsi"/>
          <w:szCs w:val="24"/>
        </w:rPr>
        <w:t>p</w:t>
      </w:r>
      <w:r>
        <w:rPr>
          <w:rFonts w:eastAsia="Times New Roman" w:cstheme="minorHAnsi"/>
          <w:szCs w:val="24"/>
        </w:rPr>
        <w:t xml:space="preserve">lacebo) and that VAR is more effective than NRT (RR=0.77, 95%CI 0.67, 0.88). However, given the limited evidence on the relative effectiveness of NRT+NRT there remains substantial uncertainty about how more effective than NRT it is (RR=1.23, 95%CI 0.99, 1.54) and whether NRT+NRT is less effective than VAR (RR=0.95, 95%CI 0.75, 1.19). Also given the </w:t>
      </w:r>
      <w:r>
        <w:rPr>
          <w:rFonts w:eastAsia="Times New Roman" w:cstheme="minorHAnsi"/>
          <w:szCs w:val="24"/>
        </w:rPr>
        <w:lastRenderedPageBreak/>
        <w:t>limited and variable evidence for VAR+NRT there is also still considerable uncertainty on whether it is more effective than VAR (RR=1.21, 95%CI 0.88, 1.66).</w:t>
      </w:r>
    </w:p>
    <w:p w14:paraId="05BEC2BC" w14:textId="1AD001E4" w:rsidR="00613C65" w:rsidRPr="00434A95" w:rsidRDefault="00434A95" w:rsidP="008D470A">
      <w:pPr>
        <w:pStyle w:val="TableFigureHeading"/>
        <w:spacing w:after="120"/>
        <w:jc w:val="both"/>
        <w:rPr>
          <w:i/>
          <w:iCs/>
        </w:rPr>
      </w:pPr>
      <w:bookmarkStart w:id="17" w:name="_Toc93328406"/>
      <w:bookmarkStart w:id="18" w:name="_Toc93334108"/>
      <w:bookmarkStart w:id="19" w:name="_Toc93334224"/>
      <w:bookmarkStart w:id="20" w:name="_Toc93338154"/>
      <w:bookmarkStart w:id="21" w:name="_Toc93400808"/>
      <w:r w:rsidRPr="00434A95">
        <w:t xml:space="preserve">Figure </w:t>
      </w:r>
      <w:fldSimple w:instr=" SEQ Figure \* ARABIC ">
        <w:r w:rsidR="00282F9D">
          <w:rPr>
            <w:noProof/>
          </w:rPr>
          <w:t>2</w:t>
        </w:r>
      </w:fldSimple>
      <w:r w:rsidRPr="00434A95">
        <w:t xml:space="preserve">: 24-week </w:t>
      </w:r>
      <w:r w:rsidR="00D83D38">
        <w:t>r</w:t>
      </w:r>
      <w:r w:rsidRPr="00434A95">
        <w:t xml:space="preserve">elative </w:t>
      </w:r>
      <w:r w:rsidR="00D83D38">
        <w:t>r</w:t>
      </w:r>
      <w:r w:rsidRPr="00434A95">
        <w:t>isks from the network meta-analysis for smoking cessation therapies</w:t>
      </w:r>
      <w:bookmarkEnd w:id="17"/>
      <w:bookmarkEnd w:id="18"/>
      <w:bookmarkEnd w:id="19"/>
      <w:bookmarkEnd w:id="20"/>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964"/>
        <w:gridCol w:w="62"/>
      </w:tblGrid>
      <w:tr w:rsidR="00613C65" w:rsidRPr="00AB09A8" w14:paraId="3ECCC9EF" w14:textId="77777777" w:rsidTr="008D75EF">
        <w:tc>
          <w:tcPr>
            <w:tcW w:w="8964" w:type="dxa"/>
          </w:tcPr>
          <w:p w14:paraId="02416038" w14:textId="77777777" w:rsidR="00613C65" w:rsidRPr="00E43AC2" w:rsidRDefault="00613C65" w:rsidP="008D75EF">
            <w:pPr>
              <w:keepNext/>
              <w:rPr>
                <w:rFonts w:ascii="Arial Narrow" w:hAnsi="Arial Narrow"/>
                <w:sz w:val="20"/>
                <w:szCs w:val="20"/>
              </w:rPr>
            </w:pPr>
            <w:r w:rsidRPr="00E43AC2">
              <w:rPr>
                <w:rFonts w:ascii="Arial Narrow" w:hAnsi="Arial Narrow"/>
                <w:noProof/>
                <w:sz w:val="20"/>
                <w:szCs w:val="20"/>
                <w:lang w:eastAsia="zh-CN"/>
              </w:rPr>
              <w:drawing>
                <wp:inline distT="0" distB="0" distL="0" distR="0" wp14:anchorId="3680681D" wp14:editId="1CA6DE86">
                  <wp:extent cx="5721350" cy="3981449"/>
                  <wp:effectExtent l="0" t="0" r="0" b="635"/>
                  <wp:docPr id="17" name="Picture 17" descr="P305C1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305C1T2#yIS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04" r="1149" b="4531"/>
                          <a:stretch/>
                        </pic:blipFill>
                        <pic:spPr bwMode="auto">
                          <a:xfrm>
                            <a:off x="0" y="0"/>
                            <a:ext cx="5763885" cy="40110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 w:type="dxa"/>
          </w:tcPr>
          <w:p w14:paraId="2115077B" w14:textId="77777777" w:rsidR="00613C65" w:rsidRPr="00E43AC2" w:rsidRDefault="00613C65" w:rsidP="008D75EF">
            <w:pPr>
              <w:keepNext/>
              <w:rPr>
                <w:rFonts w:ascii="Arial Narrow" w:hAnsi="Arial Narrow"/>
                <w:sz w:val="20"/>
                <w:szCs w:val="20"/>
              </w:rPr>
            </w:pPr>
          </w:p>
        </w:tc>
      </w:tr>
    </w:tbl>
    <w:p w14:paraId="2C081561" w14:textId="059BF534" w:rsidR="00613C65" w:rsidRDefault="00613C65" w:rsidP="008D470A">
      <w:pPr>
        <w:tabs>
          <w:tab w:val="left" w:pos="851"/>
          <w:tab w:val="left" w:pos="1701"/>
          <w:tab w:val="left" w:pos="2552"/>
        </w:tabs>
        <w:spacing w:before="120" w:after="120"/>
        <w:rPr>
          <w:rFonts w:eastAsia="Times New Roman" w:cstheme="minorHAnsi"/>
          <w:szCs w:val="24"/>
        </w:rPr>
      </w:pPr>
      <w:r>
        <w:rPr>
          <w:rFonts w:eastAsia="Times New Roman" w:cstheme="minorHAnsi"/>
          <w:szCs w:val="24"/>
        </w:rPr>
        <w:t xml:space="preserve">The model uses these </w:t>
      </w:r>
      <w:r w:rsidR="006930BF">
        <w:rPr>
          <w:rFonts w:eastAsia="Times New Roman" w:cstheme="minorHAnsi"/>
          <w:szCs w:val="24"/>
        </w:rPr>
        <w:t>RR</w:t>
      </w:r>
      <w:r>
        <w:rPr>
          <w:rFonts w:eastAsia="Times New Roman" w:cstheme="minorHAnsi"/>
          <w:szCs w:val="24"/>
        </w:rPr>
        <w:t xml:space="preserve"> point estimates and translates what they imply for the chance of successful quitting by considering an underlying quit rate in heavy and light smokers in the VAR arm in a recent Australian RCT</w:t>
      </w:r>
      <w:r w:rsidR="002818D1">
        <w:rPr>
          <w:rFonts w:eastAsia="Times New Roman" w:cstheme="minorHAnsi"/>
          <w:szCs w:val="24"/>
        </w:rPr>
        <w:t xml:space="preserve"> </w:t>
      </w:r>
      <w:r w:rsidR="008F1A07">
        <w:rPr>
          <w:rFonts w:eastAsia="Times New Roman" w:cstheme="minorHAnsi"/>
          <w:szCs w:val="24"/>
        </w:rPr>
        <w:fldChar w:fldCharType="begin"/>
      </w:r>
      <w:r w:rsidR="008F1A07">
        <w:rPr>
          <w:rFonts w:eastAsia="Times New Roman" w:cstheme="minorHAnsi"/>
          <w:szCs w:val="24"/>
        </w:rPr>
        <w:instrText xml:space="preserve"> ADDIN EN.CITE &lt;EndNote&gt;&lt;Cite&gt;&lt;Author&gt;Courtney&lt;/Author&gt;&lt;Year&gt;2021&lt;/Year&gt;&lt;RecNum&gt;18&lt;/RecNum&gt;&lt;DisplayText&gt;(1)&lt;/DisplayText&gt;&lt;record&gt;&lt;rec-number&gt;18&lt;/rec-number&gt;&lt;foreign-keys&gt;&lt;key app="EN" db-id="02sfvesw8pas55epvr7xrv9zv0a2psv2w2dr" timestamp="1640131818"&gt;18&lt;/key&gt;&lt;/foreign-keys&gt;&lt;ref-type name="Journal Article"&gt;17&lt;/ref-type&gt;&lt;contributors&gt;&lt;authors&gt;&lt;author&gt;Courtney, Ryan J&lt;/author&gt;&lt;author&gt;McRobbie, Hayden&lt;/author&gt;&lt;author&gt;Tutka, Piotr&lt;/author&gt;&lt;author&gt;Weaver, Natasha A&lt;/author&gt;&lt;author&gt;Petrie, Dennis&lt;/author&gt;&lt;author&gt;Mendelsohn, Colin P&lt;/author&gt;&lt;author&gt;Shakeshaft, Anthony&lt;/author&gt;&lt;author&gt;Talukder, Saki&lt;/author&gt;&lt;author&gt;Macdonald, Christel&lt;/author&gt;&lt;author&gt;Thomas, Dennis&lt;/author&gt;&lt;/authors&gt;&lt;/contributors&gt;&lt;titles&gt;&lt;title&gt;Effect of cytisine vs varenicline on smoking cessation: A randomized clinical trial&lt;/title&gt;&lt;secondary-title&gt;Jama&lt;/secondary-title&gt;&lt;/titles&gt;&lt;periodical&gt;&lt;full-title&gt;JAMA&lt;/full-title&gt;&lt;/periodical&gt;&lt;pages&gt;56-64&lt;/pages&gt;&lt;volume&gt;326&lt;/volume&gt;&lt;number&gt;1&lt;/number&gt;&lt;dates&gt;&lt;year&gt;2021&lt;/year&gt;&lt;/dates&gt;&lt;isbn&gt;0098-7484&lt;/isbn&gt;&lt;urls&gt;&lt;/urls&gt;&lt;/record&gt;&lt;/Cite&gt;&lt;/EndNote&gt;</w:instrText>
      </w:r>
      <w:r w:rsidR="008F1A07">
        <w:rPr>
          <w:rFonts w:eastAsia="Times New Roman" w:cstheme="minorHAnsi"/>
          <w:szCs w:val="24"/>
        </w:rPr>
        <w:fldChar w:fldCharType="separate"/>
      </w:r>
      <w:r w:rsidR="008F1A07">
        <w:rPr>
          <w:rFonts w:eastAsia="Times New Roman" w:cstheme="minorHAnsi"/>
          <w:noProof/>
          <w:szCs w:val="24"/>
        </w:rPr>
        <w:t>(1)</w:t>
      </w:r>
      <w:r w:rsidR="008F1A07">
        <w:rPr>
          <w:rFonts w:eastAsia="Times New Roman" w:cstheme="minorHAnsi"/>
          <w:szCs w:val="24"/>
        </w:rPr>
        <w:fldChar w:fldCharType="end"/>
      </w:r>
      <w:r w:rsidR="002818D1">
        <w:rPr>
          <w:rFonts w:eastAsia="Times New Roman" w:cstheme="minorHAnsi"/>
          <w:szCs w:val="24"/>
        </w:rPr>
        <w:t>.</w:t>
      </w:r>
    </w:p>
    <w:p w14:paraId="102F49E5" w14:textId="4B1A812A" w:rsidR="00650957" w:rsidRDefault="00613C65" w:rsidP="002818D1">
      <w:pPr>
        <w:tabs>
          <w:tab w:val="left" w:pos="851"/>
          <w:tab w:val="left" w:pos="1701"/>
          <w:tab w:val="left" w:pos="2552"/>
        </w:tabs>
        <w:spacing w:after="120"/>
        <w:rPr>
          <w:rFonts w:eastAsia="Times New Roman" w:cstheme="minorHAnsi"/>
          <w:szCs w:val="24"/>
        </w:rPr>
      </w:pPr>
      <w:r>
        <w:rPr>
          <w:rFonts w:eastAsia="Times New Roman" w:cstheme="minorHAnsi"/>
          <w:szCs w:val="24"/>
        </w:rPr>
        <w:t>Given that smokers often have many assisted quit attempts during their life</w:t>
      </w:r>
      <w:r w:rsidR="002818D1">
        <w:rPr>
          <w:rFonts w:eastAsia="Times New Roman" w:cstheme="minorHAnsi"/>
          <w:szCs w:val="24"/>
        </w:rPr>
        <w:t>,</w:t>
      </w:r>
      <w:r>
        <w:rPr>
          <w:rFonts w:eastAsia="Times New Roman" w:cstheme="minorHAnsi"/>
          <w:szCs w:val="24"/>
        </w:rPr>
        <w:t xml:space="preserve"> when a new product is listed it may be used in the first quit attempt but also may cause a change in the use of products in subsequent quit attempts. How the listing impacts on its use throughout the treatment pathway will impact on the cost-effectiveness of providing it on the PBS. In the base</w:t>
      </w:r>
      <w:r w:rsidR="008F1A07">
        <w:rPr>
          <w:rFonts w:eastAsia="Times New Roman" w:cstheme="minorHAnsi"/>
          <w:szCs w:val="24"/>
        </w:rPr>
        <w:t xml:space="preserve"> </w:t>
      </w:r>
      <w:r>
        <w:rPr>
          <w:rFonts w:eastAsia="Times New Roman" w:cstheme="minorHAnsi"/>
          <w:szCs w:val="24"/>
        </w:rPr>
        <w:t>case a</w:t>
      </w:r>
      <w:r w:rsidRPr="008F1A07">
        <w:rPr>
          <w:rFonts w:eastAsia="Times New Roman" w:cstheme="minorHAnsi"/>
          <w:szCs w:val="24"/>
        </w:rPr>
        <w:t xml:space="preserve">nalysis, we assume the substitution rates for subsequent quit attempts outlined in Table </w:t>
      </w:r>
      <w:r w:rsidR="008F1A07" w:rsidRPr="008F1A07">
        <w:rPr>
          <w:rFonts w:eastAsia="Times New Roman" w:cstheme="minorHAnsi"/>
          <w:szCs w:val="24"/>
        </w:rPr>
        <w:t>1</w:t>
      </w:r>
      <w:r w:rsidR="002818D1">
        <w:rPr>
          <w:rFonts w:eastAsia="Times New Roman" w:cstheme="minorHAnsi"/>
          <w:szCs w:val="24"/>
        </w:rPr>
        <w:t>.</w:t>
      </w:r>
      <w:r>
        <w:rPr>
          <w:rFonts w:eastAsia="Times New Roman" w:cstheme="minorHAnsi"/>
          <w:szCs w:val="24"/>
        </w:rPr>
        <w:t xml:space="preserve"> For the usual care VAR and NRT scenarios the spilt for the subsequent attempts is based on reported use of cessation products in quit attempts in the 2019</w:t>
      </w:r>
      <w:r w:rsidR="00DD1F60">
        <w:rPr>
          <w:rFonts w:eastAsia="Times New Roman" w:cstheme="minorHAnsi"/>
          <w:szCs w:val="24"/>
        </w:rPr>
        <w:t xml:space="preserve"> </w:t>
      </w:r>
      <w:r>
        <w:rPr>
          <w:rFonts w:eastAsia="Times New Roman" w:cstheme="minorHAnsi"/>
          <w:szCs w:val="24"/>
        </w:rPr>
        <w:t xml:space="preserve">NDSHS. The substitution for the listing of the other products </w:t>
      </w:r>
      <w:r w:rsidR="002818D1">
        <w:rPr>
          <w:rFonts w:eastAsia="Times New Roman" w:cstheme="minorHAnsi"/>
          <w:szCs w:val="24"/>
        </w:rPr>
        <w:t>is</w:t>
      </w:r>
      <w:r>
        <w:rPr>
          <w:rFonts w:eastAsia="Times New Roman" w:cstheme="minorHAnsi"/>
          <w:szCs w:val="24"/>
        </w:rPr>
        <w:t xml:space="preserve"> based on expert opinion considering their side effect profiles. While in the base</w:t>
      </w:r>
      <w:r w:rsidR="008F1A07">
        <w:rPr>
          <w:rFonts w:eastAsia="Times New Roman" w:cstheme="minorHAnsi"/>
          <w:szCs w:val="24"/>
        </w:rPr>
        <w:t xml:space="preserve"> </w:t>
      </w:r>
      <w:r>
        <w:rPr>
          <w:rFonts w:eastAsia="Times New Roman" w:cstheme="minorHAnsi"/>
          <w:szCs w:val="24"/>
        </w:rPr>
        <w:t xml:space="preserve">case, we assume that the listing of the new product will not cause individuals to increase their assisted quit attempts, in a sensitivity analysis we also assume </w:t>
      </w:r>
      <w:r w:rsidRPr="008F1A07">
        <w:rPr>
          <w:rFonts w:eastAsia="Times New Roman" w:cstheme="minorHAnsi"/>
          <w:szCs w:val="24"/>
        </w:rPr>
        <w:t xml:space="preserve">that listing the new cessation product/s may encourage additional assisted quit attempts as outlined in Table </w:t>
      </w:r>
      <w:r w:rsidR="008F1A07" w:rsidRPr="008F1A07">
        <w:rPr>
          <w:rFonts w:eastAsia="Times New Roman" w:cstheme="minorHAnsi"/>
          <w:szCs w:val="24"/>
        </w:rPr>
        <w:t>2</w:t>
      </w:r>
      <w:r w:rsidRPr="008F1A07">
        <w:rPr>
          <w:rFonts w:eastAsia="Times New Roman" w:cstheme="minorHAnsi"/>
          <w:szCs w:val="24"/>
        </w:rPr>
        <w:t>.</w:t>
      </w:r>
    </w:p>
    <w:p w14:paraId="2E53AE48" w14:textId="77777777" w:rsidR="002818D1" w:rsidRDefault="002818D1" w:rsidP="008D470A">
      <w:pPr>
        <w:tabs>
          <w:tab w:val="left" w:pos="851"/>
          <w:tab w:val="left" w:pos="1701"/>
          <w:tab w:val="left" w:pos="2552"/>
        </w:tabs>
        <w:spacing w:after="120"/>
        <w:rPr>
          <w:rFonts w:eastAsia="Times New Roman" w:cstheme="minorHAnsi"/>
          <w:szCs w:val="24"/>
        </w:rPr>
      </w:pPr>
    </w:p>
    <w:p w14:paraId="6CD6EF5C" w14:textId="77777777" w:rsidR="00A368FC" w:rsidRDefault="00A368FC">
      <w:pPr>
        <w:spacing w:line="276" w:lineRule="auto"/>
        <w:jc w:val="left"/>
        <w:rPr>
          <w:b/>
          <w:bCs/>
          <w:szCs w:val="24"/>
        </w:rPr>
      </w:pPr>
      <w:bookmarkStart w:id="22" w:name="_Toc93400752"/>
      <w:r>
        <w:rPr>
          <w:b/>
          <w:bCs/>
          <w:i/>
          <w:iCs/>
          <w:szCs w:val="24"/>
        </w:rPr>
        <w:br w:type="page"/>
      </w:r>
    </w:p>
    <w:p w14:paraId="537F3F21" w14:textId="197E86A9" w:rsidR="00613C65" w:rsidRPr="00E8243F" w:rsidRDefault="00E8243F" w:rsidP="008D470A">
      <w:pPr>
        <w:pStyle w:val="Caption"/>
        <w:spacing w:after="120"/>
        <w:rPr>
          <w:b/>
          <w:bCs/>
          <w:i w:val="0"/>
          <w:iCs w:val="0"/>
          <w:color w:val="auto"/>
          <w:sz w:val="24"/>
          <w:szCs w:val="24"/>
        </w:rPr>
      </w:pPr>
      <w:r w:rsidRPr="00E8243F">
        <w:rPr>
          <w:b/>
          <w:bCs/>
          <w:i w:val="0"/>
          <w:iCs w:val="0"/>
          <w:color w:val="auto"/>
          <w:sz w:val="24"/>
          <w:szCs w:val="24"/>
        </w:rPr>
        <w:lastRenderedPageBreak/>
        <w:t xml:space="preserve">Table </w:t>
      </w:r>
      <w:r w:rsidRPr="00E8243F">
        <w:rPr>
          <w:b/>
          <w:bCs/>
          <w:i w:val="0"/>
          <w:iCs w:val="0"/>
          <w:color w:val="auto"/>
          <w:sz w:val="24"/>
          <w:szCs w:val="24"/>
        </w:rPr>
        <w:fldChar w:fldCharType="begin"/>
      </w:r>
      <w:r w:rsidRPr="00E8243F">
        <w:rPr>
          <w:b/>
          <w:bCs/>
          <w:i w:val="0"/>
          <w:iCs w:val="0"/>
          <w:color w:val="auto"/>
          <w:sz w:val="24"/>
          <w:szCs w:val="24"/>
        </w:rPr>
        <w:instrText xml:space="preserve"> SEQ Table \* ARABIC </w:instrText>
      </w:r>
      <w:r w:rsidRPr="00E8243F">
        <w:rPr>
          <w:b/>
          <w:bCs/>
          <w:i w:val="0"/>
          <w:iCs w:val="0"/>
          <w:color w:val="auto"/>
          <w:sz w:val="24"/>
          <w:szCs w:val="24"/>
        </w:rPr>
        <w:fldChar w:fldCharType="separate"/>
      </w:r>
      <w:r w:rsidR="00282F9D">
        <w:rPr>
          <w:b/>
          <w:bCs/>
          <w:i w:val="0"/>
          <w:iCs w:val="0"/>
          <w:noProof/>
          <w:color w:val="auto"/>
          <w:sz w:val="24"/>
          <w:szCs w:val="24"/>
        </w:rPr>
        <w:t>1</w:t>
      </w:r>
      <w:r w:rsidRPr="00E8243F">
        <w:rPr>
          <w:b/>
          <w:bCs/>
          <w:i w:val="0"/>
          <w:iCs w:val="0"/>
          <w:color w:val="auto"/>
          <w:sz w:val="24"/>
          <w:szCs w:val="24"/>
        </w:rPr>
        <w:fldChar w:fldCharType="end"/>
      </w:r>
      <w:r w:rsidRPr="00E8243F">
        <w:rPr>
          <w:b/>
          <w:bCs/>
          <w:i w:val="0"/>
          <w:iCs w:val="0"/>
          <w:color w:val="auto"/>
          <w:sz w:val="24"/>
          <w:szCs w:val="24"/>
        </w:rPr>
        <w:t>: Treatments used for first and subsequent quit attempts in the model for the base case</w:t>
      </w:r>
      <w:bookmarkEnd w:id="22"/>
    </w:p>
    <w:tbl>
      <w:tblPr>
        <w:tblStyle w:val="TableGrid"/>
        <w:tblW w:w="0" w:type="auto"/>
        <w:tblCellMar>
          <w:left w:w="28" w:type="dxa"/>
          <w:right w:w="28" w:type="dxa"/>
        </w:tblCellMar>
        <w:tblLook w:val="04A0" w:firstRow="1" w:lastRow="0" w:firstColumn="1" w:lastColumn="0" w:noHBand="0" w:noVBand="1"/>
      </w:tblPr>
      <w:tblGrid>
        <w:gridCol w:w="1554"/>
        <w:gridCol w:w="1842"/>
        <w:gridCol w:w="1124"/>
        <w:gridCol w:w="1124"/>
        <w:gridCol w:w="1124"/>
        <w:gridCol w:w="1124"/>
        <w:gridCol w:w="1124"/>
      </w:tblGrid>
      <w:tr w:rsidR="00613C65" w:rsidRPr="008C6385" w14:paraId="016D6630" w14:textId="77777777" w:rsidTr="008D75EF">
        <w:tc>
          <w:tcPr>
            <w:tcW w:w="1555" w:type="dxa"/>
            <w:vMerge w:val="restart"/>
            <w:vAlign w:val="center"/>
          </w:tcPr>
          <w:p w14:paraId="53A5BAD1" w14:textId="77777777" w:rsidR="00613C65" w:rsidRPr="00CB4164" w:rsidRDefault="00613C65" w:rsidP="008D75EF">
            <w:pPr>
              <w:rPr>
                <w:rFonts w:ascii="Arial Narrow" w:hAnsi="Arial Narrow"/>
                <w:b/>
                <w:bCs/>
                <w:sz w:val="20"/>
                <w:szCs w:val="20"/>
              </w:rPr>
            </w:pPr>
            <w:r w:rsidRPr="00CB4164">
              <w:rPr>
                <w:rFonts w:ascii="Arial Narrow" w:hAnsi="Arial Narrow"/>
                <w:b/>
                <w:bCs/>
                <w:sz w:val="20"/>
                <w:szCs w:val="20"/>
              </w:rPr>
              <w:t>Treatment arm</w:t>
            </w:r>
          </w:p>
        </w:tc>
        <w:tc>
          <w:tcPr>
            <w:tcW w:w="1842" w:type="dxa"/>
            <w:vMerge w:val="restart"/>
            <w:vAlign w:val="center"/>
          </w:tcPr>
          <w:p w14:paraId="17FCB800" w14:textId="77777777" w:rsidR="00613C65" w:rsidRPr="00CB4164" w:rsidRDefault="00613C65" w:rsidP="008D75EF">
            <w:pPr>
              <w:jc w:val="center"/>
              <w:rPr>
                <w:rFonts w:ascii="Arial Narrow" w:hAnsi="Arial Narrow"/>
                <w:b/>
                <w:bCs/>
                <w:sz w:val="20"/>
                <w:szCs w:val="20"/>
              </w:rPr>
            </w:pPr>
            <w:r>
              <w:rPr>
                <w:rFonts w:ascii="Arial Narrow" w:hAnsi="Arial Narrow"/>
                <w:b/>
                <w:bCs/>
                <w:sz w:val="20"/>
                <w:szCs w:val="20"/>
              </w:rPr>
              <w:t>First quit attempt</w:t>
            </w:r>
          </w:p>
        </w:tc>
        <w:tc>
          <w:tcPr>
            <w:tcW w:w="5620" w:type="dxa"/>
            <w:gridSpan w:val="5"/>
            <w:vAlign w:val="center"/>
          </w:tcPr>
          <w:p w14:paraId="552B83D5"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Treatment used for subsequent quit attempts</w:t>
            </w:r>
          </w:p>
        </w:tc>
      </w:tr>
      <w:tr w:rsidR="00613C65" w:rsidRPr="008C6385" w14:paraId="5E7A6370" w14:textId="77777777" w:rsidTr="008D75EF">
        <w:tc>
          <w:tcPr>
            <w:tcW w:w="1555" w:type="dxa"/>
            <w:vMerge/>
          </w:tcPr>
          <w:p w14:paraId="5CF5F0D0" w14:textId="77777777" w:rsidR="00613C65" w:rsidRPr="00CB4164" w:rsidRDefault="00613C65" w:rsidP="008D75EF">
            <w:pPr>
              <w:rPr>
                <w:rFonts w:ascii="Arial Narrow" w:hAnsi="Arial Narrow"/>
                <w:b/>
                <w:bCs/>
                <w:sz w:val="20"/>
                <w:szCs w:val="20"/>
              </w:rPr>
            </w:pPr>
          </w:p>
        </w:tc>
        <w:tc>
          <w:tcPr>
            <w:tcW w:w="1842" w:type="dxa"/>
            <w:vMerge/>
          </w:tcPr>
          <w:p w14:paraId="6224504D" w14:textId="77777777" w:rsidR="00613C65" w:rsidRPr="00CB4164" w:rsidRDefault="00613C65" w:rsidP="008D75EF">
            <w:pPr>
              <w:jc w:val="center"/>
              <w:rPr>
                <w:rFonts w:ascii="Arial Narrow" w:hAnsi="Arial Narrow"/>
                <w:b/>
                <w:bCs/>
                <w:sz w:val="20"/>
                <w:szCs w:val="20"/>
              </w:rPr>
            </w:pPr>
          </w:p>
        </w:tc>
        <w:tc>
          <w:tcPr>
            <w:tcW w:w="1124" w:type="dxa"/>
            <w:vAlign w:val="center"/>
          </w:tcPr>
          <w:p w14:paraId="26297F21"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Unassisted</w:t>
            </w:r>
          </w:p>
        </w:tc>
        <w:tc>
          <w:tcPr>
            <w:tcW w:w="1124" w:type="dxa"/>
            <w:vAlign w:val="center"/>
          </w:tcPr>
          <w:p w14:paraId="20FED0B5"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NRT</w:t>
            </w:r>
          </w:p>
        </w:tc>
        <w:tc>
          <w:tcPr>
            <w:tcW w:w="1124" w:type="dxa"/>
            <w:vAlign w:val="center"/>
          </w:tcPr>
          <w:p w14:paraId="6A9980AD"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VAR</w:t>
            </w:r>
          </w:p>
        </w:tc>
        <w:tc>
          <w:tcPr>
            <w:tcW w:w="1124" w:type="dxa"/>
            <w:vAlign w:val="center"/>
          </w:tcPr>
          <w:p w14:paraId="1DEA4D48"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VAR+NRT</w:t>
            </w:r>
          </w:p>
        </w:tc>
        <w:tc>
          <w:tcPr>
            <w:tcW w:w="1124" w:type="dxa"/>
            <w:vAlign w:val="center"/>
          </w:tcPr>
          <w:p w14:paraId="40A3943B"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NRT+NRT</w:t>
            </w:r>
          </w:p>
        </w:tc>
      </w:tr>
      <w:tr w:rsidR="00613C65" w:rsidRPr="008C6385" w14:paraId="44FCD16F" w14:textId="77777777" w:rsidTr="008D75EF">
        <w:tc>
          <w:tcPr>
            <w:tcW w:w="1555" w:type="dxa"/>
          </w:tcPr>
          <w:p w14:paraId="1845AEE2" w14:textId="77777777" w:rsidR="00613C65" w:rsidRPr="008C6385" w:rsidRDefault="00613C65" w:rsidP="008D75EF">
            <w:pPr>
              <w:rPr>
                <w:rFonts w:ascii="Arial Narrow" w:hAnsi="Arial Narrow"/>
                <w:sz w:val="20"/>
                <w:szCs w:val="20"/>
              </w:rPr>
            </w:pPr>
            <w:r>
              <w:rPr>
                <w:rFonts w:ascii="Arial Narrow" w:hAnsi="Arial Narrow"/>
                <w:sz w:val="20"/>
                <w:szCs w:val="20"/>
              </w:rPr>
              <w:t>VAR</w:t>
            </w:r>
          </w:p>
        </w:tc>
        <w:tc>
          <w:tcPr>
            <w:tcW w:w="1842" w:type="dxa"/>
          </w:tcPr>
          <w:p w14:paraId="4452DCDB" w14:textId="77777777" w:rsidR="00613C65" w:rsidRPr="0037497C" w:rsidRDefault="00613C65" w:rsidP="008D75EF">
            <w:pPr>
              <w:jc w:val="center"/>
              <w:rPr>
                <w:rFonts w:ascii="Arial Narrow" w:hAnsi="Arial Narrow"/>
                <w:sz w:val="20"/>
                <w:szCs w:val="20"/>
              </w:rPr>
            </w:pPr>
            <w:r>
              <w:rPr>
                <w:rFonts w:ascii="Arial Narrow" w:hAnsi="Arial Narrow"/>
                <w:sz w:val="20"/>
                <w:szCs w:val="20"/>
              </w:rPr>
              <w:t>VAR: 100%</w:t>
            </w:r>
          </w:p>
        </w:tc>
        <w:tc>
          <w:tcPr>
            <w:tcW w:w="1124" w:type="dxa"/>
            <w:vAlign w:val="center"/>
          </w:tcPr>
          <w:p w14:paraId="39EFA5B6"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58.0%</w:t>
            </w:r>
          </w:p>
        </w:tc>
        <w:tc>
          <w:tcPr>
            <w:tcW w:w="1124" w:type="dxa"/>
            <w:vAlign w:val="center"/>
          </w:tcPr>
          <w:p w14:paraId="39B4FD07"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30.0%</w:t>
            </w:r>
          </w:p>
        </w:tc>
        <w:tc>
          <w:tcPr>
            <w:tcW w:w="1124" w:type="dxa"/>
            <w:vAlign w:val="center"/>
          </w:tcPr>
          <w:p w14:paraId="6F5BBB13"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12.0%</w:t>
            </w:r>
          </w:p>
        </w:tc>
        <w:tc>
          <w:tcPr>
            <w:tcW w:w="1124" w:type="dxa"/>
            <w:vAlign w:val="center"/>
          </w:tcPr>
          <w:p w14:paraId="2D24B752" w14:textId="77777777" w:rsidR="00613C65" w:rsidRPr="008C6385" w:rsidRDefault="00613C65" w:rsidP="008D75EF">
            <w:pPr>
              <w:jc w:val="center"/>
              <w:rPr>
                <w:rFonts w:ascii="Arial Narrow" w:hAnsi="Arial Narrow"/>
                <w:sz w:val="20"/>
                <w:szCs w:val="20"/>
              </w:rPr>
            </w:pPr>
            <w:r>
              <w:rPr>
                <w:rFonts w:ascii="Arial Narrow" w:hAnsi="Arial Narrow"/>
                <w:sz w:val="20"/>
                <w:szCs w:val="20"/>
              </w:rPr>
              <w:t>0%</w:t>
            </w:r>
          </w:p>
        </w:tc>
        <w:tc>
          <w:tcPr>
            <w:tcW w:w="1124" w:type="dxa"/>
            <w:vAlign w:val="center"/>
          </w:tcPr>
          <w:p w14:paraId="7499A285" w14:textId="77777777" w:rsidR="00613C65" w:rsidRPr="008C6385" w:rsidRDefault="00613C65" w:rsidP="008D75EF">
            <w:pPr>
              <w:jc w:val="center"/>
              <w:rPr>
                <w:rFonts w:ascii="Arial Narrow" w:hAnsi="Arial Narrow"/>
                <w:sz w:val="20"/>
                <w:szCs w:val="20"/>
              </w:rPr>
            </w:pPr>
            <w:r>
              <w:rPr>
                <w:rFonts w:ascii="Arial Narrow" w:hAnsi="Arial Narrow"/>
                <w:sz w:val="20"/>
                <w:szCs w:val="20"/>
              </w:rPr>
              <w:t>0%</w:t>
            </w:r>
          </w:p>
        </w:tc>
      </w:tr>
      <w:tr w:rsidR="00613C65" w:rsidRPr="008C6385" w14:paraId="54C043DB" w14:textId="77777777" w:rsidTr="008D75EF">
        <w:tc>
          <w:tcPr>
            <w:tcW w:w="1555" w:type="dxa"/>
          </w:tcPr>
          <w:p w14:paraId="31FB78C0" w14:textId="77777777" w:rsidR="00613C65" w:rsidRPr="008C6385" w:rsidRDefault="00613C65" w:rsidP="008D75EF">
            <w:pPr>
              <w:rPr>
                <w:rFonts w:ascii="Arial Narrow" w:hAnsi="Arial Narrow"/>
                <w:sz w:val="20"/>
                <w:szCs w:val="20"/>
              </w:rPr>
            </w:pPr>
            <w:r>
              <w:rPr>
                <w:rFonts w:ascii="Arial Narrow" w:hAnsi="Arial Narrow"/>
                <w:sz w:val="20"/>
                <w:szCs w:val="20"/>
              </w:rPr>
              <w:t>NRT</w:t>
            </w:r>
          </w:p>
        </w:tc>
        <w:tc>
          <w:tcPr>
            <w:tcW w:w="1842" w:type="dxa"/>
          </w:tcPr>
          <w:p w14:paraId="17542708" w14:textId="77777777" w:rsidR="00613C65" w:rsidRPr="0037497C" w:rsidRDefault="00613C65" w:rsidP="008D75EF">
            <w:pPr>
              <w:jc w:val="center"/>
              <w:rPr>
                <w:rFonts w:ascii="Arial Narrow" w:hAnsi="Arial Narrow"/>
                <w:sz w:val="20"/>
                <w:szCs w:val="20"/>
              </w:rPr>
            </w:pPr>
            <w:r>
              <w:rPr>
                <w:rFonts w:ascii="Arial Narrow" w:hAnsi="Arial Narrow"/>
                <w:sz w:val="20"/>
                <w:szCs w:val="20"/>
              </w:rPr>
              <w:t>NRT: 100%</w:t>
            </w:r>
          </w:p>
        </w:tc>
        <w:tc>
          <w:tcPr>
            <w:tcW w:w="1124" w:type="dxa"/>
            <w:vAlign w:val="center"/>
          </w:tcPr>
          <w:p w14:paraId="126A2A1D"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58.0%</w:t>
            </w:r>
          </w:p>
        </w:tc>
        <w:tc>
          <w:tcPr>
            <w:tcW w:w="1124" w:type="dxa"/>
            <w:vAlign w:val="center"/>
          </w:tcPr>
          <w:p w14:paraId="0DDE4399"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30.0%</w:t>
            </w:r>
          </w:p>
        </w:tc>
        <w:tc>
          <w:tcPr>
            <w:tcW w:w="1124" w:type="dxa"/>
            <w:vAlign w:val="center"/>
          </w:tcPr>
          <w:p w14:paraId="22D40CBD"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12.0%</w:t>
            </w:r>
          </w:p>
        </w:tc>
        <w:tc>
          <w:tcPr>
            <w:tcW w:w="1124" w:type="dxa"/>
            <w:vAlign w:val="center"/>
          </w:tcPr>
          <w:p w14:paraId="3BF9856D" w14:textId="77777777" w:rsidR="00613C65" w:rsidRPr="008C6385" w:rsidRDefault="00613C65" w:rsidP="008D75EF">
            <w:pPr>
              <w:jc w:val="center"/>
              <w:rPr>
                <w:rFonts w:ascii="Arial Narrow" w:hAnsi="Arial Narrow"/>
                <w:sz w:val="20"/>
                <w:szCs w:val="20"/>
              </w:rPr>
            </w:pPr>
            <w:r>
              <w:rPr>
                <w:rFonts w:ascii="Arial Narrow" w:hAnsi="Arial Narrow"/>
                <w:sz w:val="20"/>
                <w:szCs w:val="20"/>
              </w:rPr>
              <w:t>0%</w:t>
            </w:r>
          </w:p>
        </w:tc>
        <w:tc>
          <w:tcPr>
            <w:tcW w:w="1124" w:type="dxa"/>
            <w:vAlign w:val="center"/>
          </w:tcPr>
          <w:p w14:paraId="6E808D79" w14:textId="77777777" w:rsidR="00613C65" w:rsidRPr="008C6385" w:rsidRDefault="00613C65" w:rsidP="008D75EF">
            <w:pPr>
              <w:jc w:val="center"/>
              <w:rPr>
                <w:rFonts w:ascii="Arial Narrow" w:hAnsi="Arial Narrow"/>
                <w:sz w:val="20"/>
                <w:szCs w:val="20"/>
              </w:rPr>
            </w:pPr>
            <w:r>
              <w:rPr>
                <w:rFonts w:ascii="Arial Narrow" w:hAnsi="Arial Narrow"/>
                <w:sz w:val="20"/>
                <w:szCs w:val="20"/>
              </w:rPr>
              <w:t>0%</w:t>
            </w:r>
          </w:p>
        </w:tc>
      </w:tr>
      <w:tr w:rsidR="00613C65" w:rsidRPr="008C6385" w14:paraId="166775CB" w14:textId="77777777" w:rsidTr="008D75EF">
        <w:tc>
          <w:tcPr>
            <w:tcW w:w="1555" w:type="dxa"/>
          </w:tcPr>
          <w:p w14:paraId="6EF80DC9" w14:textId="77777777" w:rsidR="00613C65" w:rsidRPr="008C6385" w:rsidRDefault="00613C65" w:rsidP="008D75EF">
            <w:pPr>
              <w:rPr>
                <w:rFonts w:ascii="Arial Narrow" w:hAnsi="Arial Narrow"/>
                <w:sz w:val="20"/>
                <w:szCs w:val="20"/>
              </w:rPr>
            </w:pPr>
            <w:r>
              <w:rPr>
                <w:rFonts w:ascii="Arial Narrow" w:hAnsi="Arial Narrow"/>
                <w:sz w:val="20"/>
                <w:szCs w:val="20"/>
              </w:rPr>
              <w:t>VAR+NRT</w:t>
            </w:r>
          </w:p>
        </w:tc>
        <w:tc>
          <w:tcPr>
            <w:tcW w:w="1842" w:type="dxa"/>
          </w:tcPr>
          <w:p w14:paraId="3D35C112" w14:textId="77777777" w:rsidR="00613C65" w:rsidRPr="0037497C" w:rsidRDefault="00613C65" w:rsidP="008D75EF">
            <w:pPr>
              <w:jc w:val="center"/>
              <w:rPr>
                <w:rFonts w:ascii="Arial Narrow" w:hAnsi="Arial Narrow"/>
                <w:sz w:val="20"/>
                <w:szCs w:val="20"/>
              </w:rPr>
            </w:pPr>
            <w:r>
              <w:rPr>
                <w:rFonts w:ascii="Arial Narrow" w:hAnsi="Arial Narrow"/>
                <w:sz w:val="20"/>
                <w:szCs w:val="20"/>
              </w:rPr>
              <w:t>VAR+NRT: 100%</w:t>
            </w:r>
          </w:p>
        </w:tc>
        <w:tc>
          <w:tcPr>
            <w:tcW w:w="1124" w:type="dxa"/>
            <w:vAlign w:val="bottom"/>
          </w:tcPr>
          <w:p w14:paraId="523C9C7D"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58.0%</w:t>
            </w:r>
          </w:p>
        </w:tc>
        <w:tc>
          <w:tcPr>
            <w:tcW w:w="1124" w:type="dxa"/>
            <w:vAlign w:val="bottom"/>
          </w:tcPr>
          <w:p w14:paraId="7A4C5627"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21.0%</w:t>
            </w:r>
          </w:p>
        </w:tc>
        <w:tc>
          <w:tcPr>
            <w:tcW w:w="1124" w:type="dxa"/>
            <w:vAlign w:val="bottom"/>
          </w:tcPr>
          <w:p w14:paraId="5D9201D7"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8.4%</w:t>
            </w:r>
          </w:p>
        </w:tc>
        <w:tc>
          <w:tcPr>
            <w:tcW w:w="1124" w:type="dxa"/>
            <w:vAlign w:val="bottom"/>
          </w:tcPr>
          <w:p w14:paraId="455D6FB2"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12.6%</w:t>
            </w:r>
          </w:p>
        </w:tc>
        <w:tc>
          <w:tcPr>
            <w:tcW w:w="1124" w:type="dxa"/>
            <w:vAlign w:val="bottom"/>
          </w:tcPr>
          <w:p w14:paraId="2C92CA4B"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0.0%</w:t>
            </w:r>
          </w:p>
        </w:tc>
      </w:tr>
      <w:tr w:rsidR="00613C65" w:rsidRPr="008C6385" w14:paraId="65F6FC27" w14:textId="77777777" w:rsidTr="008D75EF">
        <w:tc>
          <w:tcPr>
            <w:tcW w:w="1555" w:type="dxa"/>
          </w:tcPr>
          <w:p w14:paraId="1A1E985B" w14:textId="77777777" w:rsidR="00613C65" w:rsidRPr="008C6385" w:rsidRDefault="00613C65" w:rsidP="008D75EF">
            <w:pPr>
              <w:rPr>
                <w:rFonts w:ascii="Arial Narrow" w:hAnsi="Arial Narrow"/>
                <w:sz w:val="20"/>
                <w:szCs w:val="20"/>
              </w:rPr>
            </w:pPr>
            <w:r>
              <w:rPr>
                <w:rFonts w:ascii="Arial Narrow" w:hAnsi="Arial Narrow"/>
                <w:sz w:val="20"/>
                <w:szCs w:val="20"/>
              </w:rPr>
              <w:t>NRT+NRT</w:t>
            </w:r>
          </w:p>
        </w:tc>
        <w:tc>
          <w:tcPr>
            <w:tcW w:w="1842" w:type="dxa"/>
          </w:tcPr>
          <w:p w14:paraId="22C7A9F6" w14:textId="77777777" w:rsidR="00613C65" w:rsidRPr="0037497C" w:rsidRDefault="00613C65" w:rsidP="008D75EF">
            <w:pPr>
              <w:jc w:val="center"/>
              <w:rPr>
                <w:rFonts w:ascii="Arial Narrow" w:hAnsi="Arial Narrow"/>
                <w:sz w:val="20"/>
                <w:szCs w:val="20"/>
              </w:rPr>
            </w:pPr>
            <w:r>
              <w:rPr>
                <w:rFonts w:ascii="Arial Narrow" w:hAnsi="Arial Narrow"/>
                <w:sz w:val="20"/>
                <w:szCs w:val="20"/>
              </w:rPr>
              <w:t>NRT+NRT: 100%</w:t>
            </w:r>
          </w:p>
        </w:tc>
        <w:tc>
          <w:tcPr>
            <w:tcW w:w="1124" w:type="dxa"/>
            <w:vAlign w:val="bottom"/>
          </w:tcPr>
          <w:p w14:paraId="60D0001B"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58.0%</w:t>
            </w:r>
          </w:p>
        </w:tc>
        <w:tc>
          <w:tcPr>
            <w:tcW w:w="1124" w:type="dxa"/>
            <w:vAlign w:val="bottom"/>
          </w:tcPr>
          <w:p w14:paraId="26A0FF6D"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15.0%</w:t>
            </w:r>
          </w:p>
        </w:tc>
        <w:tc>
          <w:tcPr>
            <w:tcW w:w="1124" w:type="dxa"/>
            <w:vAlign w:val="bottom"/>
          </w:tcPr>
          <w:p w14:paraId="0973B67E"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9.6%</w:t>
            </w:r>
          </w:p>
        </w:tc>
        <w:tc>
          <w:tcPr>
            <w:tcW w:w="1124" w:type="dxa"/>
            <w:vAlign w:val="bottom"/>
          </w:tcPr>
          <w:p w14:paraId="372CB499"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0.0%</w:t>
            </w:r>
          </w:p>
        </w:tc>
        <w:tc>
          <w:tcPr>
            <w:tcW w:w="1124" w:type="dxa"/>
            <w:vAlign w:val="bottom"/>
          </w:tcPr>
          <w:p w14:paraId="49192D98"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17.4%</w:t>
            </w:r>
          </w:p>
        </w:tc>
      </w:tr>
      <w:tr w:rsidR="00613C65" w:rsidRPr="008C6385" w14:paraId="2FBF8AAF" w14:textId="77777777" w:rsidTr="008D75EF">
        <w:tc>
          <w:tcPr>
            <w:tcW w:w="1555" w:type="dxa"/>
          </w:tcPr>
          <w:p w14:paraId="4F345F80" w14:textId="77777777" w:rsidR="00613C65" w:rsidRPr="008C6385" w:rsidRDefault="00613C65" w:rsidP="00880819">
            <w:pPr>
              <w:jc w:val="left"/>
              <w:rPr>
                <w:rFonts w:ascii="Arial Narrow" w:hAnsi="Arial Narrow"/>
                <w:sz w:val="20"/>
                <w:szCs w:val="20"/>
              </w:rPr>
            </w:pPr>
            <w:r>
              <w:rPr>
                <w:rFonts w:ascii="Arial Narrow" w:hAnsi="Arial Narrow"/>
                <w:sz w:val="20"/>
                <w:szCs w:val="20"/>
              </w:rPr>
              <w:t>VAR+NRT &amp; NRT+NRT</w:t>
            </w:r>
          </w:p>
        </w:tc>
        <w:tc>
          <w:tcPr>
            <w:tcW w:w="1842" w:type="dxa"/>
            <w:vAlign w:val="center"/>
          </w:tcPr>
          <w:p w14:paraId="27408A97" w14:textId="77777777" w:rsidR="00613C65" w:rsidRDefault="00613C65" w:rsidP="008D75EF">
            <w:pPr>
              <w:jc w:val="center"/>
              <w:rPr>
                <w:rFonts w:ascii="Arial Narrow" w:hAnsi="Arial Narrow"/>
                <w:sz w:val="20"/>
                <w:szCs w:val="20"/>
              </w:rPr>
            </w:pPr>
            <w:r>
              <w:rPr>
                <w:rFonts w:ascii="Arial Narrow" w:hAnsi="Arial Narrow"/>
                <w:sz w:val="20"/>
                <w:szCs w:val="20"/>
              </w:rPr>
              <w:t>VAR+NRT: 40.7%,</w:t>
            </w:r>
          </w:p>
          <w:p w14:paraId="72119B91" w14:textId="77777777" w:rsidR="00613C65" w:rsidRPr="00CB4164" w:rsidRDefault="00613C65" w:rsidP="008D75EF">
            <w:pPr>
              <w:jc w:val="center"/>
              <w:rPr>
                <w:rFonts w:ascii="Arial Narrow" w:hAnsi="Arial Narrow"/>
                <w:sz w:val="20"/>
                <w:szCs w:val="20"/>
              </w:rPr>
            </w:pPr>
            <w:r>
              <w:rPr>
                <w:rFonts w:ascii="Arial Narrow" w:hAnsi="Arial Narrow"/>
                <w:sz w:val="20"/>
                <w:szCs w:val="20"/>
              </w:rPr>
              <w:t>NRT+NRT: 59.3%</w:t>
            </w:r>
          </w:p>
        </w:tc>
        <w:tc>
          <w:tcPr>
            <w:tcW w:w="1124" w:type="dxa"/>
            <w:vAlign w:val="center"/>
          </w:tcPr>
          <w:p w14:paraId="288A0C47"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58.0%</w:t>
            </w:r>
          </w:p>
        </w:tc>
        <w:tc>
          <w:tcPr>
            <w:tcW w:w="1124" w:type="dxa"/>
            <w:vAlign w:val="center"/>
          </w:tcPr>
          <w:p w14:paraId="5305CA59"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9.0%</w:t>
            </w:r>
          </w:p>
        </w:tc>
        <w:tc>
          <w:tcPr>
            <w:tcW w:w="1124" w:type="dxa"/>
            <w:vAlign w:val="center"/>
          </w:tcPr>
          <w:p w14:paraId="203087E8"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7.2%</w:t>
            </w:r>
          </w:p>
        </w:tc>
        <w:tc>
          <w:tcPr>
            <w:tcW w:w="1124" w:type="dxa"/>
            <w:vAlign w:val="center"/>
          </w:tcPr>
          <w:p w14:paraId="00DAA561"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10.5%</w:t>
            </w:r>
          </w:p>
        </w:tc>
        <w:tc>
          <w:tcPr>
            <w:tcW w:w="1124" w:type="dxa"/>
            <w:vAlign w:val="center"/>
          </w:tcPr>
          <w:p w14:paraId="5F072266"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15.3%</w:t>
            </w:r>
          </w:p>
        </w:tc>
      </w:tr>
    </w:tbl>
    <w:p w14:paraId="62382288" w14:textId="2C705916" w:rsidR="00613C65" w:rsidRPr="0090718A" w:rsidRDefault="00613C65" w:rsidP="00613C65">
      <w:pPr>
        <w:tabs>
          <w:tab w:val="left" w:pos="851"/>
          <w:tab w:val="left" w:pos="1701"/>
          <w:tab w:val="left" w:pos="2552"/>
        </w:tabs>
        <w:spacing w:after="120"/>
        <w:rPr>
          <w:rFonts w:ascii="Arial Narrow" w:eastAsia="Times New Roman" w:hAnsi="Arial Narrow" w:cstheme="minorHAnsi"/>
          <w:sz w:val="18"/>
          <w:szCs w:val="18"/>
        </w:rPr>
      </w:pPr>
      <w:r w:rsidRPr="0090718A">
        <w:rPr>
          <w:rFonts w:ascii="Arial Narrow" w:eastAsia="Times New Roman" w:hAnsi="Arial Narrow" w:cstheme="minorHAnsi"/>
          <w:sz w:val="18"/>
          <w:szCs w:val="18"/>
        </w:rPr>
        <w:t xml:space="preserve">Note that the NDSHS only asked people whether they tried to quit with a cessation pill. We assume this to be VAR, given that </w:t>
      </w:r>
      <w:r w:rsidR="001643F8" w:rsidRPr="0090718A">
        <w:rPr>
          <w:rFonts w:ascii="Arial Narrow" w:eastAsia="Times New Roman" w:hAnsi="Arial Narrow" w:cstheme="minorHAnsi"/>
          <w:sz w:val="18"/>
          <w:szCs w:val="18"/>
        </w:rPr>
        <w:t>b</w:t>
      </w:r>
      <w:r w:rsidRPr="0090718A">
        <w:rPr>
          <w:rFonts w:ascii="Arial Narrow" w:eastAsia="Times New Roman" w:hAnsi="Arial Narrow" w:cstheme="minorHAnsi"/>
          <w:sz w:val="18"/>
          <w:szCs w:val="18"/>
        </w:rPr>
        <w:t xml:space="preserve">upropion was not in the scope of this </w:t>
      </w:r>
      <w:r w:rsidR="00977FC6" w:rsidRPr="0090718A">
        <w:rPr>
          <w:rFonts w:ascii="Arial Narrow" w:eastAsia="Times New Roman" w:hAnsi="Arial Narrow" w:cstheme="minorHAnsi"/>
          <w:sz w:val="18"/>
          <w:szCs w:val="18"/>
        </w:rPr>
        <w:t>review,</w:t>
      </w:r>
      <w:r w:rsidRPr="0090718A">
        <w:rPr>
          <w:rFonts w:ascii="Arial Narrow" w:eastAsia="Times New Roman" w:hAnsi="Arial Narrow" w:cstheme="minorHAnsi"/>
          <w:sz w:val="18"/>
          <w:szCs w:val="18"/>
        </w:rPr>
        <w:t xml:space="preserve"> and it only makes up a very small part of the cessation pill market in </w:t>
      </w:r>
      <w:r w:rsidR="00B769C7" w:rsidRPr="0090718A">
        <w:rPr>
          <w:rFonts w:ascii="Arial Narrow" w:eastAsia="Times New Roman" w:hAnsi="Arial Narrow" w:cstheme="minorHAnsi"/>
          <w:sz w:val="18"/>
          <w:szCs w:val="18"/>
        </w:rPr>
        <w:t>Australia,</w:t>
      </w:r>
      <w:r w:rsidRPr="0090718A">
        <w:rPr>
          <w:rFonts w:ascii="Arial Narrow" w:eastAsia="Times New Roman" w:hAnsi="Arial Narrow" w:cstheme="minorHAnsi"/>
          <w:sz w:val="18"/>
          <w:szCs w:val="18"/>
        </w:rPr>
        <w:t xml:space="preserve"> so this is likely to have little impact.</w:t>
      </w:r>
    </w:p>
    <w:p w14:paraId="1E9195C6" w14:textId="157EF4B4" w:rsidR="00613C65" w:rsidRPr="00E8243F" w:rsidRDefault="00E8243F" w:rsidP="008D470A">
      <w:pPr>
        <w:pStyle w:val="Caption"/>
        <w:spacing w:after="120"/>
        <w:rPr>
          <w:b/>
          <w:bCs/>
          <w:i w:val="0"/>
          <w:iCs w:val="0"/>
          <w:color w:val="auto"/>
          <w:sz w:val="24"/>
          <w:szCs w:val="24"/>
        </w:rPr>
      </w:pPr>
      <w:bookmarkStart w:id="23" w:name="_Toc93400753"/>
      <w:r w:rsidRPr="00E8243F">
        <w:rPr>
          <w:b/>
          <w:bCs/>
          <w:i w:val="0"/>
          <w:iCs w:val="0"/>
          <w:color w:val="auto"/>
          <w:sz w:val="24"/>
          <w:szCs w:val="24"/>
        </w:rPr>
        <w:t xml:space="preserve">Table </w:t>
      </w:r>
      <w:r w:rsidRPr="00E8243F">
        <w:rPr>
          <w:b/>
          <w:bCs/>
          <w:i w:val="0"/>
          <w:iCs w:val="0"/>
          <w:color w:val="auto"/>
          <w:sz w:val="24"/>
          <w:szCs w:val="24"/>
        </w:rPr>
        <w:fldChar w:fldCharType="begin"/>
      </w:r>
      <w:r w:rsidRPr="00E8243F">
        <w:rPr>
          <w:b/>
          <w:bCs/>
          <w:i w:val="0"/>
          <w:iCs w:val="0"/>
          <w:color w:val="auto"/>
          <w:sz w:val="24"/>
          <w:szCs w:val="24"/>
        </w:rPr>
        <w:instrText xml:space="preserve"> SEQ Table \* ARABIC </w:instrText>
      </w:r>
      <w:r w:rsidRPr="00E8243F">
        <w:rPr>
          <w:b/>
          <w:bCs/>
          <w:i w:val="0"/>
          <w:iCs w:val="0"/>
          <w:color w:val="auto"/>
          <w:sz w:val="24"/>
          <w:szCs w:val="24"/>
        </w:rPr>
        <w:fldChar w:fldCharType="separate"/>
      </w:r>
      <w:r w:rsidR="00282F9D">
        <w:rPr>
          <w:b/>
          <w:bCs/>
          <w:i w:val="0"/>
          <w:iCs w:val="0"/>
          <w:noProof/>
          <w:color w:val="auto"/>
          <w:sz w:val="24"/>
          <w:szCs w:val="24"/>
        </w:rPr>
        <w:t>2</w:t>
      </w:r>
      <w:r w:rsidRPr="00E8243F">
        <w:rPr>
          <w:b/>
          <w:bCs/>
          <w:i w:val="0"/>
          <w:iCs w:val="0"/>
          <w:color w:val="auto"/>
          <w:sz w:val="24"/>
          <w:szCs w:val="24"/>
        </w:rPr>
        <w:fldChar w:fldCharType="end"/>
      </w:r>
      <w:r w:rsidRPr="00E8243F">
        <w:rPr>
          <w:b/>
          <w:bCs/>
          <w:i w:val="0"/>
          <w:iCs w:val="0"/>
          <w:color w:val="auto"/>
          <w:sz w:val="24"/>
          <w:szCs w:val="24"/>
        </w:rPr>
        <w:t>: Treatments used for subsequent quit attempts assuming funding leads to an increase in assisted quit attempts, considered in a sensitivity analysis</w:t>
      </w:r>
      <w:bookmarkEnd w:id="23"/>
    </w:p>
    <w:tbl>
      <w:tblPr>
        <w:tblStyle w:val="TableGrid"/>
        <w:tblW w:w="5000" w:type="pct"/>
        <w:tblCellMar>
          <w:left w:w="28" w:type="dxa"/>
          <w:right w:w="28" w:type="dxa"/>
        </w:tblCellMar>
        <w:tblLook w:val="04A0" w:firstRow="1" w:lastRow="0" w:firstColumn="1" w:lastColumn="0" w:noHBand="0" w:noVBand="1"/>
      </w:tblPr>
      <w:tblGrid>
        <w:gridCol w:w="1952"/>
        <w:gridCol w:w="1412"/>
        <w:gridCol w:w="1412"/>
        <w:gridCol w:w="1412"/>
        <w:gridCol w:w="1412"/>
        <w:gridCol w:w="1416"/>
      </w:tblGrid>
      <w:tr w:rsidR="00613C65" w:rsidRPr="008C6385" w14:paraId="39A18F40" w14:textId="77777777" w:rsidTr="00650957">
        <w:tc>
          <w:tcPr>
            <w:tcW w:w="1083" w:type="pct"/>
            <w:vMerge w:val="restart"/>
            <w:vAlign w:val="center"/>
          </w:tcPr>
          <w:p w14:paraId="522B82A7" w14:textId="77777777" w:rsidR="00613C65" w:rsidRPr="00CB4164" w:rsidRDefault="00613C65" w:rsidP="008D75EF">
            <w:pPr>
              <w:rPr>
                <w:rFonts w:ascii="Arial Narrow" w:hAnsi="Arial Narrow"/>
                <w:b/>
                <w:bCs/>
                <w:sz w:val="20"/>
                <w:szCs w:val="20"/>
              </w:rPr>
            </w:pPr>
            <w:r w:rsidRPr="00CB4164">
              <w:rPr>
                <w:rFonts w:ascii="Arial Narrow" w:hAnsi="Arial Narrow"/>
                <w:b/>
                <w:bCs/>
                <w:sz w:val="20"/>
                <w:szCs w:val="20"/>
              </w:rPr>
              <w:t>Treatment arm</w:t>
            </w:r>
          </w:p>
        </w:tc>
        <w:tc>
          <w:tcPr>
            <w:tcW w:w="3917" w:type="pct"/>
            <w:gridSpan w:val="5"/>
            <w:vAlign w:val="center"/>
          </w:tcPr>
          <w:p w14:paraId="6A402392"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Treatment used for subsequent quit attempts</w:t>
            </w:r>
          </w:p>
        </w:tc>
      </w:tr>
      <w:tr w:rsidR="00613C65" w:rsidRPr="008C6385" w14:paraId="4FD3BDB8" w14:textId="77777777" w:rsidTr="00650957">
        <w:tc>
          <w:tcPr>
            <w:tcW w:w="1083" w:type="pct"/>
            <w:vMerge/>
          </w:tcPr>
          <w:p w14:paraId="060163B8" w14:textId="77777777" w:rsidR="00613C65" w:rsidRPr="00CB4164" w:rsidRDefault="00613C65" w:rsidP="008D75EF">
            <w:pPr>
              <w:rPr>
                <w:rFonts w:ascii="Arial Narrow" w:hAnsi="Arial Narrow"/>
                <w:b/>
                <w:bCs/>
                <w:sz w:val="20"/>
                <w:szCs w:val="20"/>
              </w:rPr>
            </w:pPr>
          </w:p>
        </w:tc>
        <w:tc>
          <w:tcPr>
            <w:tcW w:w="783" w:type="pct"/>
            <w:vAlign w:val="center"/>
          </w:tcPr>
          <w:p w14:paraId="7E5B38AC"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Unassisted</w:t>
            </w:r>
          </w:p>
        </w:tc>
        <w:tc>
          <w:tcPr>
            <w:tcW w:w="783" w:type="pct"/>
            <w:vAlign w:val="center"/>
          </w:tcPr>
          <w:p w14:paraId="0C9A0C7C"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NRT</w:t>
            </w:r>
          </w:p>
        </w:tc>
        <w:tc>
          <w:tcPr>
            <w:tcW w:w="783" w:type="pct"/>
            <w:vAlign w:val="center"/>
          </w:tcPr>
          <w:p w14:paraId="0CDD970A"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VAR</w:t>
            </w:r>
          </w:p>
        </w:tc>
        <w:tc>
          <w:tcPr>
            <w:tcW w:w="783" w:type="pct"/>
            <w:vAlign w:val="center"/>
          </w:tcPr>
          <w:p w14:paraId="2BF811A2"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VAR+NRT</w:t>
            </w:r>
          </w:p>
        </w:tc>
        <w:tc>
          <w:tcPr>
            <w:tcW w:w="783" w:type="pct"/>
            <w:vAlign w:val="center"/>
          </w:tcPr>
          <w:p w14:paraId="66C933C3" w14:textId="77777777" w:rsidR="00613C65" w:rsidRPr="00CB4164" w:rsidRDefault="00613C65" w:rsidP="008D75EF">
            <w:pPr>
              <w:jc w:val="center"/>
              <w:rPr>
                <w:rFonts w:ascii="Arial Narrow" w:hAnsi="Arial Narrow"/>
                <w:b/>
                <w:bCs/>
                <w:sz w:val="20"/>
                <w:szCs w:val="20"/>
              </w:rPr>
            </w:pPr>
            <w:r w:rsidRPr="00CB4164">
              <w:rPr>
                <w:rFonts w:ascii="Arial Narrow" w:hAnsi="Arial Narrow"/>
                <w:b/>
                <w:bCs/>
                <w:sz w:val="20"/>
                <w:szCs w:val="20"/>
              </w:rPr>
              <w:t>NRT+NRT</w:t>
            </w:r>
          </w:p>
        </w:tc>
      </w:tr>
      <w:tr w:rsidR="00613C65" w:rsidRPr="008C6385" w14:paraId="7378B2E4" w14:textId="77777777" w:rsidTr="00650957">
        <w:tc>
          <w:tcPr>
            <w:tcW w:w="1083" w:type="pct"/>
          </w:tcPr>
          <w:p w14:paraId="09221BAE" w14:textId="77777777" w:rsidR="00613C65" w:rsidRPr="008C6385" w:rsidRDefault="00613C65" w:rsidP="008D75EF">
            <w:pPr>
              <w:rPr>
                <w:rFonts w:ascii="Arial Narrow" w:hAnsi="Arial Narrow"/>
                <w:sz w:val="20"/>
                <w:szCs w:val="20"/>
              </w:rPr>
            </w:pPr>
            <w:r>
              <w:rPr>
                <w:rFonts w:ascii="Arial Narrow" w:hAnsi="Arial Narrow"/>
                <w:sz w:val="20"/>
                <w:szCs w:val="20"/>
              </w:rPr>
              <w:t>VAR+NRT</w:t>
            </w:r>
          </w:p>
        </w:tc>
        <w:tc>
          <w:tcPr>
            <w:tcW w:w="783" w:type="pct"/>
            <w:vAlign w:val="bottom"/>
          </w:tcPr>
          <w:p w14:paraId="7C8CA1E6"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5</w:t>
            </w:r>
            <w:r>
              <w:rPr>
                <w:rFonts w:ascii="Arial Narrow" w:hAnsi="Arial Narrow"/>
                <w:sz w:val="20"/>
                <w:szCs w:val="20"/>
              </w:rPr>
              <w:t>7</w:t>
            </w:r>
            <w:r w:rsidRPr="0037497C">
              <w:rPr>
                <w:rFonts w:ascii="Arial Narrow" w:hAnsi="Arial Narrow"/>
                <w:sz w:val="20"/>
                <w:szCs w:val="20"/>
              </w:rPr>
              <w:t>.0%</w:t>
            </w:r>
          </w:p>
        </w:tc>
        <w:tc>
          <w:tcPr>
            <w:tcW w:w="783" w:type="pct"/>
            <w:vAlign w:val="bottom"/>
          </w:tcPr>
          <w:p w14:paraId="3A2BDD88"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21.0%</w:t>
            </w:r>
          </w:p>
        </w:tc>
        <w:tc>
          <w:tcPr>
            <w:tcW w:w="783" w:type="pct"/>
            <w:vAlign w:val="bottom"/>
          </w:tcPr>
          <w:p w14:paraId="3FDE7051"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8.4%</w:t>
            </w:r>
          </w:p>
        </w:tc>
        <w:tc>
          <w:tcPr>
            <w:tcW w:w="783" w:type="pct"/>
            <w:vAlign w:val="bottom"/>
          </w:tcPr>
          <w:p w14:paraId="538798F5"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1</w:t>
            </w:r>
            <w:r>
              <w:rPr>
                <w:rFonts w:ascii="Arial Narrow" w:hAnsi="Arial Narrow"/>
                <w:sz w:val="20"/>
                <w:szCs w:val="20"/>
              </w:rPr>
              <w:t>3</w:t>
            </w:r>
            <w:r w:rsidRPr="0037497C">
              <w:rPr>
                <w:rFonts w:ascii="Arial Narrow" w:hAnsi="Arial Narrow"/>
                <w:sz w:val="20"/>
                <w:szCs w:val="20"/>
              </w:rPr>
              <w:t>.6%</w:t>
            </w:r>
          </w:p>
        </w:tc>
        <w:tc>
          <w:tcPr>
            <w:tcW w:w="783" w:type="pct"/>
            <w:vAlign w:val="bottom"/>
          </w:tcPr>
          <w:p w14:paraId="1403DE6D"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0.0%</w:t>
            </w:r>
          </w:p>
        </w:tc>
      </w:tr>
      <w:tr w:rsidR="00613C65" w:rsidRPr="008C6385" w14:paraId="6883F451" w14:textId="77777777" w:rsidTr="00650957">
        <w:tc>
          <w:tcPr>
            <w:tcW w:w="1083" w:type="pct"/>
          </w:tcPr>
          <w:p w14:paraId="7873D6FA" w14:textId="77777777" w:rsidR="00613C65" w:rsidRPr="008C6385" w:rsidRDefault="00613C65" w:rsidP="008D75EF">
            <w:pPr>
              <w:rPr>
                <w:rFonts w:ascii="Arial Narrow" w:hAnsi="Arial Narrow"/>
                <w:sz w:val="20"/>
                <w:szCs w:val="20"/>
              </w:rPr>
            </w:pPr>
            <w:r>
              <w:rPr>
                <w:rFonts w:ascii="Arial Narrow" w:hAnsi="Arial Narrow"/>
                <w:sz w:val="20"/>
                <w:szCs w:val="20"/>
              </w:rPr>
              <w:t>NRT+NRT</w:t>
            </w:r>
          </w:p>
        </w:tc>
        <w:tc>
          <w:tcPr>
            <w:tcW w:w="783" w:type="pct"/>
            <w:vAlign w:val="bottom"/>
          </w:tcPr>
          <w:p w14:paraId="0F0B224B"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5</w:t>
            </w:r>
            <w:r>
              <w:rPr>
                <w:rFonts w:ascii="Arial Narrow" w:hAnsi="Arial Narrow"/>
                <w:sz w:val="20"/>
                <w:szCs w:val="20"/>
              </w:rPr>
              <w:t>6</w:t>
            </w:r>
            <w:r w:rsidRPr="0037497C">
              <w:rPr>
                <w:rFonts w:ascii="Arial Narrow" w:hAnsi="Arial Narrow"/>
                <w:sz w:val="20"/>
                <w:szCs w:val="20"/>
              </w:rPr>
              <w:t>.0%</w:t>
            </w:r>
          </w:p>
        </w:tc>
        <w:tc>
          <w:tcPr>
            <w:tcW w:w="783" w:type="pct"/>
            <w:vAlign w:val="bottom"/>
          </w:tcPr>
          <w:p w14:paraId="392F5942"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15.0%</w:t>
            </w:r>
          </w:p>
        </w:tc>
        <w:tc>
          <w:tcPr>
            <w:tcW w:w="783" w:type="pct"/>
            <w:vAlign w:val="bottom"/>
          </w:tcPr>
          <w:p w14:paraId="688013CA"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9.6%</w:t>
            </w:r>
          </w:p>
        </w:tc>
        <w:tc>
          <w:tcPr>
            <w:tcW w:w="783" w:type="pct"/>
            <w:vAlign w:val="bottom"/>
          </w:tcPr>
          <w:p w14:paraId="14840BEB"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0.0%</w:t>
            </w:r>
          </w:p>
        </w:tc>
        <w:tc>
          <w:tcPr>
            <w:tcW w:w="783" w:type="pct"/>
            <w:vAlign w:val="bottom"/>
          </w:tcPr>
          <w:p w14:paraId="28CA008D" w14:textId="77777777" w:rsidR="00613C65" w:rsidRPr="008C6385" w:rsidRDefault="00613C65" w:rsidP="008D75EF">
            <w:pPr>
              <w:jc w:val="center"/>
              <w:rPr>
                <w:rFonts w:ascii="Arial Narrow" w:hAnsi="Arial Narrow"/>
                <w:sz w:val="20"/>
                <w:szCs w:val="20"/>
              </w:rPr>
            </w:pPr>
            <w:r w:rsidRPr="0037497C">
              <w:rPr>
                <w:rFonts w:ascii="Arial Narrow" w:hAnsi="Arial Narrow"/>
                <w:sz w:val="20"/>
                <w:szCs w:val="20"/>
              </w:rPr>
              <w:t>1</w:t>
            </w:r>
            <w:r>
              <w:rPr>
                <w:rFonts w:ascii="Arial Narrow" w:hAnsi="Arial Narrow"/>
                <w:sz w:val="20"/>
                <w:szCs w:val="20"/>
              </w:rPr>
              <w:t>9</w:t>
            </w:r>
            <w:r w:rsidRPr="0037497C">
              <w:rPr>
                <w:rFonts w:ascii="Arial Narrow" w:hAnsi="Arial Narrow"/>
                <w:sz w:val="20"/>
                <w:szCs w:val="20"/>
              </w:rPr>
              <w:t>.4%</w:t>
            </w:r>
          </w:p>
        </w:tc>
      </w:tr>
      <w:tr w:rsidR="00613C65" w:rsidRPr="008C6385" w14:paraId="5F2D62EF" w14:textId="77777777" w:rsidTr="00650957">
        <w:tc>
          <w:tcPr>
            <w:tcW w:w="1083" w:type="pct"/>
          </w:tcPr>
          <w:p w14:paraId="2940B220" w14:textId="77777777" w:rsidR="00613C65" w:rsidRPr="008C6385" w:rsidRDefault="00613C65" w:rsidP="008D75EF">
            <w:pPr>
              <w:rPr>
                <w:rFonts w:ascii="Arial Narrow" w:hAnsi="Arial Narrow"/>
                <w:sz w:val="20"/>
                <w:szCs w:val="20"/>
              </w:rPr>
            </w:pPr>
            <w:r>
              <w:rPr>
                <w:rFonts w:ascii="Arial Narrow" w:hAnsi="Arial Narrow"/>
                <w:sz w:val="20"/>
                <w:szCs w:val="20"/>
              </w:rPr>
              <w:t>VAR+NRT &amp; NRT+NRT</w:t>
            </w:r>
          </w:p>
        </w:tc>
        <w:tc>
          <w:tcPr>
            <w:tcW w:w="783" w:type="pct"/>
            <w:vAlign w:val="center"/>
          </w:tcPr>
          <w:p w14:paraId="31FE4247"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5</w:t>
            </w:r>
            <w:r>
              <w:rPr>
                <w:rFonts w:ascii="Arial Narrow" w:hAnsi="Arial Narrow"/>
                <w:sz w:val="20"/>
                <w:szCs w:val="20"/>
              </w:rPr>
              <w:t>5</w:t>
            </w:r>
            <w:r w:rsidRPr="00CB4164">
              <w:rPr>
                <w:rFonts w:ascii="Arial Narrow" w:hAnsi="Arial Narrow"/>
                <w:sz w:val="20"/>
                <w:szCs w:val="20"/>
              </w:rPr>
              <w:t>.</w:t>
            </w:r>
            <w:r>
              <w:rPr>
                <w:rFonts w:ascii="Arial Narrow" w:hAnsi="Arial Narrow"/>
                <w:sz w:val="20"/>
                <w:szCs w:val="20"/>
              </w:rPr>
              <w:t>75</w:t>
            </w:r>
            <w:r w:rsidRPr="00CB4164">
              <w:rPr>
                <w:rFonts w:ascii="Arial Narrow" w:hAnsi="Arial Narrow"/>
                <w:sz w:val="20"/>
                <w:szCs w:val="20"/>
              </w:rPr>
              <w:t>%</w:t>
            </w:r>
          </w:p>
        </w:tc>
        <w:tc>
          <w:tcPr>
            <w:tcW w:w="783" w:type="pct"/>
            <w:vAlign w:val="center"/>
          </w:tcPr>
          <w:p w14:paraId="024170AB"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9.0%</w:t>
            </w:r>
          </w:p>
        </w:tc>
        <w:tc>
          <w:tcPr>
            <w:tcW w:w="783" w:type="pct"/>
            <w:vAlign w:val="center"/>
          </w:tcPr>
          <w:p w14:paraId="238BFF8E"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7.2%</w:t>
            </w:r>
          </w:p>
        </w:tc>
        <w:tc>
          <w:tcPr>
            <w:tcW w:w="783" w:type="pct"/>
            <w:vAlign w:val="center"/>
          </w:tcPr>
          <w:p w14:paraId="4CD79D3D"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1</w:t>
            </w:r>
            <w:r>
              <w:rPr>
                <w:rFonts w:ascii="Arial Narrow" w:hAnsi="Arial Narrow"/>
                <w:sz w:val="20"/>
                <w:szCs w:val="20"/>
              </w:rPr>
              <w:t>1</w:t>
            </w:r>
            <w:r w:rsidRPr="00CB4164">
              <w:rPr>
                <w:rFonts w:ascii="Arial Narrow" w:hAnsi="Arial Narrow"/>
                <w:sz w:val="20"/>
                <w:szCs w:val="20"/>
              </w:rPr>
              <w:t>.</w:t>
            </w:r>
            <w:r>
              <w:rPr>
                <w:rFonts w:ascii="Arial Narrow" w:hAnsi="Arial Narrow"/>
                <w:sz w:val="20"/>
                <w:szCs w:val="20"/>
              </w:rPr>
              <w:t>25</w:t>
            </w:r>
            <w:r w:rsidRPr="00CB4164">
              <w:rPr>
                <w:rFonts w:ascii="Arial Narrow" w:hAnsi="Arial Narrow"/>
                <w:sz w:val="20"/>
                <w:szCs w:val="20"/>
              </w:rPr>
              <w:t>%</w:t>
            </w:r>
          </w:p>
        </w:tc>
        <w:tc>
          <w:tcPr>
            <w:tcW w:w="783" w:type="pct"/>
            <w:vAlign w:val="center"/>
          </w:tcPr>
          <w:p w14:paraId="06B815EA" w14:textId="77777777" w:rsidR="00613C65" w:rsidRPr="008C6385" w:rsidRDefault="00613C65" w:rsidP="008D75EF">
            <w:pPr>
              <w:jc w:val="center"/>
              <w:rPr>
                <w:rFonts w:ascii="Arial Narrow" w:hAnsi="Arial Narrow"/>
                <w:sz w:val="20"/>
                <w:szCs w:val="20"/>
              </w:rPr>
            </w:pPr>
            <w:r w:rsidRPr="00CB4164">
              <w:rPr>
                <w:rFonts w:ascii="Arial Narrow" w:hAnsi="Arial Narrow"/>
                <w:sz w:val="20"/>
                <w:szCs w:val="20"/>
              </w:rPr>
              <w:t>1</w:t>
            </w:r>
            <w:r>
              <w:rPr>
                <w:rFonts w:ascii="Arial Narrow" w:hAnsi="Arial Narrow"/>
                <w:sz w:val="20"/>
                <w:szCs w:val="20"/>
              </w:rPr>
              <w:t>6</w:t>
            </w:r>
            <w:r w:rsidRPr="00CB4164">
              <w:rPr>
                <w:rFonts w:ascii="Arial Narrow" w:hAnsi="Arial Narrow"/>
                <w:sz w:val="20"/>
                <w:szCs w:val="20"/>
              </w:rPr>
              <w:t>.</w:t>
            </w:r>
            <w:r>
              <w:rPr>
                <w:rFonts w:ascii="Arial Narrow" w:hAnsi="Arial Narrow"/>
                <w:sz w:val="20"/>
                <w:szCs w:val="20"/>
              </w:rPr>
              <w:t>8</w:t>
            </w:r>
            <w:r w:rsidRPr="00CB4164">
              <w:rPr>
                <w:rFonts w:ascii="Arial Narrow" w:hAnsi="Arial Narrow"/>
                <w:sz w:val="20"/>
                <w:szCs w:val="20"/>
              </w:rPr>
              <w:t>%</w:t>
            </w:r>
          </w:p>
        </w:tc>
      </w:tr>
    </w:tbl>
    <w:p w14:paraId="58E91D18" w14:textId="74B131C2" w:rsidR="00650957" w:rsidRDefault="00021181" w:rsidP="008D470A">
      <w:pPr>
        <w:spacing w:before="120" w:after="120"/>
      </w:pPr>
      <w:r>
        <w:t>To evaluate the comparative cost-effectiveness of the different scenarios we simulate a hypothetical cohort of 600,000 patients through the model for each scenario for 50 years, assuming a discount rate of 5% for the base case.</w:t>
      </w:r>
      <w:r w:rsidR="00DA168A">
        <w:t xml:space="preserve"> However, given that the costs of cessation are upfront and the benefits of cessation, especially for younger smokers, are mostly 20 to 50 years in the future the </w:t>
      </w:r>
      <w:r w:rsidR="00987756">
        <w:t>incremental cost-effectiveness ratios (</w:t>
      </w:r>
      <w:r w:rsidR="00DA168A">
        <w:t>ICERs</w:t>
      </w:r>
      <w:r w:rsidR="00987756">
        <w:t>)</w:t>
      </w:r>
      <w:r w:rsidR="00DA168A">
        <w:t xml:space="preserve"> are very sensitive to the discount rate applied</w:t>
      </w:r>
      <w:r w:rsidR="00D6368F">
        <w:t xml:space="preserve"> (see sensitivity analysis below).</w:t>
      </w:r>
    </w:p>
    <w:p w14:paraId="5A059D5B" w14:textId="4426519D" w:rsidR="000341F1" w:rsidRDefault="00021181" w:rsidP="002152E4">
      <w:pPr>
        <w:spacing w:after="120"/>
      </w:pPr>
      <w:r>
        <w:t xml:space="preserve">A budget impact model was also constructed to estimate the </w:t>
      </w:r>
      <w:r w:rsidR="00FC2D19" w:rsidRPr="00EF0FBC">
        <w:t xml:space="preserve">likely financial implications </w:t>
      </w:r>
      <w:r w:rsidR="00FC2D19">
        <w:t xml:space="preserve">to the PBS </w:t>
      </w:r>
      <w:r w:rsidR="00FC2D19" w:rsidRPr="00EF0FBC">
        <w:t>of such listings</w:t>
      </w:r>
      <w:r>
        <w:t>. Th</w:t>
      </w:r>
      <w:r w:rsidR="00DE1793">
        <w:t xml:space="preserve">e financial </w:t>
      </w:r>
      <w:r>
        <w:t>model used</w:t>
      </w:r>
      <w:r w:rsidR="00183A9C">
        <w:t xml:space="preserve"> </w:t>
      </w:r>
      <w:r>
        <w:t xml:space="preserve">recent PBS </w:t>
      </w:r>
      <w:r w:rsidR="00DB11C6">
        <w:t>utilisation</w:t>
      </w:r>
      <w:r w:rsidR="00183A9C">
        <w:t xml:space="preserve"> data </w:t>
      </w:r>
      <w:r>
        <w:t xml:space="preserve">for smoking cessation therapies </w:t>
      </w:r>
      <w:r w:rsidR="00DB11C6">
        <w:t>presented</w:t>
      </w:r>
      <w:r w:rsidR="00183A9C">
        <w:t xml:space="preserve"> in the ToR</w:t>
      </w:r>
      <w:r w:rsidR="00E8243F">
        <w:t xml:space="preserve"> </w:t>
      </w:r>
      <w:r w:rsidR="00183A9C">
        <w:t>2 report</w:t>
      </w:r>
      <w:r w:rsidR="00DB11C6">
        <w:t xml:space="preserve"> and anticipated rates of substitution from monotherapy to combination therapy.</w:t>
      </w:r>
      <w:r w:rsidR="00C958AF">
        <w:t xml:space="preserve"> The </w:t>
      </w:r>
      <w:r>
        <w:t>analysis</w:t>
      </w:r>
      <w:r w:rsidR="00C958AF">
        <w:t xml:space="preserve"> relies on the number of PBS pharmacological assisted quit attempts as a reasonable basis for estimating change in the utilisation of smoking cessation therapies. Given the majority of patients do not currently use combination treatment on the PBS, the proportional use </w:t>
      </w:r>
      <w:r w:rsidR="003A0160">
        <w:t xml:space="preserve">of treatments (NRT, VAR and </w:t>
      </w:r>
      <w:r w:rsidR="001643F8">
        <w:t>bupropion [</w:t>
      </w:r>
      <w:r w:rsidR="003A0160">
        <w:t>BUP</w:t>
      </w:r>
      <w:r w:rsidR="001643F8">
        <w:t>]</w:t>
      </w:r>
      <w:r w:rsidR="003A0160">
        <w:t>) by patients is a reasonable proxy for the market share of treatments by quit attempts</w:t>
      </w:r>
      <w:r w:rsidR="00A519A4">
        <w:t xml:space="preserve"> on the PBS</w:t>
      </w:r>
      <w:r w:rsidR="003A0160">
        <w:t>.</w:t>
      </w:r>
    </w:p>
    <w:p w14:paraId="72F17146" w14:textId="778FB9B0" w:rsidR="008C1367" w:rsidRDefault="000341F1" w:rsidP="002152E4">
      <w:pPr>
        <w:spacing w:after="120"/>
      </w:pPr>
      <w:r>
        <w:t>In addition to simple substitutions within the current PBS market, t</w:t>
      </w:r>
      <w:r w:rsidR="00A519A4">
        <w:t xml:space="preserve">he financial model </w:t>
      </w:r>
      <w:r>
        <w:t xml:space="preserve">also accounts for </w:t>
      </w:r>
      <w:r w:rsidR="00433024">
        <w:t xml:space="preserve">growth in </w:t>
      </w:r>
      <w:r>
        <w:t xml:space="preserve">PBS-assisted quit attempts associated with substitutions from </w:t>
      </w:r>
      <w:r w:rsidR="00433024">
        <w:t xml:space="preserve">the </w:t>
      </w:r>
      <w:r>
        <w:t xml:space="preserve">non-PBS NRT </w:t>
      </w:r>
      <w:r w:rsidR="00433024">
        <w:t>market</w:t>
      </w:r>
      <w:r w:rsidR="002152E4">
        <w:t>,</w:t>
      </w:r>
      <w:r w:rsidR="00433024">
        <w:t xml:space="preserve"> </w:t>
      </w:r>
      <w:r>
        <w:t xml:space="preserve">as well as </w:t>
      </w:r>
      <w:r w:rsidR="00433024">
        <w:t xml:space="preserve">reductions in future quit attempts due to the use of </w:t>
      </w:r>
      <w:r>
        <w:t>more effective combination therapies. For the base case analysis</w:t>
      </w:r>
      <w:r w:rsidR="002152E4">
        <w:t xml:space="preserve"> </w:t>
      </w:r>
      <w:r>
        <w:t>however, the model assumes the proposed listing scenarios will not impact on the propensity of patients to make a first or subsequent assisted quit attempt (with either PBS or non-PBS treatments).</w:t>
      </w:r>
    </w:p>
    <w:p w14:paraId="6CB7EEDE" w14:textId="18E1B8DB" w:rsidR="008C1367" w:rsidRPr="00DE1793" w:rsidRDefault="008C1367" w:rsidP="002152E4">
      <w:pPr>
        <w:spacing w:after="120"/>
      </w:pPr>
      <w:r>
        <w:t>A key variable to consider is the number of quit attempts made using non-PBS NRT</w:t>
      </w:r>
      <w:r w:rsidR="007F1193">
        <w:t xml:space="preserve"> only</w:t>
      </w:r>
      <w:r>
        <w:t xml:space="preserve">, which is not captured by PBS data. </w:t>
      </w:r>
      <w:r w:rsidR="00565E51">
        <w:t>Estimating this parameter using s</w:t>
      </w:r>
      <w:r w:rsidR="007F1193">
        <w:t xml:space="preserve">ales data </w:t>
      </w:r>
      <w:r w:rsidR="00565E51">
        <w:t>(</w:t>
      </w:r>
      <w:r w:rsidR="002152E4">
        <w:t>e.g.,</w:t>
      </w:r>
      <w:r w:rsidR="00565E51">
        <w:t xml:space="preserve"> </w:t>
      </w:r>
      <w:r w:rsidR="007F1193">
        <w:t>comparing</w:t>
      </w:r>
      <w:r w:rsidR="00565E51">
        <w:t xml:space="preserve"> sales for</w:t>
      </w:r>
      <w:r w:rsidR="007F1193">
        <w:t xml:space="preserve"> non-PBS NRT </w:t>
      </w:r>
      <w:r w:rsidR="00565E51">
        <w:t>versus</w:t>
      </w:r>
      <w:r w:rsidR="007F1193">
        <w:t xml:space="preserve"> PBS NRT</w:t>
      </w:r>
      <w:r w:rsidR="00565E51">
        <w:t>)</w:t>
      </w:r>
      <w:r w:rsidR="007F1193">
        <w:t xml:space="preserve"> </w:t>
      </w:r>
      <w:r w:rsidR="00565E51">
        <w:t xml:space="preserve">is </w:t>
      </w:r>
      <w:r w:rsidR="008E23BF">
        <w:t>un</w:t>
      </w:r>
      <w:r w:rsidR="00565E51">
        <w:t>reliable because it does not control for the number of patients using</w:t>
      </w:r>
      <w:r w:rsidR="007F1193">
        <w:t xml:space="preserve"> </w:t>
      </w:r>
      <w:r>
        <w:t xml:space="preserve">non-PBS NRT to supplement </w:t>
      </w:r>
      <w:r w:rsidR="007F1193">
        <w:t xml:space="preserve">PBS therapies, </w:t>
      </w:r>
      <w:r w:rsidR="00565E51">
        <w:t xml:space="preserve">patients </w:t>
      </w:r>
      <w:r>
        <w:t>using more than one non-PBS NRT product</w:t>
      </w:r>
      <w:r w:rsidR="002152E4">
        <w:t>,</w:t>
      </w:r>
      <w:r>
        <w:t xml:space="preserve"> </w:t>
      </w:r>
      <w:r w:rsidR="00565E51">
        <w:t xml:space="preserve">or patients </w:t>
      </w:r>
      <w:r>
        <w:t>using non-PBS NRT for other reasons (</w:t>
      </w:r>
      <w:r w:rsidR="002152E4">
        <w:t>i.e.,</w:t>
      </w:r>
      <w:r>
        <w:t xml:space="preserve"> occasional replacement or non-cessation purposes). </w:t>
      </w:r>
      <w:r w:rsidR="00565E51">
        <w:t>Alternatively, d</w:t>
      </w:r>
      <w:r w:rsidR="007F1193">
        <w:t xml:space="preserve">ata from </w:t>
      </w:r>
      <w:r>
        <w:t xml:space="preserve">the </w:t>
      </w:r>
      <w:r w:rsidR="002152E4">
        <w:t>NDSHS</w:t>
      </w:r>
      <w:r>
        <w:t xml:space="preserve"> </w:t>
      </w:r>
      <w:r w:rsidR="007F1193">
        <w:t xml:space="preserve">suggests that </w:t>
      </w:r>
      <w:r w:rsidR="007F1193">
        <w:lastRenderedPageBreak/>
        <w:t xml:space="preserve">the </w:t>
      </w:r>
      <w:r>
        <w:t xml:space="preserve">number of quit attempts made using non-PBS NRT </w:t>
      </w:r>
      <w:r w:rsidR="007F1193">
        <w:t xml:space="preserve">only </w:t>
      </w:r>
      <w:r>
        <w:t>is app</w:t>
      </w:r>
      <w:r w:rsidRPr="00DE1793">
        <w:t>roximately 2.8 times the number of quit attempts using PBS-listed NRT.</w:t>
      </w:r>
    </w:p>
    <w:p w14:paraId="0A223BAE" w14:textId="4EB7FAFA" w:rsidR="003043E5" w:rsidRPr="00DE1793" w:rsidRDefault="00C958AF" w:rsidP="008D470A">
      <w:pPr>
        <w:spacing w:after="120"/>
      </w:pPr>
      <w:r w:rsidRPr="00DE1793">
        <w:t xml:space="preserve">Table </w:t>
      </w:r>
      <w:r w:rsidR="00DE1793" w:rsidRPr="00DE1793">
        <w:t>3</w:t>
      </w:r>
      <w:r w:rsidR="00433024" w:rsidRPr="00DE1793">
        <w:t xml:space="preserve"> </w:t>
      </w:r>
      <w:r w:rsidR="003A0160" w:rsidRPr="00DE1793">
        <w:t>presents the assumed substitution rates in the base case analysis</w:t>
      </w:r>
      <w:r w:rsidR="00EC7374" w:rsidRPr="00DE1793">
        <w:t xml:space="preserve">, </w:t>
      </w:r>
      <w:r w:rsidR="00CD57C7" w:rsidRPr="00DE1793">
        <w:t>informed by</w:t>
      </w:r>
      <w:r w:rsidR="00EC7374" w:rsidRPr="00DE1793">
        <w:t xml:space="preserve"> expert advice</w:t>
      </w:r>
      <w:r w:rsidR="005C33E1" w:rsidRPr="00DE1793">
        <w:t>.</w:t>
      </w:r>
    </w:p>
    <w:p w14:paraId="4BAF667F" w14:textId="101F7DFA" w:rsidR="000559AB" w:rsidRPr="00E8243F" w:rsidRDefault="00E8243F" w:rsidP="008D470A">
      <w:pPr>
        <w:pStyle w:val="Caption"/>
        <w:spacing w:after="120"/>
        <w:rPr>
          <w:b/>
          <w:bCs/>
          <w:i w:val="0"/>
          <w:iCs w:val="0"/>
          <w:color w:val="auto"/>
          <w:sz w:val="24"/>
          <w:szCs w:val="24"/>
        </w:rPr>
      </w:pPr>
      <w:bookmarkStart w:id="24" w:name="_Toc93400754"/>
      <w:r w:rsidRPr="00E8243F">
        <w:rPr>
          <w:b/>
          <w:bCs/>
          <w:i w:val="0"/>
          <w:iCs w:val="0"/>
          <w:color w:val="auto"/>
          <w:sz w:val="24"/>
          <w:szCs w:val="24"/>
        </w:rPr>
        <w:t xml:space="preserve">Table </w:t>
      </w:r>
      <w:r w:rsidRPr="00E8243F">
        <w:rPr>
          <w:b/>
          <w:bCs/>
          <w:i w:val="0"/>
          <w:iCs w:val="0"/>
          <w:color w:val="auto"/>
          <w:sz w:val="24"/>
          <w:szCs w:val="24"/>
        </w:rPr>
        <w:fldChar w:fldCharType="begin"/>
      </w:r>
      <w:r w:rsidRPr="00E8243F">
        <w:rPr>
          <w:b/>
          <w:bCs/>
          <w:i w:val="0"/>
          <w:iCs w:val="0"/>
          <w:color w:val="auto"/>
          <w:sz w:val="24"/>
          <w:szCs w:val="24"/>
        </w:rPr>
        <w:instrText xml:space="preserve"> SEQ Table \* ARABIC </w:instrText>
      </w:r>
      <w:r w:rsidRPr="00E8243F">
        <w:rPr>
          <w:b/>
          <w:bCs/>
          <w:i w:val="0"/>
          <w:iCs w:val="0"/>
          <w:color w:val="auto"/>
          <w:sz w:val="24"/>
          <w:szCs w:val="24"/>
        </w:rPr>
        <w:fldChar w:fldCharType="separate"/>
      </w:r>
      <w:r w:rsidR="00282F9D">
        <w:rPr>
          <w:b/>
          <w:bCs/>
          <w:i w:val="0"/>
          <w:iCs w:val="0"/>
          <w:noProof/>
          <w:color w:val="auto"/>
          <w:sz w:val="24"/>
          <w:szCs w:val="24"/>
        </w:rPr>
        <w:t>3</w:t>
      </w:r>
      <w:r w:rsidRPr="00E8243F">
        <w:rPr>
          <w:b/>
          <w:bCs/>
          <w:i w:val="0"/>
          <w:iCs w:val="0"/>
          <w:color w:val="auto"/>
          <w:sz w:val="24"/>
          <w:szCs w:val="24"/>
        </w:rPr>
        <w:fldChar w:fldCharType="end"/>
      </w:r>
      <w:r w:rsidRPr="00E8243F">
        <w:rPr>
          <w:b/>
          <w:bCs/>
          <w:i w:val="0"/>
          <w:iCs w:val="0"/>
          <w:color w:val="auto"/>
          <w:sz w:val="24"/>
          <w:szCs w:val="24"/>
        </w:rPr>
        <w:t>: Estimated displacement rates</w:t>
      </w:r>
      <w:bookmarkEnd w:id="24"/>
    </w:p>
    <w:tbl>
      <w:tblPr>
        <w:tblStyle w:val="TableGrid"/>
        <w:tblW w:w="5000" w:type="pct"/>
        <w:tblCellMar>
          <w:left w:w="28" w:type="dxa"/>
          <w:right w:w="28" w:type="dxa"/>
        </w:tblCellMar>
        <w:tblLook w:val="04A0" w:firstRow="1" w:lastRow="0" w:firstColumn="1" w:lastColumn="0" w:noHBand="0" w:noVBand="1"/>
      </w:tblPr>
      <w:tblGrid>
        <w:gridCol w:w="2542"/>
        <w:gridCol w:w="1292"/>
        <w:gridCol w:w="1295"/>
        <w:gridCol w:w="1295"/>
        <w:gridCol w:w="1295"/>
        <w:gridCol w:w="1297"/>
      </w:tblGrid>
      <w:tr w:rsidR="004C5B1F" w:rsidRPr="00E04A08" w14:paraId="7404359F" w14:textId="77777777" w:rsidTr="004C5B1F">
        <w:tc>
          <w:tcPr>
            <w:tcW w:w="1410" w:type="pct"/>
          </w:tcPr>
          <w:p w14:paraId="22FBFE84" w14:textId="77777777" w:rsidR="000559AB" w:rsidRPr="005978FA" w:rsidRDefault="000559AB" w:rsidP="00E7560A">
            <w:pPr>
              <w:jc w:val="center"/>
              <w:rPr>
                <w:rFonts w:ascii="Arial Narrow" w:hAnsi="Arial Narrow"/>
                <w:b/>
                <w:bCs/>
                <w:color w:val="808080" w:themeColor="background1" w:themeShade="80"/>
                <w:sz w:val="20"/>
                <w:szCs w:val="20"/>
              </w:rPr>
            </w:pPr>
          </w:p>
        </w:tc>
        <w:tc>
          <w:tcPr>
            <w:tcW w:w="717" w:type="pct"/>
            <w:vAlign w:val="center"/>
          </w:tcPr>
          <w:p w14:paraId="385FC267" w14:textId="77777777" w:rsidR="000559AB" w:rsidRPr="00E04A08" w:rsidRDefault="000559AB" w:rsidP="00E7560A">
            <w:pPr>
              <w:jc w:val="center"/>
              <w:rPr>
                <w:rFonts w:ascii="Arial Narrow" w:hAnsi="Arial Narrow"/>
                <w:b/>
                <w:bCs/>
                <w:sz w:val="20"/>
                <w:szCs w:val="20"/>
              </w:rPr>
            </w:pPr>
            <w:r w:rsidRPr="00E04A08">
              <w:rPr>
                <w:rFonts w:ascii="Arial Narrow" w:hAnsi="Arial Narrow"/>
                <w:b/>
                <w:bCs/>
                <w:sz w:val="20"/>
                <w:szCs w:val="20"/>
              </w:rPr>
              <w:t>2022-2023</w:t>
            </w:r>
          </w:p>
        </w:tc>
        <w:tc>
          <w:tcPr>
            <w:tcW w:w="718" w:type="pct"/>
            <w:vAlign w:val="center"/>
          </w:tcPr>
          <w:p w14:paraId="4CB1C8F3" w14:textId="77777777" w:rsidR="000559AB" w:rsidRPr="00E04A08" w:rsidRDefault="000559AB" w:rsidP="00E7560A">
            <w:pPr>
              <w:jc w:val="center"/>
              <w:rPr>
                <w:rFonts w:ascii="Arial Narrow" w:hAnsi="Arial Narrow"/>
                <w:b/>
                <w:bCs/>
                <w:sz w:val="20"/>
                <w:szCs w:val="20"/>
              </w:rPr>
            </w:pPr>
            <w:r w:rsidRPr="00E04A08">
              <w:rPr>
                <w:rFonts w:ascii="Arial Narrow" w:hAnsi="Arial Narrow"/>
                <w:b/>
                <w:bCs/>
                <w:sz w:val="20"/>
                <w:szCs w:val="20"/>
              </w:rPr>
              <w:t>2023-2024</w:t>
            </w:r>
          </w:p>
        </w:tc>
        <w:tc>
          <w:tcPr>
            <w:tcW w:w="718" w:type="pct"/>
            <w:vAlign w:val="center"/>
          </w:tcPr>
          <w:p w14:paraId="5B7702D1" w14:textId="77777777" w:rsidR="000559AB" w:rsidRPr="00E04A08" w:rsidRDefault="000559AB" w:rsidP="00E7560A">
            <w:pPr>
              <w:jc w:val="center"/>
              <w:rPr>
                <w:rFonts w:ascii="Arial Narrow" w:hAnsi="Arial Narrow"/>
                <w:b/>
                <w:bCs/>
                <w:sz w:val="20"/>
                <w:szCs w:val="20"/>
              </w:rPr>
            </w:pPr>
            <w:r w:rsidRPr="00E04A08">
              <w:rPr>
                <w:rFonts w:ascii="Arial Narrow" w:hAnsi="Arial Narrow"/>
                <w:b/>
                <w:bCs/>
                <w:sz w:val="20"/>
                <w:szCs w:val="20"/>
              </w:rPr>
              <w:t>2024-2025</w:t>
            </w:r>
          </w:p>
        </w:tc>
        <w:tc>
          <w:tcPr>
            <w:tcW w:w="718" w:type="pct"/>
            <w:vAlign w:val="center"/>
          </w:tcPr>
          <w:p w14:paraId="7FB40562" w14:textId="77777777" w:rsidR="000559AB" w:rsidRPr="00E04A08" w:rsidRDefault="000559AB" w:rsidP="00E7560A">
            <w:pPr>
              <w:jc w:val="center"/>
              <w:rPr>
                <w:rFonts w:ascii="Arial Narrow" w:hAnsi="Arial Narrow"/>
                <w:b/>
                <w:bCs/>
                <w:sz w:val="20"/>
                <w:szCs w:val="20"/>
              </w:rPr>
            </w:pPr>
            <w:r w:rsidRPr="00E04A08">
              <w:rPr>
                <w:rFonts w:ascii="Arial Narrow" w:hAnsi="Arial Narrow"/>
                <w:b/>
                <w:bCs/>
                <w:sz w:val="20"/>
                <w:szCs w:val="20"/>
              </w:rPr>
              <w:t>202</w:t>
            </w:r>
            <w:r>
              <w:rPr>
                <w:rFonts w:ascii="Arial Narrow" w:hAnsi="Arial Narrow"/>
                <w:b/>
                <w:bCs/>
                <w:sz w:val="20"/>
                <w:szCs w:val="20"/>
              </w:rPr>
              <w:t>5</w:t>
            </w:r>
            <w:r w:rsidRPr="00E04A08">
              <w:rPr>
                <w:rFonts w:ascii="Arial Narrow" w:hAnsi="Arial Narrow"/>
                <w:b/>
                <w:bCs/>
                <w:sz w:val="20"/>
                <w:szCs w:val="20"/>
              </w:rPr>
              <w:t>-202</w:t>
            </w:r>
            <w:r>
              <w:rPr>
                <w:rFonts w:ascii="Arial Narrow" w:hAnsi="Arial Narrow"/>
                <w:b/>
                <w:bCs/>
                <w:sz w:val="20"/>
                <w:szCs w:val="20"/>
              </w:rPr>
              <w:t>6</w:t>
            </w:r>
          </w:p>
        </w:tc>
        <w:tc>
          <w:tcPr>
            <w:tcW w:w="719" w:type="pct"/>
            <w:vAlign w:val="center"/>
          </w:tcPr>
          <w:p w14:paraId="383F6B4D" w14:textId="77777777" w:rsidR="000559AB" w:rsidRPr="00E04A08" w:rsidRDefault="000559AB" w:rsidP="00E7560A">
            <w:pPr>
              <w:jc w:val="center"/>
              <w:rPr>
                <w:rFonts w:ascii="Arial Narrow" w:hAnsi="Arial Narrow"/>
                <w:b/>
                <w:bCs/>
                <w:sz w:val="20"/>
                <w:szCs w:val="20"/>
              </w:rPr>
            </w:pPr>
            <w:r w:rsidRPr="00E04A08">
              <w:rPr>
                <w:rFonts w:ascii="Arial Narrow" w:hAnsi="Arial Narrow"/>
                <w:b/>
                <w:bCs/>
                <w:sz w:val="20"/>
                <w:szCs w:val="20"/>
              </w:rPr>
              <w:t>202</w:t>
            </w:r>
            <w:r>
              <w:rPr>
                <w:rFonts w:ascii="Arial Narrow" w:hAnsi="Arial Narrow"/>
                <w:b/>
                <w:bCs/>
                <w:sz w:val="20"/>
                <w:szCs w:val="20"/>
              </w:rPr>
              <w:t>6-2027</w:t>
            </w:r>
          </w:p>
        </w:tc>
      </w:tr>
      <w:tr w:rsidR="000559AB" w:rsidRPr="00E04A08" w14:paraId="2638837C" w14:textId="77777777" w:rsidTr="00E7560A">
        <w:tc>
          <w:tcPr>
            <w:tcW w:w="5000" w:type="pct"/>
            <w:gridSpan w:val="6"/>
            <w:tcBorders>
              <w:bottom w:val="single" w:sz="4" w:space="0" w:color="auto"/>
            </w:tcBorders>
            <w:vAlign w:val="center"/>
          </w:tcPr>
          <w:p w14:paraId="77482821" w14:textId="77777777" w:rsidR="000559AB" w:rsidRPr="001055D1" w:rsidRDefault="000559AB" w:rsidP="00E7560A">
            <w:pPr>
              <w:rPr>
                <w:rFonts w:ascii="Arial Narrow" w:hAnsi="Arial Narrow"/>
                <w:b/>
                <w:bCs/>
                <w:sz w:val="20"/>
                <w:szCs w:val="20"/>
              </w:rPr>
            </w:pPr>
            <w:r w:rsidRPr="001055D1">
              <w:rPr>
                <w:rFonts w:ascii="Arial Narrow" w:hAnsi="Arial Narrow"/>
                <w:b/>
                <w:bCs/>
                <w:sz w:val="20"/>
                <w:szCs w:val="20"/>
              </w:rPr>
              <w:t>Scenario 1</w:t>
            </w:r>
            <w:r>
              <w:rPr>
                <w:rFonts w:ascii="Arial Narrow" w:hAnsi="Arial Narrow"/>
                <w:b/>
                <w:bCs/>
                <w:sz w:val="20"/>
                <w:szCs w:val="20"/>
              </w:rPr>
              <w:t xml:space="preserve"> (VAR + NRT listed)</w:t>
            </w:r>
            <w:r w:rsidRPr="001055D1">
              <w:rPr>
                <w:rFonts w:ascii="Arial Narrow" w:hAnsi="Arial Narrow"/>
                <w:b/>
                <w:bCs/>
                <w:sz w:val="20"/>
                <w:szCs w:val="20"/>
              </w:rPr>
              <w:t xml:space="preserve">: </w:t>
            </w:r>
            <w:r>
              <w:rPr>
                <w:rFonts w:ascii="Arial Narrow" w:hAnsi="Arial Narrow"/>
                <w:b/>
                <w:bCs/>
                <w:sz w:val="20"/>
                <w:szCs w:val="20"/>
              </w:rPr>
              <w:t>displacement of monotherapy for combination therapy</w:t>
            </w:r>
          </w:p>
        </w:tc>
      </w:tr>
      <w:tr w:rsidR="004C5B1F" w:rsidRPr="00E04A08" w14:paraId="3273D50C" w14:textId="77777777" w:rsidTr="004C5B1F">
        <w:tc>
          <w:tcPr>
            <w:tcW w:w="1410" w:type="pct"/>
            <w:tcBorders>
              <w:bottom w:val="nil"/>
            </w:tcBorders>
            <w:vAlign w:val="center"/>
          </w:tcPr>
          <w:p w14:paraId="6118EB82" w14:textId="025D3DE5" w:rsidR="000559AB" w:rsidRDefault="004C5B1F" w:rsidP="00E7560A">
            <w:pPr>
              <w:rPr>
                <w:rFonts w:ascii="Arial Narrow" w:hAnsi="Arial Narrow"/>
                <w:sz w:val="20"/>
                <w:szCs w:val="20"/>
              </w:rPr>
            </w:pPr>
            <w:r>
              <w:rPr>
                <w:rFonts w:ascii="Arial Narrow" w:hAnsi="Arial Narrow"/>
                <w:sz w:val="20"/>
                <w:szCs w:val="20"/>
              </w:rPr>
              <w:t xml:space="preserve">PBS </w:t>
            </w:r>
            <w:r w:rsidR="000559AB">
              <w:rPr>
                <w:rFonts w:ascii="Arial Narrow" w:hAnsi="Arial Narrow"/>
                <w:sz w:val="20"/>
                <w:szCs w:val="20"/>
              </w:rPr>
              <w:t>VAR to VAR + NRT</w:t>
            </w:r>
          </w:p>
        </w:tc>
        <w:tc>
          <w:tcPr>
            <w:tcW w:w="717" w:type="pct"/>
            <w:tcBorders>
              <w:bottom w:val="nil"/>
            </w:tcBorders>
            <w:vAlign w:val="bottom"/>
          </w:tcPr>
          <w:p w14:paraId="140FD4AA" w14:textId="77777777" w:rsidR="000559AB" w:rsidRPr="00015A45" w:rsidRDefault="000559AB" w:rsidP="00E7560A">
            <w:pPr>
              <w:jc w:val="center"/>
              <w:rPr>
                <w:rFonts w:ascii="Arial Narrow" w:hAnsi="Arial Narrow"/>
                <w:sz w:val="20"/>
                <w:szCs w:val="20"/>
              </w:rPr>
            </w:pPr>
            <w:r>
              <w:rPr>
                <w:rFonts w:ascii="Arial Narrow" w:hAnsi="Arial Narrow"/>
                <w:sz w:val="20"/>
                <w:szCs w:val="20"/>
              </w:rPr>
              <w:t>20%</w:t>
            </w:r>
          </w:p>
        </w:tc>
        <w:tc>
          <w:tcPr>
            <w:tcW w:w="718" w:type="pct"/>
            <w:tcBorders>
              <w:bottom w:val="nil"/>
            </w:tcBorders>
            <w:vAlign w:val="bottom"/>
          </w:tcPr>
          <w:p w14:paraId="3E5E2997" w14:textId="77777777" w:rsidR="000559AB" w:rsidRPr="00015A45" w:rsidRDefault="000559AB" w:rsidP="00E7560A">
            <w:pPr>
              <w:jc w:val="center"/>
              <w:rPr>
                <w:rFonts w:ascii="Arial Narrow" w:hAnsi="Arial Narrow"/>
                <w:sz w:val="20"/>
                <w:szCs w:val="20"/>
              </w:rPr>
            </w:pPr>
            <w:r>
              <w:rPr>
                <w:rFonts w:ascii="Arial Narrow" w:hAnsi="Arial Narrow"/>
                <w:sz w:val="20"/>
                <w:szCs w:val="20"/>
              </w:rPr>
              <w:t>25%</w:t>
            </w:r>
          </w:p>
        </w:tc>
        <w:tc>
          <w:tcPr>
            <w:tcW w:w="718" w:type="pct"/>
            <w:tcBorders>
              <w:bottom w:val="nil"/>
            </w:tcBorders>
            <w:vAlign w:val="bottom"/>
          </w:tcPr>
          <w:p w14:paraId="3D6E69A9" w14:textId="77777777" w:rsidR="000559AB" w:rsidRPr="00015A45" w:rsidRDefault="000559AB" w:rsidP="00E7560A">
            <w:pPr>
              <w:jc w:val="center"/>
              <w:rPr>
                <w:rFonts w:ascii="Arial Narrow" w:hAnsi="Arial Narrow"/>
                <w:sz w:val="20"/>
                <w:szCs w:val="20"/>
              </w:rPr>
            </w:pPr>
            <w:r>
              <w:rPr>
                <w:rFonts w:ascii="Arial Narrow" w:hAnsi="Arial Narrow"/>
                <w:sz w:val="20"/>
                <w:szCs w:val="20"/>
              </w:rPr>
              <w:t>30%</w:t>
            </w:r>
          </w:p>
        </w:tc>
        <w:tc>
          <w:tcPr>
            <w:tcW w:w="718" w:type="pct"/>
            <w:tcBorders>
              <w:bottom w:val="nil"/>
            </w:tcBorders>
            <w:vAlign w:val="bottom"/>
          </w:tcPr>
          <w:p w14:paraId="4FD85023" w14:textId="77777777" w:rsidR="000559AB" w:rsidRPr="00015A45" w:rsidRDefault="000559AB" w:rsidP="00E7560A">
            <w:pPr>
              <w:jc w:val="center"/>
              <w:rPr>
                <w:rFonts w:ascii="Arial Narrow" w:hAnsi="Arial Narrow"/>
                <w:sz w:val="20"/>
                <w:szCs w:val="20"/>
              </w:rPr>
            </w:pPr>
            <w:r>
              <w:rPr>
                <w:rFonts w:ascii="Arial Narrow" w:hAnsi="Arial Narrow"/>
                <w:sz w:val="20"/>
                <w:szCs w:val="20"/>
              </w:rPr>
              <w:t>30%</w:t>
            </w:r>
          </w:p>
        </w:tc>
        <w:tc>
          <w:tcPr>
            <w:tcW w:w="719" w:type="pct"/>
            <w:tcBorders>
              <w:bottom w:val="nil"/>
            </w:tcBorders>
            <w:vAlign w:val="bottom"/>
          </w:tcPr>
          <w:p w14:paraId="38871D17" w14:textId="77777777" w:rsidR="000559AB" w:rsidRPr="00015A45" w:rsidRDefault="000559AB" w:rsidP="00E7560A">
            <w:pPr>
              <w:jc w:val="center"/>
              <w:rPr>
                <w:rFonts w:ascii="Arial Narrow" w:hAnsi="Arial Narrow"/>
                <w:sz w:val="20"/>
                <w:szCs w:val="20"/>
              </w:rPr>
            </w:pPr>
            <w:r>
              <w:rPr>
                <w:rFonts w:ascii="Arial Narrow" w:hAnsi="Arial Narrow"/>
                <w:sz w:val="20"/>
                <w:szCs w:val="20"/>
              </w:rPr>
              <w:t>30%</w:t>
            </w:r>
          </w:p>
        </w:tc>
      </w:tr>
      <w:tr w:rsidR="004C5B1F" w:rsidRPr="00E04A08" w14:paraId="411BBEA9" w14:textId="77777777" w:rsidTr="004C5B1F">
        <w:tc>
          <w:tcPr>
            <w:tcW w:w="1410" w:type="pct"/>
            <w:tcBorders>
              <w:top w:val="nil"/>
              <w:left w:val="single" w:sz="4" w:space="0" w:color="auto"/>
              <w:bottom w:val="nil"/>
            </w:tcBorders>
            <w:vAlign w:val="center"/>
          </w:tcPr>
          <w:p w14:paraId="20C0F119" w14:textId="2E4E72EC" w:rsidR="000559AB" w:rsidRDefault="004C5B1F" w:rsidP="00E7560A">
            <w:pPr>
              <w:rPr>
                <w:rFonts w:ascii="Arial Narrow" w:hAnsi="Arial Narrow"/>
                <w:sz w:val="20"/>
                <w:szCs w:val="20"/>
              </w:rPr>
            </w:pPr>
            <w:r>
              <w:rPr>
                <w:rFonts w:ascii="Arial Narrow" w:hAnsi="Arial Narrow"/>
                <w:sz w:val="20"/>
                <w:szCs w:val="20"/>
              </w:rPr>
              <w:t xml:space="preserve">PBS </w:t>
            </w:r>
            <w:r w:rsidR="000559AB">
              <w:rPr>
                <w:rFonts w:ascii="Arial Narrow" w:hAnsi="Arial Narrow"/>
                <w:sz w:val="20"/>
                <w:szCs w:val="20"/>
              </w:rPr>
              <w:t>NRT to VAR + NRT</w:t>
            </w:r>
          </w:p>
        </w:tc>
        <w:tc>
          <w:tcPr>
            <w:tcW w:w="717" w:type="pct"/>
            <w:tcBorders>
              <w:top w:val="nil"/>
              <w:bottom w:val="nil"/>
            </w:tcBorders>
            <w:vAlign w:val="bottom"/>
          </w:tcPr>
          <w:p w14:paraId="24EE075A" w14:textId="77777777" w:rsidR="000559AB" w:rsidRPr="00015A45" w:rsidRDefault="000559AB" w:rsidP="00E7560A">
            <w:pPr>
              <w:jc w:val="center"/>
              <w:rPr>
                <w:rFonts w:ascii="Arial Narrow" w:hAnsi="Arial Narrow"/>
                <w:sz w:val="20"/>
                <w:szCs w:val="20"/>
              </w:rPr>
            </w:pPr>
            <w:r>
              <w:rPr>
                <w:rFonts w:ascii="Arial Narrow" w:hAnsi="Arial Narrow"/>
                <w:sz w:val="20"/>
                <w:szCs w:val="20"/>
              </w:rPr>
              <w:t>20%</w:t>
            </w:r>
          </w:p>
        </w:tc>
        <w:tc>
          <w:tcPr>
            <w:tcW w:w="718" w:type="pct"/>
            <w:tcBorders>
              <w:top w:val="nil"/>
              <w:bottom w:val="nil"/>
            </w:tcBorders>
            <w:vAlign w:val="bottom"/>
          </w:tcPr>
          <w:p w14:paraId="5A9CD52B" w14:textId="77777777" w:rsidR="000559AB" w:rsidRPr="00015A45" w:rsidRDefault="000559AB" w:rsidP="00E7560A">
            <w:pPr>
              <w:jc w:val="center"/>
              <w:rPr>
                <w:rFonts w:ascii="Arial Narrow" w:hAnsi="Arial Narrow"/>
                <w:sz w:val="20"/>
                <w:szCs w:val="20"/>
              </w:rPr>
            </w:pPr>
            <w:r>
              <w:rPr>
                <w:rFonts w:ascii="Arial Narrow" w:hAnsi="Arial Narrow"/>
                <w:sz w:val="20"/>
                <w:szCs w:val="20"/>
              </w:rPr>
              <w:t>25%</w:t>
            </w:r>
          </w:p>
        </w:tc>
        <w:tc>
          <w:tcPr>
            <w:tcW w:w="718" w:type="pct"/>
            <w:tcBorders>
              <w:top w:val="nil"/>
              <w:bottom w:val="nil"/>
            </w:tcBorders>
            <w:vAlign w:val="bottom"/>
          </w:tcPr>
          <w:p w14:paraId="4DAACBC8" w14:textId="77777777" w:rsidR="000559AB" w:rsidRPr="00015A45" w:rsidRDefault="000559AB" w:rsidP="00E7560A">
            <w:pPr>
              <w:jc w:val="center"/>
              <w:rPr>
                <w:rFonts w:ascii="Arial Narrow" w:hAnsi="Arial Narrow"/>
                <w:sz w:val="20"/>
                <w:szCs w:val="20"/>
              </w:rPr>
            </w:pPr>
            <w:r>
              <w:rPr>
                <w:rFonts w:ascii="Arial Narrow" w:hAnsi="Arial Narrow"/>
                <w:sz w:val="20"/>
                <w:szCs w:val="20"/>
              </w:rPr>
              <w:t>30%</w:t>
            </w:r>
          </w:p>
        </w:tc>
        <w:tc>
          <w:tcPr>
            <w:tcW w:w="718" w:type="pct"/>
            <w:tcBorders>
              <w:top w:val="nil"/>
              <w:bottom w:val="nil"/>
            </w:tcBorders>
            <w:vAlign w:val="bottom"/>
          </w:tcPr>
          <w:p w14:paraId="2C58867B" w14:textId="77777777" w:rsidR="000559AB" w:rsidRPr="00015A45" w:rsidRDefault="000559AB" w:rsidP="00E7560A">
            <w:pPr>
              <w:jc w:val="center"/>
              <w:rPr>
                <w:rFonts w:ascii="Arial Narrow" w:hAnsi="Arial Narrow"/>
                <w:sz w:val="20"/>
                <w:szCs w:val="20"/>
              </w:rPr>
            </w:pPr>
            <w:r>
              <w:rPr>
                <w:rFonts w:ascii="Arial Narrow" w:hAnsi="Arial Narrow"/>
                <w:sz w:val="20"/>
                <w:szCs w:val="20"/>
              </w:rPr>
              <w:t>30%</w:t>
            </w:r>
          </w:p>
        </w:tc>
        <w:tc>
          <w:tcPr>
            <w:tcW w:w="719" w:type="pct"/>
            <w:tcBorders>
              <w:top w:val="nil"/>
              <w:bottom w:val="nil"/>
            </w:tcBorders>
            <w:vAlign w:val="bottom"/>
          </w:tcPr>
          <w:p w14:paraId="5B2BF9D1" w14:textId="77777777" w:rsidR="000559AB" w:rsidRPr="00015A45" w:rsidRDefault="000559AB" w:rsidP="00E7560A">
            <w:pPr>
              <w:jc w:val="center"/>
              <w:rPr>
                <w:rFonts w:ascii="Arial Narrow" w:hAnsi="Arial Narrow"/>
                <w:sz w:val="20"/>
                <w:szCs w:val="20"/>
              </w:rPr>
            </w:pPr>
            <w:r>
              <w:rPr>
                <w:rFonts w:ascii="Arial Narrow" w:hAnsi="Arial Narrow"/>
                <w:sz w:val="20"/>
                <w:szCs w:val="20"/>
              </w:rPr>
              <w:t>30%</w:t>
            </w:r>
          </w:p>
        </w:tc>
      </w:tr>
      <w:tr w:rsidR="004C5B1F" w:rsidRPr="00E04A08" w14:paraId="27340C7C" w14:textId="77777777" w:rsidTr="008E23BF">
        <w:tc>
          <w:tcPr>
            <w:tcW w:w="1410" w:type="pct"/>
            <w:tcBorders>
              <w:top w:val="nil"/>
            </w:tcBorders>
            <w:vAlign w:val="center"/>
          </w:tcPr>
          <w:p w14:paraId="46D34C3D" w14:textId="23D444D2" w:rsidR="004C5B1F" w:rsidRDefault="004C5B1F" w:rsidP="004C5B1F">
            <w:pPr>
              <w:rPr>
                <w:rFonts w:ascii="Arial Narrow" w:hAnsi="Arial Narrow"/>
                <w:sz w:val="20"/>
                <w:szCs w:val="20"/>
              </w:rPr>
            </w:pPr>
            <w:r>
              <w:rPr>
                <w:rFonts w:ascii="Arial Narrow" w:hAnsi="Arial Narrow"/>
                <w:sz w:val="20"/>
                <w:szCs w:val="20"/>
              </w:rPr>
              <w:t>Non-PBS NRT to VAR +NRT</w:t>
            </w:r>
          </w:p>
        </w:tc>
        <w:tc>
          <w:tcPr>
            <w:tcW w:w="717" w:type="pct"/>
            <w:tcBorders>
              <w:top w:val="nil"/>
            </w:tcBorders>
            <w:vAlign w:val="bottom"/>
          </w:tcPr>
          <w:p w14:paraId="33209FEB" w14:textId="3E0B5451" w:rsidR="004C5B1F" w:rsidRDefault="004C5B1F" w:rsidP="004C5B1F">
            <w:pPr>
              <w:jc w:val="center"/>
              <w:rPr>
                <w:rFonts w:ascii="Arial Narrow" w:hAnsi="Arial Narrow"/>
                <w:sz w:val="20"/>
                <w:szCs w:val="20"/>
              </w:rPr>
            </w:pPr>
            <w:r>
              <w:rPr>
                <w:rFonts w:ascii="Arial Narrow" w:hAnsi="Arial Narrow"/>
                <w:sz w:val="20"/>
                <w:szCs w:val="20"/>
              </w:rPr>
              <w:t>10%</w:t>
            </w:r>
          </w:p>
        </w:tc>
        <w:tc>
          <w:tcPr>
            <w:tcW w:w="718" w:type="pct"/>
            <w:tcBorders>
              <w:top w:val="nil"/>
            </w:tcBorders>
            <w:vAlign w:val="bottom"/>
          </w:tcPr>
          <w:p w14:paraId="05A3D975" w14:textId="1FA3BF67" w:rsidR="004C5B1F" w:rsidRDefault="004C5B1F" w:rsidP="004C5B1F">
            <w:pPr>
              <w:jc w:val="center"/>
              <w:rPr>
                <w:rFonts w:ascii="Arial Narrow" w:hAnsi="Arial Narrow"/>
                <w:sz w:val="20"/>
                <w:szCs w:val="20"/>
              </w:rPr>
            </w:pPr>
            <w:r>
              <w:rPr>
                <w:rFonts w:ascii="Arial Narrow" w:hAnsi="Arial Narrow"/>
                <w:sz w:val="20"/>
                <w:szCs w:val="20"/>
              </w:rPr>
              <w:t>10%</w:t>
            </w:r>
          </w:p>
        </w:tc>
        <w:tc>
          <w:tcPr>
            <w:tcW w:w="718" w:type="pct"/>
            <w:tcBorders>
              <w:top w:val="nil"/>
            </w:tcBorders>
            <w:vAlign w:val="bottom"/>
          </w:tcPr>
          <w:p w14:paraId="79DA243C" w14:textId="67F29E2B" w:rsidR="004C5B1F" w:rsidRDefault="004C5B1F" w:rsidP="004C5B1F">
            <w:pPr>
              <w:jc w:val="center"/>
              <w:rPr>
                <w:rFonts w:ascii="Arial Narrow" w:hAnsi="Arial Narrow"/>
                <w:sz w:val="20"/>
                <w:szCs w:val="20"/>
              </w:rPr>
            </w:pPr>
            <w:r>
              <w:rPr>
                <w:rFonts w:ascii="Arial Narrow" w:hAnsi="Arial Narrow"/>
                <w:sz w:val="20"/>
                <w:szCs w:val="20"/>
              </w:rPr>
              <w:t>10%</w:t>
            </w:r>
          </w:p>
        </w:tc>
        <w:tc>
          <w:tcPr>
            <w:tcW w:w="718" w:type="pct"/>
            <w:tcBorders>
              <w:top w:val="nil"/>
            </w:tcBorders>
            <w:vAlign w:val="bottom"/>
          </w:tcPr>
          <w:p w14:paraId="40ACFD9E" w14:textId="61AAC9F6" w:rsidR="004C5B1F" w:rsidRDefault="004C5B1F" w:rsidP="004C5B1F">
            <w:pPr>
              <w:jc w:val="center"/>
              <w:rPr>
                <w:rFonts w:ascii="Arial Narrow" w:hAnsi="Arial Narrow"/>
                <w:sz w:val="20"/>
                <w:szCs w:val="20"/>
              </w:rPr>
            </w:pPr>
            <w:r>
              <w:rPr>
                <w:rFonts w:ascii="Arial Narrow" w:hAnsi="Arial Narrow"/>
                <w:sz w:val="20"/>
                <w:szCs w:val="20"/>
              </w:rPr>
              <w:t>10%</w:t>
            </w:r>
          </w:p>
        </w:tc>
        <w:tc>
          <w:tcPr>
            <w:tcW w:w="719" w:type="pct"/>
            <w:tcBorders>
              <w:top w:val="nil"/>
            </w:tcBorders>
            <w:vAlign w:val="bottom"/>
          </w:tcPr>
          <w:p w14:paraId="478A7EEC" w14:textId="7012C33F" w:rsidR="004C5B1F" w:rsidRDefault="004C5B1F" w:rsidP="004C5B1F">
            <w:pPr>
              <w:jc w:val="center"/>
              <w:rPr>
                <w:rFonts w:ascii="Arial Narrow" w:hAnsi="Arial Narrow"/>
                <w:sz w:val="20"/>
                <w:szCs w:val="20"/>
              </w:rPr>
            </w:pPr>
            <w:r>
              <w:rPr>
                <w:rFonts w:ascii="Arial Narrow" w:hAnsi="Arial Narrow"/>
                <w:sz w:val="20"/>
                <w:szCs w:val="20"/>
              </w:rPr>
              <w:t>10%</w:t>
            </w:r>
          </w:p>
        </w:tc>
      </w:tr>
      <w:tr w:rsidR="000559AB" w:rsidRPr="00E04A08" w14:paraId="00318525" w14:textId="77777777" w:rsidTr="00E7560A">
        <w:tc>
          <w:tcPr>
            <w:tcW w:w="5000" w:type="pct"/>
            <w:gridSpan w:val="6"/>
            <w:tcBorders>
              <w:bottom w:val="single" w:sz="4" w:space="0" w:color="auto"/>
            </w:tcBorders>
            <w:vAlign w:val="center"/>
          </w:tcPr>
          <w:p w14:paraId="606E3D46" w14:textId="77777777" w:rsidR="000559AB" w:rsidRPr="00015A45" w:rsidRDefault="000559AB" w:rsidP="00E7560A">
            <w:pPr>
              <w:rPr>
                <w:rFonts w:ascii="Arial Narrow" w:hAnsi="Arial Narrow"/>
                <w:sz w:val="20"/>
                <w:szCs w:val="20"/>
              </w:rPr>
            </w:pPr>
            <w:r>
              <w:rPr>
                <w:rFonts w:ascii="Arial Narrow" w:hAnsi="Arial Narrow"/>
                <w:b/>
                <w:bCs/>
                <w:sz w:val="20"/>
                <w:szCs w:val="20"/>
              </w:rPr>
              <w:t>Scenario 2 (NRT + NRT listed)</w:t>
            </w:r>
            <w:r w:rsidRPr="001055D1">
              <w:rPr>
                <w:rFonts w:ascii="Arial Narrow" w:hAnsi="Arial Narrow"/>
                <w:b/>
                <w:bCs/>
                <w:sz w:val="20"/>
                <w:szCs w:val="20"/>
              </w:rPr>
              <w:t xml:space="preserve">: </w:t>
            </w:r>
            <w:r>
              <w:rPr>
                <w:rFonts w:ascii="Arial Narrow" w:hAnsi="Arial Narrow"/>
                <w:b/>
                <w:bCs/>
                <w:sz w:val="20"/>
                <w:szCs w:val="20"/>
              </w:rPr>
              <w:t>displacement of monotherapy for combination therapy</w:t>
            </w:r>
          </w:p>
        </w:tc>
      </w:tr>
      <w:tr w:rsidR="004C5B1F" w:rsidRPr="00E04A08" w14:paraId="026A10F8" w14:textId="77777777" w:rsidTr="008E23BF">
        <w:tc>
          <w:tcPr>
            <w:tcW w:w="1410" w:type="pct"/>
            <w:tcBorders>
              <w:bottom w:val="nil"/>
            </w:tcBorders>
            <w:vAlign w:val="center"/>
          </w:tcPr>
          <w:p w14:paraId="06CD8056" w14:textId="03E81E80" w:rsidR="000559AB" w:rsidRDefault="004C5B1F" w:rsidP="00E7560A">
            <w:pPr>
              <w:rPr>
                <w:rFonts w:ascii="Arial Narrow" w:hAnsi="Arial Narrow"/>
                <w:sz w:val="20"/>
                <w:szCs w:val="20"/>
              </w:rPr>
            </w:pPr>
            <w:r>
              <w:rPr>
                <w:rFonts w:ascii="Arial Narrow" w:hAnsi="Arial Narrow"/>
                <w:sz w:val="20"/>
                <w:szCs w:val="20"/>
              </w:rPr>
              <w:t xml:space="preserve">PBS </w:t>
            </w:r>
            <w:r w:rsidR="000559AB">
              <w:rPr>
                <w:rFonts w:ascii="Arial Narrow" w:hAnsi="Arial Narrow"/>
                <w:sz w:val="20"/>
                <w:szCs w:val="20"/>
              </w:rPr>
              <w:t>NRT to NRT+NRT</w:t>
            </w:r>
          </w:p>
        </w:tc>
        <w:tc>
          <w:tcPr>
            <w:tcW w:w="717" w:type="pct"/>
            <w:tcBorders>
              <w:bottom w:val="nil"/>
            </w:tcBorders>
            <w:vAlign w:val="bottom"/>
          </w:tcPr>
          <w:p w14:paraId="14C116F2" w14:textId="77777777" w:rsidR="000559AB" w:rsidRPr="00015A45" w:rsidRDefault="000559AB" w:rsidP="00E7560A">
            <w:pPr>
              <w:jc w:val="center"/>
              <w:rPr>
                <w:rFonts w:ascii="Arial Narrow" w:hAnsi="Arial Narrow"/>
                <w:sz w:val="20"/>
                <w:szCs w:val="20"/>
              </w:rPr>
            </w:pPr>
            <w:r>
              <w:rPr>
                <w:rFonts w:ascii="Arial Narrow" w:hAnsi="Arial Narrow"/>
                <w:sz w:val="20"/>
                <w:szCs w:val="20"/>
              </w:rPr>
              <w:t>40%</w:t>
            </w:r>
          </w:p>
        </w:tc>
        <w:tc>
          <w:tcPr>
            <w:tcW w:w="718" w:type="pct"/>
            <w:tcBorders>
              <w:bottom w:val="nil"/>
            </w:tcBorders>
            <w:vAlign w:val="bottom"/>
          </w:tcPr>
          <w:p w14:paraId="4E9A1081" w14:textId="77777777" w:rsidR="000559AB" w:rsidRPr="00015A45" w:rsidRDefault="000559AB" w:rsidP="00E7560A">
            <w:pPr>
              <w:jc w:val="center"/>
              <w:rPr>
                <w:rFonts w:ascii="Arial Narrow" w:hAnsi="Arial Narrow"/>
                <w:sz w:val="20"/>
                <w:szCs w:val="20"/>
              </w:rPr>
            </w:pPr>
            <w:r>
              <w:rPr>
                <w:rFonts w:ascii="Arial Narrow" w:hAnsi="Arial Narrow"/>
                <w:sz w:val="20"/>
                <w:szCs w:val="20"/>
              </w:rPr>
              <w:t>45%</w:t>
            </w:r>
          </w:p>
        </w:tc>
        <w:tc>
          <w:tcPr>
            <w:tcW w:w="718" w:type="pct"/>
            <w:tcBorders>
              <w:bottom w:val="nil"/>
            </w:tcBorders>
            <w:vAlign w:val="bottom"/>
          </w:tcPr>
          <w:p w14:paraId="07780437" w14:textId="77777777" w:rsidR="000559AB" w:rsidRPr="00015A45" w:rsidRDefault="000559AB" w:rsidP="00E7560A">
            <w:pPr>
              <w:jc w:val="center"/>
              <w:rPr>
                <w:rFonts w:ascii="Arial Narrow" w:hAnsi="Arial Narrow"/>
                <w:sz w:val="20"/>
                <w:szCs w:val="20"/>
              </w:rPr>
            </w:pPr>
            <w:r>
              <w:rPr>
                <w:rFonts w:ascii="Arial Narrow" w:hAnsi="Arial Narrow"/>
                <w:sz w:val="20"/>
                <w:szCs w:val="20"/>
              </w:rPr>
              <w:t>50%</w:t>
            </w:r>
          </w:p>
        </w:tc>
        <w:tc>
          <w:tcPr>
            <w:tcW w:w="718" w:type="pct"/>
            <w:tcBorders>
              <w:bottom w:val="nil"/>
            </w:tcBorders>
            <w:vAlign w:val="bottom"/>
          </w:tcPr>
          <w:p w14:paraId="22465799" w14:textId="77777777" w:rsidR="000559AB" w:rsidRPr="00015A45" w:rsidRDefault="000559AB" w:rsidP="00E7560A">
            <w:pPr>
              <w:jc w:val="center"/>
              <w:rPr>
                <w:rFonts w:ascii="Arial Narrow" w:hAnsi="Arial Narrow"/>
                <w:sz w:val="20"/>
                <w:szCs w:val="20"/>
              </w:rPr>
            </w:pPr>
            <w:r>
              <w:rPr>
                <w:rFonts w:ascii="Arial Narrow" w:hAnsi="Arial Narrow"/>
                <w:sz w:val="20"/>
                <w:szCs w:val="20"/>
              </w:rPr>
              <w:t>50%</w:t>
            </w:r>
          </w:p>
        </w:tc>
        <w:tc>
          <w:tcPr>
            <w:tcW w:w="719" w:type="pct"/>
            <w:tcBorders>
              <w:bottom w:val="nil"/>
            </w:tcBorders>
            <w:vAlign w:val="bottom"/>
          </w:tcPr>
          <w:p w14:paraId="7F9B4319" w14:textId="77777777" w:rsidR="000559AB" w:rsidRPr="00015A45" w:rsidRDefault="000559AB" w:rsidP="00E7560A">
            <w:pPr>
              <w:jc w:val="center"/>
              <w:rPr>
                <w:rFonts w:ascii="Arial Narrow" w:hAnsi="Arial Narrow"/>
                <w:sz w:val="20"/>
                <w:szCs w:val="20"/>
              </w:rPr>
            </w:pPr>
            <w:r>
              <w:rPr>
                <w:rFonts w:ascii="Arial Narrow" w:hAnsi="Arial Narrow"/>
                <w:sz w:val="20"/>
                <w:szCs w:val="20"/>
              </w:rPr>
              <w:t>50%</w:t>
            </w:r>
          </w:p>
        </w:tc>
      </w:tr>
      <w:tr w:rsidR="004C5B1F" w:rsidRPr="00E04A08" w14:paraId="408DD923" w14:textId="77777777" w:rsidTr="008E23BF">
        <w:tc>
          <w:tcPr>
            <w:tcW w:w="1410" w:type="pct"/>
            <w:tcBorders>
              <w:top w:val="nil"/>
              <w:bottom w:val="nil"/>
            </w:tcBorders>
            <w:vAlign w:val="center"/>
          </w:tcPr>
          <w:p w14:paraId="3A19A960" w14:textId="471FCE9A" w:rsidR="000559AB" w:rsidRDefault="004C5B1F" w:rsidP="00E7560A">
            <w:pPr>
              <w:rPr>
                <w:rFonts w:ascii="Arial Narrow" w:hAnsi="Arial Narrow"/>
                <w:sz w:val="20"/>
                <w:szCs w:val="20"/>
              </w:rPr>
            </w:pPr>
            <w:r>
              <w:rPr>
                <w:rFonts w:ascii="Arial Narrow" w:hAnsi="Arial Narrow"/>
                <w:sz w:val="20"/>
                <w:szCs w:val="20"/>
              </w:rPr>
              <w:t xml:space="preserve">PBS </w:t>
            </w:r>
            <w:r w:rsidR="000559AB">
              <w:rPr>
                <w:rFonts w:ascii="Arial Narrow" w:hAnsi="Arial Narrow"/>
                <w:sz w:val="20"/>
                <w:szCs w:val="20"/>
              </w:rPr>
              <w:t>VAR to NRT + NRT</w:t>
            </w:r>
          </w:p>
        </w:tc>
        <w:tc>
          <w:tcPr>
            <w:tcW w:w="717" w:type="pct"/>
            <w:tcBorders>
              <w:top w:val="nil"/>
              <w:bottom w:val="nil"/>
            </w:tcBorders>
            <w:vAlign w:val="bottom"/>
          </w:tcPr>
          <w:p w14:paraId="058392F6" w14:textId="77777777" w:rsidR="000559AB" w:rsidRPr="00015A45" w:rsidRDefault="000559AB" w:rsidP="00E7560A">
            <w:pPr>
              <w:jc w:val="center"/>
              <w:rPr>
                <w:rFonts w:ascii="Arial Narrow" w:hAnsi="Arial Narrow"/>
                <w:sz w:val="20"/>
                <w:szCs w:val="20"/>
              </w:rPr>
            </w:pPr>
            <w:r>
              <w:rPr>
                <w:rFonts w:ascii="Arial Narrow" w:hAnsi="Arial Narrow"/>
                <w:sz w:val="20"/>
                <w:szCs w:val="20"/>
              </w:rPr>
              <w:t>10%</w:t>
            </w:r>
          </w:p>
        </w:tc>
        <w:tc>
          <w:tcPr>
            <w:tcW w:w="718" w:type="pct"/>
            <w:tcBorders>
              <w:top w:val="nil"/>
              <w:bottom w:val="nil"/>
            </w:tcBorders>
            <w:vAlign w:val="bottom"/>
          </w:tcPr>
          <w:p w14:paraId="23A98BA2" w14:textId="77777777" w:rsidR="000559AB" w:rsidRPr="00015A45" w:rsidRDefault="000559AB" w:rsidP="00E7560A">
            <w:pPr>
              <w:jc w:val="center"/>
              <w:rPr>
                <w:rFonts w:ascii="Arial Narrow" w:hAnsi="Arial Narrow"/>
                <w:sz w:val="20"/>
                <w:szCs w:val="20"/>
              </w:rPr>
            </w:pPr>
            <w:r>
              <w:rPr>
                <w:rFonts w:ascii="Arial Narrow" w:hAnsi="Arial Narrow"/>
                <w:sz w:val="20"/>
                <w:szCs w:val="20"/>
              </w:rPr>
              <w:t>15%</w:t>
            </w:r>
          </w:p>
        </w:tc>
        <w:tc>
          <w:tcPr>
            <w:tcW w:w="718" w:type="pct"/>
            <w:tcBorders>
              <w:top w:val="nil"/>
              <w:bottom w:val="nil"/>
            </w:tcBorders>
            <w:vAlign w:val="bottom"/>
          </w:tcPr>
          <w:p w14:paraId="3A5E9C65" w14:textId="77777777" w:rsidR="000559AB" w:rsidRPr="00015A45" w:rsidRDefault="000559AB" w:rsidP="00E7560A">
            <w:pPr>
              <w:jc w:val="center"/>
              <w:rPr>
                <w:rFonts w:ascii="Arial Narrow" w:hAnsi="Arial Narrow"/>
                <w:sz w:val="20"/>
                <w:szCs w:val="20"/>
              </w:rPr>
            </w:pPr>
            <w:r>
              <w:rPr>
                <w:rFonts w:ascii="Arial Narrow" w:hAnsi="Arial Narrow"/>
                <w:sz w:val="20"/>
                <w:szCs w:val="20"/>
              </w:rPr>
              <w:t>20%</w:t>
            </w:r>
          </w:p>
        </w:tc>
        <w:tc>
          <w:tcPr>
            <w:tcW w:w="718" w:type="pct"/>
            <w:tcBorders>
              <w:top w:val="nil"/>
              <w:bottom w:val="nil"/>
            </w:tcBorders>
            <w:vAlign w:val="bottom"/>
          </w:tcPr>
          <w:p w14:paraId="5AA2A0A9" w14:textId="77777777" w:rsidR="000559AB" w:rsidRPr="00015A45" w:rsidRDefault="000559AB" w:rsidP="00E7560A">
            <w:pPr>
              <w:jc w:val="center"/>
              <w:rPr>
                <w:rFonts w:ascii="Arial Narrow" w:hAnsi="Arial Narrow"/>
                <w:sz w:val="20"/>
                <w:szCs w:val="20"/>
              </w:rPr>
            </w:pPr>
            <w:r>
              <w:rPr>
                <w:rFonts w:ascii="Arial Narrow" w:hAnsi="Arial Narrow"/>
                <w:sz w:val="20"/>
                <w:szCs w:val="20"/>
              </w:rPr>
              <w:t>20%</w:t>
            </w:r>
          </w:p>
        </w:tc>
        <w:tc>
          <w:tcPr>
            <w:tcW w:w="719" w:type="pct"/>
            <w:tcBorders>
              <w:top w:val="nil"/>
              <w:bottom w:val="nil"/>
            </w:tcBorders>
            <w:vAlign w:val="bottom"/>
          </w:tcPr>
          <w:p w14:paraId="2BFA68A9" w14:textId="77777777" w:rsidR="000559AB" w:rsidRPr="00015A45" w:rsidRDefault="000559AB" w:rsidP="00E7560A">
            <w:pPr>
              <w:jc w:val="center"/>
              <w:rPr>
                <w:rFonts w:ascii="Arial Narrow" w:hAnsi="Arial Narrow"/>
                <w:sz w:val="20"/>
                <w:szCs w:val="20"/>
              </w:rPr>
            </w:pPr>
            <w:r>
              <w:rPr>
                <w:rFonts w:ascii="Arial Narrow" w:hAnsi="Arial Narrow"/>
                <w:sz w:val="20"/>
                <w:szCs w:val="20"/>
              </w:rPr>
              <w:t>20%</w:t>
            </w:r>
          </w:p>
        </w:tc>
      </w:tr>
      <w:tr w:rsidR="004C5B1F" w:rsidRPr="00E04A08" w14:paraId="56D66D16" w14:textId="77777777" w:rsidTr="008E23BF">
        <w:tc>
          <w:tcPr>
            <w:tcW w:w="1410" w:type="pct"/>
            <w:tcBorders>
              <w:top w:val="nil"/>
            </w:tcBorders>
            <w:vAlign w:val="center"/>
          </w:tcPr>
          <w:p w14:paraId="7F3E650F" w14:textId="79D8032C" w:rsidR="004C5B1F" w:rsidRDefault="004C5B1F" w:rsidP="004C5B1F">
            <w:pPr>
              <w:rPr>
                <w:rFonts w:ascii="Arial Narrow" w:hAnsi="Arial Narrow"/>
                <w:sz w:val="20"/>
                <w:szCs w:val="20"/>
              </w:rPr>
            </w:pPr>
            <w:r>
              <w:rPr>
                <w:rFonts w:ascii="Arial Narrow" w:hAnsi="Arial Narrow"/>
                <w:sz w:val="20"/>
                <w:szCs w:val="20"/>
              </w:rPr>
              <w:t>Non-PBS NRT to NRT+NRT</w:t>
            </w:r>
          </w:p>
        </w:tc>
        <w:tc>
          <w:tcPr>
            <w:tcW w:w="717" w:type="pct"/>
            <w:tcBorders>
              <w:top w:val="nil"/>
            </w:tcBorders>
            <w:vAlign w:val="bottom"/>
          </w:tcPr>
          <w:p w14:paraId="17B7DB73" w14:textId="6EFEBA80"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20%</w:t>
            </w:r>
          </w:p>
        </w:tc>
        <w:tc>
          <w:tcPr>
            <w:tcW w:w="718" w:type="pct"/>
            <w:tcBorders>
              <w:top w:val="nil"/>
            </w:tcBorders>
            <w:vAlign w:val="bottom"/>
          </w:tcPr>
          <w:p w14:paraId="036A8CF1" w14:textId="3D45A2BB"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20%</w:t>
            </w:r>
          </w:p>
        </w:tc>
        <w:tc>
          <w:tcPr>
            <w:tcW w:w="718" w:type="pct"/>
            <w:tcBorders>
              <w:top w:val="nil"/>
            </w:tcBorders>
            <w:vAlign w:val="bottom"/>
          </w:tcPr>
          <w:p w14:paraId="29ADBBF0" w14:textId="3380BEDE"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20%</w:t>
            </w:r>
          </w:p>
        </w:tc>
        <w:tc>
          <w:tcPr>
            <w:tcW w:w="718" w:type="pct"/>
            <w:tcBorders>
              <w:top w:val="nil"/>
            </w:tcBorders>
            <w:vAlign w:val="bottom"/>
          </w:tcPr>
          <w:p w14:paraId="090FBD7C" w14:textId="6D2729CE"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20%</w:t>
            </w:r>
          </w:p>
        </w:tc>
        <w:tc>
          <w:tcPr>
            <w:tcW w:w="719" w:type="pct"/>
            <w:tcBorders>
              <w:top w:val="nil"/>
            </w:tcBorders>
            <w:vAlign w:val="bottom"/>
          </w:tcPr>
          <w:p w14:paraId="3BE4E29D" w14:textId="127BB7E7"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20%</w:t>
            </w:r>
          </w:p>
        </w:tc>
      </w:tr>
      <w:tr w:rsidR="000559AB" w:rsidRPr="00E04A08" w14:paraId="6DF647FB" w14:textId="77777777" w:rsidTr="00E7560A">
        <w:tc>
          <w:tcPr>
            <w:tcW w:w="5000" w:type="pct"/>
            <w:gridSpan w:val="6"/>
            <w:tcBorders>
              <w:bottom w:val="single" w:sz="4" w:space="0" w:color="auto"/>
            </w:tcBorders>
            <w:vAlign w:val="center"/>
          </w:tcPr>
          <w:p w14:paraId="1CCFE0F8" w14:textId="77777777" w:rsidR="000559AB" w:rsidRPr="00015A45" w:rsidRDefault="000559AB" w:rsidP="00E7560A">
            <w:pPr>
              <w:rPr>
                <w:rFonts w:ascii="Arial Narrow" w:hAnsi="Arial Narrow"/>
                <w:sz w:val="20"/>
                <w:szCs w:val="20"/>
              </w:rPr>
            </w:pPr>
            <w:r>
              <w:rPr>
                <w:rFonts w:ascii="Arial Narrow" w:hAnsi="Arial Narrow"/>
                <w:b/>
                <w:bCs/>
                <w:sz w:val="20"/>
                <w:szCs w:val="20"/>
              </w:rPr>
              <w:t>Scenario 3 (VAR+NRT &amp; NRT+NRT listed)</w:t>
            </w:r>
            <w:r w:rsidRPr="001055D1">
              <w:rPr>
                <w:rFonts w:ascii="Arial Narrow" w:hAnsi="Arial Narrow"/>
                <w:b/>
                <w:bCs/>
                <w:sz w:val="20"/>
                <w:szCs w:val="20"/>
              </w:rPr>
              <w:t xml:space="preserve">: </w:t>
            </w:r>
            <w:r>
              <w:rPr>
                <w:rFonts w:ascii="Arial Narrow" w:hAnsi="Arial Narrow"/>
                <w:b/>
                <w:bCs/>
                <w:sz w:val="20"/>
                <w:szCs w:val="20"/>
              </w:rPr>
              <w:t>displacement of monotherapy for combination therapy</w:t>
            </w:r>
          </w:p>
        </w:tc>
      </w:tr>
      <w:tr w:rsidR="004C5B1F" w:rsidRPr="00E04A08" w14:paraId="110C6F9A" w14:textId="77777777" w:rsidTr="004C5B1F">
        <w:tc>
          <w:tcPr>
            <w:tcW w:w="1410" w:type="pct"/>
            <w:tcBorders>
              <w:bottom w:val="nil"/>
            </w:tcBorders>
            <w:vAlign w:val="center"/>
          </w:tcPr>
          <w:p w14:paraId="1C3469BD" w14:textId="1FB59CF8" w:rsidR="000559AB" w:rsidRDefault="004C5B1F" w:rsidP="004C5B1F">
            <w:pPr>
              <w:rPr>
                <w:rFonts w:ascii="Arial Narrow" w:hAnsi="Arial Narrow"/>
                <w:sz w:val="20"/>
                <w:szCs w:val="20"/>
              </w:rPr>
            </w:pPr>
            <w:r>
              <w:rPr>
                <w:rFonts w:ascii="Arial Narrow" w:hAnsi="Arial Narrow"/>
                <w:sz w:val="20"/>
                <w:szCs w:val="20"/>
              </w:rPr>
              <w:t xml:space="preserve">PBS </w:t>
            </w:r>
            <w:r w:rsidR="000559AB">
              <w:rPr>
                <w:rFonts w:ascii="Arial Narrow" w:hAnsi="Arial Narrow"/>
                <w:sz w:val="20"/>
                <w:szCs w:val="20"/>
              </w:rPr>
              <w:t xml:space="preserve">VAR to </w:t>
            </w:r>
            <w:r>
              <w:rPr>
                <w:rFonts w:ascii="Arial Narrow" w:hAnsi="Arial Narrow"/>
                <w:sz w:val="20"/>
                <w:szCs w:val="20"/>
              </w:rPr>
              <w:t>combination</w:t>
            </w:r>
          </w:p>
        </w:tc>
        <w:tc>
          <w:tcPr>
            <w:tcW w:w="717" w:type="pct"/>
            <w:tcBorders>
              <w:bottom w:val="nil"/>
            </w:tcBorders>
            <w:vAlign w:val="bottom"/>
          </w:tcPr>
          <w:p w14:paraId="21C92D63" w14:textId="77777777" w:rsidR="000559AB" w:rsidRDefault="000559AB" w:rsidP="00E7560A">
            <w:pPr>
              <w:jc w:val="center"/>
              <w:rPr>
                <w:rFonts w:ascii="Arial Narrow" w:hAnsi="Arial Narrow"/>
                <w:sz w:val="20"/>
                <w:szCs w:val="20"/>
              </w:rPr>
            </w:pPr>
            <w:r>
              <w:rPr>
                <w:rFonts w:ascii="Arial Narrow" w:hAnsi="Arial Narrow"/>
                <w:sz w:val="20"/>
                <w:szCs w:val="20"/>
              </w:rPr>
              <w:t>20%</w:t>
            </w:r>
          </w:p>
        </w:tc>
        <w:tc>
          <w:tcPr>
            <w:tcW w:w="718" w:type="pct"/>
            <w:tcBorders>
              <w:bottom w:val="nil"/>
            </w:tcBorders>
            <w:vAlign w:val="bottom"/>
          </w:tcPr>
          <w:p w14:paraId="3DDEEB82" w14:textId="77777777" w:rsidR="000559AB" w:rsidRDefault="000559AB" w:rsidP="00E7560A">
            <w:pPr>
              <w:jc w:val="center"/>
              <w:rPr>
                <w:rFonts w:ascii="Arial Narrow" w:hAnsi="Arial Narrow"/>
                <w:sz w:val="20"/>
                <w:szCs w:val="20"/>
              </w:rPr>
            </w:pPr>
            <w:r>
              <w:rPr>
                <w:rFonts w:ascii="Arial Narrow" w:hAnsi="Arial Narrow"/>
                <w:sz w:val="20"/>
                <w:szCs w:val="20"/>
              </w:rPr>
              <w:t>30%</w:t>
            </w:r>
          </w:p>
        </w:tc>
        <w:tc>
          <w:tcPr>
            <w:tcW w:w="718" w:type="pct"/>
            <w:tcBorders>
              <w:bottom w:val="nil"/>
            </w:tcBorders>
            <w:vAlign w:val="bottom"/>
          </w:tcPr>
          <w:p w14:paraId="2BFDAB13" w14:textId="77777777" w:rsidR="000559AB" w:rsidRDefault="000559AB" w:rsidP="00E7560A">
            <w:pPr>
              <w:jc w:val="center"/>
              <w:rPr>
                <w:rFonts w:ascii="Arial Narrow" w:hAnsi="Arial Narrow"/>
                <w:sz w:val="20"/>
                <w:szCs w:val="20"/>
              </w:rPr>
            </w:pPr>
            <w:r>
              <w:rPr>
                <w:rFonts w:ascii="Arial Narrow" w:hAnsi="Arial Narrow"/>
                <w:sz w:val="20"/>
                <w:szCs w:val="20"/>
              </w:rPr>
              <w:t>40%</w:t>
            </w:r>
          </w:p>
        </w:tc>
        <w:tc>
          <w:tcPr>
            <w:tcW w:w="718" w:type="pct"/>
            <w:tcBorders>
              <w:bottom w:val="nil"/>
            </w:tcBorders>
            <w:vAlign w:val="bottom"/>
          </w:tcPr>
          <w:p w14:paraId="3D98D15E" w14:textId="77777777" w:rsidR="000559AB" w:rsidRDefault="000559AB" w:rsidP="00E7560A">
            <w:pPr>
              <w:jc w:val="center"/>
              <w:rPr>
                <w:rFonts w:ascii="Arial Narrow" w:hAnsi="Arial Narrow"/>
                <w:sz w:val="20"/>
                <w:szCs w:val="20"/>
              </w:rPr>
            </w:pPr>
            <w:r>
              <w:rPr>
                <w:rFonts w:ascii="Arial Narrow" w:hAnsi="Arial Narrow"/>
                <w:sz w:val="20"/>
                <w:szCs w:val="20"/>
              </w:rPr>
              <w:t>40%</w:t>
            </w:r>
          </w:p>
        </w:tc>
        <w:tc>
          <w:tcPr>
            <w:tcW w:w="719" w:type="pct"/>
            <w:tcBorders>
              <w:bottom w:val="nil"/>
            </w:tcBorders>
            <w:vAlign w:val="bottom"/>
          </w:tcPr>
          <w:p w14:paraId="2AA4D858" w14:textId="77777777" w:rsidR="000559AB" w:rsidRDefault="000559AB" w:rsidP="00E7560A">
            <w:pPr>
              <w:jc w:val="center"/>
              <w:rPr>
                <w:rFonts w:ascii="Arial Narrow" w:hAnsi="Arial Narrow"/>
                <w:sz w:val="20"/>
                <w:szCs w:val="20"/>
              </w:rPr>
            </w:pPr>
            <w:r>
              <w:rPr>
                <w:rFonts w:ascii="Arial Narrow" w:hAnsi="Arial Narrow"/>
                <w:sz w:val="20"/>
                <w:szCs w:val="20"/>
              </w:rPr>
              <w:t>40%</w:t>
            </w:r>
          </w:p>
        </w:tc>
      </w:tr>
      <w:tr w:rsidR="004C5B1F" w:rsidRPr="00E04A08" w14:paraId="6C5C5C48" w14:textId="77777777" w:rsidTr="004C5B1F">
        <w:tc>
          <w:tcPr>
            <w:tcW w:w="1410" w:type="pct"/>
            <w:tcBorders>
              <w:top w:val="nil"/>
              <w:bottom w:val="nil"/>
            </w:tcBorders>
            <w:vAlign w:val="center"/>
          </w:tcPr>
          <w:p w14:paraId="2522334D" w14:textId="04A372BE" w:rsidR="000559AB" w:rsidRDefault="004C5B1F" w:rsidP="00E7560A">
            <w:pPr>
              <w:ind w:left="112"/>
              <w:rPr>
                <w:rFonts w:ascii="Arial Narrow" w:hAnsi="Arial Narrow"/>
                <w:sz w:val="20"/>
                <w:szCs w:val="20"/>
              </w:rPr>
            </w:pPr>
            <w:r>
              <w:rPr>
                <w:rFonts w:ascii="Arial Narrow" w:hAnsi="Arial Narrow"/>
                <w:sz w:val="20"/>
                <w:szCs w:val="20"/>
              </w:rPr>
              <w:t xml:space="preserve">PBS </w:t>
            </w:r>
            <w:r w:rsidR="000559AB">
              <w:rPr>
                <w:rFonts w:ascii="Arial Narrow" w:hAnsi="Arial Narrow"/>
                <w:sz w:val="20"/>
                <w:szCs w:val="20"/>
              </w:rPr>
              <w:t>VAR to VAR + NRT</w:t>
            </w:r>
          </w:p>
        </w:tc>
        <w:tc>
          <w:tcPr>
            <w:tcW w:w="717" w:type="pct"/>
            <w:tcBorders>
              <w:top w:val="nil"/>
              <w:bottom w:val="nil"/>
            </w:tcBorders>
            <w:vAlign w:val="bottom"/>
          </w:tcPr>
          <w:p w14:paraId="2C16C7F9" w14:textId="77777777" w:rsidR="000559AB" w:rsidRPr="00015A45" w:rsidRDefault="000559AB" w:rsidP="00E7560A">
            <w:pPr>
              <w:jc w:val="center"/>
              <w:rPr>
                <w:rFonts w:ascii="Arial Narrow" w:hAnsi="Arial Narrow"/>
                <w:sz w:val="20"/>
                <w:szCs w:val="20"/>
              </w:rPr>
            </w:pPr>
            <w:r>
              <w:rPr>
                <w:rFonts w:ascii="Arial Narrow" w:hAnsi="Arial Narrow"/>
                <w:sz w:val="20"/>
                <w:szCs w:val="20"/>
              </w:rPr>
              <w:t>15%</w:t>
            </w:r>
          </w:p>
        </w:tc>
        <w:tc>
          <w:tcPr>
            <w:tcW w:w="718" w:type="pct"/>
            <w:tcBorders>
              <w:top w:val="nil"/>
              <w:bottom w:val="nil"/>
            </w:tcBorders>
            <w:vAlign w:val="bottom"/>
          </w:tcPr>
          <w:p w14:paraId="01025B60" w14:textId="77777777" w:rsidR="000559AB" w:rsidRPr="00015A45" w:rsidRDefault="000559AB" w:rsidP="00E7560A">
            <w:pPr>
              <w:jc w:val="center"/>
              <w:rPr>
                <w:rFonts w:ascii="Arial Narrow" w:hAnsi="Arial Narrow"/>
                <w:sz w:val="20"/>
                <w:szCs w:val="20"/>
              </w:rPr>
            </w:pPr>
            <w:r>
              <w:rPr>
                <w:rFonts w:ascii="Arial Narrow" w:hAnsi="Arial Narrow"/>
                <w:sz w:val="20"/>
                <w:szCs w:val="20"/>
              </w:rPr>
              <w:t>20%</w:t>
            </w:r>
          </w:p>
        </w:tc>
        <w:tc>
          <w:tcPr>
            <w:tcW w:w="718" w:type="pct"/>
            <w:tcBorders>
              <w:top w:val="nil"/>
              <w:bottom w:val="nil"/>
            </w:tcBorders>
            <w:vAlign w:val="bottom"/>
          </w:tcPr>
          <w:p w14:paraId="52782307" w14:textId="77777777" w:rsidR="000559AB" w:rsidRPr="00015A45" w:rsidRDefault="000559AB" w:rsidP="00E7560A">
            <w:pPr>
              <w:jc w:val="center"/>
              <w:rPr>
                <w:rFonts w:ascii="Arial Narrow" w:hAnsi="Arial Narrow"/>
                <w:sz w:val="20"/>
                <w:szCs w:val="20"/>
              </w:rPr>
            </w:pPr>
            <w:r>
              <w:rPr>
                <w:rFonts w:ascii="Arial Narrow" w:hAnsi="Arial Narrow"/>
                <w:sz w:val="20"/>
                <w:szCs w:val="20"/>
              </w:rPr>
              <w:t>25%</w:t>
            </w:r>
          </w:p>
        </w:tc>
        <w:tc>
          <w:tcPr>
            <w:tcW w:w="718" w:type="pct"/>
            <w:tcBorders>
              <w:top w:val="nil"/>
              <w:bottom w:val="nil"/>
            </w:tcBorders>
            <w:vAlign w:val="bottom"/>
          </w:tcPr>
          <w:p w14:paraId="65E4A360" w14:textId="77777777" w:rsidR="000559AB" w:rsidRPr="00015A45" w:rsidRDefault="000559AB" w:rsidP="00E7560A">
            <w:pPr>
              <w:jc w:val="center"/>
              <w:rPr>
                <w:rFonts w:ascii="Arial Narrow" w:hAnsi="Arial Narrow"/>
                <w:sz w:val="20"/>
                <w:szCs w:val="20"/>
              </w:rPr>
            </w:pPr>
            <w:r>
              <w:rPr>
                <w:rFonts w:ascii="Arial Narrow" w:hAnsi="Arial Narrow"/>
                <w:sz w:val="20"/>
                <w:szCs w:val="20"/>
              </w:rPr>
              <w:t>25%</w:t>
            </w:r>
          </w:p>
        </w:tc>
        <w:tc>
          <w:tcPr>
            <w:tcW w:w="719" w:type="pct"/>
            <w:tcBorders>
              <w:top w:val="nil"/>
              <w:bottom w:val="nil"/>
            </w:tcBorders>
            <w:vAlign w:val="bottom"/>
          </w:tcPr>
          <w:p w14:paraId="0F5C8B65" w14:textId="77777777" w:rsidR="000559AB" w:rsidRPr="00015A45" w:rsidRDefault="000559AB" w:rsidP="00E7560A">
            <w:pPr>
              <w:jc w:val="center"/>
              <w:rPr>
                <w:rFonts w:ascii="Arial Narrow" w:hAnsi="Arial Narrow"/>
                <w:sz w:val="20"/>
                <w:szCs w:val="20"/>
              </w:rPr>
            </w:pPr>
            <w:r>
              <w:rPr>
                <w:rFonts w:ascii="Arial Narrow" w:hAnsi="Arial Narrow"/>
                <w:sz w:val="20"/>
                <w:szCs w:val="20"/>
              </w:rPr>
              <w:t>25%</w:t>
            </w:r>
          </w:p>
        </w:tc>
      </w:tr>
      <w:tr w:rsidR="004C5B1F" w:rsidRPr="00E04A08" w14:paraId="5782DD89" w14:textId="77777777" w:rsidTr="004C5B1F">
        <w:tc>
          <w:tcPr>
            <w:tcW w:w="1410" w:type="pct"/>
            <w:tcBorders>
              <w:top w:val="nil"/>
              <w:bottom w:val="single" w:sz="4" w:space="0" w:color="auto"/>
            </w:tcBorders>
            <w:vAlign w:val="center"/>
          </w:tcPr>
          <w:p w14:paraId="2E4D3802" w14:textId="19CB45DA" w:rsidR="000559AB" w:rsidRDefault="004C5B1F" w:rsidP="00E7560A">
            <w:pPr>
              <w:ind w:left="112"/>
              <w:rPr>
                <w:rFonts w:ascii="Arial Narrow" w:hAnsi="Arial Narrow"/>
                <w:sz w:val="20"/>
                <w:szCs w:val="20"/>
              </w:rPr>
            </w:pPr>
            <w:r>
              <w:rPr>
                <w:rFonts w:ascii="Arial Narrow" w:hAnsi="Arial Narrow"/>
                <w:sz w:val="20"/>
                <w:szCs w:val="20"/>
              </w:rPr>
              <w:t xml:space="preserve">PBS </w:t>
            </w:r>
            <w:r w:rsidR="000559AB">
              <w:rPr>
                <w:rFonts w:ascii="Arial Narrow" w:hAnsi="Arial Narrow"/>
                <w:sz w:val="20"/>
                <w:szCs w:val="20"/>
              </w:rPr>
              <w:t>VAR to NRT + NRT</w:t>
            </w:r>
          </w:p>
        </w:tc>
        <w:tc>
          <w:tcPr>
            <w:tcW w:w="717" w:type="pct"/>
            <w:tcBorders>
              <w:top w:val="nil"/>
              <w:bottom w:val="single" w:sz="4" w:space="0" w:color="auto"/>
            </w:tcBorders>
            <w:vAlign w:val="bottom"/>
          </w:tcPr>
          <w:p w14:paraId="636A7652" w14:textId="77777777" w:rsidR="000559AB" w:rsidRPr="00015A45" w:rsidRDefault="000559AB" w:rsidP="00E7560A">
            <w:pPr>
              <w:jc w:val="center"/>
              <w:rPr>
                <w:rFonts w:ascii="Arial Narrow" w:hAnsi="Arial Narrow"/>
                <w:sz w:val="20"/>
                <w:szCs w:val="20"/>
              </w:rPr>
            </w:pPr>
            <w:r>
              <w:rPr>
                <w:rFonts w:ascii="Arial Narrow" w:hAnsi="Arial Narrow"/>
                <w:sz w:val="20"/>
                <w:szCs w:val="20"/>
              </w:rPr>
              <w:t>5%</w:t>
            </w:r>
          </w:p>
        </w:tc>
        <w:tc>
          <w:tcPr>
            <w:tcW w:w="718" w:type="pct"/>
            <w:tcBorders>
              <w:top w:val="nil"/>
              <w:bottom w:val="single" w:sz="4" w:space="0" w:color="auto"/>
            </w:tcBorders>
            <w:vAlign w:val="bottom"/>
          </w:tcPr>
          <w:p w14:paraId="064A2094" w14:textId="77777777" w:rsidR="000559AB" w:rsidRPr="00015A45" w:rsidRDefault="000559AB" w:rsidP="00E7560A">
            <w:pPr>
              <w:jc w:val="center"/>
              <w:rPr>
                <w:rFonts w:ascii="Arial Narrow" w:hAnsi="Arial Narrow"/>
                <w:sz w:val="20"/>
                <w:szCs w:val="20"/>
              </w:rPr>
            </w:pPr>
            <w:r>
              <w:rPr>
                <w:rFonts w:ascii="Arial Narrow" w:hAnsi="Arial Narrow"/>
                <w:sz w:val="20"/>
                <w:szCs w:val="20"/>
              </w:rPr>
              <w:t>10%</w:t>
            </w:r>
          </w:p>
        </w:tc>
        <w:tc>
          <w:tcPr>
            <w:tcW w:w="718" w:type="pct"/>
            <w:tcBorders>
              <w:top w:val="nil"/>
              <w:bottom w:val="single" w:sz="4" w:space="0" w:color="auto"/>
            </w:tcBorders>
            <w:vAlign w:val="bottom"/>
          </w:tcPr>
          <w:p w14:paraId="64D079BF" w14:textId="77777777" w:rsidR="000559AB" w:rsidRPr="00015A45" w:rsidRDefault="000559AB" w:rsidP="00E7560A">
            <w:pPr>
              <w:jc w:val="center"/>
              <w:rPr>
                <w:rFonts w:ascii="Arial Narrow" w:hAnsi="Arial Narrow"/>
                <w:sz w:val="20"/>
                <w:szCs w:val="20"/>
              </w:rPr>
            </w:pPr>
            <w:r>
              <w:rPr>
                <w:rFonts w:ascii="Arial Narrow" w:hAnsi="Arial Narrow"/>
                <w:sz w:val="20"/>
                <w:szCs w:val="20"/>
              </w:rPr>
              <w:t>15%</w:t>
            </w:r>
          </w:p>
        </w:tc>
        <w:tc>
          <w:tcPr>
            <w:tcW w:w="718" w:type="pct"/>
            <w:tcBorders>
              <w:top w:val="nil"/>
              <w:bottom w:val="single" w:sz="4" w:space="0" w:color="auto"/>
            </w:tcBorders>
            <w:vAlign w:val="bottom"/>
          </w:tcPr>
          <w:p w14:paraId="2CDB8621" w14:textId="77777777" w:rsidR="000559AB" w:rsidRPr="00015A45" w:rsidRDefault="000559AB" w:rsidP="00E7560A">
            <w:pPr>
              <w:jc w:val="center"/>
              <w:rPr>
                <w:rFonts w:ascii="Arial Narrow" w:hAnsi="Arial Narrow"/>
                <w:sz w:val="20"/>
                <w:szCs w:val="20"/>
              </w:rPr>
            </w:pPr>
            <w:r>
              <w:rPr>
                <w:rFonts w:ascii="Arial Narrow" w:hAnsi="Arial Narrow"/>
                <w:sz w:val="20"/>
                <w:szCs w:val="20"/>
              </w:rPr>
              <w:t>15%</w:t>
            </w:r>
          </w:p>
        </w:tc>
        <w:tc>
          <w:tcPr>
            <w:tcW w:w="719" w:type="pct"/>
            <w:tcBorders>
              <w:top w:val="nil"/>
              <w:bottom w:val="single" w:sz="4" w:space="0" w:color="auto"/>
            </w:tcBorders>
            <w:vAlign w:val="bottom"/>
          </w:tcPr>
          <w:p w14:paraId="7CB56F7C" w14:textId="77777777" w:rsidR="000559AB" w:rsidRPr="00015A45" w:rsidRDefault="000559AB" w:rsidP="00E7560A">
            <w:pPr>
              <w:jc w:val="center"/>
              <w:rPr>
                <w:rFonts w:ascii="Arial Narrow" w:hAnsi="Arial Narrow"/>
                <w:sz w:val="20"/>
                <w:szCs w:val="20"/>
              </w:rPr>
            </w:pPr>
            <w:r>
              <w:rPr>
                <w:rFonts w:ascii="Arial Narrow" w:hAnsi="Arial Narrow"/>
                <w:sz w:val="20"/>
                <w:szCs w:val="20"/>
              </w:rPr>
              <w:t>15%</w:t>
            </w:r>
          </w:p>
        </w:tc>
      </w:tr>
      <w:tr w:rsidR="004C5B1F" w:rsidRPr="00E04A08" w14:paraId="5F9762A7" w14:textId="77777777" w:rsidTr="004C5B1F">
        <w:tc>
          <w:tcPr>
            <w:tcW w:w="1410" w:type="pct"/>
            <w:tcBorders>
              <w:bottom w:val="nil"/>
            </w:tcBorders>
            <w:vAlign w:val="center"/>
          </w:tcPr>
          <w:p w14:paraId="5279A36A" w14:textId="3C2650B1" w:rsidR="000559AB" w:rsidRPr="00BE7C67" w:rsidRDefault="004C5B1F" w:rsidP="004C5B1F">
            <w:pPr>
              <w:rPr>
                <w:rFonts w:ascii="Arial Narrow" w:hAnsi="Arial Narrow"/>
                <w:sz w:val="20"/>
                <w:szCs w:val="20"/>
              </w:rPr>
            </w:pPr>
            <w:r>
              <w:rPr>
                <w:rFonts w:ascii="Arial Narrow" w:hAnsi="Arial Narrow"/>
                <w:sz w:val="20"/>
                <w:szCs w:val="20"/>
              </w:rPr>
              <w:t xml:space="preserve">PBS </w:t>
            </w:r>
            <w:r w:rsidR="000559AB" w:rsidRPr="00BE7C67">
              <w:rPr>
                <w:rFonts w:ascii="Arial Narrow" w:hAnsi="Arial Narrow"/>
                <w:sz w:val="20"/>
                <w:szCs w:val="20"/>
              </w:rPr>
              <w:t xml:space="preserve">NRT </w:t>
            </w:r>
            <w:r w:rsidR="000559AB">
              <w:rPr>
                <w:rFonts w:ascii="Arial Narrow" w:hAnsi="Arial Narrow"/>
                <w:sz w:val="20"/>
                <w:szCs w:val="20"/>
              </w:rPr>
              <w:t xml:space="preserve">to </w:t>
            </w:r>
            <w:r>
              <w:rPr>
                <w:rFonts w:ascii="Arial Narrow" w:hAnsi="Arial Narrow"/>
                <w:sz w:val="20"/>
                <w:szCs w:val="20"/>
              </w:rPr>
              <w:t>combination</w:t>
            </w:r>
          </w:p>
        </w:tc>
        <w:tc>
          <w:tcPr>
            <w:tcW w:w="717" w:type="pct"/>
            <w:tcBorders>
              <w:bottom w:val="nil"/>
            </w:tcBorders>
            <w:vAlign w:val="bottom"/>
          </w:tcPr>
          <w:p w14:paraId="1F7F00C3" w14:textId="77777777" w:rsidR="000559AB" w:rsidRDefault="000559AB" w:rsidP="00E7560A">
            <w:pPr>
              <w:jc w:val="center"/>
              <w:rPr>
                <w:rFonts w:ascii="Arial Narrow" w:hAnsi="Arial Narrow"/>
                <w:sz w:val="20"/>
                <w:szCs w:val="20"/>
              </w:rPr>
            </w:pPr>
            <w:r>
              <w:rPr>
                <w:rFonts w:ascii="Arial Narrow" w:hAnsi="Arial Narrow"/>
                <w:sz w:val="20"/>
                <w:szCs w:val="20"/>
              </w:rPr>
              <w:t>50%</w:t>
            </w:r>
          </w:p>
        </w:tc>
        <w:tc>
          <w:tcPr>
            <w:tcW w:w="718" w:type="pct"/>
            <w:tcBorders>
              <w:bottom w:val="nil"/>
            </w:tcBorders>
            <w:vAlign w:val="bottom"/>
          </w:tcPr>
          <w:p w14:paraId="664CF7DA" w14:textId="77777777" w:rsidR="000559AB" w:rsidRDefault="000559AB" w:rsidP="00E7560A">
            <w:pPr>
              <w:jc w:val="center"/>
              <w:rPr>
                <w:rFonts w:ascii="Arial Narrow" w:hAnsi="Arial Narrow"/>
                <w:sz w:val="20"/>
                <w:szCs w:val="20"/>
              </w:rPr>
            </w:pPr>
            <w:r>
              <w:rPr>
                <w:rFonts w:ascii="Arial Narrow" w:hAnsi="Arial Narrow"/>
                <w:sz w:val="20"/>
                <w:szCs w:val="20"/>
              </w:rPr>
              <w:t>60%</w:t>
            </w:r>
          </w:p>
        </w:tc>
        <w:tc>
          <w:tcPr>
            <w:tcW w:w="718" w:type="pct"/>
            <w:tcBorders>
              <w:bottom w:val="nil"/>
            </w:tcBorders>
            <w:vAlign w:val="bottom"/>
          </w:tcPr>
          <w:p w14:paraId="31CD5D2F" w14:textId="77777777" w:rsidR="000559AB" w:rsidRDefault="000559AB" w:rsidP="00E7560A">
            <w:pPr>
              <w:jc w:val="center"/>
              <w:rPr>
                <w:rFonts w:ascii="Arial Narrow" w:hAnsi="Arial Narrow"/>
                <w:sz w:val="20"/>
                <w:szCs w:val="20"/>
              </w:rPr>
            </w:pPr>
            <w:r>
              <w:rPr>
                <w:rFonts w:ascii="Arial Narrow" w:hAnsi="Arial Narrow"/>
                <w:sz w:val="20"/>
                <w:szCs w:val="20"/>
              </w:rPr>
              <w:t>70%</w:t>
            </w:r>
          </w:p>
        </w:tc>
        <w:tc>
          <w:tcPr>
            <w:tcW w:w="718" w:type="pct"/>
            <w:tcBorders>
              <w:bottom w:val="nil"/>
            </w:tcBorders>
            <w:vAlign w:val="bottom"/>
          </w:tcPr>
          <w:p w14:paraId="2E7C98A3" w14:textId="77777777" w:rsidR="000559AB" w:rsidRDefault="000559AB" w:rsidP="00E7560A">
            <w:pPr>
              <w:jc w:val="center"/>
              <w:rPr>
                <w:rFonts w:ascii="Arial Narrow" w:hAnsi="Arial Narrow"/>
                <w:sz w:val="20"/>
                <w:szCs w:val="20"/>
              </w:rPr>
            </w:pPr>
            <w:r>
              <w:rPr>
                <w:rFonts w:ascii="Arial Narrow" w:hAnsi="Arial Narrow"/>
                <w:sz w:val="20"/>
                <w:szCs w:val="20"/>
              </w:rPr>
              <w:t>70%</w:t>
            </w:r>
          </w:p>
        </w:tc>
        <w:tc>
          <w:tcPr>
            <w:tcW w:w="719" w:type="pct"/>
            <w:tcBorders>
              <w:bottom w:val="nil"/>
            </w:tcBorders>
            <w:vAlign w:val="bottom"/>
          </w:tcPr>
          <w:p w14:paraId="7CF86068" w14:textId="77777777" w:rsidR="000559AB" w:rsidRDefault="000559AB" w:rsidP="00E7560A">
            <w:pPr>
              <w:jc w:val="center"/>
              <w:rPr>
                <w:rFonts w:ascii="Arial Narrow" w:hAnsi="Arial Narrow"/>
                <w:sz w:val="20"/>
                <w:szCs w:val="20"/>
              </w:rPr>
            </w:pPr>
            <w:r>
              <w:rPr>
                <w:rFonts w:ascii="Arial Narrow" w:hAnsi="Arial Narrow"/>
                <w:sz w:val="20"/>
                <w:szCs w:val="20"/>
              </w:rPr>
              <w:t>70%</w:t>
            </w:r>
          </w:p>
        </w:tc>
      </w:tr>
      <w:tr w:rsidR="004C5B1F" w:rsidRPr="00E04A08" w14:paraId="1E0E1913" w14:textId="77777777" w:rsidTr="004C5B1F">
        <w:tc>
          <w:tcPr>
            <w:tcW w:w="1410" w:type="pct"/>
            <w:tcBorders>
              <w:top w:val="nil"/>
              <w:bottom w:val="nil"/>
            </w:tcBorders>
            <w:vAlign w:val="center"/>
          </w:tcPr>
          <w:p w14:paraId="4DB077A9" w14:textId="7FB6768B" w:rsidR="000559AB" w:rsidRDefault="004C5B1F" w:rsidP="00E7560A">
            <w:pPr>
              <w:ind w:left="112"/>
              <w:rPr>
                <w:rFonts w:ascii="Arial Narrow" w:hAnsi="Arial Narrow"/>
                <w:sz w:val="20"/>
                <w:szCs w:val="20"/>
              </w:rPr>
            </w:pPr>
            <w:r>
              <w:rPr>
                <w:rFonts w:ascii="Arial Narrow" w:hAnsi="Arial Narrow"/>
                <w:sz w:val="20"/>
                <w:szCs w:val="20"/>
              </w:rPr>
              <w:t xml:space="preserve">PBS </w:t>
            </w:r>
            <w:r w:rsidR="000559AB">
              <w:rPr>
                <w:rFonts w:ascii="Arial Narrow" w:hAnsi="Arial Narrow"/>
                <w:sz w:val="20"/>
                <w:szCs w:val="20"/>
              </w:rPr>
              <w:t>NRT to VAR + NRT</w:t>
            </w:r>
          </w:p>
        </w:tc>
        <w:tc>
          <w:tcPr>
            <w:tcW w:w="717" w:type="pct"/>
            <w:tcBorders>
              <w:top w:val="nil"/>
              <w:bottom w:val="nil"/>
            </w:tcBorders>
            <w:vAlign w:val="bottom"/>
          </w:tcPr>
          <w:p w14:paraId="05EB63D1" w14:textId="77777777" w:rsidR="000559AB" w:rsidRPr="00015A45" w:rsidRDefault="000559AB" w:rsidP="00E7560A">
            <w:pPr>
              <w:jc w:val="center"/>
              <w:rPr>
                <w:rFonts w:ascii="Arial Narrow" w:hAnsi="Arial Narrow"/>
                <w:sz w:val="20"/>
                <w:szCs w:val="20"/>
              </w:rPr>
            </w:pPr>
            <w:r>
              <w:rPr>
                <w:rFonts w:ascii="Arial Narrow" w:hAnsi="Arial Narrow"/>
                <w:sz w:val="20"/>
                <w:szCs w:val="20"/>
              </w:rPr>
              <w:t>15%</w:t>
            </w:r>
          </w:p>
        </w:tc>
        <w:tc>
          <w:tcPr>
            <w:tcW w:w="718" w:type="pct"/>
            <w:tcBorders>
              <w:top w:val="nil"/>
              <w:bottom w:val="nil"/>
            </w:tcBorders>
            <w:vAlign w:val="bottom"/>
          </w:tcPr>
          <w:p w14:paraId="3260FF1A" w14:textId="77777777" w:rsidR="000559AB" w:rsidRPr="00015A45" w:rsidRDefault="000559AB" w:rsidP="00E7560A">
            <w:pPr>
              <w:jc w:val="center"/>
              <w:rPr>
                <w:rFonts w:ascii="Arial Narrow" w:hAnsi="Arial Narrow"/>
                <w:sz w:val="20"/>
                <w:szCs w:val="20"/>
              </w:rPr>
            </w:pPr>
            <w:r>
              <w:rPr>
                <w:rFonts w:ascii="Arial Narrow" w:hAnsi="Arial Narrow"/>
                <w:sz w:val="20"/>
                <w:szCs w:val="20"/>
              </w:rPr>
              <w:t>20%</w:t>
            </w:r>
          </w:p>
        </w:tc>
        <w:tc>
          <w:tcPr>
            <w:tcW w:w="718" w:type="pct"/>
            <w:tcBorders>
              <w:top w:val="nil"/>
              <w:bottom w:val="nil"/>
            </w:tcBorders>
            <w:vAlign w:val="bottom"/>
          </w:tcPr>
          <w:p w14:paraId="4E27486F" w14:textId="77777777" w:rsidR="000559AB" w:rsidRPr="00015A45" w:rsidRDefault="000559AB" w:rsidP="00E7560A">
            <w:pPr>
              <w:jc w:val="center"/>
              <w:rPr>
                <w:rFonts w:ascii="Arial Narrow" w:hAnsi="Arial Narrow"/>
                <w:sz w:val="20"/>
                <w:szCs w:val="20"/>
              </w:rPr>
            </w:pPr>
            <w:r>
              <w:rPr>
                <w:rFonts w:ascii="Arial Narrow" w:hAnsi="Arial Narrow"/>
                <w:sz w:val="20"/>
                <w:szCs w:val="20"/>
              </w:rPr>
              <w:t>25%</w:t>
            </w:r>
          </w:p>
        </w:tc>
        <w:tc>
          <w:tcPr>
            <w:tcW w:w="718" w:type="pct"/>
            <w:tcBorders>
              <w:top w:val="nil"/>
              <w:bottom w:val="nil"/>
            </w:tcBorders>
            <w:vAlign w:val="bottom"/>
          </w:tcPr>
          <w:p w14:paraId="5412A8CF" w14:textId="77777777" w:rsidR="000559AB" w:rsidRPr="00015A45" w:rsidRDefault="000559AB" w:rsidP="00E7560A">
            <w:pPr>
              <w:jc w:val="center"/>
              <w:rPr>
                <w:rFonts w:ascii="Arial Narrow" w:hAnsi="Arial Narrow"/>
                <w:sz w:val="20"/>
                <w:szCs w:val="20"/>
              </w:rPr>
            </w:pPr>
            <w:r>
              <w:rPr>
                <w:rFonts w:ascii="Arial Narrow" w:hAnsi="Arial Narrow"/>
                <w:sz w:val="20"/>
                <w:szCs w:val="20"/>
              </w:rPr>
              <w:t>25%</w:t>
            </w:r>
          </w:p>
        </w:tc>
        <w:tc>
          <w:tcPr>
            <w:tcW w:w="719" w:type="pct"/>
            <w:tcBorders>
              <w:top w:val="nil"/>
              <w:bottom w:val="nil"/>
            </w:tcBorders>
            <w:vAlign w:val="bottom"/>
          </w:tcPr>
          <w:p w14:paraId="6AE2E8E9" w14:textId="77777777" w:rsidR="000559AB" w:rsidRPr="00015A45" w:rsidRDefault="000559AB" w:rsidP="00E7560A">
            <w:pPr>
              <w:jc w:val="center"/>
              <w:rPr>
                <w:rFonts w:ascii="Arial Narrow" w:hAnsi="Arial Narrow"/>
                <w:sz w:val="20"/>
                <w:szCs w:val="20"/>
              </w:rPr>
            </w:pPr>
            <w:r>
              <w:rPr>
                <w:rFonts w:ascii="Arial Narrow" w:hAnsi="Arial Narrow"/>
                <w:sz w:val="20"/>
                <w:szCs w:val="20"/>
              </w:rPr>
              <w:t>25%</w:t>
            </w:r>
          </w:p>
        </w:tc>
      </w:tr>
      <w:tr w:rsidR="004C5B1F" w:rsidRPr="00E04A08" w14:paraId="7E4FB2CF" w14:textId="77777777" w:rsidTr="008E23BF">
        <w:tc>
          <w:tcPr>
            <w:tcW w:w="1410" w:type="pct"/>
            <w:tcBorders>
              <w:top w:val="nil"/>
              <w:bottom w:val="single" w:sz="4" w:space="0" w:color="auto"/>
            </w:tcBorders>
            <w:vAlign w:val="center"/>
          </w:tcPr>
          <w:p w14:paraId="1DE4AD12" w14:textId="04CFB61F" w:rsidR="000559AB" w:rsidRDefault="004C5B1F" w:rsidP="00E7560A">
            <w:pPr>
              <w:ind w:left="112"/>
              <w:rPr>
                <w:rFonts w:ascii="Arial Narrow" w:hAnsi="Arial Narrow"/>
                <w:sz w:val="20"/>
                <w:szCs w:val="20"/>
              </w:rPr>
            </w:pPr>
            <w:r>
              <w:rPr>
                <w:rFonts w:ascii="Arial Narrow" w:hAnsi="Arial Narrow"/>
                <w:sz w:val="20"/>
                <w:szCs w:val="20"/>
              </w:rPr>
              <w:t xml:space="preserve">PBS </w:t>
            </w:r>
            <w:r w:rsidR="000559AB">
              <w:rPr>
                <w:rFonts w:ascii="Arial Narrow" w:hAnsi="Arial Narrow"/>
                <w:sz w:val="20"/>
                <w:szCs w:val="20"/>
              </w:rPr>
              <w:t>NRT to NRT+NRT</w:t>
            </w:r>
          </w:p>
        </w:tc>
        <w:tc>
          <w:tcPr>
            <w:tcW w:w="717" w:type="pct"/>
            <w:tcBorders>
              <w:top w:val="nil"/>
              <w:bottom w:val="single" w:sz="4" w:space="0" w:color="auto"/>
            </w:tcBorders>
            <w:vAlign w:val="bottom"/>
          </w:tcPr>
          <w:p w14:paraId="68D043BC" w14:textId="77777777" w:rsidR="000559AB" w:rsidRPr="00015A45" w:rsidRDefault="000559AB" w:rsidP="00E7560A">
            <w:pPr>
              <w:jc w:val="center"/>
              <w:rPr>
                <w:rFonts w:ascii="Arial Narrow" w:hAnsi="Arial Narrow"/>
                <w:sz w:val="20"/>
                <w:szCs w:val="20"/>
              </w:rPr>
            </w:pPr>
            <w:r>
              <w:rPr>
                <w:rFonts w:ascii="Arial Narrow" w:hAnsi="Arial Narrow"/>
                <w:sz w:val="20"/>
                <w:szCs w:val="20"/>
              </w:rPr>
              <w:t>35%</w:t>
            </w:r>
          </w:p>
        </w:tc>
        <w:tc>
          <w:tcPr>
            <w:tcW w:w="718" w:type="pct"/>
            <w:tcBorders>
              <w:top w:val="nil"/>
              <w:bottom w:val="single" w:sz="4" w:space="0" w:color="auto"/>
            </w:tcBorders>
            <w:vAlign w:val="bottom"/>
          </w:tcPr>
          <w:p w14:paraId="18C365FB" w14:textId="77777777" w:rsidR="000559AB" w:rsidRPr="00015A45" w:rsidRDefault="000559AB" w:rsidP="00E7560A">
            <w:pPr>
              <w:jc w:val="center"/>
              <w:rPr>
                <w:rFonts w:ascii="Arial Narrow" w:hAnsi="Arial Narrow"/>
                <w:sz w:val="20"/>
                <w:szCs w:val="20"/>
              </w:rPr>
            </w:pPr>
            <w:r>
              <w:rPr>
                <w:rFonts w:ascii="Arial Narrow" w:hAnsi="Arial Narrow"/>
                <w:sz w:val="20"/>
                <w:szCs w:val="20"/>
              </w:rPr>
              <w:t>40%</w:t>
            </w:r>
          </w:p>
        </w:tc>
        <w:tc>
          <w:tcPr>
            <w:tcW w:w="718" w:type="pct"/>
            <w:tcBorders>
              <w:top w:val="nil"/>
              <w:bottom w:val="single" w:sz="4" w:space="0" w:color="auto"/>
            </w:tcBorders>
            <w:vAlign w:val="bottom"/>
          </w:tcPr>
          <w:p w14:paraId="1B2C0A21" w14:textId="77777777" w:rsidR="000559AB" w:rsidRPr="00015A45" w:rsidRDefault="000559AB" w:rsidP="00E7560A">
            <w:pPr>
              <w:jc w:val="center"/>
              <w:rPr>
                <w:rFonts w:ascii="Arial Narrow" w:hAnsi="Arial Narrow"/>
                <w:sz w:val="20"/>
                <w:szCs w:val="20"/>
              </w:rPr>
            </w:pPr>
            <w:r>
              <w:rPr>
                <w:rFonts w:ascii="Arial Narrow" w:hAnsi="Arial Narrow"/>
                <w:sz w:val="20"/>
                <w:szCs w:val="20"/>
              </w:rPr>
              <w:t>45%</w:t>
            </w:r>
          </w:p>
        </w:tc>
        <w:tc>
          <w:tcPr>
            <w:tcW w:w="718" w:type="pct"/>
            <w:tcBorders>
              <w:top w:val="nil"/>
              <w:bottom w:val="single" w:sz="4" w:space="0" w:color="auto"/>
            </w:tcBorders>
            <w:vAlign w:val="bottom"/>
          </w:tcPr>
          <w:p w14:paraId="038D5375" w14:textId="77777777" w:rsidR="000559AB" w:rsidRPr="00015A45" w:rsidRDefault="000559AB" w:rsidP="00E7560A">
            <w:pPr>
              <w:jc w:val="center"/>
              <w:rPr>
                <w:rFonts w:ascii="Arial Narrow" w:hAnsi="Arial Narrow"/>
                <w:sz w:val="20"/>
                <w:szCs w:val="20"/>
              </w:rPr>
            </w:pPr>
            <w:r>
              <w:rPr>
                <w:rFonts w:ascii="Arial Narrow" w:hAnsi="Arial Narrow"/>
                <w:sz w:val="20"/>
                <w:szCs w:val="20"/>
              </w:rPr>
              <w:t>45%</w:t>
            </w:r>
          </w:p>
        </w:tc>
        <w:tc>
          <w:tcPr>
            <w:tcW w:w="719" w:type="pct"/>
            <w:tcBorders>
              <w:top w:val="nil"/>
              <w:bottom w:val="single" w:sz="4" w:space="0" w:color="auto"/>
            </w:tcBorders>
            <w:vAlign w:val="bottom"/>
          </w:tcPr>
          <w:p w14:paraId="5FC75D35" w14:textId="77777777" w:rsidR="000559AB" w:rsidRPr="00015A45" w:rsidRDefault="000559AB" w:rsidP="00E7560A">
            <w:pPr>
              <w:jc w:val="center"/>
              <w:rPr>
                <w:rFonts w:ascii="Arial Narrow" w:hAnsi="Arial Narrow"/>
                <w:sz w:val="20"/>
                <w:szCs w:val="20"/>
              </w:rPr>
            </w:pPr>
            <w:r>
              <w:rPr>
                <w:rFonts w:ascii="Arial Narrow" w:hAnsi="Arial Narrow"/>
                <w:sz w:val="20"/>
                <w:szCs w:val="20"/>
              </w:rPr>
              <w:t>45%</w:t>
            </w:r>
          </w:p>
        </w:tc>
      </w:tr>
      <w:tr w:rsidR="004C5B1F" w:rsidRPr="00E04A08" w14:paraId="3BFC5A23" w14:textId="77777777" w:rsidTr="008E23BF">
        <w:tc>
          <w:tcPr>
            <w:tcW w:w="1410" w:type="pct"/>
            <w:tcBorders>
              <w:top w:val="single" w:sz="4" w:space="0" w:color="auto"/>
              <w:bottom w:val="nil"/>
            </w:tcBorders>
            <w:vAlign w:val="center"/>
          </w:tcPr>
          <w:p w14:paraId="2154CC2D" w14:textId="228AA295" w:rsidR="004C5B1F" w:rsidRDefault="004C5B1F" w:rsidP="008E23BF">
            <w:pPr>
              <w:rPr>
                <w:rFonts w:ascii="Arial Narrow" w:hAnsi="Arial Narrow"/>
                <w:sz w:val="20"/>
                <w:szCs w:val="20"/>
              </w:rPr>
            </w:pPr>
            <w:r>
              <w:rPr>
                <w:rFonts w:ascii="Arial Narrow" w:hAnsi="Arial Narrow"/>
                <w:sz w:val="20"/>
                <w:szCs w:val="20"/>
              </w:rPr>
              <w:t>Non-PBS NRT to combination</w:t>
            </w:r>
          </w:p>
        </w:tc>
        <w:tc>
          <w:tcPr>
            <w:tcW w:w="717" w:type="pct"/>
            <w:tcBorders>
              <w:top w:val="single" w:sz="4" w:space="0" w:color="auto"/>
              <w:bottom w:val="nil"/>
            </w:tcBorders>
            <w:vAlign w:val="bottom"/>
          </w:tcPr>
          <w:p w14:paraId="4D29AAD2" w14:textId="778FC8D2"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23%</w:t>
            </w:r>
          </w:p>
        </w:tc>
        <w:tc>
          <w:tcPr>
            <w:tcW w:w="718" w:type="pct"/>
            <w:tcBorders>
              <w:top w:val="single" w:sz="4" w:space="0" w:color="auto"/>
              <w:bottom w:val="nil"/>
            </w:tcBorders>
            <w:vAlign w:val="bottom"/>
          </w:tcPr>
          <w:p w14:paraId="528B1746" w14:textId="621826C9"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23%</w:t>
            </w:r>
          </w:p>
        </w:tc>
        <w:tc>
          <w:tcPr>
            <w:tcW w:w="718" w:type="pct"/>
            <w:tcBorders>
              <w:top w:val="single" w:sz="4" w:space="0" w:color="auto"/>
              <w:bottom w:val="nil"/>
            </w:tcBorders>
            <w:vAlign w:val="bottom"/>
          </w:tcPr>
          <w:p w14:paraId="3D08C23B" w14:textId="5394C8A8"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23%</w:t>
            </w:r>
          </w:p>
        </w:tc>
        <w:tc>
          <w:tcPr>
            <w:tcW w:w="718" w:type="pct"/>
            <w:tcBorders>
              <w:top w:val="single" w:sz="4" w:space="0" w:color="auto"/>
              <w:bottom w:val="nil"/>
            </w:tcBorders>
            <w:vAlign w:val="bottom"/>
          </w:tcPr>
          <w:p w14:paraId="14101732" w14:textId="0DE2B47E"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23%</w:t>
            </w:r>
          </w:p>
        </w:tc>
        <w:tc>
          <w:tcPr>
            <w:tcW w:w="719" w:type="pct"/>
            <w:tcBorders>
              <w:top w:val="single" w:sz="4" w:space="0" w:color="auto"/>
              <w:bottom w:val="nil"/>
            </w:tcBorders>
            <w:vAlign w:val="bottom"/>
          </w:tcPr>
          <w:p w14:paraId="485690C3" w14:textId="4D3308FC"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23%</w:t>
            </w:r>
          </w:p>
        </w:tc>
      </w:tr>
      <w:tr w:rsidR="004C5B1F" w:rsidRPr="00E04A08" w14:paraId="248096BC" w14:textId="77777777" w:rsidTr="008E23BF">
        <w:tc>
          <w:tcPr>
            <w:tcW w:w="1410" w:type="pct"/>
            <w:tcBorders>
              <w:top w:val="nil"/>
              <w:bottom w:val="nil"/>
            </w:tcBorders>
            <w:vAlign w:val="center"/>
          </w:tcPr>
          <w:p w14:paraId="1B12CD7E" w14:textId="39EC82C4" w:rsidR="004C5B1F" w:rsidRDefault="004C5B1F" w:rsidP="004C5B1F">
            <w:pPr>
              <w:ind w:left="112"/>
              <w:rPr>
                <w:rFonts w:ascii="Arial Narrow" w:hAnsi="Arial Narrow"/>
                <w:sz w:val="20"/>
                <w:szCs w:val="20"/>
              </w:rPr>
            </w:pPr>
            <w:r>
              <w:rPr>
                <w:rFonts w:ascii="Arial Narrow" w:hAnsi="Arial Narrow"/>
                <w:sz w:val="20"/>
                <w:szCs w:val="20"/>
              </w:rPr>
              <w:t>Non-PBS NRT to VAR+NRT</w:t>
            </w:r>
          </w:p>
        </w:tc>
        <w:tc>
          <w:tcPr>
            <w:tcW w:w="717" w:type="pct"/>
            <w:tcBorders>
              <w:top w:val="nil"/>
              <w:bottom w:val="nil"/>
            </w:tcBorders>
            <w:vAlign w:val="bottom"/>
          </w:tcPr>
          <w:p w14:paraId="3B6229E6" w14:textId="41615D2A"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5%</w:t>
            </w:r>
          </w:p>
        </w:tc>
        <w:tc>
          <w:tcPr>
            <w:tcW w:w="718" w:type="pct"/>
            <w:tcBorders>
              <w:top w:val="nil"/>
              <w:bottom w:val="nil"/>
            </w:tcBorders>
            <w:vAlign w:val="bottom"/>
          </w:tcPr>
          <w:p w14:paraId="3FEE2F33" w14:textId="4F3FE46E"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5%</w:t>
            </w:r>
          </w:p>
        </w:tc>
        <w:tc>
          <w:tcPr>
            <w:tcW w:w="718" w:type="pct"/>
            <w:tcBorders>
              <w:top w:val="nil"/>
              <w:bottom w:val="nil"/>
            </w:tcBorders>
            <w:vAlign w:val="bottom"/>
          </w:tcPr>
          <w:p w14:paraId="2F959EC8" w14:textId="612B376F"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5%</w:t>
            </w:r>
          </w:p>
        </w:tc>
        <w:tc>
          <w:tcPr>
            <w:tcW w:w="718" w:type="pct"/>
            <w:tcBorders>
              <w:top w:val="nil"/>
              <w:bottom w:val="nil"/>
            </w:tcBorders>
            <w:vAlign w:val="bottom"/>
          </w:tcPr>
          <w:p w14:paraId="19F91DAC" w14:textId="51FA979B"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5%</w:t>
            </w:r>
          </w:p>
        </w:tc>
        <w:tc>
          <w:tcPr>
            <w:tcW w:w="719" w:type="pct"/>
            <w:tcBorders>
              <w:top w:val="nil"/>
              <w:bottom w:val="nil"/>
            </w:tcBorders>
            <w:vAlign w:val="bottom"/>
          </w:tcPr>
          <w:p w14:paraId="04F4201C" w14:textId="1596FFEF"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5%</w:t>
            </w:r>
          </w:p>
        </w:tc>
      </w:tr>
      <w:tr w:rsidR="004C5B1F" w:rsidRPr="00E04A08" w14:paraId="09EEF8DF" w14:textId="77777777" w:rsidTr="004C5B1F">
        <w:tc>
          <w:tcPr>
            <w:tcW w:w="1410" w:type="pct"/>
            <w:tcBorders>
              <w:top w:val="nil"/>
            </w:tcBorders>
            <w:vAlign w:val="center"/>
          </w:tcPr>
          <w:p w14:paraId="25AC2D18" w14:textId="5CE53982" w:rsidR="004C5B1F" w:rsidRDefault="004C5B1F" w:rsidP="004C5B1F">
            <w:pPr>
              <w:ind w:left="112"/>
              <w:rPr>
                <w:rFonts w:ascii="Arial Narrow" w:hAnsi="Arial Narrow"/>
                <w:sz w:val="20"/>
                <w:szCs w:val="20"/>
              </w:rPr>
            </w:pPr>
            <w:r>
              <w:rPr>
                <w:rFonts w:ascii="Arial Narrow" w:hAnsi="Arial Narrow"/>
                <w:sz w:val="20"/>
                <w:szCs w:val="20"/>
              </w:rPr>
              <w:t>Non-PBS NRT to NRT+NRT</w:t>
            </w:r>
          </w:p>
        </w:tc>
        <w:tc>
          <w:tcPr>
            <w:tcW w:w="717" w:type="pct"/>
            <w:tcBorders>
              <w:top w:val="nil"/>
            </w:tcBorders>
            <w:vAlign w:val="bottom"/>
          </w:tcPr>
          <w:p w14:paraId="594AAC89" w14:textId="60DC0737"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18%</w:t>
            </w:r>
          </w:p>
        </w:tc>
        <w:tc>
          <w:tcPr>
            <w:tcW w:w="718" w:type="pct"/>
            <w:tcBorders>
              <w:top w:val="nil"/>
            </w:tcBorders>
            <w:vAlign w:val="bottom"/>
          </w:tcPr>
          <w:p w14:paraId="20C9F42A" w14:textId="740DC4C2"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18%</w:t>
            </w:r>
          </w:p>
        </w:tc>
        <w:tc>
          <w:tcPr>
            <w:tcW w:w="718" w:type="pct"/>
            <w:tcBorders>
              <w:top w:val="nil"/>
            </w:tcBorders>
            <w:vAlign w:val="bottom"/>
          </w:tcPr>
          <w:p w14:paraId="7EA8B46A" w14:textId="4F424960"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18%</w:t>
            </w:r>
          </w:p>
        </w:tc>
        <w:tc>
          <w:tcPr>
            <w:tcW w:w="718" w:type="pct"/>
            <w:tcBorders>
              <w:top w:val="nil"/>
            </w:tcBorders>
            <w:vAlign w:val="bottom"/>
          </w:tcPr>
          <w:p w14:paraId="291E3973" w14:textId="3D05CE4D"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18%</w:t>
            </w:r>
          </w:p>
        </w:tc>
        <w:tc>
          <w:tcPr>
            <w:tcW w:w="719" w:type="pct"/>
            <w:tcBorders>
              <w:top w:val="nil"/>
            </w:tcBorders>
            <w:vAlign w:val="bottom"/>
          </w:tcPr>
          <w:p w14:paraId="078EBCD5" w14:textId="22C8456D" w:rsidR="004C5B1F" w:rsidRDefault="004C5B1F" w:rsidP="004C5B1F">
            <w:pPr>
              <w:jc w:val="center"/>
              <w:rPr>
                <w:rFonts w:ascii="Arial Narrow" w:hAnsi="Arial Narrow"/>
                <w:sz w:val="20"/>
                <w:szCs w:val="20"/>
              </w:rPr>
            </w:pPr>
            <w:r w:rsidRPr="008F1FAB">
              <w:rPr>
                <w:rFonts w:ascii="Arial Narrow" w:hAnsi="Arial Narrow" w:cs="Calibri"/>
                <w:color w:val="000000"/>
                <w:sz w:val="20"/>
                <w:szCs w:val="20"/>
              </w:rPr>
              <w:t>18%</w:t>
            </w:r>
          </w:p>
        </w:tc>
      </w:tr>
    </w:tbl>
    <w:p w14:paraId="556B704C" w14:textId="5198252F" w:rsidR="003043E5" w:rsidRDefault="003043E5" w:rsidP="008D470A">
      <w:pPr>
        <w:spacing w:before="120" w:after="120"/>
      </w:pPr>
      <w:r>
        <w:rPr>
          <w:rFonts w:eastAsia="Times New Roman" w:cstheme="minorHAnsi"/>
          <w:szCs w:val="24"/>
        </w:rPr>
        <w:t xml:space="preserve">The assumed substitution rates imply that combination therapy would </w:t>
      </w:r>
      <w:r w:rsidRPr="001C579C">
        <w:t xml:space="preserve">replace monotherapy </w:t>
      </w:r>
      <w:r>
        <w:t>in</w:t>
      </w:r>
      <w:r w:rsidRPr="001C579C">
        <w:t xml:space="preserve"> </w:t>
      </w:r>
      <w:r w:rsidRPr="00880819">
        <w:t>at least</w:t>
      </w:r>
      <w:r w:rsidRPr="001C579C">
        <w:t xml:space="preserve"> 30% of total </w:t>
      </w:r>
      <w:r>
        <w:t>PBS</w:t>
      </w:r>
      <w:r w:rsidRPr="001C579C">
        <w:t>-assisted quit attempts</w:t>
      </w:r>
      <w:r>
        <w:t>, with some substitutions more likely than others</w:t>
      </w:r>
      <w:r w:rsidRPr="001C579C">
        <w:t xml:space="preserve">. </w:t>
      </w:r>
      <w:r>
        <w:t xml:space="preserve">The main justification for the relatively moderate levels of substitution assumed for the base case analysis is the current level of </w:t>
      </w:r>
      <w:r w:rsidRPr="001C579C">
        <w:t xml:space="preserve">uncertainty </w:t>
      </w:r>
      <w:r>
        <w:t>around</w:t>
      </w:r>
      <w:r w:rsidRPr="001C579C">
        <w:t xml:space="preserve"> the </w:t>
      </w:r>
      <w:r>
        <w:t xml:space="preserve">benefits/harms of </w:t>
      </w:r>
      <w:r w:rsidRPr="001C579C">
        <w:t>combination therap</w:t>
      </w:r>
      <w:r>
        <w:t>ies</w:t>
      </w:r>
      <w:r w:rsidRPr="001C579C">
        <w:t xml:space="preserve"> and </w:t>
      </w:r>
      <w:r>
        <w:t xml:space="preserve">the </w:t>
      </w:r>
      <w:r w:rsidRPr="001C579C">
        <w:t xml:space="preserve">uncertainty around </w:t>
      </w:r>
      <w:r>
        <w:t xml:space="preserve">clinical </w:t>
      </w:r>
      <w:r w:rsidRPr="001C579C">
        <w:t>recommendations</w:t>
      </w:r>
      <w:r>
        <w:t>/funding restrictions (</w:t>
      </w:r>
      <w:r w:rsidRPr="001C579C">
        <w:t xml:space="preserve">for example, combination therapy might be preferred after </w:t>
      </w:r>
      <w:r w:rsidR="007A6B83">
        <w:t>an unsuccessful quit attempt with</w:t>
      </w:r>
      <w:r w:rsidRPr="001C579C">
        <w:t xml:space="preserve"> monotherapy</w:t>
      </w:r>
      <w:r>
        <w:t>)</w:t>
      </w:r>
      <w:r w:rsidRPr="001C579C">
        <w:t xml:space="preserve">. </w:t>
      </w:r>
      <w:r>
        <w:t xml:space="preserve">Higher rates of substitution are considered in </w:t>
      </w:r>
      <w:r w:rsidR="002152E4">
        <w:t xml:space="preserve">a </w:t>
      </w:r>
      <w:r>
        <w:t>sensitivity analysis.</w:t>
      </w:r>
    </w:p>
    <w:p w14:paraId="15BFF8D7" w14:textId="212436CE" w:rsidR="003043E5" w:rsidRDefault="005C33E1" w:rsidP="008D470A">
      <w:pPr>
        <w:spacing w:after="120"/>
      </w:pPr>
      <w:r>
        <w:t>In contrast, relatively low s</w:t>
      </w:r>
      <w:r w:rsidR="003043E5">
        <w:t xml:space="preserve">ubstitution </w:t>
      </w:r>
      <w:r>
        <w:t xml:space="preserve">is expected </w:t>
      </w:r>
      <w:r w:rsidR="003043E5">
        <w:t>from non-PBS NRT given limited financial incentive for patients using non-PBS NRT only to switch to a PBS-listed therapy.</w:t>
      </w:r>
      <w:r w:rsidR="003043E5" w:rsidRPr="003043E5">
        <w:t xml:space="preserve"> </w:t>
      </w:r>
      <w:r>
        <w:t xml:space="preserve">However, </w:t>
      </w:r>
      <w:r w:rsidR="00433024">
        <w:t xml:space="preserve">more patients would likely switch from using non-PBS NRT to PBS-listed combination therapy should </w:t>
      </w:r>
      <w:r>
        <w:t xml:space="preserve">combination </w:t>
      </w:r>
      <w:r w:rsidR="00806970">
        <w:t xml:space="preserve">packs </w:t>
      </w:r>
      <w:r>
        <w:t>become available on the PBS</w:t>
      </w:r>
      <w:r w:rsidR="00433024">
        <w:t>,</w:t>
      </w:r>
      <w:r>
        <w:t xml:space="preserve"> </w:t>
      </w:r>
      <w:r w:rsidR="003043E5">
        <w:t>as this would dramatically reduce the out-of-pocket costs</w:t>
      </w:r>
      <w:r>
        <w:t xml:space="preserve"> for patients using multiple therapies</w:t>
      </w:r>
      <w:r w:rsidR="003043E5">
        <w:t>.</w:t>
      </w:r>
    </w:p>
    <w:p w14:paraId="554D28D2" w14:textId="20D48D98" w:rsidR="008E23BF" w:rsidRPr="002833C9" w:rsidRDefault="00BC3F51" w:rsidP="008D470A">
      <w:pPr>
        <w:tabs>
          <w:tab w:val="left" w:pos="851"/>
          <w:tab w:val="left" w:pos="1701"/>
          <w:tab w:val="left" w:pos="2552"/>
        </w:tabs>
        <w:spacing w:after="0"/>
      </w:pPr>
      <w:r>
        <w:t xml:space="preserve">In terms of other healthcare costs, the financial estimates model only includes the short-term impact on medical consultations associated with the prescribing decisions. The </w:t>
      </w:r>
      <w:r w:rsidR="00CC1AA9">
        <w:t xml:space="preserve">financial </w:t>
      </w:r>
      <w:r>
        <w:t>model does not estimate cost savings associated with smoking-related diseases</w:t>
      </w:r>
      <w:r w:rsidR="00CC1AA9">
        <w:t>, given most benefits from smoking cessation would accrue beyond the time horizon of the financial estimates.</w:t>
      </w:r>
    </w:p>
    <w:p w14:paraId="3FCD40E3" w14:textId="49B8F49B" w:rsidR="009C073B" w:rsidRPr="007278B4" w:rsidRDefault="006E797E" w:rsidP="008D470A">
      <w:pPr>
        <w:pStyle w:val="Heading2"/>
        <w:spacing w:before="240" w:after="120"/>
        <w:rPr>
          <w:b w:val="0"/>
          <w:lang w:eastAsia="en-US"/>
        </w:rPr>
      </w:pPr>
      <w:bookmarkStart w:id="25" w:name="_Toc111720817"/>
      <w:r w:rsidRPr="000B4B5E">
        <w:rPr>
          <w:lang w:eastAsia="en-US"/>
        </w:rPr>
        <w:t xml:space="preserve">Key </w:t>
      </w:r>
      <w:r w:rsidR="00C671CC">
        <w:t>f</w:t>
      </w:r>
      <w:r w:rsidRPr="002833C9">
        <w:t>indings</w:t>
      </w:r>
      <w:r w:rsidRPr="000B4B5E">
        <w:rPr>
          <w:lang w:eastAsia="en-US"/>
        </w:rPr>
        <w:t xml:space="preserve"> and </w:t>
      </w:r>
      <w:r w:rsidR="00C671CC">
        <w:rPr>
          <w:lang w:eastAsia="en-US"/>
        </w:rPr>
        <w:t>r</w:t>
      </w:r>
      <w:r w:rsidRPr="000B4B5E">
        <w:rPr>
          <w:lang w:eastAsia="en-US"/>
        </w:rPr>
        <w:t>esults</w:t>
      </w:r>
      <w:bookmarkEnd w:id="25"/>
    </w:p>
    <w:p w14:paraId="32F73689" w14:textId="43B0658F" w:rsidR="00C671CC" w:rsidRPr="00C671CC" w:rsidRDefault="00C671CC" w:rsidP="008D470A">
      <w:pPr>
        <w:keepNext/>
        <w:keepLines/>
        <w:spacing w:after="120"/>
        <w:outlineLvl w:val="2"/>
        <w:rPr>
          <w:rFonts w:eastAsiaTheme="majorEastAsia" w:cstheme="majorBidi"/>
          <w:b/>
          <w:bCs/>
          <w:i/>
          <w:sz w:val="28"/>
          <w:szCs w:val="28"/>
        </w:rPr>
      </w:pPr>
      <w:bookmarkStart w:id="26" w:name="_Toc107928595"/>
      <w:bookmarkStart w:id="27" w:name="_Toc111720818"/>
      <w:bookmarkStart w:id="28" w:name="_Hlk107828112"/>
      <w:r w:rsidRPr="00C671CC">
        <w:rPr>
          <w:rFonts w:eastAsiaTheme="majorEastAsia" w:cstheme="majorBidi"/>
          <w:b/>
          <w:bCs/>
          <w:i/>
          <w:sz w:val="28"/>
          <w:szCs w:val="28"/>
        </w:rPr>
        <w:t>Economic evaluation</w:t>
      </w:r>
      <w:bookmarkEnd w:id="26"/>
      <w:bookmarkEnd w:id="27"/>
    </w:p>
    <w:bookmarkEnd w:id="28"/>
    <w:p w14:paraId="348B93D3" w14:textId="3F4079C8" w:rsidR="00087989" w:rsidRPr="00087989" w:rsidRDefault="00087989" w:rsidP="00087989">
      <w:pPr>
        <w:spacing w:after="120"/>
        <w:ind w:left="6"/>
        <w:rPr>
          <w:lang w:eastAsia="en-US"/>
        </w:rPr>
      </w:pPr>
      <w:r w:rsidRPr="00087989">
        <w:rPr>
          <w:lang w:eastAsia="en-US"/>
        </w:rPr>
        <w:t xml:space="preserve">The costs, health outcomes and ICERs for each of the stated comparisons, with a discount rate of 5%, are presented in Table </w:t>
      </w:r>
      <w:r>
        <w:rPr>
          <w:lang w:eastAsia="en-US"/>
        </w:rPr>
        <w:t>4</w:t>
      </w:r>
      <w:r w:rsidRPr="00087989">
        <w:rPr>
          <w:lang w:eastAsia="en-US"/>
        </w:rPr>
        <w:t xml:space="preserve"> below. The first reported comparison compared the two </w:t>
      </w:r>
      <w:r w:rsidRPr="00087989">
        <w:rPr>
          <w:lang w:eastAsia="en-US"/>
        </w:rPr>
        <w:lastRenderedPageBreak/>
        <w:t>major usual care options currently available, VAR versus</w:t>
      </w:r>
      <w:r w:rsidRPr="00087989">
        <w:rPr>
          <w:i/>
          <w:iCs/>
          <w:lang w:eastAsia="en-US"/>
        </w:rPr>
        <w:t xml:space="preserve"> </w:t>
      </w:r>
      <w:r w:rsidRPr="00087989">
        <w:rPr>
          <w:lang w:eastAsia="en-US"/>
        </w:rPr>
        <w:t>NRT as the first line therapy, which resulted in an ICER between $55,000 to &lt; $75,000</w:t>
      </w:r>
      <w:r w:rsidRPr="00087989" w:rsidDel="001748F9">
        <w:rPr>
          <w:lang w:eastAsia="en-US"/>
        </w:rPr>
        <w:t xml:space="preserve"> </w:t>
      </w:r>
      <w:r w:rsidRPr="00087989">
        <w:rPr>
          <w:lang w:eastAsia="en-US"/>
        </w:rPr>
        <w:t>per quality-adjusted life-year (QALY). The estimated ICERs for VAR+NRT versus these usual care comparators, VAR and NRT, were within the range of $35,000 to &lt; $45,000; whilst the estimated ICERs for NRT+NRT versus</w:t>
      </w:r>
      <w:r w:rsidRPr="00087989">
        <w:rPr>
          <w:i/>
          <w:iCs/>
          <w:lang w:eastAsia="en-US"/>
        </w:rPr>
        <w:t xml:space="preserve"> </w:t>
      </w:r>
      <w:r w:rsidRPr="00087989">
        <w:rPr>
          <w:lang w:eastAsia="en-US"/>
        </w:rPr>
        <w:t>VAR and NRT were within the range of $15,000 to &lt; $25,000 and $25,000 to &lt; $35,000 respectively. The scenario of listing both VAR+NRT and NRT+NRT compared to listing VAR+NRT alone was found to be both costlier and less effective (i.e., was dominated).</w:t>
      </w:r>
    </w:p>
    <w:p w14:paraId="3B4E7918" w14:textId="5A988B51" w:rsidR="00C671CC" w:rsidRDefault="00C671CC" w:rsidP="008D470A">
      <w:pPr>
        <w:spacing w:after="120"/>
        <w:ind w:left="6"/>
        <w:rPr>
          <w:b/>
          <w:bCs/>
          <w:lang w:eastAsia="en-US"/>
        </w:rPr>
      </w:pPr>
      <w:r w:rsidRPr="00C671CC">
        <w:rPr>
          <w:b/>
          <w:bCs/>
          <w:lang w:eastAsia="en-US"/>
        </w:rPr>
        <w:t xml:space="preserve">Table </w:t>
      </w:r>
      <w:r>
        <w:rPr>
          <w:b/>
          <w:bCs/>
          <w:lang w:eastAsia="en-US"/>
        </w:rPr>
        <w:t>4</w:t>
      </w:r>
      <w:r w:rsidRPr="00C671CC">
        <w:rPr>
          <w:b/>
          <w:bCs/>
          <w:lang w:eastAsia="en-US"/>
        </w:rPr>
        <w:t>: Main cost-effectiveness analysis results (5% discount rate)</w:t>
      </w:r>
    </w:p>
    <w:tbl>
      <w:tblPr>
        <w:tblW w:w="5000" w:type="pct"/>
        <w:jc w:val="center"/>
        <w:tblCellMar>
          <w:left w:w="28" w:type="dxa"/>
          <w:right w:w="28" w:type="dxa"/>
        </w:tblCellMar>
        <w:tblLook w:val="04A0" w:firstRow="1" w:lastRow="0" w:firstColumn="1" w:lastColumn="0" w:noHBand="0" w:noVBand="1"/>
      </w:tblPr>
      <w:tblGrid>
        <w:gridCol w:w="1975"/>
        <w:gridCol w:w="993"/>
        <w:gridCol w:w="992"/>
        <w:gridCol w:w="994"/>
        <w:gridCol w:w="992"/>
        <w:gridCol w:w="992"/>
        <w:gridCol w:w="994"/>
        <w:gridCol w:w="1074"/>
      </w:tblGrid>
      <w:tr w:rsidR="00E849CD" w:rsidRPr="00E849CD" w14:paraId="3FC81550" w14:textId="77777777" w:rsidTr="00456396">
        <w:trPr>
          <w:trHeight w:val="300"/>
          <w:jc w:val="center"/>
        </w:trPr>
        <w:tc>
          <w:tcPr>
            <w:tcW w:w="1096"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4264895"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Comparison</w:t>
            </w:r>
          </w:p>
        </w:tc>
        <w:tc>
          <w:tcPr>
            <w:tcW w:w="1654" w:type="pct"/>
            <w:gridSpan w:val="3"/>
            <w:tcBorders>
              <w:top w:val="single" w:sz="8" w:space="0" w:color="auto"/>
              <w:left w:val="nil"/>
              <w:bottom w:val="single" w:sz="8" w:space="0" w:color="auto"/>
              <w:right w:val="single" w:sz="8" w:space="0" w:color="000000"/>
            </w:tcBorders>
            <w:shd w:val="clear" w:color="000000" w:fill="FFFFFF"/>
            <w:vAlign w:val="center"/>
            <w:hideMark/>
          </w:tcPr>
          <w:p w14:paraId="5BBB542B"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Costs ($AU)</w:t>
            </w:r>
          </w:p>
        </w:tc>
        <w:tc>
          <w:tcPr>
            <w:tcW w:w="1653" w:type="pct"/>
            <w:gridSpan w:val="3"/>
            <w:tcBorders>
              <w:top w:val="single" w:sz="8" w:space="0" w:color="auto"/>
              <w:left w:val="nil"/>
              <w:bottom w:val="single" w:sz="8" w:space="0" w:color="auto"/>
              <w:right w:val="single" w:sz="8" w:space="0" w:color="000000"/>
            </w:tcBorders>
            <w:shd w:val="clear" w:color="000000" w:fill="FFFFFF"/>
            <w:vAlign w:val="center"/>
            <w:hideMark/>
          </w:tcPr>
          <w:p w14:paraId="3C98DFDF"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Health outcomes (QALYs)</w:t>
            </w:r>
          </w:p>
        </w:tc>
        <w:tc>
          <w:tcPr>
            <w:tcW w:w="596" w:type="pct"/>
            <w:vMerge w:val="restart"/>
            <w:tcBorders>
              <w:top w:val="single" w:sz="8" w:space="0" w:color="auto"/>
              <w:left w:val="single" w:sz="8" w:space="0" w:color="auto"/>
              <w:right w:val="single" w:sz="8" w:space="0" w:color="auto"/>
            </w:tcBorders>
            <w:shd w:val="clear" w:color="000000" w:fill="FFFFFF"/>
            <w:vAlign w:val="center"/>
            <w:hideMark/>
          </w:tcPr>
          <w:p w14:paraId="4FD13737"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theme="minorHAnsi"/>
                <w:b/>
                <w:color w:val="000000"/>
                <w:sz w:val="20"/>
              </w:rPr>
              <w:t>ICER range</w:t>
            </w:r>
          </w:p>
          <w:p w14:paraId="28402494"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 per QALY)</w:t>
            </w:r>
          </w:p>
        </w:tc>
      </w:tr>
      <w:tr w:rsidR="00E849CD" w:rsidRPr="00E849CD" w14:paraId="056FA0B6" w14:textId="77777777" w:rsidTr="00456396">
        <w:trPr>
          <w:trHeight w:val="50"/>
          <w:jc w:val="center"/>
        </w:trPr>
        <w:tc>
          <w:tcPr>
            <w:tcW w:w="1096" w:type="pct"/>
            <w:vMerge/>
            <w:tcBorders>
              <w:top w:val="single" w:sz="8" w:space="0" w:color="auto"/>
              <w:left w:val="single" w:sz="8" w:space="0" w:color="auto"/>
              <w:bottom w:val="single" w:sz="4" w:space="0" w:color="auto"/>
              <w:right w:val="single" w:sz="8" w:space="0" w:color="auto"/>
            </w:tcBorders>
            <w:vAlign w:val="center"/>
            <w:hideMark/>
          </w:tcPr>
          <w:p w14:paraId="79E665D7" w14:textId="77777777" w:rsidR="00E849CD" w:rsidRPr="00E849CD" w:rsidRDefault="00E849CD" w:rsidP="00E849CD">
            <w:pPr>
              <w:jc w:val="left"/>
              <w:rPr>
                <w:rFonts w:ascii="Arial Narrow" w:hAnsi="Arial Narrow" w:cs="Calibri"/>
                <w:b/>
                <w:bCs/>
                <w:color w:val="000000"/>
                <w:sz w:val="20"/>
                <w:szCs w:val="20"/>
                <w:lang w:eastAsia="zh-CN"/>
              </w:rPr>
            </w:pPr>
          </w:p>
        </w:tc>
        <w:tc>
          <w:tcPr>
            <w:tcW w:w="551" w:type="pct"/>
            <w:tcBorders>
              <w:top w:val="nil"/>
              <w:left w:val="single" w:sz="8" w:space="0" w:color="auto"/>
              <w:bottom w:val="single" w:sz="4" w:space="0" w:color="auto"/>
              <w:right w:val="single" w:sz="8" w:space="0" w:color="auto"/>
            </w:tcBorders>
            <w:shd w:val="clear" w:color="000000" w:fill="FFFFFF"/>
            <w:vAlign w:val="center"/>
            <w:hideMark/>
          </w:tcPr>
          <w:p w14:paraId="16DDE9C3"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Proposed treatment</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5A5D8CAB"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Comparator treatment</w:t>
            </w:r>
          </w:p>
        </w:tc>
        <w:tc>
          <w:tcPr>
            <w:tcW w:w="552" w:type="pct"/>
            <w:tcBorders>
              <w:top w:val="nil"/>
              <w:left w:val="single" w:sz="8" w:space="0" w:color="auto"/>
              <w:bottom w:val="single" w:sz="8" w:space="0" w:color="000000"/>
              <w:right w:val="single" w:sz="8" w:space="0" w:color="auto"/>
            </w:tcBorders>
            <w:shd w:val="clear" w:color="000000" w:fill="FFFFFF"/>
            <w:vAlign w:val="center"/>
            <w:hideMark/>
          </w:tcPr>
          <w:p w14:paraId="51EA6A1D"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Diff.</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28F5CD41"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Proposed treatment</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78CFED9C"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Comparator</w:t>
            </w:r>
          </w:p>
          <w:p w14:paraId="5BDB5FF3"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treatment</w:t>
            </w:r>
          </w:p>
        </w:tc>
        <w:tc>
          <w:tcPr>
            <w:tcW w:w="552" w:type="pct"/>
            <w:tcBorders>
              <w:top w:val="nil"/>
              <w:left w:val="single" w:sz="8" w:space="0" w:color="auto"/>
              <w:bottom w:val="single" w:sz="8" w:space="0" w:color="000000"/>
              <w:right w:val="single" w:sz="8" w:space="0" w:color="auto"/>
            </w:tcBorders>
            <w:shd w:val="clear" w:color="000000" w:fill="FFFFFF"/>
            <w:vAlign w:val="center"/>
            <w:hideMark/>
          </w:tcPr>
          <w:p w14:paraId="09FCC4DF" w14:textId="77777777" w:rsidR="00E849CD" w:rsidRPr="00E849CD" w:rsidRDefault="00E849CD" w:rsidP="00E849CD">
            <w:pPr>
              <w:jc w:val="center"/>
              <w:rPr>
                <w:rFonts w:ascii="Arial Narrow" w:hAnsi="Arial Narrow" w:cs="Calibri"/>
                <w:b/>
                <w:bCs/>
                <w:color w:val="000000"/>
                <w:sz w:val="20"/>
                <w:szCs w:val="20"/>
                <w:lang w:eastAsia="zh-CN"/>
              </w:rPr>
            </w:pPr>
            <w:r w:rsidRPr="00E849CD">
              <w:rPr>
                <w:rFonts w:ascii="Arial Narrow" w:hAnsi="Arial Narrow" w:cs="Calibri"/>
                <w:b/>
                <w:bCs/>
                <w:color w:val="000000"/>
                <w:sz w:val="20"/>
                <w:szCs w:val="20"/>
                <w:lang w:eastAsia="zh-CN"/>
              </w:rPr>
              <w:t>Diff.</w:t>
            </w:r>
          </w:p>
        </w:tc>
        <w:tc>
          <w:tcPr>
            <w:tcW w:w="596" w:type="pct"/>
            <w:vMerge/>
            <w:tcBorders>
              <w:left w:val="single" w:sz="8" w:space="0" w:color="auto"/>
              <w:bottom w:val="single" w:sz="8" w:space="0" w:color="000000"/>
              <w:right w:val="single" w:sz="8" w:space="0" w:color="auto"/>
            </w:tcBorders>
            <w:vAlign w:val="center"/>
            <w:hideMark/>
          </w:tcPr>
          <w:p w14:paraId="41195F73" w14:textId="77777777" w:rsidR="00E849CD" w:rsidRPr="00E849CD" w:rsidRDefault="00E849CD" w:rsidP="00E849CD">
            <w:pPr>
              <w:jc w:val="left"/>
              <w:rPr>
                <w:rFonts w:ascii="Arial Narrow" w:hAnsi="Arial Narrow" w:cs="Calibri"/>
                <w:b/>
                <w:bCs/>
                <w:color w:val="000000"/>
                <w:sz w:val="20"/>
                <w:szCs w:val="20"/>
                <w:lang w:eastAsia="zh-CN"/>
              </w:rPr>
            </w:pPr>
          </w:p>
        </w:tc>
      </w:tr>
      <w:tr w:rsidR="00E849CD" w:rsidRPr="00E849CD" w14:paraId="72DC4D50" w14:textId="77777777" w:rsidTr="00456396">
        <w:trPr>
          <w:trHeight w:val="50"/>
          <w:jc w:val="center"/>
        </w:trPr>
        <w:tc>
          <w:tcPr>
            <w:tcW w:w="109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2675291B" w14:textId="77777777" w:rsidR="00E849CD" w:rsidRPr="00E849CD" w:rsidRDefault="00E849CD" w:rsidP="00E849CD">
            <w:pPr>
              <w:jc w:val="left"/>
              <w:rPr>
                <w:rFonts w:ascii="Arial Narrow" w:hAnsi="Arial Narrow" w:cs="Calibri"/>
                <w:color w:val="000000"/>
                <w:sz w:val="20"/>
                <w:szCs w:val="20"/>
                <w:lang w:eastAsia="zh-CN"/>
              </w:rPr>
            </w:pPr>
            <w:r w:rsidRPr="00E849CD">
              <w:rPr>
                <w:rFonts w:ascii="Arial Narrow" w:hAnsi="Arial Narrow" w:cs="Calibri"/>
                <w:color w:val="000000"/>
                <w:sz w:val="20"/>
                <w:szCs w:val="20"/>
              </w:rPr>
              <w:t xml:space="preserve">(VAR) vs (NRT) </w:t>
            </w:r>
            <w:r w:rsidRPr="00E849CD">
              <w:rPr>
                <w:rFonts w:ascii="Arial Narrow" w:hAnsi="Arial Narrow" w:cs="Calibri"/>
                <w:color w:val="000000"/>
                <w:sz w:val="20"/>
                <w:szCs w:val="20"/>
                <w:vertAlign w:val="superscript"/>
              </w:rPr>
              <w:t xml:space="preserve">a </w:t>
            </w:r>
          </w:p>
        </w:tc>
        <w:tc>
          <w:tcPr>
            <w:tcW w:w="551" w:type="pct"/>
            <w:tcBorders>
              <w:top w:val="single" w:sz="4" w:space="0" w:color="auto"/>
              <w:left w:val="nil"/>
              <w:bottom w:val="single" w:sz="8" w:space="0" w:color="auto"/>
              <w:right w:val="single" w:sz="8" w:space="0" w:color="auto"/>
            </w:tcBorders>
            <w:shd w:val="solid" w:color="000000" w:fill="000000"/>
            <w:vAlign w:val="center"/>
            <w:hideMark/>
          </w:tcPr>
          <w:p w14:paraId="77B6B31E"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6"/>
                <w:sz w:val="20"/>
                <w:szCs w:val="20"/>
                <w:fitText w:val="192" w:id="-1402714880"/>
                <w14:textFill>
                  <w14:solidFill>
                    <w14:srgbClr w14:val="000000">
                      <w14:alpha w14:val="100000"/>
                    </w14:srgbClr>
                  </w14:solidFill>
                </w14:textFill>
              </w:rPr>
              <w:t>|</w:t>
            </w:r>
            <w:r w:rsidRPr="00E849CD">
              <w:rPr>
                <w:rFonts w:ascii="Arial Narrow" w:hAnsi="Arial Narrow" w:cs="Calibri"/>
                <w:color w:val="000000"/>
                <w:sz w:val="20"/>
                <w:szCs w:val="20"/>
                <w:fitText w:val="192" w:id="-1402714880"/>
                <w14:textFill>
                  <w14:solidFill>
                    <w14:srgbClr w14:val="000000">
                      <w14:alpha w14:val="100000"/>
                    </w14:srgbClr>
                  </w14:solidFill>
                </w14:textFill>
              </w:rPr>
              <w:t>|</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37027C96"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5"/>
                <w:sz w:val="20"/>
                <w:szCs w:val="20"/>
                <w:fitText w:val="191" w:id="-1402714879"/>
                <w14:textFill>
                  <w14:solidFill>
                    <w14:srgbClr w14:val="000000">
                      <w14:alpha w14:val="100000"/>
                    </w14:srgbClr>
                  </w14:solidFill>
                </w14:textFill>
              </w:rPr>
              <w:t>|</w:t>
            </w:r>
            <w:r w:rsidRPr="00E849CD">
              <w:rPr>
                <w:rFonts w:ascii="Arial Narrow" w:hAnsi="Arial Narrow" w:cs="Calibri"/>
                <w:color w:val="000000"/>
                <w:sz w:val="20"/>
                <w:szCs w:val="20"/>
                <w:fitText w:val="191" w:id="-1402714879"/>
                <w14:textFill>
                  <w14:solidFill>
                    <w14:srgbClr w14:val="000000">
                      <w14:alpha w14:val="100000"/>
                    </w14:srgbClr>
                  </w14:solidFill>
                </w14:textFill>
              </w:rPr>
              <w:t>|</w:t>
            </w:r>
          </w:p>
        </w:tc>
        <w:tc>
          <w:tcPr>
            <w:tcW w:w="552" w:type="pct"/>
            <w:tcBorders>
              <w:top w:val="single" w:sz="8" w:space="0" w:color="000000"/>
              <w:left w:val="nil"/>
              <w:bottom w:val="single" w:sz="8" w:space="0" w:color="auto"/>
              <w:right w:val="single" w:sz="8" w:space="0" w:color="auto"/>
            </w:tcBorders>
            <w:shd w:val="solid" w:color="000000" w:fill="000000"/>
            <w:vAlign w:val="center"/>
            <w:hideMark/>
          </w:tcPr>
          <w:p w14:paraId="7572558A"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3E48812D"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fitText w:val="55" w:id="-1402714878"/>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78"/>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78"/>
                <w14:textFill>
                  <w14:solidFill>
                    <w14:srgbClr w14:val="000000">
                      <w14:alpha w14:val="100000"/>
                    </w14:srgbClr>
                  </w14:solidFill>
                </w14:textFill>
              </w:rPr>
              <w:t xml:space="preserve">　</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7E906081"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fitText w:val="55" w:id="-1402714877"/>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77"/>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77"/>
                <w14:textFill>
                  <w14:solidFill>
                    <w14:srgbClr w14:val="000000">
                      <w14:alpha w14:val="100000"/>
                    </w14:srgbClr>
                  </w14:solidFill>
                </w14:textFill>
              </w:rPr>
              <w:t xml:space="preserve">　</w:t>
            </w:r>
          </w:p>
        </w:tc>
        <w:tc>
          <w:tcPr>
            <w:tcW w:w="552" w:type="pct"/>
            <w:tcBorders>
              <w:top w:val="single" w:sz="8" w:space="0" w:color="000000"/>
              <w:left w:val="nil"/>
              <w:bottom w:val="single" w:sz="8" w:space="0" w:color="auto"/>
              <w:right w:val="single" w:sz="8" w:space="0" w:color="auto"/>
            </w:tcBorders>
            <w:shd w:val="solid" w:color="000000" w:fill="000000"/>
            <w:vAlign w:val="center"/>
            <w:hideMark/>
          </w:tcPr>
          <w:p w14:paraId="03D327CF"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22"/>
                <w:sz w:val="20"/>
                <w:fitText w:val="109" w:id="-1402714876"/>
                <w14:textFill>
                  <w14:solidFill>
                    <w14:srgbClr w14:val="000000">
                      <w14:alpha w14:val="100000"/>
                    </w14:srgbClr>
                  </w14:solidFill>
                </w14:textFill>
              </w:rPr>
              <w:t xml:space="preserve">　</w:t>
            </w:r>
            <w:r w:rsidRPr="00E849CD">
              <w:rPr>
                <w:rFonts w:cstheme="minorHAnsi"/>
                <w:color w:val="000000"/>
                <w:w w:val="22"/>
                <w:sz w:val="20"/>
                <w:fitText w:val="109" w:id="-1402714876"/>
                <w14:textFill>
                  <w14:solidFill>
                    <w14:srgbClr w14:val="000000">
                      <w14:alpha w14:val="100000"/>
                    </w14:srgbClr>
                  </w14:solidFill>
                </w14:textFill>
              </w:rPr>
              <w:t>|</w:t>
            </w:r>
            <w:r w:rsidRPr="00E849CD">
              <w:rPr>
                <w:rFonts w:ascii="MS Gothic" w:eastAsia="MS Gothic" w:hAnsi="MS Gothic" w:cs="MS Gothic" w:hint="eastAsia"/>
                <w:color w:val="000000"/>
                <w:w w:val="22"/>
                <w:sz w:val="20"/>
                <w:fitText w:val="109" w:id="-1402714876"/>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56AAD5E3" w14:textId="77777777" w:rsidR="00E849CD" w:rsidRPr="00E849CD" w:rsidRDefault="00E849CD" w:rsidP="00E849CD">
            <w:pPr>
              <w:jc w:val="center"/>
              <w:rPr>
                <w:rFonts w:ascii="Arial Narrow" w:hAnsi="Arial Narrow" w:cs="Calibri"/>
                <w:color w:val="000000"/>
                <w:sz w:val="20"/>
                <w:szCs w:val="20"/>
              </w:rPr>
            </w:pPr>
            <w:r w:rsidRPr="00E849CD">
              <w:rPr>
                <w:rFonts w:ascii="Arial Narrow" w:hAnsi="Arial Narrow" w:cs="Calibri"/>
                <w:color w:val="000000"/>
                <w:spacing w:val="205"/>
                <w:sz w:val="20"/>
                <w:szCs w:val="20"/>
                <w:shd w:val="solid" w:color="000000" w:fill="000000"/>
                <w:fitText w:val="291" w:id="-1402714875"/>
                <w14:textFill>
                  <w14:solidFill>
                    <w14:srgbClr w14:val="000000">
                      <w14:alpha w14:val="100000"/>
                    </w14:srgbClr>
                  </w14:solidFill>
                </w14:textFill>
              </w:rPr>
              <w:t>|</w:t>
            </w:r>
            <w:r w:rsidRPr="00E849CD">
              <w:rPr>
                <w:rFonts w:ascii="Arial Narrow" w:hAnsi="Arial Narrow" w:cs="Calibri"/>
                <w:color w:val="000000"/>
                <w:sz w:val="20"/>
                <w:szCs w:val="20"/>
                <w:shd w:val="solid" w:color="000000" w:fill="000000"/>
                <w:fitText w:val="291" w:id="-1402714875"/>
                <w14:textFill>
                  <w14:solidFill>
                    <w14:srgbClr w14:val="000000">
                      <w14:alpha w14:val="100000"/>
                    </w14:srgbClr>
                  </w14:solidFill>
                </w14:textFill>
              </w:rPr>
              <w:t>|</w:t>
            </w:r>
            <w:r w:rsidRPr="00E849CD">
              <w:rPr>
                <w:rFonts w:ascii="Arial Narrow" w:hAnsi="Arial Narrow" w:cs="Calibri"/>
                <w:color w:val="000000"/>
                <w:sz w:val="20"/>
                <w:szCs w:val="20"/>
              </w:rPr>
              <w:t xml:space="preserve"> </w:t>
            </w:r>
          </w:p>
        </w:tc>
      </w:tr>
      <w:tr w:rsidR="00E849CD" w:rsidRPr="00E849CD" w14:paraId="16B797AA"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088EECD4" w14:textId="77777777" w:rsidR="00E849CD" w:rsidRPr="00E849CD" w:rsidRDefault="00E849CD" w:rsidP="00E849CD">
            <w:pPr>
              <w:jc w:val="left"/>
              <w:rPr>
                <w:rFonts w:ascii="Arial Narrow" w:hAnsi="Arial Narrow" w:cs="Calibri"/>
                <w:color w:val="000000"/>
                <w:sz w:val="20"/>
                <w:szCs w:val="20"/>
                <w:lang w:eastAsia="zh-CN"/>
              </w:rPr>
            </w:pPr>
            <w:r w:rsidRPr="00E849CD">
              <w:rPr>
                <w:rFonts w:ascii="Arial Narrow" w:hAnsi="Arial Narrow" w:cs="Calibri"/>
                <w:color w:val="000000"/>
                <w:sz w:val="20"/>
                <w:szCs w:val="20"/>
              </w:rPr>
              <w:t xml:space="preserve">(VAR+NRT) </w:t>
            </w:r>
            <w:r w:rsidRPr="00E849CD">
              <w:rPr>
                <w:rFonts w:ascii="Arial Narrow" w:hAnsi="Arial Narrow" w:cs="Calibri"/>
                <w:color w:val="000000"/>
                <w:sz w:val="20"/>
                <w:szCs w:val="20"/>
                <w:vertAlign w:val="superscript"/>
              </w:rPr>
              <w:t>b</w:t>
            </w:r>
            <w:r w:rsidRPr="00E849CD">
              <w:rPr>
                <w:rFonts w:ascii="Arial Narrow" w:hAnsi="Arial Narrow" w:cs="Calibri"/>
                <w:color w:val="000000"/>
                <w:sz w:val="20"/>
                <w:szCs w:val="20"/>
              </w:rPr>
              <w:t xml:space="preserve"> vs (VAR)</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6E2030BE"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6"/>
                <w:sz w:val="20"/>
                <w:szCs w:val="20"/>
                <w:fitText w:val="192" w:id="-1402714874"/>
                <w14:textFill>
                  <w14:solidFill>
                    <w14:srgbClr w14:val="000000">
                      <w14:alpha w14:val="100000"/>
                    </w14:srgbClr>
                  </w14:solidFill>
                </w14:textFill>
              </w:rPr>
              <w:t>|</w:t>
            </w:r>
            <w:r w:rsidRPr="00E849CD">
              <w:rPr>
                <w:rFonts w:ascii="Arial Narrow" w:hAnsi="Arial Narrow" w:cs="Calibri"/>
                <w:color w:val="000000"/>
                <w:sz w:val="20"/>
                <w:szCs w:val="20"/>
                <w:fitText w:val="192" w:id="-1402714874"/>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63FADDE9"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5"/>
                <w:sz w:val="20"/>
                <w:szCs w:val="20"/>
                <w:fitText w:val="191" w:id="-1402714873"/>
                <w14:textFill>
                  <w14:solidFill>
                    <w14:srgbClr w14:val="000000">
                      <w14:alpha w14:val="100000"/>
                    </w14:srgbClr>
                  </w14:solidFill>
                </w14:textFill>
              </w:rPr>
              <w:t>|</w:t>
            </w:r>
            <w:r w:rsidRPr="00E849CD">
              <w:rPr>
                <w:rFonts w:ascii="Arial Narrow" w:hAnsi="Arial Narrow" w:cs="Calibri"/>
                <w:color w:val="000000"/>
                <w:sz w:val="20"/>
                <w:szCs w:val="20"/>
                <w:fitText w:val="191" w:id="-1402714873"/>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2A201B46"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2CC307ED"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fitText w:val="55" w:id="-1402714872"/>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72"/>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72"/>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5113CB1D"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fitText w:val="55" w:id="-1402714871"/>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71"/>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71"/>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7F640454"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22"/>
                <w:sz w:val="20"/>
                <w:fitText w:val="109" w:id="-1402714870"/>
                <w14:textFill>
                  <w14:solidFill>
                    <w14:srgbClr w14:val="000000">
                      <w14:alpha w14:val="100000"/>
                    </w14:srgbClr>
                  </w14:solidFill>
                </w14:textFill>
              </w:rPr>
              <w:t xml:space="preserve">　</w:t>
            </w:r>
            <w:r w:rsidRPr="00E849CD">
              <w:rPr>
                <w:rFonts w:cstheme="minorHAnsi"/>
                <w:color w:val="000000"/>
                <w:w w:val="22"/>
                <w:sz w:val="20"/>
                <w:fitText w:val="109" w:id="-1402714870"/>
                <w14:textFill>
                  <w14:solidFill>
                    <w14:srgbClr w14:val="000000">
                      <w14:alpha w14:val="100000"/>
                    </w14:srgbClr>
                  </w14:solidFill>
                </w14:textFill>
              </w:rPr>
              <w:t>|</w:t>
            </w:r>
            <w:r w:rsidRPr="00E849CD">
              <w:rPr>
                <w:rFonts w:ascii="MS Gothic" w:eastAsia="MS Gothic" w:hAnsi="MS Gothic" w:cs="MS Gothic" w:hint="eastAsia"/>
                <w:color w:val="000000"/>
                <w:w w:val="22"/>
                <w:sz w:val="20"/>
                <w:fitText w:val="109" w:id="-1402714870"/>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3B0700D4" w14:textId="77777777" w:rsidR="00E849CD" w:rsidRPr="00E849CD" w:rsidRDefault="00E849CD" w:rsidP="00E849CD">
            <w:pPr>
              <w:jc w:val="center"/>
              <w:rPr>
                <w:rFonts w:ascii="Arial Narrow" w:hAnsi="Arial Narrow" w:cs="Calibri"/>
                <w:color w:val="000000"/>
                <w:sz w:val="20"/>
                <w:szCs w:val="20"/>
              </w:rPr>
            </w:pPr>
            <w:r w:rsidRPr="00E849CD">
              <w:rPr>
                <w:rFonts w:ascii="Arial Narrow" w:hAnsi="Arial Narrow" w:cs="Calibri"/>
                <w:color w:val="000000"/>
                <w:spacing w:val="205"/>
                <w:sz w:val="20"/>
                <w:szCs w:val="20"/>
                <w:shd w:val="solid" w:color="000000" w:fill="000000"/>
                <w:fitText w:val="291" w:id="-1402714869"/>
                <w14:textFill>
                  <w14:solidFill>
                    <w14:srgbClr w14:val="000000">
                      <w14:alpha w14:val="100000"/>
                    </w14:srgbClr>
                  </w14:solidFill>
                </w14:textFill>
              </w:rPr>
              <w:t>|</w:t>
            </w:r>
            <w:r w:rsidRPr="00E849CD">
              <w:rPr>
                <w:rFonts w:ascii="Arial Narrow" w:hAnsi="Arial Narrow" w:cs="Calibri"/>
                <w:color w:val="000000"/>
                <w:sz w:val="20"/>
                <w:szCs w:val="20"/>
                <w:shd w:val="solid" w:color="000000" w:fill="000000"/>
                <w:fitText w:val="291" w:id="-1402714869"/>
                <w14:textFill>
                  <w14:solidFill>
                    <w14:srgbClr w14:val="000000">
                      <w14:alpha w14:val="100000"/>
                    </w14:srgbClr>
                  </w14:solidFill>
                </w14:textFill>
              </w:rPr>
              <w:t>|</w:t>
            </w:r>
            <w:r w:rsidRPr="00E849CD">
              <w:rPr>
                <w:rFonts w:ascii="Arial Narrow" w:hAnsi="Arial Narrow" w:cs="Calibri"/>
                <w:color w:val="000000"/>
                <w:sz w:val="20"/>
                <w:szCs w:val="20"/>
              </w:rPr>
              <w:t xml:space="preserve"> </w:t>
            </w:r>
          </w:p>
        </w:tc>
      </w:tr>
      <w:tr w:rsidR="00E849CD" w:rsidRPr="00E849CD" w14:paraId="14553FF9"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tcPr>
          <w:p w14:paraId="1C4215A6" w14:textId="77777777" w:rsidR="00E849CD" w:rsidRPr="00E849CD" w:rsidRDefault="00E849CD" w:rsidP="00E849CD">
            <w:pPr>
              <w:jc w:val="left"/>
              <w:rPr>
                <w:rFonts w:ascii="Arial Narrow" w:hAnsi="Arial Narrow" w:cs="Calibri"/>
                <w:color w:val="000000"/>
                <w:sz w:val="20"/>
                <w:szCs w:val="20"/>
              </w:rPr>
            </w:pPr>
            <w:r w:rsidRPr="00E849CD">
              <w:rPr>
                <w:rFonts w:ascii="Arial Narrow" w:hAnsi="Arial Narrow" w:cs="Calibri"/>
                <w:color w:val="000000"/>
                <w:sz w:val="20"/>
                <w:szCs w:val="20"/>
              </w:rPr>
              <w:t xml:space="preserve">(VAR+NRT) </w:t>
            </w:r>
            <w:r w:rsidRPr="00E849CD">
              <w:rPr>
                <w:rFonts w:ascii="Arial Narrow" w:hAnsi="Arial Narrow" w:cs="Calibri"/>
                <w:color w:val="000000"/>
                <w:sz w:val="20"/>
                <w:szCs w:val="20"/>
                <w:vertAlign w:val="superscript"/>
              </w:rPr>
              <w:t>b</w:t>
            </w:r>
            <w:r w:rsidRPr="00E849CD">
              <w:rPr>
                <w:rFonts w:ascii="Arial Narrow" w:hAnsi="Arial Narrow" w:cs="Calibri"/>
                <w:color w:val="000000"/>
                <w:sz w:val="20"/>
                <w:szCs w:val="20"/>
              </w:rPr>
              <w:t xml:space="preserve"> vs (NRT)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2E454052" w14:textId="77777777" w:rsidR="00E849CD" w:rsidRPr="00E849CD" w:rsidRDefault="00E849CD" w:rsidP="00E849CD">
            <w:pPr>
              <w:jc w:val="center"/>
              <w:rPr>
                <w:rFonts w:ascii="Arial Narrow" w:hAnsi="Arial Narrow" w:cs="Calibri"/>
                <w:color w:val="000000"/>
                <w:sz w:val="20"/>
                <w:szCs w:val="20"/>
              </w:rPr>
            </w:pPr>
            <w:r w:rsidRPr="00E849CD">
              <w:rPr>
                <w:rFonts w:ascii="Arial Narrow" w:hAnsi="Arial Narrow" w:cs="Calibri"/>
                <w:color w:val="000000"/>
                <w:spacing w:val="106"/>
                <w:sz w:val="20"/>
                <w:szCs w:val="20"/>
                <w:fitText w:val="192" w:id="-1402714868"/>
                <w14:textFill>
                  <w14:solidFill>
                    <w14:srgbClr w14:val="000000">
                      <w14:alpha w14:val="100000"/>
                    </w14:srgbClr>
                  </w14:solidFill>
                </w14:textFill>
              </w:rPr>
              <w:t>|</w:t>
            </w:r>
            <w:r w:rsidRPr="00E849CD">
              <w:rPr>
                <w:rFonts w:ascii="Arial Narrow" w:hAnsi="Arial Narrow" w:cs="Calibri"/>
                <w:color w:val="000000"/>
                <w:sz w:val="20"/>
                <w:szCs w:val="20"/>
                <w:fitText w:val="192" w:id="-1402714868"/>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31C15A6A" w14:textId="77777777" w:rsidR="00E849CD" w:rsidRPr="00E849CD" w:rsidRDefault="00E849CD" w:rsidP="00E849CD">
            <w:pPr>
              <w:jc w:val="center"/>
              <w:rPr>
                <w:rFonts w:ascii="Arial Narrow" w:hAnsi="Arial Narrow" w:cs="Calibri"/>
                <w:color w:val="000000"/>
                <w:sz w:val="20"/>
                <w:szCs w:val="20"/>
              </w:rPr>
            </w:pPr>
            <w:r w:rsidRPr="00E849CD">
              <w:rPr>
                <w:rFonts w:ascii="Arial Narrow" w:hAnsi="Arial Narrow" w:cs="Calibri"/>
                <w:color w:val="000000"/>
                <w:spacing w:val="105"/>
                <w:sz w:val="20"/>
                <w:szCs w:val="20"/>
                <w:fitText w:val="191" w:id="-1402714867"/>
                <w14:textFill>
                  <w14:solidFill>
                    <w14:srgbClr w14:val="000000">
                      <w14:alpha w14:val="100000"/>
                    </w14:srgbClr>
                  </w14:solidFill>
                </w14:textFill>
              </w:rPr>
              <w:t>|</w:t>
            </w:r>
            <w:r w:rsidRPr="00E849CD">
              <w:rPr>
                <w:rFonts w:ascii="Arial Narrow" w:hAnsi="Arial Narrow" w:cs="Calibri"/>
                <w:color w:val="000000"/>
                <w:sz w:val="20"/>
                <w:szCs w:val="20"/>
                <w:fitText w:val="191" w:id="-1402714867"/>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tcPr>
          <w:p w14:paraId="61B65911" w14:textId="77777777" w:rsidR="00E849CD" w:rsidRPr="00E849CD" w:rsidRDefault="00E849CD" w:rsidP="00E849CD">
            <w:pPr>
              <w:jc w:val="center"/>
              <w:rPr>
                <w:rFonts w:ascii="Arial Narrow" w:hAnsi="Arial Narrow" w:cs="Calibri"/>
                <w:color w:val="000000"/>
                <w:sz w:val="20"/>
                <w:szCs w:val="20"/>
              </w:rPr>
            </w:pPr>
            <w:r w:rsidRPr="00E849C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2B83C2BC" w14:textId="77777777" w:rsidR="00E849CD" w:rsidRPr="00E849CD" w:rsidRDefault="00E849CD" w:rsidP="00E849CD">
            <w:pPr>
              <w:jc w:val="center"/>
              <w:rPr>
                <w:rFonts w:ascii="Arial Narrow" w:hAnsi="Arial Narrow" w:cs="Calibri"/>
                <w:color w:val="000000"/>
                <w:sz w:val="20"/>
                <w:szCs w:val="20"/>
              </w:rPr>
            </w:pPr>
            <w:r w:rsidRPr="00E849CD">
              <w:rPr>
                <w:rFonts w:ascii="MS Gothic" w:eastAsia="MS Gothic" w:hAnsi="MS Gothic" w:cs="MS Gothic" w:hint="eastAsia"/>
                <w:color w:val="000000"/>
                <w:w w:val="15"/>
                <w:sz w:val="20"/>
                <w:szCs w:val="20"/>
                <w:fitText w:val="55" w:id="-1402714866"/>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66"/>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66"/>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78D26CCD" w14:textId="77777777" w:rsidR="00E849CD" w:rsidRPr="00E849CD" w:rsidRDefault="00E849CD" w:rsidP="00E849CD">
            <w:pPr>
              <w:jc w:val="center"/>
              <w:rPr>
                <w:rFonts w:ascii="Arial Narrow" w:hAnsi="Arial Narrow" w:cs="Calibri"/>
                <w:color w:val="000000"/>
                <w:sz w:val="20"/>
                <w:szCs w:val="20"/>
              </w:rPr>
            </w:pPr>
            <w:r w:rsidRPr="00E849CD">
              <w:rPr>
                <w:rFonts w:ascii="MS Gothic" w:eastAsia="MS Gothic" w:hAnsi="MS Gothic" w:cs="MS Gothic" w:hint="eastAsia"/>
                <w:color w:val="000000"/>
                <w:w w:val="15"/>
                <w:sz w:val="20"/>
                <w:szCs w:val="20"/>
                <w:fitText w:val="55" w:id="-1402714865"/>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65"/>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65"/>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tcPr>
          <w:p w14:paraId="3BA4F1C1" w14:textId="77777777" w:rsidR="00E849CD" w:rsidRPr="00E849CD" w:rsidRDefault="00E849CD" w:rsidP="00E849CD">
            <w:pPr>
              <w:jc w:val="center"/>
              <w:rPr>
                <w:rFonts w:cstheme="minorHAnsi"/>
                <w:color w:val="000000"/>
                <w:sz w:val="20"/>
              </w:rPr>
            </w:pPr>
            <w:r w:rsidRPr="00E849CD">
              <w:rPr>
                <w:rFonts w:ascii="MS Gothic" w:eastAsia="MS Gothic" w:hAnsi="MS Gothic" w:cs="MS Gothic" w:hint="eastAsia"/>
                <w:color w:val="000000"/>
                <w:w w:val="22"/>
                <w:sz w:val="20"/>
                <w:fitText w:val="109" w:id="-1402714864"/>
                <w14:textFill>
                  <w14:solidFill>
                    <w14:srgbClr w14:val="000000">
                      <w14:alpha w14:val="100000"/>
                    </w14:srgbClr>
                  </w14:solidFill>
                </w14:textFill>
              </w:rPr>
              <w:t xml:space="preserve">　</w:t>
            </w:r>
            <w:r w:rsidRPr="00E849CD">
              <w:rPr>
                <w:rFonts w:cstheme="minorHAnsi"/>
                <w:color w:val="000000"/>
                <w:w w:val="22"/>
                <w:sz w:val="20"/>
                <w:fitText w:val="109" w:id="-1402714864"/>
                <w14:textFill>
                  <w14:solidFill>
                    <w14:srgbClr w14:val="000000">
                      <w14:alpha w14:val="100000"/>
                    </w14:srgbClr>
                  </w14:solidFill>
                </w14:textFill>
              </w:rPr>
              <w:t>|</w:t>
            </w:r>
            <w:r w:rsidRPr="00E849CD">
              <w:rPr>
                <w:rFonts w:ascii="MS Gothic" w:eastAsia="MS Gothic" w:hAnsi="MS Gothic" w:cs="MS Gothic" w:hint="eastAsia"/>
                <w:color w:val="000000"/>
                <w:w w:val="22"/>
                <w:sz w:val="20"/>
                <w:fitText w:val="109" w:id="-1402714864"/>
                <w14:textFill>
                  <w14:solidFill>
                    <w14:srgbClr w14:val="000000">
                      <w14:alpha w14:val="100000"/>
                    </w14:srgbClr>
                  </w14:solidFill>
                </w14:textFill>
              </w:rPr>
              <w:t xml:space="preserve">　</w:t>
            </w:r>
          </w:p>
        </w:tc>
        <w:tc>
          <w:tcPr>
            <w:tcW w:w="596" w:type="pct"/>
            <w:tcBorders>
              <w:top w:val="single" w:sz="8" w:space="0" w:color="auto"/>
              <w:left w:val="nil"/>
              <w:bottom w:val="single" w:sz="8" w:space="0" w:color="auto"/>
              <w:right w:val="single" w:sz="8" w:space="0" w:color="auto"/>
            </w:tcBorders>
            <w:shd w:val="solid" w:color="000000" w:fill="000000"/>
            <w:vAlign w:val="center"/>
          </w:tcPr>
          <w:p w14:paraId="41DB4790" w14:textId="77777777" w:rsidR="00E849CD" w:rsidRPr="00E849CD" w:rsidRDefault="00E849CD" w:rsidP="00E849CD">
            <w:pPr>
              <w:jc w:val="center"/>
              <w:rPr>
                <w:rFonts w:ascii="Arial Narrow" w:hAnsi="Arial Narrow" w:cs="Calibri"/>
                <w:color w:val="000000"/>
                <w:sz w:val="20"/>
                <w:szCs w:val="20"/>
              </w:rPr>
            </w:pPr>
            <w:r w:rsidRPr="00E849CD">
              <w:rPr>
                <w:rFonts w:ascii="Arial Narrow" w:hAnsi="Arial Narrow" w:cs="Calibri"/>
                <w:color w:val="000000"/>
                <w:spacing w:val="205"/>
                <w:sz w:val="20"/>
                <w:szCs w:val="20"/>
                <w:fitText w:val="291" w:id="-1402714880"/>
                <w14:textFill>
                  <w14:solidFill>
                    <w14:srgbClr w14:val="000000">
                      <w14:alpha w14:val="100000"/>
                    </w14:srgbClr>
                  </w14:solidFill>
                </w14:textFill>
              </w:rPr>
              <w:t>|</w:t>
            </w:r>
            <w:r w:rsidRPr="00E849CD">
              <w:rPr>
                <w:rFonts w:ascii="Arial Narrow" w:hAnsi="Arial Narrow" w:cs="Calibri"/>
                <w:color w:val="000000"/>
                <w:sz w:val="20"/>
                <w:szCs w:val="20"/>
                <w:fitText w:val="291" w:id="-1402714880"/>
                <w14:textFill>
                  <w14:solidFill>
                    <w14:srgbClr w14:val="000000">
                      <w14:alpha w14:val="100000"/>
                    </w14:srgbClr>
                  </w14:solidFill>
                </w14:textFill>
              </w:rPr>
              <w:t>|</w:t>
            </w:r>
          </w:p>
        </w:tc>
      </w:tr>
      <w:tr w:rsidR="00E849CD" w:rsidRPr="00E849CD" w14:paraId="02FDA298"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2583F313" w14:textId="77777777" w:rsidR="00E849CD" w:rsidRPr="00E849CD" w:rsidRDefault="00E849CD" w:rsidP="00E849CD">
            <w:pPr>
              <w:jc w:val="left"/>
              <w:rPr>
                <w:rFonts w:ascii="Arial Narrow" w:hAnsi="Arial Narrow" w:cstheme="minorHAnsi"/>
                <w:color w:val="000000"/>
                <w:sz w:val="20"/>
                <w:lang w:val="fr-FR"/>
              </w:rPr>
            </w:pPr>
            <w:r w:rsidRPr="00E849CD">
              <w:rPr>
                <w:rFonts w:ascii="Arial Narrow" w:hAnsi="Arial Narrow" w:cs="Calibri"/>
                <w:color w:val="000000"/>
                <w:sz w:val="20"/>
                <w:szCs w:val="20"/>
                <w:lang w:val="fr-FR"/>
              </w:rPr>
              <w:t>(NRT+NRT)</w:t>
            </w:r>
            <w:r w:rsidRPr="00E849CD">
              <w:rPr>
                <w:rFonts w:ascii="Arial Narrow" w:hAnsi="Arial Narrow" w:cs="Calibri"/>
                <w:color w:val="000000"/>
                <w:sz w:val="20"/>
                <w:szCs w:val="20"/>
                <w:vertAlign w:val="superscript"/>
              </w:rPr>
              <w:t xml:space="preserve"> b</w:t>
            </w:r>
            <w:r w:rsidRPr="00E849CD">
              <w:rPr>
                <w:rFonts w:ascii="Arial Narrow" w:hAnsi="Arial Narrow" w:cs="Calibri"/>
                <w:color w:val="000000"/>
                <w:sz w:val="20"/>
                <w:szCs w:val="20"/>
                <w:lang w:val="fr-FR"/>
              </w:rPr>
              <w:t xml:space="preserve"> vs (VAR)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5210DB8B"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6"/>
                <w:sz w:val="20"/>
                <w:szCs w:val="20"/>
                <w:fitText w:val="192" w:id="-1402714879"/>
                <w14:textFill>
                  <w14:solidFill>
                    <w14:srgbClr w14:val="000000">
                      <w14:alpha w14:val="100000"/>
                    </w14:srgbClr>
                  </w14:solidFill>
                </w14:textFill>
              </w:rPr>
              <w:t>|</w:t>
            </w:r>
            <w:r w:rsidRPr="00E849CD">
              <w:rPr>
                <w:rFonts w:ascii="Arial Narrow" w:hAnsi="Arial Narrow" w:cs="Calibri"/>
                <w:color w:val="000000"/>
                <w:sz w:val="20"/>
                <w:szCs w:val="20"/>
                <w:fitText w:val="192" w:id="-1402714879"/>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6BC353D0"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5"/>
                <w:sz w:val="20"/>
                <w:szCs w:val="20"/>
                <w:fitText w:val="191" w:id="-1402714878"/>
                <w14:textFill>
                  <w14:solidFill>
                    <w14:srgbClr w14:val="000000">
                      <w14:alpha w14:val="100000"/>
                    </w14:srgbClr>
                  </w14:solidFill>
                </w14:textFill>
              </w:rPr>
              <w:t>|</w:t>
            </w:r>
            <w:r w:rsidRPr="00E849CD">
              <w:rPr>
                <w:rFonts w:ascii="Arial Narrow" w:hAnsi="Arial Narrow" w:cs="Calibri"/>
                <w:color w:val="000000"/>
                <w:sz w:val="20"/>
                <w:szCs w:val="20"/>
                <w:fitText w:val="191" w:id="-1402714878"/>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3F73371E"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nil"/>
              <w:left w:val="nil"/>
              <w:bottom w:val="single" w:sz="8" w:space="0" w:color="auto"/>
              <w:right w:val="single" w:sz="8" w:space="0" w:color="auto"/>
            </w:tcBorders>
            <w:shd w:val="clear" w:color="auto" w:fill="000000" w:themeFill="text1"/>
            <w:vAlign w:val="center"/>
            <w:hideMark/>
          </w:tcPr>
          <w:p w14:paraId="42164ABF"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shd w:val="solid" w:color="000000" w:fill="000000"/>
                <w:fitText w:val="55" w:id="-1402714877"/>
                <w14:textFill>
                  <w14:solidFill>
                    <w14:srgbClr w14:val="000000">
                      <w14:alpha w14:val="100000"/>
                    </w14:srgbClr>
                  </w14:solidFill>
                </w14:textFill>
              </w:rPr>
              <w:t xml:space="preserve">　</w:t>
            </w:r>
            <w:r w:rsidRPr="00E849CD">
              <w:rPr>
                <w:rFonts w:ascii="Arial Narrow" w:hAnsi="Arial Narrow" w:cs="Calibri"/>
                <w:color w:val="000000"/>
                <w:w w:val="15"/>
                <w:sz w:val="20"/>
                <w:szCs w:val="20"/>
                <w:shd w:val="solid" w:color="000000" w:fill="000000"/>
                <w:fitText w:val="55" w:id="-1402714877"/>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shd w:val="solid" w:color="000000" w:fill="000000"/>
                <w:fitText w:val="55" w:id="-1402714877"/>
                <w14:textFill>
                  <w14:solidFill>
                    <w14:srgbClr w14:val="000000">
                      <w14:alpha w14:val="100000"/>
                    </w14:srgbClr>
                  </w14:solidFill>
                </w14:textFill>
              </w:rPr>
              <w:t xml:space="preserve">　</w:t>
            </w:r>
            <w:r w:rsidRPr="00E849CD">
              <w:rPr>
                <w:rFonts w:ascii="Arial Narrow" w:hAnsi="Arial Narrow" w:cs="Calibri"/>
                <w:color w:val="000000"/>
                <w:sz w:val="20"/>
                <w:szCs w:val="20"/>
              </w:rPr>
              <w:t xml:space="preserve"> </w:t>
            </w:r>
          </w:p>
        </w:tc>
        <w:tc>
          <w:tcPr>
            <w:tcW w:w="551" w:type="pct"/>
            <w:tcBorders>
              <w:top w:val="nil"/>
              <w:left w:val="nil"/>
              <w:bottom w:val="single" w:sz="8" w:space="0" w:color="auto"/>
              <w:right w:val="single" w:sz="8" w:space="0" w:color="auto"/>
            </w:tcBorders>
            <w:shd w:val="clear" w:color="auto" w:fill="000000" w:themeFill="text1"/>
            <w:vAlign w:val="center"/>
            <w:hideMark/>
          </w:tcPr>
          <w:p w14:paraId="6C3E5AD9"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shd w:val="solid" w:color="000000" w:fill="000000"/>
                <w:fitText w:val="55" w:id="-1402714876"/>
                <w14:textFill>
                  <w14:solidFill>
                    <w14:srgbClr w14:val="000000">
                      <w14:alpha w14:val="100000"/>
                    </w14:srgbClr>
                  </w14:solidFill>
                </w14:textFill>
              </w:rPr>
              <w:t xml:space="preserve">　</w:t>
            </w:r>
            <w:r w:rsidRPr="00E849CD">
              <w:rPr>
                <w:rFonts w:ascii="Arial Narrow" w:hAnsi="Arial Narrow" w:cs="Calibri"/>
                <w:color w:val="000000"/>
                <w:w w:val="15"/>
                <w:sz w:val="20"/>
                <w:szCs w:val="20"/>
                <w:shd w:val="solid" w:color="000000" w:fill="000000"/>
                <w:fitText w:val="55" w:id="-1402714876"/>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shd w:val="solid" w:color="000000" w:fill="000000"/>
                <w:fitText w:val="55" w:id="-1402714876"/>
                <w14:textFill>
                  <w14:solidFill>
                    <w14:srgbClr w14:val="000000">
                      <w14:alpha w14:val="100000"/>
                    </w14:srgbClr>
                  </w14:solidFill>
                </w14:textFill>
              </w:rPr>
              <w:t xml:space="preserve">　</w:t>
            </w:r>
            <w:r w:rsidRPr="00E849CD">
              <w:rPr>
                <w:rFonts w:ascii="Arial Narrow" w:hAnsi="Arial Narrow" w:cs="Calibri"/>
                <w:color w:val="000000"/>
                <w:sz w:val="20"/>
                <w:szCs w:val="20"/>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2F303264" w14:textId="77777777" w:rsidR="00E849CD" w:rsidRPr="00E849CD" w:rsidRDefault="00E849CD" w:rsidP="00E849CD">
            <w:pPr>
              <w:jc w:val="center"/>
              <w:rPr>
                <w:rFonts w:cstheme="minorHAnsi"/>
                <w:color w:val="000000"/>
                <w:sz w:val="20"/>
              </w:rPr>
            </w:pPr>
            <w:r w:rsidRPr="00E849CD">
              <w:rPr>
                <w:rFonts w:ascii="MS Gothic" w:eastAsia="MS Gothic" w:hAnsi="MS Gothic" w:cs="MS Gothic" w:hint="eastAsia"/>
                <w:color w:val="000000"/>
                <w:w w:val="22"/>
                <w:sz w:val="20"/>
                <w:fitText w:val="109" w:id="-1402714875"/>
                <w14:textFill>
                  <w14:solidFill>
                    <w14:srgbClr w14:val="000000">
                      <w14:alpha w14:val="100000"/>
                    </w14:srgbClr>
                  </w14:solidFill>
                </w14:textFill>
              </w:rPr>
              <w:t xml:space="preserve">　</w:t>
            </w:r>
            <w:r w:rsidRPr="00E849CD">
              <w:rPr>
                <w:rFonts w:cstheme="minorHAnsi"/>
                <w:color w:val="000000"/>
                <w:w w:val="22"/>
                <w:sz w:val="20"/>
                <w:fitText w:val="109" w:id="-1402714875"/>
                <w14:textFill>
                  <w14:solidFill>
                    <w14:srgbClr w14:val="000000">
                      <w14:alpha w14:val="100000"/>
                    </w14:srgbClr>
                  </w14:solidFill>
                </w14:textFill>
              </w:rPr>
              <w:t>|</w:t>
            </w:r>
            <w:r w:rsidRPr="00E849CD">
              <w:rPr>
                <w:rFonts w:ascii="MS Gothic" w:eastAsia="MS Gothic" w:hAnsi="MS Gothic" w:cs="MS Gothic" w:hint="eastAsia"/>
                <w:color w:val="000000"/>
                <w:w w:val="22"/>
                <w:sz w:val="20"/>
                <w:fitText w:val="109" w:id="-1402714875"/>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6709EE08" w14:textId="77777777" w:rsidR="00E849CD" w:rsidRPr="00E849CD" w:rsidRDefault="00E849CD" w:rsidP="00E849CD">
            <w:pPr>
              <w:jc w:val="center"/>
              <w:rPr>
                <w:rFonts w:ascii="Arial Narrow" w:hAnsi="Arial Narrow" w:cs="Calibri"/>
                <w:color w:val="000000"/>
                <w:sz w:val="20"/>
                <w:szCs w:val="20"/>
              </w:rPr>
            </w:pPr>
            <w:r w:rsidRPr="00E849CD">
              <w:rPr>
                <w:rFonts w:ascii="Arial Narrow" w:hAnsi="Arial Narrow" w:cs="Calibri"/>
                <w:color w:val="000000"/>
                <w:spacing w:val="205"/>
                <w:sz w:val="20"/>
                <w:szCs w:val="20"/>
                <w:shd w:val="solid" w:color="000000" w:fill="000000"/>
                <w:fitText w:val="291" w:id="-1402714874"/>
                <w14:textFill>
                  <w14:solidFill>
                    <w14:srgbClr w14:val="000000">
                      <w14:alpha w14:val="100000"/>
                    </w14:srgbClr>
                  </w14:solidFill>
                </w14:textFill>
              </w:rPr>
              <w:t>|</w:t>
            </w:r>
            <w:r w:rsidRPr="00E849CD">
              <w:rPr>
                <w:rFonts w:ascii="Arial Narrow" w:hAnsi="Arial Narrow" w:cs="Calibri"/>
                <w:color w:val="000000"/>
                <w:sz w:val="20"/>
                <w:szCs w:val="20"/>
                <w:shd w:val="solid" w:color="000000" w:fill="000000"/>
                <w:fitText w:val="291" w:id="-1402714874"/>
                <w14:textFill>
                  <w14:solidFill>
                    <w14:srgbClr w14:val="000000">
                      <w14:alpha w14:val="100000"/>
                    </w14:srgbClr>
                  </w14:solidFill>
                </w14:textFill>
              </w:rPr>
              <w:t>|</w:t>
            </w:r>
            <w:r w:rsidRPr="00E849CD">
              <w:rPr>
                <w:rFonts w:ascii="Arial Narrow" w:hAnsi="Arial Narrow" w:cs="Calibri"/>
                <w:color w:val="000000"/>
                <w:sz w:val="20"/>
                <w:szCs w:val="20"/>
              </w:rPr>
              <w:t xml:space="preserve"> </w:t>
            </w:r>
          </w:p>
        </w:tc>
      </w:tr>
      <w:tr w:rsidR="00E849CD" w:rsidRPr="00E849CD" w14:paraId="7FC67967"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57535418" w14:textId="77777777" w:rsidR="00E849CD" w:rsidRPr="00E849CD" w:rsidRDefault="00E849CD" w:rsidP="00E849CD">
            <w:pPr>
              <w:jc w:val="left"/>
              <w:rPr>
                <w:rFonts w:ascii="Arial Narrow" w:hAnsi="Arial Narrow" w:cs="Calibri"/>
                <w:color w:val="000000"/>
                <w:sz w:val="20"/>
                <w:szCs w:val="20"/>
                <w:lang w:eastAsia="zh-CN"/>
              </w:rPr>
            </w:pPr>
            <w:r w:rsidRPr="00E849CD">
              <w:rPr>
                <w:rFonts w:ascii="Arial Narrow" w:hAnsi="Arial Narrow" w:cs="Calibri"/>
                <w:color w:val="000000"/>
                <w:sz w:val="20"/>
                <w:szCs w:val="20"/>
              </w:rPr>
              <w:t>(NRT+NRT)</w:t>
            </w:r>
            <w:r w:rsidRPr="00E849CD">
              <w:rPr>
                <w:rFonts w:ascii="Arial Narrow" w:hAnsi="Arial Narrow" w:cs="Calibri"/>
                <w:color w:val="000000"/>
                <w:sz w:val="20"/>
                <w:szCs w:val="20"/>
                <w:vertAlign w:val="superscript"/>
              </w:rPr>
              <w:t xml:space="preserve"> b</w:t>
            </w:r>
            <w:r w:rsidRPr="00E849CD">
              <w:rPr>
                <w:rFonts w:ascii="Arial Narrow" w:hAnsi="Arial Narrow" w:cs="Calibri"/>
                <w:color w:val="000000"/>
                <w:sz w:val="20"/>
                <w:szCs w:val="20"/>
              </w:rPr>
              <w:t xml:space="preserve"> vs (NRT)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32CE0360"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6"/>
                <w:sz w:val="20"/>
                <w:szCs w:val="20"/>
                <w:fitText w:val="192" w:id="-1402714873"/>
                <w14:textFill>
                  <w14:solidFill>
                    <w14:srgbClr w14:val="000000">
                      <w14:alpha w14:val="100000"/>
                    </w14:srgbClr>
                  </w14:solidFill>
                </w14:textFill>
              </w:rPr>
              <w:t>|</w:t>
            </w:r>
            <w:r w:rsidRPr="00E849CD">
              <w:rPr>
                <w:rFonts w:ascii="Arial Narrow" w:hAnsi="Arial Narrow" w:cs="Calibri"/>
                <w:color w:val="000000"/>
                <w:sz w:val="20"/>
                <w:szCs w:val="20"/>
                <w:fitText w:val="192" w:id="-1402714873"/>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24643E83"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5"/>
                <w:sz w:val="20"/>
                <w:szCs w:val="20"/>
                <w:fitText w:val="191" w:id="-1402714872"/>
                <w14:textFill>
                  <w14:solidFill>
                    <w14:srgbClr w14:val="000000">
                      <w14:alpha w14:val="100000"/>
                    </w14:srgbClr>
                  </w14:solidFill>
                </w14:textFill>
              </w:rPr>
              <w:t>|</w:t>
            </w:r>
            <w:r w:rsidRPr="00E849CD">
              <w:rPr>
                <w:rFonts w:ascii="Arial Narrow" w:hAnsi="Arial Narrow" w:cs="Calibri"/>
                <w:color w:val="000000"/>
                <w:sz w:val="20"/>
                <w:szCs w:val="20"/>
                <w:fitText w:val="191" w:id="-1402714872"/>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34BEE9C1"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1B1A5381"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fitText w:val="55" w:id="-1402714871"/>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71"/>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71"/>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5C022CCA"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fitText w:val="55" w:id="-1402714870"/>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70"/>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70"/>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5A7D32AC" w14:textId="77777777" w:rsidR="00E849CD" w:rsidRPr="00E849CD" w:rsidRDefault="00E849CD" w:rsidP="00E849CD">
            <w:pPr>
              <w:jc w:val="center"/>
              <w:rPr>
                <w:rFonts w:cstheme="minorHAnsi"/>
                <w:color w:val="000000"/>
                <w:sz w:val="20"/>
              </w:rPr>
            </w:pPr>
            <w:r w:rsidRPr="00E849CD">
              <w:rPr>
                <w:rFonts w:ascii="MS Gothic" w:eastAsia="MS Gothic" w:hAnsi="MS Gothic" w:cs="MS Gothic" w:hint="eastAsia"/>
                <w:color w:val="000000"/>
                <w:w w:val="22"/>
                <w:sz w:val="20"/>
                <w:fitText w:val="109" w:id="-1402714869"/>
                <w14:textFill>
                  <w14:solidFill>
                    <w14:srgbClr w14:val="000000">
                      <w14:alpha w14:val="100000"/>
                    </w14:srgbClr>
                  </w14:solidFill>
                </w14:textFill>
              </w:rPr>
              <w:t xml:space="preserve">　</w:t>
            </w:r>
            <w:r w:rsidRPr="00E849CD">
              <w:rPr>
                <w:rFonts w:cstheme="minorHAnsi"/>
                <w:color w:val="000000"/>
                <w:w w:val="22"/>
                <w:sz w:val="20"/>
                <w:fitText w:val="109" w:id="-1402714869"/>
                <w14:textFill>
                  <w14:solidFill>
                    <w14:srgbClr w14:val="000000">
                      <w14:alpha w14:val="100000"/>
                    </w14:srgbClr>
                  </w14:solidFill>
                </w14:textFill>
              </w:rPr>
              <w:t>|</w:t>
            </w:r>
            <w:r w:rsidRPr="00E849CD">
              <w:rPr>
                <w:rFonts w:ascii="MS Gothic" w:eastAsia="MS Gothic" w:hAnsi="MS Gothic" w:cs="MS Gothic" w:hint="eastAsia"/>
                <w:color w:val="000000"/>
                <w:w w:val="22"/>
                <w:sz w:val="20"/>
                <w:fitText w:val="109" w:id="-1402714869"/>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100DE2E7" w14:textId="77777777" w:rsidR="00E849CD" w:rsidRPr="00E849CD" w:rsidRDefault="00E849CD" w:rsidP="00E849CD">
            <w:pPr>
              <w:jc w:val="center"/>
              <w:rPr>
                <w:rFonts w:ascii="Arial Narrow" w:hAnsi="Arial Narrow" w:cs="Calibri"/>
                <w:color w:val="000000"/>
                <w:sz w:val="20"/>
                <w:szCs w:val="20"/>
              </w:rPr>
            </w:pPr>
            <w:r w:rsidRPr="00E849CD">
              <w:rPr>
                <w:rFonts w:ascii="Arial Narrow" w:hAnsi="Arial Narrow" w:cs="Calibri"/>
                <w:color w:val="000000"/>
                <w:spacing w:val="205"/>
                <w:sz w:val="20"/>
                <w:szCs w:val="20"/>
                <w:shd w:val="solid" w:color="000000" w:fill="000000"/>
                <w:fitText w:val="291" w:id="-1402714868"/>
                <w14:textFill>
                  <w14:solidFill>
                    <w14:srgbClr w14:val="000000">
                      <w14:alpha w14:val="100000"/>
                    </w14:srgbClr>
                  </w14:solidFill>
                </w14:textFill>
              </w:rPr>
              <w:t>|</w:t>
            </w:r>
            <w:r w:rsidRPr="00E849CD">
              <w:rPr>
                <w:rFonts w:ascii="Arial Narrow" w:hAnsi="Arial Narrow" w:cs="Calibri"/>
                <w:color w:val="000000"/>
                <w:sz w:val="20"/>
                <w:szCs w:val="20"/>
                <w:shd w:val="solid" w:color="000000" w:fill="000000"/>
                <w:fitText w:val="291" w:id="-1402714868"/>
                <w14:textFill>
                  <w14:solidFill>
                    <w14:srgbClr w14:val="000000">
                      <w14:alpha w14:val="100000"/>
                    </w14:srgbClr>
                  </w14:solidFill>
                </w14:textFill>
              </w:rPr>
              <w:t>|</w:t>
            </w:r>
            <w:r w:rsidRPr="00E849CD">
              <w:rPr>
                <w:rFonts w:ascii="Arial Narrow" w:hAnsi="Arial Narrow" w:cs="Calibri"/>
                <w:color w:val="000000"/>
                <w:sz w:val="20"/>
                <w:szCs w:val="20"/>
              </w:rPr>
              <w:t xml:space="preserve"> </w:t>
            </w:r>
          </w:p>
        </w:tc>
      </w:tr>
      <w:tr w:rsidR="00E849CD" w:rsidRPr="00E849CD" w14:paraId="7412B538"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7C2C5B2D" w14:textId="77777777" w:rsidR="00E849CD" w:rsidRPr="00E849CD" w:rsidRDefault="00E849CD" w:rsidP="00E849CD">
            <w:pPr>
              <w:jc w:val="left"/>
              <w:rPr>
                <w:rFonts w:ascii="Arial Narrow" w:hAnsi="Arial Narrow" w:cs="Calibri"/>
                <w:color w:val="000000"/>
                <w:sz w:val="20"/>
                <w:szCs w:val="20"/>
                <w:lang w:eastAsia="zh-CN"/>
              </w:rPr>
            </w:pPr>
            <w:r w:rsidRPr="00E849CD">
              <w:rPr>
                <w:rFonts w:ascii="Arial Narrow" w:hAnsi="Arial Narrow" w:cs="Calibri"/>
                <w:color w:val="000000"/>
                <w:sz w:val="20"/>
                <w:szCs w:val="20"/>
              </w:rPr>
              <w:t xml:space="preserve">(VAR+NRT &amp; NRT+NRT) </w:t>
            </w:r>
            <w:r w:rsidRPr="00E849CD">
              <w:rPr>
                <w:rFonts w:ascii="Arial Narrow" w:hAnsi="Arial Narrow" w:cs="Calibri"/>
                <w:color w:val="000000"/>
                <w:sz w:val="20"/>
                <w:szCs w:val="20"/>
                <w:vertAlign w:val="superscript"/>
              </w:rPr>
              <w:t>b</w:t>
            </w:r>
            <w:r w:rsidRPr="00E849CD">
              <w:rPr>
                <w:rFonts w:ascii="Arial Narrow" w:hAnsi="Arial Narrow" w:cs="Calibri"/>
                <w:color w:val="000000"/>
                <w:sz w:val="20"/>
                <w:szCs w:val="20"/>
              </w:rPr>
              <w:t xml:space="preserve"> vs (VAR+NRT) </w:t>
            </w:r>
            <w:r w:rsidRPr="00E849CD">
              <w:rPr>
                <w:rFonts w:ascii="Arial Narrow" w:hAnsi="Arial Narrow" w:cs="Calibri"/>
                <w:color w:val="000000"/>
                <w:sz w:val="20"/>
                <w:szCs w:val="20"/>
                <w:vertAlign w:val="superscript"/>
              </w:rPr>
              <w:t>b</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4CB2C9CE"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6"/>
                <w:sz w:val="20"/>
                <w:szCs w:val="20"/>
                <w:fitText w:val="192" w:id="-1402714867"/>
                <w14:textFill>
                  <w14:solidFill>
                    <w14:srgbClr w14:val="000000">
                      <w14:alpha w14:val="100000"/>
                    </w14:srgbClr>
                  </w14:solidFill>
                </w14:textFill>
              </w:rPr>
              <w:t>|</w:t>
            </w:r>
            <w:r w:rsidRPr="00E849CD">
              <w:rPr>
                <w:rFonts w:ascii="Arial Narrow" w:hAnsi="Arial Narrow" w:cs="Calibri"/>
                <w:color w:val="000000"/>
                <w:sz w:val="20"/>
                <w:szCs w:val="20"/>
                <w:fitText w:val="192" w:id="-1402714867"/>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01F4B271"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pacing w:val="105"/>
                <w:sz w:val="20"/>
                <w:szCs w:val="20"/>
                <w:fitText w:val="191" w:id="-1402714866"/>
                <w14:textFill>
                  <w14:solidFill>
                    <w14:srgbClr w14:val="000000">
                      <w14:alpha w14:val="100000"/>
                    </w14:srgbClr>
                  </w14:solidFill>
                </w14:textFill>
              </w:rPr>
              <w:t>|</w:t>
            </w:r>
            <w:r w:rsidRPr="00E849CD">
              <w:rPr>
                <w:rFonts w:ascii="Arial Narrow" w:hAnsi="Arial Narrow" w:cs="Calibri"/>
                <w:color w:val="000000"/>
                <w:sz w:val="20"/>
                <w:szCs w:val="20"/>
                <w:fitText w:val="191" w:id="-1402714866"/>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236E3AEC"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56D7271C"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fitText w:val="55" w:id="-1402714865"/>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65"/>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65"/>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17043092" w14:textId="77777777" w:rsidR="00E849CD" w:rsidRPr="00E849CD" w:rsidRDefault="00E849CD" w:rsidP="00E849CD">
            <w:pPr>
              <w:jc w:val="center"/>
              <w:rPr>
                <w:rFonts w:ascii="Arial Narrow" w:hAnsi="Arial Narrow" w:cs="Calibri"/>
                <w:color w:val="000000"/>
                <w:sz w:val="20"/>
                <w:szCs w:val="20"/>
                <w:lang w:eastAsia="zh-CN"/>
              </w:rPr>
            </w:pPr>
            <w:r w:rsidRPr="00E849CD">
              <w:rPr>
                <w:rFonts w:ascii="MS Gothic" w:eastAsia="MS Gothic" w:hAnsi="MS Gothic" w:cs="MS Gothic" w:hint="eastAsia"/>
                <w:color w:val="000000"/>
                <w:w w:val="15"/>
                <w:sz w:val="20"/>
                <w:szCs w:val="20"/>
                <w:fitText w:val="55" w:id="-1402714864"/>
                <w14:textFill>
                  <w14:solidFill>
                    <w14:srgbClr w14:val="000000">
                      <w14:alpha w14:val="100000"/>
                    </w14:srgbClr>
                  </w14:solidFill>
                </w14:textFill>
              </w:rPr>
              <w:t xml:space="preserve">　</w:t>
            </w:r>
            <w:r w:rsidRPr="00E849CD">
              <w:rPr>
                <w:rFonts w:ascii="Arial Narrow" w:hAnsi="Arial Narrow" w:cs="Calibri"/>
                <w:color w:val="000000"/>
                <w:w w:val="15"/>
                <w:sz w:val="20"/>
                <w:szCs w:val="20"/>
                <w:fitText w:val="55" w:id="-1402714864"/>
                <w14:textFill>
                  <w14:solidFill>
                    <w14:srgbClr w14:val="000000">
                      <w14:alpha w14:val="100000"/>
                    </w14:srgbClr>
                  </w14:solidFill>
                </w14:textFill>
              </w:rPr>
              <w:t>|</w:t>
            </w:r>
            <w:r w:rsidRPr="00E849CD">
              <w:rPr>
                <w:rFonts w:ascii="MS Gothic" w:eastAsia="MS Gothic" w:hAnsi="MS Gothic" w:cs="MS Gothic" w:hint="eastAsia"/>
                <w:color w:val="000000"/>
                <w:spacing w:val="-10"/>
                <w:w w:val="15"/>
                <w:sz w:val="20"/>
                <w:szCs w:val="20"/>
                <w:fitText w:val="55" w:id="-1402714864"/>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16C80AE3" w14:textId="77777777" w:rsidR="00E849CD" w:rsidRPr="00E849CD" w:rsidRDefault="00E849CD" w:rsidP="00E849CD">
            <w:pPr>
              <w:jc w:val="center"/>
              <w:rPr>
                <w:rFonts w:cstheme="minorHAnsi"/>
                <w:color w:val="000000"/>
                <w:sz w:val="20"/>
              </w:rPr>
            </w:pPr>
            <w:r w:rsidRPr="00E849CD">
              <w:rPr>
                <w:rFonts w:cstheme="minorHAnsi"/>
                <w:color w:val="000000"/>
                <w:spacing w:val="7"/>
                <w:sz w:val="20"/>
                <w:szCs w:val="20"/>
                <w:fitText w:val="392" w:id="-1402714880"/>
                <w14:textFill>
                  <w14:solidFill>
                    <w14:srgbClr w14:val="000000">
                      <w14:alpha w14:val="100000"/>
                    </w14:srgbClr>
                  </w14:solidFill>
                </w14:textFill>
              </w:rPr>
              <w:t>|||</w:t>
            </w:r>
            <w:r w:rsidRPr="00E849CD">
              <w:rPr>
                <w:rFonts w:cstheme="minorHAnsi"/>
                <w:color w:val="000000"/>
                <w:spacing w:val="3"/>
                <w:sz w:val="20"/>
                <w:szCs w:val="20"/>
                <w:fitText w:val="392" w:id="-1402714880"/>
                <w14:textFill>
                  <w14:solidFill>
                    <w14:srgbClr w14:val="000000">
                      <w14:alpha w14:val="100000"/>
                    </w14:srgbClr>
                  </w14:solidFill>
                </w14:textFill>
              </w:rPr>
              <w:t>|</w:t>
            </w:r>
          </w:p>
        </w:tc>
        <w:tc>
          <w:tcPr>
            <w:tcW w:w="596" w:type="pct"/>
            <w:tcBorders>
              <w:top w:val="single" w:sz="8" w:space="0" w:color="auto"/>
              <w:left w:val="nil"/>
              <w:bottom w:val="single" w:sz="8" w:space="0" w:color="auto"/>
              <w:right w:val="single" w:sz="8" w:space="0" w:color="auto"/>
            </w:tcBorders>
            <w:shd w:val="clear" w:color="auto" w:fill="000000" w:themeFill="text1"/>
            <w:vAlign w:val="center"/>
            <w:hideMark/>
          </w:tcPr>
          <w:p w14:paraId="135662A3" w14:textId="77777777" w:rsidR="00E849CD" w:rsidRPr="00E849CD" w:rsidRDefault="00E849CD" w:rsidP="00E849CD">
            <w:pPr>
              <w:jc w:val="center"/>
              <w:rPr>
                <w:rFonts w:ascii="Arial Narrow" w:hAnsi="Arial Narrow" w:cs="Calibri"/>
                <w:color w:val="000000"/>
                <w:sz w:val="20"/>
                <w:szCs w:val="20"/>
              </w:rPr>
            </w:pPr>
            <w:r w:rsidRPr="00E849CD">
              <w:rPr>
                <w:rFonts w:ascii="Arial Narrow" w:hAnsi="Arial Narrow" w:cs="Calibri"/>
                <w:color w:val="000000"/>
                <w:spacing w:val="32"/>
                <w:sz w:val="20"/>
                <w:szCs w:val="20"/>
                <w:fitText w:val="565" w:id="-1402714879"/>
                <w14:textFill>
                  <w14:solidFill>
                    <w14:srgbClr w14:val="000000">
                      <w14:alpha w14:val="100000"/>
                    </w14:srgbClr>
                  </w14:solidFill>
                </w14:textFill>
              </w:rPr>
              <w:t>|||||||</w:t>
            </w:r>
            <w:r w:rsidRPr="00E849CD">
              <w:rPr>
                <w:rFonts w:ascii="Arial Narrow" w:hAnsi="Arial Narrow" w:cs="Calibri"/>
                <w:color w:val="000000"/>
                <w:spacing w:val="1"/>
                <w:sz w:val="20"/>
                <w:szCs w:val="20"/>
                <w:fitText w:val="565" w:id="-1402714879"/>
                <w14:textFill>
                  <w14:solidFill>
                    <w14:srgbClr w14:val="000000">
                      <w14:alpha w14:val="100000"/>
                    </w14:srgbClr>
                  </w14:solidFill>
                </w14:textFill>
              </w:rPr>
              <w:t>|</w:t>
            </w:r>
          </w:p>
        </w:tc>
      </w:tr>
    </w:tbl>
    <w:p w14:paraId="1C41E04F" w14:textId="77777777" w:rsidR="00C671CC" w:rsidRPr="0090718A" w:rsidRDefault="00C671CC" w:rsidP="00C671CC">
      <w:pPr>
        <w:spacing w:after="0"/>
        <w:rPr>
          <w:rFonts w:ascii="Arial Narrow" w:hAnsi="Arial Narrow" w:cstheme="minorHAnsi"/>
          <w:sz w:val="18"/>
          <w:szCs w:val="18"/>
        </w:rPr>
      </w:pPr>
      <w:r w:rsidRPr="0090718A">
        <w:rPr>
          <w:rFonts w:ascii="Arial Narrow" w:hAnsi="Arial Narrow" w:cstheme="minorHAnsi"/>
          <w:sz w:val="18"/>
          <w:szCs w:val="18"/>
          <w:vertAlign w:val="superscript"/>
        </w:rPr>
        <w:t xml:space="preserve">a </w:t>
      </w:r>
      <w:r w:rsidRPr="0090718A">
        <w:rPr>
          <w:rFonts w:ascii="Arial Narrow" w:hAnsi="Arial Narrow" w:cstheme="minorHAnsi"/>
          <w:sz w:val="18"/>
          <w:szCs w:val="18"/>
        </w:rPr>
        <w:t xml:space="preserve">This only considered the use of NRT versus VAR on the first attempt. The assumed use of NRT and VAR for subsequent attempts was assumed to be the same in both cases. </w:t>
      </w:r>
    </w:p>
    <w:p w14:paraId="2A538F44" w14:textId="2DF1A748" w:rsidR="00BB1D2E" w:rsidRPr="0090718A" w:rsidRDefault="00C671CC" w:rsidP="008D470A">
      <w:pPr>
        <w:spacing w:after="0"/>
        <w:rPr>
          <w:sz w:val="18"/>
          <w:szCs w:val="18"/>
        </w:rPr>
      </w:pPr>
      <w:r w:rsidRPr="0090718A">
        <w:rPr>
          <w:rFonts w:ascii="Arial Narrow" w:hAnsi="Arial Narrow" w:cstheme="minorHAnsi"/>
          <w:sz w:val="18"/>
          <w:szCs w:val="18"/>
          <w:vertAlign w:val="superscript"/>
        </w:rPr>
        <w:t xml:space="preserve">b </w:t>
      </w:r>
      <w:r w:rsidRPr="0090718A">
        <w:rPr>
          <w:rFonts w:ascii="Arial Narrow" w:hAnsi="Arial Narrow" w:cstheme="minorHAnsi"/>
          <w:sz w:val="18"/>
          <w:szCs w:val="18"/>
        </w:rPr>
        <w:t>Assumptions were also made about how the listing of these new combinations would also impact on the use of products in subsequent quit attempts. These results were produced by simulating 600,000 patients through each possible scenario for 50 years. 600,000 patients were used to minimise the Monte Carlo error.</w:t>
      </w:r>
    </w:p>
    <w:p w14:paraId="6D6DA318" w14:textId="05EBED61" w:rsidR="00D6368F" w:rsidRPr="00D6368F" w:rsidRDefault="00D6368F" w:rsidP="008D470A">
      <w:pPr>
        <w:spacing w:before="120" w:after="120"/>
      </w:pPr>
      <w:r w:rsidRPr="00D6368F">
        <w:t>The modelling exercise also applied numerous sensitivity analyses to better understand the cost-effectiveness, some of the key ones are presented in Table 5. The results are very sensitive to the discount rate and time horizon given the majority of the health benefits from quitting smoking included in the model accrue many years in the future, especially for younger smokers (</w:t>
      </w:r>
      <w:r w:rsidR="00C671CC" w:rsidRPr="00D6368F">
        <w:t>e.g.,</w:t>
      </w:r>
      <w:r w:rsidRPr="00D6368F">
        <w:t xml:space="preserve"> little value is placed on encouraging a 20-year-old smoker to quit and preventing them developing lung cancer at age 65). The higher the discount rate</w:t>
      </w:r>
      <w:r>
        <w:t>,</w:t>
      </w:r>
      <w:r w:rsidRPr="00D6368F">
        <w:t xml:space="preserve"> the less importance is given to future health gains and the cost saving</w:t>
      </w:r>
      <w:r w:rsidR="00C671CC">
        <w:t>s</w:t>
      </w:r>
      <w:r w:rsidRPr="00D6368F">
        <w:t xml:space="preserve"> from lower future healthcare costs. The impact of discounting on the cost associated with future quit attempts is more complex. Overall, the impact of discounting on incremental costs is small.</w:t>
      </w:r>
    </w:p>
    <w:p w14:paraId="2216CC54" w14:textId="69D52E40" w:rsidR="00D6368F" w:rsidRDefault="00D6368F" w:rsidP="00C671CC">
      <w:pPr>
        <w:spacing w:after="120"/>
      </w:pPr>
      <w:r>
        <w:t xml:space="preserve">The possibility that increased access to alternative smoking cessation medications would also increase the rate of future assisted (as opposed to unassisted) quit attempts was also explored (Table 6). Under the condition where assisted quit attempts increased by 1-2% depending on what </w:t>
      </w:r>
      <w:r w:rsidR="007A6B83">
        <w:t xml:space="preserve">treatments </w:t>
      </w:r>
      <w:r>
        <w:t>w</w:t>
      </w:r>
      <w:r w:rsidR="007A6B83">
        <w:t>ere</w:t>
      </w:r>
      <w:r>
        <w:t xml:space="preserve"> listed, it was found that the ICERs increase. This was because instead of a</w:t>
      </w:r>
      <w:r w:rsidR="007A6B83">
        <w:t>n unsuccessful</w:t>
      </w:r>
      <w:r>
        <w:t xml:space="preserve"> quitter potentially quitting later without using</w:t>
      </w:r>
      <w:r w:rsidR="007A6B83">
        <w:t xml:space="preserve"> treatment</w:t>
      </w:r>
      <w:r w:rsidR="00810EBF">
        <w:t>,</w:t>
      </w:r>
      <w:r>
        <w:t xml:space="preserve"> they </w:t>
      </w:r>
      <w:r w:rsidR="00C671CC">
        <w:t xml:space="preserve">have </w:t>
      </w:r>
      <w:r>
        <w:t xml:space="preserve">now incurred additional costs related to quitting and these did not provide as much value for money in terms of discounted QALYs gained compared to substitution from an existing </w:t>
      </w:r>
      <w:r w:rsidR="007A6B83">
        <w:t>treatment</w:t>
      </w:r>
      <w:r>
        <w:t>.</w:t>
      </w:r>
    </w:p>
    <w:p w14:paraId="4D523089" w14:textId="77777777" w:rsidR="00C671CC" w:rsidRDefault="00C671CC" w:rsidP="00E8243F">
      <w:pPr>
        <w:pStyle w:val="Caption"/>
        <w:rPr>
          <w:b/>
          <w:bCs/>
          <w:i w:val="0"/>
          <w:iCs w:val="0"/>
          <w:color w:val="auto"/>
          <w:sz w:val="24"/>
          <w:szCs w:val="24"/>
        </w:rPr>
      </w:pPr>
      <w:bookmarkStart w:id="29" w:name="_Toc93400756"/>
    </w:p>
    <w:p w14:paraId="5FA968B0" w14:textId="58B41375" w:rsidR="00D6368F" w:rsidRPr="00E8243F" w:rsidRDefault="00E8243F" w:rsidP="008D470A">
      <w:pPr>
        <w:pStyle w:val="Caption"/>
        <w:spacing w:after="120"/>
        <w:rPr>
          <w:b/>
          <w:bCs/>
          <w:i w:val="0"/>
          <w:iCs w:val="0"/>
          <w:color w:val="auto"/>
          <w:sz w:val="24"/>
          <w:szCs w:val="24"/>
        </w:rPr>
      </w:pPr>
      <w:r w:rsidRPr="00E8243F">
        <w:rPr>
          <w:b/>
          <w:bCs/>
          <w:i w:val="0"/>
          <w:iCs w:val="0"/>
          <w:color w:val="auto"/>
          <w:sz w:val="24"/>
          <w:szCs w:val="24"/>
        </w:rPr>
        <w:lastRenderedPageBreak/>
        <w:t xml:space="preserve">Table </w:t>
      </w:r>
      <w:r w:rsidR="00D55EAB">
        <w:rPr>
          <w:b/>
          <w:bCs/>
          <w:i w:val="0"/>
          <w:iCs w:val="0"/>
          <w:color w:val="auto"/>
          <w:sz w:val="24"/>
          <w:szCs w:val="24"/>
        </w:rPr>
        <w:t>5</w:t>
      </w:r>
      <w:r w:rsidRPr="00E8243F">
        <w:rPr>
          <w:b/>
          <w:bCs/>
          <w:i w:val="0"/>
          <w:iCs w:val="0"/>
          <w:color w:val="auto"/>
          <w:sz w:val="24"/>
          <w:szCs w:val="24"/>
        </w:rPr>
        <w:t>: Selective sensitivity analysis exploring the implications of alternative assumptions</w:t>
      </w:r>
      <w:bookmarkEnd w:id="29"/>
    </w:p>
    <w:tbl>
      <w:tblPr>
        <w:tblW w:w="5000" w:type="pct"/>
        <w:tblCellMar>
          <w:left w:w="28" w:type="dxa"/>
          <w:right w:w="28" w:type="dxa"/>
        </w:tblCellMar>
        <w:tblLook w:val="04A0" w:firstRow="1" w:lastRow="0" w:firstColumn="1" w:lastColumn="0" w:noHBand="0" w:noVBand="1"/>
      </w:tblPr>
      <w:tblGrid>
        <w:gridCol w:w="2377"/>
        <w:gridCol w:w="983"/>
        <w:gridCol w:w="986"/>
        <w:gridCol w:w="704"/>
        <w:gridCol w:w="985"/>
        <w:gridCol w:w="986"/>
        <w:gridCol w:w="704"/>
        <w:gridCol w:w="1281"/>
      </w:tblGrid>
      <w:tr w:rsidR="00D6368F" w14:paraId="795A31A1" w14:textId="77777777" w:rsidTr="00D6368F">
        <w:trPr>
          <w:trHeight w:val="300"/>
        </w:trPr>
        <w:tc>
          <w:tcPr>
            <w:tcW w:w="1320" w:type="pct"/>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14:paraId="01220E4B"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Comparison</w:t>
            </w:r>
          </w:p>
        </w:tc>
        <w:tc>
          <w:tcPr>
            <w:tcW w:w="1484" w:type="pct"/>
            <w:gridSpan w:val="3"/>
            <w:tcBorders>
              <w:top w:val="single" w:sz="8" w:space="0" w:color="auto"/>
              <w:left w:val="nil"/>
              <w:bottom w:val="single" w:sz="8" w:space="0" w:color="auto"/>
              <w:right w:val="single" w:sz="8" w:space="0" w:color="000000"/>
            </w:tcBorders>
            <w:shd w:val="clear" w:color="auto" w:fill="FFFFFF"/>
            <w:vAlign w:val="center"/>
            <w:hideMark/>
          </w:tcPr>
          <w:p w14:paraId="128B0B5F"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Costs ($AU)</w:t>
            </w:r>
          </w:p>
        </w:tc>
        <w:tc>
          <w:tcPr>
            <w:tcW w:w="1484" w:type="pct"/>
            <w:gridSpan w:val="3"/>
            <w:tcBorders>
              <w:top w:val="single" w:sz="8" w:space="0" w:color="auto"/>
              <w:left w:val="nil"/>
              <w:bottom w:val="single" w:sz="8" w:space="0" w:color="auto"/>
              <w:right w:val="single" w:sz="8" w:space="0" w:color="000000"/>
            </w:tcBorders>
            <w:shd w:val="clear" w:color="auto" w:fill="FFFFFF"/>
            <w:vAlign w:val="center"/>
            <w:hideMark/>
          </w:tcPr>
          <w:p w14:paraId="7B3FF0DC"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Health outcomes (QALYs)</w:t>
            </w:r>
          </w:p>
        </w:tc>
        <w:tc>
          <w:tcPr>
            <w:tcW w:w="712" w:type="pct"/>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14:paraId="5F0819D9"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ICER</w:t>
            </w:r>
          </w:p>
          <w:p w14:paraId="54D48E0B"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 per QALY)</w:t>
            </w:r>
          </w:p>
        </w:tc>
      </w:tr>
      <w:tr w:rsidR="00D6368F" w14:paraId="6FB9FEC7" w14:textId="77777777" w:rsidTr="00D6368F">
        <w:trPr>
          <w:trHeight w:val="5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42EF470" w14:textId="77777777" w:rsidR="00D6368F" w:rsidRPr="00C036E1" w:rsidRDefault="00D6368F">
            <w:pPr>
              <w:spacing w:after="0" w:line="276" w:lineRule="auto"/>
              <w:jc w:val="left"/>
              <w:rPr>
                <w:rFonts w:ascii="Arial Narrow" w:eastAsia="Times New Roman" w:hAnsi="Arial Narrow" w:cs="Calibri"/>
                <w:b/>
                <w:bCs/>
                <w:color w:val="000000"/>
                <w:sz w:val="20"/>
                <w:szCs w:val="20"/>
                <w:lang w:eastAsia="zh-CN"/>
              </w:rPr>
            </w:pPr>
          </w:p>
        </w:tc>
        <w:tc>
          <w:tcPr>
            <w:tcW w:w="546" w:type="pct"/>
            <w:tcBorders>
              <w:top w:val="nil"/>
              <w:left w:val="single" w:sz="8" w:space="0" w:color="auto"/>
              <w:bottom w:val="single" w:sz="8" w:space="0" w:color="000000"/>
              <w:right w:val="single" w:sz="8" w:space="0" w:color="auto"/>
            </w:tcBorders>
            <w:shd w:val="clear" w:color="auto" w:fill="FFFFFF"/>
            <w:vAlign w:val="center"/>
            <w:hideMark/>
          </w:tcPr>
          <w:p w14:paraId="68642568"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Proposed treatment</w:t>
            </w:r>
          </w:p>
        </w:tc>
        <w:tc>
          <w:tcPr>
            <w:tcW w:w="547" w:type="pct"/>
            <w:tcBorders>
              <w:top w:val="nil"/>
              <w:left w:val="single" w:sz="8" w:space="0" w:color="auto"/>
              <w:bottom w:val="single" w:sz="8" w:space="0" w:color="000000"/>
              <w:right w:val="single" w:sz="8" w:space="0" w:color="auto"/>
            </w:tcBorders>
            <w:shd w:val="clear" w:color="auto" w:fill="FFFFFF"/>
            <w:vAlign w:val="center"/>
            <w:hideMark/>
          </w:tcPr>
          <w:p w14:paraId="64FBF3E0"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Comparator treatment</w:t>
            </w:r>
          </w:p>
        </w:tc>
        <w:tc>
          <w:tcPr>
            <w:tcW w:w="391" w:type="pct"/>
            <w:tcBorders>
              <w:top w:val="nil"/>
              <w:left w:val="single" w:sz="8" w:space="0" w:color="auto"/>
              <w:bottom w:val="single" w:sz="8" w:space="0" w:color="000000"/>
              <w:right w:val="single" w:sz="8" w:space="0" w:color="auto"/>
            </w:tcBorders>
            <w:shd w:val="clear" w:color="auto" w:fill="FFFFFF"/>
            <w:vAlign w:val="center"/>
            <w:hideMark/>
          </w:tcPr>
          <w:p w14:paraId="30C7C433"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Diff.</w:t>
            </w:r>
          </w:p>
        </w:tc>
        <w:tc>
          <w:tcPr>
            <w:tcW w:w="547" w:type="pct"/>
            <w:tcBorders>
              <w:top w:val="nil"/>
              <w:left w:val="single" w:sz="8" w:space="0" w:color="auto"/>
              <w:bottom w:val="single" w:sz="8" w:space="0" w:color="000000"/>
              <w:right w:val="single" w:sz="8" w:space="0" w:color="auto"/>
            </w:tcBorders>
            <w:shd w:val="clear" w:color="auto" w:fill="FFFFFF"/>
            <w:vAlign w:val="center"/>
            <w:hideMark/>
          </w:tcPr>
          <w:p w14:paraId="7ABE9A9C"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Proposed treatment</w:t>
            </w:r>
          </w:p>
        </w:tc>
        <w:tc>
          <w:tcPr>
            <w:tcW w:w="547" w:type="pct"/>
            <w:tcBorders>
              <w:top w:val="nil"/>
              <w:left w:val="single" w:sz="8" w:space="0" w:color="auto"/>
              <w:bottom w:val="single" w:sz="8" w:space="0" w:color="000000"/>
              <w:right w:val="single" w:sz="8" w:space="0" w:color="auto"/>
            </w:tcBorders>
            <w:shd w:val="clear" w:color="auto" w:fill="FFFFFF"/>
            <w:vAlign w:val="center"/>
            <w:hideMark/>
          </w:tcPr>
          <w:p w14:paraId="7D3E5AD0"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Comparator</w:t>
            </w:r>
          </w:p>
          <w:p w14:paraId="5C2EDF69"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treatment</w:t>
            </w:r>
          </w:p>
        </w:tc>
        <w:tc>
          <w:tcPr>
            <w:tcW w:w="391" w:type="pct"/>
            <w:tcBorders>
              <w:top w:val="nil"/>
              <w:left w:val="single" w:sz="8" w:space="0" w:color="auto"/>
              <w:bottom w:val="single" w:sz="8" w:space="0" w:color="000000"/>
              <w:right w:val="single" w:sz="8" w:space="0" w:color="auto"/>
            </w:tcBorders>
            <w:shd w:val="clear" w:color="auto" w:fill="FFFFFF"/>
            <w:vAlign w:val="center"/>
            <w:hideMark/>
          </w:tcPr>
          <w:p w14:paraId="0D3DB71C" w14:textId="77777777" w:rsidR="00D6368F" w:rsidRPr="00C036E1" w:rsidRDefault="00D6368F">
            <w:pPr>
              <w:keepNext/>
              <w:spacing w:after="0" w:line="276" w:lineRule="auto"/>
              <w:jc w:val="center"/>
              <w:rPr>
                <w:rFonts w:ascii="Arial Narrow" w:eastAsia="Times New Roman" w:hAnsi="Arial Narrow" w:cs="Calibri"/>
                <w:b/>
                <w:bCs/>
                <w:color w:val="000000"/>
                <w:sz w:val="20"/>
                <w:szCs w:val="20"/>
                <w:lang w:eastAsia="zh-CN"/>
              </w:rPr>
            </w:pPr>
            <w:r w:rsidRPr="00C036E1">
              <w:rPr>
                <w:rFonts w:ascii="Arial Narrow" w:eastAsia="Times New Roman" w:hAnsi="Arial Narrow" w:cs="Calibri"/>
                <w:b/>
                <w:bCs/>
                <w:color w:val="000000"/>
                <w:sz w:val="20"/>
                <w:szCs w:val="20"/>
                <w:lang w:eastAsia="zh-CN"/>
              </w:rPr>
              <w:t>Diff.</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3A6593C" w14:textId="77777777" w:rsidR="00D6368F" w:rsidRPr="00C036E1" w:rsidRDefault="00D6368F">
            <w:pPr>
              <w:spacing w:after="0" w:line="276" w:lineRule="auto"/>
              <w:jc w:val="left"/>
              <w:rPr>
                <w:rFonts w:ascii="Arial Narrow" w:eastAsia="Times New Roman" w:hAnsi="Arial Narrow" w:cs="Calibri"/>
                <w:b/>
                <w:bCs/>
                <w:color w:val="000000"/>
                <w:sz w:val="20"/>
                <w:szCs w:val="20"/>
                <w:lang w:eastAsia="zh-CN"/>
              </w:rPr>
            </w:pPr>
          </w:p>
        </w:tc>
      </w:tr>
      <w:tr w:rsidR="00D6368F" w14:paraId="53726F29" w14:textId="77777777" w:rsidTr="008A6174">
        <w:trPr>
          <w:trHeight w:val="50"/>
        </w:trPr>
        <w:tc>
          <w:tcPr>
            <w:tcW w:w="1320" w:type="pct"/>
            <w:tcBorders>
              <w:top w:val="single" w:sz="8" w:space="0" w:color="000000"/>
              <w:left w:val="single" w:sz="8" w:space="0" w:color="auto"/>
              <w:bottom w:val="nil"/>
              <w:right w:val="single" w:sz="8" w:space="0" w:color="auto"/>
            </w:tcBorders>
            <w:vAlign w:val="center"/>
            <w:hideMark/>
          </w:tcPr>
          <w:p w14:paraId="4D700A09" w14:textId="77777777" w:rsidR="00D6368F" w:rsidRPr="00C036E1" w:rsidRDefault="00D6368F">
            <w:pPr>
              <w:keepNext/>
              <w:spacing w:after="0" w:line="276" w:lineRule="auto"/>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0% discount rate</w:t>
            </w:r>
          </w:p>
        </w:tc>
        <w:tc>
          <w:tcPr>
            <w:tcW w:w="546" w:type="pct"/>
            <w:tcBorders>
              <w:top w:val="single" w:sz="8" w:space="0" w:color="000000"/>
              <w:left w:val="single" w:sz="8" w:space="0" w:color="auto"/>
              <w:right w:val="single" w:sz="8" w:space="0" w:color="auto"/>
            </w:tcBorders>
            <w:shd w:val="clear" w:color="auto" w:fill="FFFFFF"/>
            <w:vAlign w:val="center"/>
          </w:tcPr>
          <w:p w14:paraId="5E3DCAEB" w14:textId="77777777" w:rsidR="00D6368F" w:rsidRPr="00C036E1" w:rsidRDefault="00D6368F">
            <w:pPr>
              <w:keepNext/>
              <w:spacing w:after="0" w:line="276" w:lineRule="auto"/>
              <w:jc w:val="center"/>
              <w:rPr>
                <w:rFonts w:ascii="Arial Narrow" w:eastAsia="Times New Roman" w:hAnsi="Arial Narrow" w:cs="Calibri"/>
                <w:color w:val="000000"/>
                <w:sz w:val="20"/>
                <w:szCs w:val="20"/>
                <w:lang w:eastAsia="zh-CN"/>
              </w:rPr>
            </w:pPr>
          </w:p>
        </w:tc>
        <w:tc>
          <w:tcPr>
            <w:tcW w:w="547" w:type="pct"/>
            <w:tcBorders>
              <w:top w:val="single" w:sz="8" w:space="0" w:color="000000"/>
              <w:left w:val="single" w:sz="8" w:space="0" w:color="auto"/>
              <w:right w:val="single" w:sz="8" w:space="0" w:color="auto"/>
            </w:tcBorders>
            <w:shd w:val="clear" w:color="auto" w:fill="FFFFFF"/>
            <w:vAlign w:val="center"/>
          </w:tcPr>
          <w:p w14:paraId="039E7670" w14:textId="77777777" w:rsidR="00D6368F" w:rsidRPr="00C036E1" w:rsidRDefault="00D6368F">
            <w:pPr>
              <w:keepNext/>
              <w:spacing w:after="0" w:line="276" w:lineRule="auto"/>
              <w:jc w:val="center"/>
              <w:rPr>
                <w:rFonts w:ascii="Arial Narrow" w:eastAsia="Times New Roman" w:hAnsi="Arial Narrow" w:cs="Calibri"/>
                <w:color w:val="000000"/>
                <w:sz w:val="20"/>
                <w:szCs w:val="20"/>
                <w:lang w:eastAsia="zh-CN"/>
              </w:rPr>
            </w:pPr>
          </w:p>
        </w:tc>
        <w:tc>
          <w:tcPr>
            <w:tcW w:w="391" w:type="pct"/>
            <w:tcBorders>
              <w:top w:val="single" w:sz="8" w:space="0" w:color="000000"/>
              <w:left w:val="single" w:sz="8" w:space="0" w:color="auto"/>
              <w:right w:val="single" w:sz="8" w:space="0" w:color="auto"/>
            </w:tcBorders>
            <w:shd w:val="clear" w:color="auto" w:fill="FFFFFF"/>
            <w:vAlign w:val="center"/>
          </w:tcPr>
          <w:p w14:paraId="71324ABA" w14:textId="77777777" w:rsidR="00D6368F" w:rsidRPr="00C036E1" w:rsidRDefault="00D6368F">
            <w:pPr>
              <w:keepNext/>
              <w:spacing w:after="0" w:line="276" w:lineRule="auto"/>
              <w:jc w:val="center"/>
              <w:rPr>
                <w:rFonts w:ascii="Arial Narrow" w:eastAsia="Times New Roman" w:hAnsi="Arial Narrow" w:cs="Calibri"/>
                <w:color w:val="000000"/>
                <w:sz w:val="20"/>
                <w:szCs w:val="20"/>
                <w:lang w:eastAsia="zh-CN"/>
              </w:rPr>
            </w:pPr>
          </w:p>
        </w:tc>
        <w:tc>
          <w:tcPr>
            <w:tcW w:w="547" w:type="pct"/>
            <w:tcBorders>
              <w:top w:val="single" w:sz="8" w:space="0" w:color="000000"/>
              <w:left w:val="single" w:sz="8" w:space="0" w:color="auto"/>
              <w:right w:val="single" w:sz="8" w:space="0" w:color="auto"/>
            </w:tcBorders>
            <w:shd w:val="clear" w:color="auto" w:fill="FFFFFF"/>
            <w:vAlign w:val="center"/>
          </w:tcPr>
          <w:p w14:paraId="3169A992" w14:textId="77777777" w:rsidR="00D6368F" w:rsidRPr="00C036E1" w:rsidRDefault="00D6368F">
            <w:pPr>
              <w:keepNext/>
              <w:spacing w:after="0" w:line="276" w:lineRule="auto"/>
              <w:jc w:val="center"/>
              <w:rPr>
                <w:rFonts w:ascii="Arial Narrow" w:eastAsia="Times New Roman" w:hAnsi="Arial Narrow" w:cs="Calibri"/>
                <w:color w:val="000000"/>
                <w:sz w:val="20"/>
                <w:szCs w:val="20"/>
                <w:lang w:eastAsia="zh-CN"/>
              </w:rPr>
            </w:pPr>
          </w:p>
        </w:tc>
        <w:tc>
          <w:tcPr>
            <w:tcW w:w="547" w:type="pct"/>
            <w:tcBorders>
              <w:top w:val="single" w:sz="8" w:space="0" w:color="000000"/>
              <w:left w:val="single" w:sz="8" w:space="0" w:color="auto"/>
              <w:right w:val="single" w:sz="8" w:space="0" w:color="auto"/>
            </w:tcBorders>
            <w:shd w:val="clear" w:color="auto" w:fill="FFFFFF"/>
            <w:vAlign w:val="center"/>
          </w:tcPr>
          <w:p w14:paraId="3D9B2460" w14:textId="77777777" w:rsidR="00D6368F" w:rsidRPr="00C036E1" w:rsidRDefault="00D6368F">
            <w:pPr>
              <w:keepNext/>
              <w:spacing w:after="0" w:line="276" w:lineRule="auto"/>
              <w:jc w:val="center"/>
              <w:rPr>
                <w:rFonts w:ascii="Arial Narrow" w:eastAsia="Times New Roman" w:hAnsi="Arial Narrow" w:cs="Calibri"/>
                <w:color w:val="000000"/>
                <w:sz w:val="20"/>
                <w:szCs w:val="20"/>
                <w:lang w:eastAsia="zh-CN"/>
              </w:rPr>
            </w:pPr>
          </w:p>
        </w:tc>
        <w:tc>
          <w:tcPr>
            <w:tcW w:w="391" w:type="pct"/>
            <w:tcBorders>
              <w:top w:val="single" w:sz="8" w:space="0" w:color="000000"/>
              <w:left w:val="single" w:sz="8" w:space="0" w:color="auto"/>
              <w:right w:val="single" w:sz="8" w:space="0" w:color="auto"/>
            </w:tcBorders>
            <w:shd w:val="clear" w:color="auto" w:fill="FFFFFF"/>
            <w:vAlign w:val="center"/>
          </w:tcPr>
          <w:p w14:paraId="03CF44A8" w14:textId="77777777" w:rsidR="00D6368F" w:rsidRPr="00C036E1" w:rsidRDefault="00D6368F">
            <w:pPr>
              <w:keepNext/>
              <w:spacing w:after="0" w:line="276" w:lineRule="auto"/>
              <w:jc w:val="center"/>
              <w:rPr>
                <w:rFonts w:ascii="Arial Narrow" w:eastAsia="Times New Roman" w:hAnsi="Arial Narrow" w:cs="Calibri"/>
                <w:color w:val="000000"/>
                <w:sz w:val="20"/>
                <w:szCs w:val="20"/>
                <w:lang w:eastAsia="zh-CN"/>
              </w:rPr>
            </w:pPr>
          </w:p>
        </w:tc>
        <w:tc>
          <w:tcPr>
            <w:tcW w:w="712" w:type="pct"/>
            <w:tcBorders>
              <w:top w:val="single" w:sz="8" w:space="0" w:color="000000"/>
              <w:left w:val="single" w:sz="8" w:space="0" w:color="auto"/>
              <w:bottom w:val="nil"/>
              <w:right w:val="single" w:sz="8" w:space="0" w:color="auto"/>
            </w:tcBorders>
            <w:vAlign w:val="center"/>
          </w:tcPr>
          <w:p w14:paraId="418982F9" w14:textId="77777777" w:rsidR="00D6368F" w:rsidRPr="00C036E1" w:rsidRDefault="00D6368F">
            <w:pPr>
              <w:keepNext/>
              <w:spacing w:after="0" w:line="276" w:lineRule="auto"/>
              <w:jc w:val="center"/>
              <w:rPr>
                <w:rFonts w:ascii="Arial Narrow" w:eastAsia="Times New Roman" w:hAnsi="Arial Narrow" w:cs="Calibri"/>
                <w:color w:val="000000"/>
                <w:sz w:val="20"/>
                <w:szCs w:val="20"/>
                <w:lang w:eastAsia="zh-CN"/>
              </w:rPr>
            </w:pPr>
          </w:p>
        </w:tc>
      </w:tr>
      <w:tr w:rsidR="008A6174" w14:paraId="1C493EB9" w14:textId="77777777" w:rsidTr="005D510D">
        <w:trPr>
          <w:trHeight w:val="50"/>
        </w:trPr>
        <w:tc>
          <w:tcPr>
            <w:tcW w:w="1320" w:type="pct"/>
            <w:tcBorders>
              <w:top w:val="nil"/>
              <w:left w:val="single" w:sz="8" w:space="0" w:color="auto"/>
              <w:bottom w:val="nil"/>
              <w:right w:val="single" w:sz="8" w:space="0" w:color="auto"/>
            </w:tcBorders>
            <w:vAlign w:val="center"/>
            <w:hideMark/>
          </w:tcPr>
          <w:p w14:paraId="681F5687" w14:textId="3CCB92C2"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(VAR+NRT) vs (VAR)</w:t>
            </w:r>
          </w:p>
        </w:tc>
        <w:tc>
          <w:tcPr>
            <w:tcW w:w="546" w:type="pct"/>
            <w:tcBorders>
              <w:top w:val="nil"/>
              <w:left w:val="single" w:sz="8" w:space="0" w:color="auto"/>
              <w:right w:val="single" w:sz="8" w:space="0" w:color="auto"/>
            </w:tcBorders>
            <w:shd w:val="solid" w:color="000000" w:fill="000000"/>
            <w:vAlign w:val="center"/>
            <w:hideMark/>
          </w:tcPr>
          <w:p w14:paraId="154762B2" w14:textId="52BEA7B0"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color w:val="000000"/>
                <w:spacing w:val="53"/>
                <w:sz w:val="20"/>
                <w:szCs w:val="20"/>
                <w:fitText w:val="330" w:id="-1402714624"/>
                <w:lang w:eastAsia="en-US"/>
                <w14:textFill>
                  <w14:solidFill>
                    <w14:srgbClr w14:val="000000">
                      <w14:alpha w14:val="100000"/>
                    </w14:srgbClr>
                  </w14:solidFill>
                </w14:textFill>
              </w:rPr>
              <w:t>|||</w:t>
            </w:r>
            <w:r w:rsidRPr="00E849CD">
              <w:rPr>
                <w:rFonts w:ascii="Arial Narrow" w:hAnsi="Arial Narrow"/>
                <w:color w:val="000000"/>
                <w:spacing w:val="1"/>
                <w:sz w:val="20"/>
                <w:szCs w:val="20"/>
                <w:fitText w:val="330" w:id="-1402714624"/>
                <w:lang w:eastAsia="en-US"/>
                <w14:textFill>
                  <w14:solidFill>
                    <w14:srgbClr w14:val="000000">
                      <w14:alpha w14:val="100000"/>
                    </w14:srgbClr>
                  </w14:solidFill>
                </w14:textFill>
              </w:rPr>
              <w:t>|</w:t>
            </w:r>
          </w:p>
        </w:tc>
        <w:tc>
          <w:tcPr>
            <w:tcW w:w="547" w:type="pct"/>
            <w:tcBorders>
              <w:top w:val="nil"/>
              <w:left w:val="single" w:sz="8" w:space="0" w:color="auto"/>
              <w:right w:val="single" w:sz="8" w:space="0" w:color="auto"/>
            </w:tcBorders>
            <w:shd w:val="solid" w:color="000000" w:fill="000000"/>
            <w:vAlign w:val="center"/>
            <w:hideMark/>
          </w:tcPr>
          <w:p w14:paraId="6EA1FE7C" w14:textId="68A257A7"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color w:val="000000"/>
                <w:spacing w:val="53"/>
                <w:sz w:val="20"/>
                <w:szCs w:val="20"/>
                <w:fitText w:val="330" w:id="-1402714621"/>
                <w:lang w:eastAsia="en-US"/>
                <w14:textFill>
                  <w14:solidFill>
                    <w14:srgbClr w14:val="000000">
                      <w14:alpha w14:val="100000"/>
                    </w14:srgbClr>
                  </w14:solidFill>
                </w14:textFill>
              </w:rPr>
              <w:t>|||</w:t>
            </w:r>
            <w:r w:rsidRPr="00E849CD">
              <w:rPr>
                <w:rFonts w:ascii="Arial Narrow" w:hAnsi="Arial Narrow"/>
                <w:color w:val="000000"/>
                <w:spacing w:val="1"/>
                <w:sz w:val="20"/>
                <w:szCs w:val="20"/>
                <w:fitText w:val="330" w:id="-1402714621"/>
                <w:lang w:eastAsia="en-US"/>
                <w14:textFill>
                  <w14:solidFill>
                    <w14:srgbClr w14:val="000000">
                      <w14:alpha w14:val="100000"/>
                    </w14:srgbClr>
                  </w14:solidFill>
                </w14:textFill>
              </w:rPr>
              <w:t>|</w:t>
            </w:r>
          </w:p>
        </w:tc>
        <w:tc>
          <w:tcPr>
            <w:tcW w:w="391" w:type="pct"/>
            <w:tcBorders>
              <w:top w:val="nil"/>
              <w:left w:val="single" w:sz="8" w:space="0" w:color="auto"/>
              <w:right w:val="single" w:sz="8" w:space="0" w:color="auto"/>
            </w:tcBorders>
            <w:shd w:val="solid" w:color="000000" w:fill="000000"/>
            <w:vAlign w:val="center"/>
            <w:hideMark/>
          </w:tcPr>
          <w:p w14:paraId="57ACC13F" w14:textId="5BB00224"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hint="eastAsia"/>
                <w:color w:val="000000"/>
                <w:w w:val="31"/>
                <w:sz w:val="20"/>
                <w:szCs w:val="20"/>
                <w:fitText w:val="140" w:id="-1402714367"/>
                <w:lang w:eastAsia="en-US"/>
                <w14:textFill>
                  <w14:solidFill>
                    <w14:srgbClr w14:val="000000">
                      <w14:alpha w14:val="100000"/>
                    </w14:srgbClr>
                  </w14:solidFill>
                </w14:textFill>
              </w:rPr>
              <w:t xml:space="preserve">　</w:t>
            </w:r>
            <w:r w:rsidRPr="00E849CD">
              <w:rPr>
                <w:rFonts w:ascii="Arial Narrow" w:hAnsi="Arial Narrow"/>
                <w:color w:val="000000"/>
                <w:w w:val="31"/>
                <w:sz w:val="20"/>
                <w:szCs w:val="20"/>
                <w:fitText w:val="140" w:id="-1402714367"/>
                <w:lang w:eastAsia="en-US"/>
                <w14:textFill>
                  <w14:solidFill>
                    <w14:srgbClr w14:val="000000">
                      <w14:alpha w14:val="100000"/>
                    </w14:srgbClr>
                  </w14:solidFill>
                </w14:textFill>
              </w:rPr>
              <w:t>|</w:t>
            </w:r>
            <w:r w:rsidRPr="00E849CD">
              <w:rPr>
                <w:rFonts w:ascii="Arial Narrow" w:hAnsi="Arial Narrow" w:hint="eastAsia"/>
                <w:color w:val="000000"/>
                <w:w w:val="31"/>
                <w:sz w:val="20"/>
                <w:szCs w:val="20"/>
                <w:fitText w:val="140" w:id="-1402714367"/>
                <w:lang w:eastAsia="en-US"/>
                <w14:textFill>
                  <w14:solidFill>
                    <w14:srgbClr w14:val="000000">
                      <w14:alpha w14:val="100000"/>
                    </w14:srgbClr>
                  </w14:solidFill>
                </w14:textFill>
              </w:rPr>
              <w:t xml:space="preserve">　</w:t>
            </w:r>
          </w:p>
        </w:tc>
        <w:tc>
          <w:tcPr>
            <w:tcW w:w="547" w:type="pct"/>
            <w:tcBorders>
              <w:top w:val="nil"/>
              <w:left w:val="single" w:sz="8" w:space="0" w:color="auto"/>
              <w:right w:val="single" w:sz="8" w:space="0" w:color="auto"/>
            </w:tcBorders>
            <w:shd w:val="solid" w:color="000000" w:fill="000000"/>
            <w:vAlign w:val="center"/>
            <w:hideMark/>
          </w:tcPr>
          <w:p w14:paraId="197E84CD" w14:textId="48A093EB"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hint="eastAsia"/>
                <w:color w:val="000000"/>
                <w:w w:val="15"/>
                <w:sz w:val="20"/>
                <w:szCs w:val="20"/>
                <w:fitText w:val="60" w:id="-1402714364"/>
                <w:lang w:eastAsia="en-US"/>
                <w14:textFill>
                  <w14:solidFill>
                    <w14:srgbClr w14:val="000000">
                      <w14:alpha w14:val="100000"/>
                    </w14:srgbClr>
                  </w14:solidFill>
                </w14:textFill>
              </w:rPr>
              <w:t xml:space="preserve">　</w:t>
            </w:r>
            <w:r w:rsidRPr="00E849CD">
              <w:rPr>
                <w:rFonts w:ascii="Arial Narrow" w:hAnsi="Arial Narrow"/>
                <w:color w:val="000000"/>
                <w:w w:val="15"/>
                <w:sz w:val="20"/>
                <w:szCs w:val="20"/>
                <w:fitText w:val="60" w:id="-1402714364"/>
                <w:lang w:eastAsia="en-US"/>
                <w14:textFill>
                  <w14:solidFill>
                    <w14:srgbClr w14:val="000000">
                      <w14:alpha w14:val="100000"/>
                    </w14:srgbClr>
                  </w14:solidFill>
                </w14:textFill>
              </w:rPr>
              <w:t>|</w:t>
            </w:r>
            <w:r w:rsidRPr="00E849CD">
              <w:rPr>
                <w:rFonts w:ascii="Arial Narrow" w:hAnsi="Arial Narrow" w:hint="eastAsia"/>
                <w:color w:val="000000"/>
                <w:w w:val="15"/>
                <w:sz w:val="20"/>
                <w:szCs w:val="20"/>
                <w:fitText w:val="60" w:id="-1402714364"/>
                <w:lang w:eastAsia="en-US"/>
                <w14:textFill>
                  <w14:solidFill>
                    <w14:srgbClr w14:val="000000">
                      <w14:alpha w14:val="100000"/>
                    </w14:srgbClr>
                  </w14:solidFill>
                </w14:textFill>
              </w:rPr>
              <w:t xml:space="preserve">　</w:t>
            </w:r>
          </w:p>
        </w:tc>
        <w:tc>
          <w:tcPr>
            <w:tcW w:w="547" w:type="pct"/>
            <w:tcBorders>
              <w:top w:val="nil"/>
              <w:left w:val="single" w:sz="8" w:space="0" w:color="auto"/>
              <w:right w:val="single" w:sz="8" w:space="0" w:color="auto"/>
            </w:tcBorders>
            <w:shd w:val="solid" w:color="000000" w:fill="000000"/>
            <w:vAlign w:val="center"/>
            <w:hideMark/>
          </w:tcPr>
          <w:p w14:paraId="25B96A11" w14:textId="6DCA7021"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4112"/>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4112"/>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4112"/>
                <w:lang w:eastAsia="en-US"/>
                <w14:textFill>
                  <w14:solidFill>
                    <w14:srgbClr w14:val="000000">
                      <w14:alpha w14:val="100000"/>
                    </w14:srgbClr>
                  </w14:solidFill>
                </w14:textFill>
              </w:rPr>
              <w:t xml:space="preserve">　</w:t>
            </w:r>
          </w:p>
        </w:tc>
        <w:tc>
          <w:tcPr>
            <w:tcW w:w="391" w:type="pct"/>
            <w:tcBorders>
              <w:top w:val="nil"/>
              <w:left w:val="single" w:sz="8" w:space="0" w:color="auto"/>
              <w:right w:val="single" w:sz="8" w:space="0" w:color="auto"/>
            </w:tcBorders>
            <w:shd w:val="solid" w:color="000000" w:fill="000000"/>
            <w:vAlign w:val="center"/>
            <w:hideMark/>
          </w:tcPr>
          <w:p w14:paraId="5526CD7D" w14:textId="713CED1E"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114"/>
                <w:sz w:val="20"/>
                <w:szCs w:val="20"/>
                <w:fitText w:val="200" w:id="-1402714109"/>
                <w:lang w:eastAsia="en-US"/>
                <w14:textFill>
                  <w14:solidFill>
                    <w14:srgbClr w14:val="000000">
                      <w14:alpha w14:val="100000"/>
                    </w14:srgbClr>
                  </w14:solidFill>
                </w14:textFill>
              </w:rPr>
              <w:t>|</w:t>
            </w:r>
            <w:r w:rsidRPr="008A6174">
              <w:rPr>
                <w:rFonts w:ascii="Arial Narrow" w:hAnsi="Arial Narrow"/>
                <w:color w:val="000000"/>
                <w:sz w:val="20"/>
                <w:szCs w:val="20"/>
                <w:fitText w:val="200" w:id="-1402714109"/>
                <w:lang w:eastAsia="en-US"/>
                <w14:textFill>
                  <w14:solidFill>
                    <w14:srgbClr w14:val="000000">
                      <w14:alpha w14:val="100000"/>
                    </w14:srgbClr>
                  </w14:solidFill>
                </w14:textFill>
              </w:rPr>
              <w:t>|</w:t>
            </w:r>
          </w:p>
        </w:tc>
        <w:tc>
          <w:tcPr>
            <w:tcW w:w="712" w:type="pct"/>
            <w:tcBorders>
              <w:top w:val="nil"/>
              <w:left w:val="single" w:sz="8" w:space="0" w:color="auto"/>
              <w:bottom w:val="nil"/>
              <w:right w:val="single" w:sz="8" w:space="0" w:color="auto"/>
            </w:tcBorders>
            <w:shd w:val="clear" w:color="auto" w:fill="000000" w:themeFill="text1"/>
            <w:vAlign w:val="center"/>
            <w:hideMark/>
          </w:tcPr>
          <w:p w14:paraId="4CA620E8" w14:textId="08F5341D"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5D510D">
              <w:rPr>
                <w:rFonts w:ascii="Arial Narrow" w:hAnsi="Arial Narrow" w:cs="Calibri"/>
                <w:color w:val="000000"/>
                <w:spacing w:val="94"/>
                <w:sz w:val="20"/>
                <w:szCs w:val="20"/>
                <w:shd w:val="solid" w:color="000000" w:fill="000000"/>
                <w:fitText w:val="180" w:id="-1402714106"/>
                <w:lang w:eastAsia="en-US"/>
                <w14:textFill>
                  <w14:solidFill>
                    <w14:srgbClr w14:val="000000">
                      <w14:alpha w14:val="100000"/>
                    </w14:srgbClr>
                  </w14:solidFill>
                </w14:textFill>
              </w:rPr>
              <w:t>|</w:t>
            </w:r>
            <w:r w:rsidRPr="005D510D">
              <w:rPr>
                <w:rFonts w:ascii="Arial Narrow" w:hAnsi="Arial Narrow" w:cs="Calibri"/>
                <w:color w:val="000000"/>
                <w:sz w:val="20"/>
                <w:szCs w:val="20"/>
                <w:shd w:val="solid" w:color="000000" w:fill="000000"/>
                <w:fitText w:val="180" w:id="-1402714106"/>
                <w:lang w:eastAsia="en-US"/>
                <w14:textFill>
                  <w14:solidFill>
                    <w14:srgbClr w14:val="000000">
                      <w14:alpha w14:val="100000"/>
                    </w14:srgbClr>
                  </w14:solidFill>
                </w14:textFill>
              </w:rPr>
              <w:t>|</w:t>
            </w:r>
            <w:r w:rsidRPr="008A6174">
              <w:rPr>
                <w:rFonts w:ascii="Arial Narrow" w:hAnsi="Arial Narrow" w:cs="Calibri"/>
                <w:color w:val="000000"/>
                <w:sz w:val="20"/>
                <w:szCs w:val="20"/>
                <w:lang w:eastAsia="en-US"/>
              </w:rPr>
              <w:t xml:space="preserve"> </w:t>
            </w:r>
          </w:p>
        </w:tc>
      </w:tr>
      <w:tr w:rsidR="008A6174" w14:paraId="4337759E" w14:textId="77777777" w:rsidTr="005D510D">
        <w:trPr>
          <w:trHeight w:val="50"/>
        </w:trPr>
        <w:tc>
          <w:tcPr>
            <w:tcW w:w="1320" w:type="pct"/>
            <w:tcBorders>
              <w:top w:val="nil"/>
              <w:left w:val="single" w:sz="8" w:space="0" w:color="auto"/>
              <w:bottom w:val="nil"/>
              <w:right w:val="single" w:sz="8" w:space="0" w:color="auto"/>
            </w:tcBorders>
            <w:vAlign w:val="center"/>
            <w:hideMark/>
          </w:tcPr>
          <w:p w14:paraId="40F7FBE6" w14:textId="77777777"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 xml:space="preserve">(NRT+NRT) vs (NRT) </w:t>
            </w:r>
          </w:p>
        </w:tc>
        <w:tc>
          <w:tcPr>
            <w:tcW w:w="546" w:type="pct"/>
            <w:tcBorders>
              <w:top w:val="nil"/>
              <w:left w:val="single" w:sz="8" w:space="0" w:color="auto"/>
              <w:right w:val="single" w:sz="8" w:space="0" w:color="auto"/>
            </w:tcBorders>
            <w:shd w:val="solid" w:color="000000" w:fill="000000"/>
            <w:vAlign w:val="center"/>
            <w:hideMark/>
          </w:tcPr>
          <w:p w14:paraId="04878558" w14:textId="1348473E"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color w:val="000000"/>
                <w:spacing w:val="53"/>
                <w:sz w:val="20"/>
                <w:szCs w:val="20"/>
                <w:fitText w:val="330" w:id="-1402714623"/>
                <w:lang w:eastAsia="en-US"/>
                <w14:textFill>
                  <w14:solidFill>
                    <w14:srgbClr w14:val="000000">
                      <w14:alpha w14:val="100000"/>
                    </w14:srgbClr>
                  </w14:solidFill>
                </w14:textFill>
              </w:rPr>
              <w:t>|||</w:t>
            </w:r>
            <w:r w:rsidRPr="00E849CD">
              <w:rPr>
                <w:rFonts w:ascii="Arial Narrow" w:hAnsi="Arial Narrow"/>
                <w:color w:val="000000"/>
                <w:spacing w:val="1"/>
                <w:sz w:val="20"/>
                <w:szCs w:val="20"/>
                <w:fitText w:val="330" w:id="-1402714623"/>
                <w:lang w:eastAsia="en-US"/>
                <w14:textFill>
                  <w14:solidFill>
                    <w14:srgbClr w14:val="000000">
                      <w14:alpha w14:val="100000"/>
                    </w14:srgbClr>
                  </w14:solidFill>
                </w14:textFill>
              </w:rPr>
              <w:t>|</w:t>
            </w:r>
          </w:p>
        </w:tc>
        <w:tc>
          <w:tcPr>
            <w:tcW w:w="547" w:type="pct"/>
            <w:tcBorders>
              <w:top w:val="nil"/>
              <w:left w:val="single" w:sz="8" w:space="0" w:color="auto"/>
              <w:right w:val="single" w:sz="8" w:space="0" w:color="auto"/>
            </w:tcBorders>
            <w:shd w:val="solid" w:color="000000" w:fill="000000"/>
            <w:vAlign w:val="center"/>
            <w:hideMark/>
          </w:tcPr>
          <w:p w14:paraId="5E132BD4" w14:textId="45B2DB24"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color w:val="000000"/>
                <w:spacing w:val="53"/>
                <w:sz w:val="20"/>
                <w:szCs w:val="20"/>
                <w:fitText w:val="330" w:id="-1402714620"/>
                <w:lang w:eastAsia="en-US"/>
                <w14:textFill>
                  <w14:solidFill>
                    <w14:srgbClr w14:val="000000">
                      <w14:alpha w14:val="100000"/>
                    </w14:srgbClr>
                  </w14:solidFill>
                </w14:textFill>
              </w:rPr>
              <w:t>|||</w:t>
            </w:r>
            <w:r w:rsidRPr="00E849CD">
              <w:rPr>
                <w:rFonts w:ascii="Arial Narrow" w:hAnsi="Arial Narrow"/>
                <w:color w:val="000000"/>
                <w:spacing w:val="1"/>
                <w:sz w:val="20"/>
                <w:szCs w:val="20"/>
                <w:fitText w:val="330" w:id="-1402714620"/>
                <w:lang w:eastAsia="en-US"/>
                <w14:textFill>
                  <w14:solidFill>
                    <w14:srgbClr w14:val="000000">
                      <w14:alpha w14:val="100000"/>
                    </w14:srgbClr>
                  </w14:solidFill>
                </w14:textFill>
              </w:rPr>
              <w:t>|</w:t>
            </w:r>
          </w:p>
        </w:tc>
        <w:tc>
          <w:tcPr>
            <w:tcW w:w="391" w:type="pct"/>
            <w:tcBorders>
              <w:top w:val="nil"/>
              <w:left w:val="single" w:sz="8" w:space="0" w:color="auto"/>
              <w:right w:val="single" w:sz="8" w:space="0" w:color="auto"/>
            </w:tcBorders>
            <w:shd w:val="solid" w:color="000000" w:fill="000000"/>
            <w:vAlign w:val="center"/>
            <w:hideMark/>
          </w:tcPr>
          <w:p w14:paraId="208539F6" w14:textId="56C06825"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hint="eastAsia"/>
                <w:color w:val="000000"/>
                <w:w w:val="31"/>
                <w:sz w:val="20"/>
                <w:szCs w:val="20"/>
                <w:fitText w:val="140" w:id="-1402714366"/>
                <w:lang w:eastAsia="en-US"/>
                <w14:textFill>
                  <w14:solidFill>
                    <w14:srgbClr w14:val="000000">
                      <w14:alpha w14:val="100000"/>
                    </w14:srgbClr>
                  </w14:solidFill>
                </w14:textFill>
              </w:rPr>
              <w:t xml:space="preserve">　</w:t>
            </w:r>
            <w:r w:rsidRPr="00E849CD">
              <w:rPr>
                <w:rFonts w:ascii="Arial Narrow" w:hAnsi="Arial Narrow"/>
                <w:color w:val="000000"/>
                <w:w w:val="31"/>
                <w:sz w:val="20"/>
                <w:szCs w:val="20"/>
                <w:fitText w:val="140" w:id="-1402714366"/>
                <w:lang w:eastAsia="en-US"/>
                <w14:textFill>
                  <w14:solidFill>
                    <w14:srgbClr w14:val="000000">
                      <w14:alpha w14:val="100000"/>
                    </w14:srgbClr>
                  </w14:solidFill>
                </w14:textFill>
              </w:rPr>
              <w:t>|</w:t>
            </w:r>
            <w:r w:rsidRPr="00E849CD">
              <w:rPr>
                <w:rFonts w:ascii="Arial Narrow" w:hAnsi="Arial Narrow" w:hint="eastAsia"/>
                <w:color w:val="000000"/>
                <w:w w:val="31"/>
                <w:sz w:val="20"/>
                <w:szCs w:val="20"/>
                <w:fitText w:val="140" w:id="-1402714366"/>
                <w:lang w:eastAsia="en-US"/>
                <w14:textFill>
                  <w14:solidFill>
                    <w14:srgbClr w14:val="000000">
                      <w14:alpha w14:val="100000"/>
                    </w14:srgbClr>
                  </w14:solidFill>
                </w14:textFill>
              </w:rPr>
              <w:t xml:space="preserve">　</w:t>
            </w:r>
          </w:p>
        </w:tc>
        <w:tc>
          <w:tcPr>
            <w:tcW w:w="547" w:type="pct"/>
            <w:tcBorders>
              <w:top w:val="nil"/>
              <w:left w:val="single" w:sz="8" w:space="0" w:color="auto"/>
              <w:right w:val="single" w:sz="8" w:space="0" w:color="auto"/>
            </w:tcBorders>
            <w:shd w:val="solid" w:color="000000" w:fill="000000"/>
            <w:vAlign w:val="center"/>
            <w:hideMark/>
          </w:tcPr>
          <w:p w14:paraId="320D52F5" w14:textId="24E95B7B"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4363"/>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4363"/>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4363"/>
                <w:lang w:eastAsia="en-US"/>
                <w14:textFill>
                  <w14:solidFill>
                    <w14:srgbClr w14:val="000000">
                      <w14:alpha w14:val="100000"/>
                    </w14:srgbClr>
                  </w14:solidFill>
                </w14:textFill>
              </w:rPr>
              <w:t xml:space="preserve">　</w:t>
            </w:r>
          </w:p>
        </w:tc>
        <w:tc>
          <w:tcPr>
            <w:tcW w:w="547" w:type="pct"/>
            <w:tcBorders>
              <w:top w:val="nil"/>
              <w:left w:val="single" w:sz="8" w:space="0" w:color="auto"/>
              <w:right w:val="single" w:sz="8" w:space="0" w:color="auto"/>
            </w:tcBorders>
            <w:shd w:val="solid" w:color="000000" w:fill="000000"/>
            <w:vAlign w:val="center"/>
            <w:hideMark/>
          </w:tcPr>
          <w:p w14:paraId="44344A82" w14:textId="2EA03D80"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4111"/>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4111"/>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4111"/>
                <w:lang w:eastAsia="en-US"/>
                <w14:textFill>
                  <w14:solidFill>
                    <w14:srgbClr w14:val="000000">
                      <w14:alpha w14:val="100000"/>
                    </w14:srgbClr>
                  </w14:solidFill>
                </w14:textFill>
              </w:rPr>
              <w:t xml:space="preserve">　</w:t>
            </w:r>
          </w:p>
        </w:tc>
        <w:tc>
          <w:tcPr>
            <w:tcW w:w="391" w:type="pct"/>
            <w:tcBorders>
              <w:top w:val="nil"/>
              <w:left w:val="single" w:sz="8" w:space="0" w:color="auto"/>
              <w:right w:val="single" w:sz="8" w:space="0" w:color="auto"/>
            </w:tcBorders>
            <w:shd w:val="solid" w:color="000000" w:fill="000000"/>
            <w:vAlign w:val="center"/>
            <w:hideMark/>
          </w:tcPr>
          <w:p w14:paraId="251B3E56" w14:textId="5B7CAE83"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114"/>
                <w:sz w:val="20"/>
                <w:szCs w:val="20"/>
                <w:fitText w:val="200" w:id="-1402714108"/>
                <w:lang w:eastAsia="en-US"/>
                <w14:textFill>
                  <w14:solidFill>
                    <w14:srgbClr w14:val="000000">
                      <w14:alpha w14:val="100000"/>
                    </w14:srgbClr>
                  </w14:solidFill>
                </w14:textFill>
              </w:rPr>
              <w:t>|</w:t>
            </w:r>
            <w:r w:rsidRPr="008A6174">
              <w:rPr>
                <w:rFonts w:ascii="Arial Narrow" w:hAnsi="Arial Narrow"/>
                <w:color w:val="000000"/>
                <w:sz w:val="20"/>
                <w:szCs w:val="20"/>
                <w:fitText w:val="200" w:id="-1402714108"/>
                <w:lang w:eastAsia="en-US"/>
                <w14:textFill>
                  <w14:solidFill>
                    <w14:srgbClr w14:val="000000">
                      <w14:alpha w14:val="100000"/>
                    </w14:srgbClr>
                  </w14:solidFill>
                </w14:textFill>
              </w:rPr>
              <w:t>|</w:t>
            </w:r>
          </w:p>
        </w:tc>
        <w:tc>
          <w:tcPr>
            <w:tcW w:w="712" w:type="pct"/>
            <w:tcBorders>
              <w:top w:val="nil"/>
              <w:left w:val="single" w:sz="8" w:space="0" w:color="auto"/>
              <w:bottom w:val="nil"/>
              <w:right w:val="single" w:sz="8" w:space="0" w:color="auto"/>
            </w:tcBorders>
            <w:shd w:val="clear" w:color="auto" w:fill="000000" w:themeFill="text1"/>
            <w:vAlign w:val="center"/>
            <w:hideMark/>
          </w:tcPr>
          <w:p w14:paraId="21332C4E" w14:textId="1EFE4A21"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color w:val="000000"/>
                <w:spacing w:val="94"/>
                <w:sz w:val="20"/>
                <w:szCs w:val="20"/>
                <w:shd w:val="solid" w:color="000000" w:fill="000000"/>
                <w:fitText w:val="180" w:id="-1402713856"/>
                <w:lang w:eastAsia="en-US"/>
                <w14:textFill>
                  <w14:solidFill>
                    <w14:srgbClr w14:val="000000">
                      <w14:alpha w14:val="100000"/>
                    </w14:srgbClr>
                  </w14:solidFill>
                </w14:textFill>
              </w:rPr>
              <w:t>|</w:t>
            </w:r>
            <w:r w:rsidRPr="008A6174">
              <w:rPr>
                <w:rFonts w:ascii="Arial Narrow" w:hAnsi="Arial Narrow" w:cs="Calibri"/>
                <w:color w:val="000000"/>
                <w:sz w:val="20"/>
                <w:szCs w:val="20"/>
                <w:shd w:val="solid" w:color="000000" w:fill="000000"/>
                <w:fitText w:val="180" w:id="-1402713856"/>
                <w:lang w:eastAsia="en-US"/>
                <w14:textFill>
                  <w14:solidFill>
                    <w14:srgbClr w14:val="000000">
                      <w14:alpha w14:val="100000"/>
                    </w14:srgbClr>
                  </w14:solidFill>
                </w14:textFill>
              </w:rPr>
              <w:t>|</w:t>
            </w:r>
            <w:r w:rsidRPr="008A6174">
              <w:rPr>
                <w:rFonts w:ascii="Arial Narrow" w:hAnsi="Arial Narrow" w:cs="Calibri"/>
                <w:color w:val="000000"/>
                <w:sz w:val="20"/>
                <w:szCs w:val="20"/>
                <w:lang w:eastAsia="en-US"/>
              </w:rPr>
              <w:t xml:space="preserve"> </w:t>
            </w:r>
          </w:p>
        </w:tc>
      </w:tr>
      <w:tr w:rsidR="00D6368F" w14:paraId="6DD50BBB" w14:textId="77777777" w:rsidTr="005D510D">
        <w:trPr>
          <w:trHeight w:val="50"/>
        </w:trPr>
        <w:tc>
          <w:tcPr>
            <w:tcW w:w="1320" w:type="pct"/>
            <w:tcBorders>
              <w:top w:val="nil"/>
              <w:left w:val="single" w:sz="8" w:space="0" w:color="auto"/>
              <w:bottom w:val="single" w:sz="8" w:space="0" w:color="000000"/>
              <w:right w:val="single" w:sz="8" w:space="0" w:color="auto"/>
            </w:tcBorders>
            <w:vAlign w:val="center"/>
            <w:hideMark/>
          </w:tcPr>
          <w:p w14:paraId="41A7FA9A" w14:textId="77777777"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(VAR+NRT &amp; NRT+NRT) vs (VAR+NRT)</w:t>
            </w:r>
          </w:p>
        </w:tc>
        <w:tc>
          <w:tcPr>
            <w:tcW w:w="546" w:type="pct"/>
            <w:tcBorders>
              <w:top w:val="nil"/>
              <w:left w:val="single" w:sz="8" w:space="0" w:color="auto"/>
              <w:bottom w:val="single" w:sz="8" w:space="0" w:color="000000"/>
              <w:right w:val="single" w:sz="8" w:space="0" w:color="auto"/>
            </w:tcBorders>
            <w:shd w:val="solid" w:color="000000" w:fill="000000"/>
            <w:vAlign w:val="center"/>
            <w:hideMark/>
          </w:tcPr>
          <w:p w14:paraId="6445B55E" w14:textId="0725584F"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color w:val="000000"/>
                <w:spacing w:val="53"/>
                <w:sz w:val="20"/>
                <w:szCs w:val="20"/>
                <w:fitText w:val="330" w:id="-1402714622"/>
                <w:lang w:eastAsia="en-US"/>
                <w14:textFill>
                  <w14:solidFill>
                    <w14:srgbClr w14:val="000000">
                      <w14:alpha w14:val="100000"/>
                    </w14:srgbClr>
                  </w14:solidFill>
                </w14:textFill>
              </w:rPr>
              <w:t>|||</w:t>
            </w:r>
            <w:r w:rsidRPr="00E849CD">
              <w:rPr>
                <w:rFonts w:ascii="Arial Narrow" w:hAnsi="Arial Narrow"/>
                <w:color w:val="000000"/>
                <w:spacing w:val="1"/>
                <w:sz w:val="20"/>
                <w:szCs w:val="20"/>
                <w:fitText w:val="330" w:id="-1402714622"/>
                <w:lang w:eastAsia="en-US"/>
                <w14:textFill>
                  <w14:solidFill>
                    <w14:srgbClr w14:val="000000">
                      <w14:alpha w14:val="100000"/>
                    </w14:srgbClr>
                  </w14:solidFill>
                </w14:textFill>
              </w:rPr>
              <w:t>|</w:t>
            </w:r>
          </w:p>
        </w:tc>
        <w:tc>
          <w:tcPr>
            <w:tcW w:w="547" w:type="pct"/>
            <w:tcBorders>
              <w:top w:val="nil"/>
              <w:left w:val="single" w:sz="8" w:space="0" w:color="auto"/>
              <w:bottom w:val="single" w:sz="8" w:space="0" w:color="000000"/>
              <w:right w:val="single" w:sz="8" w:space="0" w:color="auto"/>
            </w:tcBorders>
            <w:shd w:val="solid" w:color="000000" w:fill="000000"/>
            <w:vAlign w:val="center"/>
            <w:hideMark/>
          </w:tcPr>
          <w:p w14:paraId="614BC5AA" w14:textId="7BF0A584"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color w:val="000000"/>
                <w:spacing w:val="53"/>
                <w:sz w:val="20"/>
                <w:szCs w:val="20"/>
                <w:fitText w:val="330" w:id="-1402714368"/>
                <w:lang w:eastAsia="en-US"/>
                <w14:textFill>
                  <w14:solidFill>
                    <w14:srgbClr w14:val="000000">
                      <w14:alpha w14:val="100000"/>
                    </w14:srgbClr>
                  </w14:solidFill>
                </w14:textFill>
              </w:rPr>
              <w:t>|||</w:t>
            </w:r>
            <w:r w:rsidRPr="00E849CD">
              <w:rPr>
                <w:rFonts w:ascii="Arial Narrow" w:hAnsi="Arial Narrow"/>
                <w:color w:val="000000"/>
                <w:spacing w:val="1"/>
                <w:sz w:val="20"/>
                <w:szCs w:val="20"/>
                <w:fitText w:val="330" w:id="-1402714368"/>
                <w:lang w:eastAsia="en-US"/>
                <w14:textFill>
                  <w14:solidFill>
                    <w14:srgbClr w14:val="000000">
                      <w14:alpha w14:val="100000"/>
                    </w14:srgbClr>
                  </w14:solidFill>
                </w14:textFill>
              </w:rPr>
              <w:t>|</w:t>
            </w:r>
          </w:p>
        </w:tc>
        <w:tc>
          <w:tcPr>
            <w:tcW w:w="391" w:type="pct"/>
            <w:tcBorders>
              <w:top w:val="nil"/>
              <w:left w:val="single" w:sz="8" w:space="0" w:color="auto"/>
              <w:bottom w:val="single" w:sz="8" w:space="0" w:color="000000"/>
              <w:right w:val="single" w:sz="8" w:space="0" w:color="auto"/>
            </w:tcBorders>
            <w:shd w:val="solid" w:color="000000" w:fill="000000"/>
            <w:vAlign w:val="center"/>
            <w:hideMark/>
          </w:tcPr>
          <w:p w14:paraId="32EB07E4" w14:textId="331A5584" w:rsidR="00D6368F" w:rsidRPr="00E849CD" w:rsidRDefault="00E849CD">
            <w:pPr>
              <w:keepNext/>
              <w:spacing w:after="0" w:line="276" w:lineRule="auto"/>
              <w:jc w:val="center"/>
              <w:rPr>
                <w:rFonts w:ascii="Arial Narrow" w:eastAsia="Times New Roman" w:hAnsi="Arial Narrow" w:cs="Calibri"/>
                <w:color w:val="000000"/>
                <w:sz w:val="20"/>
                <w:szCs w:val="20"/>
                <w:lang w:eastAsia="zh-CN"/>
              </w:rPr>
            </w:pPr>
            <w:r w:rsidRPr="00E849CD">
              <w:rPr>
                <w:rFonts w:ascii="Arial Narrow" w:hAnsi="Arial Narrow" w:hint="eastAsia"/>
                <w:color w:val="000000"/>
                <w:w w:val="31"/>
                <w:sz w:val="20"/>
                <w:szCs w:val="20"/>
                <w:fitText w:val="140" w:id="-1402714365"/>
                <w:lang w:eastAsia="en-US"/>
                <w14:textFill>
                  <w14:solidFill>
                    <w14:srgbClr w14:val="000000">
                      <w14:alpha w14:val="100000"/>
                    </w14:srgbClr>
                  </w14:solidFill>
                </w14:textFill>
              </w:rPr>
              <w:t xml:space="preserve">　</w:t>
            </w:r>
            <w:r w:rsidRPr="00E849CD">
              <w:rPr>
                <w:rFonts w:ascii="Arial Narrow" w:hAnsi="Arial Narrow"/>
                <w:color w:val="000000"/>
                <w:w w:val="31"/>
                <w:sz w:val="20"/>
                <w:szCs w:val="20"/>
                <w:fitText w:val="140" w:id="-1402714365"/>
                <w:lang w:eastAsia="en-US"/>
                <w14:textFill>
                  <w14:solidFill>
                    <w14:srgbClr w14:val="000000">
                      <w14:alpha w14:val="100000"/>
                    </w14:srgbClr>
                  </w14:solidFill>
                </w14:textFill>
              </w:rPr>
              <w:t>|</w:t>
            </w:r>
            <w:r w:rsidRPr="00E849CD">
              <w:rPr>
                <w:rFonts w:ascii="Arial Narrow" w:hAnsi="Arial Narrow" w:hint="eastAsia"/>
                <w:color w:val="000000"/>
                <w:w w:val="31"/>
                <w:sz w:val="20"/>
                <w:szCs w:val="20"/>
                <w:fitText w:val="140" w:id="-1402714365"/>
                <w:lang w:eastAsia="en-US"/>
                <w14:textFill>
                  <w14:solidFill>
                    <w14:srgbClr w14:val="000000">
                      <w14:alpha w14:val="100000"/>
                    </w14:srgbClr>
                  </w14:solidFill>
                </w14:textFill>
              </w:rPr>
              <w:t xml:space="preserve">　</w:t>
            </w:r>
          </w:p>
        </w:tc>
        <w:tc>
          <w:tcPr>
            <w:tcW w:w="547" w:type="pct"/>
            <w:tcBorders>
              <w:top w:val="nil"/>
              <w:left w:val="single" w:sz="8" w:space="0" w:color="auto"/>
              <w:bottom w:val="single" w:sz="8" w:space="0" w:color="000000"/>
              <w:right w:val="single" w:sz="8" w:space="0" w:color="auto"/>
            </w:tcBorders>
            <w:shd w:val="solid" w:color="000000" w:fill="000000"/>
            <w:vAlign w:val="center"/>
            <w:hideMark/>
          </w:tcPr>
          <w:p w14:paraId="7D9A7657" w14:textId="4E69DB34"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4362"/>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4362"/>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4362"/>
                <w:lang w:eastAsia="en-US"/>
                <w14:textFill>
                  <w14:solidFill>
                    <w14:srgbClr w14:val="000000">
                      <w14:alpha w14:val="100000"/>
                    </w14:srgbClr>
                  </w14:solidFill>
                </w14:textFill>
              </w:rPr>
              <w:t xml:space="preserve">　</w:t>
            </w:r>
          </w:p>
        </w:tc>
        <w:tc>
          <w:tcPr>
            <w:tcW w:w="547" w:type="pct"/>
            <w:tcBorders>
              <w:top w:val="nil"/>
              <w:left w:val="single" w:sz="8" w:space="0" w:color="auto"/>
              <w:bottom w:val="single" w:sz="8" w:space="0" w:color="000000"/>
              <w:right w:val="single" w:sz="8" w:space="0" w:color="auto"/>
            </w:tcBorders>
            <w:shd w:val="solid" w:color="000000" w:fill="000000"/>
            <w:vAlign w:val="center"/>
            <w:hideMark/>
          </w:tcPr>
          <w:p w14:paraId="29BAD082" w14:textId="206CD57E"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4110"/>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4110"/>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4110"/>
                <w:lang w:eastAsia="en-US"/>
                <w14:textFill>
                  <w14:solidFill>
                    <w14:srgbClr w14:val="000000">
                      <w14:alpha w14:val="100000"/>
                    </w14:srgbClr>
                  </w14:solidFill>
                </w14:textFill>
              </w:rPr>
              <w:t xml:space="preserve">　</w:t>
            </w:r>
          </w:p>
        </w:tc>
        <w:tc>
          <w:tcPr>
            <w:tcW w:w="391" w:type="pct"/>
            <w:tcBorders>
              <w:top w:val="nil"/>
              <w:left w:val="single" w:sz="8" w:space="0" w:color="auto"/>
              <w:bottom w:val="single" w:sz="8" w:space="0" w:color="000000"/>
              <w:right w:val="single" w:sz="8" w:space="0" w:color="auto"/>
            </w:tcBorders>
            <w:shd w:val="solid" w:color="000000" w:fill="000000"/>
            <w:vAlign w:val="center"/>
            <w:hideMark/>
          </w:tcPr>
          <w:p w14:paraId="7EDDCA17" w14:textId="1D8C2139"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114"/>
                <w:sz w:val="20"/>
                <w:szCs w:val="20"/>
                <w:fitText w:val="200" w:id="-1402714107"/>
                <w:lang w:eastAsia="en-US"/>
                <w14:textFill>
                  <w14:solidFill>
                    <w14:srgbClr w14:val="000000">
                      <w14:alpha w14:val="100000"/>
                    </w14:srgbClr>
                  </w14:solidFill>
                </w14:textFill>
              </w:rPr>
              <w:t>|</w:t>
            </w:r>
            <w:r w:rsidRPr="008A6174">
              <w:rPr>
                <w:rFonts w:ascii="Arial Narrow" w:hAnsi="Arial Narrow"/>
                <w:color w:val="000000"/>
                <w:sz w:val="20"/>
                <w:szCs w:val="20"/>
                <w:fitText w:val="200" w:id="-1402714107"/>
                <w:lang w:eastAsia="en-US"/>
                <w14:textFill>
                  <w14:solidFill>
                    <w14:srgbClr w14:val="000000">
                      <w14:alpha w14:val="100000"/>
                    </w14:srgbClr>
                  </w14:solidFill>
                </w14:textFill>
              </w:rPr>
              <w:t>|</w:t>
            </w:r>
          </w:p>
        </w:tc>
        <w:tc>
          <w:tcPr>
            <w:tcW w:w="712" w:type="pct"/>
            <w:tcBorders>
              <w:top w:val="nil"/>
              <w:left w:val="single" w:sz="8" w:space="0" w:color="auto"/>
              <w:bottom w:val="single" w:sz="8" w:space="0" w:color="000000"/>
              <w:right w:val="single" w:sz="8" w:space="0" w:color="auto"/>
            </w:tcBorders>
            <w:shd w:val="clear" w:color="auto" w:fill="000000" w:themeFill="text1"/>
            <w:vAlign w:val="center"/>
            <w:hideMark/>
          </w:tcPr>
          <w:p w14:paraId="1D9EBD68" w14:textId="45BD8D4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color w:val="000000"/>
                <w:spacing w:val="94"/>
                <w:sz w:val="20"/>
                <w:szCs w:val="20"/>
                <w:shd w:val="solid" w:color="000000" w:fill="000000"/>
                <w:fitText w:val="180" w:id="-1402713855"/>
                <w:lang w:eastAsia="en-US"/>
                <w14:textFill>
                  <w14:solidFill>
                    <w14:srgbClr w14:val="000000">
                      <w14:alpha w14:val="100000"/>
                    </w14:srgbClr>
                  </w14:solidFill>
                </w14:textFill>
              </w:rPr>
              <w:t>|</w:t>
            </w:r>
            <w:r w:rsidRPr="008A6174">
              <w:rPr>
                <w:rFonts w:ascii="Arial Narrow" w:hAnsi="Arial Narrow" w:cs="Calibri"/>
                <w:color w:val="000000"/>
                <w:sz w:val="20"/>
                <w:szCs w:val="20"/>
                <w:shd w:val="solid" w:color="000000" w:fill="000000"/>
                <w:fitText w:val="180" w:id="-1402713855"/>
                <w:lang w:eastAsia="en-US"/>
                <w14:textFill>
                  <w14:solidFill>
                    <w14:srgbClr w14:val="000000">
                      <w14:alpha w14:val="100000"/>
                    </w14:srgbClr>
                  </w14:solidFill>
                </w14:textFill>
              </w:rPr>
              <w:t>|</w:t>
            </w:r>
            <w:r w:rsidRPr="008A6174">
              <w:rPr>
                <w:rFonts w:ascii="Arial Narrow" w:hAnsi="Arial Narrow" w:cs="Calibri"/>
                <w:color w:val="000000"/>
                <w:sz w:val="20"/>
                <w:szCs w:val="20"/>
                <w:lang w:eastAsia="en-US"/>
              </w:rPr>
              <w:t xml:space="preserve"> </w:t>
            </w:r>
          </w:p>
        </w:tc>
      </w:tr>
      <w:tr w:rsidR="00D6368F" w14:paraId="47F191E8" w14:textId="77777777" w:rsidTr="008A6174">
        <w:trPr>
          <w:trHeight w:val="50"/>
        </w:trPr>
        <w:tc>
          <w:tcPr>
            <w:tcW w:w="1320" w:type="pct"/>
            <w:tcBorders>
              <w:top w:val="single" w:sz="8" w:space="0" w:color="000000"/>
              <w:left w:val="single" w:sz="8" w:space="0" w:color="auto"/>
              <w:bottom w:val="nil"/>
              <w:right w:val="single" w:sz="8" w:space="0" w:color="auto"/>
            </w:tcBorders>
            <w:vAlign w:val="center"/>
            <w:hideMark/>
          </w:tcPr>
          <w:p w14:paraId="212FF3AE" w14:textId="77777777" w:rsidR="00D6368F" w:rsidRPr="00C036E1" w:rsidRDefault="00D6368F">
            <w:pPr>
              <w:keepNext/>
              <w:spacing w:after="0" w:line="276" w:lineRule="auto"/>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3.5% discount rate</w:t>
            </w:r>
          </w:p>
        </w:tc>
        <w:tc>
          <w:tcPr>
            <w:tcW w:w="546" w:type="pct"/>
            <w:tcBorders>
              <w:top w:val="single" w:sz="8" w:space="0" w:color="000000"/>
              <w:left w:val="single" w:sz="8" w:space="0" w:color="auto"/>
              <w:right w:val="single" w:sz="8" w:space="0" w:color="auto"/>
            </w:tcBorders>
            <w:shd w:val="clear" w:color="auto" w:fill="FFFFFF"/>
            <w:vAlign w:val="center"/>
          </w:tcPr>
          <w:p w14:paraId="47A41FAB"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547" w:type="pct"/>
            <w:tcBorders>
              <w:top w:val="single" w:sz="8" w:space="0" w:color="000000"/>
              <w:left w:val="single" w:sz="8" w:space="0" w:color="auto"/>
              <w:right w:val="single" w:sz="8" w:space="0" w:color="auto"/>
            </w:tcBorders>
            <w:shd w:val="clear" w:color="auto" w:fill="FFFFFF"/>
            <w:vAlign w:val="center"/>
          </w:tcPr>
          <w:p w14:paraId="7E5FCB91"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391" w:type="pct"/>
            <w:tcBorders>
              <w:top w:val="single" w:sz="8" w:space="0" w:color="000000"/>
              <w:left w:val="single" w:sz="8" w:space="0" w:color="auto"/>
              <w:right w:val="single" w:sz="8" w:space="0" w:color="auto"/>
            </w:tcBorders>
            <w:shd w:val="clear" w:color="auto" w:fill="FFFFFF"/>
            <w:vAlign w:val="center"/>
          </w:tcPr>
          <w:p w14:paraId="3C1181D2"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547" w:type="pct"/>
            <w:tcBorders>
              <w:top w:val="single" w:sz="8" w:space="0" w:color="000000"/>
              <w:left w:val="single" w:sz="8" w:space="0" w:color="auto"/>
              <w:right w:val="single" w:sz="8" w:space="0" w:color="auto"/>
            </w:tcBorders>
            <w:shd w:val="clear" w:color="auto" w:fill="FFFFFF"/>
            <w:vAlign w:val="center"/>
          </w:tcPr>
          <w:p w14:paraId="06AE30C8"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547" w:type="pct"/>
            <w:tcBorders>
              <w:top w:val="single" w:sz="8" w:space="0" w:color="000000"/>
              <w:left w:val="single" w:sz="8" w:space="0" w:color="auto"/>
              <w:right w:val="single" w:sz="8" w:space="0" w:color="auto"/>
            </w:tcBorders>
            <w:shd w:val="clear" w:color="auto" w:fill="FFFFFF"/>
            <w:vAlign w:val="center"/>
          </w:tcPr>
          <w:p w14:paraId="639213D0"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391" w:type="pct"/>
            <w:tcBorders>
              <w:top w:val="single" w:sz="8" w:space="0" w:color="000000"/>
              <w:left w:val="single" w:sz="8" w:space="0" w:color="auto"/>
              <w:right w:val="single" w:sz="8" w:space="0" w:color="auto"/>
            </w:tcBorders>
            <w:shd w:val="clear" w:color="auto" w:fill="FFFFFF"/>
            <w:vAlign w:val="center"/>
          </w:tcPr>
          <w:p w14:paraId="760F0460"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712" w:type="pct"/>
            <w:tcBorders>
              <w:top w:val="single" w:sz="8" w:space="0" w:color="000000"/>
              <w:left w:val="single" w:sz="8" w:space="0" w:color="auto"/>
              <w:bottom w:val="nil"/>
              <w:right w:val="single" w:sz="8" w:space="0" w:color="auto"/>
            </w:tcBorders>
            <w:vAlign w:val="center"/>
          </w:tcPr>
          <w:p w14:paraId="3927D3B5"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r>
      <w:tr w:rsidR="008A6174" w14:paraId="09544916" w14:textId="77777777" w:rsidTr="005D510D">
        <w:trPr>
          <w:trHeight w:val="50"/>
        </w:trPr>
        <w:tc>
          <w:tcPr>
            <w:tcW w:w="1320" w:type="pct"/>
            <w:tcBorders>
              <w:top w:val="nil"/>
              <w:left w:val="single" w:sz="8" w:space="0" w:color="auto"/>
              <w:bottom w:val="nil"/>
              <w:right w:val="single" w:sz="8" w:space="0" w:color="auto"/>
            </w:tcBorders>
            <w:vAlign w:val="center"/>
            <w:hideMark/>
          </w:tcPr>
          <w:p w14:paraId="1977523E" w14:textId="68C9FCE8"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(VAR+NRT) vs (VAR)</w:t>
            </w:r>
          </w:p>
        </w:tc>
        <w:tc>
          <w:tcPr>
            <w:tcW w:w="546" w:type="pct"/>
            <w:tcBorders>
              <w:top w:val="nil"/>
              <w:left w:val="single" w:sz="8" w:space="0" w:color="auto"/>
              <w:right w:val="single" w:sz="8" w:space="0" w:color="auto"/>
            </w:tcBorders>
            <w:shd w:val="solid" w:color="000000" w:fill="000000"/>
            <w:vAlign w:val="center"/>
            <w:hideMark/>
          </w:tcPr>
          <w:p w14:paraId="119AC9A7" w14:textId="489D76A3"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53"/>
                <w:sz w:val="20"/>
                <w:szCs w:val="20"/>
                <w:fitText w:val="330" w:id="-1402713854"/>
                <w:lang w:eastAsia="en-US"/>
                <w14:textFill>
                  <w14:solidFill>
                    <w14:srgbClr w14:val="000000">
                      <w14:alpha w14:val="100000"/>
                    </w14:srgbClr>
                  </w14:solidFill>
                </w14:textFill>
              </w:rPr>
              <w:t>|||</w:t>
            </w:r>
            <w:r w:rsidRPr="008A6174">
              <w:rPr>
                <w:rFonts w:ascii="Arial Narrow" w:hAnsi="Arial Narrow"/>
                <w:color w:val="000000"/>
                <w:spacing w:val="1"/>
                <w:sz w:val="20"/>
                <w:szCs w:val="20"/>
                <w:fitText w:val="330" w:id="-1402713854"/>
                <w:lang w:eastAsia="en-US"/>
                <w14:textFill>
                  <w14:solidFill>
                    <w14:srgbClr w14:val="000000">
                      <w14:alpha w14:val="100000"/>
                    </w14:srgbClr>
                  </w14:solidFill>
                </w14:textFill>
              </w:rPr>
              <w:t>|</w:t>
            </w:r>
          </w:p>
        </w:tc>
        <w:tc>
          <w:tcPr>
            <w:tcW w:w="547" w:type="pct"/>
            <w:tcBorders>
              <w:top w:val="nil"/>
              <w:left w:val="single" w:sz="8" w:space="0" w:color="auto"/>
              <w:right w:val="single" w:sz="8" w:space="0" w:color="auto"/>
            </w:tcBorders>
            <w:shd w:val="solid" w:color="000000" w:fill="000000"/>
            <w:vAlign w:val="center"/>
            <w:hideMark/>
          </w:tcPr>
          <w:p w14:paraId="7A36B6D3" w14:textId="01EC31A0"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53"/>
                <w:sz w:val="20"/>
                <w:szCs w:val="20"/>
                <w:fitText w:val="330" w:id="-1402713851"/>
                <w:lang w:eastAsia="en-US"/>
                <w14:textFill>
                  <w14:solidFill>
                    <w14:srgbClr w14:val="000000">
                      <w14:alpha w14:val="100000"/>
                    </w14:srgbClr>
                  </w14:solidFill>
                </w14:textFill>
              </w:rPr>
              <w:t>|||</w:t>
            </w:r>
            <w:r w:rsidRPr="008A6174">
              <w:rPr>
                <w:rFonts w:ascii="Arial Narrow" w:hAnsi="Arial Narrow"/>
                <w:color w:val="000000"/>
                <w:spacing w:val="1"/>
                <w:sz w:val="20"/>
                <w:szCs w:val="20"/>
                <w:fitText w:val="330" w:id="-1402713851"/>
                <w:lang w:eastAsia="en-US"/>
                <w14:textFill>
                  <w14:solidFill>
                    <w14:srgbClr w14:val="000000">
                      <w14:alpha w14:val="100000"/>
                    </w14:srgbClr>
                  </w14:solidFill>
                </w14:textFill>
              </w:rPr>
              <w:t>|</w:t>
            </w:r>
          </w:p>
        </w:tc>
        <w:tc>
          <w:tcPr>
            <w:tcW w:w="391" w:type="pct"/>
            <w:tcBorders>
              <w:top w:val="nil"/>
              <w:left w:val="single" w:sz="8" w:space="0" w:color="auto"/>
              <w:right w:val="single" w:sz="8" w:space="0" w:color="auto"/>
            </w:tcBorders>
            <w:shd w:val="solid" w:color="000000" w:fill="000000"/>
            <w:vAlign w:val="center"/>
            <w:hideMark/>
          </w:tcPr>
          <w:p w14:paraId="2010AE78" w14:textId="055C03A4"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31"/>
                <w:sz w:val="20"/>
                <w:szCs w:val="20"/>
                <w:fitText w:val="140" w:id="-1402713599"/>
                <w:lang w:eastAsia="en-US"/>
                <w14:textFill>
                  <w14:solidFill>
                    <w14:srgbClr w14:val="000000">
                      <w14:alpha w14:val="100000"/>
                    </w14:srgbClr>
                  </w14:solidFill>
                </w14:textFill>
              </w:rPr>
              <w:t xml:space="preserve">　</w:t>
            </w:r>
            <w:r w:rsidRPr="008A6174">
              <w:rPr>
                <w:rFonts w:ascii="Arial Narrow" w:hAnsi="Arial Narrow"/>
                <w:color w:val="000000"/>
                <w:w w:val="31"/>
                <w:sz w:val="20"/>
                <w:szCs w:val="20"/>
                <w:fitText w:val="140" w:id="-1402713599"/>
                <w:lang w:eastAsia="en-US"/>
                <w14:textFill>
                  <w14:solidFill>
                    <w14:srgbClr w14:val="000000">
                      <w14:alpha w14:val="100000"/>
                    </w14:srgbClr>
                  </w14:solidFill>
                </w14:textFill>
              </w:rPr>
              <w:t>|</w:t>
            </w:r>
            <w:r w:rsidRPr="008A6174">
              <w:rPr>
                <w:rFonts w:ascii="Arial Narrow" w:hAnsi="Arial Narrow" w:hint="eastAsia"/>
                <w:color w:val="000000"/>
                <w:w w:val="31"/>
                <w:sz w:val="20"/>
                <w:szCs w:val="20"/>
                <w:fitText w:val="140" w:id="-1402713599"/>
                <w:lang w:eastAsia="en-US"/>
                <w14:textFill>
                  <w14:solidFill>
                    <w14:srgbClr w14:val="000000">
                      <w14:alpha w14:val="100000"/>
                    </w14:srgbClr>
                  </w14:solidFill>
                </w14:textFill>
              </w:rPr>
              <w:t xml:space="preserve">　</w:t>
            </w:r>
          </w:p>
        </w:tc>
        <w:tc>
          <w:tcPr>
            <w:tcW w:w="547" w:type="pct"/>
            <w:tcBorders>
              <w:top w:val="nil"/>
              <w:left w:val="single" w:sz="8" w:space="0" w:color="auto"/>
              <w:right w:val="single" w:sz="8" w:space="0" w:color="auto"/>
            </w:tcBorders>
            <w:shd w:val="solid" w:color="000000" w:fill="000000"/>
            <w:vAlign w:val="center"/>
            <w:hideMark/>
          </w:tcPr>
          <w:p w14:paraId="3B020823" w14:textId="6AFA3445"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3596"/>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3596"/>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3596"/>
                <w:lang w:eastAsia="en-US"/>
                <w14:textFill>
                  <w14:solidFill>
                    <w14:srgbClr w14:val="000000">
                      <w14:alpha w14:val="100000"/>
                    </w14:srgbClr>
                  </w14:solidFill>
                </w14:textFill>
              </w:rPr>
              <w:t xml:space="preserve">　</w:t>
            </w:r>
          </w:p>
        </w:tc>
        <w:tc>
          <w:tcPr>
            <w:tcW w:w="547" w:type="pct"/>
            <w:tcBorders>
              <w:top w:val="nil"/>
              <w:left w:val="single" w:sz="8" w:space="0" w:color="auto"/>
              <w:right w:val="single" w:sz="8" w:space="0" w:color="auto"/>
            </w:tcBorders>
            <w:shd w:val="solid" w:color="000000" w:fill="000000"/>
            <w:vAlign w:val="center"/>
            <w:hideMark/>
          </w:tcPr>
          <w:p w14:paraId="57FEF8AF" w14:textId="45B5B32A"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3344"/>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3344"/>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3344"/>
                <w:lang w:eastAsia="en-US"/>
                <w14:textFill>
                  <w14:solidFill>
                    <w14:srgbClr w14:val="000000">
                      <w14:alpha w14:val="100000"/>
                    </w14:srgbClr>
                  </w14:solidFill>
                </w14:textFill>
              </w:rPr>
              <w:t xml:space="preserve">　</w:t>
            </w:r>
          </w:p>
        </w:tc>
        <w:tc>
          <w:tcPr>
            <w:tcW w:w="391" w:type="pct"/>
            <w:tcBorders>
              <w:top w:val="nil"/>
              <w:left w:val="single" w:sz="8" w:space="0" w:color="auto"/>
              <w:right w:val="single" w:sz="8" w:space="0" w:color="auto"/>
            </w:tcBorders>
            <w:shd w:val="solid" w:color="000000" w:fill="000000"/>
            <w:vAlign w:val="center"/>
            <w:hideMark/>
          </w:tcPr>
          <w:p w14:paraId="6B9746D6" w14:textId="7293A64B"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114"/>
                <w:sz w:val="20"/>
                <w:szCs w:val="20"/>
                <w:fitText w:val="200" w:id="-1402713341"/>
                <w:lang w:eastAsia="en-US"/>
                <w14:textFill>
                  <w14:solidFill>
                    <w14:srgbClr w14:val="000000">
                      <w14:alpha w14:val="100000"/>
                    </w14:srgbClr>
                  </w14:solidFill>
                </w14:textFill>
              </w:rPr>
              <w:t>|</w:t>
            </w:r>
            <w:r w:rsidRPr="008A6174">
              <w:rPr>
                <w:rFonts w:ascii="Arial Narrow" w:hAnsi="Arial Narrow"/>
                <w:color w:val="000000"/>
                <w:sz w:val="20"/>
                <w:szCs w:val="20"/>
                <w:fitText w:val="200" w:id="-1402713341"/>
                <w:lang w:eastAsia="en-US"/>
                <w14:textFill>
                  <w14:solidFill>
                    <w14:srgbClr w14:val="000000">
                      <w14:alpha w14:val="100000"/>
                    </w14:srgbClr>
                  </w14:solidFill>
                </w14:textFill>
              </w:rPr>
              <w:t>|</w:t>
            </w:r>
          </w:p>
        </w:tc>
        <w:tc>
          <w:tcPr>
            <w:tcW w:w="712" w:type="pct"/>
            <w:tcBorders>
              <w:top w:val="nil"/>
              <w:left w:val="single" w:sz="8" w:space="0" w:color="auto"/>
              <w:bottom w:val="nil"/>
              <w:right w:val="single" w:sz="8" w:space="0" w:color="auto"/>
            </w:tcBorders>
            <w:shd w:val="clear" w:color="auto" w:fill="000000" w:themeFill="text1"/>
            <w:vAlign w:val="center"/>
            <w:hideMark/>
          </w:tcPr>
          <w:p w14:paraId="258563D9" w14:textId="748732F3"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color w:val="000000"/>
                <w:spacing w:val="94"/>
                <w:sz w:val="20"/>
                <w:szCs w:val="20"/>
                <w:shd w:val="solid" w:color="000000" w:fill="000000"/>
                <w:fitText w:val="180" w:id="-1402713088"/>
                <w:lang w:eastAsia="en-US"/>
                <w14:textFill>
                  <w14:solidFill>
                    <w14:srgbClr w14:val="000000">
                      <w14:alpha w14:val="100000"/>
                    </w14:srgbClr>
                  </w14:solidFill>
                </w14:textFill>
              </w:rPr>
              <w:t>|</w:t>
            </w:r>
            <w:r w:rsidRPr="008A6174">
              <w:rPr>
                <w:rFonts w:ascii="Arial Narrow" w:hAnsi="Arial Narrow" w:cs="Calibri"/>
                <w:color w:val="000000"/>
                <w:sz w:val="20"/>
                <w:szCs w:val="20"/>
                <w:shd w:val="solid" w:color="000000" w:fill="000000"/>
                <w:fitText w:val="180" w:id="-1402713088"/>
                <w:lang w:eastAsia="en-US"/>
                <w14:textFill>
                  <w14:solidFill>
                    <w14:srgbClr w14:val="000000">
                      <w14:alpha w14:val="100000"/>
                    </w14:srgbClr>
                  </w14:solidFill>
                </w14:textFill>
              </w:rPr>
              <w:t>|</w:t>
            </w:r>
            <w:r w:rsidRPr="008A6174">
              <w:rPr>
                <w:rFonts w:ascii="Arial Narrow" w:hAnsi="Arial Narrow" w:cs="Calibri"/>
                <w:color w:val="000000"/>
                <w:sz w:val="20"/>
                <w:szCs w:val="20"/>
                <w:lang w:eastAsia="en-US"/>
              </w:rPr>
              <w:t xml:space="preserve"> </w:t>
            </w:r>
          </w:p>
        </w:tc>
      </w:tr>
      <w:tr w:rsidR="008A6174" w14:paraId="4ABA66AE" w14:textId="77777777" w:rsidTr="005D510D">
        <w:trPr>
          <w:trHeight w:val="50"/>
        </w:trPr>
        <w:tc>
          <w:tcPr>
            <w:tcW w:w="1320" w:type="pct"/>
            <w:tcBorders>
              <w:top w:val="nil"/>
              <w:left w:val="single" w:sz="8" w:space="0" w:color="auto"/>
              <w:bottom w:val="nil"/>
              <w:right w:val="single" w:sz="8" w:space="0" w:color="auto"/>
            </w:tcBorders>
            <w:vAlign w:val="center"/>
            <w:hideMark/>
          </w:tcPr>
          <w:p w14:paraId="01848EE3" w14:textId="77777777"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 xml:space="preserve">(NRT+NRT) vs (NRT) </w:t>
            </w:r>
          </w:p>
        </w:tc>
        <w:tc>
          <w:tcPr>
            <w:tcW w:w="546" w:type="pct"/>
            <w:tcBorders>
              <w:top w:val="nil"/>
              <w:left w:val="single" w:sz="8" w:space="0" w:color="auto"/>
              <w:right w:val="single" w:sz="8" w:space="0" w:color="auto"/>
            </w:tcBorders>
            <w:shd w:val="solid" w:color="000000" w:fill="000000"/>
            <w:vAlign w:val="center"/>
            <w:hideMark/>
          </w:tcPr>
          <w:p w14:paraId="556A4F4A" w14:textId="06851C04"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53"/>
                <w:sz w:val="20"/>
                <w:szCs w:val="20"/>
                <w:fitText w:val="330" w:id="-1402713853"/>
                <w:lang w:eastAsia="en-US"/>
                <w14:textFill>
                  <w14:solidFill>
                    <w14:srgbClr w14:val="000000">
                      <w14:alpha w14:val="100000"/>
                    </w14:srgbClr>
                  </w14:solidFill>
                </w14:textFill>
              </w:rPr>
              <w:t>|||</w:t>
            </w:r>
            <w:r w:rsidRPr="008A6174">
              <w:rPr>
                <w:rFonts w:ascii="Arial Narrow" w:hAnsi="Arial Narrow"/>
                <w:color w:val="000000"/>
                <w:spacing w:val="1"/>
                <w:sz w:val="20"/>
                <w:szCs w:val="20"/>
                <w:fitText w:val="330" w:id="-1402713853"/>
                <w:lang w:eastAsia="en-US"/>
                <w14:textFill>
                  <w14:solidFill>
                    <w14:srgbClr w14:val="000000">
                      <w14:alpha w14:val="100000"/>
                    </w14:srgbClr>
                  </w14:solidFill>
                </w14:textFill>
              </w:rPr>
              <w:t>|</w:t>
            </w:r>
          </w:p>
        </w:tc>
        <w:tc>
          <w:tcPr>
            <w:tcW w:w="547" w:type="pct"/>
            <w:tcBorders>
              <w:top w:val="nil"/>
              <w:left w:val="single" w:sz="8" w:space="0" w:color="auto"/>
              <w:right w:val="single" w:sz="8" w:space="0" w:color="auto"/>
            </w:tcBorders>
            <w:shd w:val="solid" w:color="000000" w:fill="000000"/>
            <w:vAlign w:val="center"/>
            <w:hideMark/>
          </w:tcPr>
          <w:p w14:paraId="6A70A5E5" w14:textId="21011551"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53"/>
                <w:sz w:val="20"/>
                <w:szCs w:val="20"/>
                <w:fitText w:val="330" w:id="-1402713850"/>
                <w:lang w:eastAsia="en-US"/>
                <w14:textFill>
                  <w14:solidFill>
                    <w14:srgbClr w14:val="000000">
                      <w14:alpha w14:val="100000"/>
                    </w14:srgbClr>
                  </w14:solidFill>
                </w14:textFill>
              </w:rPr>
              <w:t>|||</w:t>
            </w:r>
            <w:r w:rsidRPr="008A6174">
              <w:rPr>
                <w:rFonts w:ascii="Arial Narrow" w:hAnsi="Arial Narrow"/>
                <w:color w:val="000000"/>
                <w:spacing w:val="1"/>
                <w:sz w:val="20"/>
                <w:szCs w:val="20"/>
                <w:fitText w:val="330" w:id="-1402713850"/>
                <w:lang w:eastAsia="en-US"/>
                <w14:textFill>
                  <w14:solidFill>
                    <w14:srgbClr w14:val="000000">
                      <w14:alpha w14:val="100000"/>
                    </w14:srgbClr>
                  </w14:solidFill>
                </w14:textFill>
              </w:rPr>
              <w:t>|</w:t>
            </w:r>
          </w:p>
        </w:tc>
        <w:tc>
          <w:tcPr>
            <w:tcW w:w="391" w:type="pct"/>
            <w:tcBorders>
              <w:top w:val="nil"/>
              <w:left w:val="single" w:sz="8" w:space="0" w:color="auto"/>
              <w:right w:val="single" w:sz="8" w:space="0" w:color="auto"/>
            </w:tcBorders>
            <w:shd w:val="solid" w:color="000000" w:fill="000000"/>
            <w:vAlign w:val="center"/>
            <w:hideMark/>
          </w:tcPr>
          <w:p w14:paraId="7E992997" w14:textId="3242625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31"/>
                <w:sz w:val="20"/>
                <w:szCs w:val="20"/>
                <w:fitText w:val="140" w:id="-1402713598"/>
                <w:lang w:eastAsia="en-US"/>
                <w14:textFill>
                  <w14:solidFill>
                    <w14:srgbClr w14:val="000000">
                      <w14:alpha w14:val="100000"/>
                    </w14:srgbClr>
                  </w14:solidFill>
                </w14:textFill>
              </w:rPr>
              <w:t xml:space="preserve">　</w:t>
            </w:r>
            <w:r w:rsidRPr="008A6174">
              <w:rPr>
                <w:rFonts w:ascii="Arial Narrow" w:hAnsi="Arial Narrow"/>
                <w:color w:val="000000"/>
                <w:w w:val="31"/>
                <w:sz w:val="20"/>
                <w:szCs w:val="20"/>
                <w:fitText w:val="140" w:id="-1402713598"/>
                <w:lang w:eastAsia="en-US"/>
                <w14:textFill>
                  <w14:solidFill>
                    <w14:srgbClr w14:val="000000">
                      <w14:alpha w14:val="100000"/>
                    </w14:srgbClr>
                  </w14:solidFill>
                </w14:textFill>
              </w:rPr>
              <w:t>|</w:t>
            </w:r>
            <w:r w:rsidRPr="008A6174">
              <w:rPr>
                <w:rFonts w:ascii="Arial Narrow" w:hAnsi="Arial Narrow" w:hint="eastAsia"/>
                <w:color w:val="000000"/>
                <w:w w:val="31"/>
                <w:sz w:val="20"/>
                <w:szCs w:val="20"/>
                <w:fitText w:val="140" w:id="-1402713598"/>
                <w:lang w:eastAsia="en-US"/>
                <w14:textFill>
                  <w14:solidFill>
                    <w14:srgbClr w14:val="000000">
                      <w14:alpha w14:val="100000"/>
                    </w14:srgbClr>
                  </w14:solidFill>
                </w14:textFill>
              </w:rPr>
              <w:t xml:space="preserve">　</w:t>
            </w:r>
          </w:p>
        </w:tc>
        <w:tc>
          <w:tcPr>
            <w:tcW w:w="547" w:type="pct"/>
            <w:tcBorders>
              <w:top w:val="nil"/>
              <w:left w:val="single" w:sz="8" w:space="0" w:color="auto"/>
              <w:right w:val="single" w:sz="8" w:space="0" w:color="auto"/>
            </w:tcBorders>
            <w:shd w:val="solid" w:color="000000" w:fill="000000"/>
            <w:vAlign w:val="center"/>
            <w:hideMark/>
          </w:tcPr>
          <w:p w14:paraId="54DD792B" w14:textId="27DEA78D"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3595"/>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3595"/>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3595"/>
                <w:lang w:eastAsia="en-US"/>
                <w14:textFill>
                  <w14:solidFill>
                    <w14:srgbClr w14:val="000000">
                      <w14:alpha w14:val="100000"/>
                    </w14:srgbClr>
                  </w14:solidFill>
                </w14:textFill>
              </w:rPr>
              <w:t xml:space="preserve">　</w:t>
            </w:r>
          </w:p>
        </w:tc>
        <w:tc>
          <w:tcPr>
            <w:tcW w:w="547" w:type="pct"/>
            <w:tcBorders>
              <w:top w:val="nil"/>
              <w:left w:val="single" w:sz="8" w:space="0" w:color="auto"/>
              <w:right w:val="single" w:sz="8" w:space="0" w:color="auto"/>
            </w:tcBorders>
            <w:shd w:val="solid" w:color="000000" w:fill="000000"/>
            <w:vAlign w:val="center"/>
            <w:hideMark/>
          </w:tcPr>
          <w:p w14:paraId="4F7E5570" w14:textId="17A30D27"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3343"/>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3343"/>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3343"/>
                <w:lang w:eastAsia="en-US"/>
                <w14:textFill>
                  <w14:solidFill>
                    <w14:srgbClr w14:val="000000">
                      <w14:alpha w14:val="100000"/>
                    </w14:srgbClr>
                  </w14:solidFill>
                </w14:textFill>
              </w:rPr>
              <w:t xml:space="preserve">　</w:t>
            </w:r>
          </w:p>
        </w:tc>
        <w:tc>
          <w:tcPr>
            <w:tcW w:w="391" w:type="pct"/>
            <w:tcBorders>
              <w:top w:val="nil"/>
              <w:left w:val="single" w:sz="8" w:space="0" w:color="auto"/>
              <w:right w:val="single" w:sz="8" w:space="0" w:color="auto"/>
            </w:tcBorders>
            <w:shd w:val="solid" w:color="000000" w:fill="000000"/>
            <w:vAlign w:val="center"/>
            <w:hideMark/>
          </w:tcPr>
          <w:p w14:paraId="3CA09C54" w14:textId="218B94AB"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114"/>
                <w:sz w:val="20"/>
                <w:szCs w:val="20"/>
                <w:fitText w:val="200" w:id="-1402713340"/>
                <w:lang w:eastAsia="en-US"/>
                <w14:textFill>
                  <w14:solidFill>
                    <w14:srgbClr w14:val="000000">
                      <w14:alpha w14:val="100000"/>
                    </w14:srgbClr>
                  </w14:solidFill>
                </w14:textFill>
              </w:rPr>
              <w:t>|</w:t>
            </w:r>
            <w:r w:rsidRPr="008A6174">
              <w:rPr>
                <w:rFonts w:ascii="Arial Narrow" w:hAnsi="Arial Narrow"/>
                <w:color w:val="000000"/>
                <w:sz w:val="20"/>
                <w:szCs w:val="20"/>
                <w:fitText w:val="200" w:id="-1402713340"/>
                <w:lang w:eastAsia="en-US"/>
                <w14:textFill>
                  <w14:solidFill>
                    <w14:srgbClr w14:val="000000">
                      <w14:alpha w14:val="100000"/>
                    </w14:srgbClr>
                  </w14:solidFill>
                </w14:textFill>
              </w:rPr>
              <w:t>|</w:t>
            </w:r>
          </w:p>
        </w:tc>
        <w:tc>
          <w:tcPr>
            <w:tcW w:w="712" w:type="pct"/>
            <w:tcBorders>
              <w:top w:val="nil"/>
              <w:left w:val="single" w:sz="8" w:space="0" w:color="auto"/>
              <w:bottom w:val="nil"/>
              <w:right w:val="single" w:sz="8" w:space="0" w:color="auto"/>
            </w:tcBorders>
            <w:shd w:val="clear" w:color="auto" w:fill="000000" w:themeFill="text1"/>
            <w:vAlign w:val="center"/>
            <w:hideMark/>
          </w:tcPr>
          <w:p w14:paraId="789A18E8" w14:textId="617C62DA"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color w:val="000000"/>
                <w:spacing w:val="94"/>
                <w:sz w:val="20"/>
                <w:szCs w:val="20"/>
                <w:shd w:val="solid" w:color="000000" w:fill="000000"/>
                <w:fitText w:val="180" w:id="-1402713087"/>
                <w:lang w:eastAsia="en-US"/>
                <w14:textFill>
                  <w14:solidFill>
                    <w14:srgbClr w14:val="000000">
                      <w14:alpha w14:val="100000"/>
                    </w14:srgbClr>
                  </w14:solidFill>
                </w14:textFill>
              </w:rPr>
              <w:t>|</w:t>
            </w:r>
            <w:r w:rsidRPr="008A6174">
              <w:rPr>
                <w:rFonts w:ascii="Arial Narrow" w:hAnsi="Arial Narrow" w:cs="Calibri"/>
                <w:color w:val="000000"/>
                <w:sz w:val="20"/>
                <w:szCs w:val="20"/>
                <w:shd w:val="solid" w:color="000000" w:fill="000000"/>
                <w:fitText w:val="180" w:id="-1402713087"/>
                <w:lang w:eastAsia="en-US"/>
                <w14:textFill>
                  <w14:solidFill>
                    <w14:srgbClr w14:val="000000">
                      <w14:alpha w14:val="100000"/>
                    </w14:srgbClr>
                  </w14:solidFill>
                </w14:textFill>
              </w:rPr>
              <w:t>|</w:t>
            </w:r>
            <w:r w:rsidRPr="008A6174">
              <w:rPr>
                <w:rFonts w:ascii="Arial Narrow" w:hAnsi="Arial Narrow" w:cs="Calibri"/>
                <w:color w:val="000000"/>
                <w:sz w:val="20"/>
                <w:szCs w:val="20"/>
                <w:lang w:eastAsia="en-US"/>
              </w:rPr>
              <w:t xml:space="preserve"> </w:t>
            </w:r>
          </w:p>
        </w:tc>
      </w:tr>
      <w:tr w:rsidR="00D6368F" w14:paraId="6ABACF2F" w14:textId="77777777" w:rsidTr="005D510D">
        <w:trPr>
          <w:trHeight w:val="50"/>
        </w:trPr>
        <w:tc>
          <w:tcPr>
            <w:tcW w:w="1320" w:type="pct"/>
            <w:tcBorders>
              <w:top w:val="nil"/>
              <w:left w:val="single" w:sz="8" w:space="0" w:color="auto"/>
              <w:bottom w:val="single" w:sz="4" w:space="0" w:color="auto"/>
              <w:right w:val="single" w:sz="8" w:space="0" w:color="auto"/>
            </w:tcBorders>
            <w:vAlign w:val="center"/>
            <w:hideMark/>
          </w:tcPr>
          <w:p w14:paraId="6C01F85A" w14:textId="77777777"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(VAR+NRT &amp; NRT+NRT) vs (VAR+NRT)</w:t>
            </w:r>
          </w:p>
        </w:tc>
        <w:tc>
          <w:tcPr>
            <w:tcW w:w="546" w:type="pct"/>
            <w:tcBorders>
              <w:top w:val="nil"/>
              <w:left w:val="single" w:sz="8" w:space="0" w:color="auto"/>
              <w:bottom w:val="single" w:sz="4" w:space="0" w:color="auto"/>
              <w:right w:val="single" w:sz="8" w:space="0" w:color="auto"/>
            </w:tcBorders>
            <w:shd w:val="solid" w:color="000000" w:fill="000000"/>
            <w:vAlign w:val="center"/>
            <w:hideMark/>
          </w:tcPr>
          <w:p w14:paraId="22A1780D" w14:textId="3636684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53"/>
                <w:sz w:val="20"/>
                <w:szCs w:val="20"/>
                <w:fitText w:val="330" w:id="-1402713852"/>
                <w:lang w:eastAsia="en-US"/>
                <w14:textFill>
                  <w14:solidFill>
                    <w14:srgbClr w14:val="000000">
                      <w14:alpha w14:val="100000"/>
                    </w14:srgbClr>
                  </w14:solidFill>
                </w14:textFill>
              </w:rPr>
              <w:t>|||</w:t>
            </w:r>
            <w:r w:rsidRPr="008A6174">
              <w:rPr>
                <w:rFonts w:ascii="Arial Narrow" w:hAnsi="Arial Narrow"/>
                <w:color w:val="000000"/>
                <w:spacing w:val="1"/>
                <w:sz w:val="20"/>
                <w:szCs w:val="20"/>
                <w:fitText w:val="330" w:id="-1402713852"/>
                <w:lang w:eastAsia="en-US"/>
                <w14:textFill>
                  <w14:solidFill>
                    <w14:srgbClr w14:val="000000">
                      <w14:alpha w14:val="100000"/>
                    </w14:srgbClr>
                  </w14:solidFill>
                </w14:textFill>
              </w:rPr>
              <w:t>|</w:t>
            </w:r>
          </w:p>
        </w:tc>
        <w:tc>
          <w:tcPr>
            <w:tcW w:w="547" w:type="pct"/>
            <w:tcBorders>
              <w:top w:val="nil"/>
              <w:left w:val="single" w:sz="8" w:space="0" w:color="auto"/>
              <w:bottom w:val="single" w:sz="4" w:space="0" w:color="auto"/>
              <w:right w:val="single" w:sz="8" w:space="0" w:color="auto"/>
            </w:tcBorders>
            <w:shd w:val="solid" w:color="000000" w:fill="000000"/>
            <w:vAlign w:val="center"/>
            <w:hideMark/>
          </w:tcPr>
          <w:p w14:paraId="27875F2B" w14:textId="05BE0CF1"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53"/>
                <w:sz w:val="20"/>
                <w:szCs w:val="20"/>
                <w:fitText w:val="330" w:id="-1402713600"/>
                <w:lang w:eastAsia="en-US"/>
                <w14:textFill>
                  <w14:solidFill>
                    <w14:srgbClr w14:val="000000">
                      <w14:alpha w14:val="100000"/>
                    </w14:srgbClr>
                  </w14:solidFill>
                </w14:textFill>
              </w:rPr>
              <w:t>|||</w:t>
            </w:r>
            <w:r w:rsidRPr="008A6174">
              <w:rPr>
                <w:rFonts w:ascii="Arial Narrow" w:hAnsi="Arial Narrow"/>
                <w:color w:val="000000"/>
                <w:spacing w:val="1"/>
                <w:sz w:val="20"/>
                <w:szCs w:val="20"/>
                <w:fitText w:val="330" w:id="-1402713600"/>
                <w:lang w:eastAsia="en-US"/>
                <w14:textFill>
                  <w14:solidFill>
                    <w14:srgbClr w14:val="000000">
                      <w14:alpha w14:val="100000"/>
                    </w14:srgbClr>
                  </w14:solidFill>
                </w14:textFill>
              </w:rPr>
              <w:t>|</w:t>
            </w:r>
          </w:p>
        </w:tc>
        <w:tc>
          <w:tcPr>
            <w:tcW w:w="391" w:type="pct"/>
            <w:tcBorders>
              <w:top w:val="nil"/>
              <w:left w:val="single" w:sz="8" w:space="0" w:color="auto"/>
              <w:bottom w:val="single" w:sz="4" w:space="0" w:color="auto"/>
              <w:right w:val="single" w:sz="8" w:space="0" w:color="auto"/>
            </w:tcBorders>
            <w:shd w:val="solid" w:color="000000" w:fill="000000"/>
            <w:vAlign w:val="center"/>
            <w:hideMark/>
          </w:tcPr>
          <w:p w14:paraId="0F5AC34D" w14:textId="34CBCB28"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31"/>
                <w:sz w:val="20"/>
                <w:szCs w:val="20"/>
                <w:fitText w:val="140" w:id="-1402713597"/>
                <w:lang w:eastAsia="en-US"/>
                <w14:textFill>
                  <w14:solidFill>
                    <w14:srgbClr w14:val="000000">
                      <w14:alpha w14:val="100000"/>
                    </w14:srgbClr>
                  </w14:solidFill>
                </w14:textFill>
              </w:rPr>
              <w:t xml:space="preserve">　</w:t>
            </w:r>
            <w:r w:rsidRPr="008A6174">
              <w:rPr>
                <w:rFonts w:ascii="Arial Narrow" w:hAnsi="Arial Narrow"/>
                <w:color w:val="000000"/>
                <w:w w:val="31"/>
                <w:sz w:val="20"/>
                <w:szCs w:val="20"/>
                <w:fitText w:val="140" w:id="-1402713597"/>
                <w:lang w:eastAsia="en-US"/>
                <w14:textFill>
                  <w14:solidFill>
                    <w14:srgbClr w14:val="000000">
                      <w14:alpha w14:val="100000"/>
                    </w14:srgbClr>
                  </w14:solidFill>
                </w14:textFill>
              </w:rPr>
              <w:t>|</w:t>
            </w:r>
            <w:r w:rsidRPr="008A6174">
              <w:rPr>
                <w:rFonts w:ascii="Arial Narrow" w:hAnsi="Arial Narrow" w:hint="eastAsia"/>
                <w:color w:val="000000"/>
                <w:w w:val="31"/>
                <w:sz w:val="20"/>
                <w:szCs w:val="20"/>
                <w:fitText w:val="140" w:id="-1402713597"/>
                <w:lang w:eastAsia="en-US"/>
                <w14:textFill>
                  <w14:solidFill>
                    <w14:srgbClr w14:val="000000">
                      <w14:alpha w14:val="100000"/>
                    </w14:srgbClr>
                  </w14:solidFill>
                </w14:textFill>
              </w:rPr>
              <w:t xml:space="preserve">　</w:t>
            </w:r>
          </w:p>
        </w:tc>
        <w:tc>
          <w:tcPr>
            <w:tcW w:w="547" w:type="pct"/>
            <w:tcBorders>
              <w:top w:val="nil"/>
              <w:left w:val="single" w:sz="8" w:space="0" w:color="auto"/>
              <w:bottom w:val="single" w:sz="4" w:space="0" w:color="auto"/>
              <w:right w:val="single" w:sz="8" w:space="0" w:color="auto"/>
            </w:tcBorders>
            <w:shd w:val="solid" w:color="000000" w:fill="000000"/>
            <w:vAlign w:val="center"/>
            <w:hideMark/>
          </w:tcPr>
          <w:p w14:paraId="280309CF" w14:textId="46CEDF2D"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3594"/>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3594"/>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3594"/>
                <w:lang w:eastAsia="en-US"/>
                <w14:textFill>
                  <w14:solidFill>
                    <w14:srgbClr w14:val="000000">
                      <w14:alpha w14:val="100000"/>
                    </w14:srgbClr>
                  </w14:solidFill>
                </w14:textFill>
              </w:rPr>
              <w:t xml:space="preserve">　</w:t>
            </w:r>
          </w:p>
        </w:tc>
        <w:tc>
          <w:tcPr>
            <w:tcW w:w="547" w:type="pct"/>
            <w:tcBorders>
              <w:top w:val="nil"/>
              <w:left w:val="single" w:sz="8" w:space="0" w:color="auto"/>
              <w:bottom w:val="single" w:sz="4" w:space="0" w:color="auto"/>
              <w:right w:val="single" w:sz="8" w:space="0" w:color="auto"/>
            </w:tcBorders>
            <w:shd w:val="solid" w:color="000000" w:fill="000000"/>
            <w:vAlign w:val="center"/>
            <w:hideMark/>
          </w:tcPr>
          <w:p w14:paraId="179C23D1" w14:textId="601E00B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15"/>
                <w:sz w:val="20"/>
                <w:szCs w:val="20"/>
                <w:fitText w:val="60" w:id="-1402713342"/>
                <w:lang w:eastAsia="en-US"/>
                <w14:textFill>
                  <w14:solidFill>
                    <w14:srgbClr w14:val="000000">
                      <w14:alpha w14:val="100000"/>
                    </w14:srgbClr>
                  </w14:solidFill>
                </w14:textFill>
              </w:rPr>
              <w:t xml:space="preserve">　</w:t>
            </w:r>
            <w:r w:rsidRPr="008A6174">
              <w:rPr>
                <w:rFonts w:ascii="Arial Narrow" w:hAnsi="Arial Narrow"/>
                <w:color w:val="000000"/>
                <w:w w:val="15"/>
                <w:sz w:val="20"/>
                <w:szCs w:val="20"/>
                <w:fitText w:val="60" w:id="-1402713342"/>
                <w:lang w:eastAsia="en-US"/>
                <w14:textFill>
                  <w14:solidFill>
                    <w14:srgbClr w14:val="000000">
                      <w14:alpha w14:val="100000"/>
                    </w14:srgbClr>
                  </w14:solidFill>
                </w14:textFill>
              </w:rPr>
              <w:t>|</w:t>
            </w:r>
            <w:r w:rsidRPr="008A6174">
              <w:rPr>
                <w:rFonts w:ascii="Arial Narrow" w:hAnsi="Arial Narrow" w:hint="eastAsia"/>
                <w:color w:val="000000"/>
                <w:w w:val="15"/>
                <w:sz w:val="20"/>
                <w:szCs w:val="20"/>
                <w:fitText w:val="60" w:id="-1402713342"/>
                <w:lang w:eastAsia="en-US"/>
                <w14:textFill>
                  <w14:solidFill>
                    <w14:srgbClr w14:val="000000">
                      <w14:alpha w14:val="100000"/>
                    </w14:srgbClr>
                  </w14:solidFill>
                </w14:textFill>
              </w:rPr>
              <w:t xml:space="preserve">　</w:t>
            </w:r>
          </w:p>
        </w:tc>
        <w:tc>
          <w:tcPr>
            <w:tcW w:w="391" w:type="pct"/>
            <w:tcBorders>
              <w:top w:val="nil"/>
              <w:left w:val="single" w:sz="8" w:space="0" w:color="auto"/>
              <w:bottom w:val="single" w:sz="4" w:space="0" w:color="auto"/>
              <w:right w:val="single" w:sz="8" w:space="0" w:color="auto"/>
            </w:tcBorders>
            <w:shd w:val="solid" w:color="000000" w:fill="000000"/>
            <w:vAlign w:val="center"/>
            <w:hideMark/>
          </w:tcPr>
          <w:p w14:paraId="5C16C5B1" w14:textId="1D9E91E4"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114"/>
                <w:sz w:val="20"/>
                <w:szCs w:val="20"/>
                <w:fitText w:val="200" w:id="-1402713339"/>
                <w:lang w:eastAsia="en-US"/>
                <w14:textFill>
                  <w14:solidFill>
                    <w14:srgbClr w14:val="000000">
                      <w14:alpha w14:val="100000"/>
                    </w14:srgbClr>
                  </w14:solidFill>
                </w14:textFill>
              </w:rPr>
              <w:t>|</w:t>
            </w:r>
            <w:r w:rsidRPr="008A6174">
              <w:rPr>
                <w:rFonts w:ascii="Arial Narrow" w:hAnsi="Arial Narrow"/>
                <w:color w:val="000000"/>
                <w:sz w:val="20"/>
                <w:szCs w:val="20"/>
                <w:fitText w:val="200" w:id="-1402713339"/>
                <w:lang w:eastAsia="en-US"/>
                <w14:textFill>
                  <w14:solidFill>
                    <w14:srgbClr w14:val="000000">
                      <w14:alpha w14:val="100000"/>
                    </w14:srgbClr>
                  </w14:solidFill>
                </w14:textFill>
              </w:rPr>
              <w:t>|</w:t>
            </w:r>
          </w:p>
        </w:tc>
        <w:tc>
          <w:tcPr>
            <w:tcW w:w="712" w:type="pct"/>
            <w:tcBorders>
              <w:top w:val="nil"/>
              <w:left w:val="single" w:sz="8" w:space="0" w:color="auto"/>
              <w:bottom w:val="single" w:sz="4" w:space="0" w:color="auto"/>
              <w:right w:val="single" w:sz="8" w:space="0" w:color="auto"/>
            </w:tcBorders>
            <w:shd w:val="clear" w:color="auto" w:fill="000000" w:themeFill="text1"/>
            <w:vAlign w:val="center"/>
            <w:hideMark/>
          </w:tcPr>
          <w:p w14:paraId="70AAFD0D" w14:textId="4AE364CB"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color w:val="000000"/>
                <w:spacing w:val="49"/>
                <w:sz w:val="20"/>
                <w:szCs w:val="20"/>
                <w:shd w:val="solid" w:color="000000" w:fill="000000"/>
                <w:fitText w:val="320" w:id="-1402713086"/>
                <w:lang w:eastAsia="en-US"/>
                <w14:textFill>
                  <w14:solidFill>
                    <w14:srgbClr w14:val="000000">
                      <w14:alpha w14:val="100000"/>
                    </w14:srgbClr>
                  </w14:solidFill>
                </w14:textFill>
              </w:rPr>
              <w:t>|||</w:t>
            </w:r>
            <w:r w:rsidRPr="008A6174">
              <w:rPr>
                <w:rFonts w:ascii="Arial Narrow" w:hAnsi="Arial Narrow" w:cs="Calibri"/>
                <w:color w:val="000000"/>
                <w:spacing w:val="3"/>
                <w:sz w:val="20"/>
                <w:szCs w:val="20"/>
                <w:shd w:val="solid" w:color="000000" w:fill="000000"/>
                <w:fitText w:val="320" w:id="-1402713086"/>
                <w:lang w:eastAsia="en-US"/>
                <w14:textFill>
                  <w14:solidFill>
                    <w14:srgbClr w14:val="000000">
                      <w14:alpha w14:val="100000"/>
                    </w14:srgbClr>
                  </w14:solidFill>
                </w14:textFill>
              </w:rPr>
              <w:t>|</w:t>
            </w:r>
            <w:r w:rsidRPr="008A6174">
              <w:rPr>
                <w:rFonts w:ascii="Arial Narrow" w:hAnsi="Arial Narrow" w:cs="Calibri"/>
                <w:color w:val="000000"/>
                <w:sz w:val="20"/>
                <w:szCs w:val="20"/>
                <w:lang w:eastAsia="en-US"/>
              </w:rPr>
              <w:t xml:space="preserve"> </w:t>
            </w:r>
          </w:p>
        </w:tc>
      </w:tr>
      <w:tr w:rsidR="00D6368F" w14:paraId="31FFC87D" w14:textId="77777777" w:rsidTr="008A6174">
        <w:trPr>
          <w:trHeight w:val="50"/>
        </w:trPr>
        <w:tc>
          <w:tcPr>
            <w:tcW w:w="1320" w:type="pct"/>
            <w:tcBorders>
              <w:top w:val="single" w:sz="4" w:space="0" w:color="auto"/>
              <w:left w:val="single" w:sz="8" w:space="0" w:color="auto"/>
              <w:bottom w:val="nil"/>
              <w:right w:val="single" w:sz="8" w:space="0" w:color="auto"/>
            </w:tcBorders>
            <w:vAlign w:val="center"/>
            <w:hideMark/>
          </w:tcPr>
          <w:p w14:paraId="1BAB3AD5" w14:textId="77777777" w:rsidR="00D6368F" w:rsidRPr="00C036E1" w:rsidRDefault="00D6368F">
            <w:pPr>
              <w:keepNext/>
              <w:spacing w:after="0" w:line="276" w:lineRule="auto"/>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 xml:space="preserve">Small reduction in unassisted quit attempts </w:t>
            </w:r>
          </w:p>
        </w:tc>
        <w:tc>
          <w:tcPr>
            <w:tcW w:w="546" w:type="pct"/>
            <w:tcBorders>
              <w:top w:val="single" w:sz="4" w:space="0" w:color="auto"/>
              <w:left w:val="single" w:sz="8" w:space="0" w:color="auto"/>
              <w:right w:val="single" w:sz="8" w:space="0" w:color="auto"/>
            </w:tcBorders>
            <w:shd w:val="clear" w:color="auto" w:fill="FFFFFF"/>
            <w:vAlign w:val="center"/>
          </w:tcPr>
          <w:p w14:paraId="12FCC16B"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547" w:type="pct"/>
            <w:tcBorders>
              <w:top w:val="single" w:sz="4" w:space="0" w:color="auto"/>
              <w:left w:val="single" w:sz="8" w:space="0" w:color="auto"/>
              <w:right w:val="single" w:sz="8" w:space="0" w:color="auto"/>
            </w:tcBorders>
            <w:shd w:val="clear" w:color="auto" w:fill="FFFFFF"/>
            <w:vAlign w:val="center"/>
          </w:tcPr>
          <w:p w14:paraId="0594D6A7"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391" w:type="pct"/>
            <w:tcBorders>
              <w:top w:val="single" w:sz="4" w:space="0" w:color="auto"/>
              <w:left w:val="single" w:sz="8" w:space="0" w:color="auto"/>
              <w:right w:val="single" w:sz="8" w:space="0" w:color="auto"/>
            </w:tcBorders>
            <w:shd w:val="clear" w:color="auto" w:fill="FFFFFF"/>
            <w:vAlign w:val="center"/>
          </w:tcPr>
          <w:p w14:paraId="39FB81A9"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547" w:type="pct"/>
            <w:tcBorders>
              <w:top w:val="single" w:sz="4" w:space="0" w:color="auto"/>
              <w:left w:val="single" w:sz="8" w:space="0" w:color="auto"/>
              <w:right w:val="single" w:sz="8" w:space="0" w:color="auto"/>
            </w:tcBorders>
            <w:shd w:val="clear" w:color="auto" w:fill="FFFFFF"/>
            <w:vAlign w:val="center"/>
          </w:tcPr>
          <w:p w14:paraId="00AA04B1"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547" w:type="pct"/>
            <w:tcBorders>
              <w:top w:val="single" w:sz="4" w:space="0" w:color="auto"/>
              <w:left w:val="single" w:sz="8" w:space="0" w:color="auto"/>
              <w:right w:val="single" w:sz="8" w:space="0" w:color="auto"/>
            </w:tcBorders>
            <w:shd w:val="clear" w:color="auto" w:fill="FFFFFF"/>
            <w:vAlign w:val="center"/>
          </w:tcPr>
          <w:p w14:paraId="1582BB0B"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391" w:type="pct"/>
            <w:tcBorders>
              <w:top w:val="single" w:sz="4" w:space="0" w:color="auto"/>
              <w:left w:val="single" w:sz="8" w:space="0" w:color="auto"/>
              <w:right w:val="single" w:sz="8" w:space="0" w:color="auto"/>
            </w:tcBorders>
            <w:shd w:val="clear" w:color="auto" w:fill="FFFFFF"/>
            <w:vAlign w:val="center"/>
          </w:tcPr>
          <w:p w14:paraId="534E4613"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712" w:type="pct"/>
            <w:tcBorders>
              <w:top w:val="single" w:sz="4" w:space="0" w:color="auto"/>
              <w:left w:val="single" w:sz="8" w:space="0" w:color="auto"/>
              <w:bottom w:val="nil"/>
              <w:right w:val="single" w:sz="8" w:space="0" w:color="auto"/>
            </w:tcBorders>
            <w:vAlign w:val="center"/>
          </w:tcPr>
          <w:p w14:paraId="7CE32B44"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r>
      <w:tr w:rsidR="008A6174" w14:paraId="6AD6C8DF" w14:textId="77777777" w:rsidTr="005D510D">
        <w:trPr>
          <w:trHeight w:val="80"/>
        </w:trPr>
        <w:tc>
          <w:tcPr>
            <w:tcW w:w="1320" w:type="pct"/>
            <w:tcBorders>
              <w:top w:val="nil"/>
              <w:left w:val="single" w:sz="8" w:space="0" w:color="auto"/>
              <w:bottom w:val="nil"/>
              <w:right w:val="single" w:sz="8" w:space="0" w:color="auto"/>
            </w:tcBorders>
            <w:shd w:val="clear" w:color="auto" w:fill="FFFFFF"/>
            <w:vAlign w:val="center"/>
            <w:hideMark/>
          </w:tcPr>
          <w:p w14:paraId="3CBB35C2" w14:textId="27F847B8"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(VAR+NRT) vs (VAR)</w:t>
            </w:r>
          </w:p>
        </w:tc>
        <w:tc>
          <w:tcPr>
            <w:tcW w:w="546" w:type="pct"/>
            <w:tcBorders>
              <w:top w:val="nil"/>
              <w:left w:val="nil"/>
              <w:right w:val="single" w:sz="8" w:space="0" w:color="auto"/>
            </w:tcBorders>
            <w:shd w:val="solid" w:color="000000" w:fill="000000"/>
            <w:vAlign w:val="center"/>
            <w:hideMark/>
          </w:tcPr>
          <w:p w14:paraId="750A1EDA" w14:textId="609992A8"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color w:val="000000"/>
                <w:spacing w:val="114"/>
                <w:sz w:val="20"/>
                <w:szCs w:val="20"/>
                <w:fitText w:val="200" w:id="-1402713085"/>
                <w:lang w:eastAsia="zh-CN"/>
                <w14:textFill>
                  <w14:solidFill>
                    <w14:srgbClr w14:val="000000">
                      <w14:alpha w14:val="100000"/>
                    </w14:srgbClr>
                  </w14:solidFill>
                </w14:textFill>
              </w:rPr>
              <w:t>|</w:t>
            </w:r>
            <w:r w:rsidRPr="008A6174">
              <w:rPr>
                <w:rFonts w:ascii="Arial Narrow" w:eastAsia="Times New Roman" w:hAnsi="Arial Narrow" w:cs="Calibri"/>
                <w:color w:val="000000"/>
                <w:sz w:val="20"/>
                <w:szCs w:val="20"/>
                <w:fitText w:val="200" w:id="-1402713085"/>
                <w:lang w:eastAsia="zh-CN"/>
                <w14:textFill>
                  <w14:solidFill>
                    <w14:srgbClr w14:val="000000">
                      <w14:alpha w14:val="100000"/>
                    </w14:srgbClr>
                  </w14:solidFill>
                </w14:textFill>
              </w:rPr>
              <w:t>|</w:t>
            </w:r>
          </w:p>
        </w:tc>
        <w:tc>
          <w:tcPr>
            <w:tcW w:w="547" w:type="pct"/>
            <w:tcBorders>
              <w:top w:val="nil"/>
              <w:left w:val="nil"/>
              <w:right w:val="single" w:sz="8" w:space="0" w:color="auto"/>
            </w:tcBorders>
            <w:shd w:val="solid" w:color="000000" w:fill="000000"/>
            <w:vAlign w:val="center"/>
            <w:hideMark/>
          </w:tcPr>
          <w:p w14:paraId="204E870F" w14:textId="28B591AF"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color w:val="000000"/>
                <w:spacing w:val="114"/>
                <w:sz w:val="20"/>
                <w:szCs w:val="20"/>
                <w:fitText w:val="200" w:id="-1402712831"/>
                <w:lang w:eastAsia="zh-CN"/>
                <w14:textFill>
                  <w14:solidFill>
                    <w14:srgbClr w14:val="000000">
                      <w14:alpha w14:val="100000"/>
                    </w14:srgbClr>
                  </w14:solidFill>
                </w14:textFill>
              </w:rPr>
              <w:t>|</w:t>
            </w:r>
            <w:r w:rsidRPr="008A6174">
              <w:rPr>
                <w:rFonts w:ascii="Arial Narrow" w:eastAsia="Times New Roman" w:hAnsi="Arial Narrow" w:cs="Calibri"/>
                <w:color w:val="000000"/>
                <w:sz w:val="20"/>
                <w:szCs w:val="20"/>
                <w:fitText w:val="200" w:id="-1402712831"/>
                <w:lang w:eastAsia="zh-CN"/>
                <w14:textFill>
                  <w14:solidFill>
                    <w14:srgbClr w14:val="000000">
                      <w14:alpha w14:val="100000"/>
                    </w14:srgbClr>
                  </w14:solidFill>
                </w14:textFill>
              </w:rPr>
              <w:t>|</w:t>
            </w:r>
          </w:p>
        </w:tc>
        <w:tc>
          <w:tcPr>
            <w:tcW w:w="391" w:type="pct"/>
            <w:tcBorders>
              <w:top w:val="nil"/>
              <w:left w:val="nil"/>
              <w:right w:val="single" w:sz="8" w:space="0" w:color="auto"/>
            </w:tcBorders>
            <w:shd w:val="solid" w:color="000000" w:fill="000000"/>
            <w:vAlign w:val="center"/>
            <w:hideMark/>
          </w:tcPr>
          <w:p w14:paraId="7FA019A5" w14:textId="09C23C33"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hint="eastAsia"/>
                <w:color w:val="000000"/>
                <w:w w:val="31"/>
                <w:sz w:val="20"/>
                <w:szCs w:val="20"/>
                <w:fitText w:val="140" w:id="-1402712828"/>
                <w:lang w:eastAsia="zh-CN"/>
                <w14:textFill>
                  <w14:solidFill>
                    <w14:srgbClr w14:val="000000">
                      <w14:alpha w14:val="100000"/>
                    </w14:srgbClr>
                  </w14:solidFill>
                </w14:textFill>
              </w:rPr>
              <w:t xml:space="preserve">　</w:t>
            </w:r>
            <w:r w:rsidRPr="008A6174">
              <w:rPr>
                <w:rFonts w:ascii="Arial Narrow" w:eastAsia="Times New Roman" w:hAnsi="Arial Narrow" w:cs="Calibri"/>
                <w:color w:val="000000"/>
                <w:w w:val="31"/>
                <w:sz w:val="20"/>
                <w:szCs w:val="20"/>
                <w:fitText w:val="140" w:id="-1402712828"/>
                <w:lang w:eastAsia="zh-CN"/>
                <w14:textFill>
                  <w14:solidFill>
                    <w14:srgbClr w14:val="000000">
                      <w14:alpha w14:val="100000"/>
                    </w14:srgbClr>
                  </w14:solidFill>
                </w14:textFill>
              </w:rPr>
              <w:t>|</w:t>
            </w:r>
            <w:r w:rsidRPr="008A6174">
              <w:rPr>
                <w:rFonts w:ascii="Arial Narrow" w:eastAsia="Times New Roman" w:hAnsi="Arial Narrow" w:cs="Calibri" w:hint="eastAsia"/>
                <w:color w:val="000000"/>
                <w:w w:val="31"/>
                <w:sz w:val="20"/>
                <w:szCs w:val="20"/>
                <w:fitText w:val="140" w:id="-1402712828"/>
                <w:lang w:eastAsia="zh-CN"/>
                <w14:textFill>
                  <w14:solidFill>
                    <w14:srgbClr w14:val="000000">
                      <w14:alpha w14:val="100000"/>
                    </w14:srgbClr>
                  </w14:solidFill>
                </w14:textFill>
              </w:rPr>
              <w:t xml:space="preserve">　</w:t>
            </w:r>
          </w:p>
        </w:tc>
        <w:tc>
          <w:tcPr>
            <w:tcW w:w="547" w:type="pct"/>
            <w:tcBorders>
              <w:top w:val="nil"/>
              <w:left w:val="nil"/>
              <w:right w:val="single" w:sz="8" w:space="0" w:color="auto"/>
            </w:tcBorders>
            <w:shd w:val="solid" w:color="000000" w:fill="000000"/>
            <w:vAlign w:val="center"/>
            <w:hideMark/>
          </w:tcPr>
          <w:p w14:paraId="3C04CEEB" w14:textId="27C5547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hint="eastAsia"/>
                <w:color w:val="000000"/>
                <w:w w:val="15"/>
                <w:sz w:val="20"/>
                <w:szCs w:val="20"/>
                <w:fitText w:val="60" w:id="-1402712576"/>
                <w:lang w:eastAsia="zh-CN"/>
                <w14:textFill>
                  <w14:solidFill>
                    <w14:srgbClr w14:val="000000">
                      <w14:alpha w14:val="100000"/>
                    </w14:srgbClr>
                  </w14:solidFill>
                </w14:textFill>
              </w:rPr>
              <w:t xml:space="preserve">　</w:t>
            </w:r>
            <w:r w:rsidRPr="008A6174">
              <w:rPr>
                <w:rFonts w:ascii="Arial Narrow" w:eastAsia="Times New Roman" w:hAnsi="Arial Narrow" w:cs="Calibri"/>
                <w:color w:val="000000"/>
                <w:w w:val="15"/>
                <w:sz w:val="20"/>
                <w:szCs w:val="20"/>
                <w:fitText w:val="60" w:id="-1402712576"/>
                <w:lang w:eastAsia="zh-CN"/>
                <w14:textFill>
                  <w14:solidFill>
                    <w14:srgbClr w14:val="000000">
                      <w14:alpha w14:val="100000"/>
                    </w14:srgbClr>
                  </w14:solidFill>
                </w14:textFill>
              </w:rPr>
              <w:t>|</w:t>
            </w:r>
            <w:r w:rsidRPr="008A6174">
              <w:rPr>
                <w:rFonts w:ascii="Arial Narrow" w:eastAsia="Times New Roman" w:hAnsi="Arial Narrow" w:cs="Calibri" w:hint="eastAsia"/>
                <w:color w:val="000000"/>
                <w:w w:val="15"/>
                <w:sz w:val="20"/>
                <w:szCs w:val="20"/>
                <w:fitText w:val="60" w:id="-1402712576"/>
                <w:lang w:eastAsia="zh-CN"/>
                <w14:textFill>
                  <w14:solidFill>
                    <w14:srgbClr w14:val="000000">
                      <w14:alpha w14:val="100000"/>
                    </w14:srgbClr>
                  </w14:solidFill>
                </w14:textFill>
              </w:rPr>
              <w:t xml:space="preserve">　</w:t>
            </w:r>
          </w:p>
        </w:tc>
        <w:tc>
          <w:tcPr>
            <w:tcW w:w="547" w:type="pct"/>
            <w:tcBorders>
              <w:top w:val="nil"/>
              <w:left w:val="nil"/>
              <w:right w:val="single" w:sz="8" w:space="0" w:color="auto"/>
            </w:tcBorders>
            <w:shd w:val="solid" w:color="000000" w:fill="000000"/>
            <w:vAlign w:val="center"/>
            <w:hideMark/>
          </w:tcPr>
          <w:p w14:paraId="1F82F081" w14:textId="31E3AE2C"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hint="eastAsia"/>
                <w:color w:val="000000"/>
                <w:w w:val="15"/>
                <w:sz w:val="20"/>
                <w:szCs w:val="20"/>
                <w:fitText w:val="60" w:id="-1402712573"/>
                <w:lang w:eastAsia="zh-CN"/>
                <w14:textFill>
                  <w14:solidFill>
                    <w14:srgbClr w14:val="000000">
                      <w14:alpha w14:val="100000"/>
                    </w14:srgbClr>
                  </w14:solidFill>
                </w14:textFill>
              </w:rPr>
              <w:t xml:space="preserve">　</w:t>
            </w:r>
            <w:r w:rsidRPr="008A6174">
              <w:rPr>
                <w:rFonts w:ascii="Arial Narrow" w:eastAsia="Times New Roman" w:hAnsi="Arial Narrow" w:cs="Calibri"/>
                <w:color w:val="000000"/>
                <w:w w:val="15"/>
                <w:sz w:val="20"/>
                <w:szCs w:val="20"/>
                <w:fitText w:val="60" w:id="-1402712573"/>
                <w:lang w:eastAsia="zh-CN"/>
                <w14:textFill>
                  <w14:solidFill>
                    <w14:srgbClr w14:val="000000">
                      <w14:alpha w14:val="100000"/>
                    </w14:srgbClr>
                  </w14:solidFill>
                </w14:textFill>
              </w:rPr>
              <w:t>|</w:t>
            </w:r>
            <w:r w:rsidRPr="008A6174">
              <w:rPr>
                <w:rFonts w:ascii="Arial Narrow" w:eastAsia="Times New Roman" w:hAnsi="Arial Narrow" w:cs="Calibri" w:hint="eastAsia"/>
                <w:color w:val="000000"/>
                <w:w w:val="15"/>
                <w:sz w:val="20"/>
                <w:szCs w:val="20"/>
                <w:fitText w:val="60" w:id="-1402712573"/>
                <w:lang w:eastAsia="zh-CN"/>
                <w14:textFill>
                  <w14:solidFill>
                    <w14:srgbClr w14:val="000000">
                      <w14:alpha w14:val="100000"/>
                    </w14:srgbClr>
                  </w14:solidFill>
                </w14:textFill>
              </w:rPr>
              <w:t xml:space="preserve">　</w:t>
            </w:r>
          </w:p>
        </w:tc>
        <w:tc>
          <w:tcPr>
            <w:tcW w:w="391" w:type="pct"/>
            <w:tcBorders>
              <w:top w:val="nil"/>
              <w:left w:val="nil"/>
              <w:right w:val="single" w:sz="8" w:space="0" w:color="auto"/>
            </w:tcBorders>
            <w:shd w:val="solid" w:color="000000" w:fill="000000"/>
            <w:vAlign w:val="center"/>
            <w:hideMark/>
          </w:tcPr>
          <w:p w14:paraId="7D514440" w14:textId="06CEE905"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Times New Roman"/>
                <w:color w:val="000000"/>
                <w:spacing w:val="114"/>
                <w:sz w:val="20"/>
                <w:szCs w:val="20"/>
                <w:fitText w:val="200" w:id="-1402712570"/>
                <w:lang w:eastAsia="zh-CN"/>
                <w14:textFill>
                  <w14:solidFill>
                    <w14:srgbClr w14:val="000000">
                      <w14:alpha w14:val="100000"/>
                    </w14:srgbClr>
                  </w14:solidFill>
                </w14:textFill>
              </w:rPr>
              <w:t>|</w:t>
            </w:r>
            <w:r w:rsidRPr="008A6174">
              <w:rPr>
                <w:rFonts w:ascii="Arial Narrow" w:eastAsia="Times New Roman" w:hAnsi="Arial Narrow" w:cs="Times New Roman"/>
                <w:color w:val="000000"/>
                <w:sz w:val="20"/>
                <w:szCs w:val="20"/>
                <w:fitText w:val="200" w:id="-1402712570"/>
                <w:lang w:eastAsia="zh-CN"/>
                <w14:textFill>
                  <w14:solidFill>
                    <w14:srgbClr w14:val="000000">
                      <w14:alpha w14:val="100000"/>
                    </w14:srgbClr>
                  </w14:solidFill>
                </w14:textFill>
              </w:rPr>
              <w:t>|</w:t>
            </w:r>
          </w:p>
        </w:tc>
        <w:tc>
          <w:tcPr>
            <w:tcW w:w="712" w:type="pct"/>
            <w:tcBorders>
              <w:top w:val="nil"/>
              <w:left w:val="nil"/>
              <w:bottom w:val="nil"/>
              <w:right w:val="single" w:sz="8" w:space="0" w:color="auto"/>
            </w:tcBorders>
            <w:shd w:val="clear" w:color="auto" w:fill="000000" w:themeFill="text1"/>
            <w:vAlign w:val="center"/>
            <w:hideMark/>
          </w:tcPr>
          <w:p w14:paraId="31B43EB7" w14:textId="2DEE41D4"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Times New Roman"/>
                <w:color w:val="000000"/>
                <w:spacing w:val="94"/>
                <w:sz w:val="20"/>
                <w:szCs w:val="20"/>
                <w:shd w:val="solid" w:color="000000" w:fill="000000"/>
                <w:fitText w:val="180" w:id="-1402712318"/>
                <w:lang w:eastAsia="zh-CN"/>
                <w14:textFill>
                  <w14:solidFill>
                    <w14:srgbClr w14:val="000000">
                      <w14:alpha w14:val="100000"/>
                    </w14:srgbClr>
                  </w14:solidFill>
                </w14:textFill>
              </w:rPr>
              <w:t>|</w:t>
            </w:r>
            <w:r w:rsidRPr="008A6174">
              <w:rPr>
                <w:rFonts w:ascii="Arial Narrow" w:eastAsia="Times New Roman" w:hAnsi="Arial Narrow" w:cs="Times New Roman"/>
                <w:color w:val="000000"/>
                <w:sz w:val="20"/>
                <w:szCs w:val="20"/>
                <w:shd w:val="solid" w:color="000000" w:fill="000000"/>
                <w:fitText w:val="180" w:id="-1402712318"/>
                <w:lang w:eastAsia="zh-CN"/>
                <w14:textFill>
                  <w14:solidFill>
                    <w14:srgbClr w14:val="000000">
                      <w14:alpha w14:val="100000"/>
                    </w14:srgbClr>
                  </w14:solidFill>
                </w14:textFill>
              </w:rPr>
              <w:t>|</w:t>
            </w:r>
            <w:r w:rsidRPr="008A6174">
              <w:rPr>
                <w:rFonts w:ascii="Arial Narrow" w:eastAsia="Times New Roman" w:hAnsi="Arial Narrow" w:cs="Times New Roman"/>
                <w:color w:val="000000"/>
                <w:sz w:val="20"/>
                <w:szCs w:val="20"/>
                <w:lang w:eastAsia="zh-CN"/>
              </w:rPr>
              <w:t xml:space="preserve"> </w:t>
            </w:r>
          </w:p>
        </w:tc>
      </w:tr>
      <w:tr w:rsidR="008A6174" w14:paraId="37D821DA" w14:textId="77777777" w:rsidTr="005D510D">
        <w:trPr>
          <w:trHeight w:val="50"/>
        </w:trPr>
        <w:tc>
          <w:tcPr>
            <w:tcW w:w="1320" w:type="pct"/>
            <w:tcBorders>
              <w:top w:val="nil"/>
              <w:left w:val="single" w:sz="8" w:space="0" w:color="auto"/>
              <w:bottom w:val="nil"/>
              <w:right w:val="single" w:sz="8" w:space="0" w:color="auto"/>
            </w:tcBorders>
            <w:shd w:val="clear" w:color="auto" w:fill="FFFFFF"/>
            <w:vAlign w:val="center"/>
            <w:hideMark/>
          </w:tcPr>
          <w:p w14:paraId="4CE4FD69" w14:textId="77777777"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 xml:space="preserve">(NRT+NRT) vs (NRT) </w:t>
            </w:r>
          </w:p>
        </w:tc>
        <w:tc>
          <w:tcPr>
            <w:tcW w:w="546" w:type="pct"/>
            <w:tcBorders>
              <w:top w:val="nil"/>
              <w:left w:val="nil"/>
              <w:right w:val="single" w:sz="8" w:space="0" w:color="auto"/>
            </w:tcBorders>
            <w:shd w:val="solid" w:color="000000" w:fill="000000"/>
            <w:vAlign w:val="center"/>
            <w:hideMark/>
          </w:tcPr>
          <w:p w14:paraId="07DA7C4A" w14:textId="34305098"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color w:val="000000"/>
                <w:spacing w:val="114"/>
                <w:sz w:val="20"/>
                <w:szCs w:val="20"/>
                <w:fitText w:val="200" w:id="-1402713084"/>
                <w:lang w:eastAsia="zh-CN"/>
                <w14:textFill>
                  <w14:solidFill>
                    <w14:srgbClr w14:val="000000">
                      <w14:alpha w14:val="100000"/>
                    </w14:srgbClr>
                  </w14:solidFill>
                </w14:textFill>
              </w:rPr>
              <w:t>|</w:t>
            </w:r>
            <w:r w:rsidRPr="008A6174">
              <w:rPr>
                <w:rFonts w:ascii="Arial Narrow" w:eastAsia="Times New Roman" w:hAnsi="Arial Narrow" w:cs="Calibri"/>
                <w:color w:val="000000"/>
                <w:sz w:val="20"/>
                <w:szCs w:val="20"/>
                <w:fitText w:val="200" w:id="-1402713084"/>
                <w:lang w:eastAsia="zh-CN"/>
                <w14:textFill>
                  <w14:solidFill>
                    <w14:srgbClr w14:val="000000">
                      <w14:alpha w14:val="100000"/>
                    </w14:srgbClr>
                  </w14:solidFill>
                </w14:textFill>
              </w:rPr>
              <w:t>|</w:t>
            </w:r>
          </w:p>
        </w:tc>
        <w:tc>
          <w:tcPr>
            <w:tcW w:w="547" w:type="pct"/>
            <w:tcBorders>
              <w:top w:val="nil"/>
              <w:left w:val="nil"/>
              <w:right w:val="single" w:sz="8" w:space="0" w:color="auto"/>
            </w:tcBorders>
            <w:shd w:val="solid" w:color="000000" w:fill="000000"/>
            <w:vAlign w:val="center"/>
            <w:hideMark/>
          </w:tcPr>
          <w:p w14:paraId="63DEDFDF" w14:textId="7BA5B7A8"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color w:val="000000"/>
                <w:spacing w:val="114"/>
                <w:sz w:val="20"/>
                <w:szCs w:val="20"/>
                <w:fitText w:val="200" w:id="-1402712830"/>
                <w:lang w:eastAsia="zh-CN"/>
                <w14:textFill>
                  <w14:solidFill>
                    <w14:srgbClr w14:val="000000">
                      <w14:alpha w14:val="100000"/>
                    </w14:srgbClr>
                  </w14:solidFill>
                </w14:textFill>
              </w:rPr>
              <w:t>|</w:t>
            </w:r>
            <w:r w:rsidRPr="008A6174">
              <w:rPr>
                <w:rFonts w:ascii="Arial Narrow" w:eastAsia="Times New Roman" w:hAnsi="Arial Narrow" w:cs="Calibri"/>
                <w:color w:val="000000"/>
                <w:sz w:val="20"/>
                <w:szCs w:val="20"/>
                <w:fitText w:val="200" w:id="-1402712830"/>
                <w:lang w:eastAsia="zh-CN"/>
                <w14:textFill>
                  <w14:solidFill>
                    <w14:srgbClr w14:val="000000">
                      <w14:alpha w14:val="100000"/>
                    </w14:srgbClr>
                  </w14:solidFill>
                </w14:textFill>
              </w:rPr>
              <w:t>|</w:t>
            </w:r>
          </w:p>
        </w:tc>
        <w:tc>
          <w:tcPr>
            <w:tcW w:w="391" w:type="pct"/>
            <w:tcBorders>
              <w:top w:val="nil"/>
              <w:left w:val="nil"/>
              <w:right w:val="single" w:sz="8" w:space="0" w:color="auto"/>
            </w:tcBorders>
            <w:shd w:val="solid" w:color="000000" w:fill="000000"/>
            <w:vAlign w:val="center"/>
            <w:hideMark/>
          </w:tcPr>
          <w:p w14:paraId="783F68AB" w14:textId="7D3647F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hint="eastAsia"/>
                <w:color w:val="000000"/>
                <w:w w:val="31"/>
                <w:sz w:val="20"/>
                <w:szCs w:val="20"/>
                <w:fitText w:val="140" w:id="-1402712827"/>
                <w:lang w:eastAsia="zh-CN"/>
                <w14:textFill>
                  <w14:solidFill>
                    <w14:srgbClr w14:val="000000">
                      <w14:alpha w14:val="100000"/>
                    </w14:srgbClr>
                  </w14:solidFill>
                </w14:textFill>
              </w:rPr>
              <w:t xml:space="preserve">　</w:t>
            </w:r>
            <w:r w:rsidRPr="008A6174">
              <w:rPr>
                <w:rFonts w:ascii="Arial Narrow" w:eastAsia="Times New Roman" w:hAnsi="Arial Narrow" w:cs="Calibri"/>
                <w:color w:val="000000"/>
                <w:w w:val="31"/>
                <w:sz w:val="20"/>
                <w:szCs w:val="20"/>
                <w:fitText w:val="140" w:id="-1402712827"/>
                <w:lang w:eastAsia="zh-CN"/>
                <w14:textFill>
                  <w14:solidFill>
                    <w14:srgbClr w14:val="000000">
                      <w14:alpha w14:val="100000"/>
                    </w14:srgbClr>
                  </w14:solidFill>
                </w14:textFill>
              </w:rPr>
              <w:t>|</w:t>
            </w:r>
            <w:r w:rsidRPr="008A6174">
              <w:rPr>
                <w:rFonts w:ascii="Arial Narrow" w:eastAsia="Times New Roman" w:hAnsi="Arial Narrow" w:cs="Calibri" w:hint="eastAsia"/>
                <w:color w:val="000000"/>
                <w:w w:val="31"/>
                <w:sz w:val="20"/>
                <w:szCs w:val="20"/>
                <w:fitText w:val="140" w:id="-1402712827"/>
                <w:lang w:eastAsia="zh-CN"/>
                <w14:textFill>
                  <w14:solidFill>
                    <w14:srgbClr w14:val="000000">
                      <w14:alpha w14:val="100000"/>
                    </w14:srgbClr>
                  </w14:solidFill>
                </w14:textFill>
              </w:rPr>
              <w:t xml:space="preserve">　</w:t>
            </w:r>
          </w:p>
        </w:tc>
        <w:tc>
          <w:tcPr>
            <w:tcW w:w="547" w:type="pct"/>
            <w:tcBorders>
              <w:top w:val="nil"/>
              <w:left w:val="nil"/>
              <w:right w:val="single" w:sz="8" w:space="0" w:color="auto"/>
            </w:tcBorders>
            <w:shd w:val="solid" w:color="000000" w:fill="000000"/>
            <w:vAlign w:val="center"/>
            <w:hideMark/>
          </w:tcPr>
          <w:p w14:paraId="339F4F39" w14:textId="68DBFAA1"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hint="eastAsia"/>
                <w:color w:val="000000"/>
                <w:w w:val="15"/>
                <w:sz w:val="20"/>
                <w:szCs w:val="20"/>
                <w:fitText w:val="60" w:id="-1402712575"/>
                <w:lang w:eastAsia="zh-CN"/>
                <w14:textFill>
                  <w14:solidFill>
                    <w14:srgbClr w14:val="000000">
                      <w14:alpha w14:val="100000"/>
                    </w14:srgbClr>
                  </w14:solidFill>
                </w14:textFill>
              </w:rPr>
              <w:t xml:space="preserve">　</w:t>
            </w:r>
            <w:r w:rsidRPr="008A6174">
              <w:rPr>
                <w:rFonts w:ascii="Arial Narrow" w:eastAsia="Times New Roman" w:hAnsi="Arial Narrow" w:cs="Calibri"/>
                <w:color w:val="000000"/>
                <w:w w:val="15"/>
                <w:sz w:val="20"/>
                <w:szCs w:val="20"/>
                <w:fitText w:val="60" w:id="-1402712575"/>
                <w:lang w:eastAsia="zh-CN"/>
                <w14:textFill>
                  <w14:solidFill>
                    <w14:srgbClr w14:val="000000">
                      <w14:alpha w14:val="100000"/>
                    </w14:srgbClr>
                  </w14:solidFill>
                </w14:textFill>
              </w:rPr>
              <w:t>|</w:t>
            </w:r>
            <w:r w:rsidRPr="008A6174">
              <w:rPr>
                <w:rFonts w:ascii="Arial Narrow" w:eastAsia="Times New Roman" w:hAnsi="Arial Narrow" w:cs="Calibri" w:hint="eastAsia"/>
                <w:color w:val="000000"/>
                <w:w w:val="15"/>
                <w:sz w:val="20"/>
                <w:szCs w:val="20"/>
                <w:fitText w:val="60" w:id="-1402712575"/>
                <w:lang w:eastAsia="zh-CN"/>
                <w14:textFill>
                  <w14:solidFill>
                    <w14:srgbClr w14:val="000000">
                      <w14:alpha w14:val="100000"/>
                    </w14:srgbClr>
                  </w14:solidFill>
                </w14:textFill>
              </w:rPr>
              <w:t xml:space="preserve">　</w:t>
            </w:r>
          </w:p>
        </w:tc>
        <w:tc>
          <w:tcPr>
            <w:tcW w:w="547" w:type="pct"/>
            <w:tcBorders>
              <w:top w:val="nil"/>
              <w:left w:val="nil"/>
              <w:right w:val="single" w:sz="8" w:space="0" w:color="auto"/>
            </w:tcBorders>
            <w:shd w:val="solid" w:color="000000" w:fill="000000"/>
            <w:vAlign w:val="center"/>
            <w:hideMark/>
          </w:tcPr>
          <w:p w14:paraId="01AF1527" w14:textId="5B2DA88D"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hint="eastAsia"/>
                <w:color w:val="000000"/>
                <w:w w:val="15"/>
                <w:sz w:val="20"/>
                <w:szCs w:val="20"/>
                <w:fitText w:val="60" w:id="-1402712572"/>
                <w:lang w:eastAsia="zh-CN"/>
                <w14:textFill>
                  <w14:solidFill>
                    <w14:srgbClr w14:val="000000">
                      <w14:alpha w14:val="100000"/>
                    </w14:srgbClr>
                  </w14:solidFill>
                </w14:textFill>
              </w:rPr>
              <w:t xml:space="preserve">　</w:t>
            </w:r>
            <w:r w:rsidRPr="008A6174">
              <w:rPr>
                <w:rFonts w:ascii="Arial Narrow" w:eastAsia="Times New Roman" w:hAnsi="Arial Narrow" w:cs="Calibri"/>
                <w:color w:val="000000"/>
                <w:w w:val="15"/>
                <w:sz w:val="20"/>
                <w:szCs w:val="20"/>
                <w:fitText w:val="60" w:id="-1402712572"/>
                <w:lang w:eastAsia="zh-CN"/>
                <w14:textFill>
                  <w14:solidFill>
                    <w14:srgbClr w14:val="000000">
                      <w14:alpha w14:val="100000"/>
                    </w14:srgbClr>
                  </w14:solidFill>
                </w14:textFill>
              </w:rPr>
              <w:t>|</w:t>
            </w:r>
            <w:r w:rsidRPr="008A6174">
              <w:rPr>
                <w:rFonts w:ascii="Arial Narrow" w:eastAsia="Times New Roman" w:hAnsi="Arial Narrow" w:cs="Calibri" w:hint="eastAsia"/>
                <w:color w:val="000000"/>
                <w:w w:val="15"/>
                <w:sz w:val="20"/>
                <w:szCs w:val="20"/>
                <w:fitText w:val="60" w:id="-1402712572"/>
                <w:lang w:eastAsia="zh-CN"/>
                <w14:textFill>
                  <w14:solidFill>
                    <w14:srgbClr w14:val="000000">
                      <w14:alpha w14:val="100000"/>
                    </w14:srgbClr>
                  </w14:solidFill>
                </w14:textFill>
              </w:rPr>
              <w:t xml:space="preserve">　</w:t>
            </w:r>
          </w:p>
        </w:tc>
        <w:tc>
          <w:tcPr>
            <w:tcW w:w="391" w:type="pct"/>
            <w:tcBorders>
              <w:top w:val="nil"/>
              <w:left w:val="nil"/>
              <w:right w:val="single" w:sz="8" w:space="0" w:color="auto"/>
            </w:tcBorders>
            <w:shd w:val="solid" w:color="000000" w:fill="000000"/>
            <w:vAlign w:val="center"/>
            <w:hideMark/>
          </w:tcPr>
          <w:p w14:paraId="34CB2BAC" w14:textId="3D4B8149"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Times New Roman"/>
                <w:color w:val="000000"/>
                <w:spacing w:val="114"/>
                <w:sz w:val="20"/>
                <w:szCs w:val="20"/>
                <w:fitText w:val="200" w:id="-1402712320"/>
                <w:lang w:eastAsia="zh-CN"/>
                <w14:textFill>
                  <w14:solidFill>
                    <w14:srgbClr w14:val="000000">
                      <w14:alpha w14:val="100000"/>
                    </w14:srgbClr>
                  </w14:solidFill>
                </w14:textFill>
              </w:rPr>
              <w:t>|</w:t>
            </w:r>
            <w:r w:rsidRPr="008A6174">
              <w:rPr>
                <w:rFonts w:ascii="Arial Narrow" w:eastAsia="Times New Roman" w:hAnsi="Arial Narrow" w:cs="Times New Roman"/>
                <w:color w:val="000000"/>
                <w:sz w:val="20"/>
                <w:szCs w:val="20"/>
                <w:fitText w:val="200" w:id="-1402712320"/>
                <w:lang w:eastAsia="zh-CN"/>
                <w14:textFill>
                  <w14:solidFill>
                    <w14:srgbClr w14:val="000000">
                      <w14:alpha w14:val="100000"/>
                    </w14:srgbClr>
                  </w14:solidFill>
                </w14:textFill>
              </w:rPr>
              <w:t>|</w:t>
            </w:r>
          </w:p>
        </w:tc>
        <w:tc>
          <w:tcPr>
            <w:tcW w:w="712" w:type="pct"/>
            <w:tcBorders>
              <w:top w:val="nil"/>
              <w:left w:val="nil"/>
              <w:bottom w:val="nil"/>
              <w:right w:val="single" w:sz="8" w:space="0" w:color="auto"/>
            </w:tcBorders>
            <w:shd w:val="clear" w:color="auto" w:fill="000000" w:themeFill="text1"/>
            <w:vAlign w:val="center"/>
            <w:hideMark/>
          </w:tcPr>
          <w:p w14:paraId="7157294B" w14:textId="258DF050"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Times New Roman"/>
                <w:color w:val="000000"/>
                <w:spacing w:val="94"/>
                <w:sz w:val="20"/>
                <w:szCs w:val="20"/>
                <w:shd w:val="solid" w:color="000000" w:fill="000000"/>
                <w:fitText w:val="180" w:id="-1402712317"/>
                <w:lang w:eastAsia="zh-CN"/>
                <w14:textFill>
                  <w14:solidFill>
                    <w14:srgbClr w14:val="000000">
                      <w14:alpha w14:val="100000"/>
                    </w14:srgbClr>
                  </w14:solidFill>
                </w14:textFill>
              </w:rPr>
              <w:t>|</w:t>
            </w:r>
            <w:r w:rsidRPr="008A6174">
              <w:rPr>
                <w:rFonts w:ascii="Arial Narrow" w:eastAsia="Times New Roman" w:hAnsi="Arial Narrow" w:cs="Times New Roman"/>
                <w:color w:val="000000"/>
                <w:sz w:val="20"/>
                <w:szCs w:val="20"/>
                <w:shd w:val="solid" w:color="000000" w:fill="000000"/>
                <w:fitText w:val="180" w:id="-1402712317"/>
                <w:lang w:eastAsia="zh-CN"/>
                <w14:textFill>
                  <w14:solidFill>
                    <w14:srgbClr w14:val="000000">
                      <w14:alpha w14:val="100000"/>
                    </w14:srgbClr>
                  </w14:solidFill>
                </w14:textFill>
              </w:rPr>
              <w:t>|</w:t>
            </w:r>
            <w:r w:rsidRPr="008A6174">
              <w:rPr>
                <w:rFonts w:ascii="Arial Narrow" w:eastAsia="Times New Roman" w:hAnsi="Arial Narrow" w:cs="Times New Roman"/>
                <w:color w:val="000000"/>
                <w:sz w:val="20"/>
                <w:szCs w:val="20"/>
                <w:lang w:eastAsia="zh-CN"/>
              </w:rPr>
              <w:t xml:space="preserve"> </w:t>
            </w:r>
          </w:p>
        </w:tc>
      </w:tr>
      <w:tr w:rsidR="00D6368F" w14:paraId="22F47149" w14:textId="77777777" w:rsidTr="005D510D">
        <w:trPr>
          <w:trHeight w:val="50"/>
        </w:trPr>
        <w:tc>
          <w:tcPr>
            <w:tcW w:w="1320" w:type="pct"/>
            <w:tcBorders>
              <w:top w:val="nil"/>
              <w:left w:val="single" w:sz="8" w:space="0" w:color="auto"/>
              <w:bottom w:val="single" w:sz="4" w:space="0" w:color="auto"/>
              <w:right w:val="single" w:sz="8" w:space="0" w:color="auto"/>
            </w:tcBorders>
            <w:shd w:val="clear" w:color="auto" w:fill="FFFFFF"/>
            <w:vAlign w:val="center"/>
            <w:hideMark/>
          </w:tcPr>
          <w:p w14:paraId="7997688E" w14:textId="77777777"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(VAR+NRT &amp; NRT+NRT) vs (VAR+NRT)</w:t>
            </w:r>
          </w:p>
        </w:tc>
        <w:tc>
          <w:tcPr>
            <w:tcW w:w="546" w:type="pct"/>
            <w:tcBorders>
              <w:top w:val="nil"/>
              <w:left w:val="nil"/>
              <w:bottom w:val="single" w:sz="4" w:space="0" w:color="auto"/>
              <w:right w:val="single" w:sz="8" w:space="0" w:color="auto"/>
            </w:tcBorders>
            <w:shd w:val="solid" w:color="000000" w:fill="000000"/>
            <w:vAlign w:val="center"/>
            <w:hideMark/>
          </w:tcPr>
          <w:p w14:paraId="409310EA" w14:textId="224B879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color w:val="000000"/>
                <w:spacing w:val="114"/>
                <w:sz w:val="20"/>
                <w:szCs w:val="20"/>
                <w:fitText w:val="200" w:id="-1402712832"/>
                <w:lang w:eastAsia="zh-CN"/>
                <w14:textFill>
                  <w14:solidFill>
                    <w14:srgbClr w14:val="000000">
                      <w14:alpha w14:val="100000"/>
                    </w14:srgbClr>
                  </w14:solidFill>
                </w14:textFill>
              </w:rPr>
              <w:t>|</w:t>
            </w:r>
            <w:r w:rsidRPr="008A6174">
              <w:rPr>
                <w:rFonts w:ascii="Arial Narrow" w:eastAsia="Times New Roman" w:hAnsi="Arial Narrow" w:cs="Calibri"/>
                <w:color w:val="000000"/>
                <w:sz w:val="20"/>
                <w:szCs w:val="20"/>
                <w:fitText w:val="200" w:id="-1402712832"/>
                <w:lang w:eastAsia="zh-CN"/>
                <w14:textFill>
                  <w14:solidFill>
                    <w14:srgbClr w14:val="000000">
                      <w14:alpha w14:val="100000"/>
                    </w14:srgbClr>
                  </w14:solidFill>
                </w14:textFill>
              </w:rPr>
              <w:t>|</w:t>
            </w:r>
          </w:p>
        </w:tc>
        <w:tc>
          <w:tcPr>
            <w:tcW w:w="547" w:type="pct"/>
            <w:tcBorders>
              <w:top w:val="nil"/>
              <w:left w:val="nil"/>
              <w:bottom w:val="single" w:sz="4" w:space="0" w:color="auto"/>
              <w:right w:val="single" w:sz="8" w:space="0" w:color="auto"/>
            </w:tcBorders>
            <w:shd w:val="solid" w:color="000000" w:fill="000000"/>
            <w:vAlign w:val="center"/>
            <w:hideMark/>
          </w:tcPr>
          <w:p w14:paraId="64FCA843" w14:textId="7610C4F5"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color w:val="000000"/>
                <w:spacing w:val="114"/>
                <w:sz w:val="20"/>
                <w:szCs w:val="20"/>
                <w:fitText w:val="200" w:id="-1402712829"/>
                <w:lang w:eastAsia="zh-CN"/>
                <w14:textFill>
                  <w14:solidFill>
                    <w14:srgbClr w14:val="000000">
                      <w14:alpha w14:val="100000"/>
                    </w14:srgbClr>
                  </w14:solidFill>
                </w14:textFill>
              </w:rPr>
              <w:t>|</w:t>
            </w:r>
            <w:r w:rsidRPr="008A6174">
              <w:rPr>
                <w:rFonts w:ascii="Arial Narrow" w:eastAsia="Times New Roman" w:hAnsi="Arial Narrow" w:cs="Calibri"/>
                <w:color w:val="000000"/>
                <w:sz w:val="20"/>
                <w:szCs w:val="20"/>
                <w:fitText w:val="200" w:id="-1402712829"/>
                <w:lang w:eastAsia="zh-CN"/>
                <w14:textFill>
                  <w14:solidFill>
                    <w14:srgbClr w14:val="000000">
                      <w14:alpha w14:val="100000"/>
                    </w14:srgbClr>
                  </w14:solidFill>
                </w14:textFill>
              </w:rPr>
              <w:t>|</w:t>
            </w:r>
          </w:p>
        </w:tc>
        <w:tc>
          <w:tcPr>
            <w:tcW w:w="391" w:type="pct"/>
            <w:tcBorders>
              <w:top w:val="nil"/>
              <w:left w:val="nil"/>
              <w:bottom w:val="single" w:sz="4" w:space="0" w:color="auto"/>
              <w:right w:val="single" w:sz="8" w:space="0" w:color="auto"/>
            </w:tcBorders>
            <w:shd w:val="solid" w:color="000000" w:fill="000000"/>
            <w:vAlign w:val="center"/>
            <w:hideMark/>
          </w:tcPr>
          <w:p w14:paraId="4BD00894" w14:textId="2EB89C60"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color w:val="000000"/>
                <w:sz w:val="20"/>
                <w:szCs w:val="20"/>
                <w:lang w:eastAsia="zh-CN"/>
                <w14:textFill>
                  <w14:solidFill>
                    <w14:srgbClr w14:val="000000">
                      <w14:alpha w14:val="100000"/>
                    </w14:srgbClr>
                  </w14:solidFill>
                </w14:textFill>
              </w:rPr>
              <w:t>|</w:t>
            </w:r>
          </w:p>
        </w:tc>
        <w:tc>
          <w:tcPr>
            <w:tcW w:w="547" w:type="pct"/>
            <w:tcBorders>
              <w:top w:val="nil"/>
              <w:left w:val="nil"/>
              <w:bottom w:val="single" w:sz="4" w:space="0" w:color="auto"/>
              <w:right w:val="single" w:sz="8" w:space="0" w:color="auto"/>
            </w:tcBorders>
            <w:shd w:val="solid" w:color="000000" w:fill="000000"/>
            <w:vAlign w:val="center"/>
            <w:hideMark/>
          </w:tcPr>
          <w:p w14:paraId="06E5E15F" w14:textId="20211ED1"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hint="eastAsia"/>
                <w:color w:val="000000"/>
                <w:w w:val="15"/>
                <w:sz w:val="20"/>
                <w:szCs w:val="20"/>
                <w:fitText w:val="60" w:id="-1402712574"/>
                <w:lang w:eastAsia="zh-CN"/>
                <w14:textFill>
                  <w14:solidFill>
                    <w14:srgbClr w14:val="000000">
                      <w14:alpha w14:val="100000"/>
                    </w14:srgbClr>
                  </w14:solidFill>
                </w14:textFill>
              </w:rPr>
              <w:t xml:space="preserve">　</w:t>
            </w:r>
            <w:r w:rsidRPr="008A6174">
              <w:rPr>
                <w:rFonts w:ascii="Arial Narrow" w:eastAsia="Times New Roman" w:hAnsi="Arial Narrow" w:cs="Calibri"/>
                <w:color w:val="000000"/>
                <w:w w:val="15"/>
                <w:sz w:val="20"/>
                <w:szCs w:val="20"/>
                <w:fitText w:val="60" w:id="-1402712574"/>
                <w:lang w:eastAsia="zh-CN"/>
                <w14:textFill>
                  <w14:solidFill>
                    <w14:srgbClr w14:val="000000">
                      <w14:alpha w14:val="100000"/>
                    </w14:srgbClr>
                  </w14:solidFill>
                </w14:textFill>
              </w:rPr>
              <w:t>|</w:t>
            </w:r>
            <w:r w:rsidRPr="008A6174">
              <w:rPr>
                <w:rFonts w:ascii="Arial Narrow" w:eastAsia="Times New Roman" w:hAnsi="Arial Narrow" w:cs="Calibri" w:hint="eastAsia"/>
                <w:color w:val="000000"/>
                <w:w w:val="15"/>
                <w:sz w:val="20"/>
                <w:szCs w:val="20"/>
                <w:fitText w:val="60" w:id="-1402712574"/>
                <w:lang w:eastAsia="zh-CN"/>
                <w14:textFill>
                  <w14:solidFill>
                    <w14:srgbClr w14:val="000000">
                      <w14:alpha w14:val="100000"/>
                    </w14:srgbClr>
                  </w14:solidFill>
                </w14:textFill>
              </w:rPr>
              <w:t xml:space="preserve">　</w:t>
            </w:r>
          </w:p>
        </w:tc>
        <w:tc>
          <w:tcPr>
            <w:tcW w:w="547" w:type="pct"/>
            <w:tcBorders>
              <w:top w:val="nil"/>
              <w:left w:val="nil"/>
              <w:bottom w:val="single" w:sz="4" w:space="0" w:color="auto"/>
              <w:right w:val="single" w:sz="8" w:space="0" w:color="auto"/>
            </w:tcBorders>
            <w:shd w:val="solid" w:color="000000" w:fill="000000"/>
            <w:vAlign w:val="center"/>
            <w:hideMark/>
          </w:tcPr>
          <w:p w14:paraId="3C03B78E" w14:textId="3854128E"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hint="eastAsia"/>
                <w:color w:val="000000"/>
                <w:w w:val="15"/>
                <w:sz w:val="20"/>
                <w:szCs w:val="20"/>
                <w:fitText w:val="60" w:id="-1402712571"/>
                <w:lang w:eastAsia="zh-CN"/>
                <w14:textFill>
                  <w14:solidFill>
                    <w14:srgbClr w14:val="000000">
                      <w14:alpha w14:val="100000"/>
                    </w14:srgbClr>
                  </w14:solidFill>
                </w14:textFill>
              </w:rPr>
              <w:t xml:space="preserve">　</w:t>
            </w:r>
            <w:r w:rsidRPr="008A6174">
              <w:rPr>
                <w:rFonts w:ascii="Arial Narrow" w:eastAsia="Times New Roman" w:hAnsi="Arial Narrow" w:cs="Calibri"/>
                <w:color w:val="000000"/>
                <w:w w:val="15"/>
                <w:sz w:val="20"/>
                <w:szCs w:val="20"/>
                <w:fitText w:val="60" w:id="-1402712571"/>
                <w:lang w:eastAsia="zh-CN"/>
                <w14:textFill>
                  <w14:solidFill>
                    <w14:srgbClr w14:val="000000">
                      <w14:alpha w14:val="100000"/>
                    </w14:srgbClr>
                  </w14:solidFill>
                </w14:textFill>
              </w:rPr>
              <w:t>|</w:t>
            </w:r>
            <w:r w:rsidRPr="008A6174">
              <w:rPr>
                <w:rFonts w:ascii="Arial Narrow" w:eastAsia="Times New Roman" w:hAnsi="Arial Narrow" w:cs="Calibri" w:hint="eastAsia"/>
                <w:color w:val="000000"/>
                <w:w w:val="15"/>
                <w:sz w:val="20"/>
                <w:szCs w:val="20"/>
                <w:fitText w:val="60" w:id="-1402712571"/>
                <w:lang w:eastAsia="zh-CN"/>
                <w14:textFill>
                  <w14:solidFill>
                    <w14:srgbClr w14:val="000000">
                      <w14:alpha w14:val="100000"/>
                    </w14:srgbClr>
                  </w14:solidFill>
                </w14:textFill>
              </w:rPr>
              <w:t xml:space="preserve">　</w:t>
            </w:r>
          </w:p>
        </w:tc>
        <w:tc>
          <w:tcPr>
            <w:tcW w:w="391" w:type="pct"/>
            <w:tcBorders>
              <w:top w:val="nil"/>
              <w:left w:val="nil"/>
              <w:bottom w:val="single" w:sz="4" w:space="0" w:color="auto"/>
              <w:right w:val="single" w:sz="8" w:space="0" w:color="auto"/>
            </w:tcBorders>
            <w:shd w:val="solid" w:color="000000" w:fill="000000"/>
            <w:vAlign w:val="center"/>
            <w:hideMark/>
          </w:tcPr>
          <w:p w14:paraId="75A58558" w14:textId="72A3F2E9"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Times New Roman"/>
                <w:color w:val="000000"/>
                <w:spacing w:val="35"/>
                <w:sz w:val="20"/>
                <w:szCs w:val="20"/>
                <w:fitText w:val="590" w:id="-1402712319"/>
                <w:lang w:eastAsia="zh-CN"/>
                <w14:textFill>
                  <w14:solidFill>
                    <w14:srgbClr w14:val="000000">
                      <w14:alpha w14:val="100000"/>
                    </w14:srgbClr>
                  </w14:solidFill>
                </w14:textFill>
              </w:rPr>
              <w:t>|||||||</w:t>
            </w:r>
            <w:r w:rsidRPr="008A6174">
              <w:rPr>
                <w:rFonts w:ascii="Arial Narrow" w:eastAsia="Times New Roman" w:hAnsi="Arial Narrow" w:cs="Times New Roman"/>
                <w:color w:val="000000"/>
                <w:spacing w:val="5"/>
                <w:sz w:val="20"/>
                <w:szCs w:val="20"/>
                <w:fitText w:val="590" w:id="-1402712319"/>
                <w:lang w:eastAsia="zh-CN"/>
                <w14:textFill>
                  <w14:solidFill>
                    <w14:srgbClr w14:val="000000">
                      <w14:alpha w14:val="100000"/>
                    </w14:srgbClr>
                  </w14:solidFill>
                </w14:textFill>
              </w:rPr>
              <w:t>|</w:t>
            </w:r>
          </w:p>
        </w:tc>
        <w:tc>
          <w:tcPr>
            <w:tcW w:w="712" w:type="pct"/>
            <w:tcBorders>
              <w:top w:val="nil"/>
              <w:left w:val="nil"/>
              <w:bottom w:val="single" w:sz="4" w:space="0" w:color="auto"/>
              <w:right w:val="single" w:sz="8" w:space="0" w:color="auto"/>
            </w:tcBorders>
            <w:shd w:val="clear" w:color="auto" w:fill="000000" w:themeFill="text1"/>
            <w:vAlign w:val="center"/>
            <w:hideMark/>
          </w:tcPr>
          <w:p w14:paraId="69F97B1A" w14:textId="7DB8712A"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Times New Roman"/>
                <w:color w:val="000000"/>
                <w:spacing w:val="40"/>
                <w:sz w:val="20"/>
                <w:szCs w:val="20"/>
                <w:shd w:val="solid" w:color="000000" w:fill="000000"/>
                <w:fitText w:val="460" w:id="-1402712316"/>
                <w:lang w:eastAsia="zh-CN"/>
                <w14:textFill>
                  <w14:solidFill>
                    <w14:srgbClr w14:val="000000">
                      <w14:alpha w14:val="100000"/>
                    </w14:srgbClr>
                  </w14:solidFill>
                </w14:textFill>
              </w:rPr>
              <w:t>|||||</w:t>
            </w:r>
            <w:r w:rsidRPr="008A6174">
              <w:rPr>
                <w:rFonts w:ascii="Arial Narrow" w:eastAsia="Times New Roman" w:hAnsi="Arial Narrow" w:cs="Times New Roman"/>
                <w:color w:val="000000"/>
                <w:spacing w:val="5"/>
                <w:sz w:val="20"/>
                <w:szCs w:val="20"/>
                <w:shd w:val="solid" w:color="000000" w:fill="000000"/>
                <w:fitText w:val="460" w:id="-1402712316"/>
                <w:lang w:eastAsia="zh-CN"/>
                <w14:textFill>
                  <w14:solidFill>
                    <w14:srgbClr w14:val="000000">
                      <w14:alpha w14:val="100000"/>
                    </w14:srgbClr>
                  </w14:solidFill>
                </w14:textFill>
              </w:rPr>
              <w:t>|</w:t>
            </w:r>
            <w:r w:rsidR="00D6368F" w:rsidRPr="008A6174">
              <w:rPr>
                <w:rFonts w:ascii="Arial Narrow" w:eastAsia="Times New Roman" w:hAnsi="Arial Narrow" w:cs="Times New Roman"/>
                <w:color w:val="000000"/>
                <w:sz w:val="20"/>
                <w:szCs w:val="20"/>
                <w:lang w:eastAsia="zh-CN"/>
              </w:rPr>
              <w:t xml:space="preserve"> </w:t>
            </w:r>
          </w:p>
        </w:tc>
      </w:tr>
      <w:tr w:rsidR="00D6368F" w14:paraId="302E7957" w14:textId="77777777" w:rsidTr="0092767F">
        <w:trPr>
          <w:trHeight w:val="50"/>
        </w:trPr>
        <w:tc>
          <w:tcPr>
            <w:tcW w:w="1320" w:type="pct"/>
            <w:tcBorders>
              <w:top w:val="single" w:sz="4" w:space="0" w:color="auto"/>
              <w:left w:val="single" w:sz="8" w:space="0" w:color="auto"/>
              <w:bottom w:val="nil"/>
              <w:right w:val="single" w:sz="8" w:space="0" w:color="auto"/>
            </w:tcBorders>
            <w:shd w:val="clear" w:color="auto" w:fill="FFFFFF"/>
            <w:vAlign w:val="center"/>
            <w:hideMark/>
          </w:tcPr>
          <w:p w14:paraId="16AAB305" w14:textId="77777777" w:rsidR="00D6368F" w:rsidRPr="00C036E1" w:rsidRDefault="00D6368F">
            <w:pPr>
              <w:keepNext/>
              <w:spacing w:after="0" w:line="276" w:lineRule="auto"/>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Time horizon, 20 years</w:t>
            </w:r>
          </w:p>
        </w:tc>
        <w:tc>
          <w:tcPr>
            <w:tcW w:w="546" w:type="pct"/>
            <w:tcBorders>
              <w:top w:val="single" w:sz="4" w:space="0" w:color="auto"/>
              <w:left w:val="nil"/>
              <w:right w:val="single" w:sz="8" w:space="0" w:color="auto"/>
            </w:tcBorders>
            <w:shd w:val="clear" w:color="auto" w:fill="FFFFFF"/>
            <w:vAlign w:val="center"/>
          </w:tcPr>
          <w:p w14:paraId="2DA294D1"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547" w:type="pct"/>
            <w:tcBorders>
              <w:top w:val="single" w:sz="4" w:space="0" w:color="auto"/>
              <w:left w:val="nil"/>
              <w:right w:val="single" w:sz="8" w:space="0" w:color="auto"/>
            </w:tcBorders>
            <w:shd w:val="clear" w:color="auto" w:fill="FFFFFF"/>
            <w:vAlign w:val="center"/>
          </w:tcPr>
          <w:p w14:paraId="5133F323"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391" w:type="pct"/>
            <w:tcBorders>
              <w:top w:val="single" w:sz="4" w:space="0" w:color="auto"/>
              <w:left w:val="nil"/>
              <w:bottom w:val="nil"/>
              <w:right w:val="single" w:sz="8" w:space="0" w:color="auto"/>
            </w:tcBorders>
            <w:shd w:val="clear" w:color="auto" w:fill="FFFFFF"/>
            <w:vAlign w:val="center"/>
          </w:tcPr>
          <w:p w14:paraId="51035E0E"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547" w:type="pct"/>
            <w:tcBorders>
              <w:top w:val="single" w:sz="4" w:space="0" w:color="auto"/>
              <w:left w:val="nil"/>
              <w:right w:val="single" w:sz="8" w:space="0" w:color="auto"/>
            </w:tcBorders>
            <w:shd w:val="clear" w:color="auto" w:fill="FFFFFF"/>
            <w:vAlign w:val="center"/>
          </w:tcPr>
          <w:p w14:paraId="093C1ED9"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547" w:type="pct"/>
            <w:tcBorders>
              <w:top w:val="single" w:sz="4" w:space="0" w:color="auto"/>
              <w:left w:val="nil"/>
              <w:right w:val="single" w:sz="8" w:space="0" w:color="auto"/>
            </w:tcBorders>
            <w:shd w:val="clear" w:color="auto" w:fill="FFFFFF"/>
            <w:vAlign w:val="center"/>
          </w:tcPr>
          <w:p w14:paraId="6278238D" w14:textId="77777777" w:rsidR="00D6368F" w:rsidRPr="008D470A" w:rsidRDefault="00D6368F">
            <w:pPr>
              <w:keepNext/>
              <w:spacing w:after="0" w:line="276" w:lineRule="auto"/>
              <w:jc w:val="center"/>
              <w:rPr>
                <w:rFonts w:ascii="Arial Narrow" w:eastAsia="Times New Roman" w:hAnsi="Arial Narrow" w:cs="Calibri"/>
                <w:color w:val="000000"/>
                <w:sz w:val="20"/>
                <w:szCs w:val="20"/>
                <w:highlight w:val="yellow"/>
                <w:lang w:eastAsia="zh-CN"/>
              </w:rPr>
            </w:pPr>
          </w:p>
        </w:tc>
        <w:tc>
          <w:tcPr>
            <w:tcW w:w="391" w:type="pct"/>
            <w:tcBorders>
              <w:top w:val="single" w:sz="4" w:space="0" w:color="auto"/>
              <w:left w:val="nil"/>
              <w:right w:val="single" w:sz="8" w:space="0" w:color="auto"/>
            </w:tcBorders>
            <w:shd w:val="clear" w:color="auto" w:fill="FFFFFF"/>
            <w:vAlign w:val="center"/>
          </w:tcPr>
          <w:p w14:paraId="35F8C552" w14:textId="77777777" w:rsidR="00D6368F" w:rsidRPr="008D470A" w:rsidRDefault="00D6368F">
            <w:pPr>
              <w:keepNext/>
              <w:spacing w:after="0" w:line="276" w:lineRule="auto"/>
              <w:jc w:val="center"/>
              <w:rPr>
                <w:rFonts w:ascii="Arial Narrow" w:eastAsia="Times New Roman" w:hAnsi="Arial Narrow" w:cs="Times New Roman"/>
                <w:color w:val="000000"/>
                <w:sz w:val="20"/>
                <w:szCs w:val="20"/>
                <w:highlight w:val="yellow"/>
                <w:lang w:eastAsia="zh-CN"/>
              </w:rPr>
            </w:pPr>
          </w:p>
        </w:tc>
        <w:tc>
          <w:tcPr>
            <w:tcW w:w="712" w:type="pct"/>
            <w:tcBorders>
              <w:top w:val="single" w:sz="4" w:space="0" w:color="auto"/>
              <w:left w:val="nil"/>
              <w:bottom w:val="nil"/>
              <w:right w:val="single" w:sz="8" w:space="0" w:color="auto"/>
            </w:tcBorders>
            <w:shd w:val="clear" w:color="auto" w:fill="FFFFFF"/>
            <w:vAlign w:val="center"/>
          </w:tcPr>
          <w:p w14:paraId="23B6A040" w14:textId="77777777" w:rsidR="00D6368F" w:rsidRPr="008D470A" w:rsidRDefault="00D6368F">
            <w:pPr>
              <w:keepNext/>
              <w:spacing w:after="0" w:line="276" w:lineRule="auto"/>
              <w:jc w:val="center"/>
              <w:rPr>
                <w:rFonts w:ascii="Arial Narrow" w:eastAsia="Times New Roman" w:hAnsi="Arial Narrow" w:cs="Times New Roman"/>
                <w:color w:val="000000"/>
                <w:sz w:val="20"/>
                <w:szCs w:val="20"/>
                <w:highlight w:val="yellow"/>
                <w:lang w:eastAsia="zh-CN"/>
              </w:rPr>
            </w:pPr>
          </w:p>
        </w:tc>
      </w:tr>
      <w:tr w:rsidR="0092767F" w14:paraId="60FA485E" w14:textId="77777777" w:rsidTr="005D510D">
        <w:trPr>
          <w:trHeight w:val="50"/>
        </w:trPr>
        <w:tc>
          <w:tcPr>
            <w:tcW w:w="1320" w:type="pct"/>
            <w:tcBorders>
              <w:top w:val="nil"/>
              <w:left w:val="single" w:sz="8" w:space="0" w:color="auto"/>
              <w:bottom w:val="nil"/>
              <w:right w:val="single" w:sz="8" w:space="0" w:color="auto"/>
            </w:tcBorders>
            <w:shd w:val="clear" w:color="auto" w:fill="FFFFFF"/>
            <w:vAlign w:val="center"/>
            <w:hideMark/>
          </w:tcPr>
          <w:p w14:paraId="01F1BA07" w14:textId="7AE425D9"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(VAR+NRT) vs (VAR)</w:t>
            </w:r>
          </w:p>
        </w:tc>
        <w:tc>
          <w:tcPr>
            <w:tcW w:w="546" w:type="pct"/>
            <w:tcBorders>
              <w:top w:val="nil"/>
              <w:left w:val="nil"/>
              <w:right w:val="single" w:sz="8" w:space="0" w:color="auto"/>
            </w:tcBorders>
            <w:shd w:val="solid" w:color="000000" w:fill="000000"/>
            <w:vAlign w:val="center"/>
            <w:hideMark/>
          </w:tcPr>
          <w:p w14:paraId="317A5398" w14:textId="565B0814"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eastAsia="Times New Roman" w:hAnsi="Arial Narrow" w:cs="Calibri"/>
                <w:color w:val="000000"/>
                <w:spacing w:val="114"/>
                <w:sz w:val="20"/>
                <w:szCs w:val="20"/>
                <w:fitText w:val="200" w:id="-1402712315"/>
                <w:lang w:eastAsia="zh-CN"/>
                <w14:textFill>
                  <w14:solidFill>
                    <w14:srgbClr w14:val="000000">
                      <w14:alpha w14:val="100000"/>
                    </w14:srgbClr>
                  </w14:solidFill>
                </w14:textFill>
              </w:rPr>
              <w:t>|</w:t>
            </w:r>
            <w:r w:rsidRPr="008A6174">
              <w:rPr>
                <w:rFonts w:ascii="Arial Narrow" w:eastAsia="Times New Roman" w:hAnsi="Arial Narrow" w:cs="Calibri"/>
                <w:color w:val="000000"/>
                <w:sz w:val="20"/>
                <w:szCs w:val="20"/>
                <w:fitText w:val="200" w:id="-1402712315"/>
                <w:lang w:eastAsia="zh-CN"/>
                <w14:textFill>
                  <w14:solidFill>
                    <w14:srgbClr w14:val="000000">
                      <w14:alpha w14:val="100000"/>
                    </w14:srgbClr>
                  </w14:solidFill>
                </w14:textFill>
              </w:rPr>
              <w:t>|</w:t>
            </w:r>
          </w:p>
        </w:tc>
        <w:tc>
          <w:tcPr>
            <w:tcW w:w="547" w:type="pct"/>
            <w:tcBorders>
              <w:top w:val="nil"/>
              <w:left w:val="nil"/>
              <w:right w:val="single" w:sz="8" w:space="0" w:color="auto"/>
            </w:tcBorders>
            <w:shd w:val="solid" w:color="000000" w:fill="000000"/>
            <w:vAlign w:val="center"/>
            <w:hideMark/>
          </w:tcPr>
          <w:p w14:paraId="3CE5B8C6" w14:textId="128E7C60" w:rsidR="00D6368F" w:rsidRPr="008A6174" w:rsidRDefault="008A6174">
            <w:pPr>
              <w:keepNext/>
              <w:spacing w:after="0" w:line="276" w:lineRule="auto"/>
              <w:jc w:val="center"/>
              <w:rPr>
                <w:rFonts w:ascii="Arial Narrow" w:eastAsia="Times New Roman" w:hAnsi="Arial Narrow" w:cs="Calibri"/>
                <w:color w:val="000000"/>
                <w:sz w:val="20"/>
                <w:szCs w:val="20"/>
                <w:highlight w:val="black"/>
                <w:lang w:eastAsia="zh-CN"/>
              </w:rPr>
            </w:pPr>
            <w:r w:rsidRPr="008A6174">
              <w:rPr>
                <w:rFonts w:ascii="Arial Narrow" w:eastAsia="Times New Roman" w:hAnsi="Arial Narrow" w:cs="Calibri"/>
                <w:color w:val="000000"/>
                <w:spacing w:val="114"/>
                <w:sz w:val="20"/>
                <w:szCs w:val="20"/>
                <w:highlight w:val="black"/>
                <w:fitText w:val="200" w:id="-1402712062"/>
                <w:lang w:eastAsia="zh-CN"/>
                <w14:textFill>
                  <w14:solidFill>
                    <w14:srgbClr w14:val="000000">
                      <w14:alpha w14:val="100000"/>
                    </w14:srgbClr>
                  </w14:solidFill>
                </w14:textFill>
              </w:rPr>
              <w:t>|</w:t>
            </w:r>
            <w:r w:rsidRPr="008A6174">
              <w:rPr>
                <w:rFonts w:ascii="Arial Narrow" w:eastAsia="Times New Roman" w:hAnsi="Arial Narrow" w:cs="Calibri"/>
                <w:color w:val="000000"/>
                <w:sz w:val="20"/>
                <w:szCs w:val="20"/>
                <w:highlight w:val="black"/>
                <w:fitText w:val="200" w:id="-1402712062"/>
                <w:lang w:eastAsia="zh-CN"/>
                <w14:textFill>
                  <w14:solidFill>
                    <w14:srgbClr w14:val="000000">
                      <w14:alpha w14:val="100000"/>
                    </w14:srgbClr>
                  </w14:solidFill>
                </w14:textFill>
              </w:rPr>
              <w:t>|</w:t>
            </w:r>
          </w:p>
        </w:tc>
        <w:tc>
          <w:tcPr>
            <w:tcW w:w="391" w:type="pct"/>
            <w:tcBorders>
              <w:top w:val="nil"/>
              <w:left w:val="nil"/>
              <w:bottom w:val="nil"/>
              <w:right w:val="single" w:sz="8" w:space="0" w:color="auto"/>
            </w:tcBorders>
            <w:shd w:val="clear" w:color="auto" w:fill="000000" w:themeFill="text1"/>
            <w:vAlign w:val="center"/>
            <w:hideMark/>
          </w:tcPr>
          <w:p w14:paraId="53EE6A81" w14:textId="3350FC7E" w:rsidR="00D6368F" w:rsidRPr="008A6174" w:rsidRDefault="00D6368F">
            <w:pPr>
              <w:keepNext/>
              <w:spacing w:after="0" w:line="276" w:lineRule="auto"/>
              <w:jc w:val="center"/>
              <w:rPr>
                <w:rFonts w:ascii="Arial Narrow" w:eastAsia="Times New Roman" w:hAnsi="Arial Narrow" w:cs="Calibri"/>
                <w:color w:val="000000"/>
                <w:sz w:val="20"/>
                <w:szCs w:val="20"/>
                <w:highlight w:val="black"/>
                <w:lang w:eastAsia="zh-CN"/>
              </w:rPr>
            </w:pPr>
            <w:r w:rsidRPr="008A6174">
              <w:rPr>
                <w:rFonts w:ascii="Arial Narrow" w:eastAsia="Times New Roman" w:hAnsi="Arial Narrow" w:cs="Calibri"/>
                <w:color w:val="000000"/>
                <w:sz w:val="20"/>
                <w:szCs w:val="20"/>
                <w:highlight w:val="black"/>
                <w:lang w:eastAsia="zh-CN"/>
              </w:rPr>
              <w:t xml:space="preserve"> </w:t>
            </w:r>
            <w:r w:rsidR="008A6174" w:rsidRPr="005D510D">
              <w:rPr>
                <w:rFonts w:ascii="Arial Narrow" w:eastAsia="Times New Roman" w:hAnsi="Arial Narrow" w:cs="Calibri" w:hint="eastAsia"/>
                <w:color w:val="000000"/>
                <w:w w:val="33"/>
                <w:sz w:val="20"/>
                <w:szCs w:val="20"/>
                <w:highlight w:val="black"/>
                <w:shd w:val="solid" w:color="000000" w:fill="000000"/>
                <w:fitText w:val="150" w:id="-1402712059"/>
                <w:lang w:eastAsia="zh-CN"/>
                <w14:textFill>
                  <w14:solidFill>
                    <w14:srgbClr w14:val="000000">
                      <w14:alpha w14:val="100000"/>
                    </w14:srgbClr>
                  </w14:solidFill>
                </w14:textFill>
              </w:rPr>
              <w:t xml:space="preserve">　</w:t>
            </w:r>
            <w:r w:rsidR="008A6174" w:rsidRPr="005D510D">
              <w:rPr>
                <w:rFonts w:ascii="Arial Narrow" w:eastAsia="Times New Roman" w:hAnsi="Arial Narrow" w:cs="Calibri"/>
                <w:color w:val="000000"/>
                <w:w w:val="33"/>
                <w:sz w:val="20"/>
                <w:szCs w:val="20"/>
                <w:highlight w:val="black"/>
                <w:shd w:val="solid" w:color="000000" w:fill="000000"/>
                <w:fitText w:val="150" w:id="-1402712059"/>
                <w:lang w:eastAsia="zh-CN"/>
                <w14:textFill>
                  <w14:solidFill>
                    <w14:srgbClr w14:val="000000">
                      <w14:alpha w14:val="100000"/>
                    </w14:srgbClr>
                  </w14:solidFill>
                </w14:textFill>
              </w:rPr>
              <w:t>|</w:t>
            </w:r>
            <w:r w:rsidR="008A6174" w:rsidRPr="005D510D">
              <w:rPr>
                <w:rFonts w:ascii="Arial Narrow" w:eastAsia="Times New Roman" w:hAnsi="Arial Narrow" w:cs="Calibri" w:hint="eastAsia"/>
                <w:color w:val="000000"/>
                <w:w w:val="33"/>
                <w:sz w:val="20"/>
                <w:szCs w:val="20"/>
                <w:highlight w:val="black"/>
                <w:shd w:val="solid" w:color="000000" w:fill="000000"/>
                <w:fitText w:val="150" w:id="-1402712059"/>
                <w:lang w:eastAsia="zh-CN"/>
                <w14:textFill>
                  <w14:solidFill>
                    <w14:srgbClr w14:val="000000">
                      <w14:alpha w14:val="100000"/>
                    </w14:srgbClr>
                  </w14:solidFill>
                </w14:textFill>
              </w:rPr>
              <w:t xml:space="preserve">　</w:t>
            </w:r>
            <w:r w:rsidR="008A6174" w:rsidRPr="008A6174">
              <w:rPr>
                <w:rFonts w:ascii="Arial Narrow" w:eastAsia="Times New Roman" w:hAnsi="Arial Narrow" w:cs="Calibri"/>
                <w:color w:val="000000"/>
                <w:sz w:val="20"/>
                <w:szCs w:val="20"/>
                <w:highlight w:val="black"/>
                <w:lang w:eastAsia="zh-CN"/>
              </w:rPr>
              <w:t xml:space="preserve"> </w:t>
            </w:r>
          </w:p>
        </w:tc>
        <w:tc>
          <w:tcPr>
            <w:tcW w:w="547" w:type="pct"/>
            <w:tcBorders>
              <w:top w:val="nil"/>
              <w:left w:val="nil"/>
              <w:right w:val="single" w:sz="8" w:space="0" w:color="auto"/>
            </w:tcBorders>
            <w:shd w:val="clear" w:color="auto" w:fill="000000" w:themeFill="text1"/>
            <w:vAlign w:val="center"/>
            <w:hideMark/>
          </w:tcPr>
          <w:p w14:paraId="7C78CA40" w14:textId="7A6C2424" w:rsidR="00D6368F" w:rsidRPr="008A6174" w:rsidRDefault="008A6174">
            <w:pPr>
              <w:keepNext/>
              <w:spacing w:after="0" w:line="276" w:lineRule="auto"/>
              <w:jc w:val="center"/>
              <w:rPr>
                <w:rFonts w:ascii="Arial Narrow" w:eastAsia="Times New Roman" w:hAnsi="Arial Narrow" w:cs="Times New Roman"/>
                <w:color w:val="000000"/>
                <w:sz w:val="20"/>
                <w:szCs w:val="20"/>
                <w:lang w:eastAsia="zh-CN"/>
              </w:rPr>
            </w:pPr>
            <w:r w:rsidRPr="008A6174">
              <w:rPr>
                <w:rFonts w:ascii="Arial Narrow" w:eastAsia="Times New Roman" w:hAnsi="Arial Narrow" w:cs="Times New Roman" w:hint="eastAsia"/>
                <w:color w:val="000000"/>
                <w:w w:val="15"/>
                <w:sz w:val="20"/>
                <w:szCs w:val="20"/>
                <w:fitText w:val="60" w:id="-1402711806"/>
                <w:lang w:eastAsia="zh-CN"/>
                <w14:textFill>
                  <w14:solidFill>
                    <w14:srgbClr w14:val="000000">
                      <w14:alpha w14:val="100000"/>
                    </w14:srgbClr>
                  </w14:solidFill>
                </w14:textFill>
              </w:rPr>
              <w:t xml:space="preserve">　</w:t>
            </w:r>
            <w:r w:rsidRPr="008A6174">
              <w:rPr>
                <w:rFonts w:ascii="Arial Narrow" w:eastAsia="Times New Roman" w:hAnsi="Arial Narrow" w:cs="Times New Roman"/>
                <w:color w:val="000000"/>
                <w:w w:val="15"/>
                <w:sz w:val="20"/>
                <w:szCs w:val="20"/>
                <w:fitText w:val="60" w:id="-1402711806"/>
                <w:lang w:eastAsia="zh-CN"/>
                <w14:textFill>
                  <w14:solidFill>
                    <w14:srgbClr w14:val="000000">
                      <w14:alpha w14:val="100000"/>
                    </w14:srgbClr>
                  </w14:solidFill>
                </w14:textFill>
              </w:rPr>
              <w:t>|</w:t>
            </w:r>
            <w:r w:rsidRPr="008A6174">
              <w:rPr>
                <w:rFonts w:ascii="Arial Narrow" w:eastAsia="Times New Roman" w:hAnsi="Arial Narrow" w:cs="Times New Roman" w:hint="eastAsia"/>
                <w:color w:val="000000"/>
                <w:w w:val="15"/>
                <w:sz w:val="20"/>
                <w:szCs w:val="20"/>
                <w:fitText w:val="60" w:id="-1402711806"/>
                <w:lang w:eastAsia="zh-CN"/>
                <w14:textFill>
                  <w14:solidFill>
                    <w14:srgbClr w14:val="000000">
                      <w14:alpha w14:val="100000"/>
                    </w14:srgbClr>
                  </w14:solidFill>
                </w14:textFill>
              </w:rPr>
              <w:t xml:space="preserve">　</w:t>
            </w:r>
          </w:p>
        </w:tc>
        <w:tc>
          <w:tcPr>
            <w:tcW w:w="547" w:type="pct"/>
            <w:tcBorders>
              <w:top w:val="nil"/>
              <w:left w:val="nil"/>
              <w:right w:val="single" w:sz="8" w:space="0" w:color="auto"/>
            </w:tcBorders>
            <w:shd w:val="solid" w:color="000000" w:fill="000000"/>
            <w:vAlign w:val="center"/>
            <w:hideMark/>
          </w:tcPr>
          <w:p w14:paraId="40F3EEF6" w14:textId="75B40D7C" w:rsidR="00D6368F" w:rsidRPr="008A6174" w:rsidRDefault="008A6174">
            <w:pPr>
              <w:keepNext/>
              <w:spacing w:after="0" w:line="276" w:lineRule="auto"/>
              <w:jc w:val="center"/>
              <w:rPr>
                <w:rFonts w:ascii="Arial Narrow" w:eastAsia="Times New Roman" w:hAnsi="Arial Narrow" w:cs="Times New Roman"/>
                <w:color w:val="000000"/>
                <w:sz w:val="20"/>
                <w:szCs w:val="20"/>
                <w:lang w:eastAsia="zh-CN"/>
              </w:rPr>
            </w:pPr>
            <w:r w:rsidRPr="008A6174">
              <w:rPr>
                <w:rFonts w:ascii="Arial Narrow" w:eastAsia="Times New Roman" w:hAnsi="Arial Narrow" w:cs="Times New Roman" w:hint="eastAsia"/>
                <w:color w:val="000000"/>
                <w:w w:val="15"/>
                <w:sz w:val="20"/>
                <w:szCs w:val="20"/>
                <w:fitText w:val="60" w:id="-1402711803"/>
                <w:lang w:eastAsia="zh-CN"/>
                <w14:textFill>
                  <w14:solidFill>
                    <w14:srgbClr w14:val="000000">
                      <w14:alpha w14:val="100000"/>
                    </w14:srgbClr>
                  </w14:solidFill>
                </w14:textFill>
              </w:rPr>
              <w:t xml:space="preserve">　</w:t>
            </w:r>
            <w:r w:rsidRPr="008A6174">
              <w:rPr>
                <w:rFonts w:ascii="Arial Narrow" w:eastAsia="Times New Roman" w:hAnsi="Arial Narrow" w:cs="Times New Roman"/>
                <w:color w:val="000000"/>
                <w:w w:val="15"/>
                <w:sz w:val="20"/>
                <w:szCs w:val="20"/>
                <w:fitText w:val="60" w:id="-1402711803"/>
                <w:lang w:eastAsia="zh-CN"/>
                <w14:textFill>
                  <w14:solidFill>
                    <w14:srgbClr w14:val="000000">
                      <w14:alpha w14:val="100000"/>
                    </w14:srgbClr>
                  </w14:solidFill>
                </w14:textFill>
              </w:rPr>
              <w:t>|</w:t>
            </w:r>
            <w:r w:rsidRPr="008A6174">
              <w:rPr>
                <w:rFonts w:ascii="Arial Narrow" w:eastAsia="Times New Roman" w:hAnsi="Arial Narrow" w:cs="Times New Roman" w:hint="eastAsia"/>
                <w:color w:val="000000"/>
                <w:w w:val="15"/>
                <w:sz w:val="20"/>
                <w:szCs w:val="20"/>
                <w:fitText w:val="60" w:id="-1402711803"/>
                <w:lang w:eastAsia="zh-CN"/>
                <w14:textFill>
                  <w14:solidFill>
                    <w14:srgbClr w14:val="000000">
                      <w14:alpha w14:val="100000"/>
                    </w14:srgbClr>
                  </w14:solidFill>
                </w14:textFill>
              </w:rPr>
              <w:t xml:space="preserve">　</w:t>
            </w:r>
          </w:p>
        </w:tc>
        <w:tc>
          <w:tcPr>
            <w:tcW w:w="391" w:type="pct"/>
            <w:tcBorders>
              <w:top w:val="nil"/>
              <w:left w:val="nil"/>
              <w:right w:val="single" w:sz="8" w:space="0" w:color="auto"/>
            </w:tcBorders>
            <w:shd w:val="solid" w:color="000000" w:fill="000000"/>
            <w:vAlign w:val="center"/>
            <w:hideMark/>
          </w:tcPr>
          <w:p w14:paraId="69233AFE" w14:textId="43663D31" w:rsidR="00D6368F" w:rsidRPr="0092767F" w:rsidRDefault="0092767F">
            <w:pPr>
              <w:keepNext/>
              <w:spacing w:after="0" w:line="276" w:lineRule="auto"/>
              <w:jc w:val="center"/>
              <w:rPr>
                <w:rFonts w:ascii="Arial Narrow" w:eastAsia="Times New Roman" w:hAnsi="Arial Narrow" w:cs="Times New Roman"/>
                <w:color w:val="000000"/>
                <w:sz w:val="20"/>
                <w:szCs w:val="20"/>
                <w:lang w:eastAsia="zh-CN"/>
              </w:rPr>
            </w:pPr>
            <w:r w:rsidRPr="0092767F">
              <w:rPr>
                <w:rFonts w:ascii="Arial Narrow" w:eastAsia="Times New Roman" w:hAnsi="Arial Narrow" w:cs="Times New Roman"/>
                <w:color w:val="000000"/>
                <w:spacing w:val="114"/>
                <w:sz w:val="20"/>
                <w:szCs w:val="20"/>
                <w:fitText w:val="200" w:id="-1402711550"/>
                <w:lang w:eastAsia="zh-CN"/>
                <w14:textFill>
                  <w14:solidFill>
                    <w14:srgbClr w14:val="000000">
                      <w14:alpha w14:val="100000"/>
                    </w14:srgbClr>
                  </w14:solidFill>
                </w14:textFill>
              </w:rPr>
              <w:t>|</w:t>
            </w:r>
            <w:r w:rsidRPr="0092767F">
              <w:rPr>
                <w:rFonts w:ascii="Arial Narrow" w:eastAsia="Times New Roman" w:hAnsi="Arial Narrow" w:cs="Times New Roman"/>
                <w:color w:val="000000"/>
                <w:sz w:val="20"/>
                <w:szCs w:val="20"/>
                <w:fitText w:val="200" w:id="-1402711550"/>
                <w:lang w:eastAsia="zh-CN"/>
                <w14:textFill>
                  <w14:solidFill>
                    <w14:srgbClr w14:val="000000">
                      <w14:alpha w14:val="100000"/>
                    </w14:srgbClr>
                  </w14:solidFill>
                </w14:textFill>
              </w:rPr>
              <w:t>|</w:t>
            </w:r>
          </w:p>
        </w:tc>
        <w:tc>
          <w:tcPr>
            <w:tcW w:w="712" w:type="pct"/>
            <w:tcBorders>
              <w:top w:val="nil"/>
              <w:left w:val="nil"/>
              <w:right w:val="single" w:sz="8" w:space="0" w:color="auto"/>
            </w:tcBorders>
            <w:shd w:val="clear" w:color="auto" w:fill="000000" w:themeFill="text1"/>
            <w:vAlign w:val="center"/>
            <w:hideMark/>
          </w:tcPr>
          <w:p w14:paraId="079B0422" w14:textId="3CBA2675" w:rsidR="00D6368F" w:rsidRPr="0092767F" w:rsidRDefault="0092767F">
            <w:pPr>
              <w:keepNext/>
              <w:spacing w:after="0" w:line="276" w:lineRule="auto"/>
              <w:jc w:val="center"/>
              <w:rPr>
                <w:rFonts w:ascii="Arial Narrow" w:eastAsia="Times New Roman" w:hAnsi="Arial Narrow" w:cs="Times New Roman"/>
                <w:color w:val="000000"/>
                <w:sz w:val="20"/>
                <w:szCs w:val="20"/>
                <w:lang w:eastAsia="zh-CN"/>
              </w:rPr>
            </w:pPr>
            <w:r w:rsidRPr="0092767F">
              <w:rPr>
                <w:rFonts w:ascii="Arial Narrow" w:hAnsi="Arial Narrow"/>
                <w:color w:val="000000"/>
                <w:spacing w:val="94"/>
                <w:sz w:val="20"/>
                <w:szCs w:val="20"/>
                <w:shd w:val="solid" w:color="000000" w:fill="000000"/>
                <w:fitText w:val="180" w:id="-1402711547"/>
                <w:lang w:eastAsia="en-US"/>
                <w14:textFill>
                  <w14:solidFill>
                    <w14:srgbClr w14:val="000000">
                      <w14:alpha w14:val="100000"/>
                    </w14:srgbClr>
                  </w14:solidFill>
                </w14:textFill>
              </w:rPr>
              <w:t>|</w:t>
            </w:r>
            <w:r w:rsidRPr="0092767F">
              <w:rPr>
                <w:rFonts w:ascii="Arial Narrow" w:hAnsi="Arial Narrow"/>
                <w:color w:val="000000"/>
                <w:sz w:val="20"/>
                <w:szCs w:val="20"/>
                <w:shd w:val="solid" w:color="000000" w:fill="000000"/>
                <w:fitText w:val="180" w:id="-1402711547"/>
                <w:lang w:eastAsia="en-US"/>
                <w14:textFill>
                  <w14:solidFill>
                    <w14:srgbClr w14:val="000000">
                      <w14:alpha w14:val="100000"/>
                    </w14:srgbClr>
                  </w14:solidFill>
                </w14:textFill>
              </w:rPr>
              <w:t>|</w:t>
            </w:r>
            <w:r w:rsidRPr="0092767F">
              <w:rPr>
                <w:rFonts w:ascii="Arial Narrow" w:hAnsi="Arial Narrow"/>
                <w:color w:val="000000"/>
                <w:sz w:val="20"/>
                <w:szCs w:val="20"/>
                <w:lang w:eastAsia="en-US"/>
              </w:rPr>
              <w:t xml:space="preserve"> </w:t>
            </w:r>
          </w:p>
        </w:tc>
      </w:tr>
      <w:tr w:rsidR="0092767F" w14:paraId="62472D8A" w14:textId="77777777" w:rsidTr="005D510D">
        <w:trPr>
          <w:trHeight w:val="50"/>
        </w:trPr>
        <w:tc>
          <w:tcPr>
            <w:tcW w:w="1320" w:type="pct"/>
            <w:tcBorders>
              <w:top w:val="nil"/>
              <w:left w:val="single" w:sz="8" w:space="0" w:color="auto"/>
              <w:bottom w:val="nil"/>
              <w:right w:val="single" w:sz="8" w:space="0" w:color="auto"/>
            </w:tcBorders>
            <w:shd w:val="clear" w:color="auto" w:fill="FFFFFF"/>
            <w:vAlign w:val="center"/>
            <w:hideMark/>
          </w:tcPr>
          <w:p w14:paraId="7CB72AF1" w14:textId="77777777"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 xml:space="preserve">(NRT+NRT) vs (NRT) </w:t>
            </w:r>
          </w:p>
        </w:tc>
        <w:tc>
          <w:tcPr>
            <w:tcW w:w="546" w:type="pct"/>
            <w:tcBorders>
              <w:top w:val="nil"/>
              <w:left w:val="nil"/>
              <w:right w:val="single" w:sz="8" w:space="0" w:color="auto"/>
            </w:tcBorders>
            <w:shd w:val="solid" w:color="000000" w:fill="000000"/>
            <w:vAlign w:val="center"/>
            <w:hideMark/>
          </w:tcPr>
          <w:p w14:paraId="19F755DD" w14:textId="1E39E574"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color w:val="000000"/>
                <w:spacing w:val="114"/>
                <w:sz w:val="20"/>
                <w:szCs w:val="20"/>
                <w:fitText w:val="200" w:id="-1402712064"/>
                <w:lang w:eastAsia="en-US"/>
                <w14:textFill>
                  <w14:solidFill>
                    <w14:srgbClr w14:val="000000">
                      <w14:alpha w14:val="100000"/>
                    </w14:srgbClr>
                  </w14:solidFill>
                </w14:textFill>
              </w:rPr>
              <w:t>|</w:t>
            </w:r>
            <w:r w:rsidRPr="008A6174">
              <w:rPr>
                <w:rFonts w:ascii="Arial Narrow" w:hAnsi="Arial Narrow" w:cs="Calibri"/>
                <w:color w:val="000000"/>
                <w:sz w:val="20"/>
                <w:szCs w:val="20"/>
                <w:fitText w:val="200" w:id="-1402712064"/>
                <w:lang w:eastAsia="en-US"/>
                <w14:textFill>
                  <w14:solidFill>
                    <w14:srgbClr w14:val="000000">
                      <w14:alpha w14:val="100000"/>
                    </w14:srgbClr>
                  </w14:solidFill>
                </w14:textFill>
              </w:rPr>
              <w:t>|</w:t>
            </w:r>
          </w:p>
        </w:tc>
        <w:tc>
          <w:tcPr>
            <w:tcW w:w="547" w:type="pct"/>
            <w:tcBorders>
              <w:top w:val="nil"/>
              <w:left w:val="nil"/>
              <w:right w:val="single" w:sz="8" w:space="0" w:color="auto"/>
            </w:tcBorders>
            <w:shd w:val="solid" w:color="000000" w:fill="000000"/>
            <w:vAlign w:val="center"/>
            <w:hideMark/>
          </w:tcPr>
          <w:p w14:paraId="40A5D1EE" w14:textId="6E30562E"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color w:val="000000"/>
                <w:spacing w:val="114"/>
                <w:sz w:val="20"/>
                <w:szCs w:val="20"/>
                <w:fitText w:val="200" w:id="-1402712061"/>
                <w:lang w:eastAsia="en-US"/>
                <w14:textFill>
                  <w14:solidFill>
                    <w14:srgbClr w14:val="000000">
                      <w14:alpha w14:val="100000"/>
                    </w14:srgbClr>
                  </w14:solidFill>
                </w14:textFill>
              </w:rPr>
              <w:t>|</w:t>
            </w:r>
            <w:r w:rsidRPr="008A6174">
              <w:rPr>
                <w:rFonts w:ascii="Arial Narrow" w:hAnsi="Arial Narrow" w:cs="Calibri"/>
                <w:color w:val="000000"/>
                <w:sz w:val="20"/>
                <w:szCs w:val="20"/>
                <w:fitText w:val="200" w:id="-1402712061"/>
                <w:lang w:eastAsia="en-US"/>
                <w14:textFill>
                  <w14:solidFill>
                    <w14:srgbClr w14:val="000000">
                      <w14:alpha w14:val="100000"/>
                    </w14:srgbClr>
                  </w14:solidFill>
                </w14:textFill>
              </w:rPr>
              <w:t>|</w:t>
            </w:r>
          </w:p>
        </w:tc>
        <w:tc>
          <w:tcPr>
            <w:tcW w:w="391" w:type="pct"/>
            <w:tcBorders>
              <w:top w:val="nil"/>
              <w:left w:val="nil"/>
              <w:bottom w:val="nil"/>
              <w:right w:val="single" w:sz="8" w:space="0" w:color="auto"/>
            </w:tcBorders>
            <w:shd w:val="clear" w:color="auto" w:fill="000000" w:themeFill="text1"/>
            <w:vAlign w:val="center"/>
            <w:hideMark/>
          </w:tcPr>
          <w:p w14:paraId="34737EB7" w14:textId="34825AF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hint="eastAsia"/>
                <w:color w:val="000000"/>
                <w:w w:val="31"/>
                <w:sz w:val="20"/>
                <w:szCs w:val="20"/>
                <w:shd w:val="solid" w:color="000000" w:fill="000000"/>
                <w:fitText w:val="140" w:id="-1402711808"/>
                <w:lang w:eastAsia="en-US"/>
                <w14:textFill>
                  <w14:solidFill>
                    <w14:srgbClr w14:val="000000">
                      <w14:alpha w14:val="100000"/>
                    </w14:srgbClr>
                  </w14:solidFill>
                </w14:textFill>
              </w:rPr>
              <w:t xml:space="preserve">　</w:t>
            </w:r>
            <w:r w:rsidRPr="008A6174">
              <w:rPr>
                <w:rFonts w:ascii="Arial Narrow" w:hAnsi="Arial Narrow"/>
                <w:color w:val="000000"/>
                <w:w w:val="31"/>
                <w:sz w:val="20"/>
                <w:szCs w:val="20"/>
                <w:shd w:val="solid" w:color="000000" w:fill="000000"/>
                <w:fitText w:val="140" w:id="-1402711808"/>
                <w:lang w:eastAsia="en-US"/>
                <w14:textFill>
                  <w14:solidFill>
                    <w14:srgbClr w14:val="000000">
                      <w14:alpha w14:val="100000"/>
                    </w14:srgbClr>
                  </w14:solidFill>
                </w14:textFill>
              </w:rPr>
              <w:t>|</w:t>
            </w:r>
            <w:r w:rsidRPr="008A6174">
              <w:rPr>
                <w:rFonts w:ascii="Arial Narrow" w:hAnsi="Arial Narrow" w:hint="eastAsia"/>
                <w:color w:val="000000"/>
                <w:w w:val="31"/>
                <w:sz w:val="20"/>
                <w:szCs w:val="20"/>
                <w:shd w:val="solid" w:color="000000" w:fill="000000"/>
                <w:fitText w:val="140" w:id="-1402711808"/>
                <w:lang w:eastAsia="en-US"/>
                <w14:textFill>
                  <w14:solidFill>
                    <w14:srgbClr w14:val="000000">
                      <w14:alpha w14:val="100000"/>
                    </w14:srgbClr>
                  </w14:solidFill>
                </w14:textFill>
              </w:rPr>
              <w:t xml:space="preserve">　</w:t>
            </w:r>
            <w:r w:rsidRPr="008A6174">
              <w:rPr>
                <w:rFonts w:ascii="Arial Narrow" w:hAnsi="Arial Narrow"/>
                <w:color w:val="000000"/>
                <w:sz w:val="20"/>
                <w:szCs w:val="20"/>
                <w:lang w:eastAsia="en-US"/>
              </w:rPr>
              <w:t xml:space="preserve"> </w:t>
            </w:r>
          </w:p>
        </w:tc>
        <w:tc>
          <w:tcPr>
            <w:tcW w:w="547" w:type="pct"/>
            <w:tcBorders>
              <w:top w:val="nil"/>
              <w:left w:val="nil"/>
              <w:right w:val="single" w:sz="8" w:space="0" w:color="auto"/>
            </w:tcBorders>
            <w:shd w:val="clear" w:color="auto" w:fill="000000" w:themeFill="text1"/>
            <w:vAlign w:val="center"/>
            <w:hideMark/>
          </w:tcPr>
          <w:p w14:paraId="4DD0F17F" w14:textId="4F8EC3B5"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hint="eastAsia"/>
                <w:color w:val="000000"/>
                <w:w w:val="15"/>
                <w:sz w:val="20"/>
                <w:szCs w:val="20"/>
                <w:fitText w:val="60" w:id="-1402711805"/>
                <w:lang w:eastAsia="en-US"/>
                <w14:textFill>
                  <w14:solidFill>
                    <w14:srgbClr w14:val="000000">
                      <w14:alpha w14:val="100000"/>
                    </w14:srgbClr>
                  </w14:solidFill>
                </w14:textFill>
              </w:rPr>
              <w:t xml:space="preserve">　</w:t>
            </w:r>
            <w:r w:rsidRPr="008A6174">
              <w:rPr>
                <w:rFonts w:ascii="Arial Narrow" w:hAnsi="Arial Narrow" w:cs="Calibri"/>
                <w:color w:val="000000"/>
                <w:w w:val="15"/>
                <w:sz w:val="20"/>
                <w:szCs w:val="20"/>
                <w:fitText w:val="60" w:id="-1402711805"/>
                <w:lang w:eastAsia="en-US"/>
                <w14:textFill>
                  <w14:solidFill>
                    <w14:srgbClr w14:val="000000">
                      <w14:alpha w14:val="100000"/>
                    </w14:srgbClr>
                  </w14:solidFill>
                </w14:textFill>
              </w:rPr>
              <w:t>|</w:t>
            </w:r>
            <w:r w:rsidRPr="008A6174">
              <w:rPr>
                <w:rFonts w:ascii="Arial Narrow" w:hAnsi="Arial Narrow" w:cs="Calibri" w:hint="eastAsia"/>
                <w:color w:val="000000"/>
                <w:w w:val="15"/>
                <w:sz w:val="20"/>
                <w:szCs w:val="20"/>
                <w:fitText w:val="60" w:id="-1402711805"/>
                <w:lang w:eastAsia="en-US"/>
                <w14:textFill>
                  <w14:solidFill>
                    <w14:srgbClr w14:val="000000">
                      <w14:alpha w14:val="100000"/>
                    </w14:srgbClr>
                  </w14:solidFill>
                </w14:textFill>
              </w:rPr>
              <w:t xml:space="preserve">　</w:t>
            </w:r>
          </w:p>
        </w:tc>
        <w:tc>
          <w:tcPr>
            <w:tcW w:w="547" w:type="pct"/>
            <w:tcBorders>
              <w:top w:val="nil"/>
              <w:left w:val="nil"/>
              <w:right w:val="single" w:sz="8" w:space="0" w:color="auto"/>
            </w:tcBorders>
            <w:shd w:val="solid" w:color="000000" w:fill="000000"/>
            <w:vAlign w:val="center"/>
            <w:hideMark/>
          </w:tcPr>
          <w:p w14:paraId="63CD65C2" w14:textId="5808D51E"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hint="eastAsia"/>
                <w:color w:val="000000"/>
                <w:w w:val="15"/>
                <w:sz w:val="20"/>
                <w:szCs w:val="20"/>
                <w:fitText w:val="60" w:id="-1402711552"/>
                <w:lang w:eastAsia="en-US"/>
                <w14:textFill>
                  <w14:solidFill>
                    <w14:srgbClr w14:val="000000">
                      <w14:alpha w14:val="100000"/>
                    </w14:srgbClr>
                  </w14:solidFill>
                </w14:textFill>
              </w:rPr>
              <w:t xml:space="preserve">　</w:t>
            </w:r>
            <w:r w:rsidRPr="008A6174">
              <w:rPr>
                <w:rFonts w:ascii="Arial Narrow" w:hAnsi="Arial Narrow" w:cs="Calibri"/>
                <w:color w:val="000000"/>
                <w:w w:val="15"/>
                <w:sz w:val="20"/>
                <w:szCs w:val="20"/>
                <w:fitText w:val="60" w:id="-1402711552"/>
                <w:lang w:eastAsia="en-US"/>
                <w14:textFill>
                  <w14:solidFill>
                    <w14:srgbClr w14:val="000000">
                      <w14:alpha w14:val="100000"/>
                    </w14:srgbClr>
                  </w14:solidFill>
                </w14:textFill>
              </w:rPr>
              <w:t>|</w:t>
            </w:r>
            <w:r w:rsidRPr="008A6174">
              <w:rPr>
                <w:rFonts w:ascii="Arial Narrow" w:hAnsi="Arial Narrow" w:cs="Calibri" w:hint="eastAsia"/>
                <w:color w:val="000000"/>
                <w:w w:val="15"/>
                <w:sz w:val="20"/>
                <w:szCs w:val="20"/>
                <w:fitText w:val="60" w:id="-1402711552"/>
                <w:lang w:eastAsia="en-US"/>
                <w14:textFill>
                  <w14:solidFill>
                    <w14:srgbClr w14:val="000000">
                      <w14:alpha w14:val="100000"/>
                    </w14:srgbClr>
                  </w14:solidFill>
                </w14:textFill>
              </w:rPr>
              <w:t xml:space="preserve">　</w:t>
            </w:r>
          </w:p>
        </w:tc>
        <w:tc>
          <w:tcPr>
            <w:tcW w:w="391" w:type="pct"/>
            <w:tcBorders>
              <w:top w:val="nil"/>
              <w:left w:val="nil"/>
              <w:right w:val="single" w:sz="8" w:space="0" w:color="auto"/>
            </w:tcBorders>
            <w:shd w:val="solid" w:color="000000" w:fill="000000"/>
            <w:vAlign w:val="center"/>
            <w:hideMark/>
          </w:tcPr>
          <w:p w14:paraId="59C5AE66" w14:textId="0502C0B6" w:rsidR="00D6368F" w:rsidRPr="0092767F" w:rsidRDefault="0092767F">
            <w:pPr>
              <w:keepNext/>
              <w:spacing w:after="0" w:line="276" w:lineRule="auto"/>
              <w:jc w:val="center"/>
              <w:rPr>
                <w:rFonts w:ascii="Arial Narrow" w:eastAsia="Times New Roman" w:hAnsi="Arial Narrow" w:cs="Times New Roman"/>
                <w:color w:val="000000"/>
                <w:sz w:val="20"/>
                <w:szCs w:val="20"/>
                <w:lang w:eastAsia="zh-CN"/>
              </w:rPr>
            </w:pPr>
            <w:r w:rsidRPr="0092767F">
              <w:rPr>
                <w:rFonts w:ascii="Arial Narrow" w:hAnsi="Arial Narrow"/>
                <w:color w:val="000000"/>
                <w:spacing w:val="114"/>
                <w:sz w:val="20"/>
                <w:szCs w:val="20"/>
                <w:fitText w:val="200" w:id="-1402711549"/>
                <w:lang w:eastAsia="en-US"/>
                <w14:textFill>
                  <w14:solidFill>
                    <w14:srgbClr w14:val="000000">
                      <w14:alpha w14:val="100000"/>
                    </w14:srgbClr>
                  </w14:solidFill>
                </w14:textFill>
              </w:rPr>
              <w:t>|</w:t>
            </w:r>
            <w:r w:rsidRPr="0092767F">
              <w:rPr>
                <w:rFonts w:ascii="Arial Narrow" w:hAnsi="Arial Narrow"/>
                <w:color w:val="000000"/>
                <w:sz w:val="20"/>
                <w:szCs w:val="20"/>
                <w:fitText w:val="200" w:id="-1402711549"/>
                <w:lang w:eastAsia="en-US"/>
                <w14:textFill>
                  <w14:solidFill>
                    <w14:srgbClr w14:val="000000">
                      <w14:alpha w14:val="100000"/>
                    </w14:srgbClr>
                  </w14:solidFill>
                </w14:textFill>
              </w:rPr>
              <w:t>|</w:t>
            </w:r>
          </w:p>
        </w:tc>
        <w:tc>
          <w:tcPr>
            <w:tcW w:w="712" w:type="pct"/>
            <w:tcBorders>
              <w:top w:val="nil"/>
              <w:left w:val="nil"/>
              <w:right w:val="single" w:sz="8" w:space="0" w:color="auto"/>
            </w:tcBorders>
            <w:shd w:val="solid" w:color="000000" w:fill="000000"/>
            <w:vAlign w:val="center"/>
            <w:hideMark/>
          </w:tcPr>
          <w:p w14:paraId="0FC0609D" w14:textId="21185230" w:rsidR="00D6368F" w:rsidRPr="0092767F" w:rsidRDefault="0092767F">
            <w:pPr>
              <w:keepNext/>
              <w:spacing w:after="0" w:line="276" w:lineRule="auto"/>
              <w:jc w:val="center"/>
              <w:rPr>
                <w:rFonts w:ascii="Arial Narrow" w:eastAsia="Times New Roman" w:hAnsi="Arial Narrow" w:cs="Times New Roman"/>
                <w:color w:val="000000"/>
                <w:sz w:val="20"/>
                <w:szCs w:val="20"/>
                <w:lang w:eastAsia="zh-CN"/>
              </w:rPr>
            </w:pPr>
            <w:r w:rsidRPr="005D510D">
              <w:rPr>
                <w:rFonts w:ascii="Arial Narrow" w:hAnsi="Arial Narrow"/>
                <w:color w:val="000000"/>
                <w:spacing w:val="94"/>
                <w:sz w:val="20"/>
                <w:szCs w:val="20"/>
                <w:fitText w:val="180" w:id="-1402711296"/>
                <w:lang w:eastAsia="en-US"/>
                <w14:textFill>
                  <w14:solidFill>
                    <w14:srgbClr w14:val="000000">
                      <w14:alpha w14:val="100000"/>
                    </w14:srgbClr>
                  </w14:solidFill>
                </w14:textFill>
              </w:rPr>
              <w:t>|</w:t>
            </w:r>
            <w:r w:rsidRPr="005D510D">
              <w:rPr>
                <w:rFonts w:ascii="Arial Narrow" w:hAnsi="Arial Narrow"/>
                <w:color w:val="000000"/>
                <w:sz w:val="20"/>
                <w:szCs w:val="20"/>
                <w:fitText w:val="180" w:id="-1402711296"/>
                <w:lang w:eastAsia="en-US"/>
                <w14:textFill>
                  <w14:solidFill>
                    <w14:srgbClr w14:val="000000">
                      <w14:alpha w14:val="100000"/>
                    </w14:srgbClr>
                  </w14:solidFill>
                </w14:textFill>
              </w:rPr>
              <w:t>|</w:t>
            </w:r>
          </w:p>
        </w:tc>
      </w:tr>
      <w:tr w:rsidR="00D6368F" w14:paraId="2789EF66" w14:textId="77777777" w:rsidTr="005D510D">
        <w:trPr>
          <w:trHeight w:val="50"/>
        </w:trPr>
        <w:tc>
          <w:tcPr>
            <w:tcW w:w="1320" w:type="pct"/>
            <w:tcBorders>
              <w:top w:val="nil"/>
              <w:left w:val="single" w:sz="8" w:space="0" w:color="auto"/>
              <w:bottom w:val="single" w:sz="8" w:space="0" w:color="auto"/>
              <w:right w:val="single" w:sz="8" w:space="0" w:color="auto"/>
            </w:tcBorders>
            <w:shd w:val="clear" w:color="auto" w:fill="FFFFFF"/>
            <w:vAlign w:val="center"/>
            <w:hideMark/>
          </w:tcPr>
          <w:p w14:paraId="5FAB0469" w14:textId="77777777" w:rsidR="00D6368F" w:rsidRPr="00C036E1" w:rsidRDefault="00D6368F">
            <w:pPr>
              <w:keepNext/>
              <w:spacing w:after="0" w:line="276" w:lineRule="auto"/>
              <w:ind w:left="104"/>
              <w:rPr>
                <w:rFonts w:ascii="Arial Narrow" w:eastAsia="Times New Roman" w:hAnsi="Arial Narrow" w:cs="Calibri"/>
                <w:color w:val="000000"/>
                <w:sz w:val="20"/>
                <w:szCs w:val="20"/>
                <w:lang w:eastAsia="zh-CN"/>
              </w:rPr>
            </w:pPr>
            <w:r w:rsidRPr="00C036E1">
              <w:rPr>
                <w:rFonts w:ascii="Arial Narrow" w:eastAsia="Times New Roman" w:hAnsi="Arial Narrow" w:cs="Calibri"/>
                <w:color w:val="000000"/>
                <w:sz w:val="20"/>
                <w:szCs w:val="20"/>
                <w:lang w:eastAsia="zh-CN"/>
              </w:rPr>
              <w:t>(VAR+NRT &amp; NRT+NRT) vs (VAR+NRT)</w:t>
            </w:r>
          </w:p>
        </w:tc>
        <w:tc>
          <w:tcPr>
            <w:tcW w:w="546" w:type="pct"/>
            <w:tcBorders>
              <w:top w:val="nil"/>
              <w:left w:val="nil"/>
              <w:bottom w:val="single" w:sz="8" w:space="0" w:color="auto"/>
              <w:right w:val="single" w:sz="8" w:space="0" w:color="auto"/>
            </w:tcBorders>
            <w:shd w:val="solid" w:color="000000" w:fill="000000"/>
            <w:vAlign w:val="center"/>
            <w:hideMark/>
          </w:tcPr>
          <w:p w14:paraId="3ED524F5" w14:textId="2FF3AAA5"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color w:val="000000"/>
                <w:spacing w:val="114"/>
                <w:sz w:val="20"/>
                <w:szCs w:val="20"/>
                <w:fitText w:val="200" w:id="-1402712063"/>
                <w:lang w:eastAsia="en-US"/>
                <w14:textFill>
                  <w14:solidFill>
                    <w14:srgbClr w14:val="000000">
                      <w14:alpha w14:val="100000"/>
                    </w14:srgbClr>
                  </w14:solidFill>
                </w14:textFill>
              </w:rPr>
              <w:t>|</w:t>
            </w:r>
            <w:r w:rsidRPr="008A6174">
              <w:rPr>
                <w:rFonts w:ascii="Arial Narrow" w:hAnsi="Arial Narrow" w:cs="Calibri"/>
                <w:color w:val="000000"/>
                <w:sz w:val="20"/>
                <w:szCs w:val="20"/>
                <w:fitText w:val="200" w:id="-1402712063"/>
                <w:lang w:eastAsia="en-US"/>
                <w14:textFill>
                  <w14:solidFill>
                    <w14:srgbClr w14:val="000000">
                      <w14:alpha w14:val="100000"/>
                    </w14:srgbClr>
                  </w14:solidFill>
                </w14:textFill>
              </w:rPr>
              <w:t>|</w:t>
            </w:r>
          </w:p>
        </w:tc>
        <w:tc>
          <w:tcPr>
            <w:tcW w:w="547" w:type="pct"/>
            <w:tcBorders>
              <w:top w:val="nil"/>
              <w:left w:val="nil"/>
              <w:bottom w:val="single" w:sz="8" w:space="0" w:color="auto"/>
              <w:right w:val="single" w:sz="8" w:space="0" w:color="auto"/>
            </w:tcBorders>
            <w:shd w:val="solid" w:color="000000" w:fill="000000"/>
            <w:vAlign w:val="center"/>
            <w:hideMark/>
          </w:tcPr>
          <w:p w14:paraId="11F7ABAA" w14:textId="160682FC"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color w:val="000000"/>
                <w:spacing w:val="114"/>
                <w:sz w:val="20"/>
                <w:szCs w:val="20"/>
                <w:fitText w:val="200" w:id="-1402712060"/>
                <w:lang w:eastAsia="en-US"/>
                <w14:textFill>
                  <w14:solidFill>
                    <w14:srgbClr w14:val="000000">
                      <w14:alpha w14:val="100000"/>
                    </w14:srgbClr>
                  </w14:solidFill>
                </w14:textFill>
              </w:rPr>
              <w:t>|</w:t>
            </w:r>
            <w:r w:rsidRPr="008A6174">
              <w:rPr>
                <w:rFonts w:ascii="Arial Narrow" w:hAnsi="Arial Narrow" w:cs="Calibri"/>
                <w:color w:val="000000"/>
                <w:sz w:val="20"/>
                <w:szCs w:val="20"/>
                <w:fitText w:val="200" w:id="-1402712060"/>
                <w:lang w:eastAsia="en-US"/>
                <w14:textFill>
                  <w14:solidFill>
                    <w14:srgbClr w14:val="000000">
                      <w14:alpha w14:val="100000"/>
                    </w14:srgbClr>
                  </w14:solidFill>
                </w14:textFill>
              </w:rPr>
              <w:t>|</w:t>
            </w:r>
          </w:p>
        </w:tc>
        <w:tc>
          <w:tcPr>
            <w:tcW w:w="391" w:type="pct"/>
            <w:tcBorders>
              <w:top w:val="nil"/>
              <w:left w:val="nil"/>
              <w:bottom w:val="single" w:sz="8" w:space="0" w:color="auto"/>
              <w:right w:val="single" w:sz="8" w:space="0" w:color="auto"/>
            </w:tcBorders>
            <w:shd w:val="clear" w:color="auto" w:fill="000000" w:themeFill="text1"/>
            <w:vAlign w:val="center"/>
            <w:hideMark/>
          </w:tcPr>
          <w:p w14:paraId="6581585F" w14:textId="016EFD59"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olor w:val="000000"/>
                <w:spacing w:val="164"/>
                <w:sz w:val="20"/>
                <w:szCs w:val="20"/>
                <w:shd w:val="solid" w:color="000000" w:fill="000000"/>
                <w:fitText w:val="250" w:id="-1402711807"/>
                <w:lang w:eastAsia="en-US"/>
                <w14:textFill>
                  <w14:solidFill>
                    <w14:srgbClr w14:val="000000">
                      <w14:alpha w14:val="100000"/>
                    </w14:srgbClr>
                  </w14:solidFill>
                </w14:textFill>
              </w:rPr>
              <w:t>|</w:t>
            </w:r>
            <w:r w:rsidRPr="008A6174">
              <w:rPr>
                <w:rFonts w:ascii="Arial Narrow" w:hAnsi="Arial Narrow"/>
                <w:color w:val="000000"/>
                <w:sz w:val="20"/>
                <w:szCs w:val="20"/>
                <w:shd w:val="solid" w:color="000000" w:fill="000000"/>
                <w:fitText w:val="250" w:id="-1402711807"/>
                <w:lang w:eastAsia="en-US"/>
                <w14:textFill>
                  <w14:solidFill>
                    <w14:srgbClr w14:val="000000">
                      <w14:alpha w14:val="100000"/>
                    </w14:srgbClr>
                  </w14:solidFill>
                </w14:textFill>
              </w:rPr>
              <w:t>|</w:t>
            </w:r>
            <w:r w:rsidRPr="008A6174">
              <w:rPr>
                <w:rFonts w:ascii="Arial Narrow" w:hAnsi="Arial Narrow"/>
                <w:color w:val="000000"/>
                <w:sz w:val="20"/>
                <w:szCs w:val="20"/>
                <w:lang w:eastAsia="en-US"/>
              </w:rPr>
              <w:t xml:space="preserve"> </w:t>
            </w:r>
          </w:p>
        </w:tc>
        <w:tc>
          <w:tcPr>
            <w:tcW w:w="547" w:type="pct"/>
            <w:tcBorders>
              <w:top w:val="nil"/>
              <w:left w:val="nil"/>
              <w:bottom w:val="single" w:sz="8" w:space="0" w:color="auto"/>
              <w:right w:val="single" w:sz="8" w:space="0" w:color="auto"/>
            </w:tcBorders>
            <w:shd w:val="clear" w:color="auto" w:fill="000000" w:themeFill="text1"/>
            <w:vAlign w:val="center"/>
            <w:hideMark/>
          </w:tcPr>
          <w:p w14:paraId="2E281685" w14:textId="5E6A67C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hint="eastAsia"/>
                <w:color w:val="000000"/>
                <w:w w:val="15"/>
                <w:sz w:val="20"/>
                <w:szCs w:val="20"/>
                <w:fitText w:val="60" w:id="-1402711804"/>
                <w:lang w:eastAsia="en-US"/>
                <w14:textFill>
                  <w14:solidFill>
                    <w14:srgbClr w14:val="000000">
                      <w14:alpha w14:val="100000"/>
                    </w14:srgbClr>
                  </w14:solidFill>
                </w14:textFill>
              </w:rPr>
              <w:t xml:space="preserve">　</w:t>
            </w:r>
            <w:r w:rsidRPr="008A6174">
              <w:rPr>
                <w:rFonts w:ascii="Arial Narrow" w:hAnsi="Arial Narrow" w:cs="Calibri"/>
                <w:color w:val="000000"/>
                <w:w w:val="15"/>
                <w:sz w:val="20"/>
                <w:szCs w:val="20"/>
                <w:fitText w:val="60" w:id="-1402711804"/>
                <w:lang w:eastAsia="en-US"/>
                <w14:textFill>
                  <w14:solidFill>
                    <w14:srgbClr w14:val="000000">
                      <w14:alpha w14:val="100000"/>
                    </w14:srgbClr>
                  </w14:solidFill>
                </w14:textFill>
              </w:rPr>
              <w:t>|</w:t>
            </w:r>
            <w:r w:rsidRPr="008A6174">
              <w:rPr>
                <w:rFonts w:ascii="Arial Narrow" w:hAnsi="Arial Narrow" w:cs="Calibri" w:hint="eastAsia"/>
                <w:color w:val="000000"/>
                <w:w w:val="15"/>
                <w:sz w:val="20"/>
                <w:szCs w:val="20"/>
                <w:fitText w:val="60" w:id="-1402711804"/>
                <w:lang w:eastAsia="en-US"/>
                <w14:textFill>
                  <w14:solidFill>
                    <w14:srgbClr w14:val="000000">
                      <w14:alpha w14:val="100000"/>
                    </w14:srgbClr>
                  </w14:solidFill>
                </w14:textFill>
              </w:rPr>
              <w:t xml:space="preserve">　</w:t>
            </w:r>
          </w:p>
        </w:tc>
        <w:tc>
          <w:tcPr>
            <w:tcW w:w="547" w:type="pct"/>
            <w:tcBorders>
              <w:top w:val="nil"/>
              <w:left w:val="nil"/>
              <w:bottom w:val="single" w:sz="8" w:space="0" w:color="auto"/>
              <w:right w:val="single" w:sz="8" w:space="0" w:color="auto"/>
            </w:tcBorders>
            <w:shd w:val="solid" w:color="000000" w:fill="000000"/>
            <w:vAlign w:val="center"/>
            <w:hideMark/>
          </w:tcPr>
          <w:p w14:paraId="52F4B645" w14:textId="0001E3C6" w:rsidR="00D6368F" w:rsidRPr="008A6174" w:rsidRDefault="008A6174">
            <w:pPr>
              <w:keepNext/>
              <w:spacing w:after="0" w:line="276" w:lineRule="auto"/>
              <w:jc w:val="center"/>
              <w:rPr>
                <w:rFonts w:ascii="Arial Narrow" w:eastAsia="Times New Roman" w:hAnsi="Arial Narrow" w:cs="Calibri"/>
                <w:color w:val="000000"/>
                <w:sz w:val="20"/>
                <w:szCs w:val="20"/>
                <w:lang w:eastAsia="zh-CN"/>
              </w:rPr>
            </w:pPr>
            <w:r w:rsidRPr="008A6174">
              <w:rPr>
                <w:rFonts w:ascii="Arial Narrow" w:hAnsi="Arial Narrow" w:cs="Calibri" w:hint="eastAsia"/>
                <w:color w:val="000000"/>
                <w:w w:val="15"/>
                <w:sz w:val="20"/>
                <w:szCs w:val="20"/>
                <w:fitText w:val="60" w:id="-1402711551"/>
                <w:lang w:eastAsia="en-US"/>
                <w14:textFill>
                  <w14:solidFill>
                    <w14:srgbClr w14:val="000000">
                      <w14:alpha w14:val="100000"/>
                    </w14:srgbClr>
                  </w14:solidFill>
                </w14:textFill>
              </w:rPr>
              <w:t xml:space="preserve">　</w:t>
            </w:r>
            <w:r w:rsidRPr="008A6174">
              <w:rPr>
                <w:rFonts w:ascii="Arial Narrow" w:hAnsi="Arial Narrow" w:cs="Calibri"/>
                <w:color w:val="000000"/>
                <w:w w:val="15"/>
                <w:sz w:val="20"/>
                <w:szCs w:val="20"/>
                <w:fitText w:val="60" w:id="-1402711551"/>
                <w:lang w:eastAsia="en-US"/>
                <w14:textFill>
                  <w14:solidFill>
                    <w14:srgbClr w14:val="000000">
                      <w14:alpha w14:val="100000"/>
                    </w14:srgbClr>
                  </w14:solidFill>
                </w14:textFill>
              </w:rPr>
              <w:t>|</w:t>
            </w:r>
            <w:r w:rsidRPr="008A6174">
              <w:rPr>
                <w:rFonts w:ascii="Arial Narrow" w:hAnsi="Arial Narrow" w:cs="Calibri" w:hint="eastAsia"/>
                <w:color w:val="000000"/>
                <w:w w:val="15"/>
                <w:sz w:val="20"/>
                <w:szCs w:val="20"/>
                <w:fitText w:val="60" w:id="-1402711551"/>
                <w:lang w:eastAsia="en-US"/>
                <w14:textFill>
                  <w14:solidFill>
                    <w14:srgbClr w14:val="000000">
                      <w14:alpha w14:val="100000"/>
                    </w14:srgbClr>
                  </w14:solidFill>
                </w14:textFill>
              </w:rPr>
              <w:t xml:space="preserve">　</w:t>
            </w:r>
          </w:p>
        </w:tc>
        <w:tc>
          <w:tcPr>
            <w:tcW w:w="391" w:type="pct"/>
            <w:tcBorders>
              <w:top w:val="nil"/>
              <w:left w:val="nil"/>
              <w:bottom w:val="single" w:sz="8" w:space="0" w:color="auto"/>
              <w:right w:val="single" w:sz="8" w:space="0" w:color="auto"/>
            </w:tcBorders>
            <w:shd w:val="solid" w:color="000000" w:fill="000000"/>
            <w:vAlign w:val="center"/>
            <w:hideMark/>
          </w:tcPr>
          <w:p w14:paraId="110159A0" w14:textId="6123777A" w:rsidR="00D6368F" w:rsidRPr="0092767F" w:rsidRDefault="0092767F">
            <w:pPr>
              <w:keepNext/>
              <w:spacing w:after="0" w:line="276" w:lineRule="auto"/>
              <w:jc w:val="center"/>
              <w:rPr>
                <w:rFonts w:ascii="Arial Narrow" w:eastAsia="Times New Roman" w:hAnsi="Arial Narrow" w:cs="Times New Roman"/>
                <w:color w:val="000000"/>
                <w:sz w:val="20"/>
                <w:szCs w:val="20"/>
                <w:lang w:eastAsia="zh-CN"/>
              </w:rPr>
            </w:pPr>
            <w:r w:rsidRPr="0092767F">
              <w:rPr>
                <w:rFonts w:ascii="Arial Narrow" w:hAnsi="Arial Narrow"/>
                <w:color w:val="000000"/>
                <w:spacing w:val="49"/>
                <w:sz w:val="20"/>
                <w:szCs w:val="20"/>
                <w:fitText w:val="320" w:id="-1402711548"/>
                <w:lang w:eastAsia="en-US"/>
                <w14:textFill>
                  <w14:solidFill>
                    <w14:srgbClr w14:val="000000">
                      <w14:alpha w14:val="100000"/>
                    </w14:srgbClr>
                  </w14:solidFill>
                </w14:textFill>
              </w:rPr>
              <w:t>|||</w:t>
            </w:r>
            <w:r w:rsidRPr="0092767F">
              <w:rPr>
                <w:rFonts w:ascii="Arial Narrow" w:hAnsi="Arial Narrow"/>
                <w:color w:val="000000"/>
                <w:spacing w:val="3"/>
                <w:sz w:val="20"/>
                <w:szCs w:val="20"/>
                <w:fitText w:val="320" w:id="-1402711548"/>
                <w:lang w:eastAsia="en-US"/>
                <w14:textFill>
                  <w14:solidFill>
                    <w14:srgbClr w14:val="000000">
                      <w14:alpha w14:val="100000"/>
                    </w14:srgbClr>
                  </w14:solidFill>
                </w14:textFill>
              </w:rPr>
              <w:t>|</w:t>
            </w:r>
          </w:p>
        </w:tc>
        <w:tc>
          <w:tcPr>
            <w:tcW w:w="712" w:type="pct"/>
            <w:tcBorders>
              <w:top w:val="nil"/>
              <w:left w:val="nil"/>
              <w:bottom w:val="single" w:sz="8" w:space="0" w:color="auto"/>
              <w:right w:val="single" w:sz="8" w:space="0" w:color="auto"/>
            </w:tcBorders>
            <w:shd w:val="solid" w:color="000000" w:fill="000000"/>
            <w:vAlign w:val="center"/>
            <w:hideMark/>
          </w:tcPr>
          <w:p w14:paraId="7BD7F975" w14:textId="2CFAB229" w:rsidR="00D6368F" w:rsidRPr="0092767F" w:rsidRDefault="0092767F">
            <w:pPr>
              <w:keepNext/>
              <w:spacing w:after="0" w:line="276" w:lineRule="auto"/>
              <w:jc w:val="center"/>
              <w:rPr>
                <w:rFonts w:ascii="Arial Narrow" w:eastAsia="Times New Roman" w:hAnsi="Arial Narrow" w:cs="Times New Roman"/>
                <w:color w:val="000000"/>
                <w:sz w:val="20"/>
                <w:szCs w:val="20"/>
                <w:lang w:eastAsia="zh-CN"/>
              </w:rPr>
            </w:pPr>
            <w:r w:rsidRPr="005D510D">
              <w:rPr>
                <w:rFonts w:ascii="Arial Narrow" w:hAnsi="Arial Narrow"/>
                <w:color w:val="000000"/>
                <w:spacing w:val="27"/>
                <w:sz w:val="20"/>
                <w:szCs w:val="20"/>
                <w:fitText w:val="950" w:id="-1402711295"/>
                <w:lang w:eastAsia="en-US"/>
                <w14:textFill>
                  <w14:solidFill>
                    <w14:srgbClr w14:val="000000">
                      <w14:alpha w14:val="100000"/>
                    </w14:srgbClr>
                  </w14:solidFill>
                </w14:textFill>
              </w:rPr>
              <w:t>|||||||||||||</w:t>
            </w:r>
            <w:r w:rsidRPr="005D510D">
              <w:rPr>
                <w:rFonts w:ascii="Arial Narrow" w:hAnsi="Arial Narrow"/>
                <w:color w:val="000000"/>
                <w:spacing w:val="3"/>
                <w:sz w:val="20"/>
                <w:szCs w:val="20"/>
                <w:fitText w:val="950" w:id="-1402711295"/>
                <w:lang w:eastAsia="en-US"/>
                <w14:textFill>
                  <w14:solidFill>
                    <w14:srgbClr w14:val="000000">
                      <w14:alpha w14:val="100000"/>
                    </w14:srgbClr>
                  </w14:solidFill>
                </w14:textFill>
              </w:rPr>
              <w:t>|</w:t>
            </w:r>
          </w:p>
        </w:tc>
      </w:tr>
    </w:tbl>
    <w:p w14:paraId="4DFD5FDF" w14:textId="5AB33EA2" w:rsidR="00D6368F" w:rsidRDefault="00D6368F" w:rsidP="008D470A">
      <w:pPr>
        <w:spacing w:before="120" w:after="120"/>
      </w:pPr>
      <w:r>
        <w:t xml:space="preserve">The value of immediate versus delayed access to VAR+NRT was considered as an additional sensitivity analysis, where VAR+NRT is available as a second line treatment (only after VAR). The results in Table </w:t>
      </w:r>
      <w:r w:rsidR="00D55EAB">
        <w:t>6</w:t>
      </w:r>
      <w:r>
        <w:t xml:space="preserve"> </w:t>
      </w:r>
      <w:r w:rsidR="00087989">
        <w:t>show</w:t>
      </w:r>
      <w:r>
        <w:t xml:space="preserve"> that providing VAR+NRT as the first</w:t>
      </w:r>
      <w:r w:rsidR="00E868E2">
        <w:t xml:space="preserve"> line</w:t>
      </w:r>
      <w:r w:rsidR="009165B9">
        <w:t xml:space="preserve"> option</w:t>
      </w:r>
      <w:r w:rsidR="00E868E2">
        <w:t xml:space="preserve">, </w:t>
      </w:r>
      <w:r>
        <w:t>as opposed to a possible second li</w:t>
      </w:r>
      <w:r w:rsidR="00E868E2">
        <w:t>ne</w:t>
      </w:r>
      <w:r w:rsidR="009165B9">
        <w:t xml:space="preserve"> option</w:t>
      </w:r>
      <w:r w:rsidR="00E868E2">
        <w:t>,</w:t>
      </w:r>
      <w:r>
        <w:t xml:space="preserve"> </w:t>
      </w:r>
      <w:r w:rsidR="009165B9">
        <w:t>generates</w:t>
      </w:r>
      <w:r>
        <w:t xml:space="preserve"> an ICER of </w:t>
      </w:r>
      <w:r w:rsidR="009165B9" w:rsidRPr="009165B9">
        <w:t>$</w:t>
      </w:r>
      <w:r w:rsidR="009165B9">
        <w:t>4</w:t>
      </w:r>
      <w:r w:rsidR="009165B9" w:rsidRPr="009165B9">
        <w:t>5,000 to &lt; $</w:t>
      </w:r>
      <w:r w:rsidR="009165B9">
        <w:t>5</w:t>
      </w:r>
      <w:r w:rsidR="009165B9" w:rsidRPr="009165B9">
        <w:t>5,000</w:t>
      </w:r>
      <w:r w:rsidR="00E868E2" w:rsidRPr="009165B9">
        <w:t>/</w:t>
      </w:r>
      <w:r w:rsidRPr="009165B9">
        <w:t>QALY.</w:t>
      </w:r>
      <w:r>
        <w:t xml:space="preserve"> The extra upfront costs of providing VAR+NRT as the first line option only produces a small QALY gain when these are discounted at 5</w:t>
      </w:r>
      <w:r w:rsidR="00E868E2">
        <w:t>%. Compared</w:t>
      </w:r>
      <w:r>
        <w:t xml:space="preserve"> to VAR, VAR+NRT is slightly more cost-effective as a second-line therapy after </w:t>
      </w:r>
      <w:r w:rsidRPr="009165B9">
        <w:t>VAR (</w:t>
      </w:r>
      <w:r w:rsidR="009165B9" w:rsidRPr="009165B9">
        <w:t>$15,000 to &lt; $25,000</w:t>
      </w:r>
      <w:r w:rsidRPr="009165B9">
        <w:t>/QALY)</w:t>
      </w:r>
      <w:r w:rsidR="00087989">
        <w:t>,</w:t>
      </w:r>
      <w:r>
        <w:t xml:space="preserve"> compared to a first-line therapy </w:t>
      </w:r>
      <w:r w:rsidRPr="009165B9">
        <w:t>(</w:t>
      </w:r>
      <w:r w:rsidR="009165B9" w:rsidRPr="009165B9">
        <w:t>$35,000 to &lt; $45,000</w:t>
      </w:r>
      <w:r w:rsidR="00E868E2" w:rsidRPr="009165B9">
        <w:t>/QALY</w:t>
      </w:r>
      <w:r w:rsidRPr="009165B9">
        <w:t>).</w:t>
      </w:r>
    </w:p>
    <w:p w14:paraId="0C53C18F" w14:textId="479AE956" w:rsidR="00D6368F" w:rsidRPr="00E8243F" w:rsidRDefault="00E8243F" w:rsidP="008D470A">
      <w:pPr>
        <w:pStyle w:val="Caption"/>
        <w:spacing w:after="120"/>
        <w:rPr>
          <w:b/>
          <w:bCs/>
          <w:i w:val="0"/>
          <w:iCs w:val="0"/>
          <w:color w:val="auto"/>
          <w:sz w:val="24"/>
          <w:szCs w:val="24"/>
        </w:rPr>
      </w:pPr>
      <w:bookmarkStart w:id="30" w:name="_Toc93400757"/>
      <w:r w:rsidRPr="00E8243F">
        <w:rPr>
          <w:b/>
          <w:bCs/>
          <w:i w:val="0"/>
          <w:iCs w:val="0"/>
          <w:color w:val="auto"/>
          <w:sz w:val="24"/>
          <w:szCs w:val="24"/>
        </w:rPr>
        <w:t xml:space="preserve">Table </w:t>
      </w:r>
      <w:r w:rsidR="00D55EAB">
        <w:rPr>
          <w:b/>
          <w:bCs/>
          <w:i w:val="0"/>
          <w:iCs w:val="0"/>
          <w:color w:val="auto"/>
          <w:sz w:val="24"/>
          <w:szCs w:val="24"/>
        </w:rPr>
        <w:t>6</w:t>
      </w:r>
      <w:r w:rsidRPr="00E8243F">
        <w:rPr>
          <w:b/>
          <w:bCs/>
          <w:i w:val="0"/>
          <w:iCs w:val="0"/>
          <w:color w:val="auto"/>
          <w:sz w:val="24"/>
          <w:szCs w:val="24"/>
        </w:rPr>
        <w:t>: Immediate versus delayed access to VAR+NRT, 5% discount rate</w:t>
      </w:r>
      <w:bookmarkEnd w:id="30"/>
    </w:p>
    <w:tbl>
      <w:tblPr>
        <w:tblW w:w="5000" w:type="pct"/>
        <w:tblCellMar>
          <w:left w:w="28" w:type="dxa"/>
          <w:right w:w="28" w:type="dxa"/>
        </w:tblCellMar>
        <w:tblLook w:val="04A0" w:firstRow="1" w:lastRow="0" w:firstColumn="1" w:lastColumn="0" w:noHBand="0" w:noVBand="1"/>
      </w:tblPr>
      <w:tblGrid>
        <w:gridCol w:w="1887"/>
        <w:gridCol w:w="1107"/>
        <w:gridCol w:w="1108"/>
        <w:gridCol w:w="834"/>
        <w:gridCol w:w="1016"/>
        <w:gridCol w:w="1016"/>
        <w:gridCol w:w="820"/>
        <w:gridCol w:w="1218"/>
      </w:tblGrid>
      <w:tr w:rsidR="00D6368F" w14:paraId="1BD59F90" w14:textId="77777777" w:rsidTr="00D6368F">
        <w:trPr>
          <w:cantSplit/>
          <w:trHeight w:val="300"/>
        </w:trPr>
        <w:tc>
          <w:tcPr>
            <w:tcW w:w="1048" w:type="pct"/>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14:paraId="043552BC"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Comparison</w:t>
            </w:r>
          </w:p>
        </w:tc>
        <w:tc>
          <w:tcPr>
            <w:tcW w:w="1693" w:type="pct"/>
            <w:gridSpan w:val="3"/>
            <w:tcBorders>
              <w:top w:val="single" w:sz="8" w:space="0" w:color="auto"/>
              <w:left w:val="nil"/>
              <w:bottom w:val="single" w:sz="8" w:space="0" w:color="auto"/>
              <w:right w:val="single" w:sz="8" w:space="0" w:color="000000"/>
            </w:tcBorders>
            <w:shd w:val="clear" w:color="auto" w:fill="FFFFFF"/>
            <w:vAlign w:val="center"/>
            <w:hideMark/>
          </w:tcPr>
          <w:p w14:paraId="0CB3AA3A"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Costs ($AU)</w:t>
            </w:r>
          </w:p>
        </w:tc>
        <w:tc>
          <w:tcPr>
            <w:tcW w:w="1583" w:type="pct"/>
            <w:gridSpan w:val="3"/>
            <w:tcBorders>
              <w:top w:val="single" w:sz="8" w:space="0" w:color="auto"/>
              <w:left w:val="nil"/>
              <w:bottom w:val="single" w:sz="8" w:space="0" w:color="auto"/>
              <w:right w:val="single" w:sz="8" w:space="0" w:color="000000"/>
            </w:tcBorders>
            <w:shd w:val="clear" w:color="auto" w:fill="FFFFFF"/>
            <w:vAlign w:val="center"/>
            <w:hideMark/>
          </w:tcPr>
          <w:p w14:paraId="639621D3"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Health outcomes (QALYs)</w:t>
            </w:r>
          </w:p>
        </w:tc>
        <w:tc>
          <w:tcPr>
            <w:tcW w:w="676" w:type="pct"/>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14:paraId="119C82AF"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hAnsi="Arial Narrow"/>
                <w:b/>
                <w:color w:val="000000"/>
                <w:sz w:val="20"/>
                <w:lang w:eastAsia="en-US"/>
              </w:rPr>
              <w:t>ICER</w:t>
            </w:r>
          </w:p>
          <w:p w14:paraId="3C4E1DAF"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 per QALY)</w:t>
            </w:r>
          </w:p>
        </w:tc>
      </w:tr>
      <w:tr w:rsidR="00D6368F" w14:paraId="6925577E" w14:textId="77777777" w:rsidTr="0092767F">
        <w:trPr>
          <w:cantSplit/>
          <w:trHeight w:val="5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6D571ABF" w14:textId="77777777" w:rsidR="00D6368F" w:rsidRDefault="00D6368F">
            <w:pPr>
              <w:spacing w:after="0" w:line="276" w:lineRule="auto"/>
              <w:jc w:val="left"/>
              <w:rPr>
                <w:rFonts w:ascii="Arial Narrow" w:eastAsia="Times New Roman" w:hAnsi="Arial Narrow" w:cs="Calibri"/>
                <w:b/>
                <w:bCs/>
                <w:color w:val="000000"/>
                <w:sz w:val="20"/>
                <w:szCs w:val="20"/>
                <w:lang w:eastAsia="zh-CN"/>
              </w:rPr>
            </w:pPr>
          </w:p>
        </w:tc>
        <w:tc>
          <w:tcPr>
            <w:tcW w:w="615" w:type="pct"/>
            <w:tcBorders>
              <w:top w:val="nil"/>
              <w:left w:val="single" w:sz="8" w:space="0" w:color="auto"/>
              <w:bottom w:val="single" w:sz="8" w:space="0" w:color="000000"/>
              <w:right w:val="single" w:sz="8" w:space="0" w:color="auto"/>
            </w:tcBorders>
            <w:shd w:val="clear" w:color="auto" w:fill="FFFFFF"/>
            <w:vAlign w:val="center"/>
            <w:hideMark/>
          </w:tcPr>
          <w:p w14:paraId="41A9FD82"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Proposed treatment</w:t>
            </w:r>
          </w:p>
        </w:tc>
        <w:tc>
          <w:tcPr>
            <w:tcW w:w="615" w:type="pct"/>
            <w:tcBorders>
              <w:top w:val="nil"/>
              <w:left w:val="single" w:sz="8" w:space="0" w:color="auto"/>
              <w:bottom w:val="single" w:sz="8" w:space="0" w:color="000000"/>
              <w:right w:val="single" w:sz="8" w:space="0" w:color="auto"/>
            </w:tcBorders>
            <w:shd w:val="clear" w:color="auto" w:fill="FFFFFF"/>
            <w:vAlign w:val="center"/>
            <w:hideMark/>
          </w:tcPr>
          <w:p w14:paraId="316F4243"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Comparator treatment</w:t>
            </w:r>
          </w:p>
        </w:tc>
        <w:tc>
          <w:tcPr>
            <w:tcW w:w="463" w:type="pct"/>
            <w:tcBorders>
              <w:top w:val="nil"/>
              <w:left w:val="single" w:sz="8" w:space="0" w:color="auto"/>
              <w:bottom w:val="single" w:sz="8" w:space="0" w:color="000000"/>
              <w:right w:val="single" w:sz="8" w:space="0" w:color="auto"/>
            </w:tcBorders>
            <w:shd w:val="clear" w:color="auto" w:fill="FFFFFF"/>
            <w:vAlign w:val="center"/>
            <w:hideMark/>
          </w:tcPr>
          <w:p w14:paraId="144DDC9C"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Diff.</w:t>
            </w:r>
          </w:p>
        </w:tc>
        <w:tc>
          <w:tcPr>
            <w:tcW w:w="564" w:type="pct"/>
            <w:tcBorders>
              <w:top w:val="nil"/>
              <w:left w:val="single" w:sz="8" w:space="0" w:color="auto"/>
              <w:bottom w:val="single" w:sz="8" w:space="0" w:color="000000"/>
              <w:right w:val="single" w:sz="8" w:space="0" w:color="auto"/>
            </w:tcBorders>
            <w:shd w:val="clear" w:color="auto" w:fill="FFFFFF"/>
            <w:vAlign w:val="center"/>
            <w:hideMark/>
          </w:tcPr>
          <w:p w14:paraId="0A14FF1A"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Proposed treatment</w:t>
            </w:r>
          </w:p>
        </w:tc>
        <w:tc>
          <w:tcPr>
            <w:tcW w:w="564" w:type="pct"/>
            <w:tcBorders>
              <w:top w:val="nil"/>
              <w:left w:val="single" w:sz="8" w:space="0" w:color="auto"/>
              <w:bottom w:val="single" w:sz="8" w:space="0" w:color="000000"/>
              <w:right w:val="single" w:sz="8" w:space="0" w:color="auto"/>
            </w:tcBorders>
            <w:shd w:val="clear" w:color="auto" w:fill="FFFFFF"/>
            <w:vAlign w:val="center"/>
            <w:hideMark/>
          </w:tcPr>
          <w:p w14:paraId="628B4549"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Comparator</w:t>
            </w:r>
          </w:p>
          <w:p w14:paraId="13EDEE3E"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treatment</w:t>
            </w:r>
          </w:p>
        </w:tc>
        <w:tc>
          <w:tcPr>
            <w:tcW w:w="455" w:type="pct"/>
            <w:tcBorders>
              <w:top w:val="nil"/>
              <w:left w:val="single" w:sz="8" w:space="0" w:color="auto"/>
              <w:bottom w:val="single" w:sz="8" w:space="0" w:color="000000"/>
              <w:right w:val="single" w:sz="8" w:space="0" w:color="auto"/>
            </w:tcBorders>
            <w:shd w:val="clear" w:color="auto" w:fill="FFFFFF"/>
            <w:vAlign w:val="center"/>
            <w:hideMark/>
          </w:tcPr>
          <w:p w14:paraId="29D98981" w14:textId="77777777" w:rsidR="00D6368F" w:rsidRDefault="00D6368F">
            <w:pPr>
              <w:spacing w:after="0" w:line="276" w:lineRule="auto"/>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Diff.</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97CF08F" w14:textId="77777777" w:rsidR="00D6368F" w:rsidRDefault="00D6368F">
            <w:pPr>
              <w:spacing w:after="0" w:line="276" w:lineRule="auto"/>
              <w:jc w:val="left"/>
              <w:rPr>
                <w:rFonts w:ascii="Arial Narrow" w:eastAsia="Times New Roman" w:hAnsi="Arial Narrow" w:cs="Calibri"/>
                <w:b/>
                <w:bCs/>
                <w:color w:val="000000"/>
                <w:sz w:val="20"/>
                <w:szCs w:val="20"/>
                <w:lang w:eastAsia="zh-CN"/>
              </w:rPr>
            </w:pPr>
          </w:p>
        </w:tc>
      </w:tr>
      <w:tr w:rsidR="0092767F" w14:paraId="5CAA8168" w14:textId="77777777" w:rsidTr="0092767F">
        <w:trPr>
          <w:cantSplit/>
          <w:trHeight w:val="50"/>
        </w:trPr>
        <w:tc>
          <w:tcPr>
            <w:tcW w:w="1048" w:type="pct"/>
            <w:tcBorders>
              <w:top w:val="single" w:sz="8" w:space="0" w:color="000000"/>
              <w:left w:val="single" w:sz="8" w:space="0" w:color="auto"/>
              <w:bottom w:val="single" w:sz="4" w:space="0" w:color="auto"/>
              <w:right w:val="single" w:sz="8" w:space="0" w:color="auto"/>
            </w:tcBorders>
            <w:shd w:val="clear" w:color="auto" w:fill="FFFFFF"/>
            <w:vAlign w:val="center"/>
            <w:hideMark/>
          </w:tcPr>
          <w:p w14:paraId="589A69CB" w14:textId="77777777" w:rsidR="00D6368F" w:rsidRDefault="00D6368F">
            <w:pPr>
              <w:spacing w:after="0" w:line="276" w:lineRule="auto"/>
              <w:rPr>
                <w:rFonts w:ascii="Arial Narrow" w:eastAsia="Times New Roman" w:hAnsi="Arial Narrow" w:cs="Calibri"/>
                <w:color w:val="000000"/>
                <w:sz w:val="20"/>
                <w:szCs w:val="20"/>
                <w:lang w:eastAsia="zh-CN"/>
              </w:rPr>
            </w:pPr>
            <w:r>
              <w:rPr>
                <w:rFonts w:ascii="Arial Narrow" w:eastAsia="Times New Roman" w:hAnsi="Arial Narrow" w:cs="Calibri"/>
                <w:color w:val="000000"/>
                <w:sz w:val="20"/>
                <w:szCs w:val="20"/>
                <w:lang w:eastAsia="zh-CN"/>
              </w:rPr>
              <w:t>(VAR+NRT) versus (VAR+NRT second line)</w:t>
            </w:r>
          </w:p>
        </w:tc>
        <w:tc>
          <w:tcPr>
            <w:tcW w:w="615" w:type="pct"/>
            <w:tcBorders>
              <w:top w:val="single" w:sz="8" w:space="0" w:color="000000"/>
              <w:left w:val="nil"/>
              <w:bottom w:val="single" w:sz="4" w:space="0" w:color="auto"/>
              <w:right w:val="single" w:sz="8" w:space="0" w:color="auto"/>
            </w:tcBorders>
            <w:shd w:val="solid" w:color="000000" w:fill="000000"/>
            <w:vAlign w:val="center"/>
            <w:hideMark/>
          </w:tcPr>
          <w:p w14:paraId="36D9759A" w14:textId="7349446E"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31"/>
                <w:sz w:val="20"/>
                <w:szCs w:val="20"/>
                <w:fitText w:val="140" w:id="-1402711040"/>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31"/>
                <w:sz w:val="20"/>
                <w:szCs w:val="20"/>
                <w:fitText w:val="140" w:id="-1402711040"/>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w w:val="31"/>
                <w:sz w:val="20"/>
                <w:szCs w:val="20"/>
                <w:fitText w:val="140" w:id="-1402711040"/>
                <w:lang w:eastAsia="zh-CN"/>
                <w14:textFill>
                  <w14:solidFill>
                    <w14:srgbClr w14:val="000000">
                      <w14:alpha w14:val="100000"/>
                    </w14:srgbClr>
                  </w14:solidFill>
                </w14:textFill>
              </w:rPr>
              <w:t xml:space="preserve">　</w:t>
            </w:r>
          </w:p>
        </w:tc>
        <w:tc>
          <w:tcPr>
            <w:tcW w:w="615" w:type="pct"/>
            <w:tcBorders>
              <w:top w:val="single" w:sz="8" w:space="0" w:color="000000"/>
              <w:left w:val="nil"/>
              <w:bottom w:val="single" w:sz="4" w:space="0" w:color="auto"/>
              <w:right w:val="single" w:sz="8" w:space="0" w:color="auto"/>
            </w:tcBorders>
            <w:shd w:val="solid" w:color="000000" w:fill="000000"/>
            <w:vAlign w:val="center"/>
            <w:hideMark/>
          </w:tcPr>
          <w:p w14:paraId="4F815B27" w14:textId="01B270DC"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29"/>
                <w:sz w:val="20"/>
                <w:szCs w:val="20"/>
                <w:fitText w:val="130" w:id="-1402711039"/>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29"/>
                <w:sz w:val="20"/>
                <w:szCs w:val="20"/>
                <w:fitText w:val="130" w:id="-1402711039"/>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w w:val="29"/>
                <w:sz w:val="20"/>
                <w:szCs w:val="20"/>
                <w:fitText w:val="130" w:id="-1402711039"/>
                <w:lang w:eastAsia="zh-CN"/>
                <w14:textFill>
                  <w14:solidFill>
                    <w14:srgbClr w14:val="000000">
                      <w14:alpha w14:val="100000"/>
                    </w14:srgbClr>
                  </w14:solidFill>
                </w14:textFill>
              </w:rPr>
              <w:t xml:space="preserve">　</w:t>
            </w:r>
          </w:p>
        </w:tc>
        <w:tc>
          <w:tcPr>
            <w:tcW w:w="463" w:type="pct"/>
            <w:tcBorders>
              <w:top w:val="single" w:sz="8" w:space="0" w:color="000000"/>
              <w:left w:val="nil"/>
              <w:bottom w:val="single" w:sz="4" w:space="0" w:color="auto"/>
              <w:right w:val="single" w:sz="8" w:space="0" w:color="auto"/>
            </w:tcBorders>
            <w:shd w:val="solid" w:color="000000" w:fill="000000"/>
            <w:vAlign w:val="center"/>
            <w:hideMark/>
          </w:tcPr>
          <w:p w14:paraId="3092C893" w14:textId="1D85A75B"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15"/>
                <w:sz w:val="20"/>
                <w:szCs w:val="20"/>
                <w:fitText w:val="60" w:id="-1402711038"/>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15"/>
                <w:sz w:val="20"/>
                <w:szCs w:val="20"/>
                <w:fitText w:val="60" w:id="-1402711038"/>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w w:val="15"/>
                <w:sz w:val="20"/>
                <w:szCs w:val="20"/>
                <w:fitText w:val="60" w:id="-1402711038"/>
                <w:lang w:eastAsia="zh-CN"/>
                <w14:textFill>
                  <w14:solidFill>
                    <w14:srgbClr w14:val="000000">
                      <w14:alpha w14:val="100000"/>
                    </w14:srgbClr>
                  </w14:solidFill>
                </w14:textFill>
              </w:rPr>
              <w:t xml:space="preserve">　</w:t>
            </w:r>
          </w:p>
        </w:tc>
        <w:tc>
          <w:tcPr>
            <w:tcW w:w="564" w:type="pct"/>
            <w:tcBorders>
              <w:top w:val="single" w:sz="8" w:space="0" w:color="000000"/>
              <w:left w:val="nil"/>
              <w:bottom w:val="single" w:sz="4" w:space="0" w:color="auto"/>
              <w:right w:val="single" w:sz="8" w:space="0" w:color="auto"/>
            </w:tcBorders>
            <w:shd w:val="solid" w:color="000000" w:fill="000000"/>
            <w:vAlign w:val="center"/>
            <w:hideMark/>
          </w:tcPr>
          <w:p w14:paraId="0A258E57" w14:textId="2B38602F"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15"/>
                <w:sz w:val="20"/>
                <w:szCs w:val="20"/>
                <w:fitText w:val="50" w:id="-1402711037"/>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15"/>
                <w:sz w:val="20"/>
                <w:szCs w:val="20"/>
                <w:fitText w:val="50" w:id="-1402711037"/>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spacing w:val="-15"/>
                <w:w w:val="15"/>
                <w:sz w:val="20"/>
                <w:szCs w:val="20"/>
                <w:fitText w:val="50" w:id="-1402711037"/>
                <w:lang w:eastAsia="zh-CN"/>
                <w14:textFill>
                  <w14:solidFill>
                    <w14:srgbClr w14:val="000000">
                      <w14:alpha w14:val="100000"/>
                    </w14:srgbClr>
                  </w14:solidFill>
                </w14:textFill>
              </w:rPr>
              <w:t xml:space="preserve">　</w:t>
            </w:r>
          </w:p>
        </w:tc>
        <w:tc>
          <w:tcPr>
            <w:tcW w:w="564" w:type="pct"/>
            <w:tcBorders>
              <w:top w:val="single" w:sz="8" w:space="0" w:color="000000"/>
              <w:left w:val="nil"/>
              <w:bottom w:val="single" w:sz="4" w:space="0" w:color="auto"/>
              <w:right w:val="single" w:sz="8" w:space="0" w:color="auto"/>
            </w:tcBorders>
            <w:shd w:val="solid" w:color="000000" w:fill="000000"/>
            <w:vAlign w:val="center"/>
            <w:hideMark/>
          </w:tcPr>
          <w:p w14:paraId="5DD25866" w14:textId="4D70BC71"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15"/>
                <w:sz w:val="20"/>
                <w:szCs w:val="20"/>
                <w:fitText w:val="50" w:id="-1402711036"/>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15"/>
                <w:sz w:val="20"/>
                <w:szCs w:val="20"/>
                <w:fitText w:val="50" w:id="-1402711036"/>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spacing w:val="-15"/>
                <w:w w:val="15"/>
                <w:sz w:val="20"/>
                <w:szCs w:val="20"/>
                <w:fitText w:val="50" w:id="-1402711036"/>
                <w:lang w:eastAsia="zh-CN"/>
                <w14:textFill>
                  <w14:solidFill>
                    <w14:srgbClr w14:val="000000">
                      <w14:alpha w14:val="100000"/>
                    </w14:srgbClr>
                  </w14:solidFill>
                </w14:textFill>
              </w:rPr>
              <w:t xml:space="preserve">　</w:t>
            </w:r>
          </w:p>
        </w:tc>
        <w:tc>
          <w:tcPr>
            <w:tcW w:w="455" w:type="pct"/>
            <w:tcBorders>
              <w:top w:val="single" w:sz="8" w:space="0" w:color="000000"/>
              <w:left w:val="nil"/>
              <w:bottom w:val="single" w:sz="4" w:space="0" w:color="auto"/>
              <w:right w:val="single" w:sz="8" w:space="0" w:color="auto"/>
            </w:tcBorders>
            <w:shd w:val="solid" w:color="000000" w:fill="000000"/>
            <w:vAlign w:val="center"/>
            <w:hideMark/>
          </w:tcPr>
          <w:p w14:paraId="6996351E" w14:textId="36644B11"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31"/>
                <w:sz w:val="20"/>
                <w:szCs w:val="20"/>
                <w:fitText w:val="140" w:id="-1402711035"/>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31"/>
                <w:sz w:val="20"/>
                <w:szCs w:val="20"/>
                <w:fitText w:val="140" w:id="-1402711035"/>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w w:val="31"/>
                <w:sz w:val="20"/>
                <w:szCs w:val="20"/>
                <w:fitText w:val="140" w:id="-1402711035"/>
                <w:lang w:eastAsia="zh-CN"/>
                <w14:textFill>
                  <w14:solidFill>
                    <w14:srgbClr w14:val="000000">
                      <w14:alpha w14:val="100000"/>
                    </w14:srgbClr>
                  </w14:solidFill>
                </w14:textFill>
              </w:rPr>
              <w:t xml:space="preserve">　</w:t>
            </w:r>
          </w:p>
        </w:tc>
        <w:tc>
          <w:tcPr>
            <w:tcW w:w="676" w:type="pct"/>
            <w:tcBorders>
              <w:top w:val="single" w:sz="8" w:space="0" w:color="000000"/>
              <w:left w:val="nil"/>
              <w:bottom w:val="single" w:sz="4" w:space="0" w:color="auto"/>
              <w:right w:val="single" w:sz="8" w:space="0" w:color="auto"/>
            </w:tcBorders>
            <w:shd w:val="solid" w:color="000000" w:fill="000000"/>
            <w:vAlign w:val="center"/>
            <w:hideMark/>
          </w:tcPr>
          <w:p w14:paraId="4280A799" w14:textId="06155005"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color w:val="000000"/>
                <w:spacing w:val="46"/>
                <w:sz w:val="20"/>
                <w:szCs w:val="20"/>
                <w:fitText w:val="220" w:id="-1402711034"/>
                <w:lang w:eastAsia="zh-CN"/>
                <w14:textFill>
                  <w14:solidFill>
                    <w14:srgbClr w14:val="000000">
                      <w14:alpha w14:val="100000"/>
                    </w14:srgbClr>
                  </w14:solidFill>
                </w14:textFill>
              </w:rPr>
              <w:t>||</w:t>
            </w:r>
            <w:r w:rsidRPr="0092767F">
              <w:rPr>
                <w:rFonts w:ascii="Arial Narrow" w:eastAsia="Times New Roman" w:hAnsi="Arial Narrow" w:cs="Calibri"/>
                <w:color w:val="000000"/>
                <w:spacing w:val="1"/>
                <w:sz w:val="20"/>
                <w:szCs w:val="20"/>
                <w:fitText w:val="220" w:id="-1402711034"/>
                <w:lang w:eastAsia="zh-CN"/>
                <w14:textFill>
                  <w14:solidFill>
                    <w14:srgbClr w14:val="000000">
                      <w14:alpha w14:val="100000"/>
                    </w14:srgbClr>
                  </w14:solidFill>
                </w14:textFill>
              </w:rPr>
              <w:t>|</w:t>
            </w:r>
          </w:p>
        </w:tc>
      </w:tr>
      <w:tr w:rsidR="00D6368F" w14:paraId="6CA4127D" w14:textId="77777777" w:rsidTr="0092767F">
        <w:trPr>
          <w:cantSplit/>
          <w:trHeight w:val="50"/>
        </w:trPr>
        <w:tc>
          <w:tcPr>
            <w:tcW w:w="1048"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1433510B" w14:textId="77777777" w:rsidR="00D6368F" w:rsidRDefault="00D6368F">
            <w:pPr>
              <w:spacing w:after="0" w:line="276" w:lineRule="auto"/>
              <w:rPr>
                <w:rFonts w:ascii="Arial Narrow" w:eastAsia="Times New Roman" w:hAnsi="Arial Narrow" w:cs="Calibri"/>
                <w:color w:val="000000"/>
                <w:sz w:val="20"/>
                <w:szCs w:val="20"/>
                <w:lang w:eastAsia="zh-CN"/>
              </w:rPr>
            </w:pPr>
            <w:r>
              <w:rPr>
                <w:rFonts w:ascii="Arial Narrow" w:eastAsia="Times New Roman" w:hAnsi="Arial Narrow" w:cs="Calibri"/>
                <w:color w:val="000000"/>
                <w:sz w:val="20"/>
                <w:szCs w:val="20"/>
                <w:lang w:eastAsia="zh-CN"/>
              </w:rPr>
              <w:t>(VAR+NRT second line) vs VAR</w:t>
            </w:r>
          </w:p>
        </w:tc>
        <w:tc>
          <w:tcPr>
            <w:tcW w:w="615" w:type="pct"/>
            <w:tcBorders>
              <w:top w:val="single" w:sz="4" w:space="0" w:color="auto"/>
              <w:left w:val="nil"/>
              <w:bottom w:val="single" w:sz="8" w:space="0" w:color="auto"/>
              <w:right w:val="single" w:sz="8" w:space="0" w:color="auto"/>
            </w:tcBorders>
            <w:shd w:val="solid" w:color="000000" w:fill="000000"/>
            <w:vAlign w:val="center"/>
            <w:hideMark/>
          </w:tcPr>
          <w:p w14:paraId="0FB8D9CE" w14:textId="4A69C76F"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31"/>
                <w:sz w:val="20"/>
                <w:szCs w:val="20"/>
                <w:fitText w:val="140" w:id="-1402710784"/>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31"/>
                <w:sz w:val="20"/>
                <w:szCs w:val="20"/>
                <w:fitText w:val="140" w:id="-1402710784"/>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w w:val="31"/>
                <w:sz w:val="20"/>
                <w:szCs w:val="20"/>
                <w:fitText w:val="140" w:id="-1402710784"/>
                <w:lang w:eastAsia="zh-CN"/>
                <w14:textFill>
                  <w14:solidFill>
                    <w14:srgbClr w14:val="000000">
                      <w14:alpha w14:val="100000"/>
                    </w14:srgbClr>
                  </w14:solidFill>
                </w14:textFill>
              </w:rPr>
              <w:t xml:space="preserve">　</w:t>
            </w:r>
          </w:p>
        </w:tc>
        <w:tc>
          <w:tcPr>
            <w:tcW w:w="615" w:type="pct"/>
            <w:tcBorders>
              <w:top w:val="single" w:sz="4" w:space="0" w:color="auto"/>
              <w:left w:val="nil"/>
              <w:bottom w:val="single" w:sz="8" w:space="0" w:color="auto"/>
              <w:right w:val="single" w:sz="8" w:space="0" w:color="auto"/>
            </w:tcBorders>
            <w:shd w:val="solid" w:color="000000" w:fill="000000"/>
            <w:vAlign w:val="center"/>
            <w:hideMark/>
          </w:tcPr>
          <w:p w14:paraId="41888043" w14:textId="69BC5E3F"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29"/>
                <w:sz w:val="20"/>
                <w:szCs w:val="20"/>
                <w:fitText w:val="130" w:id="-1402710783"/>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29"/>
                <w:sz w:val="20"/>
                <w:szCs w:val="20"/>
                <w:fitText w:val="130" w:id="-1402710783"/>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w w:val="29"/>
                <w:sz w:val="20"/>
                <w:szCs w:val="20"/>
                <w:fitText w:val="130" w:id="-1402710783"/>
                <w:lang w:eastAsia="zh-CN"/>
                <w14:textFill>
                  <w14:solidFill>
                    <w14:srgbClr w14:val="000000">
                      <w14:alpha w14:val="100000"/>
                    </w14:srgbClr>
                  </w14:solidFill>
                </w14:textFill>
              </w:rPr>
              <w:t xml:space="preserve">　</w:t>
            </w:r>
          </w:p>
        </w:tc>
        <w:tc>
          <w:tcPr>
            <w:tcW w:w="463" w:type="pct"/>
            <w:tcBorders>
              <w:top w:val="single" w:sz="4" w:space="0" w:color="auto"/>
              <w:left w:val="nil"/>
              <w:bottom w:val="single" w:sz="8" w:space="0" w:color="auto"/>
              <w:right w:val="single" w:sz="8" w:space="0" w:color="auto"/>
            </w:tcBorders>
            <w:shd w:val="solid" w:color="000000" w:fill="000000"/>
            <w:vAlign w:val="center"/>
            <w:hideMark/>
          </w:tcPr>
          <w:p w14:paraId="2CAD6EAC" w14:textId="1D4A2630"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15"/>
                <w:sz w:val="20"/>
                <w:szCs w:val="20"/>
                <w:fitText w:val="60" w:id="-1402710782"/>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15"/>
                <w:sz w:val="20"/>
                <w:szCs w:val="20"/>
                <w:fitText w:val="60" w:id="-1402710782"/>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w w:val="15"/>
                <w:sz w:val="20"/>
                <w:szCs w:val="20"/>
                <w:fitText w:val="60" w:id="-1402710782"/>
                <w:lang w:eastAsia="zh-CN"/>
                <w14:textFill>
                  <w14:solidFill>
                    <w14:srgbClr w14:val="000000">
                      <w14:alpha w14:val="100000"/>
                    </w14:srgbClr>
                  </w14:solidFill>
                </w14:textFill>
              </w:rPr>
              <w:t xml:space="preserve">　</w:t>
            </w:r>
          </w:p>
        </w:tc>
        <w:tc>
          <w:tcPr>
            <w:tcW w:w="564" w:type="pct"/>
            <w:tcBorders>
              <w:top w:val="single" w:sz="4" w:space="0" w:color="auto"/>
              <w:left w:val="nil"/>
              <w:bottom w:val="single" w:sz="8" w:space="0" w:color="auto"/>
              <w:right w:val="single" w:sz="8" w:space="0" w:color="auto"/>
            </w:tcBorders>
            <w:shd w:val="solid" w:color="000000" w:fill="000000"/>
            <w:vAlign w:val="center"/>
            <w:hideMark/>
          </w:tcPr>
          <w:p w14:paraId="147B7848" w14:textId="071C489B"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15"/>
                <w:sz w:val="20"/>
                <w:szCs w:val="20"/>
                <w:fitText w:val="50" w:id="-1402710781"/>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15"/>
                <w:sz w:val="20"/>
                <w:szCs w:val="20"/>
                <w:fitText w:val="50" w:id="-1402710781"/>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spacing w:val="-15"/>
                <w:w w:val="15"/>
                <w:sz w:val="20"/>
                <w:szCs w:val="20"/>
                <w:fitText w:val="50" w:id="-1402710781"/>
                <w:lang w:eastAsia="zh-CN"/>
                <w14:textFill>
                  <w14:solidFill>
                    <w14:srgbClr w14:val="000000">
                      <w14:alpha w14:val="100000"/>
                    </w14:srgbClr>
                  </w14:solidFill>
                </w14:textFill>
              </w:rPr>
              <w:t xml:space="preserve">　</w:t>
            </w:r>
          </w:p>
        </w:tc>
        <w:tc>
          <w:tcPr>
            <w:tcW w:w="564" w:type="pct"/>
            <w:tcBorders>
              <w:top w:val="single" w:sz="4" w:space="0" w:color="auto"/>
              <w:left w:val="nil"/>
              <w:bottom w:val="single" w:sz="8" w:space="0" w:color="auto"/>
              <w:right w:val="single" w:sz="8" w:space="0" w:color="auto"/>
            </w:tcBorders>
            <w:shd w:val="solid" w:color="000000" w:fill="000000"/>
            <w:vAlign w:val="center"/>
            <w:hideMark/>
          </w:tcPr>
          <w:p w14:paraId="5FC213AF" w14:textId="001DC4AA"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15"/>
                <w:sz w:val="20"/>
                <w:szCs w:val="20"/>
                <w:fitText w:val="50" w:id="-1402710780"/>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15"/>
                <w:sz w:val="20"/>
                <w:szCs w:val="20"/>
                <w:fitText w:val="50" w:id="-1402710780"/>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spacing w:val="-15"/>
                <w:w w:val="15"/>
                <w:sz w:val="20"/>
                <w:szCs w:val="20"/>
                <w:fitText w:val="50" w:id="-1402710780"/>
                <w:lang w:eastAsia="zh-CN"/>
                <w14:textFill>
                  <w14:solidFill>
                    <w14:srgbClr w14:val="000000">
                      <w14:alpha w14:val="100000"/>
                    </w14:srgbClr>
                  </w14:solidFill>
                </w14:textFill>
              </w:rPr>
              <w:t xml:space="preserve">　</w:t>
            </w:r>
          </w:p>
        </w:tc>
        <w:tc>
          <w:tcPr>
            <w:tcW w:w="455" w:type="pct"/>
            <w:tcBorders>
              <w:top w:val="single" w:sz="4" w:space="0" w:color="auto"/>
              <w:left w:val="nil"/>
              <w:bottom w:val="single" w:sz="8" w:space="0" w:color="auto"/>
              <w:right w:val="single" w:sz="8" w:space="0" w:color="auto"/>
            </w:tcBorders>
            <w:shd w:val="solid" w:color="000000" w:fill="000000"/>
            <w:vAlign w:val="center"/>
            <w:hideMark/>
          </w:tcPr>
          <w:p w14:paraId="3379FCE3" w14:textId="168A6D41"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hint="eastAsia"/>
                <w:color w:val="000000"/>
                <w:w w:val="31"/>
                <w:sz w:val="20"/>
                <w:szCs w:val="20"/>
                <w:fitText w:val="140" w:id="-1402710779"/>
                <w:lang w:eastAsia="zh-CN"/>
                <w14:textFill>
                  <w14:solidFill>
                    <w14:srgbClr w14:val="000000">
                      <w14:alpha w14:val="100000"/>
                    </w14:srgbClr>
                  </w14:solidFill>
                </w14:textFill>
              </w:rPr>
              <w:t xml:space="preserve">　</w:t>
            </w:r>
            <w:r w:rsidRPr="0092767F">
              <w:rPr>
                <w:rFonts w:ascii="Arial Narrow" w:eastAsia="Times New Roman" w:hAnsi="Arial Narrow" w:cs="Calibri"/>
                <w:color w:val="000000"/>
                <w:w w:val="31"/>
                <w:sz w:val="20"/>
                <w:szCs w:val="20"/>
                <w:fitText w:val="140" w:id="-1402710779"/>
                <w:lang w:eastAsia="zh-CN"/>
                <w14:textFill>
                  <w14:solidFill>
                    <w14:srgbClr w14:val="000000">
                      <w14:alpha w14:val="100000"/>
                    </w14:srgbClr>
                  </w14:solidFill>
                </w14:textFill>
              </w:rPr>
              <w:t>|</w:t>
            </w:r>
            <w:r w:rsidRPr="0092767F">
              <w:rPr>
                <w:rFonts w:ascii="Arial Narrow" w:eastAsia="Times New Roman" w:hAnsi="Arial Narrow" w:cs="Calibri" w:hint="eastAsia"/>
                <w:color w:val="000000"/>
                <w:w w:val="31"/>
                <w:sz w:val="20"/>
                <w:szCs w:val="20"/>
                <w:fitText w:val="140" w:id="-1402710779"/>
                <w:lang w:eastAsia="zh-CN"/>
                <w14:textFill>
                  <w14:solidFill>
                    <w14:srgbClr w14:val="000000">
                      <w14:alpha w14:val="100000"/>
                    </w14:srgbClr>
                  </w14:solidFill>
                </w14:textFill>
              </w:rPr>
              <w:t xml:space="preserve">　</w:t>
            </w:r>
          </w:p>
        </w:tc>
        <w:tc>
          <w:tcPr>
            <w:tcW w:w="676" w:type="pct"/>
            <w:tcBorders>
              <w:top w:val="single" w:sz="4" w:space="0" w:color="auto"/>
              <w:left w:val="nil"/>
              <w:bottom w:val="single" w:sz="8" w:space="0" w:color="auto"/>
              <w:right w:val="single" w:sz="8" w:space="0" w:color="auto"/>
            </w:tcBorders>
            <w:shd w:val="solid" w:color="000000" w:fill="000000"/>
            <w:vAlign w:val="center"/>
            <w:hideMark/>
          </w:tcPr>
          <w:p w14:paraId="69E761E9" w14:textId="6B2B732E" w:rsidR="00D6368F" w:rsidRPr="0092767F" w:rsidRDefault="0092767F">
            <w:pPr>
              <w:spacing w:after="0" w:line="276" w:lineRule="auto"/>
              <w:jc w:val="center"/>
              <w:rPr>
                <w:rFonts w:ascii="Arial Narrow" w:eastAsia="Times New Roman" w:hAnsi="Arial Narrow" w:cs="Calibri"/>
                <w:color w:val="000000"/>
                <w:sz w:val="20"/>
                <w:szCs w:val="20"/>
                <w:lang w:eastAsia="zh-CN"/>
              </w:rPr>
            </w:pPr>
            <w:r w:rsidRPr="0092767F">
              <w:rPr>
                <w:rFonts w:ascii="Arial Narrow" w:eastAsia="Times New Roman" w:hAnsi="Arial Narrow" w:cs="Calibri"/>
                <w:color w:val="000000"/>
                <w:spacing w:val="46"/>
                <w:sz w:val="20"/>
                <w:szCs w:val="20"/>
                <w:fitText w:val="220" w:id="-1402710528"/>
                <w:lang w:eastAsia="zh-CN"/>
                <w14:textFill>
                  <w14:solidFill>
                    <w14:srgbClr w14:val="000000">
                      <w14:alpha w14:val="100000"/>
                    </w14:srgbClr>
                  </w14:solidFill>
                </w14:textFill>
              </w:rPr>
              <w:t>||</w:t>
            </w:r>
            <w:r w:rsidRPr="0092767F">
              <w:rPr>
                <w:rFonts w:ascii="Arial Narrow" w:eastAsia="Times New Roman" w:hAnsi="Arial Narrow" w:cs="Calibri"/>
                <w:color w:val="000000"/>
                <w:spacing w:val="1"/>
                <w:sz w:val="20"/>
                <w:szCs w:val="20"/>
                <w:fitText w:val="220" w:id="-1402710528"/>
                <w:lang w:eastAsia="zh-CN"/>
                <w14:textFill>
                  <w14:solidFill>
                    <w14:srgbClr w14:val="000000">
                      <w14:alpha w14:val="100000"/>
                    </w14:srgbClr>
                  </w14:solidFill>
                </w14:textFill>
              </w:rPr>
              <w:t>|</w:t>
            </w:r>
          </w:p>
        </w:tc>
      </w:tr>
    </w:tbl>
    <w:p w14:paraId="532FFC99" w14:textId="5A1C3A00" w:rsidR="0092625C" w:rsidRDefault="0092625C" w:rsidP="0092625C">
      <w:pPr>
        <w:spacing w:before="120" w:after="120"/>
      </w:pPr>
      <w:bookmarkStart w:id="31" w:name="_Toc111720819"/>
      <w:r w:rsidRPr="0092625C">
        <w:rPr>
          <w:highlight w:val="black"/>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79FE943B" w14:textId="6B21DCDF" w:rsidR="00686376" w:rsidRPr="008D470A" w:rsidRDefault="00686376" w:rsidP="008D470A">
      <w:pPr>
        <w:keepNext/>
        <w:keepLines/>
        <w:spacing w:after="120"/>
        <w:outlineLvl w:val="2"/>
        <w:rPr>
          <w:rFonts w:eastAsiaTheme="majorEastAsia" w:cstheme="majorBidi"/>
          <w:b/>
          <w:bCs/>
          <w:i/>
          <w:sz w:val="28"/>
          <w:szCs w:val="28"/>
        </w:rPr>
      </w:pPr>
      <w:r w:rsidRPr="00686376">
        <w:rPr>
          <w:rFonts w:eastAsiaTheme="majorEastAsia" w:cstheme="majorBidi"/>
          <w:b/>
          <w:bCs/>
          <w:i/>
          <w:sz w:val="28"/>
          <w:szCs w:val="28"/>
        </w:rPr>
        <w:lastRenderedPageBreak/>
        <w:t>Predicted use and budget impact analysis</w:t>
      </w:r>
      <w:bookmarkEnd w:id="31"/>
    </w:p>
    <w:p w14:paraId="31699507" w14:textId="52DE5E66" w:rsidR="00686376" w:rsidRPr="00087989" w:rsidRDefault="000C7326" w:rsidP="00087989">
      <w:pPr>
        <w:spacing w:after="120"/>
        <w:rPr>
          <w:b/>
          <w:bCs/>
          <w:color w:val="000000" w:themeColor="text1"/>
          <w:szCs w:val="24"/>
        </w:rPr>
      </w:pPr>
      <w:r w:rsidRPr="002D527A">
        <w:rPr>
          <w:color w:val="000000" w:themeColor="text1"/>
          <w:szCs w:val="24"/>
        </w:rPr>
        <w:t>Table 7 presents the estimated financial implications to the PBS/</w:t>
      </w:r>
      <w:r w:rsidR="006930BF">
        <w:rPr>
          <w:color w:val="000000" w:themeColor="text1"/>
          <w:szCs w:val="24"/>
        </w:rPr>
        <w:t>Repatriation Pharmaceutical Benefits Scheme (</w:t>
      </w:r>
      <w:r w:rsidRPr="002D527A">
        <w:rPr>
          <w:color w:val="000000" w:themeColor="text1"/>
          <w:szCs w:val="24"/>
        </w:rPr>
        <w:t>RPBS</w:t>
      </w:r>
      <w:r w:rsidR="006930BF">
        <w:rPr>
          <w:color w:val="000000" w:themeColor="text1"/>
          <w:szCs w:val="24"/>
        </w:rPr>
        <w:t>)</w:t>
      </w:r>
      <w:r w:rsidRPr="002D527A">
        <w:rPr>
          <w:color w:val="000000" w:themeColor="text1"/>
          <w:szCs w:val="24"/>
        </w:rPr>
        <w:t xml:space="preserve">, </w:t>
      </w:r>
      <w:r w:rsidR="00DD1F60">
        <w:rPr>
          <w:color w:val="000000" w:themeColor="text1"/>
          <w:szCs w:val="24"/>
        </w:rPr>
        <w:t>Medicare Benefits Schedule (</w:t>
      </w:r>
      <w:r w:rsidRPr="002D527A">
        <w:rPr>
          <w:color w:val="000000" w:themeColor="text1"/>
          <w:szCs w:val="24"/>
        </w:rPr>
        <w:t>MBS</w:t>
      </w:r>
      <w:r w:rsidR="00DD1F60">
        <w:rPr>
          <w:color w:val="000000" w:themeColor="text1"/>
          <w:szCs w:val="24"/>
        </w:rPr>
        <w:t>)</w:t>
      </w:r>
      <w:r w:rsidRPr="002D527A">
        <w:rPr>
          <w:color w:val="000000" w:themeColor="text1"/>
          <w:szCs w:val="24"/>
        </w:rPr>
        <w:t xml:space="preserve"> and the health</w:t>
      </w:r>
      <w:r w:rsidRPr="000C7326">
        <w:rPr>
          <w:color w:val="000000" w:themeColor="text1"/>
          <w:szCs w:val="24"/>
        </w:rPr>
        <w:t xml:space="preserve"> system combined in each financial year to 2026-2027 for the three listing scenarios: VAR+NRT only (</w:t>
      </w:r>
      <w:r w:rsidR="00686376">
        <w:rPr>
          <w:color w:val="000000" w:themeColor="text1"/>
          <w:szCs w:val="24"/>
        </w:rPr>
        <w:t>s</w:t>
      </w:r>
      <w:r w:rsidRPr="000C7326">
        <w:rPr>
          <w:color w:val="000000" w:themeColor="text1"/>
          <w:szCs w:val="24"/>
        </w:rPr>
        <w:t>cenario 1), NRT+NRT only (</w:t>
      </w:r>
      <w:r w:rsidR="00686376">
        <w:rPr>
          <w:color w:val="000000" w:themeColor="text1"/>
          <w:szCs w:val="24"/>
        </w:rPr>
        <w:t>s</w:t>
      </w:r>
      <w:r w:rsidRPr="000C7326">
        <w:rPr>
          <w:color w:val="000000" w:themeColor="text1"/>
          <w:szCs w:val="24"/>
        </w:rPr>
        <w:t>cenario 2) and both VAR+NRT and NRT+NRT (</w:t>
      </w:r>
      <w:r w:rsidR="00686376">
        <w:rPr>
          <w:color w:val="000000" w:themeColor="text1"/>
          <w:szCs w:val="24"/>
        </w:rPr>
        <w:t>s</w:t>
      </w:r>
      <w:r w:rsidRPr="000C7326">
        <w:rPr>
          <w:color w:val="000000" w:themeColor="text1"/>
          <w:szCs w:val="24"/>
        </w:rPr>
        <w:t xml:space="preserve">cenario 3). </w:t>
      </w:r>
      <w:r w:rsidR="009165B9" w:rsidRPr="009165B9">
        <w:rPr>
          <w:color w:val="000000" w:themeColor="text1"/>
          <w:szCs w:val="24"/>
        </w:rPr>
        <w:t>Under the base case assumptions, the incremental cost to the PBS for the first five-years is approximately $60 million to &lt; $70 million for Scenario’s 1 and 2 and $90 million to &lt; $100 million for Scenario 3.</w:t>
      </w:r>
      <w:r w:rsidR="009165B9">
        <w:rPr>
          <w:color w:val="000000" w:themeColor="text1"/>
          <w:szCs w:val="24"/>
        </w:rPr>
        <w:t xml:space="preserve"> The proposed a</w:t>
      </w:r>
      <w:r w:rsidRPr="000C7326">
        <w:rPr>
          <w:color w:val="000000" w:themeColor="text1"/>
          <w:szCs w:val="24"/>
        </w:rPr>
        <w:t>dditional listing</w:t>
      </w:r>
      <w:r w:rsidR="009165B9">
        <w:rPr>
          <w:color w:val="000000" w:themeColor="text1"/>
          <w:szCs w:val="24"/>
        </w:rPr>
        <w:t>s</w:t>
      </w:r>
      <w:r w:rsidRPr="000C7326">
        <w:rPr>
          <w:color w:val="000000" w:themeColor="text1"/>
          <w:szCs w:val="24"/>
        </w:rPr>
        <w:t xml:space="preserve"> first </w:t>
      </w:r>
      <w:r w:rsidR="00087989" w:rsidRPr="000C7326">
        <w:rPr>
          <w:color w:val="000000" w:themeColor="text1"/>
          <w:szCs w:val="24"/>
        </w:rPr>
        <w:t>increase</w:t>
      </w:r>
      <w:r w:rsidRPr="000C7326">
        <w:rPr>
          <w:color w:val="000000" w:themeColor="text1"/>
          <w:szCs w:val="24"/>
        </w:rPr>
        <w:t xml:space="preserve"> costs given the substitution to more expensive therapy, but the more effective therapies are then assumed to reduce the need for future assisted quit attempts. Also, it is assumed that the substitution to the newly listed therapies will increase over time as more clinicians change their standard of care.</w:t>
      </w:r>
    </w:p>
    <w:p w14:paraId="04D072A9" w14:textId="31DB9FC9" w:rsidR="00D6368F" w:rsidRPr="00E8243F" w:rsidRDefault="00E8243F" w:rsidP="008D470A">
      <w:pPr>
        <w:pStyle w:val="Caption"/>
        <w:spacing w:after="120"/>
        <w:rPr>
          <w:b/>
          <w:bCs/>
          <w:i w:val="0"/>
          <w:iCs w:val="0"/>
          <w:color w:val="auto"/>
          <w:sz w:val="24"/>
          <w:szCs w:val="24"/>
        </w:rPr>
      </w:pPr>
      <w:bookmarkStart w:id="32" w:name="_Toc93400758"/>
      <w:r w:rsidRPr="00E8243F">
        <w:rPr>
          <w:b/>
          <w:bCs/>
          <w:i w:val="0"/>
          <w:iCs w:val="0"/>
          <w:color w:val="auto"/>
          <w:sz w:val="24"/>
          <w:szCs w:val="24"/>
        </w:rPr>
        <w:t xml:space="preserve">Table </w:t>
      </w:r>
      <w:r w:rsidR="00D55EAB">
        <w:rPr>
          <w:b/>
          <w:bCs/>
          <w:i w:val="0"/>
          <w:iCs w:val="0"/>
          <w:color w:val="auto"/>
          <w:sz w:val="24"/>
          <w:szCs w:val="24"/>
        </w:rPr>
        <w:t>7</w:t>
      </w:r>
      <w:r w:rsidRPr="00E8243F">
        <w:rPr>
          <w:b/>
          <w:bCs/>
          <w:i w:val="0"/>
          <w:iCs w:val="0"/>
          <w:color w:val="auto"/>
          <w:sz w:val="24"/>
          <w:szCs w:val="24"/>
        </w:rPr>
        <w:t>: Estimated incremental net cost to the PBS/RPBS (less co-payment) and MBS under the proposed listing scenarios relative to the current PBS restrictions</w:t>
      </w:r>
      <w:bookmarkEnd w:id="32"/>
    </w:p>
    <w:tbl>
      <w:tblPr>
        <w:tblStyle w:val="ASDTable1"/>
        <w:tblW w:w="5000" w:type="pct"/>
        <w:tblCellMar>
          <w:left w:w="28" w:type="dxa"/>
          <w:right w:w="28" w:type="dxa"/>
        </w:tblCellMar>
        <w:tblLook w:val="04A0" w:firstRow="1" w:lastRow="0" w:firstColumn="1" w:lastColumn="0" w:noHBand="0" w:noVBand="1"/>
      </w:tblPr>
      <w:tblGrid>
        <w:gridCol w:w="2664"/>
        <w:gridCol w:w="1271"/>
        <w:gridCol w:w="1271"/>
        <w:gridCol w:w="1271"/>
        <w:gridCol w:w="1271"/>
        <w:gridCol w:w="1268"/>
      </w:tblGrid>
      <w:tr w:rsidR="0092625C" w:rsidRPr="0092625C" w14:paraId="77DC3646" w14:textId="77777777" w:rsidTr="00456396">
        <w:tc>
          <w:tcPr>
            <w:tcW w:w="1477" w:type="pct"/>
            <w:tcBorders>
              <w:top w:val="single" w:sz="4" w:space="0" w:color="auto"/>
              <w:left w:val="single" w:sz="4" w:space="0" w:color="auto"/>
              <w:bottom w:val="single" w:sz="4" w:space="0" w:color="auto"/>
              <w:right w:val="single" w:sz="4" w:space="0" w:color="auto"/>
            </w:tcBorders>
          </w:tcPr>
          <w:p w14:paraId="2B52BB30" w14:textId="77777777" w:rsidR="0092625C" w:rsidRPr="0092625C" w:rsidRDefault="0092625C" w:rsidP="0092625C">
            <w:pPr>
              <w:keepNext/>
              <w:rPr>
                <w:rFonts w:ascii="Arial Narrow" w:hAnsi="Arial Narrow"/>
                <w:sz w:val="20"/>
              </w:rPr>
            </w:pPr>
          </w:p>
        </w:tc>
        <w:tc>
          <w:tcPr>
            <w:tcW w:w="705" w:type="pct"/>
            <w:tcBorders>
              <w:top w:val="single" w:sz="4" w:space="0" w:color="auto"/>
              <w:left w:val="single" w:sz="4" w:space="0" w:color="auto"/>
              <w:bottom w:val="single" w:sz="4" w:space="0" w:color="auto"/>
              <w:right w:val="single" w:sz="4" w:space="0" w:color="auto"/>
            </w:tcBorders>
            <w:vAlign w:val="center"/>
            <w:hideMark/>
          </w:tcPr>
          <w:p w14:paraId="1FE3E1C7" w14:textId="77777777" w:rsidR="0092625C" w:rsidRPr="0092625C" w:rsidRDefault="0092625C" w:rsidP="0092625C">
            <w:pPr>
              <w:keepNext/>
              <w:jc w:val="center"/>
              <w:rPr>
                <w:rFonts w:ascii="Arial Narrow" w:hAnsi="Arial Narrow"/>
                <w:sz w:val="20"/>
              </w:rPr>
            </w:pPr>
            <w:r w:rsidRPr="0092625C">
              <w:rPr>
                <w:rFonts w:ascii="Arial Narrow" w:hAnsi="Arial Narrow"/>
                <w:bCs/>
                <w:sz w:val="20"/>
              </w:rPr>
              <w:t>2022-2023</w:t>
            </w:r>
          </w:p>
        </w:tc>
        <w:tc>
          <w:tcPr>
            <w:tcW w:w="705" w:type="pct"/>
            <w:tcBorders>
              <w:top w:val="single" w:sz="4" w:space="0" w:color="auto"/>
              <w:left w:val="single" w:sz="4" w:space="0" w:color="auto"/>
              <w:bottom w:val="single" w:sz="4" w:space="0" w:color="auto"/>
              <w:right w:val="single" w:sz="4" w:space="0" w:color="auto"/>
            </w:tcBorders>
            <w:vAlign w:val="center"/>
            <w:hideMark/>
          </w:tcPr>
          <w:p w14:paraId="045951C2" w14:textId="77777777" w:rsidR="0092625C" w:rsidRPr="0092625C" w:rsidRDefault="0092625C" w:rsidP="0092625C">
            <w:pPr>
              <w:keepNext/>
              <w:jc w:val="center"/>
              <w:rPr>
                <w:rFonts w:ascii="Arial Narrow" w:hAnsi="Arial Narrow"/>
                <w:sz w:val="20"/>
              </w:rPr>
            </w:pPr>
            <w:r w:rsidRPr="0092625C">
              <w:rPr>
                <w:rFonts w:ascii="Arial Narrow" w:hAnsi="Arial Narrow"/>
                <w:bCs/>
                <w:sz w:val="20"/>
              </w:rPr>
              <w:t>2023-2024</w:t>
            </w:r>
          </w:p>
        </w:tc>
        <w:tc>
          <w:tcPr>
            <w:tcW w:w="705" w:type="pct"/>
            <w:tcBorders>
              <w:top w:val="single" w:sz="4" w:space="0" w:color="auto"/>
              <w:left w:val="single" w:sz="4" w:space="0" w:color="auto"/>
              <w:bottom w:val="single" w:sz="4" w:space="0" w:color="auto"/>
              <w:right w:val="single" w:sz="4" w:space="0" w:color="auto"/>
            </w:tcBorders>
            <w:vAlign w:val="center"/>
            <w:hideMark/>
          </w:tcPr>
          <w:p w14:paraId="71A2375F" w14:textId="77777777" w:rsidR="0092625C" w:rsidRPr="0092625C" w:rsidRDefault="0092625C" w:rsidP="0092625C">
            <w:pPr>
              <w:keepNext/>
              <w:jc w:val="center"/>
              <w:rPr>
                <w:rFonts w:ascii="Arial Narrow" w:hAnsi="Arial Narrow"/>
                <w:sz w:val="20"/>
              </w:rPr>
            </w:pPr>
            <w:r w:rsidRPr="0092625C">
              <w:rPr>
                <w:rFonts w:ascii="Arial Narrow" w:hAnsi="Arial Narrow"/>
                <w:bCs/>
                <w:sz w:val="20"/>
              </w:rPr>
              <w:t>2024-2025</w:t>
            </w:r>
          </w:p>
        </w:tc>
        <w:tc>
          <w:tcPr>
            <w:tcW w:w="705" w:type="pct"/>
            <w:tcBorders>
              <w:top w:val="single" w:sz="4" w:space="0" w:color="auto"/>
              <w:left w:val="single" w:sz="4" w:space="0" w:color="auto"/>
              <w:bottom w:val="single" w:sz="4" w:space="0" w:color="auto"/>
              <w:right w:val="single" w:sz="4" w:space="0" w:color="auto"/>
            </w:tcBorders>
            <w:vAlign w:val="center"/>
            <w:hideMark/>
          </w:tcPr>
          <w:p w14:paraId="773324AE" w14:textId="77777777" w:rsidR="0092625C" w:rsidRPr="0092625C" w:rsidRDefault="0092625C" w:rsidP="0092625C">
            <w:pPr>
              <w:keepNext/>
              <w:jc w:val="center"/>
              <w:rPr>
                <w:rFonts w:ascii="Arial Narrow" w:hAnsi="Arial Narrow"/>
                <w:sz w:val="20"/>
              </w:rPr>
            </w:pPr>
            <w:r w:rsidRPr="0092625C">
              <w:rPr>
                <w:rFonts w:ascii="Arial Narrow" w:hAnsi="Arial Narrow"/>
                <w:bCs/>
                <w:sz w:val="20"/>
              </w:rPr>
              <w:t>2025-2026</w:t>
            </w:r>
          </w:p>
        </w:tc>
        <w:tc>
          <w:tcPr>
            <w:tcW w:w="703" w:type="pct"/>
            <w:tcBorders>
              <w:top w:val="single" w:sz="4" w:space="0" w:color="auto"/>
              <w:left w:val="single" w:sz="4" w:space="0" w:color="auto"/>
              <w:bottom w:val="single" w:sz="4" w:space="0" w:color="auto"/>
              <w:right w:val="single" w:sz="4" w:space="0" w:color="auto"/>
            </w:tcBorders>
            <w:vAlign w:val="center"/>
            <w:hideMark/>
          </w:tcPr>
          <w:p w14:paraId="00131A15" w14:textId="77777777" w:rsidR="0092625C" w:rsidRPr="0092625C" w:rsidRDefault="0092625C" w:rsidP="0092625C">
            <w:pPr>
              <w:keepNext/>
              <w:jc w:val="center"/>
              <w:rPr>
                <w:rFonts w:ascii="Arial Narrow" w:hAnsi="Arial Narrow"/>
                <w:sz w:val="20"/>
              </w:rPr>
            </w:pPr>
            <w:r w:rsidRPr="0092625C">
              <w:rPr>
                <w:rFonts w:ascii="Arial Narrow" w:hAnsi="Arial Narrow"/>
                <w:bCs/>
                <w:sz w:val="20"/>
              </w:rPr>
              <w:t>2026-2027</w:t>
            </w:r>
          </w:p>
        </w:tc>
      </w:tr>
      <w:tr w:rsidR="0092625C" w:rsidRPr="0092625C" w14:paraId="64EC8441" w14:textId="77777777" w:rsidTr="00456396">
        <w:tc>
          <w:tcPr>
            <w:tcW w:w="5000" w:type="pct"/>
            <w:gridSpan w:val="6"/>
            <w:tcBorders>
              <w:top w:val="single" w:sz="4" w:space="0" w:color="auto"/>
              <w:left w:val="single" w:sz="4" w:space="0" w:color="auto"/>
              <w:bottom w:val="single" w:sz="4" w:space="0" w:color="auto"/>
              <w:right w:val="single" w:sz="4" w:space="0" w:color="auto"/>
            </w:tcBorders>
            <w:hideMark/>
          </w:tcPr>
          <w:p w14:paraId="561B006F" w14:textId="77777777" w:rsidR="0092625C" w:rsidRPr="0092625C" w:rsidRDefault="0092625C" w:rsidP="0092625C">
            <w:pPr>
              <w:keepNext/>
              <w:rPr>
                <w:sz w:val="20"/>
              </w:rPr>
            </w:pPr>
            <w:r w:rsidRPr="0092625C">
              <w:rPr>
                <w:rFonts w:ascii="Arial Narrow" w:hAnsi="Arial Narrow"/>
                <w:bCs/>
                <w:sz w:val="20"/>
              </w:rPr>
              <w:t>Scenario 1 (VAR+NRT listed on the PBS)</w:t>
            </w:r>
          </w:p>
        </w:tc>
      </w:tr>
      <w:tr w:rsidR="0092625C" w:rsidRPr="0092625C" w14:paraId="1544520D" w14:textId="77777777" w:rsidTr="00456396">
        <w:tc>
          <w:tcPr>
            <w:tcW w:w="1477" w:type="pct"/>
            <w:tcBorders>
              <w:top w:val="single" w:sz="4" w:space="0" w:color="auto"/>
              <w:left w:val="single" w:sz="4" w:space="0" w:color="auto"/>
              <w:bottom w:val="nil"/>
              <w:right w:val="single" w:sz="4" w:space="0" w:color="auto"/>
            </w:tcBorders>
            <w:hideMark/>
          </w:tcPr>
          <w:p w14:paraId="609A9AF6" w14:textId="77777777" w:rsidR="0092625C" w:rsidRPr="0092625C" w:rsidRDefault="0092625C" w:rsidP="0092625C">
            <w:pPr>
              <w:keepNext/>
              <w:rPr>
                <w:rFonts w:ascii="Arial Narrow" w:hAnsi="Arial Narrow"/>
                <w:bCs/>
                <w:sz w:val="20"/>
              </w:rPr>
            </w:pPr>
            <w:r w:rsidRPr="0092625C">
              <w:rPr>
                <w:rFonts w:ascii="Arial Narrow" w:hAnsi="Arial Narrow"/>
                <w:bCs/>
                <w:sz w:val="20"/>
              </w:rPr>
              <w:t>PBS/RPBS net cost (less co-pay)</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2637B80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8"/>
                <w14:textFill>
                  <w14:solidFill>
                    <w14:srgbClr w14:val="000000">
                      <w14:alpha w14:val="100000"/>
                    </w14:srgbClr>
                  </w14:solidFill>
                </w14:textFill>
              </w:rPr>
              <w:t>|||||||||</w:t>
            </w:r>
            <w:r w:rsidRPr="0092625C">
              <w:rPr>
                <w:rFonts w:ascii="Arial Narrow" w:hAnsi="Arial Narrow"/>
                <w:color w:val="000000"/>
                <w:spacing w:val="2"/>
                <w:sz w:val="20"/>
                <w:fitText w:val="670" w:id="-1402706688"/>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429C4E52"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7"/>
                <w14:textFill>
                  <w14:solidFill>
                    <w14:srgbClr w14:val="000000">
                      <w14:alpha w14:val="100000"/>
                    </w14:srgbClr>
                  </w14:solidFill>
                </w14:textFill>
              </w:rPr>
              <w:t>|||||||||</w:t>
            </w:r>
            <w:r w:rsidRPr="0092625C">
              <w:rPr>
                <w:rFonts w:ascii="Arial Narrow" w:hAnsi="Arial Narrow"/>
                <w:color w:val="000000"/>
                <w:spacing w:val="2"/>
                <w:sz w:val="20"/>
                <w:fitText w:val="670" w:id="-1402706687"/>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01756ED8"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6"/>
                <w14:textFill>
                  <w14:solidFill>
                    <w14:srgbClr w14:val="000000">
                      <w14:alpha w14:val="100000"/>
                    </w14:srgbClr>
                  </w14:solidFill>
                </w14:textFill>
              </w:rPr>
              <w:t>|||||||||</w:t>
            </w:r>
            <w:r w:rsidRPr="0092625C">
              <w:rPr>
                <w:rFonts w:ascii="Arial Narrow" w:hAnsi="Arial Narrow"/>
                <w:color w:val="000000"/>
                <w:spacing w:val="2"/>
                <w:sz w:val="20"/>
                <w:fitText w:val="670" w:id="-1402706686"/>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1129F9C9"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5"/>
                <w14:textFill>
                  <w14:solidFill>
                    <w14:srgbClr w14:val="000000">
                      <w14:alpha w14:val="100000"/>
                    </w14:srgbClr>
                  </w14:solidFill>
                </w14:textFill>
              </w:rPr>
              <w:t>|||||||||</w:t>
            </w:r>
            <w:r w:rsidRPr="0092625C">
              <w:rPr>
                <w:rFonts w:ascii="Arial Narrow" w:hAnsi="Arial Narrow"/>
                <w:color w:val="000000"/>
                <w:spacing w:val="2"/>
                <w:sz w:val="20"/>
                <w:fitText w:val="670" w:id="-1402706685"/>
                <w14:textFill>
                  <w14:solidFill>
                    <w14:srgbClr w14:val="000000">
                      <w14:alpha w14:val="100000"/>
                    </w14:srgbClr>
                  </w14:solidFill>
                </w14:textFill>
              </w:rPr>
              <w:t>|</w:t>
            </w:r>
          </w:p>
        </w:tc>
        <w:tc>
          <w:tcPr>
            <w:tcW w:w="703" w:type="pct"/>
            <w:tcBorders>
              <w:top w:val="single" w:sz="4" w:space="0" w:color="auto"/>
              <w:left w:val="single" w:sz="4" w:space="0" w:color="auto"/>
              <w:bottom w:val="nil"/>
              <w:right w:val="single" w:sz="4" w:space="0" w:color="auto"/>
            </w:tcBorders>
            <w:shd w:val="solid" w:color="000000" w:fill="000000"/>
            <w:vAlign w:val="center"/>
            <w:hideMark/>
          </w:tcPr>
          <w:p w14:paraId="12605908"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4"/>
                <w14:textFill>
                  <w14:solidFill>
                    <w14:srgbClr w14:val="000000">
                      <w14:alpha w14:val="100000"/>
                    </w14:srgbClr>
                  </w14:solidFill>
                </w14:textFill>
              </w:rPr>
              <w:t>|||||||||</w:t>
            </w:r>
            <w:r w:rsidRPr="0092625C">
              <w:rPr>
                <w:rFonts w:ascii="Arial Narrow" w:hAnsi="Arial Narrow"/>
                <w:color w:val="000000"/>
                <w:spacing w:val="2"/>
                <w:sz w:val="20"/>
                <w:fitText w:val="670" w:id="-1402706684"/>
                <w14:textFill>
                  <w14:solidFill>
                    <w14:srgbClr w14:val="000000">
                      <w14:alpha w14:val="100000"/>
                    </w14:srgbClr>
                  </w14:solidFill>
                </w14:textFill>
              </w:rPr>
              <w:t>|</w:t>
            </w:r>
          </w:p>
        </w:tc>
      </w:tr>
      <w:tr w:rsidR="0092625C" w:rsidRPr="0092625C" w14:paraId="027EDB93" w14:textId="77777777" w:rsidTr="00456396">
        <w:tc>
          <w:tcPr>
            <w:tcW w:w="1477" w:type="pct"/>
            <w:tcBorders>
              <w:top w:val="nil"/>
              <w:left w:val="single" w:sz="4" w:space="0" w:color="auto"/>
              <w:bottom w:val="nil"/>
              <w:right w:val="single" w:sz="4" w:space="0" w:color="auto"/>
            </w:tcBorders>
            <w:hideMark/>
          </w:tcPr>
          <w:p w14:paraId="790C7926" w14:textId="77777777" w:rsidR="0092625C" w:rsidRPr="0092625C" w:rsidRDefault="0092625C" w:rsidP="0092625C">
            <w:pPr>
              <w:keepNext/>
              <w:ind w:left="112"/>
              <w:rPr>
                <w:rFonts w:ascii="Arial Narrow" w:hAnsi="Arial Narrow"/>
                <w:sz w:val="20"/>
              </w:rPr>
            </w:pPr>
            <w:r w:rsidRPr="0092625C">
              <w:rPr>
                <w:rFonts w:ascii="Arial Narrow" w:hAnsi="Arial Narrow"/>
                <w:sz w:val="20"/>
              </w:rPr>
              <w:t>VAR</w:t>
            </w:r>
          </w:p>
        </w:tc>
        <w:tc>
          <w:tcPr>
            <w:tcW w:w="705" w:type="pct"/>
            <w:tcBorders>
              <w:top w:val="nil"/>
              <w:left w:val="single" w:sz="4" w:space="0" w:color="auto"/>
              <w:bottom w:val="nil"/>
              <w:right w:val="single" w:sz="4" w:space="0" w:color="auto"/>
            </w:tcBorders>
            <w:shd w:val="solid" w:color="000000" w:fill="000000"/>
            <w:vAlign w:val="center"/>
            <w:hideMark/>
          </w:tcPr>
          <w:p w14:paraId="6E90A6BE"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3"/>
                <w14:textFill>
                  <w14:solidFill>
                    <w14:srgbClr w14:val="000000">
                      <w14:alpha w14:val="100000"/>
                    </w14:srgbClr>
                  </w14:solidFill>
                </w14:textFill>
              </w:rPr>
              <w:t>|||||</w:t>
            </w:r>
            <w:r w:rsidRPr="0092625C">
              <w:rPr>
                <w:rFonts w:ascii="Arial Narrow" w:hAnsi="Arial Narrow"/>
                <w:color w:val="000000"/>
                <w:spacing w:val="5"/>
                <w:sz w:val="20"/>
                <w:fitText w:val="530" w:id="-1402706683"/>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E59B9E4"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2"/>
                <w14:textFill>
                  <w14:solidFill>
                    <w14:srgbClr w14:val="000000">
                      <w14:alpha w14:val="100000"/>
                    </w14:srgbClr>
                  </w14:solidFill>
                </w14:textFill>
              </w:rPr>
              <w:t>|||||</w:t>
            </w:r>
            <w:r w:rsidRPr="0092625C">
              <w:rPr>
                <w:rFonts w:ascii="Arial Narrow" w:hAnsi="Arial Narrow"/>
                <w:color w:val="000000"/>
                <w:spacing w:val="5"/>
                <w:sz w:val="20"/>
                <w:fitText w:val="530" w:id="-140270668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33D24D7"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1"/>
                <w14:textFill>
                  <w14:solidFill>
                    <w14:srgbClr w14:val="000000">
                      <w14:alpha w14:val="100000"/>
                    </w14:srgbClr>
                  </w14:solidFill>
                </w14:textFill>
              </w:rPr>
              <w:t>|||||</w:t>
            </w:r>
            <w:r w:rsidRPr="0092625C">
              <w:rPr>
                <w:rFonts w:ascii="Arial Narrow" w:hAnsi="Arial Narrow"/>
                <w:color w:val="000000"/>
                <w:spacing w:val="5"/>
                <w:sz w:val="20"/>
                <w:fitText w:val="530" w:id="-1402706681"/>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2BBB0ABF"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0"/>
                <w14:textFill>
                  <w14:solidFill>
                    <w14:srgbClr w14:val="000000">
                      <w14:alpha w14:val="100000"/>
                    </w14:srgbClr>
                  </w14:solidFill>
                </w14:textFill>
              </w:rPr>
              <w:t>|||||</w:t>
            </w:r>
            <w:r w:rsidRPr="0092625C">
              <w:rPr>
                <w:rFonts w:ascii="Arial Narrow" w:hAnsi="Arial Narrow"/>
                <w:color w:val="000000"/>
                <w:spacing w:val="5"/>
                <w:sz w:val="20"/>
                <w:fitText w:val="530" w:id="-1402706680"/>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41981588"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9"/>
                <w14:textFill>
                  <w14:solidFill>
                    <w14:srgbClr w14:val="000000">
                      <w14:alpha w14:val="100000"/>
                    </w14:srgbClr>
                  </w14:solidFill>
                </w14:textFill>
              </w:rPr>
              <w:t>|||||</w:t>
            </w:r>
            <w:r w:rsidRPr="0092625C">
              <w:rPr>
                <w:rFonts w:ascii="Arial Narrow" w:hAnsi="Arial Narrow"/>
                <w:color w:val="000000"/>
                <w:spacing w:val="5"/>
                <w:sz w:val="20"/>
                <w:fitText w:val="530" w:id="-1402706679"/>
                <w14:textFill>
                  <w14:solidFill>
                    <w14:srgbClr w14:val="000000">
                      <w14:alpha w14:val="100000"/>
                    </w14:srgbClr>
                  </w14:solidFill>
                </w14:textFill>
              </w:rPr>
              <w:t>|</w:t>
            </w:r>
          </w:p>
        </w:tc>
      </w:tr>
      <w:tr w:rsidR="0092625C" w:rsidRPr="0092625C" w14:paraId="3A24E18C" w14:textId="77777777" w:rsidTr="00456396">
        <w:tc>
          <w:tcPr>
            <w:tcW w:w="1477" w:type="pct"/>
            <w:tcBorders>
              <w:top w:val="nil"/>
              <w:left w:val="single" w:sz="4" w:space="0" w:color="auto"/>
              <w:bottom w:val="nil"/>
              <w:right w:val="single" w:sz="4" w:space="0" w:color="auto"/>
            </w:tcBorders>
            <w:hideMark/>
          </w:tcPr>
          <w:p w14:paraId="57BA4FB9" w14:textId="77777777" w:rsidR="0092625C" w:rsidRPr="0092625C" w:rsidRDefault="0092625C" w:rsidP="0092625C">
            <w:pPr>
              <w:keepNext/>
              <w:ind w:left="112"/>
              <w:rPr>
                <w:rFonts w:ascii="Arial Narrow" w:hAnsi="Arial Narrow"/>
                <w:sz w:val="20"/>
              </w:rPr>
            </w:pPr>
            <w:r w:rsidRPr="0092625C">
              <w:rPr>
                <w:rFonts w:ascii="Arial Narrow" w:hAnsi="Arial Narrow"/>
                <w:sz w:val="20"/>
              </w:rPr>
              <w:t>NRT</w:t>
            </w:r>
          </w:p>
        </w:tc>
        <w:tc>
          <w:tcPr>
            <w:tcW w:w="705" w:type="pct"/>
            <w:tcBorders>
              <w:top w:val="nil"/>
              <w:left w:val="single" w:sz="4" w:space="0" w:color="auto"/>
              <w:bottom w:val="nil"/>
              <w:right w:val="single" w:sz="4" w:space="0" w:color="auto"/>
            </w:tcBorders>
            <w:shd w:val="solid" w:color="000000" w:fill="000000"/>
            <w:vAlign w:val="center"/>
            <w:hideMark/>
          </w:tcPr>
          <w:p w14:paraId="21914454"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8"/>
                <w14:textFill>
                  <w14:solidFill>
                    <w14:srgbClr w14:val="000000">
                      <w14:alpha w14:val="100000"/>
                    </w14:srgbClr>
                  </w14:solidFill>
                </w14:textFill>
              </w:rPr>
              <w:t>|||||</w:t>
            </w:r>
            <w:r w:rsidRPr="0092625C">
              <w:rPr>
                <w:rFonts w:ascii="Arial Narrow" w:hAnsi="Arial Narrow"/>
                <w:color w:val="000000"/>
                <w:spacing w:val="5"/>
                <w:sz w:val="20"/>
                <w:fitText w:val="530" w:id="-140270667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CF70602"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7"/>
                <w14:textFill>
                  <w14:solidFill>
                    <w14:srgbClr w14:val="000000">
                      <w14:alpha w14:val="100000"/>
                    </w14:srgbClr>
                  </w14:solidFill>
                </w14:textFill>
              </w:rPr>
              <w:t>|||||</w:t>
            </w:r>
            <w:r w:rsidRPr="0092625C">
              <w:rPr>
                <w:rFonts w:ascii="Arial Narrow" w:hAnsi="Arial Narrow"/>
                <w:color w:val="000000"/>
                <w:spacing w:val="5"/>
                <w:sz w:val="20"/>
                <w:fitText w:val="530" w:id="-1402706677"/>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BAE5D1C"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6"/>
                <w14:textFill>
                  <w14:solidFill>
                    <w14:srgbClr w14:val="000000">
                      <w14:alpha w14:val="100000"/>
                    </w14:srgbClr>
                  </w14:solidFill>
                </w14:textFill>
              </w:rPr>
              <w:t>|||||</w:t>
            </w:r>
            <w:r w:rsidRPr="0092625C">
              <w:rPr>
                <w:rFonts w:ascii="Arial Narrow" w:hAnsi="Arial Narrow"/>
                <w:color w:val="000000"/>
                <w:spacing w:val="5"/>
                <w:sz w:val="20"/>
                <w:fitText w:val="530" w:id="-140270667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B36C19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5"/>
                <w14:textFill>
                  <w14:solidFill>
                    <w14:srgbClr w14:val="000000">
                      <w14:alpha w14:val="100000"/>
                    </w14:srgbClr>
                  </w14:solidFill>
                </w14:textFill>
              </w:rPr>
              <w:t>|||||</w:t>
            </w:r>
            <w:r w:rsidRPr="0092625C">
              <w:rPr>
                <w:rFonts w:ascii="Arial Narrow" w:hAnsi="Arial Narrow"/>
                <w:color w:val="000000"/>
                <w:spacing w:val="5"/>
                <w:sz w:val="20"/>
                <w:fitText w:val="530" w:id="-1402706675"/>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clear" w:color="auto" w:fill="000000"/>
            <w:vAlign w:val="center"/>
            <w:hideMark/>
          </w:tcPr>
          <w:p w14:paraId="3EAE2742"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4"/>
                <w14:textFill>
                  <w14:solidFill>
                    <w14:srgbClr w14:val="000000">
                      <w14:alpha w14:val="100000"/>
                    </w14:srgbClr>
                  </w14:solidFill>
                </w14:textFill>
              </w:rPr>
              <w:t>|||||</w:t>
            </w:r>
            <w:r w:rsidRPr="0092625C">
              <w:rPr>
                <w:rFonts w:ascii="Arial Narrow" w:hAnsi="Arial Narrow"/>
                <w:color w:val="000000"/>
                <w:spacing w:val="5"/>
                <w:sz w:val="20"/>
                <w:fitText w:val="530" w:id="-1402706674"/>
                <w14:textFill>
                  <w14:solidFill>
                    <w14:srgbClr w14:val="000000">
                      <w14:alpha w14:val="100000"/>
                    </w14:srgbClr>
                  </w14:solidFill>
                </w14:textFill>
              </w:rPr>
              <w:t>|</w:t>
            </w:r>
          </w:p>
        </w:tc>
      </w:tr>
      <w:tr w:rsidR="0092625C" w:rsidRPr="0092625C" w14:paraId="735F4002" w14:textId="77777777" w:rsidTr="00456396">
        <w:tc>
          <w:tcPr>
            <w:tcW w:w="1477" w:type="pct"/>
            <w:tcBorders>
              <w:top w:val="nil"/>
              <w:left w:val="single" w:sz="4" w:space="0" w:color="auto"/>
              <w:bottom w:val="nil"/>
              <w:right w:val="single" w:sz="4" w:space="0" w:color="auto"/>
            </w:tcBorders>
            <w:hideMark/>
          </w:tcPr>
          <w:p w14:paraId="33ED9825" w14:textId="77777777" w:rsidR="0092625C" w:rsidRPr="0092625C" w:rsidRDefault="0092625C" w:rsidP="0092625C">
            <w:pPr>
              <w:keepNext/>
              <w:ind w:left="112"/>
              <w:rPr>
                <w:rFonts w:ascii="Arial Narrow" w:hAnsi="Arial Narrow"/>
                <w:sz w:val="20"/>
              </w:rPr>
            </w:pPr>
            <w:r w:rsidRPr="0092625C">
              <w:rPr>
                <w:rFonts w:ascii="Arial Narrow" w:hAnsi="Arial Narrow"/>
                <w:sz w:val="20"/>
              </w:rPr>
              <w:t>BUP</w:t>
            </w:r>
          </w:p>
        </w:tc>
        <w:tc>
          <w:tcPr>
            <w:tcW w:w="705" w:type="pct"/>
            <w:tcBorders>
              <w:top w:val="nil"/>
              <w:left w:val="single" w:sz="4" w:space="0" w:color="auto"/>
              <w:bottom w:val="nil"/>
              <w:right w:val="single" w:sz="4" w:space="0" w:color="auto"/>
            </w:tcBorders>
            <w:shd w:val="solid" w:color="000000" w:fill="000000"/>
            <w:vAlign w:val="center"/>
            <w:hideMark/>
          </w:tcPr>
          <w:p w14:paraId="3CF28694" w14:textId="77777777" w:rsidR="0092625C" w:rsidRPr="0092625C" w:rsidRDefault="0092625C" w:rsidP="0092625C">
            <w:pPr>
              <w:keepNext/>
              <w:jc w:val="center"/>
              <w:rPr>
                <w:rFonts w:ascii="Arial Narrow" w:hAnsi="Arial Narrow"/>
                <w:sz w:val="20"/>
              </w:rPr>
            </w:pPr>
            <w:r w:rsidRPr="0092625C">
              <w:rPr>
                <w:rFonts w:ascii="MS Gothic" w:eastAsia="MS Gothic" w:hAnsi="MS Gothic" w:cs="MS Gothic" w:hint="eastAsia"/>
                <w:color w:val="000000"/>
                <w:w w:val="15"/>
                <w:sz w:val="20"/>
                <w:fitText w:val="60" w:id="-1402706673"/>
                <w14:textFill>
                  <w14:solidFill>
                    <w14:srgbClr w14:val="000000">
                      <w14:alpha w14:val="100000"/>
                    </w14:srgbClr>
                  </w14:solidFill>
                </w14:textFill>
              </w:rPr>
              <w:t xml:space="preserve">　</w:t>
            </w:r>
            <w:r w:rsidRPr="0092625C">
              <w:rPr>
                <w:rFonts w:ascii="Arial Narrow" w:hAnsi="Arial Narrow"/>
                <w:color w:val="000000"/>
                <w:w w:val="15"/>
                <w:sz w:val="20"/>
                <w:fitText w:val="60" w:id="-1402706673"/>
                <w14:textFill>
                  <w14:solidFill>
                    <w14:srgbClr w14:val="000000">
                      <w14:alpha w14:val="100000"/>
                    </w14:srgbClr>
                  </w14:solidFill>
                </w14:textFill>
              </w:rPr>
              <w:t>|</w:t>
            </w:r>
            <w:r w:rsidRPr="0092625C">
              <w:rPr>
                <w:rFonts w:ascii="MS Gothic" w:eastAsia="MS Gothic" w:hAnsi="MS Gothic" w:cs="MS Gothic" w:hint="eastAsia"/>
                <w:color w:val="000000"/>
                <w:w w:val="15"/>
                <w:sz w:val="20"/>
                <w:fitText w:val="60" w:id="-1402706673"/>
                <w14:textFill>
                  <w14:solidFill>
                    <w14:srgbClr w14:val="000000">
                      <w14:alpha w14:val="100000"/>
                    </w14:srgbClr>
                  </w14:solidFill>
                </w14:textFill>
              </w:rPr>
              <w:t xml:space="preserve">　</w:t>
            </w:r>
          </w:p>
        </w:tc>
        <w:tc>
          <w:tcPr>
            <w:tcW w:w="705" w:type="pct"/>
            <w:tcBorders>
              <w:top w:val="nil"/>
              <w:left w:val="single" w:sz="4" w:space="0" w:color="auto"/>
              <w:bottom w:val="nil"/>
              <w:right w:val="single" w:sz="4" w:space="0" w:color="auto"/>
            </w:tcBorders>
            <w:shd w:val="solid" w:color="000000" w:fill="000000"/>
            <w:vAlign w:val="center"/>
            <w:hideMark/>
          </w:tcPr>
          <w:p w14:paraId="3F21AC04"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46"/>
                <w:sz w:val="20"/>
                <w:fitText w:val="310" w:id="-1402706672"/>
                <w14:textFill>
                  <w14:solidFill>
                    <w14:srgbClr w14:val="000000">
                      <w14:alpha w14:val="100000"/>
                    </w14:srgbClr>
                  </w14:solidFill>
                </w14:textFill>
              </w:rPr>
              <w:t>|||</w:t>
            </w:r>
            <w:r w:rsidRPr="0092625C">
              <w:rPr>
                <w:rFonts w:ascii="Arial Narrow" w:hAnsi="Arial Narrow"/>
                <w:color w:val="000000"/>
                <w:spacing w:val="2"/>
                <w:sz w:val="20"/>
                <w:fitText w:val="310" w:id="-140270667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9D0DD8A"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46"/>
                <w:sz w:val="20"/>
                <w:fitText w:val="310" w:id="-1402706688"/>
                <w14:textFill>
                  <w14:solidFill>
                    <w14:srgbClr w14:val="000000">
                      <w14:alpha w14:val="100000"/>
                    </w14:srgbClr>
                  </w14:solidFill>
                </w14:textFill>
              </w:rPr>
              <w:t>|||</w:t>
            </w:r>
            <w:r w:rsidRPr="0092625C">
              <w:rPr>
                <w:rFonts w:ascii="Arial Narrow" w:hAnsi="Arial Narrow"/>
                <w:color w:val="000000"/>
                <w:spacing w:val="2"/>
                <w:sz w:val="20"/>
                <w:fitText w:val="310" w:id="-140270668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2CCFA092"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38"/>
                <w:sz w:val="20"/>
                <w:fitText w:val="450" w:id="-1402706687"/>
                <w14:textFill>
                  <w14:solidFill>
                    <w14:srgbClr w14:val="000000">
                      <w14:alpha w14:val="100000"/>
                    </w14:srgbClr>
                  </w14:solidFill>
                </w14:textFill>
              </w:rPr>
              <w:t>|||||</w:t>
            </w:r>
            <w:r w:rsidRPr="0092625C">
              <w:rPr>
                <w:rFonts w:ascii="Arial Narrow" w:hAnsi="Arial Narrow"/>
                <w:color w:val="000000"/>
                <w:spacing w:val="5"/>
                <w:sz w:val="20"/>
                <w:fitText w:val="450" w:id="-1402706687"/>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344FC5AD"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38"/>
                <w:sz w:val="20"/>
                <w:fitText w:val="450" w:id="-1402706686"/>
                <w14:textFill>
                  <w14:solidFill>
                    <w14:srgbClr w14:val="000000">
                      <w14:alpha w14:val="100000"/>
                    </w14:srgbClr>
                  </w14:solidFill>
                </w14:textFill>
              </w:rPr>
              <w:t>|||||</w:t>
            </w:r>
            <w:r w:rsidRPr="0092625C">
              <w:rPr>
                <w:rFonts w:ascii="Arial Narrow" w:hAnsi="Arial Narrow"/>
                <w:color w:val="000000"/>
                <w:spacing w:val="5"/>
                <w:sz w:val="20"/>
                <w:fitText w:val="450" w:id="-1402706686"/>
                <w14:textFill>
                  <w14:solidFill>
                    <w14:srgbClr w14:val="000000">
                      <w14:alpha w14:val="100000"/>
                    </w14:srgbClr>
                  </w14:solidFill>
                </w14:textFill>
              </w:rPr>
              <w:t>|</w:t>
            </w:r>
          </w:p>
        </w:tc>
      </w:tr>
      <w:tr w:rsidR="0092625C" w:rsidRPr="0092625C" w14:paraId="2E44C0F5" w14:textId="77777777" w:rsidTr="00456396">
        <w:tc>
          <w:tcPr>
            <w:tcW w:w="1477" w:type="pct"/>
            <w:tcBorders>
              <w:top w:val="nil"/>
              <w:left w:val="single" w:sz="4" w:space="0" w:color="auto"/>
              <w:bottom w:val="nil"/>
              <w:right w:val="single" w:sz="4" w:space="0" w:color="auto"/>
            </w:tcBorders>
            <w:hideMark/>
          </w:tcPr>
          <w:p w14:paraId="2827757A" w14:textId="77777777" w:rsidR="0092625C" w:rsidRPr="0092625C" w:rsidRDefault="0092625C" w:rsidP="0092625C">
            <w:pPr>
              <w:keepNext/>
              <w:rPr>
                <w:rFonts w:ascii="Arial Narrow" w:hAnsi="Arial Narrow"/>
                <w:sz w:val="20"/>
              </w:rPr>
            </w:pPr>
            <w:r w:rsidRPr="0092625C">
              <w:rPr>
                <w:rFonts w:ascii="Arial Narrow" w:hAnsi="Arial Narrow"/>
                <w:sz w:val="20"/>
              </w:rPr>
              <w:t>MBS net cost</w:t>
            </w:r>
          </w:p>
        </w:tc>
        <w:tc>
          <w:tcPr>
            <w:tcW w:w="705" w:type="pct"/>
            <w:tcBorders>
              <w:top w:val="nil"/>
              <w:left w:val="single" w:sz="4" w:space="0" w:color="auto"/>
              <w:bottom w:val="nil"/>
              <w:right w:val="single" w:sz="4" w:space="0" w:color="auto"/>
            </w:tcBorders>
            <w:shd w:val="solid" w:color="000000" w:fill="000000"/>
            <w:vAlign w:val="center"/>
            <w:hideMark/>
          </w:tcPr>
          <w:p w14:paraId="0CD2A0C4"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5"/>
                <w14:textFill>
                  <w14:solidFill>
                    <w14:srgbClr w14:val="000000">
                      <w14:alpha w14:val="100000"/>
                    </w14:srgbClr>
                  </w14:solidFill>
                </w14:textFill>
              </w:rPr>
              <w:t>|||||</w:t>
            </w:r>
            <w:r w:rsidRPr="0092625C">
              <w:rPr>
                <w:rFonts w:ascii="Arial Narrow" w:hAnsi="Arial Narrow"/>
                <w:color w:val="000000"/>
                <w:spacing w:val="5"/>
                <w:sz w:val="20"/>
                <w:fitText w:val="530" w:id="-140270668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76E31B5"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4"/>
                <w14:textFill>
                  <w14:solidFill>
                    <w14:srgbClr w14:val="000000">
                      <w14:alpha w14:val="100000"/>
                    </w14:srgbClr>
                  </w14:solidFill>
                </w14:textFill>
              </w:rPr>
              <w:t>|||||</w:t>
            </w:r>
            <w:r w:rsidRPr="0092625C">
              <w:rPr>
                <w:rFonts w:ascii="Arial Narrow" w:hAnsi="Arial Narrow"/>
                <w:color w:val="000000"/>
                <w:spacing w:val="5"/>
                <w:sz w:val="20"/>
                <w:fitText w:val="530" w:id="-140270668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2975B091"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3"/>
                <w14:textFill>
                  <w14:solidFill>
                    <w14:srgbClr w14:val="000000">
                      <w14:alpha w14:val="100000"/>
                    </w14:srgbClr>
                  </w14:solidFill>
                </w14:textFill>
              </w:rPr>
              <w:t>|||||</w:t>
            </w:r>
            <w:r w:rsidRPr="0092625C">
              <w:rPr>
                <w:rFonts w:ascii="Arial Narrow" w:hAnsi="Arial Narrow"/>
                <w:color w:val="000000"/>
                <w:spacing w:val="5"/>
                <w:sz w:val="20"/>
                <w:fitText w:val="530" w:id="-1402706683"/>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23036CEA"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2"/>
                <w14:textFill>
                  <w14:solidFill>
                    <w14:srgbClr w14:val="000000">
                      <w14:alpha w14:val="100000"/>
                    </w14:srgbClr>
                  </w14:solidFill>
                </w14:textFill>
              </w:rPr>
              <w:t>|||||</w:t>
            </w:r>
            <w:r w:rsidRPr="0092625C">
              <w:rPr>
                <w:rFonts w:ascii="Arial Narrow" w:hAnsi="Arial Narrow"/>
                <w:color w:val="000000"/>
                <w:spacing w:val="5"/>
                <w:sz w:val="20"/>
                <w:fitText w:val="530" w:id="-1402706682"/>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5576165D"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1"/>
                <w14:textFill>
                  <w14:solidFill>
                    <w14:srgbClr w14:val="000000">
                      <w14:alpha w14:val="100000"/>
                    </w14:srgbClr>
                  </w14:solidFill>
                </w14:textFill>
              </w:rPr>
              <w:t>|||||</w:t>
            </w:r>
            <w:r w:rsidRPr="0092625C">
              <w:rPr>
                <w:rFonts w:ascii="Arial Narrow" w:hAnsi="Arial Narrow"/>
                <w:color w:val="000000"/>
                <w:spacing w:val="5"/>
                <w:sz w:val="20"/>
                <w:fitText w:val="530" w:id="-1402706681"/>
                <w14:textFill>
                  <w14:solidFill>
                    <w14:srgbClr w14:val="000000">
                      <w14:alpha w14:val="100000"/>
                    </w14:srgbClr>
                  </w14:solidFill>
                </w14:textFill>
              </w:rPr>
              <w:t>|</w:t>
            </w:r>
          </w:p>
        </w:tc>
      </w:tr>
      <w:tr w:rsidR="0092625C" w:rsidRPr="0092625C" w14:paraId="36BBCF60" w14:textId="77777777" w:rsidTr="00456396">
        <w:tc>
          <w:tcPr>
            <w:tcW w:w="1477" w:type="pct"/>
            <w:tcBorders>
              <w:top w:val="nil"/>
              <w:left w:val="single" w:sz="4" w:space="0" w:color="auto"/>
              <w:bottom w:val="single" w:sz="4" w:space="0" w:color="auto"/>
              <w:right w:val="single" w:sz="4" w:space="0" w:color="auto"/>
            </w:tcBorders>
            <w:hideMark/>
          </w:tcPr>
          <w:p w14:paraId="1EAB424F" w14:textId="77777777" w:rsidR="0092625C" w:rsidRPr="0092625C" w:rsidRDefault="0092625C" w:rsidP="0092625C">
            <w:pPr>
              <w:keepNext/>
              <w:rPr>
                <w:rFonts w:ascii="Arial Narrow" w:hAnsi="Arial Narrow"/>
                <w:sz w:val="20"/>
              </w:rPr>
            </w:pPr>
            <w:r w:rsidRPr="0092625C">
              <w:rPr>
                <w:rFonts w:ascii="Arial Narrow" w:hAnsi="Arial Narrow"/>
                <w:sz w:val="20"/>
              </w:rPr>
              <w:t>Health budget net cost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2B1B993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0"/>
                <w14:textFill>
                  <w14:solidFill>
                    <w14:srgbClr w14:val="000000">
                      <w14:alpha w14:val="100000"/>
                    </w14:srgbClr>
                  </w14:solidFill>
                </w14:textFill>
              </w:rPr>
              <w:t>|||||||||</w:t>
            </w:r>
            <w:r w:rsidRPr="0092625C">
              <w:rPr>
                <w:rFonts w:ascii="Arial Narrow" w:hAnsi="Arial Narrow"/>
                <w:color w:val="000000"/>
                <w:spacing w:val="2"/>
                <w:sz w:val="20"/>
                <w:fitText w:val="670" w:id="-1402706680"/>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5CD23FAD"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9"/>
                <w14:textFill>
                  <w14:solidFill>
                    <w14:srgbClr w14:val="000000">
                      <w14:alpha w14:val="100000"/>
                    </w14:srgbClr>
                  </w14:solidFill>
                </w14:textFill>
              </w:rPr>
              <w:t>|||||||||</w:t>
            </w:r>
            <w:r w:rsidRPr="0092625C">
              <w:rPr>
                <w:rFonts w:ascii="Arial Narrow" w:hAnsi="Arial Narrow"/>
                <w:color w:val="000000"/>
                <w:spacing w:val="2"/>
                <w:sz w:val="20"/>
                <w:fitText w:val="670" w:id="-1402706679"/>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08E1C87C"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8"/>
                <w14:textFill>
                  <w14:solidFill>
                    <w14:srgbClr w14:val="000000">
                      <w14:alpha w14:val="100000"/>
                    </w14:srgbClr>
                  </w14:solidFill>
                </w14:textFill>
              </w:rPr>
              <w:t>|||||||||</w:t>
            </w:r>
            <w:r w:rsidRPr="0092625C">
              <w:rPr>
                <w:rFonts w:ascii="Arial Narrow" w:hAnsi="Arial Narrow"/>
                <w:color w:val="000000"/>
                <w:spacing w:val="2"/>
                <w:sz w:val="20"/>
                <w:fitText w:val="670" w:id="-1402706678"/>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58D50175"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7"/>
                <w14:textFill>
                  <w14:solidFill>
                    <w14:srgbClr w14:val="000000">
                      <w14:alpha w14:val="100000"/>
                    </w14:srgbClr>
                  </w14:solidFill>
                </w14:textFill>
              </w:rPr>
              <w:t>|||||||||</w:t>
            </w:r>
            <w:r w:rsidRPr="0092625C">
              <w:rPr>
                <w:rFonts w:ascii="Arial Narrow" w:hAnsi="Arial Narrow"/>
                <w:color w:val="000000"/>
                <w:spacing w:val="2"/>
                <w:sz w:val="20"/>
                <w:fitText w:val="670" w:id="-1402706677"/>
                <w14:textFill>
                  <w14:solidFill>
                    <w14:srgbClr w14:val="000000">
                      <w14:alpha w14:val="100000"/>
                    </w14:srgbClr>
                  </w14:solidFill>
                </w14:textFill>
              </w:rPr>
              <w:t>|</w:t>
            </w:r>
          </w:p>
        </w:tc>
        <w:tc>
          <w:tcPr>
            <w:tcW w:w="703" w:type="pct"/>
            <w:tcBorders>
              <w:top w:val="nil"/>
              <w:left w:val="single" w:sz="4" w:space="0" w:color="auto"/>
              <w:bottom w:val="single" w:sz="4" w:space="0" w:color="auto"/>
              <w:right w:val="single" w:sz="4" w:space="0" w:color="auto"/>
            </w:tcBorders>
            <w:shd w:val="solid" w:color="000000" w:fill="000000"/>
            <w:vAlign w:val="center"/>
            <w:hideMark/>
          </w:tcPr>
          <w:p w14:paraId="7EA5B91F"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6"/>
                <w14:textFill>
                  <w14:solidFill>
                    <w14:srgbClr w14:val="000000">
                      <w14:alpha w14:val="100000"/>
                    </w14:srgbClr>
                  </w14:solidFill>
                </w14:textFill>
              </w:rPr>
              <w:t>|||||||||</w:t>
            </w:r>
            <w:r w:rsidRPr="0092625C">
              <w:rPr>
                <w:rFonts w:ascii="Arial Narrow" w:hAnsi="Arial Narrow"/>
                <w:color w:val="000000"/>
                <w:spacing w:val="2"/>
                <w:sz w:val="20"/>
                <w:fitText w:val="670" w:id="-1402706676"/>
                <w14:textFill>
                  <w14:solidFill>
                    <w14:srgbClr w14:val="000000">
                      <w14:alpha w14:val="100000"/>
                    </w14:srgbClr>
                  </w14:solidFill>
                </w14:textFill>
              </w:rPr>
              <w:t>|</w:t>
            </w:r>
          </w:p>
        </w:tc>
      </w:tr>
      <w:tr w:rsidR="0092625C" w:rsidRPr="0092625C" w14:paraId="10B3975D" w14:textId="77777777" w:rsidTr="00456396">
        <w:tc>
          <w:tcPr>
            <w:tcW w:w="5000" w:type="pct"/>
            <w:gridSpan w:val="6"/>
            <w:tcBorders>
              <w:top w:val="single" w:sz="4" w:space="0" w:color="auto"/>
              <w:left w:val="single" w:sz="4" w:space="0" w:color="auto"/>
              <w:bottom w:val="single" w:sz="4" w:space="0" w:color="auto"/>
              <w:right w:val="single" w:sz="4" w:space="0" w:color="auto"/>
            </w:tcBorders>
            <w:hideMark/>
          </w:tcPr>
          <w:p w14:paraId="5E0F6C1E" w14:textId="77777777" w:rsidR="0092625C" w:rsidRPr="0092625C" w:rsidRDefault="0092625C" w:rsidP="0092625C">
            <w:pPr>
              <w:keepNext/>
              <w:jc w:val="left"/>
              <w:rPr>
                <w:sz w:val="20"/>
              </w:rPr>
            </w:pPr>
            <w:r w:rsidRPr="0092625C">
              <w:rPr>
                <w:rFonts w:ascii="Arial Narrow" w:hAnsi="Arial Narrow"/>
                <w:bCs/>
                <w:sz w:val="20"/>
              </w:rPr>
              <w:t>Scenario 2 (NRT+NRT listed on the PBS)</w:t>
            </w:r>
          </w:p>
        </w:tc>
      </w:tr>
      <w:tr w:rsidR="0092625C" w:rsidRPr="0092625C" w14:paraId="0A365839" w14:textId="77777777" w:rsidTr="00456396">
        <w:tc>
          <w:tcPr>
            <w:tcW w:w="1477" w:type="pct"/>
            <w:tcBorders>
              <w:top w:val="single" w:sz="4" w:space="0" w:color="auto"/>
              <w:left w:val="single" w:sz="4" w:space="0" w:color="auto"/>
              <w:bottom w:val="nil"/>
              <w:right w:val="single" w:sz="4" w:space="0" w:color="auto"/>
            </w:tcBorders>
            <w:hideMark/>
          </w:tcPr>
          <w:p w14:paraId="54C283CE" w14:textId="77777777" w:rsidR="0092625C" w:rsidRPr="0092625C" w:rsidRDefault="0092625C" w:rsidP="0092625C">
            <w:pPr>
              <w:keepNext/>
              <w:rPr>
                <w:rFonts w:ascii="Arial Narrow" w:hAnsi="Arial Narrow"/>
                <w:bCs/>
                <w:sz w:val="20"/>
              </w:rPr>
            </w:pPr>
            <w:r w:rsidRPr="0092625C">
              <w:rPr>
                <w:rFonts w:ascii="Arial Narrow" w:hAnsi="Arial Narrow"/>
                <w:bCs/>
                <w:sz w:val="20"/>
              </w:rPr>
              <w:t>PBS/RPBS net cost (less co-pay)</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45475871"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5"/>
                <w14:textFill>
                  <w14:solidFill>
                    <w14:srgbClr w14:val="000000">
                      <w14:alpha w14:val="100000"/>
                    </w14:srgbClr>
                  </w14:solidFill>
                </w14:textFill>
              </w:rPr>
              <w:t>|||||||||</w:t>
            </w:r>
            <w:r w:rsidRPr="0092625C">
              <w:rPr>
                <w:rFonts w:ascii="Arial Narrow" w:hAnsi="Arial Narrow"/>
                <w:color w:val="000000"/>
                <w:spacing w:val="2"/>
                <w:sz w:val="20"/>
                <w:fitText w:val="670" w:id="-1402706675"/>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5D18C263"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4"/>
                <w14:textFill>
                  <w14:solidFill>
                    <w14:srgbClr w14:val="000000">
                      <w14:alpha w14:val="100000"/>
                    </w14:srgbClr>
                  </w14:solidFill>
                </w14:textFill>
              </w:rPr>
              <w:t>|||||||||</w:t>
            </w:r>
            <w:r w:rsidRPr="0092625C">
              <w:rPr>
                <w:rFonts w:ascii="Arial Narrow" w:hAnsi="Arial Narrow"/>
                <w:color w:val="000000"/>
                <w:spacing w:val="2"/>
                <w:sz w:val="20"/>
                <w:fitText w:val="670" w:id="-1402706674"/>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19E639E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3"/>
                <w14:textFill>
                  <w14:solidFill>
                    <w14:srgbClr w14:val="000000">
                      <w14:alpha w14:val="100000"/>
                    </w14:srgbClr>
                  </w14:solidFill>
                </w14:textFill>
              </w:rPr>
              <w:t>|||||||||</w:t>
            </w:r>
            <w:r w:rsidRPr="0092625C">
              <w:rPr>
                <w:rFonts w:ascii="Arial Narrow" w:hAnsi="Arial Narrow"/>
                <w:color w:val="000000"/>
                <w:spacing w:val="2"/>
                <w:sz w:val="20"/>
                <w:fitText w:val="670" w:id="-1402706673"/>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304899B4"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2"/>
                <w14:textFill>
                  <w14:solidFill>
                    <w14:srgbClr w14:val="000000">
                      <w14:alpha w14:val="100000"/>
                    </w14:srgbClr>
                  </w14:solidFill>
                </w14:textFill>
              </w:rPr>
              <w:t>|||||||||</w:t>
            </w:r>
            <w:r w:rsidRPr="0092625C">
              <w:rPr>
                <w:rFonts w:ascii="Arial Narrow" w:hAnsi="Arial Narrow"/>
                <w:color w:val="000000"/>
                <w:spacing w:val="2"/>
                <w:sz w:val="20"/>
                <w:fitText w:val="670" w:id="-1402706672"/>
                <w14:textFill>
                  <w14:solidFill>
                    <w14:srgbClr w14:val="000000">
                      <w14:alpha w14:val="100000"/>
                    </w14:srgbClr>
                  </w14:solidFill>
                </w14:textFill>
              </w:rPr>
              <w:t>|</w:t>
            </w:r>
          </w:p>
        </w:tc>
        <w:tc>
          <w:tcPr>
            <w:tcW w:w="703" w:type="pct"/>
            <w:tcBorders>
              <w:top w:val="single" w:sz="4" w:space="0" w:color="auto"/>
              <w:left w:val="single" w:sz="4" w:space="0" w:color="auto"/>
              <w:bottom w:val="nil"/>
              <w:right w:val="single" w:sz="4" w:space="0" w:color="auto"/>
            </w:tcBorders>
            <w:shd w:val="clear" w:color="auto" w:fill="000000"/>
            <w:vAlign w:val="center"/>
            <w:hideMark/>
          </w:tcPr>
          <w:p w14:paraId="6C3D641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shd w:val="solid" w:color="000000" w:fill="000000"/>
                <w:fitText w:val="670" w:id="-1402706688"/>
                <w14:textFill>
                  <w14:solidFill>
                    <w14:srgbClr w14:val="000000">
                      <w14:alpha w14:val="100000"/>
                    </w14:srgbClr>
                  </w14:solidFill>
                </w14:textFill>
              </w:rPr>
              <w:t>|||||||||</w:t>
            </w:r>
            <w:r w:rsidRPr="0092625C">
              <w:rPr>
                <w:rFonts w:ascii="Arial Narrow" w:hAnsi="Arial Narrow"/>
                <w:color w:val="000000"/>
                <w:spacing w:val="2"/>
                <w:sz w:val="20"/>
                <w:shd w:val="solid" w:color="000000" w:fill="000000"/>
                <w:fitText w:val="670" w:id="-1402706688"/>
                <w14:textFill>
                  <w14:solidFill>
                    <w14:srgbClr w14:val="000000">
                      <w14:alpha w14:val="100000"/>
                    </w14:srgbClr>
                  </w14:solidFill>
                </w14:textFill>
              </w:rPr>
              <w:t>|</w:t>
            </w:r>
          </w:p>
        </w:tc>
      </w:tr>
      <w:tr w:rsidR="0092625C" w:rsidRPr="0092625C" w14:paraId="71405AAC" w14:textId="77777777" w:rsidTr="00456396">
        <w:tc>
          <w:tcPr>
            <w:tcW w:w="1477" w:type="pct"/>
            <w:tcBorders>
              <w:top w:val="nil"/>
              <w:left w:val="single" w:sz="4" w:space="0" w:color="auto"/>
              <w:bottom w:val="nil"/>
              <w:right w:val="single" w:sz="4" w:space="0" w:color="auto"/>
            </w:tcBorders>
            <w:hideMark/>
          </w:tcPr>
          <w:p w14:paraId="61E33249" w14:textId="77777777" w:rsidR="0092625C" w:rsidRPr="0092625C" w:rsidRDefault="0092625C" w:rsidP="0092625C">
            <w:pPr>
              <w:keepNext/>
              <w:ind w:left="112"/>
              <w:rPr>
                <w:rFonts w:ascii="Arial Narrow" w:hAnsi="Arial Narrow"/>
                <w:sz w:val="20"/>
              </w:rPr>
            </w:pPr>
            <w:r w:rsidRPr="0092625C">
              <w:rPr>
                <w:rFonts w:ascii="Arial Narrow" w:hAnsi="Arial Narrow"/>
                <w:sz w:val="20"/>
              </w:rPr>
              <w:t>VAR</w:t>
            </w:r>
          </w:p>
        </w:tc>
        <w:tc>
          <w:tcPr>
            <w:tcW w:w="705" w:type="pct"/>
            <w:tcBorders>
              <w:top w:val="nil"/>
              <w:left w:val="single" w:sz="4" w:space="0" w:color="auto"/>
              <w:bottom w:val="nil"/>
              <w:right w:val="single" w:sz="4" w:space="0" w:color="auto"/>
            </w:tcBorders>
            <w:shd w:val="solid" w:color="000000" w:fill="000000"/>
            <w:vAlign w:val="center"/>
            <w:hideMark/>
          </w:tcPr>
          <w:p w14:paraId="640D0178"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6"/>
                <w:sz w:val="20"/>
                <w:fitText w:val="660" w:id="-1402706687"/>
                <w14:textFill>
                  <w14:solidFill>
                    <w14:srgbClr w14:val="000000">
                      <w14:alpha w14:val="100000"/>
                    </w14:srgbClr>
                  </w14:solidFill>
                </w14:textFill>
              </w:rPr>
              <w:t>|||||||||</w:t>
            </w:r>
            <w:r w:rsidRPr="0092625C">
              <w:rPr>
                <w:rFonts w:ascii="Arial Narrow" w:hAnsi="Arial Narrow"/>
                <w:color w:val="000000"/>
                <w:spacing w:val="1"/>
                <w:sz w:val="20"/>
                <w:fitText w:val="660" w:id="-1402706687"/>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61FE4876"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6"/>
                <w:sz w:val="20"/>
                <w:fitText w:val="660" w:id="-1402706686"/>
                <w14:textFill>
                  <w14:solidFill>
                    <w14:srgbClr w14:val="000000">
                      <w14:alpha w14:val="100000"/>
                    </w14:srgbClr>
                  </w14:solidFill>
                </w14:textFill>
              </w:rPr>
              <w:t>|||||||||</w:t>
            </w:r>
            <w:r w:rsidRPr="0092625C">
              <w:rPr>
                <w:rFonts w:ascii="Arial Narrow" w:hAnsi="Arial Narrow"/>
                <w:color w:val="000000"/>
                <w:spacing w:val="1"/>
                <w:sz w:val="20"/>
                <w:fitText w:val="660" w:id="-140270668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32EB7F9"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6"/>
                <w:sz w:val="20"/>
                <w:fitText w:val="660" w:id="-1402706685"/>
                <w14:textFill>
                  <w14:solidFill>
                    <w14:srgbClr w14:val="000000">
                      <w14:alpha w14:val="100000"/>
                    </w14:srgbClr>
                  </w14:solidFill>
                </w14:textFill>
              </w:rPr>
              <w:t>|||||||||</w:t>
            </w:r>
            <w:r w:rsidRPr="0092625C">
              <w:rPr>
                <w:rFonts w:ascii="Arial Narrow" w:hAnsi="Arial Narrow"/>
                <w:color w:val="000000"/>
                <w:spacing w:val="1"/>
                <w:sz w:val="20"/>
                <w:fitText w:val="660" w:id="-140270668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6254B4E1"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6"/>
                <w:sz w:val="20"/>
                <w:fitText w:val="660" w:id="-1402706684"/>
                <w14:textFill>
                  <w14:solidFill>
                    <w14:srgbClr w14:val="000000">
                      <w14:alpha w14:val="100000"/>
                    </w14:srgbClr>
                  </w14:solidFill>
                </w14:textFill>
              </w:rPr>
              <w:t>|||||||||</w:t>
            </w:r>
            <w:r w:rsidRPr="0092625C">
              <w:rPr>
                <w:rFonts w:ascii="Arial Narrow" w:hAnsi="Arial Narrow"/>
                <w:color w:val="000000"/>
                <w:spacing w:val="1"/>
                <w:sz w:val="20"/>
                <w:fitText w:val="660" w:id="-1402706684"/>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66AC0B74"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44"/>
                <w:sz w:val="20"/>
                <w:fitText w:val="650" w:id="-1402706683"/>
                <w14:textFill>
                  <w14:solidFill>
                    <w14:srgbClr w14:val="000000">
                      <w14:alpha w14:val="100000"/>
                    </w14:srgbClr>
                  </w14:solidFill>
                </w14:textFill>
              </w:rPr>
              <w:t>|||||||</w:t>
            </w:r>
            <w:r w:rsidRPr="0092625C">
              <w:rPr>
                <w:rFonts w:ascii="Arial Narrow" w:hAnsi="Arial Narrow"/>
                <w:color w:val="000000"/>
                <w:spacing w:val="2"/>
                <w:sz w:val="20"/>
                <w:fitText w:val="650" w:id="-1402706683"/>
                <w14:textFill>
                  <w14:solidFill>
                    <w14:srgbClr w14:val="000000">
                      <w14:alpha w14:val="100000"/>
                    </w14:srgbClr>
                  </w14:solidFill>
                </w14:textFill>
              </w:rPr>
              <w:t>|</w:t>
            </w:r>
          </w:p>
        </w:tc>
      </w:tr>
      <w:tr w:rsidR="0092625C" w:rsidRPr="0092625C" w14:paraId="7635765F" w14:textId="77777777" w:rsidTr="00456396">
        <w:tc>
          <w:tcPr>
            <w:tcW w:w="1477" w:type="pct"/>
            <w:tcBorders>
              <w:top w:val="nil"/>
              <w:left w:val="single" w:sz="4" w:space="0" w:color="auto"/>
              <w:bottom w:val="nil"/>
              <w:right w:val="single" w:sz="4" w:space="0" w:color="auto"/>
            </w:tcBorders>
            <w:hideMark/>
          </w:tcPr>
          <w:p w14:paraId="4CE36A26" w14:textId="77777777" w:rsidR="0092625C" w:rsidRPr="0092625C" w:rsidRDefault="0092625C" w:rsidP="0092625C">
            <w:pPr>
              <w:keepNext/>
              <w:ind w:left="112"/>
              <w:rPr>
                <w:rFonts w:ascii="Arial Narrow" w:hAnsi="Arial Narrow"/>
                <w:sz w:val="20"/>
              </w:rPr>
            </w:pPr>
            <w:r w:rsidRPr="0092625C">
              <w:rPr>
                <w:rFonts w:ascii="Arial Narrow" w:hAnsi="Arial Narrow"/>
                <w:sz w:val="20"/>
              </w:rPr>
              <w:t>NRT</w:t>
            </w:r>
          </w:p>
        </w:tc>
        <w:tc>
          <w:tcPr>
            <w:tcW w:w="705" w:type="pct"/>
            <w:tcBorders>
              <w:top w:val="nil"/>
              <w:left w:val="single" w:sz="4" w:space="0" w:color="auto"/>
              <w:bottom w:val="nil"/>
              <w:right w:val="single" w:sz="4" w:space="0" w:color="auto"/>
            </w:tcBorders>
            <w:shd w:val="solid" w:color="000000" w:fill="000000"/>
            <w:vAlign w:val="center"/>
            <w:hideMark/>
          </w:tcPr>
          <w:p w14:paraId="4B6C22C6"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2"/>
                <w14:textFill>
                  <w14:solidFill>
                    <w14:srgbClr w14:val="000000">
                      <w14:alpha w14:val="100000"/>
                    </w14:srgbClr>
                  </w14:solidFill>
                </w14:textFill>
              </w:rPr>
              <w:t>|||||||||</w:t>
            </w:r>
            <w:r w:rsidRPr="0092625C">
              <w:rPr>
                <w:rFonts w:ascii="Arial Narrow" w:hAnsi="Arial Narrow"/>
                <w:color w:val="000000"/>
                <w:spacing w:val="2"/>
                <w:sz w:val="20"/>
                <w:fitText w:val="670" w:id="-140270668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E7EE026"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1"/>
                <w14:textFill>
                  <w14:solidFill>
                    <w14:srgbClr w14:val="000000">
                      <w14:alpha w14:val="100000"/>
                    </w14:srgbClr>
                  </w14:solidFill>
                </w14:textFill>
              </w:rPr>
              <w:t>|||||||||</w:t>
            </w:r>
            <w:r w:rsidRPr="0092625C">
              <w:rPr>
                <w:rFonts w:ascii="Arial Narrow" w:hAnsi="Arial Narrow"/>
                <w:color w:val="000000"/>
                <w:spacing w:val="2"/>
                <w:sz w:val="20"/>
                <w:fitText w:val="670" w:id="-1402706681"/>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3469B998"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0"/>
                <w14:textFill>
                  <w14:solidFill>
                    <w14:srgbClr w14:val="000000">
                      <w14:alpha w14:val="100000"/>
                    </w14:srgbClr>
                  </w14:solidFill>
                </w14:textFill>
              </w:rPr>
              <w:t>|||||||||</w:t>
            </w:r>
            <w:r w:rsidRPr="0092625C">
              <w:rPr>
                <w:rFonts w:ascii="Arial Narrow" w:hAnsi="Arial Narrow"/>
                <w:color w:val="000000"/>
                <w:spacing w:val="2"/>
                <w:sz w:val="20"/>
                <w:fitText w:val="670" w:id="-1402706680"/>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701C100"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9"/>
                <w14:textFill>
                  <w14:solidFill>
                    <w14:srgbClr w14:val="000000">
                      <w14:alpha w14:val="100000"/>
                    </w14:srgbClr>
                  </w14:solidFill>
                </w14:textFill>
              </w:rPr>
              <w:t>|||||||||</w:t>
            </w:r>
            <w:r w:rsidRPr="0092625C">
              <w:rPr>
                <w:rFonts w:ascii="Arial Narrow" w:hAnsi="Arial Narrow"/>
                <w:color w:val="000000"/>
                <w:spacing w:val="2"/>
                <w:sz w:val="20"/>
                <w:fitText w:val="670" w:id="-1402706679"/>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clear" w:color="auto" w:fill="000000"/>
            <w:vAlign w:val="center"/>
            <w:hideMark/>
          </w:tcPr>
          <w:p w14:paraId="79561375"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8"/>
                <w14:textFill>
                  <w14:solidFill>
                    <w14:srgbClr w14:val="000000">
                      <w14:alpha w14:val="100000"/>
                    </w14:srgbClr>
                  </w14:solidFill>
                </w14:textFill>
              </w:rPr>
              <w:t>|||||||||</w:t>
            </w:r>
            <w:r w:rsidRPr="0092625C">
              <w:rPr>
                <w:rFonts w:ascii="Arial Narrow" w:hAnsi="Arial Narrow"/>
                <w:color w:val="000000"/>
                <w:spacing w:val="2"/>
                <w:sz w:val="20"/>
                <w:fitText w:val="670" w:id="-1402706678"/>
                <w14:textFill>
                  <w14:solidFill>
                    <w14:srgbClr w14:val="000000">
                      <w14:alpha w14:val="100000"/>
                    </w14:srgbClr>
                  </w14:solidFill>
                </w14:textFill>
              </w:rPr>
              <w:t>|</w:t>
            </w:r>
          </w:p>
        </w:tc>
      </w:tr>
      <w:tr w:rsidR="0092625C" w:rsidRPr="0092625C" w14:paraId="48C56AAF" w14:textId="77777777" w:rsidTr="00456396">
        <w:tc>
          <w:tcPr>
            <w:tcW w:w="1477" w:type="pct"/>
            <w:tcBorders>
              <w:top w:val="nil"/>
              <w:left w:val="single" w:sz="4" w:space="0" w:color="auto"/>
              <w:bottom w:val="nil"/>
              <w:right w:val="single" w:sz="4" w:space="0" w:color="auto"/>
            </w:tcBorders>
            <w:hideMark/>
          </w:tcPr>
          <w:p w14:paraId="7C0B18EA" w14:textId="77777777" w:rsidR="0092625C" w:rsidRPr="0092625C" w:rsidRDefault="0092625C" w:rsidP="0092625C">
            <w:pPr>
              <w:keepNext/>
              <w:ind w:left="112"/>
              <w:rPr>
                <w:rFonts w:ascii="Arial Narrow" w:hAnsi="Arial Narrow"/>
                <w:sz w:val="20"/>
              </w:rPr>
            </w:pPr>
            <w:r w:rsidRPr="0092625C">
              <w:rPr>
                <w:rFonts w:ascii="Arial Narrow" w:hAnsi="Arial Narrow"/>
                <w:sz w:val="20"/>
              </w:rPr>
              <w:t>BUP</w:t>
            </w:r>
          </w:p>
        </w:tc>
        <w:tc>
          <w:tcPr>
            <w:tcW w:w="705" w:type="pct"/>
            <w:tcBorders>
              <w:top w:val="nil"/>
              <w:left w:val="single" w:sz="4" w:space="0" w:color="auto"/>
              <w:bottom w:val="nil"/>
              <w:right w:val="single" w:sz="4" w:space="0" w:color="auto"/>
            </w:tcBorders>
            <w:shd w:val="solid" w:color="000000" w:fill="000000"/>
            <w:vAlign w:val="center"/>
            <w:hideMark/>
          </w:tcPr>
          <w:p w14:paraId="50C7B355" w14:textId="77777777" w:rsidR="0092625C" w:rsidRPr="0092625C" w:rsidRDefault="0092625C" w:rsidP="0092625C">
            <w:pPr>
              <w:keepNext/>
              <w:jc w:val="center"/>
              <w:rPr>
                <w:rFonts w:ascii="Arial Narrow" w:hAnsi="Arial Narrow"/>
                <w:sz w:val="20"/>
              </w:rPr>
            </w:pPr>
            <w:r w:rsidRPr="0092625C">
              <w:rPr>
                <w:rFonts w:ascii="MS Gothic" w:eastAsia="MS Gothic" w:hAnsi="MS Gothic" w:cs="MS Gothic" w:hint="eastAsia"/>
                <w:color w:val="000000"/>
                <w:w w:val="15"/>
                <w:sz w:val="20"/>
                <w:fitText w:val="60" w:id="-1402706677"/>
                <w14:textFill>
                  <w14:solidFill>
                    <w14:srgbClr w14:val="000000">
                      <w14:alpha w14:val="100000"/>
                    </w14:srgbClr>
                  </w14:solidFill>
                </w14:textFill>
              </w:rPr>
              <w:t xml:space="preserve">　</w:t>
            </w:r>
            <w:r w:rsidRPr="0092625C">
              <w:rPr>
                <w:rFonts w:ascii="Arial Narrow" w:hAnsi="Arial Narrow"/>
                <w:color w:val="000000"/>
                <w:w w:val="15"/>
                <w:sz w:val="20"/>
                <w:fitText w:val="60" w:id="-1402706677"/>
                <w14:textFill>
                  <w14:solidFill>
                    <w14:srgbClr w14:val="000000">
                      <w14:alpha w14:val="100000"/>
                    </w14:srgbClr>
                  </w14:solidFill>
                </w14:textFill>
              </w:rPr>
              <w:t>|</w:t>
            </w:r>
            <w:r w:rsidRPr="0092625C">
              <w:rPr>
                <w:rFonts w:ascii="MS Gothic" w:eastAsia="MS Gothic" w:hAnsi="MS Gothic" w:cs="MS Gothic" w:hint="eastAsia"/>
                <w:color w:val="000000"/>
                <w:w w:val="15"/>
                <w:sz w:val="20"/>
                <w:fitText w:val="60" w:id="-1402706677"/>
                <w14:textFill>
                  <w14:solidFill>
                    <w14:srgbClr w14:val="000000">
                      <w14:alpha w14:val="100000"/>
                    </w14:srgbClr>
                  </w14:solidFill>
                </w14:textFill>
              </w:rPr>
              <w:t xml:space="preserve">　</w:t>
            </w:r>
          </w:p>
        </w:tc>
        <w:tc>
          <w:tcPr>
            <w:tcW w:w="705" w:type="pct"/>
            <w:tcBorders>
              <w:top w:val="nil"/>
              <w:left w:val="single" w:sz="4" w:space="0" w:color="auto"/>
              <w:bottom w:val="nil"/>
              <w:right w:val="single" w:sz="4" w:space="0" w:color="auto"/>
            </w:tcBorders>
            <w:shd w:val="solid" w:color="000000" w:fill="000000"/>
            <w:vAlign w:val="center"/>
            <w:hideMark/>
          </w:tcPr>
          <w:p w14:paraId="18379421"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46"/>
                <w:sz w:val="20"/>
                <w:fitText w:val="310" w:id="-1402706676"/>
                <w14:textFill>
                  <w14:solidFill>
                    <w14:srgbClr w14:val="000000">
                      <w14:alpha w14:val="100000"/>
                    </w14:srgbClr>
                  </w14:solidFill>
                </w14:textFill>
              </w:rPr>
              <w:t>|||</w:t>
            </w:r>
            <w:r w:rsidRPr="0092625C">
              <w:rPr>
                <w:rFonts w:ascii="Arial Narrow" w:hAnsi="Arial Narrow"/>
                <w:color w:val="000000"/>
                <w:spacing w:val="2"/>
                <w:sz w:val="20"/>
                <w:fitText w:val="310" w:id="-140270667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273A7E12"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46"/>
                <w:sz w:val="20"/>
                <w:fitText w:val="310" w:id="-1402706675"/>
                <w14:textFill>
                  <w14:solidFill>
                    <w14:srgbClr w14:val="000000">
                      <w14:alpha w14:val="100000"/>
                    </w14:srgbClr>
                  </w14:solidFill>
                </w14:textFill>
              </w:rPr>
              <w:t>|||</w:t>
            </w:r>
            <w:r w:rsidRPr="0092625C">
              <w:rPr>
                <w:rFonts w:ascii="Arial Narrow" w:hAnsi="Arial Narrow"/>
                <w:color w:val="000000"/>
                <w:spacing w:val="2"/>
                <w:sz w:val="20"/>
                <w:fitText w:val="310" w:id="-140270667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A034857"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46"/>
                <w:sz w:val="20"/>
                <w:fitText w:val="310" w:id="-1402706674"/>
                <w14:textFill>
                  <w14:solidFill>
                    <w14:srgbClr w14:val="000000">
                      <w14:alpha w14:val="100000"/>
                    </w14:srgbClr>
                  </w14:solidFill>
                </w14:textFill>
              </w:rPr>
              <w:t>|||</w:t>
            </w:r>
            <w:r w:rsidRPr="0092625C">
              <w:rPr>
                <w:rFonts w:ascii="Arial Narrow" w:hAnsi="Arial Narrow"/>
                <w:color w:val="000000"/>
                <w:spacing w:val="2"/>
                <w:sz w:val="20"/>
                <w:fitText w:val="310" w:id="-1402706674"/>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clear" w:color="auto" w:fill="000000"/>
            <w:vAlign w:val="center"/>
            <w:hideMark/>
          </w:tcPr>
          <w:p w14:paraId="3AFAF63E"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46"/>
                <w:sz w:val="20"/>
                <w:shd w:val="solid" w:color="000000" w:fill="000000"/>
                <w:fitText w:val="310" w:id="-1402706673"/>
                <w14:textFill>
                  <w14:solidFill>
                    <w14:srgbClr w14:val="000000">
                      <w14:alpha w14:val="100000"/>
                    </w14:srgbClr>
                  </w14:solidFill>
                </w14:textFill>
              </w:rPr>
              <w:t>|||</w:t>
            </w:r>
            <w:r w:rsidRPr="0092625C">
              <w:rPr>
                <w:rFonts w:ascii="Arial Narrow" w:hAnsi="Arial Narrow"/>
                <w:color w:val="000000"/>
                <w:spacing w:val="2"/>
                <w:sz w:val="20"/>
                <w:shd w:val="solid" w:color="000000" w:fill="000000"/>
                <w:fitText w:val="310" w:id="-1402706673"/>
                <w14:textFill>
                  <w14:solidFill>
                    <w14:srgbClr w14:val="000000">
                      <w14:alpha w14:val="100000"/>
                    </w14:srgbClr>
                  </w14:solidFill>
                </w14:textFill>
              </w:rPr>
              <w:t>|</w:t>
            </w:r>
          </w:p>
        </w:tc>
      </w:tr>
      <w:tr w:rsidR="0092625C" w:rsidRPr="0092625C" w14:paraId="31851E56" w14:textId="77777777" w:rsidTr="00456396">
        <w:tc>
          <w:tcPr>
            <w:tcW w:w="1477" w:type="pct"/>
            <w:tcBorders>
              <w:top w:val="nil"/>
              <w:left w:val="single" w:sz="4" w:space="0" w:color="auto"/>
              <w:bottom w:val="nil"/>
              <w:right w:val="single" w:sz="4" w:space="0" w:color="auto"/>
            </w:tcBorders>
            <w:hideMark/>
          </w:tcPr>
          <w:p w14:paraId="589AA453" w14:textId="77777777" w:rsidR="0092625C" w:rsidRPr="0092625C" w:rsidRDefault="0092625C" w:rsidP="0092625C">
            <w:pPr>
              <w:keepNext/>
              <w:rPr>
                <w:rFonts w:ascii="Arial Narrow" w:hAnsi="Arial Narrow"/>
                <w:bCs/>
                <w:sz w:val="20"/>
              </w:rPr>
            </w:pPr>
            <w:r w:rsidRPr="0092625C">
              <w:rPr>
                <w:rFonts w:ascii="Arial Narrow" w:hAnsi="Arial Narrow"/>
                <w:bCs/>
                <w:sz w:val="20"/>
              </w:rPr>
              <w:t>MBS net cost</w:t>
            </w:r>
          </w:p>
        </w:tc>
        <w:tc>
          <w:tcPr>
            <w:tcW w:w="705" w:type="pct"/>
            <w:tcBorders>
              <w:top w:val="nil"/>
              <w:left w:val="single" w:sz="4" w:space="0" w:color="auto"/>
              <w:bottom w:val="nil"/>
              <w:right w:val="single" w:sz="4" w:space="0" w:color="auto"/>
            </w:tcBorders>
            <w:shd w:val="solid" w:color="000000" w:fill="000000"/>
            <w:vAlign w:val="center"/>
            <w:hideMark/>
          </w:tcPr>
          <w:p w14:paraId="3F9EDB72"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2"/>
                <w14:textFill>
                  <w14:solidFill>
                    <w14:srgbClr w14:val="000000">
                      <w14:alpha w14:val="100000"/>
                    </w14:srgbClr>
                  </w14:solidFill>
                </w14:textFill>
              </w:rPr>
              <w:t>|||||</w:t>
            </w:r>
            <w:r w:rsidRPr="0092625C">
              <w:rPr>
                <w:rFonts w:ascii="Arial Narrow" w:hAnsi="Arial Narrow"/>
                <w:color w:val="000000"/>
                <w:spacing w:val="5"/>
                <w:sz w:val="20"/>
                <w:fitText w:val="530" w:id="-140270667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C556F58"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8"/>
                <w14:textFill>
                  <w14:solidFill>
                    <w14:srgbClr w14:val="000000">
                      <w14:alpha w14:val="100000"/>
                    </w14:srgbClr>
                  </w14:solidFill>
                </w14:textFill>
              </w:rPr>
              <w:t>|||||</w:t>
            </w:r>
            <w:r w:rsidRPr="0092625C">
              <w:rPr>
                <w:rFonts w:ascii="Arial Narrow" w:hAnsi="Arial Narrow"/>
                <w:color w:val="000000"/>
                <w:spacing w:val="5"/>
                <w:sz w:val="20"/>
                <w:fitText w:val="530" w:id="-1402706688"/>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49D4F06"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7"/>
                <w14:textFill>
                  <w14:solidFill>
                    <w14:srgbClr w14:val="000000">
                      <w14:alpha w14:val="100000"/>
                    </w14:srgbClr>
                  </w14:solidFill>
                </w14:textFill>
              </w:rPr>
              <w:t>|||||</w:t>
            </w:r>
            <w:r w:rsidRPr="0092625C">
              <w:rPr>
                <w:rFonts w:ascii="Arial Narrow" w:hAnsi="Arial Narrow"/>
                <w:color w:val="000000"/>
                <w:spacing w:val="5"/>
                <w:sz w:val="20"/>
                <w:fitText w:val="530" w:id="-1402706687"/>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21ED5AA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49"/>
                <w:sz w:val="20"/>
                <w:fitText w:val="320" w:id="-1402706686"/>
                <w14:textFill>
                  <w14:solidFill>
                    <w14:srgbClr w14:val="000000">
                      <w14:alpha w14:val="100000"/>
                    </w14:srgbClr>
                  </w14:solidFill>
                </w14:textFill>
              </w:rPr>
              <w:t>|||</w:t>
            </w:r>
            <w:r w:rsidRPr="0092625C">
              <w:rPr>
                <w:rFonts w:ascii="Arial Narrow" w:hAnsi="Arial Narrow"/>
                <w:color w:val="000000"/>
                <w:spacing w:val="3"/>
                <w:sz w:val="20"/>
                <w:fitText w:val="320" w:id="-1402706686"/>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29BC2285"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3"/>
                <w:sz w:val="20"/>
                <w:fitText w:val="330" w:id="-1402706685"/>
                <w14:textFill>
                  <w14:solidFill>
                    <w14:srgbClr w14:val="000000">
                      <w14:alpha w14:val="100000"/>
                    </w14:srgbClr>
                  </w14:solidFill>
                </w14:textFill>
              </w:rPr>
              <w:t>|||</w:t>
            </w:r>
            <w:r w:rsidRPr="0092625C">
              <w:rPr>
                <w:rFonts w:ascii="Arial Narrow" w:hAnsi="Arial Narrow"/>
                <w:color w:val="000000"/>
                <w:spacing w:val="1"/>
                <w:sz w:val="20"/>
                <w:fitText w:val="330" w:id="-1402706685"/>
                <w14:textFill>
                  <w14:solidFill>
                    <w14:srgbClr w14:val="000000">
                      <w14:alpha w14:val="100000"/>
                    </w14:srgbClr>
                  </w14:solidFill>
                </w14:textFill>
              </w:rPr>
              <w:t>|</w:t>
            </w:r>
          </w:p>
        </w:tc>
      </w:tr>
      <w:tr w:rsidR="0092625C" w:rsidRPr="0092625C" w14:paraId="0746DFC3" w14:textId="77777777" w:rsidTr="00456396">
        <w:tc>
          <w:tcPr>
            <w:tcW w:w="1477" w:type="pct"/>
            <w:tcBorders>
              <w:top w:val="nil"/>
              <w:left w:val="single" w:sz="4" w:space="0" w:color="auto"/>
              <w:bottom w:val="single" w:sz="4" w:space="0" w:color="auto"/>
              <w:right w:val="single" w:sz="4" w:space="0" w:color="auto"/>
            </w:tcBorders>
            <w:hideMark/>
          </w:tcPr>
          <w:p w14:paraId="5AE990CC" w14:textId="77777777" w:rsidR="0092625C" w:rsidRPr="0092625C" w:rsidRDefault="0092625C" w:rsidP="0092625C">
            <w:pPr>
              <w:keepNext/>
              <w:rPr>
                <w:rFonts w:ascii="Arial Narrow" w:hAnsi="Arial Narrow"/>
                <w:bCs/>
                <w:sz w:val="20"/>
              </w:rPr>
            </w:pPr>
            <w:r w:rsidRPr="0092625C">
              <w:rPr>
                <w:rFonts w:ascii="Arial Narrow" w:hAnsi="Arial Narrow"/>
                <w:bCs/>
                <w:sz w:val="20"/>
              </w:rPr>
              <w:t>Health budget net cost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4D64CDD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4"/>
                <w14:textFill>
                  <w14:solidFill>
                    <w14:srgbClr w14:val="000000">
                      <w14:alpha w14:val="100000"/>
                    </w14:srgbClr>
                  </w14:solidFill>
                </w14:textFill>
              </w:rPr>
              <w:t>|||||||||</w:t>
            </w:r>
            <w:r w:rsidRPr="0092625C">
              <w:rPr>
                <w:rFonts w:ascii="Arial Narrow" w:hAnsi="Arial Narrow"/>
                <w:color w:val="000000"/>
                <w:spacing w:val="2"/>
                <w:sz w:val="20"/>
                <w:fitText w:val="670" w:id="-1402706684"/>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2F3A2C0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3"/>
                <w14:textFill>
                  <w14:solidFill>
                    <w14:srgbClr w14:val="000000">
                      <w14:alpha w14:val="100000"/>
                    </w14:srgbClr>
                  </w14:solidFill>
                </w14:textFill>
              </w:rPr>
              <w:t>|||||||||</w:t>
            </w:r>
            <w:r w:rsidRPr="0092625C">
              <w:rPr>
                <w:rFonts w:ascii="Arial Narrow" w:hAnsi="Arial Narrow"/>
                <w:color w:val="000000"/>
                <w:spacing w:val="2"/>
                <w:sz w:val="20"/>
                <w:fitText w:val="670" w:id="-1402706683"/>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65B86189"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2"/>
                <w14:textFill>
                  <w14:solidFill>
                    <w14:srgbClr w14:val="000000">
                      <w14:alpha w14:val="100000"/>
                    </w14:srgbClr>
                  </w14:solidFill>
                </w14:textFill>
              </w:rPr>
              <w:t>|||||||||</w:t>
            </w:r>
            <w:r w:rsidRPr="0092625C">
              <w:rPr>
                <w:rFonts w:ascii="Arial Narrow" w:hAnsi="Arial Narrow"/>
                <w:color w:val="000000"/>
                <w:spacing w:val="2"/>
                <w:sz w:val="20"/>
                <w:fitText w:val="670" w:id="-1402706682"/>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center"/>
            <w:hideMark/>
          </w:tcPr>
          <w:p w14:paraId="6D829FCE"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1"/>
                <w14:textFill>
                  <w14:solidFill>
                    <w14:srgbClr w14:val="000000">
                      <w14:alpha w14:val="100000"/>
                    </w14:srgbClr>
                  </w14:solidFill>
                </w14:textFill>
              </w:rPr>
              <w:t>|||||||||</w:t>
            </w:r>
            <w:r w:rsidRPr="0092625C">
              <w:rPr>
                <w:rFonts w:ascii="Arial Narrow" w:hAnsi="Arial Narrow"/>
                <w:color w:val="000000"/>
                <w:spacing w:val="2"/>
                <w:sz w:val="20"/>
                <w:fitText w:val="670" w:id="-1402706681"/>
                <w14:textFill>
                  <w14:solidFill>
                    <w14:srgbClr w14:val="000000">
                      <w14:alpha w14:val="100000"/>
                    </w14:srgbClr>
                  </w14:solidFill>
                </w14:textFill>
              </w:rPr>
              <w:t>|</w:t>
            </w:r>
          </w:p>
        </w:tc>
        <w:tc>
          <w:tcPr>
            <w:tcW w:w="703" w:type="pct"/>
            <w:tcBorders>
              <w:top w:val="nil"/>
              <w:left w:val="single" w:sz="4" w:space="0" w:color="auto"/>
              <w:bottom w:val="single" w:sz="4" w:space="0" w:color="auto"/>
              <w:right w:val="single" w:sz="4" w:space="0" w:color="auto"/>
            </w:tcBorders>
            <w:shd w:val="solid" w:color="000000" w:fill="000000"/>
            <w:vAlign w:val="center"/>
            <w:hideMark/>
          </w:tcPr>
          <w:p w14:paraId="47399646"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0"/>
                <w14:textFill>
                  <w14:solidFill>
                    <w14:srgbClr w14:val="000000">
                      <w14:alpha w14:val="100000"/>
                    </w14:srgbClr>
                  </w14:solidFill>
                </w14:textFill>
              </w:rPr>
              <w:t>|||||||||</w:t>
            </w:r>
            <w:r w:rsidRPr="0092625C">
              <w:rPr>
                <w:rFonts w:ascii="Arial Narrow" w:hAnsi="Arial Narrow"/>
                <w:color w:val="000000"/>
                <w:spacing w:val="2"/>
                <w:sz w:val="20"/>
                <w:fitText w:val="670" w:id="-1402706680"/>
                <w14:textFill>
                  <w14:solidFill>
                    <w14:srgbClr w14:val="000000">
                      <w14:alpha w14:val="100000"/>
                    </w14:srgbClr>
                  </w14:solidFill>
                </w14:textFill>
              </w:rPr>
              <w:t>|</w:t>
            </w:r>
          </w:p>
        </w:tc>
      </w:tr>
      <w:tr w:rsidR="0092625C" w:rsidRPr="0092625C" w14:paraId="1DE2D9BF" w14:textId="77777777" w:rsidTr="00456396">
        <w:tc>
          <w:tcPr>
            <w:tcW w:w="5000" w:type="pct"/>
            <w:gridSpan w:val="6"/>
            <w:tcBorders>
              <w:top w:val="single" w:sz="4" w:space="0" w:color="auto"/>
              <w:left w:val="single" w:sz="4" w:space="0" w:color="auto"/>
              <w:bottom w:val="single" w:sz="4" w:space="0" w:color="auto"/>
              <w:right w:val="single" w:sz="4" w:space="0" w:color="auto"/>
            </w:tcBorders>
            <w:hideMark/>
          </w:tcPr>
          <w:p w14:paraId="4502F7A2" w14:textId="77777777" w:rsidR="0092625C" w:rsidRPr="0092625C" w:rsidRDefault="0092625C" w:rsidP="0092625C">
            <w:pPr>
              <w:keepNext/>
              <w:jc w:val="left"/>
              <w:rPr>
                <w:sz w:val="20"/>
              </w:rPr>
            </w:pPr>
            <w:r w:rsidRPr="0092625C">
              <w:rPr>
                <w:rFonts w:ascii="Arial Narrow" w:hAnsi="Arial Narrow"/>
                <w:bCs/>
                <w:sz w:val="20"/>
              </w:rPr>
              <w:t>Scenario 3 (both VAR+NRT and NRT+NRT listed on the PBS)</w:t>
            </w:r>
          </w:p>
        </w:tc>
      </w:tr>
      <w:tr w:rsidR="0092625C" w:rsidRPr="0092625C" w14:paraId="67D8E254" w14:textId="77777777" w:rsidTr="00456396">
        <w:tc>
          <w:tcPr>
            <w:tcW w:w="1477" w:type="pct"/>
            <w:tcBorders>
              <w:top w:val="single" w:sz="4" w:space="0" w:color="auto"/>
              <w:left w:val="single" w:sz="4" w:space="0" w:color="auto"/>
              <w:bottom w:val="nil"/>
              <w:right w:val="single" w:sz="4" w:space="0" w:color="auto"/>
            </w:tcBorders>
            <w:hideMark/>
          </w:tcPr>
          <w:p w14:paraId="22C82A56" w14:textId="77777777" w:rsidR="0092625C" w:rsidRPr="0092625C" w:rsidRDefault="0092625C" w:rsidP="0092625C">
            <w:pPr>
              <w:keepNext/>
              <w:rPr>
                <w:rFonts w:ascii="Arial Narrow" w:hAnsi="Arial Narrow"/>
                <w:bCs/>
                <w:sz w:val="20"/>
              </w:rPr>
            </w:pPr>
            <w:r w:rsidRPr="0092625C">
              <w:rPr>
                <w:rFonts w:ascii="Arial Narrow" w:hAnsi="Arial Narrow"/>
                <w:bCs/>
                <w:sz w:val="20"/>
              </w:rPr>
              <w:t>PBS/RPBS net cost (less co-pay)</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740CF6B0"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9"/>
                <w14:textFill>
                  <w14:solidFill>
                    <w14:srgbClr w14:val="000000">
                      <w14:alpha w14:val="100000"/>
                    </w14:srgbClr>
                  </w14:solidFill>
                </w14:textFill>
              </w:rPr>
              <w:t>|||||||||</w:t>
            </w:r>
            <w:r w:rsidRPr="0092625C">
              <w:rPr>
                <w:rFonts w:ascii="Arial Narrow" w:hAnsi="Arial Narrow"/>
                <w:color w:val="000000"/>
                <w:spacing w:val="2"/>
                <w:sz w:val="20"/>
                <w:fitText w:val="670" w:id="-1402706679"/>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3060A8C9"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8"/>
                <w14:textFill>
                  <w14:solidFill>
                    <w14:srgbClr w14:val="000000">
                      <w14:alpha w14:val="100000"/>
                    </w14:srgbClr>
                  </w14:solidFill>
                </w14:textFill>
              </w:rPr>
              <w:t>|||||||||</w:t>
            </w:r>
            <w:r w:rsidRPr="0092625C">
              <w:rPr>
                <w:rFonts w:ascii="Arial Narrow" w:hAnsi="Arial Narrow"/>
                <w:color w:val="000000"/>
                <w:spacing w:val="2"/>
                <w:sz w:val="20"/>
                <w:fitText w:val="670" w:id="-1402706678"/>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073801C3"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7"/>
                <w14:textFill>
                  <w14:solidFill>
                    <w14:srgbClr w14:val="000000">
                      <w14:alpha w14:val="100000"/>
                    </w14:srgbClr>
                  </w14:solidFill>
                </w14:textFill>
              </w:rPr>
              <w:t>|||||||||</w:t>
            </w:r>
            <w:r w:rsidRPr="0092625C">
              <w:rPr>
                <w:rFonts w:ascii="Arial Narrow" w:hAnsi="Arial Narrow"/>
                <w:color w:val="000000"/>
                <w:spacing w:val="2"/>
                <w:sz w:val="20"/>
                <w:fitText w:val="670" w:id="-1402706677"/>
                <w14:textFill>
                  <w14:solidFill>
                    <w14:srgbClr w14:val="000000">
                      <w14:alpha w14:val="100000"/>
                    </w14:srgbClr>
                  </w14:solidFill>
                </w14:textFill>
              </w:rPr>
              <w:t>|</w:t>
            </w:r>
          </w:p>
        </w:tc>
        <w:tc>
          <w:tcPr>
            <w:tcW w:w="705" w:type="pct"/>
            <w:tcBorders>
              <w:top w:val="single" w:sz="4" w:space="0" w:color="auto"/>
              <w:left w:val="single" w:sz="4" w:space="0" w:color="auto"/>
              <w:bottom w:val="nil"/>
              <w:right w:val="single" w:sz="4" w:space="0" w:color="auto"/>
            </w:tcBorders>
            <w:shd w:val="solid" w:color="000000" w:fill="000000"/>
            <w:vAlign w:val="center"/>
            <w:hideMark/>
          </w:tcPr>
          <w:p w14:paraId="0AA8480C"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6"/>
                <w14:textFill>
                  <w14:solidFill>
                    <w14:srgbClr w14:val="000000">
                      <w14:alpha w14:val="100000"/>
                    </w14:srgbClr>
                  </w14:solidFill>
                </w14:textFill>
              </w:rPr>
              <w:t>|||||||||</w:t>
            </w:r>
            <w:r w:rsidRPr="0092625C">
              <w:rPr>
                <w:rFonts w:ascii="Arial Narrow" w:hAnsi="Arial Narrow"/>
                <w:color w:val="000000"/>
                <w:spacing w:val="2"/>
                <w:sz w:val="20"/>
                <w:fitText w:val="670" w:id="-1402706676"/>
                <w14:textFill>
                  <w14:solidFill>
                    <w14:srgbClr w14:val="000000">
                      <w14:alpha w14:val="100000"/>
                    </w14:srgbClr>
                  </w14:solidFill>
                </w14:textFill>
              </w:rPr>
              <w:t>|</w:t>
            </w:r>
          </w:p>
        </w:tc>
        <w:tc>
          <w:tcPr>
            <w:tcW w:w="703" w:type="pct"/>
            <w:tcBorders>
              <w:top w:val="single" w:sz="4" w:space="0" w:color="auto"/>
              <w:left w:val="single" w:sz="4" w:space="0" w:color="auto"/>
              <w:bottom w:val="nil"/>
              <w:right w:val="single" w:sz="4" w:space="0" w:color="auto"/>
            </w:tcBorders>
            <w:shd w:val="solid" w:color="000000" w:fill="000000"/>
            <w:vAlign w:val="center"/>
            <w:hideMark/>
          </w:tcPr>
          <w:p w14:paraId="74E09C4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75"/>
                <w14:textFill>
                  <w14:solidFill>
                    <w14:srgbClr w14:val="000000">
                      <w14:alpha w14:val="100000"/>
                    </w14:srgbClr>
                  </w14:solidFill>
                </w14:textFill>
              </w:rPr>
              <w:t>|||||||||</w:t>
            </w:r>
            <w:r w:rsidRPr="0092625C">
              <w:rPr>
                <w:rFonts w:ascii="Arial Narrow" w:hAnsi="Arial Narrow"/>
                <w:color w:val="000000"/>
                <w:spacing w:val="2"/>
                <w:sz w:val="20"/>
                <w:fitText w:val="670" w:id="-1402706675"/>
                <w14:textFill>
                  <w14:solidFill>
                    <w14:srgbClr w14:val="000000">
                      <w14:alpha w14:val="100000"/>
                    </w14:srgbClr>
                  </w14:solidFill>
                </w14:textFill>
              </w:rPr>
              <w:t>|</w:t>
            </w:r>
          </w:p>
        </w:tc>
      </w:tr>
      <w:tr w:rsidR="0092625C" w:rsidRPr="0092625C" w14:paraId="56E5A194" w14:textId="77777777" w:rsidTr="00456396">
        <w:tc>
          <w:tcPr>
            <w:tcW w:w="1477" w:type="pct"/>
            <w:tcBorders>
              <w:top w:val="nil"/>
              <w:left w:val="single" w:sz="4" w:space="0" w:color="auto"/>
              <w:bottom w:val="nil"/>
              <w:right w:val="single" w:sz="4" w:space="0" w:color="auto"/>
            </w:tcBorders>
            <w:hideMark/>
          </w:tcPr>
          <w:p w14:paraId="066F9EBD" w14:textId="77777777" w:rsidR="0092625C" w:rsidRPr="0092625C" w:rsidRDefault="0092625C" w:rsidP="0092625C">
            <w:pPr>
              <w:keepNext/>
              <w:ind w:left="112"/>
              <w:rPr>
                <w:rFonts w:ascii="Arial Narrow" w:hAnsi="Arial Narrow"/>
                <w:sz w:val="20"/>
              </w:rPr>
            </w:pPr>
            <w:r w:rsidRPr="0092625C">
              <w:rPr>
                <w:rFonts w:ascii="Arial Narrow" w:hAnsi="Arial Narrow"/>
                <w:sz w:val="20"/>
              </w:rPr>
              <w:t>VAR</w:t>
            </w:r>
          </w:p>
        </w:tc>
        <w:tc>
          <w:tcPr>
            <w:tcW w:w="705" w:type="pct"/>
            <w:tcBorders>
              <w:top w:val="nil"/>
              <w:left w:val="single" w:sz="4" w:space="0" w:color="auto"/>
              <w:bottom w:val="nil"/>
              <w:right w:val="single" w:sz="4" w:space="0" w:color="auto"/>
            </w:tcBorders>
            <w:shd w:val="solid" w:color="000000" w:fill="000000"/>
            <w:vAlign w:val="center"/>
            <w:hideMark/>
          </w:tcPr>
          <w:p w14:paraId="0329738F"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4"/>
                <w14:textFill>
                  <w14:solidFill>
                    <w14:srgbClr w14:val="000000">
                      <w14:alpha w14:val="100000"/>
                    </w14:srgbClr>
                  </w14:solidFill>
                </w14:textFill>
              </w:rPr>
              <w:t>|||||</w:t>
            </w:r>
            <w:r w:rsidRPr="0092625C">
              <w:rPr>
                <w:rFonts w:ascii="Arial Narrow" w:hAnsi="Arial Narrow"/>
                <w:color w:val="000000"/>
                <w:spacing w:val="5"/>
                <w:sz w:val="20"/>
                <w:fitText w:val="530" w:id="-140270667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clear" w:color="auto" w:fill="000000"/>
            <w:vAlign w:val="center"/>
            <w:hideMark/>
          </w:tcPr>
          <w:p w14:paraId="6842DF95"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3"/>
                <w14:textFill>
                  <w14:solidFill>
                    <w14:srgbClr w14:val="000000">
                      <w14:alpha w14:val="100000"/>
                    </w14:srgbClr>
                  </w14:solidFill>
                </w14:textFill>
              </w:rPr>
              <w:t>|||||</w:t>
            </w:r>
            <w:r w:rsidRPr="0092625C">
              <w:rPr>
                <w:rFonts w:ascii="Arial Narrow" w:hAnsi="Arial Narrow"/>
                <w:color w:val="000000"/>
                <w:spacing w:val="5"/>
                <w:sz w:val="20"/>
                <w:fitText w:val="530" w:id="-1402706673"/>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clear" w:color="auto" w:fill="000000"/>
            <w:vAlign w:val="center"/>
            <w:hideMark/>
          </w:tcPr>
          <w:p w14:paraId="68883E88"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shd w:val="solid" w:color="000000" w:fill="000000"/>
                <w:fitText w:val="530" w:id="-1402706672"/>
                <w14:textFill>
                  <w14:solidFill>
                    <w14:srgbClr w14:val="000000">
                      <w14:alpha w14:val="100000"/>
                    </w14:srgbClr>
                  </w14:solidFill>
                </w14:textFill>
              </w:rPr>
              <w:t>|||||</w:t>
            </w:r>
            <w:r w:rsidRPr="0092625C">
              <w:rPr>
                <w:rFonts w:ascii="Arial Narrow" w:hAnsi="Arial Narrow"/>
                <w:color w:val="000000"/>
                <w:spacing w:val="5"/>
                <w:sz w:val="20"/>
                <w:shd w:val="solid" w:color="000000" w:fill="000000"/>
                <w:fitText w:val="530" w:id="-1402706672"/>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4DD3CB5C"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8"/>
                <w14:textFill>
                  <w14:solidFill>
                    <w14:srgbClr w14:val="000000">
                      <w14:alpha w14:val="100000"/>
                    </w14:srgbClr>
                  </w14:solidFill>
                </w14:textFill>
              </w:rPr>
              <w:t>|||||</w:t>
            </w:r>
            <w:r w:rsidRPr="0092625C">
              <w:rPr>
                <w:rFonts w:ascii="Arial Narrow" w:hAnsi="Arial Narrow"/>
                <w:color w:val="000000"/>
                <w:spacing w:val="5"/>
                <w:sz w:val="20"/>
                <w:fitText w:val="530" w:id="-1402706688"/>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512D6E19"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87"/>
                <w14:textFill>
                  <w14:solidFill>
                    <w14:srgbClr w14:val="000000">
                      <w14:alpha w14:val="100000"/>
                    </w14:srgbClr>
                  </w14:solidFill>
                </w14:textFill>
              </w:rPr>
              <w:t>|||||</w:t>
            </w:r>
            <w:r w:rsidRPr="0092625C">
              <w:rPr>
                <w:rFonts w:ascii="Arial Narrow" w:hAnsi="Arial Narrow"/>
                <w:color w:val="000000"/>
                <w:spacing w:val="5"/>
                <w:sz w:val="20"/>
                <w:fitText w:val="530" w:id="-1402706687"/>
                <w14:textFill>
                  <w14:solidFill>
                    <w14:srgbClr w14:val="000000">
                      <w14:alpha w14:val="100000"/>
                    </w14:srgbClr>
                  </w14:solidFill>
                </w14:textFill>
              </w:rPr>
              <w:t>|</w:t>
            </w:r>
          </w:p>
        </w:tc>
      </w:tr>
      <w:tr w:rsidR="0092625C" w:rsidRPr="0092625C" w14:paraId="161EEC9F" w14:textId="77777777" w:rsidTr="00456396">
        <w:tc>
          <w:tcPr>
            <w:tcW w:w="1477" w:type="pct"/>
            <w:tcBorders>
              <w:top w:val="nil"/>
              <w:left w:val="single" w:sz="4" w:space="0" w:color="auto"/>
              <w:bottom w:val="nil"/>
              <w:right w:val="single" w:sz="4" w:space="0" w:color="auto"/>
            </w:tcBorders>
            <w:hideMark/>
          </w:tcPr>
          <w:p w14:paraId="42748534" w14:textId="77777777" w:rsidR="0092625C" w:rsidRPr="0092625C" w:rsidRDefault="0092625C" w:rsidP="0092625C">
            <w:pPr>
              <w:keepNext/>
              <w:ind w:left="112"/>
              <w:rPr>
                <w:rFonts w:ascii="Arial Narrow" w:hAnsi="Arial Narrow"/>
                <w:sz w:val="20"/>
              </w:rPr>
            </w:pPr>
            <w:r w:rsidRPr="0092625C">
              <w:rPr>
                <w:rFonts w:ascii="Arial Narrow" w:hAnsi="Arial Narrow"/>
                <w:sz w:val="20"/>
              </w:rPr>
              <w:t>NRT</w:t>
            </w:r>
          </w:p>
        </w:tc>
        <w:tc>
          <w:tcPr>
            <w:tcW w:w="705" w:type="pct"/>
            <w:tcBorders>
              <w:top w:val="nil"/>
              <w:left w:val="single" w:sz="4" w:space="0" w:color="auto"/>
              <w:bottom w:val="nil"/>
              <w:right w:val="single" w:sz="4" w:space="0" w:color="auto"/>
            </w:tcBorders>
            <w:shd w:val="solid" w:color="000000" w:fill="000000"/>
            <w:vAlign w:val="center"/>
            <w:hideMark/>
          </w:tcPr>
          <w:p w14:paraId="0B26FEF3"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6"/>
                <w14:textFill>
                  <w14:solidFill>
                    <w14:srgbClr w14:val="000000">
                      <w14:alpha w14:val="100000"/>
                    </w14:srgbClr>
                  </w14:solidFill>
                </w14:textFill>
              </w:rPr>
              <w:t>|||||||||</w:t>
            </w:r>
            <w:r w:rsidRPr="0092625C">
              <w:rPr>
                <w:rFonts w:ascii="Arial Narrow" w:hAnsi="Arial Narrow"/>
                <w:color w:val="000000"/>
                <w:spacing w:val="2"/>
                <w:sz w:val="20"/>
                <w:fitText w:val="670" w:id="-140270668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20F68B2"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5"/>
                <w14:textFill>
                  <w14:solidFill>
                    <w14:srgbClr w14:val="000000">
                      <w14:alpha w14:val="100000"/>
                    </w14:srgbClr>
                  </w14:solidFill>
                </w14:textFill>
              </w:rPr>
              <w:t>|||||||||</w:t>
            </w:r>
            <w:r w:rsidRPr="0092625C">
              <w:rPr>
                <w:rFonts w:ascii="Arial Narrow" w:hAnsi="Arial Narrow"/>
                <w:color w:val="000000"/>
                <w:spacing w:val="2"/>
                <w:sz w:val="20"/>
                <w:fitText w:val="670" w:id="-140270668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4306C40"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4"/>
                <w14:textFill>
                  <w14:solidFill>
                    <w14:srgbClr w14:val="000000">
                      <w14:alpha w14:val="100000"/>
                    </w14:srgbClr>
                  </w14:solidFill>
                </w14:textFill>
              </w:rPr>
              <w:t>|||||||||</w:t>
            </w:r>
            <w:r w:rsidRPr="0092625C">
              <w:rPr>
                <w:rFonts w:ascii="Arial Narrow" w:hAnsi="Arial Narrow"/>
                <w:color w:val="000000"/>
                <w:spacing w:val="2"/>
                <w:sz w:val="20"/>
                <w:fitText w:val="670" w:id="-140270668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60B5A931"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3"/>
                <w14:textFill>
                  <w14:solidFill>
                    <w14:srgbClr w14:val="000000">
                      <w14:alpha w14:val="100000"/>
                    </w14:srgbClr>
                  </w14:solidFill>
                </w14:textFill>
              </w:rPr>
              <w:t>|||||||||</w:t>
            </w:r>
            <w:r w:rsidRPr="0092625C">
              <w:rPr>
                <w:rFonts w:ascii="Arial Narrow" w:hAnsi="Arial Narrow"/>
                <w:color w:val="000000"/>
                <w:spacing w:val="2"/>
                <w:sz w:val="20"/>
                <w:fitText w:val="670" w:id="-1402706683"/>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3428A3C1"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2"/>
                <w14:textFill>
                  <w14:solidFill>
                    <w14:srgbClr w14:val="000000">
                      <w14:alpha w14:val="100000"/>
                    </w14:srgbClr>
                  </w14:solidFill>
                </w14:textFill>
              </w:rPr>
              <w:t>|||||||||</w:t>
            </w:r>
            <w:r w:rsidRPr="0092625C">
              <w:rPr>
                <w:rFonts w:ascii="Arial Narrow" w:hAnsi="Arial Narrow"/>
                <w:color w:val="000000"/>
                <w:spacing w:val="2"/>
                <w:sz w:val="20"/>
                <w:fitText w:val="670" w:id="-1402706682"/>
                <w14:textFill>
                  <w14:solidFill>
                    <w14:srgbClr w14:val="000000">
                      <w14:alpha w14:val="100000"/>
                    </w14:srgbClr>
                  </w14:solidFill>
                </w14:textFill>
              </w:rPr>
              <w:t>|</w:t>
            </w:r>
          </w:p>
        </w:tc>
      </w:tr>
      <w:tr w:rsidR="0092625C" w:rsidRPr="0092625C" w14:paraId="5D30F82F" w14:textId="77777777" w:rsidTr="00456396">
        <w:tc>
          <w:tcPr>
            <w:tcW w:w="1477" w:type="pct"/>
            <w:tcBorders>
              <w:top w:val="nil"/>
              <w:left w:val="single" w:sz="4" w:space="0" w:color="auto"/>
              <w:bottom w:val="nil"/>
              <w:right w:val="single" w:sz="4" w:space="0" w:color="auto"/>
            </w:tcBorders>
            <w:hideMark/>
          </w:tcPr>
          <w:p w14:paraId="3B684A82" w14:textId="77777777" w:rsidR="0092625C" w:rsidRPr="0092625C" w:rsidRDefault="0092625C" w:rsidP="0092625C">
            <w:pPr>
              <w:keepNext/>
              <w:ind w:left="112"/>
              <w:rPr>
                <w:rFonts w:ascii="Arial Narrow" w:hAnsi="Arial Narrow"/>
                <w:sz w:val="20"/>
              </w:rPr>
            </w:pPr>
            <w:r w:rsidRPr="0092625C">
              <w:rPr>
                <w:rFonts w:ascii="Arial Narrow" w:hAnsi="Arial Narrow"/>
                <w:sz w:val="20"/>
              </w:rPr>
              <w:t>BUP</w:t>
            </w:r>
          </w:p>
        </w:tc>
        <w:tc>
          <w:tcPr>
            <w:tcW w:w="705" w:type="pct"/>
            <w:tcBorders>
              <w:top w:val="nil"/>
              <w:left w:val="single" w:sz="4" w:space="0" w:color="auto"/>
              <w:bottom w:val="nil"/>
              <w:right w:val="single" w:sz="4" w:space="0" w:color="auto"/>
            </w:tcBorders>
            <w:shd w:val="solid" w:color="000000" w:fill="000000"/>
            <w:vAlign w:val="center"/>
            <w:hideMark/>
          </w:tcPr>
          <w:p w14:paraId="2AFF204A" w14:textId="77777777" w:rsidR="0092625C" w:rsidRPr="0092625C" w:rsidRDefault="0092625C" w:rsidP="0092625C">
            <w:pPr>
              <w:keepNext/>
              <w:jc w:val="center"/>
              <w:rPr>
                <w:rFonts w:ascii="Arial Narrow" w:hAnsi="Arial Narrow"/>
                <w:sz w:val="20"/>
              </w:rPr>
            </w:pPr>
            <w:r w:rsidRPr="0092625C">
              <w:rPr>
                <w:rFonts w:ascii="MS Gothic" w:eastAsia="MS Gothic" w:hAnsi="MS Gothic" w:cs="MS Gothic" w:hint="eastAsia"/>
                <w:color w:val="000000"/>
                <w:w w:val="15"/>
                <w:sz w:val="20"/>
                <w:fitText w:val="60" w:id="-1402706681"/>
                <w14:textFill>
                  <w14:solidFill>
                    <w14:srgbClr w14:val="000000">
                      <w14:alpha w14:val="100000"/>
                    </w14:srgbClr>
                  </w14:solidFill>
                </w14:textFill>
              </w:rPr>
              <w:t xml:space="preserve">　</w:t>
            </w:r>
            <w:r w:rsidRPr="0092625C">
              <w:rPr>
                <w:rFonts w:ascii="Arial Narrow" w:hAnsi="Arial Narrow"/>
                <w:color w:val="000000"/>
                <w:w w:val="15"/>
                <w:sz w:val="20"/>
                <w:fitText w:val="60" w:id="-1402706681"/>
                <w14:textFill>
                  <w14:solidFill>
                    <w14:srgbClr w14:val="000000">
                      <w14:alpha w14:val="100000"/>
                    </w14:srgbClr>
                  </w14:solidFill>
                </w14:textFill>
              </w:rPr>
              <w:t>|</w:t>
            </w:r>
            <w:r w:rsidRPr="0092625C">
              <w:rPr>
                <w:rFonts w:ascii="MS Gothic" w:eastAsia="MS Gothic" w:hAnsi="MS Gothic" w:cs="MS Gothic" w:hint="eastAsia"/>
                <w:color w:val="000000"/>
                <w:w w:val="15"/>
                <w:sz w:val="20"/>
                <w:fitText w:val="60" w:id="-1402706681"/>
                <w14:textFill>
                  <w14:solidFill>
                    <w14:srgbClr w14:val="000000">
                      <w14:alpha w14:val="100000"/>
                    </w14:srgbClr>
                  </w14:solidFill>
                </w14:textFill>
              </w:rPr>
              <w:t xml:space="preserve">　</w:t>
            </w:r>
          </w:p>
        </w:tc>
        <w:tc>
          <w:tcPr>
            <w:tcW w:w="705" w:type="pct"/>
            <w:tcBorders>
              <w:top w:val="nil"/>
              <w:left w:val="single" w:sz="4" w:space="0" w:color="auto"/>
              <w:bottom w:val="nil"/>
              <w:right w:val="single" w:sz="4" w:space="0" w:color="auto"/>
            </w:tcBorders>
            <w:shd w:val="solid" w:color="000000" w:fill="000000"/>
            <w:vAlign w:val="center"/>
            <w:hideMark/>
          </w:tcPr>
          <w:p w14:paraId="1886802A"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38"/>
                <w:sz w:val="20"/>
                <w:fitText w:val="450" w:id="-1402706680"/>
                <w14:textFill>
                  <w14:solidFill>
                    <w14:srgbClr w14:val="000000">
                      <w14:alpha w14:val="100000"/>
                    </w14:srgbClr>
                  </w14:solidFill>
                </w14:textFill>
              </w:rPr>
              <w:t>|||||</w:t>
            </w:r>
            <w:r w:rsidRPr="0092625C">
              <w:rPr>
                <w:rFonts w:ascii="Arial Narrow" w:hAnsi="Arial Narrow"/>
                <w:color w:val="000000"/>
                <w:spacing w:val="5"/>
                <w:sz w:val="20"/>
                <w:fitText w:val="450" w:id="-1402706680"/>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7AEF9775"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38"/>
                <w:sz w:val="20"/>
                <w:fitText w:val="450" w:id="-1402706679"/>
                <w14:textFill>
                  <w14:solidFill>
                    <w14:srgbClr w14:val="000000">
                      <w14:alpha w14:val="100000"/>
                    </w14:srgbClr>
                  </w14:solidFill>
                </w14:textFill>
              </w:rPr>
              <w:t>|||||</w:t>
            </w:r>
            <w:r w:rsidRPr="0092625C">
              <w:rPr>
                <w:rFonts w:ascii="Arial Narrow" w:hAnsi="Arial Narrow"/>
                <w:color w:val="000000"/>
                <w:spacing w:val="5"/>
                <w:sz w:val="20"/>
                <w:fitText w:val="450" w:id="-1402706679"/>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5492594A"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38"/>
                <w:sz w:val="20"/>
                <w:fitText w:val="450" w:id="-1402706678"/>
                <w14:textFill>
                  <w14:solidFill>
                    <w14:srgbClr w14:val="000000">
                      <w14:alpha w14:val="100000"/>
                    </w14:srgbClr>
                  </w14:solidFill>
                </w14:textFill>
              </w:rPr>
              <w:t>|||||</w:t>
            </w:r>
            <w:r w:rsidRPr="0092625C">
              <w:rPr>
                <w:rFonts w:ascii="Arial Narrow" w:hAnsi="Arial Narrow"/>
                <w:color w:val="000000"/>
                <w:spacing w:val="5"/>
                <w:sz w:val="20"/>
                <w:fitText w:val="450" w:id="-1402706678"/>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0D785A68"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38"/>
                <w:sz w:val="20"/>
                <w:fitText w:val="450" w:id="-1402706677"/>
                <w14:textFill>
                  <w14:solidFill>
                    <w14:srgbClr w14:val="000000">
                      <w14:alpha w14:val="100000"/>
                    </w14:srgbClr>
                  </w14:solidFill>
                </w14:textFill>
              </w:rPr>
              <w:t>|||||</w:t>
            </w:r>
            <w:r w:rsidRPr="0092625C">
              <w:rPr>
                <w:rFonts w:ascii="Arial Narrow" w:hAnsi="Arial Narrow"/>
                <w:color w:val="000000"/>
                <w:spacing w:val="5"/>
                <w:sz w:val="20"/>
                <w:fitText w:val="450" w:id="-1402706677"/>
                <w14:textFill>
                  <w14:solidFill>
                    <w14:srgbClr w14:val="000000">
                      <w14:alpha w14:val="100000"/>
                    </w14:srgbClr>
                  </w14:solidFill>
                </w14:textFill>
              </w:rPr>
              <w:t>|</w:t>
            </w:r>
          </w:p>
        </w:tc>
      </w:tr>
      <w:tr w:rsidR="0092625C" w:rsidRPr="0092625C" w14:paraId="49FB75F9" w14:textId="77777777" w:rsidTr="00456396">
        <w:tc>
          <w:tcPr>
            <w:tcW w:w="1477" w:type="pct"/>
            <w:tcBorders>
              <w:top w:val="nil"/>
              <w:left w:val="single" w:sz="4" w:space="0" w:color="auto"/>
              <w:bottom w:val="nil"/>
              <w:right w:val="single" w:sz="4" w:space="0" w:color="auto"/>
            </w:tcBorders>
            <w:hideMark/>
          </w:tcPr>
          <w:p w14:paraId="3AAE09F4" w14:textId="77777777" w:rsidR="0092625C" w:rsidRPr="0092625C" w:rsidRDefault="0092625C" w:rsidP="0092625C">
            <w:pPr>
              <w:keepNext/>
              <w:rPr>
                <w:rFonts w:ascii="Arial Narrow" w:hAnsi="Arial Narrow"/>
                <w:bCs/>
                <w:sz w:val="20"/>
              </w:rPr>
            </w:pPr>
            <w:r w:rsidRPr="0092625C">
              <w:rPr>
                <w:rFonts w:ascii="Arial Narrow" w:hAnsi="Arial Narrow"/>
                <w:bCs/>
                <w:sz w:val="20"/>
              </w:rPr>
              <w:t>MBS net cost</w:t>
            </w:r>
          </w:p>
        </w:tc>
        <w:tc>
          <w:tcPr>
            <w:tcW w:w="705" w:type="pct"/>
            <w:tcBorders>
              <w:top w:val="nil"/>
              <w:left w:val="single" w:sz="4" w:space="0" w:color="auto"/>
              <w:bottom w:val="nil"/>
              <w:right w:val="single" w:sz="4" w:space="0" w:color="auto"/>
            </w:tcBorders>
            <w:shd w:val="clear" w:color="auto" w:fill="000000"/>
            <w:vAlign w:val="center"/>
            <w:hideMark/>
          </w:tcPr>
          <w:p w14:paraId="41C0982D"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shd w:val="solid" w:color="000000" w:fill="000000"/>
                <w:fitText w:val="530" w:id="-1402706676"/>
                <w14:textFill>
                  <w14:solidFill>
                    <w14:srgbClr w14:val="000000">
                      <w14:alpha w14:val="100000"/>
                    </w14:srgbClr>
                  </w14:solidFill>
                </w14:textFill>
              </w:rPr>
              <w:t>|||||</w:t>
            </w:r>
            <w:r w:rsidRPr="0092625C">
              <w:rPr>
                <w:rFonts w:ascii="Arial Narrow" w:hAnsi="Arial Narrow"/>
                <w:color w:val="000000"/>
                <w:spacing w:val="5"/>
                <w:sz w:val="20"/>
                <w:shd w:val="solid" w:color="000000" w:fill="000000"/>
                <w:fitText w:val="530" w:id="-1402706676"/>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49ADB94"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5"/>
                <w14:textFill>
                  <w14:solidFill>
                    <w14:srgbClr w14:val="000000">
                      <w14:alpha w14:val="100000"/>
                    </w14:srgbClr>
                  </w14:solidFill>
                </w14:textFill>
              </w:rPr>
              <w:t>|||||</w:t>
            </w:r>
            <w:r w:rsidRPr="0092625C">
              <w:rPr>
                <w:rFonts w:ascii="Arial Narrow" w:hAnsi="Arial Narrow"/>
                <w:color w:val="000000"/>
                <w:spacing w:val="5"/>
                <w:sz w:val="20"/>
                <w:fitText w:val="530" w:id="-1402706675"/>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13E67F74"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4"/>
                <w14:textFill>
                  <w14:solidFill>
                    <w14:srgbClr w14:val="000000">
                      <w14:alpha w14:val="100000"/>
                    </w14:srgbClr>
                  </w14:solidFill>
                </w14:textFill>
              </w:rPr>
              <w:t>|||||</w:t>
            </w:r>
            <w:r w:rsidRPr="0092625C">
              <w:rPr>
                <w:rFonts w:ascii="Arial Narrow" w:hAnsi="Arial Narrow"/>
                <w:color w:val="000000"/>
                <w:spacing w:val="5"/>
                <w:sz w:val="20"/>
                <w:fitText w:val="530" w:id="-1402706674"/>
                <w14:textFill>
                  <w14:solidFill>
                    <w14:srgbClr w14:val="000000">
                      <w14:alpha w14:val="100000"/>
                    </w14:srgbClr>
                  </w14:solidFill>
                </w14:textFill>
              </w:rPr>
              <w:t>|</w:t>
            </w:r>
          </w:p>
        </w:tc>
        <w:tc>
          <w:tcPr>
            <w:tcW w:w="705" w:type="pct"/>
            <w:tcBorders>
              <w:top w:val="nil"/>
              <w:left w:val="single" w:sz="4" w:space="0" w:color="auto"/>
              <w:bottom w:val="nil"/>
              <w:right w:val="single" w:sz="4" w:space="0" w:color="auto"/>
            </w:tcBorders>
            <w:shd w:val="solid" w:color="000000" w:fill="000000"/>
            <w:vAlign w:val="center"/>
            <w:hideMark/>
          </w:tcPr>
          <w:p w14:paraId="0CB451F2"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3"/>
                <w14:textFill>
                  <w14:solidFill>
                    <w14:srgbClr w14:val="000000">
                      <w14:alpha w14:val="100000"/>
                    </w14:srgbClr>
                  </w14:solidFill>
                </w14:textFill>
              </w:rPr>
              <w:t>|||||</w:t>
            </w:r>
            <w:r w:rsidRPr="0092625C">
              <w:rPr>
                <w:rFonts w:ascii="Arial Narrow" w:hAnsi="Arial Narrow"/>
                <w:color w:val="000000"/>
                <w:spacing w:val="5"/>
                <w:sz w:val="20"/>
                <w:fitText w:val="530" w:id="-1402706673"/>
                <w14:textFill>
                  <w14:solidFill>
                    <w14:srgbClr w14:val="000000">
                      <w14:alpha w14:val="100000"/>
                    </w14:srgbClr>
                  </w14:solidFill>
                </w14:textFill>
              </w:rPr>
              <w:t>|</w:t>
            </w:r>
          </w:p>
        </w:tc>
        <w:tc>
          <w:tcPr>
            <w:tcW w:w="703" w:type="pct"/>
            <w:tcBorders>
              <w:top w:val="nil"/>
              <w:left w:val="single" w:sz="4" w:space="0" w:color="auto"/>
              <w:bottom w:val="nil"/>
              <w:right w:val="single" w:sz="4" w:space="0" w:color="auto"/>
            </w:tcBorders>
            <w:shd w:val="solid" w:color="000000" w:fill="000000"/>
            <w:vAlign w:val="center"/>
            <w:hideMark/>
          </w:tcPr>
          <w:p w14:paraId="7CB86B5B"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54"/>
                <w:sz w:val="20"/>
                <w:fitText w:val="530" w:id="-1402706672"/>
                <w14:textFill>
                  <w14:solidFill>
                    <w14:srgbClr w14:val="000000">
                      <w14:alpha w14:val="100000"/>
                    </w14:srgbClr>
                  </w14:solidFill>
                </w14:textFill>
              </w:rPr>
              <w:t>|||||</w:t>
            </w:r>
            <w:r w:rsidRPr="0092625C">
              <w:rPr>
                <w:rFonts w:ascii="Arial Narrow" w:hAnsi="Arial Narrow"/>
                <w:color w:val="000000"/>
                <w:spacing w:val="5"/>
                <w:sz w:val="20"/>
                <w:fitText w:val="530" w:id="-1402706672"/>
                <w14:textFill>
                  <w14:solidFill>
                    <w14:srgbClr w14:val="000000">
                      <w14:alpha w14:val="100000"/>
                    </w14:srgbClr>
                  </w14:solidFill>
                </w14:textFill>
              </w:rPr>
              <w:t>|</w:t>
            </w:r>
          </w:p>
        </w:tc>
      </w:tr>
      <w:tr w:rsidR="0092625C" w:rsidRPr="0092625C" w14:paraId="4D9AD2DF" w14:textId="77777777" w:rsidTr="00456396">
        <w:tc>
          <w:tcPr>
            <w:tcW w:w="1477" w:type="pct"/>
            <w:tcBorders>
              <w:top w:val="nil"/>
              <w:left w:val="single" w:sz="4" w:space="0" w:color="auto"/>
              <w:bottom w:val="single" w:sz="4" w:space="0" w:color="auto"/>
              <w:right w:val="single" w:sz="4" w:space="0" w:color="auto"/>
            </w:tcBorders>
            <w:hideMark/>
          </w:tcPr>
          <w:p w14:paraId="4EE9AB4C" w14:textId="77777777" w:rsidR="0092625C" w:rsidRPr="0092625C" w:rsidRDefault="0092625C" w:rsidP="0092625C">
            <w:pPr>
              <w:keepNext/>
              <w:rPr>
                <w:rFonts w:ascii="Arial Narrow" w:hAnsi="Arial Narrow"/>
                <w:bCs/>
                <w:sz w:val="20"/>
              </w:rPr>
            </w:pPr>
            <w:r w:rsidRPr="0092625C">
              <w:rPr>
                <w:rFonts w:ascii="Arial Narrow" w:hAnsi="Arial Narrow"/>
                <w:bCs/>
                <w:sz w:val="20"/>
              </w:rPr>
              <w:t>Health budget net cost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755D5447"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8"/>
                <w14:textFill>
                  <w14:solidFill>
                    <w14:srgbClr w14:val="000000">
                      <w14:alpha w14:val="100000"/>
                    </w14:srgbClr>
                  </w14:solidFill>
                </w14:textFill>
              </w:rPr>
              <w:t>|||||||||</w:t>
            </w:r>
            <w:r w:rsidRPr="0092625C">
              <w:rPr>
                <w:rFonts w:ascii="Arial Narrow" w:hAnsi="Arial Narrow"/>
                <w:color w:val="000000"/>
                <w:spacing w:val="2"/>
                <w:sz w:val="20"/>
                <w:fitText w:val="670" w:id="-1402706688"/>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1877278C"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7"/>
                <w14:textFill>
                  <w14:solidFill>
                    <w14:srgbClr w14:val="000000">
                      <w14:alpha w14:val="100000"/>
                    </w14:srgbClr>
                  </w14:solidFill>
                </w14:textFill>
              </w:rPr>
              <w:t>|||||||||</w:t>
            </w:r>
            <w:r w:rsidRPr="0092625C">
              <w:rPr>
                <w:rFonts w:ascii="Arial Narrow" w:hAnsi="Arial Narrow"/>
                <w:color w:val="000000"/>
                <w:spacing w:val="2"/>
                <w:sz w:val="20"/>
                <w:fitText w:val="670" w:id="-1402706687"/>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2E34F429"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6"/>
                <w14:textFill>
                  <w14:solidFill>
                    <w14:srgbClr w14:val="000000">
                      <w14:alpha w14:val="100000"/>
                    </w14:srgbClr>
                  </w14:solidFill>
                </w14:textFill>
              </w:rPr>
              <w:t>|||||||||</w:t>
            </w:r>
            <w:r w:rsidRPr="0092625C">
              <w:rPr>
                <w:rFonts w:ascii="Arial Narrow" w:hAnsi="Arial Narrow"/>
                <w:color w:val="000000"/>
                <w:spacing w:val="2"/>
                <w:sz w:val="20"/>
                <w:fitText w:val="670" w:id="-1402706686"/>
                <w14:textFill>
                  <w14:solidFill>
                    <w14:srgbClr w14:val="000000">
                      <w14:alpha w14:val="100000"/>
                    </w14:srgbClr>
                  </w14:solidFill>
                </w14:textFill>
              </w:rPr>
              <w:t>|</w:t>
            </w:r>
          </w:p>
        </w:tc>
        <w:tc>
          <w:tcPr>
            <w:tcW w:w="705" w:type="pct"/>
            <w:tcBorders>
              <w:top w:val="nil"/>
              <w:left w:val="single" w:sz="4" w:space="0" w:color="auto"/>
              <w:bottom w:val="single" w:sz="4" w:space="0" w:color="auto"/>
              <w:right w:val="single" w:sz="4" w:space="0" w:color="auto"/>
            </w:tcBorders>
            <w:shd w:val="solid" w:color="000000" w:fill="000000"/>
            <w:vAlign w:val="bottom"/>
            <w:hideMark/>
          </w:tcPr>
          <w:p w14:paraId="40879B9E"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5"/>
                <w14:textFill>
                  <w14:solidFill>
                    <w14:srgbClr w14:val="000000">
                      <w14:alpha w14:val="100000"/>
                    </w14:srgbClr>
                  </w14:solidFill>
                </w14:textFill>
              </w:rPr>
              <w:t>|||||||||</w:t>
            </w:r>
            <w:r w:rsidRPr="0092625C">
              <w:rPr>
                <w:rFonts w:ascii="Arial Narrow" w:hAnsi="Arial Narrow"/>
                <w:color w:val="000000"/>
                <w:spacing w:val="2"/>
                <w:sz w:val="20"/>
                <w:fitText w:val="670" w:id="-1402706685"/>
                <w14:textFill>
                  <w14:solidFill>
                    <w14:srgbClr w14:val="000000">
                      <w14:alpha w14:val="100000"/>
                    </w14:srgbClr>
                  </w14:solidFill>
                </w14:textFill>
              </w:rPr>
              <w:t>|</w:t>
            </w:r>
          </w:p>
        </w:tc>
        <w:tc>
          <w:tcPr>
            <w:tcW w:w="703" w:type="pct"/>
            <w:tcBorders>
              <w:top w:val="nil"/>
              <w:left w:val="single" w:sz="4" w:space="0" w:color="auto"/>
              <w:bottom w:val="single" w:sz="4" w:space="0" w:color="auto"/>
              <w:right w:val="single" w:sz="4" w:space="0" w:color="auto"/>
            </w:tcBorders>
            <w:shd w:val="solid" w:color="000000" w:fill="000000"/>
            <w:vAlign w:val="bottom"/>
            <w:hideMark/>
          </w:tcPr>
          <w:p w14:paraId="2D69C442" w14:textId="77777777" w:rsidR="0092625C" w:rsidRPr="0092625C" w:rsidRDefault="0092625C" w:rsidP="0092625C">
            <w:pPr>
              <w:keepNext/>
              <w:jc w:val="center"/>
              <w:rPr>
                <w:rFonts w:ascii="Arial Narrow" w:hAnsi="Arial Narrow"/>
                <w:sz w:val="20"/>
              </w:rPr>
            </w:pPr>
            <w:r w:rsidRPr="0092625C">
              <w:rPr>
                <w:rFonts w:ascii="Arial Narrow" w:hAnsi="Arial Narrow"/>
                <w:color w:val="000000"/>
                <w:spacing w:val="27"/>
                <w:sz w:val="20"/>
                <w:fitText w:val="670" w:id="-1402706684"/>
                <w14:textFill>
                  <w14:solidFill>
                    <w14:srgbClr w14:val="000000">
                      <w14:alpha w14:val="100000"/>
                    </w14:srgbClr>
                  </w14:solidFill>
                </w14:textFill>
              </w:rPr>
              <w:t>|||||||||</w:t>
            </w:r>
            <w:r w:rsidRPr="0092625C">
              <w:rPr>
                <w:rFonts w:ascii="Arial Narrow" w:hAnsi="Arial Narrow"/>
                <w:color w:val="000000"/>
                <w:spacing w:val="2"/>
                <w:sz w:val="20"/>
                <w:fitText w:val="670" w:id="-1402706684"/>
                <w14:textFill>
                  <w14:solidFill>
                    <w14:srgbClr w14:val="000000">
                      <w14:alpha w14:val="100000"/>
                    </w14:srgbClr>
                  </w14:solidFill>
                </w14:textFill>
              </w:rPr>
              <w:t>|</w:t>
            </w:r>
          </w:p>
        </w:tc>
      </w:tr>
    </w:tbl>
    <w:p w14:paraId="34163891" w14:textId="52F72791" w:rsidR="00D6368F" w:rsidRDefault="00D6368F" w:rsidP="008D470A">
      <w:pPr>
        <w:spacing w:before="120" w:after="120"/>
      </w:pPr>
      <w:r>
        <w:t>A significant proportion of the additional costs are likely to come from those currently making attempts using over</w:t>
      </w:r>
      <w:r w:rsidR="00686376">
        <w:t>-</w:t>
      </w:r>
      <w:r>
        <w:t>the</w:t>
      </w:r>
      <w:r w:rsidR="00686376">
        <w:t>-</w:t>
      </w:r>
      <w:r>
        <w:t>counter</w:t>
      </w:r>
      <w:r w:rsidR="00686376">
        <w:t xml:space="preserve"> (OTC)</w:t>
      </w:r>
      <w:r>
        <w:t xml:space="preserve"> products or those who are already using combination products by supplementing their PBS prescription with </w:t>
      </w:r>
      <w:r w:rsidR="00686376">
        <w:t>OTC</w:t>
      </w:r>
      <w:r>
        <w:t xml:space="preserve"> products. Further subsidising quit attempts may encourage adherence which may also increase successful quitting. These financial estimates rely heavily on the extent of the substitution away from existing products and whether these existing products are currently accessed </w:t>
      </w:r>
      <w:r w:rsidR="00686376">
        <w:t>OTC</w:t>
      </w:r>
      <w:r>
        <w:t xml:space="preserve"> or through the PBS and there remains significant uncertainty regarding the rates of substitution we may see in practice. Assuming higher rates of substitution, such that combination therapy replaces most monotherapy on the PBS or where twice as many patients switch from non-PBS to PBS- therapy, increases these estimates by 20% to 75%. There is also a risk that the financial implications may be considerably greater than those estimated above should the proposed listing of combination therapy encourage patients to make additional assisted quit attempt</w:t>
      </w:r>
      <w:r w:rsidR="000F2397">
        <w:t>s</w:t>
      </w:r>
      <w:r>
        <w:t>.</w:t>
      </w:r>
    </w:p>
    <w:p w14:paraId="5384D536" w14:textId="102B18E5" w:rsidR="00D6368F" w:rsidRDefault="000F2397" w:rsidP="008D470A">
      <w:pPr>
        <w:spacing w:after="120"/>
      </w:pPr>
      <w:r>
        <w:t>T</w:t>
      </w:r>
      <w:r w:rsidR="00D6368F">
        <w:t xml:space="preserve">hese estimates </w:t>
      </w:r>
      <w:r>
        <w:t xml:space="preserve">also </w:t>
      </w:r>
      <w:r w:rsidR="00D6368F">
        <w:t xml:space="preserve">ignore the likely financial implications that will arise due to the current shortage of VAR. A sensitivity analysis accounting for this market shock found that the impact </w:t>
      </w:r>
      <w:r w:rsidR="00D6368F">
        <w:lastRenderedPageBreak/>
        <w:t>on the incremental costs depends on the extent that other PBS-listed therapies (NRT and BUP) would substitute for VAR when unavailable.</w:t>
      </w:r>
    </w:p>
    <w:p w14:paraId="2541F46B" w14:textId="1F8BB585" w:rsidR="008C437A" w:rsidRDefault="008C437A" w:rsidP="008C437A">
      <w:pPr>
        <w:keepNext/>
        <w:keepLines/>
        <w:spacing w:after="120"/>
        <w:outlineLvl w:val="2"/>
        <w:rPr>
          <w:rFonts w:eastAsiaTheme="majorEastAsia" w:cstheme="majorBidi"/>
          <w:b/>
          <w:bCs/>
          <w:i/>
          <w:sz w:val="28"/>
          <w:szCs w:val="28"/>
        </w:rPr>
      </w:pPr>
      <w:bookmarkStart w:id="33" w:name="_Toc112247490"/>
      <w:r w:rsidRPr="008C437A">
        <w:rPr>
          <w:rFonts w:eastAsiaTheme="majorEastAsia" w:cstheme="majorBidi"/>
          <w:b/>
          <w:bCs/>
          <w:i/>
          <w:sz w:val="28"/>
          <w:szCs w:val="28"/>
        </w:rPr>
        <w:t>Stakeholder views (forum and public consultations)</w:t>
      </w:r>
      <w:bookmarkEnd w:id="33"/>
    </w:p>
    <w:p w14:paraId="244174EB" w14:textId="77777777" w:rsidR="008C437A" w:rsidRPr="008C437A" w:rsidRDefault="008C437A" w:rsidP="008C437A">
      <w:pPr>
        <w:spacing w:after="120"/>
      </w:pPr>
      <w:r w:rsidRPr="008C437A">
        <w:t xml:space="preserve">Stakeholders considered that optimising the use of smoking cessation therapies on the PBS (such as allowing combination therapy or allowing dosage or length of treatment to be tailored to the individual) would lead to more successful quit attempts and therefore cost-effectiveness would be improved. </w:t>
      </w:r>
    </w:p>
    <w:p w14:paraId="7E2F1D61" w14:textId="77777777" w:rsidR="008C437A" w:rsidRPr="008C437A" w:rsidRDefault="008C437A" w:rsidP="008C437A">
      <w:pPr>
        <w:spacing w:after="120"/>
      </w:pPr>
      <w:r w:rsidRPr="008C437A">
        <w:t>Stakeholders noted the significant quality of life and financial burden the health consequences of smoking have on individuals and on society. Stakeholders considered that any additional costs to the PBS for optimising smoking cessation therapy would be outweighed by savings in treating smoking related diseases, such as hypertension.</w:t>
      </w:r>
    </w:p>
    <w:p w14:paraId="53DEEFB0" w14:textId="5A2C2980" w:rsidR="001450A8" w:rsidRPr="001450A8" w:rsidRDefault="008C437A" w:rsidP="008C437A">
      <w:pPr>
        <w:spacing w:after="120"/>
        <w:sectPr w:rsidR="001450A8" w:rsidRPr="001450A8" w:rsidSect="008142B0">
          <w:footerReference w:type="default" r:id="rId11"/>
          <w:footerReference w:type="first" r:id="rId12"/>
          <w:pgSz w:w="11906" w:h="16838" w:code="9"/>
          <w:pgMar w:top="1440" w:right="1440" w:bottom="1440" w:left="1440" w:header="709" w:footer="709" w:gutter="0"/>
          <w:cols w:space="708"/>
          <w:titlePg/>
          <w:docGrid w:linePitch="360"/>
        </w:sectPr>
      </w:pPr>
      <w:r w:rsidRPr="008C437A">
        <w:t>Some stakeholders recommended that a CER should include the addition of the nicotine mouth spray and nicotine inhalator to the PBS.</w:t>
      </w:r>
    </w:p>
    <w:p w14:paraId="4307AA2F" w14:textId="0FED3B6D" w:rsidR="00200DAF" w:rsidRPr="008D470A" w:rsidRDefault="00200DAF" w:rsidP="008D470A">
      <w:pPr>
        <w:pStyle w:val="Heading1"/>
        <w:spacing w:before="0" w:after="240"/>
        <w:rPr>
          <w:bCs/>
          <w:color w:val="548DD4" w:themeColor="text2" w:themeTint="99"/>
          <w:szCs w:val="40"/>
        </w:rPr>
      </w:pPr>
      <w:bookmarkStart w:id="34" w:name="_Toc111720820"/>
      <w:bookmarkStart w:id="35" w:name="_Hlk86163749"/>
      <w:r w:rsidRPr="008D470A">
        <w:rPr>
          <w:bCs/>
          <w:color w:val="548DD4" w:themeColor="text2" w:themeTint="99"/>
          <w:szCs w:val="40"/>
        </w:rPr>
        <w:lastRenderedPageBreak/>
        <w:t>Section 1</w:t>
      </w:r>
      <w:r w:rsidR="0005597A" w:rsidRPr="008D470A">
        <w:rPr>
          <w:bCs/>
          <w:color w:val="548DD4" w:themeColor="text2" w:themeTint="99"/>
          <w:szCs w:val="40"/>
        </w:rPr>
        <w:t>:</w:t>
      </w:r>
      <w:r w:rsidRPr="008D470A">
        <w:rPr>
          <w:bCs/>
          <w:color w:val="548DD4" w:themeColor="text2" w:themeTint="99"/>
          <w:szCs w:val="40"/>
        </w:rPr>
        <w:t xml:space="preserve"> Context</w:t>
      </w:r>
      <w:bookmarkEnd w:id="34"/>
    </w:p>
    <w:p w14:paraId="06B776ED" w14:textId="0E4C968B" w:rsidR="00200DAF" w:rsidRPr="008D470A" w:rsidRDefault="000F2397" w:rsidP="008F7714">
      <w:pPr>
        <w:pStyle w:val="Heading2"/>
        <w:spacing w:before="0" w:after="120"/>
        <w:rPr>
          <w:rFonts w:cstheme="minorHAnsi"/>
          <w:bCs/>
          <w:szCs w:val="32"/>
        </w:rPr>
      </w:pPr>
      <w:bookmarkStart w:id="36" w:name="_Toc111720821"/>
      <w:bookmarkStart w:id="37" w:name="_Hlk86321790"/>
      <w:bookmarkEnd w:id="35"/>
      <w:r>
        <w:rPr>
          <w:rFonts w:cstheme="minorHAnsi"/>
          <w:bCs/>
          <w:szCs w:val="32"/>
        </w:rPr>
        <w:t xml:space="preserve">1.1 </w:t>
      </w:r>
      <w:r w:rsidR="00200DAF" w:rsidRPr="008D470A">
        <w:rPr>
          <w:rFonts w:cstheme="minorHAnsi"/>
          <w:bCs/>
          <w:szCs w:val="32"/>
        </w:rPr>
        <w:t>Clinical issue</w:t>
      </w:r>
      <w:bookmarkEnd w:id="36"/>
    </w:p>
    <w:p w14:paraId="2D3B4EBB" w14:textId="75984161" w:rsidR="009D4F3C" w:rsidRPr="009D4F3C" w:rsidRDefault="00AC03E3" w:rsidP="008D470A">
      <w:pPr>
        <w:pStyle w:val="Heading3"/>
        <w:spacing w:before="0" w:after="120"/>
      </w:pPr>
      <w:bookmarkStart w:id="38" w:name="_Toc111720822"/>
      <w:bookmarkStart w:id="39" w:name="_Hlk86226440"/>
      <w:r w:rsidRPr="009D4F3C">
        <w:t xml:space="preserve">Target </w:t>
      </w:r>
      <w:r w:rsidR="009D4F3C" w:rsidRPr="009D4F3C">
        <w:t>Population or disease</w:t>
      </w:r>
      <w:bookmarkEnd w:id="38"/>
    </w:p>
    <w:bookmarkEnd w:id="39"/>
    <w:p w14:paraId="38D4513C" w14:textId="12FFF537" w:rsidR="009D4F3C" w:rsidRPr="009D4F3C" w:rsidRDefault="009D4F3C" w:rsidP="008D470A">
      <w:pPr>
        <w:spacing w:after="120"/>
        <w:rPr>
          <w:rFonts w:cstheme="minorHAnsi"/>
        </w:rPr>
      </w:pPr>
      <w:r w:rsidRPr="009D4F3C">
        <w:rPr>
          <w:rFonts w:cstheme="minorHAnsi"/>
        </w:rPr>
        <w:t>Most tobacco smokers are addicted to nicotine. This addiction is a chronic disease state that is prone to relapses and remissions</w:t>
      </w:r>
      <w:r w:rsidR="000F2397">
        <w:rPr>
          <w:rFonts w:cstheme="minorHAnsi"/>
        </w:rPr>
        <w:t xml:space="preserve"> </w:t>
      </w:r>
      <w:r w:rsidR="00342584">
        <w:rPr>
          <w:rFonts w:cstheme="minorHAnsi"/>
        </w:rPr>
        <w:fldChar w:fldCharType="begin"/>
      </w:r>
      <w:r w:rsidR="008F1A07">
        <w:rPr>
          <w:rFonts w:cstheme="minorHAnsi"/>
        </w:rPr>
        <w:instrText xml:space="preserve"> ADDIN EN.CITE &lt;EndNote&gt;&lt;Cite&gt;&lt;Author&gt;McDonough&lt;/Author&gt;&lt;Year&gt;2015&lt;/Year&gt;&lt;RecNum&gt;48&lt;/RecNum&gt;&lt;DisplayText&gt;(2)&lt;/DisplayText&gt;&lt;record&gt;&lt;rec-number&gt;48&lt;/rec-number&gt;&lt;foreign-keys&gt;&lt;key app="EN" db-id="02sfvesw8pas55epvr7xrv9zv0a2psv2w2dr" timestamp="1641339353"&gt;48&lt;/key&gt;&lt;/foreign-keys&gt;&lt;ref-type name="Journal Article"&gt;17&lt;/ref-type&gt;&lt;contributors&gt;&lt;authors&gt;&lt;author&gt;McDonough, Mike&lt;/author&gt;&lt;/authors&gt;&lt;/contributors&gt;&lt;titles&gt;&lt;title&gt;Update on medicines for smoking cessation&lt;/title&gt;&lt;secondary-title&gt;Australian prescriber&lt;/secondary-title&gt;&lt;/titles&gt;&lt;periodical&gt;&lt;full-title&gt;Australian prescriber&lt;/full-title&gt;&lt;/periodical&gt;&lt;pages&gt;106&lt;/pages&gt;&lt;volume&gt;38&lt;/volume&gt;&lt;number&gt;4&lt;/number&gt;&lt;dates&gt;&lt;year&gt;2015&lt;/year&gt;&lt;/dates&gt;&lt;urls&gt;&lt;/urls&gt;&lt;/record&gt;&lt;/Cite&gt;&lt;/EndNote&gt;</w:instrText>
      </w:r>
      <w:r w:rsidR="00342584">
        <w:rPr>
          <w:rFonts w:cstheme="minorHAnsi"/>
        </w:rPr>
        <w:fldChar w:fldCharType="separate"/>
      </w:r>
      <w:r w:rsidR="008F1A07">
        <w:rPr>
          <w:rFonts w:cstheme="minorHAnsi"/>
          <w:noProof/>
        </w:rPr>
        <w:t>(2)</w:t>
      </w:r>
      <w:r w:rsidR="00342584">
        <w:rPr>
          <w:rFonts w:cstheme="minorHAnsi"/>
        </w:rPr>
        <w:fldChar w:fldCharType="end"/>
      </w:r>
      <w:r w:rsidR="000F2397">
        <w:rPr>
          <w:rFonts w:cstheme="minorHAnsi"/>
        </w:rPr>
        <w:t>.</w:t>
      </w:r>
    </w:p>
    <w:bookmarkEnd w:id="37"/>
    <w:p w14:paraId="443D4B28" w14:textId="0733F54F" w:rsidR="009D4F3C" w:rsidRPr="009D4F3C" w:rsidRDefault="009D4F3C" w:rsidP="008D470A">
      <w:pPr>
        <w:spacing w:after="120"/>
        <w:rPr>
          <w:rFonts w:cstheme="minorHAnsi"/>
        </w:rPr>
      </w:pPr>
      <w:r w:rsidRPr="009D4F3C">
        <w:rPr>
          <w:rFonts w:cstheme="minorHAnsi"/>
        </w:rPr>
        <w:t>Despite the long-term progress Australia has made in reducing smoking prevalence, tobacco remains the leading cause of death and disability in Australia. In 2015, cigarette smoking was responsible for 9.3% of the total burden of disease and injury, and more than 1 in every 10 (21,000) deaths</w:t>
      </w:r>
      <w:r w:rsidR="000F2397">
        <w:rPr>
          <w:rFonts w:cstheme="minorHAnsi"/>
        </w:rPr>
        <w:t xml:space="preserve"> </w:t>
      </w:r>
      <w:r w:rsidR="00342584">
        <w:rPr>
          <w:rFonts w:cstheme="minorHAnsi"/>
        </w:rPr>
        <w:fldChar w:fldCharType="begin"/>
      </w:r>
      <w:r w:rsidR="008F1A07">
        <w:rPr>
          <w:rFonts w:cstheme="minorHAnsi"/>
        </w:rPr>
        <w:instrText xml:space="preserve"> ADDIN EN.CITE &lt;EndNote&gt;&lt;Cite ExcludeAuth="1" ExcludeYear="1"&gt;&lt;RecNum&gt;49&lt;/RecNum&gt;&lt;DisplayText&gt;(3)&lt;/DisplayText&gt;&lt;record&gt;&lt;rec-number&gt;49&lt;/rec-number&gt;&lt;foreign-keys&gt;&lt;key app="EN" db-id="02sfvesw8pas55epvr7xrv9zv0a2psv2w2dr" timestamp="1641339839"&gt;49&lt;/key&gt;&lt;/foreign-keys&gt;&lt;ref-type name="Web Page"&gt;12&lt;/ref-type&gt;&lt;contributors&gt;&lt;/contributors&gt;&lt;titles&gt;&lt;title&gt;Australian Institute of Health and Welfare. Burden of tobacco use in Australia:&amp;#xD;Australian Burden of Disease Study 2015.&amp;#xD;&lt;/title&gt;&lt;/titles&gt;&lt;dates&gt;&lt;/dates&gt;&lt;urls&gt;&lt;related-urls&gt;&lt;url&gt;https://www.aihw.gov.au/getmedia/953dcb20-b369-4c6b-b20f-526bdead14cb/aihwbod-20.pdf.aspx?inline=true&lt;/url&gt;&lt;/related-urls&gt;&lt;/urls&gt;&lt;/record&gt;&lt;/Cite&gt;&lt;/EndNote&gt;</w:instrText>
      </w:r>
      <w:r w:rsidR="00342584">
        <w:rPr>
          <w:rFonts w:cstheme="minorHAnsi"/>
        </w:rPr>
        <w:fldChar w:fldCharType="separate"/>
      </w:r>
      <w:r w:rsidR="008F1A07">
        <w:rPr>
          <w:rFonts w:cstheme="minorHAnsi"/>
          <w:noProof/>
        </w:rPr>
        <w:t>(3)</w:t>
      </w:r>
      <w:r w:rsidR="00342584">
        <w:rPr>
          <w:rFonts w:cstheme="minorHAnsi"/>
        </w:rPr>
        <w:fldChar w:fldCharType="end"/>
      </w:r>
      <w:r w:rsidR="000F2397">
        <w:rPr>
          <w:rFonts w:cstheme="minorHAnsi"/>
        </w:rPr>
        <w:t>.</w:t>
      </w:r>
    </w:p>
    <w:p w14:paraId="7E7907A2" w14:textId="16090DF0" w:rsidR="009D4F3C" w:rsidRDefault="009D4F3C" w:rsidP="008D470A">
      <w:pPr>
        <w:spacing w:after="120"/>
        <w:rPr>
          <w:rFonts w:cstheme="minorHAnsi"/>
        </w:rPr>
      </w:pPr>
      <w:r w:rsidRPr="009D4F3C">
        <w:rPr>
          <w:rFonts w:cstheme="minorHAnsi"/>
        </w:rPr>
        <w:t>The most recent available estimates of the overall social (including health) costs of tobacco use in Australia were $137 billion in 2015-16, including $19.2 billion in tangible costs and $117.7 billion in intangible costs</w:t>
      </w:r>
      <w:r w:rsidR="000F2397">
        <w:rPr>
          <w:rFonts w:cstheme="minorHAnsi"/>
        </w:rPr>
        <w:t xml:space="preserve"> </w:t>
      </w:r>
      <w:r w:rsidR="00BF23C3">
        <w:rPr>
          <w:rFonts w:cstheme="minorHAnsi"/>
        </w:rPr>
        <w:fldChar w:fldCharType="begin"/>
      </w:r>
      <w:r w:rsidR="008F1A07">
        <w:rPr>
          <w:rFonts w:cstheme="minorHAnsi"/>
        </w:rPr>
        <w:instrText xml:space="preserve"> ADDIN EN.CITE &lt;EndNote&gt;&lt;Cite&gt;&lt;Author&gt;Whetton&lt;/Author&gt;&lt;Year&gt;2019&lt;/Year&gt;&lt;RecNum&gt;50&lt;/RecNum&gt;&lt;DisplayText&gt;(4)&lt;/DisplayText&gt;&lt;record&gt;&lt;rec-number&gt;50&lt;/rec-number&gt;&lt;foreign-keys&gt;&lt;key app="EN" db-id="02sfvesw8pas55epvr7xrv9zv0a2psv2w2dr" timestamp="1641340105"&gt;50&lt;/key&gt;&lt;/foreign-keys&gt;&lt;ref-type name="Web Page"&gt;12&lt;/ref-type&gt;&lt;contributors&gt;&lt;authors&gt;&lt;author&gt;Whetton, Steve&lt;/author&gt;&lt;author&gt;Robert, Tait&lt;/author&gt;&lt;author&gt;Scollo, Michelle&lt;/author&gt;&lt;author&gt;Banks, Emily&lt;/author&gt;&lt;author&gt;Chapman, Janine&lt;/author&gt;&lt;author&gt;Dey, Tania&lt;/author&gt;&lt;author&gt;Halim, Suraya Abdul&lt;/author&gt;&lt;author&gt;Makate, Marshall&lt;/author&gt;&lt;author&gt;McEntee, Alice&lt;/author&gt;&lt;author&gt;Muhktar, Aqif&lt;/author&gt;&lt;/authors&gt;&lt;/contributors&gt;&lt;titles&gt;&lt;title&gt;Identifying the social costs of tobacco use to Australia in 2015/16&lt;/title&gt;&lt;/titles&gt;&lt;dates&gt;&lt;year&gt;2019&lt;/year&gt;&lt;/dates&gt;&lt;isbn&gt;0994280696&lt;/isbn&gt;&lt;urls&gt;&lt;related-urls&gt;&lt;url&gt;https://ndri.curtin.edu.au/ndri/media/documents/publications/T273.pdf&lt;/url&gt;&lt;/related-urls&gt;&lt;/urls&gt;&lt;/record&gt;&lt;/Cite&gt;&lt;/EndNote&gt;</w:instrText>
      </w:r>
      <w:r w:rsidR="00BF23C3">
        <w:rPr>
          <w:rFonts w:cstheme="minorHAnsi"/>
        </w:rPr>
        <w:fldChar w:fldCharType="separate"/>
      </w:r>
      <w:r w:rsidR="008F1A07">
        <w:rPr>
          <w:rFonts w:cstheme="minorHAnsi"/>
          <w:noProof/>
        </w:rPr>
        <w:t>(4)</w:t>
      </w:r>
      <w:r w:rsidR="00BF23C3">
        <w:rPr>
          <w:rFonts w:cstheme="minorHAnsi"/>
        </w:rPr>
        <w:fldChar w:fldCharType="end"/>
      </w:r>
      <w:r w:rsidR="000F2397">
        <w:rPr>
          <w:rFonts w:cstheme="minorHAnsi"/>
        </w:rPr>
        <w:t>.</w:t>
      </w:r>
    </w:p>
    <w:p w14:paraId="7907E558" w14:textId="18D024BF" w:rsidR="00BE588B" w:rsidRPr="00BE588B" w:rsidRDefault="00C21C3F" w:rsidP="008D470A">
      <w:pPr>
        <w:spacing w:after="120"/>
        <w:rPr>
          <w:rFonts w:cstheme="minorHAnsi"/>
        </w:rPr>
      </w:pPr>
      <w:r w:rsidRPr="00BE588B">
        <w:rPr>
          <w:rFonts w:cstheme="minorHAnsi"/>
        </w:rPr>
        <w:t>The target population being considered in this</w:t>
      </w:r>
      <w:r w:rsidR="00501355" w:rsidRPr="00BE588B">
        <w:rPr>
          <w:rFonts w:cstheme="minorHAnsi"/>
        </w:rPr>
        <w:t xml:space="preserve"> </w:t>
      </w:r>
      <w:r w:rsidRPr="00BE588B">
        <w:rPr>
          <w:rFonts w:cstheme="minorHAnsi"/>
        </w:rPr>
        <w:t xml:space="preserve">CER </w:t>
      </w:r>
      <w:r w:rsidR="00DC1850" w:rsidRPr="00BE588B">
        <w:rPr>
          <w:rFonts w:cstheme="minorHAnsi"/>
        </w:rPr>
        <w:t>are</w:t>
      </w:r>
      <w:r w:rsidRPr="00BE588B">
        <w:rPr>
          <w:rFonts w:cstheme="minorHAnsi"/>
        </w:rPr>
        <w:t xml:space="preserve"> Australian smokers.</w:t>
      </w:r>
    </w:p>
    <w:p w14:paraId="4141F968" w14:textId="2B271957" w:rsidR="00BE588B" w:rsidRDefault="00BE588B" w:rsidP="008D470A">
      <w:pPr>
        <w:spacing w:after="120"/>
        <w:rPr>
          <w:rFonts w:cstheme="minorHAnsi"/>
        </w:rPr>
      </w:pPr>
      <w:r w:rsidRPr="00BE588B">
        <w:rPr>
          <w:rFonts w:cstheme="minorHAnsi"/>
        </w:rPr>
        <w:t>E</w:t>
      </w:r>
      <w:r w:rsidRPr="00BE588B">
        <w:rPr>
          <w:rFonts w:cstheme="minorHAnsi"/>
        </w:rPr>
        <w:noBreakHyphen/>
        <w:t>cigarette devices and nicotine liquids are out of scope of this PMR.</w:t>
      </w:r>
    </w:p>
    <w:p w14:paraId="17903580" w14:textId="7F6CEF24" w:rsidR="00DF4B1C" w:rsidRPr="00BE588B" w:rsidRDefault="00DF4B1C" w:rsidP="00463E28">
      <w:pPr>
        <w:spacing w:after="240"/>
        <w:rPr>
          <w:rFonts w:cstheme="minorHAnsi"/>
        </w:rPr>
      </w:pPr>
      <w:bookmarkStart w:id="40" w:name="_Hlk90985249"/>
      <w:r>
        <w:rPr>
          <w:rFonts w:cstheme="minorHAnsi"/>
        </w:rPr>
        <w:t xml:space="preserve">For a </w:t>
      </w:r>
      <w:r w:rsidR="00C23A1C">
        <w:rPr>
          <w:rFonts w:cstheme="minorHAnsi"/>
        </w:rPr>
        <w:t xml:space="preserve">more detailed </w:t>
      </w:r>
      <w:r>
        <w:rPr>
          <w:rFonts w:cstheme="minorHAnsi"/>
        </w:rPr>
        <w:t xml:space="preserve">‘Description of the </w:t>
      </w:r>
      <w:r w:rsidR="00C23A1C">
        <w:rPr>
          <w:rFonts w:cstheme="minorHAnsi"/>
        </w:rPr>
        <w:t>c</w:t>
      </w:r>
      <w:r>
        <w:rPr>
          <w:rFonts w:cstheme="minorHAnsi"/>
        </w:rPr>
        <w:t>ondition</w:t>
      </w:r>
      <w:r w:rsidR="00C23A1C">
        <w:rPr>
          <w:rFonts w:cstheme="minorHAnsi"/>
        </w:rPr>
        <w:t>,</w:t>
      </w:r>
      <w:r>
        <w:rPr>
          <w:rFonts w:cstheme="minorHAnsi"/>
        </w:rPr>
        <w:t xml:space="preserve">’ refer </w:t>
      </w:r>
      <w:r w:rsidRPr="00974D88">
        <w:rPr>
          <w:rFonts w:cstheme="minorHAnsi"/>
        </w:rPr>
        <w:t>to p</w:t>
      </w:r>
      <w:r w:rsidR="00974D88">
        <w:rPr>
          <w:rFonts w:cstheme="minorHAnsi"/>
        </w:rPr>
        <w:t>age</w:t>
      </w:r>
      <w:r w:rsidRPr="00974D88">
        <w:rPr>
          <w:rFonts w:cstheme="minorHAnsi"/>
        </w:rPr>
        <w:t xml:space="preserve"> 9, section </w:t>
      </w:r>
      <w:r w:rsidR="00974D88" w:rsidRPr="00974D88">
        <w:rPr>
          <w:rFonts w:cstheme="minorHAnsi"/>
        </w:rPr>
        <w:t>1.4</w:t>
      </w:r>
      <w:r w:rsidRPr="00974D88">
        <w:rPr>
          <w:rFonts w:cstheme="minorHAnsi"/>
        </w:rPr>
        <w:t xml:space="preserve"> </w:t>
      </w:r>
      <w:r w:rsidRPr="00974D88">
        <w:rPr>
          <w:rFonts w:cstheme="minorHAnsi"/>
          <w:iCs/>
        </w:rPr>
        <w:t>of</w:t>
      </w:r>
      <w:r w:rsidRPr="00DF4B1C">
        <w:rPr>
          <w:rFonts w:cstheme="minorHAnsi"/>
          <w:iCs/>
        </w:rPr>
        <w:t xml:space="preserve"> the </w:t>
      </w:r>
      <w:r>
        <w:rPr>
          <w:rFonts w:cstheme="minorHAnsi"/>
          <w:iCs/>
        </w:rPr>
        <w:t>Background report.</w:t>
      </w:r>
    </w:p>
    <w:p w14:paraId="4E48E743" w14:textId="0D639480" w:rsidR="00CF434E" w:rsidRPr="008D470A" w:rsidRDefault="00C036E1">
      <w:pPr>
        <w:pStyle w:val="Heading2"/>
        <w:spacing w:before="0" w:after="120"/>
        <w:rPr>
          <w:rFonts w:cstheme="minorHAnsi"/>
          <w:bCs/>
          <w:szCs w:val="32"/>
        </w:rPr>
      </w:pPr>
      <w:bookmarkStart w:id="41" w:name="_Toc111720823"/>
      <w:bookmarkStart w:id="42" w:name="_Hlk86311351"/>
      <w:bookmarkEnd w:id="40"/>
      <w:r w:rsidRPr="008D470A">
        <w:rPr>
          <w:rFonts w:cstheme="minorHAnsi"/>
          <w:bCs/>
          <w:szCs w:val="32"/>
        </w:rPr>
        <w:t>1.2</w:t>
      </w:r>
      <w:r w:rsidR="004512B4">
        <w:rPr>
          <w:rFonts w:cstheme="minorHAnsi"/>
          <w:bCs/>
          <w:szCs w:val="32"/>
        </w:rPr>
        <w:t xml:space="preserve"> </w:t>
      </w:r>
      <w:r w:rsidR="00CF434E" w:rsidRPr="008D470A">
        <w:rPr>
          <w:rFonts w:cstheme="minorHAnsi"/>
          <w:bCs/>
          <w:szCs w:val="32"/>
        </w:rPr>
        <w:t>Intervention and comparator</w:t>
      </w:r>
      <w:bookmarkEnd w:id="41"/>
    </w:p>
    <w:bookmarkEnd w:id="42"/>
    <w:p w14:paraId="15499646" w14:textId="64D6253A" w:rsidR="00362740" w:rsidRDefault="00362740" w:rsidP="008D470A">
      <w:pPr>
        <w:spacing w:after="120"/>
      </w:pPr>
      <w:r w:rsidRPr="00362740">
        <w:t xml:space="preserve">The intervention </w:t>
      </w:r>
      <w:r>
        <w:t xml:space="preserve">and comparator </w:t>
      </w:r>
      <w:r w:rsidR="000B4B5E" w:rsidRPr="00362740">
        <w:t>are</w:t>
      </w:r>
      <w:r w:rsidR="00AB7A11">
        <w:t xml:space="preserve"> </w:t>
      </w:r>
      <w:bookmarkStart w:id="43" w:name="_Hlk86311599"/>
      <w:r w:rsidR="00501355">
        <w:t>PBS</w:t>
      </w:r>
      <w:r w:rsidRPr="00362740">
        <w:t>-listed therapies (</w:t>
      </w:r>
      <w:r w:rsidR="00AB7A11">
        <w:t>VAR</w:t>
      </w:r>
      <w:r>
        <w:t xml:space="preserve"> and </w:t>
      </w:r>
      <w:r w:rsidRPr="00362740">
        <w:t>NRT), administered either as monotherapy</w:t>
      </w:r>
      <w:r w:rsidR="00395D6C">
        <w:t xml:space="preserve"> or </w:t>
      </w:r>
      <w:r w:rsidRPr="00362740">
        <w:t>combination therapy</w:t>
      </w:r>
      <w:r w:rsidR="00395D6C">
        <w:t>.</w:t>
      </w:r>
    </w:p>
    <w:bookmarkEnd w:id="43"/>
    <w:p w14:paraId="50088436" w14:textId="0EC5D886" w:rsidR="000F2397" w:rsidRPr="009C1E7B" w:rsidRDefault="000F2397" w:rsidP="000F2397">
      <w:pPr>
        <w:spacing w:after="120"/>
        <w:rPr>
          <w:rFonts w:cstheme="minorHAnsi"/>
        </w:rPr>
      </w:pPr>
      <w:r w:rsidRPr="009C1E7B">
        <w:rPr>
          <w:rFonts w:cstheme="minorHAnsi"/>
        </w:rPr>
        <w:t xml:space="preserve">The CER </w:t>
      </w:r>
      <w:r>
        <w:rPr>
          <w:rFonts w:cstheme="minorHAnsi"/>
        </w:rPr>
        <w:t>assessed</w:t>
      </w:r>
      <w:r w:rsidRPr="009C1E7B">
        <w:rPr>
          <w:rFonts w:cstheme="minorHAnsi"/>
        </w:rPr>
        <w:t xml:space="preserve"> the relative cost-effectiveness of the following comparisons of medicines for smoking cessation:</w:t>
      </w:r>
    </w:p>
    <w:p w14:paraId="71C4E694" w14:textId="6A795C49" w:rsidR="000F2397" w:rsidRPr="009C1E7B" w:rsidRDefault="000F2397" w:rsidP="000F2397">
      <w:pPr>
        <w:spacing w:after="0"/>
        <w:rPr>
          <w:rFonts w:cstheme="minorHAnsi"/>
        </w:rPr>
      </w:pPr>
      <w:r w:rsidRPr="009C1E7B">
        <w:rPr>
          <w:rFonts w:cstheme="minorHAnsi"/>
        </w:rPr>
        <w:t>1.</w:t>
      </w:r>
      <w:r w:rsidRPr="009C1E7B">
        <w:rPr>
          <w:rFonts w:cstheme="minorHAnsi"/>
        </w:rPr>
        <w:tab/>
        <w:t>VAR versus NRT</w:t>
      </w:r>
    </w:p>
    <w:p w14:paraId="29CEA93D" w14:textId="6704CFEA" w:rsidR="000F2397" w:rsidRPr="009C1E7B" w:rsidRDefault="000F2397" w:rsidP="000F2397">
      <w:pPr>
        <w:spacing w:after="0"/>
        <w:rPr>
          <w:rFonts w:cstheme="minorHAnsi"/>
        </w:rPr>
      </w:pPr>
      <w:r w:rsidRPr="009C1E7B">
        <w:rPr>
          <w:rFonts w:cstheme="minorHAnsi"/>
        </w:rPr>
        <w:t>2.</w:t>
      </w:r>
      <w:r w:rsidRPr="009C1E7B">
        <w:rPr>
          <w:rFonts w:cstheme="minorHAnsi"/>
        </w:rPr>
        <w:tab/>
        <w:t>VAR+NRT versus VAR</w:t>
      </w:r>
    </w:p>
    <w:p w14:paraId="783F4B2B" w14:textId="77777777" w:rsidR="000F2397" w:rsidRPr="009C1E7B" w:rsidRDefault="000F2397" w:rsidP="000F2397">
      <w:pPr>
        <w:spacing w:after="0"/>
        <w:rPr>
          <w:rFonts w:cstheme="minorHAnsi"/>
        </w:rPr>
      </w:pPr>
      <w:r w:rsidRPr="009C1E7B">
        <w:rPr>
          <w:rFonts w:cstheme="minorHAnsi"/>
        </w:rPr>
        <w:t xml:space="preserve">3. </w:t>
      </w:r>
      <w:r w:rsidRPr="009C1E7B">
        <w:rPr>
          <w:rFonts w:cstheme="minorHAnsi"/>
        </w:rPr>
        <w:tab/>
        <w:t>VAR+NRT versus NRT</w:t>
      </w:r>
    </w:p>
    <w:p w14:paraId="2F33B1CC" w14:textId="4F73DBF3" w:rsidR="000F2397" w:rsidRPr="009C1E7B" w:rsidRDefault="000F2397" w:rsidP="000F2397">
      <w:pPr>
        <w:spacing w:after="0"/>
        <w:rPr>
          <w:rFonts w:cstheme="minorHAnsi"/>
        </w:rPr>
      </w:pPr>
      <w:r w:rsidRPr="009C1E7B">
        <w:rPr>
          <w:rFonts w:cstheme="minorHAnsi"/>
        </w:rPr>
        <w:t xml:space="preserve">4. </w:t>
      </w:r>
      <w:r w:rsidRPr="009C1E7B">
        <w:rPr>
          <w:rFonts w:cstheme="minorHAnsi"/>
        </w:rPr>
        <w:tab/>
        <w:t>NRT+NRT versus VAR</w:t>
      </w:r>
    </w:p>
    <w:p w14:paraId="6D38BEA4" w14:textId="77777777" w:rsidR="000F2397" w:rsidRPr="009C1E7B" w:rsidRDefault="000F2397" w:rsidP="000F2397">
      <w:pPr>
        <w:spacing w:after="0"/>
        <w:rPr>
          <w:rFonts w:cstheme="minorHAnsi"/>
        </w:rPr>
      </w:pPr>
      <w:r w:rsidRPr="009C1E7B">
        <w:rPr>
          <w:rFonts w:cstheme="minorHAnsi"/>
        </w:rPr>
        <w:t xml:space="preserve">5. </w:t>
      </w:r>
      <w:r w:rsidRPr="009C1E7B">
        <w:rPr>
          <w:rFonts w:cstheme="minorHAnsi"/>
        </w:rPr>
        <w:tab/>
        <w:t>NRT+NRT versus NRT</w:t>
      </w:r>
    </w:p>
    <w:p w14:paraId="3251FCC6" w14:textId="56200C02" w:rsidR="000F2397" w:rsidRPr="008D470A" w:rsidRDefault="000F2397" w:rsidP="008D470A">
      <w:pPr>
        <w:spacing w:after="120"/>
        <w:rPr>
          <w:rFonts w:cstheme="minorHAnsi"/>
        </w:rPr>
      </w:pPr>
      <w:r w:rsidRPr="009C1E7B">
        <w:rPr>
          <w:rFonts w:cstheme="minorHAnsi"/>
        </w:rPr>
        <w:t xml:space="preserve">6. </w:t>
      </w:r>
      <w:r w:rsidRPr="009C1E7B">
        <w:rPr>
          <w:rFonts w:cstheme="minorHAnsi"/>
        </w:rPr>
        <w:tab/>
        <w:t>VAR+NRT and NRT+NRT versus VAR+NRT</w:t>
      </w:r>
    </w:p>
    <w:p w14:paraId="401EC5AC" w14:textId="3D68DD09" w:rsidR="000B4B5E" w:rsidRPr="000B4B5E" w:rsidRDefault="00AC03E3" w:rsidP="008D470A">
      <w:pPr>
        <w:pStyle w:val="Heading3"/>
        <w:spacing w:before="0" w:after="120"/>
        <w:rPr>
          <w:lang w:val="en"/>
        </w:rPr>
      </w:pPr>
      <w:bookmarkStart w:id="44" w:name="_Toc111720824"/>
      <w:r w:rsidRPr="000B4B5E">
        <w:rPr>
          <w:lang w:val="en"/>
        </w:rPr>
        <w:t xml:space="preserve">Nicotine </w:t>
      </w:r>
      <w:r w:rsidR="008D470A">
        <w:rPr>
          <w:lang w:val="en"/>
        </w:rPr>
        <w:t>r</w:t>
      </w:r>
      <w:r w:rsidR="000B4B5E" w:rsidRPr="000B4B5E">
        <w:rPr>
          <w:lang w:val="en"/>
        </w:rPr>
        <w:t xml:space="preserve">eplacement </w:t>
      </w:r>
      <w:r w:rsidR="008D470A">
        <w:rPr>
          <w:lang w:val="en"/>
        </w:rPr>
        <w:t>t</w:t>
      </w:r>
      <w:r w:rsidR="000B4B5E" w:rsidRPr="000B4B5E">
        <w:rPr>
          <w:lang w:val="en"/>
        </w:rPr>
        <w:t>herapy</w:t>
      </w:r>
      <w:bookmarkEnd w:id="44"/>
    </w:p>
    <w:p w14:paraId="31AAF0C6" w14:textId="0261E9F5" w:rsidR="000B4B5E" w:rsidRPr="000B4B5E" w:rsidRDefault="000B4B5E" w:rsidP="008D470A">
      <w:pPr>
        <w:spacing w:after="120"/>
        <w:rPr>
          <w:lang w:val="en"/>
        </w:rPr>
      </w:pPr>
      <w:r w:rsidRPr="000B4B5E">
        <w:rPr>
          <w:lang w:val="en"/>
        </w:rPr>
        <w:t>NRT patch</w:t>
      </w:r>
      <w:r w:rsidR="00D87553">
        <w:rPr>
          <w:lang w:val="en"/>
        </w:rPr>
        <w:t>es</w:t>
      </w:r>
      <w:r w:rsidRPr="000B4B5E">
        <w:rPr>
          <w:lang w:val="en"/>
        </w:rPr>
        <w:t xml:space="preserve"> ha</w:t>
      </w:r>
      <w:r w:rsidR="00D87553">
        <w:rPr>
          <w:lang w:val="en"/>
        </w:rPr>
        <w:t>ve</w:t>
      </w:r>
      <w:r w:rsidRPr="000B4B5E">
        <w:rPr>
          <w:lang w:val="en"/>
        </w:rPr>
        <w:t xml:space="preserve"> been designed to slowly allow nicotine to be absorbed by the body to offset the physical withdrawal symptoms of smoking cessation. It is easier to withdraw off NRT than cigarettes due to the lower levels of nicotine present. Short-acting forms of NRT (gum, inhalation cartridge, lozenge, oral </w:t>
      </w:r>
      <w:r w:rsidR="005D6F14" w:rsidRPr="000B4B5E">
        <w:rPr>
          <w:lang w:val="en"/>
        </w:rPr>
        <w:t>spray,</w:t>
      </w:r>
      <w:r w:rsidRPr="000B4B5E">
        <w:rPr>
          <w:lang w:val="en"/>
        </w:rPr>
        <w:t xml:space="preserve"> and sublingual tablet) </w:t>
      </w:r>
      <w:r w:rsidR="00E27D05">
        <w:rPr>
          <w:lang w:val="en"/>
        </w:rPr>
        <w:t>provide</w:t>
      </w:r>
      <w:r w:rsidRPr="000B4B5E">
        <w:rPr>
          <w:lang w:val="en"/>
        </w:rPr>
        <w:t xml:space="preserve"> a rapid increase in blood nicotine concentration, similar to that associated with smoking, and may be helpful for the more nicotine-dependent smokers. Nicotine patches do not produce this rapid increase, which people trying to quit may crave</w:t>
      </w:r>
      <w:r w:rsidR="008D470A">
        <w:rPr>
          <w:lang w:val="en"/>
        </w:rPr>
        <w:t xml:space="preserve"> </w:t>
      </w:r>
      <w:r w:rsidR="00BF23C3">
        <w:rPr>
          <w:lang w:val="en"/>
        </w:rPr>
        <w:fldChar w:fldCharType="begin"/>
      </w:r>
      <w:r w:rsidR="008F1A07">
        <w:rPr>
          <w:lang w:val="en"/>
        </w:rPr>
        <w:instrText xml:space="preserve"> ADDIN EN.CITE &lt;EndNote&gt;&lt;Cite&gt;&lt;RecNum&gt;51&lt;/RecNum&gt;&lt;DisplayText&gt;(5)&lt;/DisplayText&gt;&lt;record&gt;&lt;rec-number&gt;51&lt;/rec-number&gt;&lt;foreign-keys&gt;&lt;key app="EN" db-id="02sfvesw8pas55epvr7xrv9zv0a2psv2w2dr" timestamp="1641340421"&gt;51&lt;/key&gt;&lt;/foreign-keys&gt;&lt;ref-type name="Web Page"&gt;12&lt;/ref-type&gt;&lt;contributors&gt;&lt;/contributors&gt;&lt;titles&gt;&lt;title&gt;Therapeutic Guidelines 2021.&lt;/title&gt;&lt;/titles&gt;&lt;dates&gt;&lt;/dates&gt;&lt;urls&gt;&lt;related-urls&gt;&lt;url&gt;http://online.tg.org.au/complete/&lt;/url&gt;&lt;/related-urls&gt;&lt;/urls&gt;&lt;/record&gt;&lt;/Cite&gt;&lt;/EndNote&gt;</w:instrText>
      </w:r>
      <w:r w:rsidR="00BF23C3">
        <w:rPr>
          <w:lang w:val="en"/>
        </w:rPr>
        <w:fldChar w:fldCharType="separate"/>
      </w:r>
      <w:r w:rsidR="008F1A07">
        <w:rPr>
          <w:noProof/>
          <w:lang w:val="en"/>
        </w:rPr>
        <w:t>(5)</w:t>
      </w:r>
      <w:r w:rsidR="00BF23C3">
        <w:rPr>
          <w:lang w:val="en"/>
        </w:rPr>
        <w:fldChar w:fldCharType="end"/>
      </w:r>
      <w:r w:rsidR="008D470A">
        <w:rPr>
          <w:lang w:val="en"/>
        </w:rPr>
        <w:t>.</w:t>
      </w:r>
    </w:p>
    <w:p w14:paraId="1726C12C" w14:textId="77777777" w:rsidR="00C036E1" w:rsidRDefault="00C036E1">
      <w:pPr>
        <w:spacing w:line="276" w:lineRule="auto"/>
        <w:jc w:val="left"/>
        <w:rPr>
          <w:rFonts w:eastAsiaTheme="majorEastAsia" w:cs="Calibri Light"/>
          <w:b/>
          <w:bCs/>
          <w:i/>
          <w:color w:val="000000" w:themeColor="text1"/>
          <w:sz w:val="28"/>
          <w:szCs w:val="24"/>
          <w:lang w:val="en"/>
        </w:rPr>
      </w:pPr>
      <w:r>
        <w:rPr>
          <w:lang w:val="en"/>
        </w:rPr>
        <w:br w:type="page"/>
      </w:r>
    </w:p>
    <w:p w14:paraId="05E3A151" w14:textId="4F2A5C9F" w:rsidR="000B4B5E" w:rsidRPr="000B4B5E" w:rsidRDefault="000B4B5E" w:rsidP="00463E28">
      <w:pPr>
        <w:pStyle w:val="Heading3"/>
        <w:spacing w:before="0" w:after="120"/>
        <w:rPr>
          <w:lang w:val="en"/>
        </w:rPr>
      </w:pPr>
      <w:bookmarkStart w:id="45" w:name="_Toc111720825"/>
      <w:r w:rsidRPr="000B4B5E">
        <w:rPr>
          <w:lang w:val="en"/>
        </w:rPr>
        <w:lastRenderedPageBreak/>
        <w:t>Varenicline</w:t>
      </w:r>
      <w:bookmarkEnd w:id="45"/>
    </w:p>
    <w:p w14:paraId="08B05B8C" w14:textId="27302524" w:rsidR="000B4B5E" w:rsidRPr="000B4B5E" w:rsidRDefault="000B4B5E" w:rsidP="00463E28">
      <w:pPr>
        <w:spacing w:after="120"/>
        <w:rPr>
          <w:lang w:val="en"/>
        </w:rPr>
      </w:pPr>
      <w:r w:rsidRPr="000B4B5E">
        <w:rPr>
          <w:lang w:val="en"/>
        </w:rPr>
        <w:t>V</w:t>
      </w:r>
      <w:r w:rsidR="00AB7A11">
        <w:rPr>
          <w:lang w:val="en"/>
        </w:rPr>
        <w:t>AR</w:t>
      </w:r>
      <w:r w:rsidRPr="000B4B5E">
        <w:rPr>
          <w:lang w:val="en"/>
        </w:rPr>
        <w:t xml:space="preserve"> is a partial agonist at α4β2 neuronal nicotinic acetylcholine receptors where it binds with high affinity and selectivity to produce an effect sufficient to alleviate symptoms of craving and withdrawal (agonist activity), while simultaneously resulting in blockade of the rewarding and reinforcing effects of smoking by preventing nicotine binding to α4β2 receptors (antagonist activity)</w:t>
      </w:r>
      <w:r w:rsidR="008D470A">
        <w:rPr>
          <w:lang w:val="en"/>
        </w:rPr>
        <w:t xml:space="preserve"> </w:t>
      </w:r>
      <w:r w:rsidR="00BB5E30">
        <w:rPr>
          <w:lang w:val="en"/>
        </w:rPr>
        <w:fldChar w:fldCharType="begin"/>
      </w:r>
      <w:r w:rsidR="008F1A07">
        <w:rPr>
          <w:lang w:val="en"/>
        </w:rPr>
        <w:instrText xml:space="preserve"> ADDIN EN.CITE &lt;EndNote&gt;&lt;Cite&gt;&lt;RecNum&gt;52&lt;/RecNum&gt;&lt;DisplayText&gt;(6)&lt;/DisplayText&gt;&lt;record&gt;&lt;rec-number&gt;52&lt;/rec-number&gt;&lt;foreign-keys&gt;&lt;key app="EN" db-id="02sfvesw8pas55epvr7xrv9zv0a2psv2w2dr" timestamp="1641340566"&gt;52&lt;/key&gt;&lt;/foreign-keys&gt;&lt;ref-type name="Web Page"&gt;12&lt;/ref-type&gt;&lt;contributors&gt;&lt;/contributors&gt;&lt;titles&gt;&lt;title&gt;Varenicline (Champix) Product Information.&lt;/title&gt;&lt;/titles&gt;&lt;dates&gt;&lt;/dates&gt;&lt;urls&gt;&lt;related-urls&gt;&lt;url&gt;https://www.ebs.tga.gov.au&lt;/url&gt;&lt;/related-urls&gt;&lt;/urls&gt;&lt;/record&gt;&lt;/Cite&gt;&lt;/EndNote&gt;</w:instrText>
      </w:r>
      <w:r w:rsidR="00BB5E30">
        <w:rPr>
          <w:lang w:val="en"/>
        </w:rPr>
        <w:fldChar w:fldCharType="separate"/>
      </w:r>
      <w:r w:rsidR="008F1A07">
        <w:rPr>
          <w:noProof/>
          <w:lang w:val="en"/>
        </w:rPr>
        <w:t>(6)</w:t>
      </w:r>
      <w:r w:rsidR="00BB5E30">
        <w:rPr>
          <w:lang w:val="en"/>
        </w:rPr>
        <w:fldChar w:fldCharType="end"/>
      </w:r>
      <w:r w:rsidR="008D470A">
        <w:rPr>
          <w:lang w:val="en"/>
        </w:rPr>
        <w:t>.</w:t>
      </w:r>
    </w:p>
    <w:p w14:paraId="70B4C965" w14:textId="6E0888C1" w:rsidR="000B4B5E" w:rsidRPr="000B4B5E" w:rsidRDefault="000B4B5E" w:rsidP="00463E28">
      <w:pPr>
        <w:pStyle w:val="Heading3"/>
        <w:spacing w:before="0" w:after="120"/>
        <w:rPr>
          <w:lang w:val="en"/>
        </w:rPr>
      </w:pPr>
      <w:bookmarkStart w:id="46" w:name="_Toc111720826"/>
      <w:r w:rsidRPr="00652114">
        <w:rPr>
          <w:lang w:val="en"/>
        </w:rPr>
        <w:t>Bupropion</w:t>
      </w:r>
      <w:r w:rsidR="00356C3F">
        <w:rPr>
          <w:lang w:val="en"/>
        </w:rPr>
        <w:t xml:space="preserve"> </w:t>
      </w:r>
      <w:r>
        <w:rPr>
          <w:lang w:val="en"/>
        </w:rPr>
        <w:t xml:space="preserve">(not </w:t>
      </w:r>
      <w:r w:rsidRPr="002833C9">
        <w:t>included</w:t>
      </w:r>
      <w:r>
        <w:rPr>
          <w:lang w:val="en"/>
        </w:rPr>
        <w:t xml:space="preserve"> in this </w:t>
      </w:r>
      <w:r w:rsidR="008D470A">
        <w:rPr>
          <w:lang w:val="en"/>
        </w:rPr>
        <w:t>cost-effectiveness review</w:t>
      </w:r>
      <w:r>
        <w:rPr>
          <w:lang w:val="en"/>
        </w:rPr>
        <w:t>)</w:t>
      </w:r>
      <w:bookmarkEnd w:id="46"/>
    </w:p>
    <w:p w14:paraId="2E4D1013" w14:textId="58735716" w:rsidR="00E2361C" w:rsidRDefault="000B4B5E" w:rsidP="00463E28">
      <w:pPr>
        <w:spacing w:after="120"/>
        <w:rPr>
          <w:vertAlign w:val="superscript"/>
          <w:lang w:val="en"/>
        </w:rPr>
      </w:pPr>
      <w:r w:rsidRPr="000B4B5E">
        <w:rPr>
          <w:lang w:val="en"/>
        </w:rPr>
        <w:t>B</w:t>
      </w:r>
      <w:r w:rsidR="00356C3F">
        <w:rPr>
          <w:lang w:val="en"/>
        </w:rPr>
        <w:t>UP</w:t>
      </w:r>
      <w:r w:rsidRPr="000B4B5E">
        <w:rPr>
          <w:lang w:val="en"/>
        </w:rPr>
        <w:t xml:space="preserve"> is a selective inhibitor of the neuronal re-uptake of catecholamines (noradrenaline and dopamine) with minimal effect on the re-uptake of indolamines (serotonin) and no inhibitory effect on monoamine oxidase. The mechanism by which </w:t>
      </w:r>
      <w:r w:rsidR="00356C3F">
        <w:rPr>
          <w:lang w:val="en"/>
        </w:rPr>
        <w:t>BUP</w:t>
      </w:r>
      <w:r w:rsidRPr="000B4B5E">
        <w:rPr>
          <w:lang w:val="en"/>
        </w:rPr>
        <w:t xml:space="preserve"> enhances the ability of patients to abstain from smoking is unknown. However, it is presumed that this action is mediated by noradrenergic and/or dopaminergic mechanisms</w:t>
      </w:r>
      <w:r w:rsidR="008D470A">
        <w:rPr>
          <w:lang w:val="en"/>
        </w:rPr>
        <w:t xml:space="preserve"> </w:t>
      </w:r>
      <w:r w:rsidR="00BB5E30">
        <w:rPr>
          <w:lang w:val="en"/>
        </w:rPr>
        <w:fldChar w:fldCharType="begin"/>
      </w:r>
      <w:r w:rsidR="008F1A07">
        <w:rPr>
          <w:lang w:val="en"/>
        </w:rPr>
        <w:instrText xml:space="preserve"> ADDIN EN.CITE &lt;EndNote&gt;&lt;Cite&gt;&lt;RecNum&gt;53&lt;/RecNum&gt;&lt;DisplayText&gt;(7)&lt;/DisplayText&gt;&lt;record&gt;&lt;rec-number&gt;53&lt;/rec-number&gt;&lt;foreign-keys&gt;&lt;key app="EN" db-id="02sfvesw8pas55epvr7xrv9zv0a2psv2w2dr" timestamp="1641340646"&gt;53&lt;/key&gt;&lt;/foreign-keys&gt;&lt;ref-type name="Web Page"&gt;12&lt;/ref-type&gt;&lt;contributors&gt;&lt;/contributors&gt;&lt;titles&gt;&lt;title&gt;Bupropion (Zyban) Product Information.&lt;/title&gt;&lt;/titles&gt;&lt;dates&gt;&lt;/dates&gt;&lt;urls&gt;&lt;related-urls&gt;&lt;url&gt;https://www.ebs.tga.gov.au&lt;/url&gt;&lt;/related-urls&gt;&lt;/urls&gt;&lt;/record&gt;&lt;/Cite&gt;&lt;/EndNote&gt;</w:instrText>
      </w:r>
      <w:r w:rsidR="00BB5E30">
        <w:rPr>
          <w:lang w:val="en"/>
        </w:rPr>
        <w:fldChar w:fldCharType="separate"/>
      </w:r>
      <w:r w:rsidR="008F1A07">
        <w:rPr>
          <w:noProof/>
          <w:lang w:val="en"/>
        </w:rPr>
        <w:t>(7)</w:t>
      </w:r>
      <w:r w:rsidR="00BB5E30">
        <w:rPr>
          <w:lang w:val="en"/>
        </w:rPr>
        <w:fldChar w:fldCharType="end"/>
      </w:r>
      <w:r w:rsidR="008D470A">
        <w:rPr>
          <w:lang w:val="en"/>
        </w:rPr>
        <w:t>.</w:t>
      </w:r>
    </w:p>
    <w:p w14:paraId="1A6534CD" w14:textId="6CECE217" w:rsidR="00C23A1C" w:rsidRPr="00276D04" w:rsidRDefault="00C23A1C" w:rsidP="00463E28">
      <w:pPr>
        <w:tabs>
          <w:tab w:val="left" w:pos="851"/>
          <w:tab w:val="left" w:pos="1701"/>
          <w:tab w:val="left" w:pos="2552"/>
        </w:tabs>
        <w:spacing w:after="240"/>
        <w:rPr>
          <w:rFonts w:eastAsia="Times New Roman" w:cstheme="minorHAnsi"/>
          <w:szCs w:val="24"/>
        </w:rPr>
      </w:pPr>
      <w:bookmarkStart w:id="47" w:name="_Hlk90986034"/>
      <w:r w:rsidRPr="00C23A1C">
        <w:rPr>
          <w:rFonts w:eastAsia="Times New Roman" w:cstheme="minorHAnsi"/>
          <w:szCs w:val="24"/>
        </w:rPr>
        <w:t xml:space="preserve">For a more detailed ‘Description of the </w:t>
      </w:r>
      <w:r>
        <w:rPr>
          <w:rFonts w:eastAsia="Times New Roman" w:cstheme="minorHAnsi"/>
          <w:szCs w:val="24"/>
        </w:rPr>
        <w:t>intervention</w:t>
      </w:r>
      <w:r w:rsidRPr="00C23A1C">
        <w:rPr>
          <w:rFonts w:eastAsia="Times New Roman" w:cstheme="minorHAnsi"/>
          <w:szCs w:val="24"/>
        </w:rPr>
        <w:t xml:space="preserve">,’ refer to </w:t>
      </w:r>
      <w:r w:rsidRPr="00974D88">
        <w:rPr>
          <w:rFonts w:eastAsia="Times New Roman" w:cstheme="minorHAnsi"/>
          <w:szCs w:val="24"/>
        </w:rPr>
        <w:t>p</w:t>
      </w:r>
      <w:r w:rsidR="00E27D05" w:rsidRPr="00974D88">
        <w:rPr>
          <w:rFonts w:eastAsia="Times New Roman" w:cstheme="minorHAnsi"/>
          <w:szCs w:val="24"/>
        </w:rPr>
        <w:t>a</w:t>
      </w:r>
      <w:r w:rsidRPr="00974D88">
        <w:rPr>
          <w:rFonts w:eastAsia="Times New Roman" w:cstheme="minorHAnsi"/>
          <w:szCs w:val="24"/>
        </w:rPr>
        <w:t>g</w:t>
      </w:r>
      <w:r w:rsidR="00E27D05" w:rsidRPr="00974D88">
        <w:rPr>
          <w:rFonts w:eastAsia="Times New Roman" w:cstheme="minorHAnsi"/>
          <w:szCs w:val="24"/>
        </w:rPr>
        <w:t>e</w:t>
      </w:r>
      <w:r w:rsidR="00974D88" w:rsidRPr="00974D88">
        <w:rPr>
          <w:rFonts w:eastAsia="Times New Roman" w:cstheme="minorHAnsi"/>
          <w:szCs w:val="24"/>
        </w:rPr>
        <w:t>s</w:t>
      </w:r>
      <w:r w:rsidRPr="00974D88">
        <w:rPr>
          <w:rFonts w:eastAsia="Times New Roman" w:cstheme="minorHAnsi"/>
          <w:szCs w:val="24"/>
        </w:rPr>
        <w:t xml:space="preserve"> 10</w:t>
      </w:r>
      <w:r w:rsidR="00974D88" w:rsidRPr="00974D88">
        <w:rPr>
          <w:rFonts w:eastAsia="Times New Roman" w:cstheme="minorHAnsi"/>
          <w:szCs w:val="24"/>
        </w:rPr>
        <w:t>-11</w:t>
      </w:r>
      <w:r w:rsidRPr="00974D88">
        <w:rPr>
          <w:rFonts w:eastAsia="Times New Roman" w:cstheme="minorHAnsi"/>
          <w:szCs w:val="24"/>
        </w:rPr>
        <w:t xml:space="preserve">, section </w:t>
      </w:r>
      <w:r w:rsidR="00974D88" w:rsidRPr="00974D88">
        <w:rPr>
          <w:rFonts w:eastAsia="Times New Roman" w:cstheme="minorHAnsi"/>
          <w:szCs w:val="24"/>
        </w:rPr>
        <w:t>1.4</w:t>
      </w:r>
      <w:r w:rsidRPr="00974D88">
        <w:rPr>
          <w:rFonts w:eastAsia="Times New Roman" w:cstheme="minorHAnsi"/>
          <w:szCs w:val="24"/>
        </w:rPr>
        <w:t xml:space="preserve"> </w:t>
      </w:r>
      <w:r w:rsidRPr="00974D88">
        <w:rPr>
          <w:rFonts w:eastAsia="Times New Roman" w:cstheme="minorHAnsi"/>
          <w:iCs/>
          <w:szCs w:val="24"/>
        </w:rPr>
        <w:t>of</w:t>
      </w:r>
      <w:r w:rsidRPr="00C23A1C">
        <w:rPr>
          <w:rFonts w:eastAsia="Times New Roman" w:cstheme="minorHAnsi"/>
          <w:iCs/>
          <w:szCs w:val="24"/>
        </w:rPr>
        <w:t xml:space="preserve"> the Background report.</w:t>
      </w:r>
      <w:bookmarkEnd w:id="47"/>
    </w:p>
    <w:p w14:paraId="4FEBD2DE" w14:textId="075C7D1E" w:rsidR="000B4B5E" w:rsidRPr="00463E28" w:rsidRDefault="00C036E1" w:rsidP="00463E28">
      <w:pPr>
        <w:pStyle w:val="Heading2"/>
        <w:spacing w:before="0" w:after="120"/>
        <w:rPr>
          <w:rFonts w:cstheme="minorHAnsi"/>
          <w:bCs/>
          <w:szCs w:val="32"/>
        </w:rPr>
      </w:pPr>
      <w:bookmarkStart w:id="48" w:name="_Toc111720827"/>
      <w:r w:rsidRPr="00463E28">
        <w:rPr>
          <w:rFonts w:cstheme="minorHAnsi"/>
          <w:bCs/>
          <w:szCs w:val="32"/>
        </w:rPr>
        <w:t>1.3</w:t>
      </w:r>
      <w:r w:rsidR="004512B4">
        <w:rPr>
          <w:rFonts w:cstheme="minorHAnsi"/>
          <w:bCs/>
          <w:szCs w:val="32"/>
        </w:rPr>
        <w:t xml:space="preserve"> </w:t>
      </w:r>
      <w:r w:rsidR="00395D6C" w:rsidRPr="00463E28">
        <w:rPr>
          <w:rFonts w:cstheme="minorHAnsi"/>
          <w:bCs/>
          <w:szCs w:val="32"/>
        </w:rPr>
        <w:t>Purpose</w:t>
      </w:r>
      <w:bookmarkEnd w:id="48"/>
    </w:p>
    <w:p w14:paraId="25055B9A" w14:textId="1DA70AB3" w:rsidR="000B4B5E" w:rsidRPr="000B4B5E" w:rsidRDefault="000B4B5E" w:rsidP="00463E28">
      <w:pPr>
        <w:spacing w:after="240"/>
        <w:rPr>
          <w:rFonts w:eastAsia="Calibri" w:cs="Calibri"/>
          <w:lang w:eastAsia="en-US"/>
        </w:rPr>
      </w:pPr>
      <w:r w:rsidRPr="000B4B5E">
        <w:rPr>
          <w:rFonts w:eastAsia="Calibri" w:cs="Calibri"/>
          <w:lang w:eastAsia="en-US"/>
        </w:rPr>
        <w:t>The purpose of thi</w:t>
      </w:r>
      <w:r w:rsidR="00395D6C">
        <w:rPr>
          <w:rFonts w:eastAsia="Calibri" w:cs="Calibri"/>
          <w:lang w:eastAsia="en-US"/>
        </w:rPr>
        <w:t xml:space="preserve">s </w:t>
      </w:r>
      <w:r w:rsidRPr="000B4B5E">
        <w:rPr>
          <w:rFonts w:eastAsia="Calibri" w:cs="Calibri"/>
          <w:lang w:eastAsia="en-US"/>
        </w:rPr>
        <w:t>CER is to provide the PBAC with information on the cost-effectiveness of</w:t>
      </w:r>
      <w:r w:rsidR="00395D6C">
        <w:rPr>
          <w:rFonts w:eastAsia="Calibri" w:cs="Calibri"/>
          <w:lang w:eastAsia="en-US"/>
        </w:rPr>
        <w:t xml:space="preserve"> </w:t>
      </w:r>
      <w:r w:rsidR="00395D6C" w:rsidRPr="00395D6C">
        <w:rPr>
          <w:rFonts w:eastAsia="Calibri" w:cs="Calibri"/>
          <w:lang w:eastAsia="en-US"/>
        </w:rPr>
        <w:t>PBS-listed therapies</w:t>
      </w:r>
      <w:r w:rsidR="00AC03E3">
        <w:rPr>
          <w:rFonts w:eastAsia="Calibri" w:cs="Calibri"/>
          <w:lang w:eastAsia="en-US"/>
        </w:rPr>
        <w:t xml:space="preserve"> </w:t>
      </w:r>
      <w:r w:rsidR="00C23A1C">
        <w:rPr>
          <w:rFonts w:eastAsia="Calibri" w:cs="Calibri"/>
          <w:lang w:eastAsia="en-US"/>
        </w:rPr>
        <w:t>for smoking cessation (</w:t>
      </w:r>
      <w:r w:rsidR="00AB7A11">
        <w:rPr>
          <w:rFonts w:eastAsia="Calibri" w:cs="Calibri"/>
          <w:lang w:eastAsia="en-US"/>
        </w:rPr>
        <w:t>VAR</w:t>
      </w:r>
      <w:r w:rsidR="00C23A1C">
        <w:rPr>
          <w:rFonts w:eastAsia="Calibri" w:cs="Calibri"/>
          <w:lang w:eastAsia="en-US"/>
        </w:rPr>
        <w:t xml:space="preserve"> and NRT), </w:t>
      </w:r>
      <w:r w:rsidR="00AC03E3">
        <w:rPr>
          <w:rFonts w:eastAsia="Calibri" w:cs="Calibri"/>
          <w:lang w:eastAsia="en-US"/>
        </w:rPr>
        <w:t xml:space="preserve">at </w:t>
      </w:r>
      <w:r w:rsidR="00C23A1C">
        <w:rPr>
          <w:rFonts w:eastAsia="Calibri" w:cs="Calibri"/>
          <w:lang w:eastAsia="en-US"/>
        </w:rPr>
        <w:t xml:space="preserve">their </w:t>
      </w:r>
      <w:r w:rsidR="00AC03E3">
        <w:rPr>
          <w:rFonts w:eastAsia="Calibri" w:cs="Calibri"/>
          <w:lang w:eastAsia="en-US"/>
        </w:rPr>
        <w:t>current price</w:t>
      </w:r>
      <w:r w:rsidR="00C23A1C">
        <w:rPr>
          <w:rFonts w:eastAsia="Calibri" w:cs="Calibri"/>
          <w:lang w:eastAsia="en-US"/>
        </w:rPr>
        <w:t>s</w:t>
      </w:r>
      <w:r w:rsidR="00395D6C" w:rsidRPr="00395D6C">
        <w:rPr>
          <w:rFonts w:eastAsia="Calibri" w:cs="Calibri"/>
          <w:lang w:eastAsia="en-US"/>
        </w:rPr>
        <w:t>, administered either as monotherapy or combination therapy.</w:t>
      </w:r>
    </w:p>
    <w:p w14:paraId="226047A1" w14:textId="0C6E9C91" w:rsidR="00395D6C" w:rsidRPr="00463E28" w:rsidRDefault="00C036E1" w:rsidP="00463E28">
      <w:pPr>
        <w:pStyle w:val="Heading2"/>
        <w:spacing w:before="0" w:after="120"/>
        <w:rPr>
          <w:rFonts w:cstheme="minorHAnsi"/>
          <w:bCs/>
          <w:szCs w:val="32"/>
        </w:rPr>
      </w:pPr>
      <w:bookmarkStart w:id="49" w:name="_Toc81379331"/>
      <w:bookmarkStart w:id="50" w:name="_Toc111720828"/>
      <w:r w:rsidRPr="00463E28">
        <w:rPr>
          <w:rFonts w:cstheme="minorHAnsi"/>
          <w:bCs/>
          <w:szCs w:val="32"/>
        </w:rPr>
        <w:t>1.4</w:t>
      </w:r>
      <w:r w:rsidR="004512B4">
        <w:rPr>
          <w:rFonts w:cstheme="minorHAnsi"/>
          <w:bCs/>
          <w:szCs w:val="32"/>
        </w:rPr>
        <w:t xml:space="preserve"> </w:t>
      </w:r>
      <w:r w:rsidR="00AC03E3" w:rsidRPr="00463E28">
        <w:rPr>
          <w:rFonts w:cstheme="minorHAnsi"/>
          <w:bCs/>
          <w:szCs w:val="32"/>
        </w:rPr>
        <w:t xml:space="preserve">History of PBAC </w:t>
      </w:r>
      <w:bookmarkEnd w:id="49"/>
      <w:r w:rsidR="00AC03E3" w:rsidRPr="00463E28">
        <w:rPr>
          <w:rFonts w:cstheme="minorHAnsi"/>
          <w:bCs/>
          <w:szCs w:val="32"/>
        </w:rPr>
        <w:t>recommendations</w:t>
      </w:r>
      <w:bookmarkEnd w:id="50"/>
    </w:p>
    <w:p w14:paraId="4EF958E8" w14:textId="0A249BB4" w:rsidR="007D69FA" w:rsidRDefault="007D69FA" w:rsidP="00463E28">
      <w:pPr>
        <w:spacing w:after="120" w:line="259" w:lineRule="auto"/>
        <w:rPr>
          <w:rFonts w:eastAsia="Calibri" w:cs="Calibri"/>
          <w:lang w:eastAsia="en-US"/>
        </w:rPr>
      </w:pPr>
      <w:r w:rsidRPr="00395D6C">
        <w:rPr>
          <w:rFonts w:eastAsia="Calibri" w:cs="Calibri"/>
          <w:lang w:eastAsia="en-US"/>
        </w:rPr>
        <w:t xml:space="preserve">The PBS listing </w:t>
      </w:r>
      <w:r>
        <w:rPr>
          <w:rFonts w:eastAsia="Calibri" w:cs="Calibri"/>
          <w:lang w:eastAsia="en-US"/>
        </w:rPr>
        <w:t xml:space="preserve">dates </w:t>
      </w:r>
      <w:r w:rsidRPr="00395D6C">
        <w:rPr>
          <w:rFonts w:eastAsia="Calibri" w:cs="Calibri"/>
          <w:lang w:eastAsia="en-US"/>
        </w:rPr>
        <w:t xml:space="preserve">of medicines </w:t>
      </w:r>
      <w:r>
        <w:rPr>
          <w:rFonts w:eastAsia="Calibri" w:cs="Calibri"/>
          <w:lang w:eastAsia="en-US"/>
        </w:rPr>
        <w:t>for smoking cessation are provided</w:t>
      </w:r>
      <w:r w:rsidRPr="00395D6C">
        <w:rPr>
          <w:rFonts w:eastAsia="Calibri" w:cs="Calibri"/>
          <w:lang w:eastAsia="en-US"/>
        </w:rPr>
        <w:t xml:space="preserve"> in </w:t>
      </w:r>
      <w:r w:rsidR="00AB7A11" w:rsidRPr="00435CF9">
        <w:t xml:space="preserve">Figure </w:t>
      </w:r>
      <w:r w:rsidR="00434A95">
        <w:t>3</w:t>
      </w:r>
      <w:r w:rsidRPr="00395D6C">
        <w:rPr>
          <w:rFonts w:eastAsia="Calibri" w:cs="Calibri"/>
          <w:lang w:eastAsia="en-US"/>
        </w:rPr>
        <w:t>.</w:t>
      </w:r>
    </w:p>
    <w:p w14:paraId="3DF1A1E1" w14:textId="3FB70AD2" w:rsidR="00B12D02" w:rsidRPr="00B12D02" w:rsidRDefault="00B12D02" w:rsidP="00463E28">
      <w:pPr>
        <w:spacing w:after="120"/>
        <w:rPr>
          <w:rFonts w:eastAsia="Calibri" w:cs="Calibri"/>
          <w:lang w:eastAsia="en-US"/>
        </w:rPr>
      </w:pPr>
      <w:bookmarkStart w:id="51" w:name="_Hlk90987385"/>
      <w:r w:rsidRPr="00B12D02">
        <w:rPr>
          <w:rFonts w:eastAsia="Calibri" w:cs="Calibri"/>
          <w:lang w:eastAsia="en-US"/>
        </w:rPr>
        <w:t>For more detai</w:t>
      </w:r>
      <w:r>
        <w:rPr>
          <w:rFonts w:eastAsia="Calibri" w:cs="Calibri"/>
          <w:lang w:eastAsia="en-US"/>
        </w:rPr>
        <w:t>l</w:t>
      </w:r>
      <w:r w:rsidRPr="00B12D02">
        <w:rPr>
          <w:rFonts w:eastAsia="Calibri" w:cs="Calibri"/>
          <w:lang w:eastAsia="en-US"/>
        </w:rPr>
        <w:t xml:space="preserve"> refer </w:t>
      </w:r>
      <w:r w:rsidRPr="00974D88">
        <w:rPr>
          <w:rFonts w:eastAsia="Calibri" w:cs="Calibri"/>
          <w:lang w:eastAsia="en-US"/>
        </w:rPr>
        <w:t>to p</w:t>
      </w:r>
      <w:r w:rsidR="00E27D05" w:rsidRPr="00974D88">
        <w:rPr>
          <w:rFonts w:eastAsia="Calibri" w:cs="Calibri"/>
          <w:lang w:eastAsia="en-US"/>
        </w:rPr>
        <w:t>a</w:t>
      </w:r>
      <w:r w:rsidRPr="00974D88">
        <w:rPr>
          <w:rFonts w:eastAsia="Calibri" w:cs="Calibri"/>
          <w:lang w:eastAsia="en-US"/>
        </w:rPr>
        <w:t>g</w:t>
      </w:r>
      <w:r w:rsidR="00E27D05" w:rsidRPr="00974D88">
        <w:rPr>
          <w:rFonts w:eastAsia="Calibri" w:cs="Calibri"/>
          <w:lang w:eastAsia="en-US"/>
        </w:rPr>
        <w:t>e</w:t>
      </w:r>
      <w:r w:rsidRPr="00974D88">
        <w:rPr>
          <w:rFonts w:eastAsia="Calibri" w:cs="Calibri"/>
          <w:lang w:eastAsia="en-US"/>
        </w:rPr>
        <w:t xml:space="preserve"> 1</w:t>
      </w:r>
      <w:r w:rsidR="00974D88" w:rsidRPr="00974D88">
        <w:rPr>
          <w:rFonts w:eastAsia="Calibri" w:cs="Calibri"/>
          <w:lang w:eastAsia="en-US"/>
        </w:rPr>
        <w:t>7</w:t>
      </w:r>
      <w:r w:rsidRPr="00974D88">
        <w:rPr>
          <w:rFonts w:eastAsia="Calibri" w:cs="Calibri"/>
          <w:lang w:eastAsia="en-US"/>
        </w:rPr>
        <w:t xml:space="preserve">, section </w:t>
      </w:r>
      <w:r w:rsidR="00974D88" w:rsidRPr="00974D88">
        <w:rPr>
          <w:rFonts w:eastAsia="Calibri" w:cs="Calibri"/>
          <w:lang w:eastAsia="en-US"/>
        </w:rPr>
        <w:t>1.</w:t>
      </w:r>
      <w:r w:rsidRPr="00974D88">
        <w:rPr>
          <w:rFonts w:eastAsia="Calibri" w:cs="Calibri"/>
          <w:lang w:eastAsia="en-US"/>
        </w:rPr>
        <w:t xml:space="preserve">4 </w:t>
      </w:r>
      <w:r w:rsidRPr="00974D88">
        <w:rPr>
          <w:rFonts w:eastAsia="Calibri" w:cs="Calibri"/>
          <w:iCs/>
          <w:lang w:eastAsia="en-US"/>
        </w:rPr>
        <w:t>of the Background report.</w:t>
      </w:r>
    </w:p>
    <w:bookmarkEnd w:id="51"/>
    <w:p w14:paraId="71431CA5" w14:textId="77777777" w:rsidR="00B12D02" w:rsidRPr="00395D6C" w:rsidRDefault="00B12D02" w:rsidP="007D69FA">
      <w:pPr>
        <w:spacing w:after="160" w:line="259" w:lineRule="auto"/>
        <w:rPr>
          <w:rFonts w:eastAsia="Calibri" w:cs="Calibri"/>
          <w:lang w:eastAsia="en-US"/>
        </w:rPr>
      </w:pPr>
    </w:p>
    <w:p w14:paraId="4471FB13" w14:textId="77777777" w:rsidR="00997000" w:rsidRDefault="00997000" w:rsidP="007D69FA">
      <w:pPr>
        <w:rPr>
          <w:rFonts w:cstheme="minorHAnsi"/>
          <w:lang w:val="en-GB"/>
        </w:rPr>
        <w:sectPr w:rsidR="00997000" w:rsidSect="00AA23E3">
          <w:pgSz w:w="11906" w:h="16838"/>
          <w:pgMar w:top="1440" w:right="1440" w:bottom="1440" w:left="1440" w:header="709" w:footer="709" w:gutter="0"/>
          <w:cols w:space="708"/>
          <w:titlePg/>
          <w:docGrid w:linePitch="360"/>
        </w:sectPr>
      </w:pPr>
    </w:p>
    <w:p w14:paraId="7A4D1C8D" w14:textId="3C41D415" w:rsidR="007D69FA" w:rsidRPr="007D69FA" w:rsidRDefault="007D69FA" w:rsidP="007D69FA">
      <w:pPr>
        <w:rPr>
          <w:rFonts w:cstheme="minorHAnsi"/>
          <w:lang w:val="en-GB"/>
        </w:rPr>
      </w:pPr>
    </w:p>
    <w:p w14:paraId="7B4D4315" w14:textId="7DE31B47" w:rsidR="007D69FA" w:rsidRPr="007D69FA" w:rsidRDefault="007D69FA" w:rsidP="008928ED">
      <w:pPr>
        <w:spacing w:before="60" w:after="60"/>
        <w:ind w:left="-567"/>
        <w:contextualSpacing/>
        <w:rPr>
          <w:rFonts w:eastAsiaTheme="minorEastAsia" w:cs="Calibri"/>
          <w:b/>
          <w:szCs w:val="24"/>
          <w:lang w:val="en-US"/>
        </w:rPr>
      </w:pPr>
      <w:bookmarkStart w:id="52" w:name="_Ref497319221"/>
    </w:p>
    <w:p w14:paraId="47801B4F" w14:textId="15E34692" w:rsidR="00592B60" w:rsidRDefault="00434A95" w:rsidP="00592B60">
      <w:pPr>
        <w:pStyle w:val="TableFigureHeading"/>
      </w:pPr>
      <w:bookmarkStart w:id="53" w:name="_Toc93328407"/>
      <w:bookmarkStart w:id="54" w:name="_Toc93334116"/>
      <w:bookmarkStart w:id="55" w:name="_Toc93334232"/>
      <w:bookmarkStart w:id="56" w:name="_Toc93338162"/>
      <w:bookmarkStart w:id="57" w:name="_Toc93400809"/>
      <w:bookmarkEnd w:id="52"/>
      <w:r w:rsidRPr="00434A95">
        <w:t xml:space="preserve">Figure </w:t>
      </w:r>
      <w:fldSimple w:instr=" SEQ Figure \* ARABIC ">
        <w:r w:rsidR="00282F9D">
          <w:rPr>
            <w:noProof/>
          </w:rPr>
          <w:t>3</w:t>
        </w:r>
      </w:fldSimple>
      <w:r w:rsidRPr="00434A95">
        <w:t>: Timeline for listing medicines for smoking cessation on the PBS</w:t>
      </w:r>
      <w:bookmarkEnd w:id="53"/>
      <w:bookmarkEnd w:id="54"/>
      <w:bookmarkEnd w:id="55"/>
      <w:bookmarkEnd w:id="56"/>
      <w:bookmarkEnd w:id="57"/>
    </w:p>
    <w:p w14:paraId="18FBD5AC" w14:textId="2AC0F4E7" w:rsidR="00434A95" w:rsidRPr="00434A95" w:rsidRDefault="00592B60" w:rsidP="00592B60">
      <w:pPr>
        <w:rPr>
          <w:bCs/>
        </w:rPr>
      </w:pPr>
      <w:r w:rsidRPr="007D69FA">
        <w:rPr>
          <w:noProof/>
          <w:lang w:eastAsia="zh-CN"/>
        </w:rPr>
        <w:drawing>
          <wp:inline distT="0" distB="0" distL="0" distR="0" wp14:anchorId="51FEA0EE" wp14:editId="7E3E0422">
            <wp:extent cx="8863330" cy="4455026"/>
            <wp:effectExtent l="0" t="0" r="0" b="3175"/>
            <wp:docPr id="1" name="Picture 1" descr="P99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999#yIS1"/>
                    <pic:cNvPicPr/>
                  </pic:nvPicPr>
                  <pic:blipFill>
                    <a:blip r:embed="rId13">
                      <a:extLst>
                        <a:ext uri="{28A0092B-C50C-407E-A947-70E740481C1C}">
                          <a14:useLocalDpi xmlns:a14="http://schemas.microsoft.com/office/drawing/2010/main" val="0"/>
                        </a:ext>
                      </a:extLst>
                    </a:blip>
                    <a:stretch>
                      <a:fillRect/>
                    </a:stretch>
                  </pic:blipFill>
                  <pic:spPr>
                    <a:xfrm>
                      <a:off x="0" y="0"/>
                      <a:ext cx="8863330" cy="4455026"/>
                    </a:xfrm>
                    <a:prstGeom prst="rect">
                      <a:avLst/>
                    </a:prstGeom>
                  </pic:spPr>
                </pic:pic>
              </a:graphicData>
            </a:graphic>
          </wp:inline>
        </w:drawing>
      </w:r>
    </w:p>
    <w:p w14:paraId="6FA28A56" w14:textId="2160C896" w:rsidR="00F33700" w:rsidRDefault="007D69FA" w:rsidP="00434A95">
      <w:pPr>
        <w:pStyle w:val="Caption"/>
        <w:rPr>
          <w:rFonts w:eastAsia="Calibri" w:cstheme="minorHAnsi"/>
          <w:i w:val="0"/>
          <w:iCs w:val="0"/>
          <w:color w:val="000000" w:themeColor="text1"/>
          <w:sz w:val="20"/>
          <w:szCs w:val="20"/>
        </w:rPr>
      </w:pPr>
      <w:r w:rsidRPr="00997000">
        <w:rPr>
          <w:rFonts w:eastAsia="Calibri" w:cstheme="minorHAnsi"/>
          <w:i w:val="0"/>
          <w:iCs w:val="0"/>
          <w:color w:val="000000" w:themeColor="text1"/>
          <w:sz w:val="20"/>
          <w:szCs w:val="20"/>
        </w:rPr>
        <w:t>* Delisted in July 201</w:t>
      </w:r>
      <w:r w:rsidR="00B12D02">
        <w:rPr>
          <w:rFonts w:eastAsia="Calibri" w:cstheme="minorHAnsi"/>
          <w:i w:val="0"/>
          <w:iCs w:val="0"/>
          <w:color w:val="000000" w:themeColor="text1"/>
          <w:sz w:val="20"/>
          <w:szCs w:val="20"/>
        </w:rPr>
        <w:t>4</w:t>
      </w:r>
    </w:p>
    <w:p w14:paraId="128AFA46" w14:textId="77777777" w:rsidR="00F33700" w:rsidRDefault="00F33700">
      <w:pPr>
        <w:spacing w:line="276" w:lineRule="auto"/>
        <w:rPr>
          <w:rFonts w:eastAsia="Calibri" w:cstheme="minorHAnsi"/>
          <w:i/>
          <w:iCs/>
          <w:color w:val="000000" w:themeColor="text1"/>
          <w:sz w:val="20"/>
          <w:szCs w:val="20"/>
        </w:rPr>
        <w:sectPr w:rsidR="00F33700" w:rsidSect="00997000">
          <w:pgSz w:w="16838" w:h="11906" w:orient="landscape"/>
          <w:pgMar w:top="1440" w:right="1440" w:bottom="1440" w:left="1440" w:header="709" w:footer="709" w:gutter="0"/>
          <w:cols w:space="708"/>
          <w:titlePg/>
          <w:docGrid w:linePitch="360"/>
        </w:sectPr>
      </w:pPr>
    </w:p>
    <w:p w14:paraId="067E5A15" w14:textId="506E4664" w:rsidR="00BD1543" w:rsidRPr="00463E28" w:rsidRDefault="00C036E1" w:rsidP="00463E28">
      <w:pPr>
        <w:pStyle w:val="Heading2"/>
        <w:spacing w:before="0" w:after="120"/>
        <w:rPr>
          <w:rFonts w:cstheme="minorHAnsi"/>
          <w:bCs/>
          <w:szCs w:val="32"/>
        </w:rPr>
      </w:pPr>
      <w:bookmarkStart w:id="58" w:name="_Toc111720829"/>
      <w:bookmarkStart w:id="59" w:name="_Hlk86325927"/>
      <w:r w:rsidRPr="00463E28">
        <w:rPr>
          <w:rFonts w:cstheme="minorHAnsi"/>
          <w:bCs/>
          <w:szCs w:val="32"/>
        </w:rPr>
        <w:lastRenderedPageBreak/>
        <w:t>1.5</w:t>
      </w:r>
      <w:r w:rsidR="004512B4">
        <w:rPr>
          <w:rFonts w:cstheme="minorHAnsi"/>
          <w:bCs/>
          <w:szCs w:val="32"/>
        </w:rPr>
        <w:t xml:space="preserve"> </w:t>
      </w:r>
      <w:r w:rsidR="00BD1543" w:rsidRPr="00463E28">
        <w:rPr>
          <w:rFonts w:cstheme="minorHAnsi"/>
          <w:bCs/>
          <w:szCs w:val="32"/>
        </w:rPr>
        <w:t>Clinical management</w:t>
      </w:r>
      <w:bookmarkEnd w:id="58"/>
    </w:p>
    <w:p w14:paraId="38529A51" w14:textId="2B7B2738" w:rsidR="00BD1543" w:rsidRPr="009D4F3C" w:rsidRDefault="00281E3E" w:rsidP="00463E28">
      <w:pPr>
        <w:pStyle w:val="Heading3"/>
        <w:spacing w:before="0" w:after="120"/>
      </w:pPr>
      <w:bookmarkStart w:id="60" w:name="_Toc111720830"/>
      <w:bookmarkStart w:id="61" w:name="_Hlk86322791"/>
      <w:r w:rsidRPr="00281E3E">
        <w:t xml:space="preserve">Summary of national </w:t>
      </w:r>
      <w:r w:rsidRPr="002833C9">
        <w:t>treatment</w:t>
      </w:r>
      <w:r w:rsidRPr="00281E3E">
        <w:t xml:space="preserve"> algorithm</w:t>
      </w:r>
      <w:bookmarkEnd w:id="60"/>
    </w:p>
    <w:bookmarkEnd w:id="59"/>
    <w:bookmarkEnd w:id="61"/>
    <w:p w14:paraId="4A20CF0D" w14:textId="5E532208" w:rsidR="00713E60" w:rsidRDefault="00713E60" w:rsidP="00463E28">
      <w:pPr>
        <w:spacing w:after="120"/>
        <w:rPr>
          <w:rFonts w:cstheme="minorHAnsi"/>
        </w:rPr>
      </w:pPr>
      <w:r>
        <w:rPr>
          <w:rFonts w:cstheme="minorHAnsi"/>
        </w:rPr>
        <w:t xml:space="preserve">Under ToR 1 of the PMR of medicines for smoking cessation, </w:t>
      </w:r>
      <w:r w:rsidR="00D605B5">
        <w:rPr>
          <w:rFonts w:cstheme="minorHAnsi"/>
        </w:rPr>
        <w:t>12</w:t>
      </w:r>
      <w:r w:rsidR="00D605B5" w:rsidRPr="00713E60">
        <w:rPr>
          <w:rFonts w:cstheme="minorHAnsi"/>
        </w:rPr>
        <w:t xml:space="preserve"> </w:t>
      </w:r>
      <w:r w:rsidRPr="00713E60">
        <w:rPr>
          <w:rFonts w:cstheme="minorHAnsi"/>
        </w:rPr>
        <w:t>national guidelines were</w:t>
      </w:r>
      <w:r>
        <w:rPr>
          <w:rFonts w:cstheme="minorHAnsi"/>
        </w:rPr>
        <w:t xml:space="preserve"> identified </w:t>
      </w:r>
      <w:r w:rsidRPr="00713E60">
        <w:rPr>
          <w:rFonts w:cstheme="minorHAnsi"/>
        </w:rPr>
        <w:t>(</w:t>
      </w:r>
      <w:bookmarkStart w:id="62" w:name="_Hlk86329014"/>
      <w:r w:rsidRPr="00974D88">
        <w:rPr>
          <w:rFonts w:cstheme="minorHAnsi"/>
        </w:rPr>
        <w:t>p</w:t>
      </w:r>
      <w:r w:rsidR="00880819" w:rsidRPr="00974D88">
        <w:rPr>
          <w:rFonts w:cstheme="minorHAnsi"/>
        </w:rPr>
        <w:t>age</w:t>
      </w:r>
      <w:r w:rsidR="00974D88" w:rsidRPr="00974D88">
        <w:rPr>
          <w:rFonts w:cstheme="minorHAnsi"/>
        </w:rPr>
        <w:t>s</w:t>
      </w:r>
      <w:r w:rsidRPr="00974D88">
        <w:rPr>
          <w:rFonts w:cstheme="minorHAnsi"/>
        </w:rPr>
        <w:t xml:space="preserve"> </w:t>
      </w:r>
      <w:r w:rsidR="00974D88" w:rsidRPr="00974D88">
        <w:rPr>
          <w:rFonts w:cstheme="minorHAnsi"/>
        </w:rPr>
        <w:t>9-</w:t>
      </w:r>
      <w:r w:rsidRPr="00974D88">
        <w:rPr>
          <w:rFonts w:cstheme="minorHAnsi"/>
        </w:rPr>
        <w:t>1</w:t>
      </w:r>
      <w:r w:rsidR="00974D88" w:rsidRPr="00974D88">
        <w:rPr>
          <w:rFonts w:cstheme="minorHAnsi"/>
        </w:rPr>
        <w:t>1</w:t>
      </w:r>
      <w:r w:rsidR="009E0856" w:rsidRPr="00974D88">
        <w:rPr>
          <w:rFonts w:cstheme="minorHAnsi"/>
        </w:rPr>
        <w:t xml:space="preserve">, </w:t>
      </w:r>
      <w:r w:rsidRPr="00974D88">
        <w:rPr>
          <w:rFonts w:cstheme="minorHAnsi"/>
        </w:rPr>
        <w:t xml:space="preserve">ToR 1 </w:t>
      </w:r>
      <w:r w:rsidR="000422F0" w:rsidRPr="00974D88">
        <w:rPr>
          <w:rFonts w:cstheme="minorHAnsi"/>
        </w:rPr>
        <w:t>r</w:t>
      </w:r>
      <w:r w:rsidRPr="00974D88">
        <w:rPr>
          <w:rFonts w:cstheme="minorHAnsi"/>
        </w:rPr>
        <w:t>eport</w:t>
      </w:r>
      <w:bookmarkEnd w:id="62"/>
      <w:r w:rsidRPr="00974D88">
        <w:rPr>
          <w:rFonts w:cstheme="minorHAnsi"/>
        </w:rPr>
        <w:t>).</w:t>
      </w:r>
    </w:p>
    <w:p w14:paraId="39D0B263" w14:textId="398168B1" w:rsidR="000422F0" w:rsidRDefault="00281E3E" w:rsidP="00463E28">
      <w:pPr>
        <w:spacing w:after="120"/>
        <w:rPr>
          <w:rFonts w:cstheme="minorHAnsi"/>
        </w:rPr>
      </w:pPr>
      <w:r w:rsidRPr="00281E3E">
        <w:rPr>
          <w:rFonts w:cstheme="minorHAnsi"/>
        </w:rPr>
        <w:t xml:space="preserve">An explicit treatment algorithm or pathway was only included in the </w:t>
      </w:r>
      <w:r w:rsidR="009501BF" w:rsidRPr="009501BF">
        <w:rPr>
          <w:rFonts w:cstheme="minorHAnsi"/>
        </w:rPr>
        <w:t xml:space="preserve">Royal Australian College of General Practitioners </w:t>
      </w:r>
      <w:r w:rsidR="009501BF">
        <w:rPr>
          <w:rFonts w:cstheme="minorHAnsi"/>
        </w:rPr>
        <w:t>(</w:t>
      </w:r>
      <w:r w:rsidRPr="00281E3E">
        <w:rPr>
          <w:rFonts w:cstheme="minorHAnsi"/>
        </w:rPr>
        <w:t>RACGP</w:t>
      </w:r>
      <w:r w:rsidR="009501BF">
        <w:rPr>
          <w:rFonts w:cstheme="minorHAnsi"/>
        </w:rPr>
        <w:t>)</w:t>
      </w:r>
      <w:r w:rsidRPr="00281E3E">
        <w:rPr>
          <w:rFonts w:cstheme="minorHAnsi"/>
        </w:rPr>
        <w:t xml:space="preserve"> guidelines </w:t>
      </w:r>
      <w:r w:rsidR="000422F0">
        <w:rPr>
          <w:rFonts w:cstheme="minorHAnsi"/>
        </w:rPr>
        <w:t xml:space="preserve">as provided in </w:t>
      </w:r>
      <w:r w:rsidR="000422F0" w:rsidRPr="0053285D">
        <w:rPr>
          <w:rFonts w:cstheme="minorHAnsi"/>
        </w:rPr>
        <w:t xml:space="preserve">Figure </w:t>
      </w:r>
      <w:r w:rsidR="00434A95">
        <w:rPr>
          <w:rFonts w:cstheme="minorHAnsi"/>
        </w:rPr>
        <w:t>4</w:t>
      </w:r>
      <w:r w:rsidR="000422F0">
        <w:rPr>
          <w:rFonts w:cstheme="minorHAnsi"/>
        </w:rPr>
        <w:t xml:space="preserve"> below</w:t>
      </w:r>
      <w:r w:rsidRPr="00281E3E">
        <w:rPr>
          <w:rFonts w:cstheme="minorHAnsi"/>
        </w:rPr>
        <w:t xml:space="preserve">. Following a positive assessment for nicotine dependence and a patient’s willingness to use pharmacotherapy, combination NRT or </w:t>
      </w:r>
      <w:r w:rsidR="007278B4">
        <w:rPr>
          <w:rFonts w:cstheme="minorHAnsi"/>
        </w:rPr>
        <w:t>VAR</w:t>
      </w:r>
      <w:r w:rsidRPr="00281E3E">
        <w:rPr>
          <w:rFonts w:cstheme="minorHAnsi"/>
        </w:rPr>
        <w:t xml:space="preserve"> were considered the most effective pharmacotherapy. </w:t>
      </w:r>
      <w:r w:rsidR="00356C3F">
        <w:rPr>
          <w:rFonts w:cstheme="minorHAnsi"/>
        </w:rPr>
        <w:t>BUP</w:t>
      </w:r>
      <w:r w:rsidRPr="00281E3E">
        <w:rPr>
          <w:rFonts w:cstheme="minorHAnsi"/>
        </w:rPr>
        <w:t xml:space="preserve"> was then considered for those who were not suitable for NRT or </w:t>
      </w:r>
      <w:r w:rsidR="007278B4">
        <w:rPr>
          <w:rFonts w:cstheme="minorHAnsi"/>
        </w:rPr>
        <w:t>VAR</w:t>
      </w:r>
      <w:r w:rsidRPr="00281E3E">
        <w:rPr>
          <w:rFonts w:cstheme="minorHAnsi"/>
        </w:rPr>
        <w:t>. Counselling was recommended in combination with pharmacotherapy.</w:t>
      </w:r>
    </w:p>
    <w:p w14:paraId="38E9CCA8" w14:textId="44CD73ED" w:rsidR="00DC1850" w:rsidRPr="000422F0" w:rsidRDefault="009E0856" w:rsidP="00463E28">
      <w:pPr>
        <w:spacing w:after="120"/>
        <w:rPr>
          <w:rFonts w:cstheme="minorHAnsi"/>
        </w:rPr>
      </w:pPr>
      <w:r w:rsidRPr="009E0856">
        <w:rPr>
          <w:rFonts w:cstheme="minorHAnsi"/>
        </w:rPr>
        <w:t xml:space="preserve">For more detail </w:t>
      </w:r>
      <w:r>
        <w:rPr>
          <w:rFonts w:cstheme="minorHAnsi"/>
        </w:rPr>
        <w:t xml:space="preserve">on national guidelines for smoking cessation, </w:t>
      </w:r>
      <w:r w:rsidRPr="009E0856">
        <w:rPr>
          <w:rFonts w:cstheme="minorHAnsi"/>
        </w:rPr>
        <w:t xml:space="preserve">refer to </w:t>
      </w:r>
      <w:r w:rsidRPr="009E0856">
        <w:rPr>
          <w:rFonts w:cstheme="minorHAnsi"/>
          <w:iCs/>
        </w:rPr>
        <w:t xml:space="preserve">the </w:t>
      </w:r>
      <w:r>
        <w:rPr>
          <w:rFonts w:cstheme="minorHAnsi"/>
          <w:iCs/>
        </w:rPr>
        <w:t xml:space="preserve">ToR 1 </w:t>
      </w:r>
      <w:r w:rsidRPr="009E0856">
        <w:rPr>
          <w:rFonts w:cstheme="minorHAnsi"/>
          <w:iCs/>
        </w:rPr>
        <w:t>report.</w:t>
      </w:r>
    </w:p>
    <w:p w14:paraId="3679752C" w14:textId="0661E492" w:rsidR="00592B60" w:rsidRDefault="00434A95" w:rsidP="00592B60">
      <w:pPr>
        <w:pStyle w:val="TableFigureHeading"/>
      </w:pPr>
      <w:bookmarkStart w:id="63" w:name="_Toc93328408"/>
      <w:bookmarkStart w:id="64" w:name="_Toc93334117"/>
      <w:bookmarkStart w:id="65" w:name="_Toc93334233"/>
      <w:bookmarkStart w:id="66" w:name="_Toc93338163"/>
      <w:bookmarkStart w:id="67" w:name="_Toc93400810"/>
      <w:bookmarkStart w:id="68" w:name="Figure_2"/>
      <w:r w:rsidRPr="00434A95">
        <w:lastRenderedPageBreak/>
        <w:t xml:space="preserve">Figure </w:t>
      </w:r>
      <w:fldSimple w:instr=" SEQ Figure \* ARABIC ">
        <w:r w:rsidR="00282F9D">
          <w:rPr>
            <w:noProof/>
          </w:rPr>
          <w:t>4</w:t>
        </w:r>
      </w:fldSimple>
      <w:r w:rsidRPr="00434A95">
        <w:t xml:space="preserve">: Treatment </w:t>
      </w:r>
      <w:r w:rsidR="00D83D38">
        <w:t>a</w:t>
      </w:r>
      <w:r w:rsidRPr="00434A95">
        <w:t xml:space="preserve">lgorithm, RACGP </w:t>
      </w:r>
      <w:r w:rsidR="00D83D38">
        <w:t>g</w:t>
      </w:r>
      <w:r w:rsidRPr="00434A95">
        <w:t>uidelines</w:t>
      </w:r>
      <w:bookmarkEnd w:id="63"/>
      <w:bookmarkEnd w:id="64"/>
      <w:bookmarkEnd w:id="65"/>
      <w:bookmarkEnd w:id="66"/>
      <w:bookmarkEnd w:id="67"/>
    </w:p>
    <w:p w14:paraId="18698B68" w14:textId="780016D9" w:rsidR="000422F0" w:rsidRPr="00434A95" w:rsidRDefault="00592B60" w:rsidP="00592B60">
      <w:pPr>
        <w:rPr>
          <w:rFonts w:eastAsia="Times New Roman" w:cs="Times New Roman"/>
          <w:b/>
          <w:bCs/>
          <w:noProof/>
        </w:rPr>
      </w:pPr>
      <w:r w:rsidRPr="000422F0">
        <w:rPr>
          <w:noProof/>
          <w:lang w:eastAsia="zh-CN"/>
        </w:rPr>
        <w:drawing>
          <wp:inline distT="0" distB="0" distL="0" distR="0" wp14:anchorId="0456CE7C" wp14:editId="113C21D3">
            <wp:extent cx="5591175" cy="7708851"/>
            <wp:effectExtent l="0" t="0" r="0" b="6985"/>
            <wp:docPr id="2" name="Picture 2" descr="P100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1008#yIS1"/>
                    <pic:cNvPicPr/>
                  </pic:nvPicPr>
                  <pic:blipFill>
                    <a:blip r:embed="rId14">
                      <a:extLst>
                        <a:ext uri="{28A0092B-C50C-407E-A947-70E740481C1C}">
                          <a14:useLocalDpi xmlns:a14="http://schemas.microsoft.com/office/drawing/2010/main" val="0"/>
                        </a:ext>
                      </a:extLst>
                    </a:blip>
                    <a:stretch>
                      <a:fillRect/>
                    </a:stretch>
                  </pic:blipFill>
                  <pic:spPr>
                    <a:xfrm>
                      <a:off x="0" y="0"/>
                      <a:ext cx="5621431" cy="7750566"/>
                    </a:xfrm>
                    <a:prstGeom prst="rect">
                      <a:avLst/>
                    </a:prstGeom>
                  </pic:spPr>
                </pic:pic>
              </a:graphicData>
            </a:graphic>
          </wp:inline>
        </w:drawing>
      </w:r>
    </w:p>
    <w:bookmarkEnd w:id="68"/>
    <w:p w14:paraId="0E8B2D5E" w14:textId="77777777" w:rsidR="000422F0" w:rsidRDefault="000422F0" w:rsidP="000422F0">
      <w:pPr>
        <w:spacing w:before="200" w:after="20"/>
        <w:rPr>
          <w:sz w:val="20"/>
          <w:szCs w:val="20"/>
        </w:rPr>
      </w:pPr>
      <w:r w:rsidRPr="000422F0">
        <w:rPr>
          <w:sz w:val="20"/>
          <w:szCs w:val="20"/>
        </w:rPr>
        <w:t xml:space="preserve">Source: RACGP guidelines, Figure 2.2. </w:t>
      </w:r>
    </w:p>
    <w:p w14:paraId="2415C3B0" w14:textId="240FA830" w:rsidR="000422F0" w:rsidRPr="000422F0" w:rsidRDefault="000422F0" w:rsidP="000422F0">
      <w:pPr>
        <w:spacing w:after="20"/>
        <w:rPr>
          <w:sz w:val="20"/>
          <w:szCs w:val="20"/>
        </w:rPr>
      </w:pPr>
      <w:r>
        <w:rPr>
          <w:sz w:val="20"/>
          <w:szCs w:val="20"/>
        </w:rPr>
        <w:t xml:space="preserve">Abbreviations: </w:t>
      </w:r>
      <w:r w:rsidRPr="000422F0">
        <w:rPr>
          <w:sz w:val="20"/>
          <w:szCs w:val="20"/>
        </w:rPr>
        <w:t>GP, general practitioner</w:t>
      </w:r>
      <w:r w:rsidR="00D605B5">
        <w:rPr>
          <w:sz w:val="20"/>
          <w:szCs w:val="20"/>
        </w:rPr>
        <w:t>;</w:t>
      </w:r>
      <w:r w:rsidRPr="000422F0">
        <w:rPr>
          <w:sz w:val="20"/>
          <w:szCs w:val="20"/>
        </w:rPr>
        <w:t xml:space="preserve"> OTC, over</w:t>
      </w:r>
      <w:r w:rsidR="00DD1F60">
        <w:rPr>
          <w:sz w:val="20"/>
          <w:szCs w:val="20"/>
        </w:rPr>
        <w:t>-</w:t>
      </w:r>
      <w:r w:rsidRPr="000422F0">
        <w:rPr>
          <w:sz w:val="20"/>
          <w:szCs w:val="20"/>
        </w:rPr>
        <w:t>the</w:t>
      </w:r>
      <w:r w:rsidR="00DD1F60">
        <w:rPr>
          <w:sz w:val="20"/>
          <w:szCs w:val="20"/>
        </w:rPr>
        <w:t>-</w:t>
      </w:r>
      <w:r w:rsidRPr="000422F0">
        <w:rPr>
          <w:sz w:val="20"/>
          <w:szCs w:val="20"/>
        </w:rPr>
        <w:t>counter</w:t>
      </w:r>
      <w:r w:rsidR="00D605B5">
        <w:rPr>
          <w:sz w:val="20"/>
          <w:szCs w:val="20"/>
        </w:rPr>
        <w:t>;</w:t>
      </w:r>
      <w:r w:rsidRPr="000422F0">
        <w:rPr>
          <w:sz w:val="20"/>
          <w:szCs w:val="20"/>
        </w:rPr>
        <w:t xml:space="preserve"> PBS, </w:t>
      </w:r>
      <w:r w:rsidR="008D470A">
        <w:rPr>
          <w:sz w:val="20"/>
          <w:szCs w:val="20"/>
        </w:rPr>
        <w:t>P</w:t>
      </w:r>
      <w:r w:rsidRPr="000422F0">
        <w:rPr>
          <w:sz w:val="20"/>
          <w:szCs w:val="20"/>
        </w:rPr>
        <w:t>harmaceutical Benefits Scheme</w:t>
      </w:r>
      <w:r w:rsidR="00D605B5">
        <w:rPr>
          <w:sz w:val="20"/>
          <w:szCs w:val="20"/>
        </w:rPr>
        <w:t>;</w:t>
      </w:r>
      <w:r w:rsidRPr="000422F0">
        <w:rPr>
          <w:sz w:val="20"/>
          <w:szCs w:val="20"/>
        </w:rPr>
        <w:t xml:space="preserve"> PI product information </w:t>
      </w:r>
    </w:p>
    <w:p w14:paraId="35E47102" w14:textId="623C7704" w:rsidR="009F77BE" w:rsidRPr="00463E28" w:rsidRDefault="00C036E1" w:rsidP="00463E28">
      <w:pPr>
        <w:pStyle w:val="Heading2"/>
        <w:spacing w:before="0" w:after="120"/>
        <w:rPr>
          <w:rFonts w:cstheme="minorHAnsi"/>
          <w:bCs/>
          <w:szCs w:val="32"/>
        </w:rPr>
      </w:pPr>
      <w:bookmarkStart w:id="69" w:name="_Toc111720831"/>
      <w:bookmarkStart w:id="70" w:name="_Hlk86327808"/>
      <w:r w:rsidRPr="00463E28">
        <w:rPr>
          <w:rFonts w:cstheme="minorHAnsi"/>
          <w:bCs/>
          <w:szCs w:val="32"/>
        </w:rPr>
        <w:lastRenderedPageBreak/>
        <w:t>1.6</w:t>
      </w:r>
      <w:r w:rsidR="004512B4">
        <w:rPr>
          <w:rFonts w:cstheme="minorHAnsi"/>
          <w:bCs/>
          <w:szCs w:val="32"/>
        </w:rPr>
        <w:t xml:space="preserve"> </w:t>
      </w:r>
      <w:r w:rsidR="009F77BE" w:rsidRPr="00463E28">
        <w:rPr>
          <w:rFonts w:cstheme="minorHAnsi"/>
          <w:bCs/>
          <w:szCs w:val="32"/>
        </w:rPr>
        <w:t>Regulatory process</w:t>
      </w:r>
      <w:bookmarkEnd w:id="69"/>
    </w:p>
    <w:p w14:paraId="7234DBAD" w14:textId="79755B0B" w:rsidR="00580970" w:rsidRDefault="00690056" w:rsidP="00463E28">
      <w:pPr>
        <w:pStyle w:val="Heading3"/>
        <w:spacing w:before="0" w:after="120"/>
      </w:pPr>
      <w:bookmarkStart w:id="71" w:name="_Toc111720832"/>
      <w:r w:rsidRPr="00690056">
        <w:t>Therapeutic Goods Administration</w:t>
      </w:r>
      <w:r w:rsidR="00580970">
        <w:t xml:space="preserve"> approval status</w:t>
      </w:r>
      <w:bookmarkEnd w:id="71"/>
    </w:p>
    <w:bookmarkEnd w:id="70"/>
    <w:p w14:paraId="558D5D81" w14:textId="35C894C3" w:rsidR="00BB0648" w:rsidRPr="00BB0648" w:rsidRDefault="006F4B52" w:rsidP="00463E28">
      <w:pPr>
        <w:spacing w:after="120"/>
      </w:pPr>
      <w:r w:rsidRPr="0053285D">
        <w:t xml:space="preserve">Table </w:t>
      </w:r>
      <w:r w:rsidR="00E8243F">
        <w:t>8</w:t>
      </w:r>
      <w:r w:rsidR="00BB0648" w:rsidRPr="00BB0648">
        <w:t xml:space="preserve"> shows the </w:t>
      </w:r>
      <w:r w:rsidR="00B05DDD">
        <w:t>Therapeutic Goods Administration (</w:t>
      </w:r>
      <w:r w:rsidR="00BB0648" w:rsidRPr="00BB0648">
        <w:t>TGA</w:t>
      </w:r>
      <w:r w:rsidR="00B05DDD">
        <w:t>)</w:t>
      </w:r>
      <w:r w:rsidR="00BB0648" w:rsidRPr="00BB0648">
        <w:t xml:space="preserve"> </w:t>
      </w:r>
      <w:r w:rsidR="007049CD">
        <w:t xml:space="preserve">approved </w:t>
      </w:r>
      <w:r w:rsidR="00BB0648" w:rsidRPr="00BB0648">
        <w:t>indications for PBS-listed products for smoking cessation</w:t>
      </w:r>
      <w:r w:rsidR="00B05DDD">
        <w:t xml:space="preserve"> </w:t>
      </w:r>
      <w:r w:rsidR="00BB5E30">
        <w:fldChar w:fldCharType="begin"/>
      </w:r>
      <w:r w:rsidR="008F1A07">
        <w:instrText xml:space="preserve"> ADDIN EN.CITE &lt;EndNote&gt;&lt;Cite&gt;&lt;RecNum&gt;54&lt;/RecNum&gt;&lt;DisplayText&gt;(8)&lt;/DisplayText&gt;&lt;record&gt;&lt;rec-number&gt;54&lt;/rec-number&gt;&lt;foreign-keys&gt;&lt;key app="EN" db-id="02sfvesw8pas55epvr7xrv9zv0a2psv2w2dr" timestamp="1641340779"&gt;54&lt;/key&gt;&lt;/foreign-keys&gt;&lt;ref-type name="Web Page"&gt;12&lt;/ref-type&gt;&lt;contributors&gt;&lt;/contributors&gt;&lt;titles&gt;&lt;title&gt;Therapeutic Goods Administration (TGA) - Australian Register of Therapeutic Goods (ARTG)&lt;/title&gt;&lt;/titles&gt;&lt;dates&gt;&lt;/dates&gt;&lt;urls&gt;&lt;related-urls&gt;&lt;url&gt;https://www.tga.gov.au/ (Accessed 28 October 2021)&lt;/url&gt;&lt;/related-urls&gt;&lt;/urls&gt;&lt;/record&gt;&lt;/Cite&gt;&lt;/EndNote&gt;</w:instrText>
      </w:r>
      <w:r w:rsidR="00BB5E30">
        <w:fldChar w:fldCharType="separate"/>
      </w:r>
      <w:r w:rsidR="008F1A07">
        <w:rPr>
          <w:noProof/>
        </w:rPr>
        <w:t>(8)</w:t>
      </w:r>
      <w:r w:rsidR="00BB5E30">
        <w:fldChar w:fldCharType="end"/>
      </w:r>
      <w:r w:rsidR="00B05DDD">
        <w:t>.</w:t>
      </w:r>
    </w:p>
    <w:p w14:paraId="68A8671F" w14:textId="4589774D" w:rsidR="00580970" w:rsidRPr="00E8243F" w:rsidRDefault="00E8243F" w:rsidP="00463E28">
      <w:pPr>
        <w:pStyle w:val="Caption"/>
        <w:spacing w:after="120"/>
        <w:rPr>
          <w:b/>
          <w:bCs/>
          <w:i w:val="0"/>
          <w:iCs w:val="0"/>
          <w:color w:val="auto"/>
          <w:sz w:val="24"/>
          <w:szCs w:val="24"/>
        </w:rPr>
      </w:pPr>
      <w:bookmarkStart w:id="72" w:name="_Toc93400759"/>
      <w:bookmarkStart w:id="73" w:name="Table_2"/>
      <w:r w:rsidRPr="00E8243F">
        <w:rPr>
          <w:b/>
          <w:bCs/>
          <w:i w:val="0"/>
          <w:iCs w:val="0"/>
          <w:color w:val="auto"/>
          <w:sz w:val="24"/>
          <w:szCs w:val="24"/>
        </w:rPr>
        <w:t xml:space="preserve">Table </w:t>
      </w:r>
      <w:r w:rsidR="00D55EAB">
        <w:rPr>
          <w:b/>
          <w:bCs/>
          <w:i w:val="0"/>
          <w:iCs w:val="0"/>
          <w:color w:val="auto"/>
          <w:sz w:val="24"/>
          <w:szCs w:val="24"/>
        </w:rPr>
        <w:t>8</w:t>
      </w:r>
      <w:r w:rsidRPr="00E8243F">
        <w:rPr>
          <w:b/>
          <w:bCs/>
          <w:i w:val="0"/>
          <w:iCs w:val="0"/>
          <w:color w:val="auto"/>
          <w:sz w:val="24"/>
          <w:szCs w:val="24"/>
        </w:rPr>
        <w:t>: TGA approved medicines for smoking cessation</w:t>
      </w:r>
      <w:bookmarkEnd w:id="72"/>
    </w:p>
    <w:tbl>
      <w:tblPr>
        <w:tblStyle w:val="TableGridbeth2"/>
        <w:tblW w:w="5000" w:type="pct"/>
        <w:tblLook w:val="04A0" w:firstRow="1" w:lastRow="0" w:firstColumn="1" w:lastColumn="0" w:noHBand="0" w:noVBand="1"/>
      </w:tblPr>
      <w:tblGrid>
        <w:gridCol w:w="2122"/>
        <w:gridCol w:w="6894"/>
      </w:tblGrid>
      <w:tr w:rsidR="00580970" w:rsidRPr="00580970" w14:paraId="1C4198F9" w14:textId="77777777" w:rsidTr="00966080">
        <w:tc>
          <w:tcPr>
            <w:tcW w:w="1177" w:type="pct"/>
            <w:shd w:val="clear" w:color="auto" w:fill="F2F2F2" w:themeFill="background1" w:themeFillShade="F2"/>
          </w:tcPr>
          <w:bookmarkEnd w:id="73"/>
          <w:p w14:paraId="22F561A9" w14:textId="77777777" w:rsidR="00580970" w:rsidRPr="002833C9" w:rsidRDefault="00580970" w:rsidP="00580970">
            <w:pPr>
              <w:rPr>
                <w:rFonts w:ascii="Arial Narrow" w:eastAsia="Calibri" w:hAnsi="Arial Narrow" w:cs="Calibri"/>
                <w:b/>
                <w:bCs/>
                <w:sz w:val="20"/>
                <w:szCs w:val="20"/>
                <w:lang w:eastAsia="en-US"/>
              </w:rPr>
            </w:pPr>
            <w:r w:rsidRPr="002833C9">
              <w:rPr>
                <w:rFonts w:ascii="Arial Narrow" w:eastAsia="Calibri" w:hAnsi="Arial Narrow" w:cs="Calibri"/>
                <w:b/>
                <w:bCs/>
                <w:sz w:val="20"/>
                <w:szCs w:val="20"/>
                <w:lang w:eastAsia="en-US"/>
              </w:rPr>
              <w:t>Medicine</w:t>
            </w:r>
          </w:p>
        </w:tc>
        <w:tc>
          <w:tcPr>
            <w:tcW w:w="3823" w:type="pct"/>
            <w:shd w:val="clear" w:color="auto" w:fill="F2F2F2" w:themeFill="background1" w:themeFillShade="F2"/>
          </w:tcPr>
          <w:p w14:paraId="3AB065E3" w14:textId="62EB7C76" w:rsidR="00580970" w:rsidRPr="002833C9" w:rsidRDefault="00580970" w:rsidP="00BB5E30">
            <w:pPr>
              <w:rPr>
                <w:rFonts w:ascii="Arial Narrow" w:eastAsia="Calibri" w:hAnsi="Arial Narrow" w:cs="Calibri"/>
                <w:b/>
                <w:bCs/>
                <w:sz w:val="20"/>
                <w:szCs w:val="20"/>
                <w:lang w:eastAsia="en-US"/>
              </w:rPr>
            </w:pPr>
            <w:r w:rsidRPr="002833C9">
              <w:rPr>
                <w:rFonts w:ascii="Arial Narrow" w:eastAsia="Calibri" w:hAnsi="Arial Narrow" w:cs="Calibri"/>
                <w:b/>
                <w:bCs/>
                <w:sz w:val="20"/>
                <w:szCs w:val="20"/>
                <w:lang w:eastAsia="en-US"/>
              </w:rPr>
              <w:t>TGA approved indication/s</w:t>
            </w:r>
          </w:p>
        </w:tc>
      </w:tr>
      <w:tr w:rsidR="00BB0648" w:rsidRPr="00580970" w14:paraId="79C726D1" w14:textId="77777777" w:rsidTr="00966080">
        <w:tc>
          <w:tcPr>
            <w:tcW w:w="1177" w:type="pct"/>
          </w:tcPr>
          <w:p w14:paraId="54290066" w14:textId="24926055" w:rsidR="00BB0648" w:rsidRPr="002833C9" w:rsidRDefault="00BB0648" w:rsidP="00580970">
            <w:pPr>
              <w:rPr>
                <w:rFonts w:ascii="Arial Narrow" w:eastAsia="Calibri" w:hAnsi="Arial Narrow" w:cs="Calibri"/>
                <w:sz w:val="20"/>
                <w:szCs w:val="20"/>
                <w:lang w:eastAsia="en-US"/>
              </w:rPr>
            </w:pPr>
            <w:r w:rsidRPr="002833C9">
              <w:rPr>
                <w:rFonts w:ascii="Arial Narrow" w:eastAsia="Calibri" w:hAnsi="Arial Narrow" w:cs="Calibri"/>
                <w:sz w:val="20"/>
                <w:szCs w:val="20"/>
                <w:lang w:eastAsia="en-US"/>
              </w:rPr>
              <w:t>NRT</w:t>
            </w:r>
          </w:p>
        </w:tc>
        <w:tc>
          <w:tcPr>
            <w:tcW w:w="3823" w:type="pct"/>
          </w:tcPr>
          <w:p w14:paraId="2BD7B1ED" w14:textId="1E86506F" w:rsidR="00BB0648" w:rsidRPr="002833C9" w:rsidRDefault="00BB0648" w:rsidP="00BB0648">
            <w:pPr>
              <w:rPr>
                <w:rFonts w:ascii="Arial Narrow" w:eastAsia="Calibri" w:hAnsi="Arial Narrow" w:cs="Calibri"/>
                <w:sz w:val="20"/>
                <w:szCs w:val="20"/>
                <w:lang w:eastAsia="en-US"/>
              </w:rPr>
            </w:pPr>
            <w:r w:rsidRPr="002833C9">
              <w:rPr>
                <w:rFonts w:ascii="Arial Narrow" w:eastAsia="Calibri" w:hAnsi="Arial Narrow" w:cs="Calibri"/>
                <w:sz w:val="20"/>
                <w:szCs w:val="20"/>
                <w:lang w:eastAsia="en-US"/>
              </w:rPr>
              <w:t xml:space="preserve">NRT </w:t>
            </w:r>
            <w:r w:rsidR="007049CD" w:rsidRPr="002833C9">
              <w:rPr>
                <w:rFonts w:ascii="Arial Narrow" w:eastAsia="Calibri" w:hAnsi="Arial Narrow" w:cs="Calibri"/>
                <w:sz w:val="20"/>
                <w:szCs w:val="20"/>
                <w:lang w:eastAsia="en-US"/>
              </w:rPr>
              <w:t>is</w:t>
            </w:r>
            <w:r w:rsidRPr="002833C9">
              <w:rPr>
                <w:rFonts w:ascii="Arial Narrow" w:eastAsia="Calibri" w:hAnsi="Arial Narrow" w:cs="Calibri"/>
                <w:sz w:val="20"/>
                <w:szCs w:val="20"/>
                <w:lang w:eastAsia="en-US"/>
              </w:rPr>
              <w:t xml:space="preserve"> indicated for the treatment of nicotine dependence, and as an aid to smoking cessation for people over 12 years of age. </w:t>
            </w:r>
          </w:p>
          <w:p w14:paraId="62C53E49" w14:textId="77777777" w:rsidR="00BB0648" w:rsidRPr="002833C9" w:rsidRDefault="00BB0648" w:rsidP="00BB0648">
            <w:pPr>
              <w:rPr>
                <w:rFonts w:ascii="Arial Narrow" w:eastAsia="Calibri" w:hAnsi="Arial Narrow" w:cs="Calibri"/>
                <w:sz w:val="20"/>
                <w:szCs w:val="20"/>
                <w:lang w:eastAsia="en-US"/>
              </w:rPr>
            </w:pPr>
          </w:p>
          <w:p w14:paraId="0CD18B65" w14:textId="21C8649A" w:rsidR="00BB0648" w:rsidRPr="002833C9" w:rsidRDefault="00BB0648" w:rsidP="00BB0648">
            <w:pPr>
              <w:rPr>
                <w:rFonts w:ascii="Arial Narrow" w:eastAsia="Calibri" w:hAnsi="Arial Narrow" w:cs="Calibri"/>
                <w:sz w:val="20"/>
                <w:szCs w:val="20"/>
                <w:lang w:eastAsia="en-US"/>
              </w:rPr>
            </w:pPr>
            <w:r w:rsidRPr="002833C9">
              <w:rPr>
                <w:rFonts w:ascii="Arial Narrow" w:eastAsia="Calibri" w:hAnsi="Arial Narrow" w:cs="Calibri"/>
                <w:sz w:val="20"/>
                <w:szCs w:val="20"/>
                <w:lang w:eastAsia="en-US"/>
              </w:rPr>
              <w:t xml:space="preserve">NRT patches </w:t>
            </w:r>
            <w:r w:rsidR="007049CD" w:rsidRPr="002833C9">
              <w:rPr>
                <w:rFonts w:ascii="Arial Narrow" w:eastAsia="Calibri" w:hAnsi="Arial Narrow" w:cs="Calibri"/>
                <w:sz w:val="20"/>
                <w:szCs w:val="20"/>
                <w:lang w:eastAsia="en-US"/>
              </w:rPr>
              <w:t>are</w:t>
            </w:r>
            <w:r w:rsidRPr="002833C9">
              <w:rPr>
                <w:rFonts w:ascii="Arial Narrow" w:eastAsia="Calibri" w:hAnsi="Arial Narrow" w:cs="Calibri"/>
                <w:sz w:val="20"/>
                <w:szCs w:val="20"/>
                <w:lang w:eastAsia="en-US"/>
              </w:rPr>
              <w:t xml:space="preserve"> indicated for the treatment of tobacco dependence by relieving nicotine craving and withdrawal symptoms thus facilitating smoking cessation in smokers motivated to quit.</w:t>
            </w:r>
          </w:p>
          <w:p w14:paraId="6CBFB8A7" w14:textId="77777777" w:rsidR="00BB0648" w:rsidRPr="002833C9" w:rsidRDefault="00BB0648" w:rsidP="00BB0648">
            <w:pPr>
              <w:rPr>
                <w:rFonts w:ascii="Arial Narrow" w:eastAsia="Calibri" w:hAnsi="Arial Narrow" w:cs="Calibri"/>
                <w:sz w:val="20"/>
                <w:szCs w:val="20"/>
                <w:lang w:eastAsia="en-US"/>
              </w:rPr>
            </w:pPr>
          </w:p>
          <w:p w14:paraId="5DDD614E" w14:textId="43F77028" w:rsidR="00BB0648" w:rsidRPr="002833C9" w:rsidRDefault="00BB0648" w:rsidP="00BB0648">
            <w:pPr>
              <w:rPr>
                <w:rFonts w:ascii="Arial Narrow" w:eastAsia="Calibri" w:hAnsi="Arial Narrow" w:cs="Calibri"/>
                <w:sz w:val="20"/>
                <w:szCs w:val="20"/>
                <w:lang w:eastAsia="en-US"/>
              </w:rPr>
            </w:pPr>
            <w:r w:rsidRPr="002833C9">
              <w:rPr>
                <w:rFonts w:ascii="Arial Narrow" w:eastAsia="Calibri" w:hAnsi="Arial Narrow" w:cs="Calibri"/>
                <w:sz w:val="20"/>
                <w:szCs w:val="20"/>
                <w:lang w:eastAsia="en-US"/>
              </w:rPr>
              <w:t xml:space="preserve">NRT lozenges </w:t>
            </w:r>
            <w:r w:rsidR="007049CD" w:rsidRPr="002833C9">
              <w:rPr>
                <w:rFonts w:ascii="Arial Narrow" w:eastAsia="Calibri" w:hAnsi="Arial Narrow" w:cs="Calibri"/>
                <w:sz w:val="20"/>
                <w:szCs w:val="20"/>
                <w:lang w:eastAsia="en-US"/>
              </w:rPr>
              <w:t>are</w:t>
            </w:r>
            <w:r w:rsidRPr="002833C9">
              <w:rPr>
                <w:rFonts w:ascii="Arial Narrow" w:eastAsia="Calibri" w:hAnsi="Arial Narrow" w:cs="Calibri"/>
                <w:sz w:val="20"/>
                <w:szCs w:val="20"/>
                <w:lang w:eastAsia="en-US"/>
              </w:rPr>
              <w:t xml:space="preserve"> indicated for the relief of nicotine withdrawal symptoms including cravings associated with smoking cessation. Nicotine lozenges </w:t>
            </w:r>
            <w:r w:rsidR="007049CD" w:rsidRPr="002833C9">
              <w:rPr>
                <w:rFonts w:ascii="Arial Narrow" w:eastAsia="Calibri" w:hAnsi="Arial Narrow" w:cs="Calibri"/>
                <w:sz w:val="20"/>
                <w:szCs w:val="20"/>
                <w:lang w:eastAsia="en-US"/>
              </w:rPr>
              <w:t>are</w:t>
            </w:r>
            <w:r w:rsidRPr="002833C9">
              <w:rPr>
                <w:rFonts w:ascii="Arial Narrow" w:eastAsia="Calibri" w:hAnsi="Arial Narrow" w:cs="Calibri"/>
                <w:sz w:val="20"/>
                <w:szCs w:val="20"/>
                <w:lang w:eastAsia="en-US"/>
              </w:rPr>
              <w:t xml:space="preserve"> also indicated as part of a smoking reduction strategy by smokers who </w:t>
            </w:r>
            <w:r w:rsidR="007049CD" w:rsidRPr="002833C9">
              <w:rPr>
                <w:rFonts w:ascii="Arial Narrow" w:eastAsia="Calibri" w:hAnsi="Arial Narrow" w:cs="Calibri"/>
                <w:sz w:val="20"/>
                <w:szCs w:val="20"/>
                <w:lang w:eastAsia="en-US"/>
              </w:rPr>
              <w:t>are</w:t>
            </w:r>
            <w:r w:rsidRPr="002833C9">
              <w:rPr>
                <w:rFonts w:ascii="Arial Narrow" w:eastAsia="Calibri" w:hAnsi="Arial Narrow" w:cs="Calibri"/>
                <w:sz w:val="20"/>
                <w:szCs w:val="20"/>
                <w:lang w:eastAsia="en-US"/>
              </w:rPr>
              <w:t xml:space="preserve"> unable or not ready to stop smoking abruptly as a step towards stopping smoking. If possible, when stopping smoking, lozenges </w:t>
            </w:r>
            <w:r w:rsidR="007049CD" w:rsidRPr="002833C9">
              <w:rPr>
                <w:rFonts w:ascii="Arial Narrow" w:eastAsia="Calibri" w:hAnsi="Arial Narrow" w:cs="Calibri"/>
                <w:sz w:val="20"/>
                <w:szCs w:val="20"/>
                <w:lang w:eastAsia="en-US"/>
              </w:rPr>
              <w:t>are</w:t>
            </w:r>
            <w:r w:rsidRPr="002833C9">
              <w:rPr>
                <w:rFonts w:ascii="Arial Narrow" w:eastAsia="Calibri" w:hAnsi="Arial Narrow" w:cs="Calibri"/>
                <w:sz w:val="20"/>
                <w:szCs w:val="20"/>
                <w:lang w:eastAsia="en-US"/>
              </w:rPr>
              <w:t xml:space="preserve"> recommended to be used in conjunction with a behavioural support program.</w:t>
            </w:r>
          </w:p>
          <w:p w14:paraId="52CBDC8D" w14:textId="77777777" w:rsidR="00BB0648" w:rsidRPr="002833C9" w:rsidRDefault="00BB0648" w:rsidP="00BB0648">
            <w:pPr>
              <w:rPr>
                <w:rFonts w:ascii="Arial Narrow" w:eastAsia="Calibri" w:hAnsi="Arial Narrow" w:cs="Calibri"/>
                <w:sz w:val="20"/>
                <w:szCs w:val="20"/>
                <w:lang w:eastAsia="en-US"/>
              </w:rPr>
            </w:pPr>
          </w:p>
          <w:p w14:paraId="44011D20" w14:textId="014FFB75" w:rsidR="00BB0648" w:rsidRPr="002833C9" w:rsidRDefault="00BB0648" w:rsidP="00BB0648">
            <w:pPr>
              <w:rPr>
                <w:rFonts w:ascii="Arial Narrow" w:eastAsia="Calibri" w:hAnsi="Arial Narrow" w:cs="Calibri"/>
                <w:sz w:val="20"/>
                <w:szCs w:val="20"/>
                <w:lang w:eastAsia="en-US"/>
              </w:rPr>
            </w:pPr>
            <w:r w:rsidRPr="002833C9">
              <w:rPr>
                <w:rFonts w:ascii="Arial Narrow" w:eastAsia="Calibri" w:hAnsi="Arial Narrow" w:cs="Calibri"/>
                <w:sz w:val="20"/>
                <w:szCs w:val="20"/>
                <w:lang w:eastAsia="en-US"/>
              </w:rPr>
              <w:t xml:space="preserve">NRT chewing gums </w:t>
            </w:r>
            <w:r w:rsidR="007049CD" w:rsidRPr="002833C9">
              <w:rPr>
                <w:rFonts w:ascii="Arial Narrow" w:eastAsia="Calibri" w:hAnsi="Arial Narrow" w:cs="Calibri"/>
                <w:sz w:val="20"/>
                <w:szCs w:val="20"/>
                <w:lang w:eastAsia="en-US"/>
              </w:rPr>
              <w:t>are</w:t>
            </w:r>
            <w:r w:rsidRPr="002833C9">
              <w:rPr>
                <w:rFonts w:ascii="Arial Narrow" w:eastAsia="Calibri" w:hAnsi="Arial Narrow" w:cs="Calibri"/>
                <w:sz w:val="20"/>
                <w:szCs w:val="20"/>
                <w:lang w:eastAsia="en-US"/>
              </w:rPr>
              <w:t xml:space="preserve"> indicated as an aid in the cessation of smoking in smokers with nicotine dependence. Chewing gums </w:t>
            </w:r>
            <w:r w:rsidR="007049CD" w:rsidRPr="002833C9">
              <w:rPr>
                <w:rFonts w:ascii="Arial Narrow" w:eastAsia="Calibri" w:hAnsi="Arial Narrow" w:cs="Calibri"/>
                <w:sz w:val="20"/>
                <w:szCs w:val="20"/>
                <w:lang w:eastAsia="en-US"/>
              </w:rPr>
              <w:t>are</w:t>
            </w:r>
            <w:r w:rsidRPr="002833C9">
              <w:rPr>
                <w:rFonts w:ascii="Arial Narrow" w:eastAsia="Calibri" w:hAnsi="Arial Narrow" w:cs="Calibri"/>
                <w:sz w:val="20"/>
                <w:szCs w:val="20"/>
                <w:lang w:eastAsia="en-US"/>
              </w:rPr>
              <w:t xml:space="preserve"> also indicated as part of a smoking reduction strategy by smokers who </w:t>
            </w:r>
            <w:r w:rsidR="007049CD" w:rsidRPr="002833C9">
              <w:rPr>
                <w:rFonts w:ascii="Arial Narrow" w:eastAsia="Calibri" w:hAnsi="Arial Narrow" w:cs="Calibri"/>
                <w:sz w:val="20"/>
                <w:szCs w:val="20"/>
                <w:lang w:eastAsia="en-US"/>
              </w:rPr>
              <w:t>are</w:t>
            </w:r>
            <w:r w:rsidRPr="002833C9">
              <w:rPr>
                <w:rFonts w:ascii="Arial Narrow" w:eastAsia="Calibri" w:hAnsi="Arial Narrow" w:cs="Calibri"/>
                <w:sz w:val="20"/>
                <w:szCs w:val="20"/>
                <w:lang w:eastAsia="en-US"/>
              </w:rPr>
              <w:t xml:space="preserve"> unable or not ready to stop smoking abruptly as a step towards stopping completely.</w:t>
            </w:r>
          </w:p>
        </w:tc>
      </w:tr>
      <w:tr w:rsidR="00BB0648" w:rsidRPr="00580970" w14:paraId="5404B4B7" w14:textId="77777777" w:rsidTr="00966080">
        <w:tc>
          <w:tcPr>
            <w:tcW w:w="1177" w:type="pct"/>
          </w:tcPr>
          <w:p w14:paraId="630B273E" w14:textId="6B989A4B" w:rsidR="00BB0648" w:rsidRPr="002833C9" w:rsidRDefault="00BB0648" w:rsidP="00580970">
            <w:pPr>
              <w:rPr>
                <w:rFonts w:ascii="Arial Narrow" w:eastAsia="Calibri" w:hAnsi="Arial Narrow" w:cs="Calibri"/>
                <w:sz w:val="20"/>
                <w:szCs w:val="20"/>
                <w:lang w:eastAsia="en-US"/>
              </w:rPr>
            </w:pPr>
            <w:r w:rsidRPr="002833C9">
              <w:rPr>
                <w:rFonts w:ascii="Arial Narrow" w:eastAsia="Calibri" w:hAnsi="Arial Narrow" w:cs="Calibri"/>
                <w:sz w:val="20"/>
                <w:szCs w:val="20"/>
                <w:lang w:eastAsia="en-US"/>
              </w:rPr>
              <w:t>V</w:t>
            </w:r>
            <w:r w:rsidR="00B05DDD">
              <w:rPr>
                <w:rFonts w:ascii="Arial Narrow" w:eastAsia="Calibri" w:hAnsi="Arial Narrow" w:cs="Calibri"/>
                <w:sz w:val="20"/>
                <w:szCs w:val="20"/>
                <w:lang w:eastAsia="en-US"/>
              </w:rPr>
              <w:t>arenicline</w:t>
            </w:r>
          </w:p>
        </w:tc>
        <w:tc>
          <w:tcPr>
            <w:tcW w:w="3823" w:type="pct"/>
          </w:tcPr>
          <w:p w14:paraId="3DED4F37" w14:textId="16E77BAB" w:rsidR="00BB0648" w:rsidRPr="002833C9" w:rsidRDefault="005758AA" w:rsidP="00580970">
            <w:pPr>
              <w:rPr>
                <w:rFonts w:ascii="Arial Narrow" w:eastAsia="Calibri" w:hAnsi="Arial Narrow" w:cs="Calibri"/>
                <w:sz w:val="20"/>
                <w:szCs w:val="20"/>
                <w:lang w:eastAsia="en-US"/>
              </w:rPr>
            </w:pPr>
            <w:r>
              <w:rPr>
                <w:rFonts w:ascii="Arial Narrow" w:eastAsia="Calibri" w:hAnsi="Arial Narrow" w:cs="Calibri"/>
                <w:sz w:val="20"/>
                <w:szCs w:val="20"/>
                <w:lang w:eastAsia="en-US"/>
              </w:rPr>
              <w:t>VAR</w:t>
            </w:r>
            <w:r w:rsidR="00BB0648" w:rsidRPr="002833C9">
              <w:rPr>
                <w:rFonts w:ascii="Arial Narrow" w:eastAsia="Calibri" w:hAnsi="Arial Narrow" w:cs="Calibri"/>
                <w:sz w:val="20"/>
                <w:szCs w:val="20"/>
                <w:lang w:eastAsia="en-US"/>
              </w:rPr>
              <w:t xml:space="preserve"> </w:t>
            </w:r>
            <w:r w:rsidR="007049CD" w:rsidRPr="002833C9">
              <w:rPr>
                <w:rFonts w:ascii="Arial Narrow" w:eastAsia="Calibri" w:hAnsi="Arial Narrow" w:cs="Calibri"/>
                <w:sz w:val="20"/>
                <w:szCs w:val="20"/>
                <w:lang w:eastAsia="en-US"/>
              </w:rPr>
              <w:t>is</w:t>
            </w:r>
            <w:r w:rsidR="00BB0648" w:rsidRPr="002833C9">
              <w:rPr>
                <w:rFonts w:ascii="Arial Narrow" w:eastAsia="Calibri" w:hAnsi="Arial Narrow" w:cs="Calibri"/>
                <w:sz w:val="20"/>
                <w:szCs w:val="20"/>
                <w:lang w:eastAsia="en-US"/>
              </w:rPr>
              <w:t xml:space="preserve"> indicated as an aid for smoking cessation in adults over the age of 18 years.</w:t>
            </w:r>
          </w:p>
        </w:tc>
      </w:tr>
      <w:tr w:rsidR="00BB0648" w:rsidRPr="00580970" w14:paraId="07550987" w14:textId="77777777" w:rsidTr="00966080">
        <w:tc>
          <w:tcPr>
            <w:tcW w:w="1177" w:type="pct"/>
          </w:tcPr>
          <w:p w14:paraId="0DA9CD8D" w14:textId="4980031F" w:rsidR="00BB0648" w:rsidRPr="002833C9" w:rsidRDefault="00BB0648" w:rsidP="00580970">
            <w:pPr>
              <w:rPr>
                <w:rFonts w:ascii="Arial Narrow" w:eastAsia="Calibri" w:hAnsi="Arial Narrow" w:cs="Calibri"/>
                <w:sz w:val="20"/>
                <w:szCs w:val="20"/>
                <w:lang w:eastAsia="en-US"/>
              </w:rPr>
            </w:pPr>
            <w:r w:rsidRPr="002833C9">
              <w:rPr>
                <w:rFonts w:ascii="Arial Narrow" w:eastAsia="Calibri" w:hAnsi="Arial Narrow" w:cs="Calibri"/>
                <w:sz w:val="20"/>
                <w:szCs w:val="20"/>
                <w:lang w:eastAsia="en-US"/>
              </w:rPr>
              <w:t>B</w:t>
            </w:r>
            <w:r w:rsidR="00B05DDD">
              <w:rPr>
                <w:rFonts w:ascii="Arial Narrow" w:eastAsia="Calibri" w:hAnsi="Arial Narrow" w:cs="Calibri"/>
                <w:sz w:val="20"/>
                <w:szCs w:val="20"/>
                <w:lang w:eastAsia="en-US"/>
              </w:rPr>
              <w:t>upropion</w:t>
            </w:r>
          </w:p>
        </w:tc>
        <w:tc>
          <w:tcPr>
            <w:tcW w:w="3823" w:type="pct"/>
          </w:tcPr>
          <w:p w14:paraId="463F5963" w14:textId="4F049859" w:rsidR="00BB0648" w:rsidRPr="002833C9" w:rsidRDefault="00BB0648" w:rsidP="00580970">
            <w:pPr>
              <w:rPr>
                <w:rFonts w:ascii="Arial Narrow" w:eastAsia="Calibri" w:hAnsi="Arial Narrow" w:cs="Calibri"/>
                <w:sz w:val="20"/>
                <w:szCs w:val="20"/>
                <w:lang w:eastAsia="en-US"/>
              </w:rPr>
            </w:pPr>
            <w:r w:rsidRPr="002833C9">
              <w:rPr>
                <w:rFonts w:ascii="Arial Narrow" w:eastAsia="Calibri" w:hAnsi="Arial Narrow" w:cs="Calibri"/>
                <w:sz w:val="20"/>
                <w:szCs w:val="20"/>
                <w:lang w:eastAsia="en-US"/>
              </w:rPr>
              <w:t>B</w:t>
            </w:r>
            <w:r w:rsidR="005758AA">
              <w:rPr>
                <w:rFonts w:ascii="Arial Narrow" w:eastAsia="Calibri" w:hAnsi="Arial Narrow" w:cs="Calibri"/>
                <w:sz w:val="20"/>
                <w:szCs w:val="20"/>
                <w:lang w:eastAsia="en-US"/>
              </w:rPr>
              <w:t>UP</w:t>
            </w:r>
            <w:r w:rsidRPr="002833C9">
              <w:rPr>
                <w:rFonts w:ascii="Arial Narrow" w:eastAsia="Calibri" w:hAnsi="Arial Narrow" w:cs="Calibri"/>
                <w:sz w:val="20"/>
                <w:szCs w:val="20"/>
                <w:lang w:eastAsia="en-US"/>
              </w:rPr>
              <w:t xml:space="preserve"> </w:t>
            </w:r>
            <w:r w:rsidR="00E27D05" w:rsidRPr="002833C9">
              <w:rPr>
                <w:rFonts w:ascii="Arial Narrow" w:eastAsia="Calibri" w:hAnsi="Arial Narrow" w:cs="Calibri"/>
                <w:sz w:val="20"/>
                <w:szCs w:val="20"/>
                <w:lang w:eastAsia="en-US"/>
              </w:rPr>
              <w:t>is</w:t>
            </w:r>
            <w:r w:rsidRPr="002833C9">
              <w:rPr>
                <w:rFonts w:ascii="Arial Narrow" w:eastAsia="Calibri" w:hAnsi="Arial Narrow" w:cs="Calibri"/>
                <w:sz w:val="20"/>
                <w:szCs w:val="20"/>
                <w:lang w:eastAsia="en-US"/>
              </w:rPr>
              <w:t xml:space="preserve"> indicated as a short-term adjunctive therapy for the treatment of nicotine dependence in those over the age of 18 years who </w:t>
            </w:r>
            <w:r w:rsidR="007049CD" w:rsidRPr="002833C9">
              <w:rPr>
                <w:rFonts w:ascii="Arial Narrow" w:eastAsia="Calibri" w:hAnsi="Arial Narrow" w:cs="Calibri"/>
                <w:sz w:val="20"/>
                <w:szCs w:val="20"/>
                <w:lang w:eastAsia="en-US"/>
              </w:rPr>
              <w:t>are</w:t>
            </w:r>
            <w:r w:rsidRPr="002833C9">
              <w:rPr>
                <w:rFonts w:ascii="Arial Narrow" w:eastAsia="Calibri" w:hAnsi="Arial Narrow" w:cs="Calibri"/>
                <w:sz w:val="20"/>
                <w:szCs w:val="20"/>
                <w:lang w:eastAsia="en-US"/>
              </w:rPr>
              <w:t xml:space="preserve"> committed to quitting smoking, when used in conjunction with counselling for smoking cessation/abstinence.</w:t>
            </w:r>
          </w:p>
        </w:tc>
      </w:tr>
    </w:tbl>
    <w:p w14:paraId="41EAC640" w14:textId="7831221F" w:rsidR="00BB705F" w:rsidRPr="002833C9" w:rsidRDefault="00BB705F" w:rsidP="002833C9">
      <w:pPr>
        <w:spacing w:after="20"/>
        <w:rPr>
          <w:rFonts w:ascii="Arial Narrow" w:hAnsi="Arial Narrow"/>
          <w:sz w:val="18"/>
          <w:szCs w:val="18"/>
        </w:rPr>
      </w:pPr>
      <w:r w:rsidRPr="002833C9">
        <w:rPr>
          <w:rFonts w:ascii="Arial Narrow" w:hAnsi="Arial Narrow"/>
          <w:sz w:val="18"/>
          <w:szCs w:val="18"/>
        </w:rPr>
        <w:t xml:space="preserve">Source: </w:t>
      </w:r>
      <w:hyperlink r:id="rId15" w:history="1">
        <w:r w:rsidRPr="002833C9">
          <w:rPr>
            <w:rStyle w:val="Hyperlink"/>
            <w:rFonts w:ascii="Arial Narrow" w:hAnsi="Arial Narrow"/>
            <w:sz w:val="18"/>
            <w:szCs w:val="18"/>
          </w:rPr>
          <w:t>TGA website</w:t>
        </w:r>
      </w:hyperlink>
    </w:p>
    <w:p w14:paraId="762E1BE6" w14:textId="400BC7D7" w:rsidR="009E0856" w:rsidRDefault="009E0856" w:rsidP="00463E28">
      <w:pPr>
        <w:pStyle w:val="NoSpacing"/>
        <w:spacing w:before="120"/>
        <w:jc w:val="both"/>
        <w:rPr>
          <w:lang w:eastAsia="en-US"/>
        </w:rPr>
      </w:pPr>
      <w:bookmarkStart w:id="74" w:name="_Hlk90988765"/>
      <w:r w:rsidRPr="009E0856">
        <w:rPr>
          <w:lang w:eastAsia="en-US"/>
        </w:rPr>
        <w:t>For more detail refer to p</w:t>
      </w:r>
      <w:r w:rsidR="00E27D05">
        <w:rPr>
          <w:lang w:eastAsia="en-US"/>
        </w:rPr>
        <w:t>a</w:t>
      </w:r>
      <w:r w:rsidRPr="009E0856">
        <w:rPr>
          <w:lang w:eastAsia="en-US"/>
        </w:rPr>
        <w:t>g</w:t>
      </w:r>
      <w:r w:rsidR="00E27D05">
        <w:rPr>
          <w:lang w:eastAsia="en-US"/>
        </w:rPr>
        <w:t>e</w:t>
      </w:r>
      <w:r w:rsidRPr="009E0856">
        <w:rPr>
          <w:lang w:eastAsia="en-US"/>
        </w:rPr>
        <w:t xml:space="preserve"> </w:t>
      </w:r>
      <w:r w:rsidR="00000DF3">
        <w:rPr>
          <w:lang w:eastAsia="en-US"/>
        </w:rPr>
        <w:t>54</w:t>
      </w:r>
      <w:r w:rsidRPr="009E0856">
        <w:rPr>
          <w:lang w:eastAsia="en-US"/>
        </w:rPr>
        <w:t xml:space="preserve">, section </w:t>
      </w:r>
      <w:r w:rsidR="00000DF3">
        <w:rPr>
          <w:lang w:eastAsia="en-US"/>
        </w:rPr>
        <w:t>1</w:t>
      </w:r>
      <w:r w:rsidRPr="009E0856">
        <w:rPr>
          <w:lang w:eastAsia="en-US"/>
        </w:rPr>
        <w:t>.</w:t>
      </w:r>
      <w:r w:rsidR="00000DF3">
        <w:rPr>
          <w:lang w:eastAsia="en-US"/>
        </w:rPr>
        <w:t>5</w:t>
      </w:r>
      <w:r w:rsidRPr="009E0856">
        <w:rPr>
          <w:lang w:eastAsia="en-US"/>
        </w:rPr>
        <w:t>.</w:t>
      </w:r>
      <w:r w:rsidR="00000DF3">
        <w:rPr>
          <w:lang w:eastAsia="en-US"/>
        </w:rPr>
        <w:t>1.1</w:t>
      </w:r>
      <w:r w:rsidRPr="009E0856">
        <w:rPr>
          <w:lang w:eastAsia="en-US"/>
        </w:rPr>
        <w:t xml:space="preserve"> </w:t>
      </w:r>
      <w:r w:rsidRPr="009E0856">
        <w:rPr>
          <w:iCs/>
          <w:lang w:eastAsia="en-US"/>
        </w:rPr>
        <w:t xml:space="preserve">of the </w:t>
      </w:r>
      <w:r w:rsidR="00000DF3">
        <w:rPr>
          <w:iCs/>
          <w:lang w:eastAsia="en-US"/>
        </w:rPr>
        <w:t>ToR 1</w:t>
      </w:r>
      <w:r w:rsidRPr="009E0856">
        <w:rPr>
          <w:iCs/>
          <w:lang w:eastAsia="en-US"/>
        </w:rPr>
        <w:t xml:space="preserve"> report.</w:t>
      </w:r>
    </w:p>
    <w:bookmarkEnd w:id="74"/>
    <w:p w14:paraId="315E31EB" w14:textId="77777777" w:rsidR="009E0856" w:rsidRDefault="009E0856" w:rsidP="008F1F26">
      <w:pPr>
        <w:pStyle w:val="NoSpacing"/>
        <w:rPr>
          <w:lang w:eastAsia="en-US"/>
        </w:rPr>
      </w:pPr>
    </w:p>
    <w:p w14:paraId="4DF3DC54" w14:textId="7EC5895E" w:rsidR="00963A0C" w:rsidRPr="00463E28" w:rsidRDefault="00C036E1" w:rsidP="00463E28">
      <w:pPr>
        <w:pStyle w:val="Heading2"/>
        <w:spacing w:before="0" w:after="120"/>
        <w:rPr>
          <w:rFonts w:cstheme="minorHAnsi"/>
          <w:bCs/>
          <w:szCs w:val="32"/>
        </w:rPr>
      </w:pPr>
      <w:bookmarkStart w:id="75" w:name="_Toc111720833"/>
      <w:r w:rsidRPr="00463E28">
        <w:rPr>
          <w:rFonts w:cstheme="minorHAnsi"/>
          <w:bCs/>
          <w:szCs w:val="32"/>
        </w:rPr>
        <w:t>1.7</w:t>
      </w:r>
      <w:r w:rsidR="004512B4">
        <w:rPr>
          <w:rFonts w:cstheme="minorHAnsi"/>
          <w:bCs/>
          <w:szCs w:val="32"/>
        </w:rPr>
        <w:t xml:space="preserve"> </w:t>
      </w:r>
      <w:r w:rsidR="00963A0C" w:rsidRPr="00463E28">
        <w:rPr>
          <w:rFonts w:cstheme="minorHAnsi"/>
          <w:bCs/>
          <w:szCs w:val="32"/>
        </w:rPr>
        <w:t xml:space="preserve">PBS </w:t>
      </w:r>
      <w:r w:rsidR="00B835FA" w:rsidRPr="00463E28">
        <w:rPr>
          <w:rFonts w:cstheme="minorHAnsi"/>
          <w:bCs/>
          <w:szCs w:val="32"/>
        </w:rPr>
        <w:t>restrictions</w:t>
      </w:r>
      <w:bookmarkEnd w:id="75"/>
    </w:p>
    <w:p w14:paraId="04EFBF71" w14:textId="365A94FA" w:rsidR="009E0856" w:rsidRPr="00091D8C" w:rsidRDefault="00951659" w:rsidP="002833C9">
      <w:pPr>
        <w:pStyle w:val="Heading3"/>
      </w:pPr>
      <w:bookmarkStart w:id="76" w:name="_Hlk90988700"/>
      <w:bookmarkStart w:id="77" w:name="_Toc111720834"/>
      <w:r w:rsidRPr="00091D8C">
        <w:t xml:space="preserve">Current PBS restrictions for medicines </w:t>
      </w:r>
      <w:r w:rsidRPr="002833C9">
        <w:t>for</w:t>
      </w:r>
      <w:r w:rsidRPr="00091D8C">
        <w:t xml:space="preserve"> smoking cessation</w:t>
      </w:r>
      <w:r w:rsidR="00992CD8" w:rsidRPr="00091D8C">
        <w:t xml:space="preserve"> included in this </w:t>
      </w:r>
      <w:r w:rsidR="005758AA">
        <w:t>cost-effectiveness review</w:t>
      </w:r>
      <w:r w:rsidR="00992CD8" w:rsidRPr="00091D8C">
        <w:t xml:space="preserve"> (</w:t>
      </w:r>
      <w:r w:rsidR="00B05DDD" w:rsidRPr="00091D8C">
        <w:t>i.e.,</w:t>
      </w:r>
      <w:r w:rsidR="0015719A" w:rsidRPr="00091D8C">
        <w:t xml:space="preserve"> </w:t>
      </w:r>
      <w:r w:rsidR="00992CD8" w:rsidRPr="00091D8C">
        <w:t xml:space="preserve">NRT and </w:t>
      </w:r>
      <w:r w:rsidR="007049CD">
        <w:t>VAR</w:t>
      </w:r>
      <w:r w:rsidR="00992CD8" w:rsidRPr="00091D8C">
        <w:t>)</w:t>
      </w:r>
      <w:bookmarkEnd w:id="76"/>
      <w:r w:rsidR="00276D04">
        <w:rPr>
          <w:rStyle w:val="FootnoteReference"/>
          <w:b w:val="0"/>
          <w:bCs w:val="0"/>
        </w:rPr>
        <w:footnoteReference w:id="2"/>
      </w:r>
      <w:bookmarkEnd w:id="77"/>
    </w:p>
    <w:p w14:paraId="1963C8A5" w14:textId="7E9EA4BB" w:rsidR="00E21BD4" w:rsidRPr="009E0856" w:rsidRDefault="00E21BD4" w:rsidP="00463E28">
      <w:pPr>
        <w:pStyle w:val="Heading4"/>
        <w:spacing w:before="120" w:after="120"/>
        <w:rPr>
          <w:lang w:val="en"/>
        </w:rPr>
      </w:pPr>
      <w:r w:rsidRPr="009E0856">
        <w:rPr>
          <w:lang w:val="en"/>
        </w:rPr>
        <w:t xml:space="preserve">NRT </w:t>
      </w:r>
    </w:p>
    <w:p w14:paraId="09D2AAEB" w14:textId="476B09F1" w:rsidR="00E21BD4" w:rsidRDefault="00E21BD4" w:rsidP="00463E28">
      <w:pPr>
        <w:spacing w:after="120"/>
        <w:rPr>
          <w:rFonts w:eastAsiaTheme="majorEastAsia" w:cstheme="minorHAnsi"/>
          <w:b/>
          <w:bCs/>
          <w:color w:val="000000" w:themeColor="text1"/>
        </w:rPr>
      </w:pPr>
      <w:r w:rsidRPr="00E21BD4">
        <w:t xml:space="preserve">NRT </w:t>
      </w:r>
      <w:r w:rsidR="000F1DD2">
        <w:t>is</w:t>
      </w:r>
      <w:r w:rsidRPr="00E21BD4">
        <w:t xml:space="preserve"> indicated for people with nicotine dependence as a restricted benefit on the PBS </w:t>
      </w:r>
      <w:r w:rsidR="000832E6">
        <w:t>G</w:t>
      </w:r>
      <w:r w:rsidRPr="00E21BD4">
        <w:t xml:space="preserve">eneral </w:t>
      </w:r>
      <w:r w:rsidR="00E27D05">
        <w:t>S</w:t>
      </w:r>
      <w:r w:rsidRPr="00E21BD4">
        <w:t xml:space="preserve">chedule. </w:t>
      </w:r>
    </w:p>
    <w:p w14:paraId="2F0C53C5" w14:textId="0910F4B5" w:rsidR="00E21BD4" w:rsidRPr="00E21BD4" w:rsidRDefault="00E21BD4" w:rsidP="00463E28">
      <w:pPr>
        <w:spacing w:after="120"/>
        <w:rPr>
          <w:rFonts w:eastAsiaTheme="majorEastAsia" w:cstheme="minorHAnsi"/>
          <w:b/>
          <w:bCs/>
          <w:color w:val="000000" w:themeColor="text1"/>
        </w:rPr>
      </w:pPr>
      <w:r w:rsidRPr="00E21BD4">
        <w:rPr>
          <w:rFonts w:cstheme="minorHAnsi"/>
        </w:rPr>
        <w:t>Under the</w:t>
      </w:r>
      <w:r w:rsidR="00526203">
        <w:rPr>
          <w:rFonts w:cstheme="minorHAnsi"/>
        </w:rPr>
        <w:t xml:space="preserve"> </w:t>
      </w:r>
      <w:r w:rsidRPr="00E21BD4">
        <w:rPr>
          <w:rFonts w:cstheme="minorHAnsi"/>
        </w:rPr>
        <w:t xml:space="preserve">RPBS, only the 7, 14 and 21mg/24-hour strength patches (pack size 7) </w:t>
      </w:r>
      <w:r w:rsidR="007049CD">
        <w:rPr>
          <w:rFonts w:cstheme="minorHAnsi"/>
        </w:rPr>
        <w:t xml:space="preserve">are </w:t>
      </w:r>
      <w:r w:rsidRPr="00E21BD4">
        <w:rPr>
          <w:rFonts w:cstheme="minorHAnsi"/>
        </w:rPr>
        <w:t xml:space="preserve">available as an </w:t>
      </w:r>
      <w:r w:rsidR="008A7777">
        <w:rPr>
          <w:rFonts w:cstheme="minorHAnsi"/>
        </w:rPr>
        <w:t>A</w:t>
      </w:r>
      <w:r w:rsidRPr="00E21BD4">
        <w:rPr>
          <w:rFonts w:cstheme="minorHAnsi"/>
        </w:rPr>
        <w:t>uthority</w:t>
      </w:r>
      <w:r w:rsidR="008A7777">
        <w:rPr>
          <w:rFonts w:cstheme="minorHAnsi"/>
        </w:rPr>
        <w:t xml:space="preserve"> R</w:t>
      </w:r>
      <w:r w:rsidRPr="00E21BD4">
        <w:rPr>
          <w:rFonts w:cstheme="minorHAnsi"/>
        </w:rPr>
        <w:t>equired listing, with each prescription providing a maximum of 2 packs for all strengths (</w:t>
      </w:r>
      <w:r w:rsidR="00B05DDD" w:rsidRPr="00E21BD4">
        <w:rPr>
          <w:rFonts w:cstheme="minorHAnsi"/>
        </w:rPr>
        <w:t>i.e.,</w:t>
      </w:r>
      <w:r w:rsidRPr="00E21BD4">
        <w:rPr>
          <w:rFonts w:cstheme="minorHAnsi"/>
        </w:rPr>
        <w:t xml:space="preserve"> 14 patches) and no repeats for 7 and 14 mg/24-hour, while 2 repeats</w:t>
      </w:r>
      <w:r w:rsidR="007049CD">
        <w:rPr>
          <w:rFonts w:cstheme="minorHAnsi"/>
        </w:rPr>
        <w:t xml:space="preserve"> are </w:t>
      </w:r>
      <w:r w:rsidRPr="00E21BD4">
        <w:rPr>
          <w:rFonts w:cstheme="minorHAnsi"/>
        </w:rPr>
        <w:t xml:space="preserve">allowed for 21 mg/24-hour strength patches </w:t>
      </w:r>
      <w:r w:rsidRPr="00E21BD4">
        <w:rPr>
          <w:rFonts w:eastAsia="Times New Roman" w:cs="Times New Roman"/>
          <w:szCs w:val="18"/>
        </w:rPr>
        <w:t xml:space="preserve">The clinical criteria for this listing </w:t>
      </w:r>
      <w:r w:rsidR="007049CD">
        <w:rPr>
          <w:rFonts w:eastAsia="Times New Roman" w:cs="Times New Roman"/>
          <w:szCs w:val="18"/>
        </w:rPr>
        <w:t>are</w:t>
      </w:r>
      <w:r w:rsidRPr="00E21BD4">
        <w:rPr>
          <w:rFonts w:eastAsia="Times New Roman" w:cs="Times New Roman"/>
          <w:szCs w:val="18"/>
        </w:rPr>
        <w:t>:</w:t>
      </w:r>
    </w:p>
    <w:p w14:paraId="06F687FC" w14:textId="77777777" w:rsidR="00E21BD4" w:rsidRPr="00E21BD4" w:rsidRDefault="00E21BD4" w:rsidP="00463E28">
      <w:pPr>
        <w:numPr>
          <w:ilvl w:val="0"/>
          <w:numId w:val="7"/>
        </w:numPr>
        <w:spacing w:after="0" w:line="259" w:lineRule="auto"/>
        <w:ind w:left="357" w:hanging="357"/>
        <w:rPr>
          <w:rFonts w:eastAsia="Times New Roman" w:cs="Times New Roman"/>
          <w:i/>
          <w:iCs/>
          <w:szCs w:val="18"/>
        </w:rPr>
      </w:pPr>
      <w:r w:rsidRPr="00E21BD4">
        <w:rPr>
          <w:rFonts w:eastAsia="Times New Roman" w:cs="Times New Roman"/>
          <w:i/>
          <w:iCs/>
          <w:szCs w:val="18"/>
        </w:rPr>
        <w:t>Patient must have indicated they are ready to cease smoking, AND</w:t>
      </w:r>
    </w:p>
    <w:p w14:paraId="3E46C343" w14:textId="7FDC27F2" w:rsidR="00AE60F1" w:rsidRPr="00C036E1" w:rsidRDefault="00E21BD4" w:rsidP="00C036E1">
      <w:pPr>
        <w:numPr>
          <w:ilvl w:val="0"/>
          <w:numId w:val="7"/>
        </w:numPr>
        <w:spacing w:before="200" w:after="160" w:line="259" w:lineRule="auto"/>
        <w:contextualSpacing/>
        <w:rPr>
          <w:rFonts w:eastAsia="Times New Roman" w:cs="Times New Roman"/>
          <w:i/>
          <w:iCs/>
          <w:szCs w:val="18"/>
        </w:rPr>
      </w:pPr>
      <w:r w:rsidRPr="00E21BD4">
        <w:rPr>
          <w:rFonts w:eastAsia="Times New Roman" w:cs="Times New Roman"/>
          <w:i/>
          <w:iCs/>
          <w:szCs w:val="18"/>
        </w:rPr>
        <w:t>Patient must have entered a comprehensive support and counselling program.</w:t>
      </w:r>
    </w:p>
    <w:p w14:paraId="29FD8C3C" w14:textId="40EEC87E" w:rsidR="00E21BD4" w:rsidRPr="00E21BD4" w:rsidRDefault="00E21BD4" w:rsidP="00463E28">
      <w:pPr>
        <w:spacing w:after="120"/>
        <w:rPr>
          <w:rFonts w:eastAsia="Times New Roman" w:cs="Times New Roman"/>
          <w:szCs w:val="18"/>
        </w:rPr>
      </w:pPr>
      <w:r w:rsidRPr="00E21BD4">
        <w:rPr>
          <w:rFonts w:eastAsia="Times New Roman" w:cs="Times New Roman"/>
          <w:szCs w:val="18"/>
        </w:rPr>
        <w:lastRenderedPageBreak/>
        <w:t xml:space="preserve">There </w:t>
      </w:r>
      <w:r w:rsidR="007049CD">
        <w:rPr>
          <w:rFonts w:eastAsia="Times New Roman" w:cs="Times New Roman"/>
          <w:szCs w:val="18"/>
        </w:rPr>
        <w:t>are</w:t>
      </w:r>
      <w:r w:rsidRPr="00E21BD4">
        <w:rPr>
          <w:rFonts w:eastAsia="Times New Roman" w:cs="Times New Roman"/>
          <w:szCs w:val="18"/>
        </w:rPr>
        <w:t xml:space="preserve"> no treatment criteria with this </w:t>
      </w:r>
      <w:r w:rsidR="005D6F14" w:rsidRPr="00E21BD4">
        <w:rPr>
          <w:rFonts w:eastAsia="Times New Roman" w:cs="Times New Roman"/>
          <w:szCs w:val="18"/>
        </w:rPr>
        <w:t>listing,</w:t>
      </w:r>
      <w:r w:rsidRPr="00E21BD4">
        <w:rPr>
          <w:rFonts w:eastAsia="Times New Roman" w:cs="Times New Roman"/>
          <w:szCs w:val="18"/>
        </w:rPr>
        <w:t xml:space="preserve"> but the following note </w:t>
      </w:r>
      <w:r w:rsidR="007049CD">
        <w:rPr>
          <w:rFonts w:eastAsia="Times New Roman" w:cs="Times New Roman"/>
          <w:szCs w:val="18"/>
        </w:rPr>
        <w:t>i</w:t>
      </w:r>
      <w:r w:rsidRPr="00E21BD4">
        <w:rPr>
          <w:rFonts w:eastAsia="Times New Roman" w:cs="Times New Roman"/>
          <w:szCs w:val="18"/>
        </w:rPr>
        <w:t>s observed:</w:t>
      </w:r>
    </w:p>
    <w:p w14:paraId="7EF9AFE3" w14:textId="77777777" w:rsidR="00E21BD4" w:rsidRPr="00E21BD4" w:rsidRDefault="00E21BD4" w:rsidP="00463E28">
      <w:pPr>
        <w:numPr>
          <w:ilvl w:val="0"/>
          <w:numId w:val="11"/>
        </w:numPr>
        <w:spacing w:after="120"/>
        <w:ind w:left="357" w:hanging="357"/>
        <w:rPr>
          <w:rFonts w:eastAsia="Times New Roman" w:cs="Times New Roman"/>
          <w:i/>
          <w:iCs/>
          <w:szCs w:val="18"/>
        </w:rPr>
      </w:pPr>
      <w:r w:rsidRPr="00E21BD4">
        <w:rPr>
          <w:rFonts w:eastAsia="Times New Roman" w:cs="Times New Roman"/>
          <w:i/>
          <w:iCs/>
          <w:szCs w:val="18"/>
        </w:rPr>
        <w:t>Studies have shown that successful therapy with this drug is enhanced by patient participation in a support and counselling program.</w:t>
      </w:r>
    </w:p>
    <w:p w14:paraId="4BDD8C5A" w14:textId="5F80DA91" w:rsidR="00E21BD4" w:rsidRPr="00E21BD4" w:rsidRDefault="00E21BD4" w:rsidP="00463E28">
      <w:pPr>
        <w:spacing w:after="120"/>
        <w:rPr>
          <w:rFonts w:cstheme="minorHAnsi"/>
        </w:rPr>
      </w:pPr>
      <w:r w:rsidRPr="00E21BD4">
        <w:rPr>
          <w:rFonts w:cstheme="minorHAnsi"/>
        </w:rPr>
        <w:t xml:space="preserve">Under the </w:t>
      </w:r>
      <w:r w:rsidR="008A7777">
        <w:rPr>
          <w:rFonts w:cstheme="minorHAnsi"/>
        </w:rPr>
        <w:t>G</w:t>
      </w:r>
      <w:r w:rsidRPr="00E21BD4">
        <w:rPr>
          <w:rFonts w:cstheme="minorHAnsi"/>
        </w:rPr>
        <w:t xml:space="preserve">eneral </w:t>
      </w:r>
      <w:r w:rsidR="00E27D05">
        <w:rPr>
          <w:rFonts w:cstheme="minorHAnsi"/>
        </w:rPr>
        <w:t>S</w:t>
      </w:r>
      <w:r w:rsidRPr="00E21BD4">
        <w:rPr>
          <w:rFonts w:cstheme="minorHAnsi"/>
        </w:rPr>
        <w:t xml:space="preserve">chedule, three dosage forms of NRT </w:t>
      </w:r>
      <w:r w:rsidR="007018D4">
        <w:rPr>
          <w:rFonts w:cstheme="minorHAnsi"/>
        </w:rPr>
        <w:t>are</w:t>
      </w:r>
      <w:r w:rsidRPr="00E21BD4">
        <w:rPr>
          <w:rFonts w:cstheme="minorHAnsi"/>
        </w:rPr>
        <w:t xml:space="preserve"> listed as a </w:t>
      </w:r>
      <w:r w:rsidR="008A7777">
        <w:rPr>
          <w:rFonts w:cstheme="minorHAnsi"/>
        </w:rPr>
        <w:t>R</w:t>
      </w:r>
      <w:r w:rsidRPr="00E21BD4">
        <w:rPr>
          <w:rFonts w:cstheme="minorHAnsi"/>
        </w:rPr>
        <w:t xml:space="preserve">estricted </w:t>
      </w:r>
      <w:r w:rsidR="00C54292">
        <w:rPr>
          <w:rFonts w:cstheme="minorHAnsi"/>
        </w:rPr>
        <w:t>B</w:t>
      </w:r>
      <w:r w:rsidRPr="00E21BD4">
        <w:rPr>
          <w:rFonts w:cstheme="minorHAnsi"/>
        </w:rPr>
        <w:t>enefit without a population criterion:</w:t>
      </w:r>
      <w:r w:rsidRPr="00E21BD4" w:rsidDel="001622C2">
        <w:rPr>
          <w:rFonts w:cstheme="minorHAnsi"/>
        </w:rPr>
        <w:t xml:space="preserve"> </w:t>
      </w:r>
      <w:r w:rsidRPr="00E21BD4">
        <w:rPr>
          <w:rFonts w:cstheme="minorHAnsi"/>
        </w:rPr>
        <w:t xml:space="preserve">patch, lozenge and chewing gum. Available strengths of NRT patches </w:t>
      </w:r>
      <w:r w:rsidR="007018D4">
        <w:rPr>
          <w:rFonts w:cstheme="minorHAnsi"/>
        </w:rPr>
        <w:t>are</w:t>
      </w:r>
      <w:r w:rsidRPr="00E21BD4">
        <w:rPr>
          <w:rFonts w:cstheme="minorHAnsi"/>
        </w:rPr>
        <w:t xml:space="preserve"> 7, 14, 21 mg/24 hours, and 25 mg/16 hours, with each prescription providing a maximum of 1 pack (28 patches) and 2 repeats. Two strengths of NRT gum and lozenges </w:t>
      </w:r>
      <w:r w:rsidR="007018D4">
        <w:rPr>
          <w:rFonts w:cstheme="minorHAnsi"/>
        </w:rPr>
        <w:t>are</w:t>
      </w:r>
      <w:r w:rsidRPr="00E21BD4">
        <w:rPr>
          <w:rFonts w:cstheme="minorHAnsi"/>
        </w:rPr>
        <w:t xml:space="preserve"> available (2mg and 4 mg), providing 1 pack (216 pieces) with 2 repeats. The exception </w:t>
      </w:r>
      <w:r w:rsidR="007018D4">
        <w:rPr>
          <w:rFonts w:cstheme="minorHAnsi"/>
        </w:rPr>
        <w:t>i</w:t>
      </w:r>
      <w:r w:rsidRPr="00E21BD4">
        <w:rPr>
          <w:rFonts w:cstheme="minorHAnsi"/>
        </w:rPr>
        <w:t>s the 2mg gum, which provide</w:t>
      </w:r>
      <w:r w:rsidR="007018D4">
        <w:rPr>
          <w:rFonts w:cstheme="minorHAnsi"/>
        </w:rPr>
        <w:t>s</w:t>
      </w:r>
      <w:r w:rsidRPr="00E21BD4">
        <w:rPr>
          <w:rFonts w:cstheme="minorHAnsi"/>
        </w:rPr>
        <w:t xml:space="preserve"> a maximum of 2 packs (432 pieces) and 1 repeat. No increase in the maximum quantity, number of units or number of repeats </w:t>
      </w:r>
      <w:r w:rsidR="007018D4">
        <w:rPr>
          <w:rFonts w:cstheme="minorHAnsi"/>
        </w:rPr>
        <w:t>a</w:t>
      </w:r>
      <w:r w:rsidRPr="00E21BD4">
        <w:rPr>
          <w:rFonts w:cstheme="minorHAnsi"/>
        </w:rPr>
        <w:t xml:space="preserve">re </w:t>
      </w:r>
      <w:r w:rsidR="00C54292">
        <w:rPr>
          <w:rFonts w:cstheme="minorHAnsi"/>
        </w:rPr>
        <w:t>permitted</w:t>
      </w:r>
      <w:r w:rsidRPr="00E21BD4">
        <w:rPr>
          <w:rFonts w:cstheme="minorHAnsi"/>
        </w:rPr>
        <w:t xml:space="preserve"> for any listing.</w:t>
      </w:r>
    </w:p>
    <w:p w14:paraId="0D5E4053" w14:textId="4B250071" w:rsidR="00E21BD4" w:rsidRPr="00E21BD4" w:rsidRDefault="00E21BD4" w:rsidP="00463E28">
      <w:pPr>
        <w:spacing w:after="120"/>
        <w:rPr>
          <w:rFonts w:eastAsia="Times New Roman" w:cs="Times New Roman"/>
          <w:szCs w:val="18"/>
        </w:rPr>
      </w:pPr>
      <w:r w:rsidRPr="00E21BD4">
        <w:rPr>
          <w:rFonts w:eastAsia="Times New Roman" w:cs="Times New Roman"/>
          <w:szCs w:val="18"/>
        </w:rPr>
        <w:t xml:space="preserve">To access NRT under the general population </w:t>
      </w:r>
      <w:r w:rsidR="008A7777">
        <w:rPr>
          <w:rFonts w:eastAsia="Times New Roman" w:cs="Times New Roman"/>
          <w:szCs w:val="18"/>
        </w:rPr>
        <w:t>R</w:t>
      </w:r>
      <w:r w:rsidRPr="00E21BD4">
        <w:rPr>
          <w:rFonts w:eastAsia="Times New Roman" w:cs="Times New Roman"/>
          <w:szCs w:val="18"/>
        </w:rPr>
        <w:t xml:space="preserve">estricted </w:t>
      </w:r>
      <w:r w:rsidR="00C54292">
        <w:rPr>
          <w:rFonts w:eastAsia="Times New Roman" w:cs="Times New Roman"/>
          <w:szCs w:val="18"/>
        </w:rPr>
        <w:t>B</w:t>
      </w:r>
      <w:r w:rsidRPr="00E21BD4">
        <w:rPr>
          <w:rFonts w:eastAsia="Times New Roman" w:cs="Times New Roman"/>
          <w:szCs w:val="18"/>
        </w:rPr>
        <w:t xml:space="preserve">enefit, the clinical criteria for patients’ eligibility </w:t>
      </w:r>
      <w:r w:rsidR="007018D4">
        <w:rPr>
          <w:rFonts w:eastAsia="Times New Roman" w:cs="Times New Roman"/>
          <w:szCs w:val="18"/>
        </w:rPr>
        <w:t>a</w:t>
      </w:r>
      <w:r w:rsidRPr="00E21BD4">
        <w:rPr>
          <w:rFonts w:eastAsia="Times New Roman" w:cs="Times New Roman"/>
          <w:szCs w:val="18"/>
        </w:rPr>
        <w:t>re:</w:t>
      </w:r>
    </w:p>
    <w:p w14:paraId="73D66BA4" w14:textId="77777777" w:rsidR="00E21BD4" w:rsidRPr="00E21BD4" w:rsidRDefault="00E21BD4" w:rsidP="00463E28">
      <w:pPr>
        <w:numPr>
          <w:ilvl w:val="0"/>
          <w:numId w:val="8"/>
        </w:numPr>
        <w:spacing w:before="200" w:after="160"/>
        <w:contextualSpacing/>
        <w:rPr>
          <w:rFonts w:eastAsia="Times New Roman" w:cs="Times New Roman"/>
          <w:i/>
          <w:iCs/>
          <w:szCs w:val="18"/>
        </w:rPr>
      </w:pPr>
      <w:r w:rsidRPr="00E21BD4">
        <w:rPr>
          <w:rFonts w:eastAsia="Times New Roman" w:cs="Times New Roman"/>
          <w:i/>
          <w:iCs/>
          <w:szCs w:val="18"/>
        </w:rPr>
        <w:t>The treatment must be as an aid to achieving abstinence from smoking, AND</w:t>
      </w:r>
    </w:p>
    <w:p w14:paraId="03EC7B54" w14:textId="77777777" w:rsidR="00E21BD4" w:rsidRPr="00E21BD4" w:rsidRDefault="00E21BD4" w:rsidP="00463E28">
      <w:pPr>
        <w:numPr>
          <w:ilvl w:val="0"/>
          <w:numId w:val="8"/>
        </w:numPr>
        <w:spacing w:before="200" w:after="160"/>
        <w:contextualSpacing/>
        <w:rPr>
          <w:rFonts w:eastAsia="Times New Roman" w:cs="Times New Roman"/>
          <w:i/>
          <w:iCs/>
          <w:szCs w:val="18"/>
        </w:rPr>
      </w:pPr>
      <w:r w:rsidRPr="00E21BD4">
        <w:rPr>
          <w:rFonts w:eastAsia="Times New Roman" w:cs="Times New Roman"/>
          <w:i/>
          <w:iCs/>
          <w:szCs w:val="18"/>
        </w:rPr>
        <w:t>The treatment must be the sole PBS-subsidised therapy for this condition, AND</w:t>
      </w:r>
    </w:p>
    <w:p w14:paraId="2243E5A9" w14:textId="77777777" w:rsidR="00E21BD4" w:rsidRPr="00E21BD4" w:rsidRDefault="00E21BD4" w:rsidP="00463E28">
      <w:pPr>
        <w:numPr>
          <w:ilvl w:val="0"/>
          <w:numId w:val="8"/>
        </w:numPr>
        <w:spacing w:before="200" w:after="160"/>
        <w:contextualSpacing/>
        <w:rPr>
          <w:rFonts w:eastAsia="Times New Roman" w:cs="Times New Roman"/>
          <w:i/>
          <w:iCs/>
          <w:szCs w:val="18"/>
        </w:rPr>
      </w:pPr>
      <w:r w:rsidRPr="00E21BD4">
        <w:rPr>
          <w:rFonts w:eastAsia="Times New Roman" w:cs="Times New Roman"/>
          <w:i/>
          <w:iCs/>
          <w:szCs w:val="18"/>
        </w:rPr>
        <w:t>Patient must have indicated they are ready to cease smoking, AND</w:t>
      </w:r>
    </w:p>
    <w:p w14:paraId="21CE5B50" w14:textId="77777777" w:rsidR="00E21BD4" w:rsidRPr="00E21BD4" w:rsidRDefault="00E21BD4" w:rsidP="00463E28">
      <w:pPr>
        <w:numPr>
          <w:ilvl w:val="0"/>
          <w:numId w:val="8"/>
        </w:numPr>
        <w:spacing w:before="200" w:after="160"/>
        <w:contextualSpacing/>
        <w:rPr>
          <w:rFonts w:eastAsia="Times New Roman" w:cs="Times New Roman"/>
          <w:i/>
          <w:iCs/>
          <w:szCs w:val="18"/>
        </w:rPr>
      </w:pPr>
      <w:r w:rsidRPr="00E21BD4">
        <w:rPr>
          <w:rFonts w:eastAsia="Times New Roman" w:cs="Times New Roman"/>
          <w:i/>
          <w:iCs/>
          <w:szCs w:val="18"/>
        </w:rPr>
        <w:t>Patient must not receive more than 12 weeks of PBS-subsidised nicotine replacement therapy per 12-month period.</w:t>
      </w:r>
    </w:p>
    <w:p w14:paraId="0491DA84" w14:textId="561A6303" w:rsidR="00E21BD4" w:rsidRPr="00E21BD4" w:rsidRDefault="00E21BD4" w:rsidP="00463E28">
      <w:pPr>
        <w:spacing w:before="120" w:after="120"/>
        <w:rPr>
          <w:rFonts w:eastAsia="Times New Roman" w:cs="Times New Roman"/>
          <w:szCs w:val="18"/>
        </w:rPr>
      </w:pPr>
      <w:r w:rsidRPr="00E21BD4">
        <w:rPr>
          <w:rFonts w:eastAsia="Times New Roman" w:cs="Times New Roman"/>
          <w:szCs w:val="18"/>
        </w:rPr>
        <w:t xml:space="preserve">The PBS treatment criterion </w:t>
      </w:r>
      <w:r w:rsidR="007018D4">
        <w:rPr>
          <w:rFonts w:eastAsia="Times New Roman" w:cs="Times New Roman"/>
          <w:szCs w:val="18"/>
        </w:rPr>
        <w:t>i</w:t>
      </w:r>
      <w:r w:rsidRPr="00E21BD4">
        <w:rPr>
          <w:rFonts w:eastAsia="Times New Roman" w:cs="Times New Roman"/>
          <w:szCs w:val="18"/>
        </w:rPr>
        <w:t xml:space="preserve">s: </w:t>
      </w:r>
      <w:r w:rsidR="007018D4">
        <w:rPr>
          <w:rFonts w:eastAsia="Times New Roman" w:cs="Times New Roman"/>
          <w:i/>
          <w:iCs/>
          <w:szCs w:val="18"/>
        </w:rPr>
        <w:t>“</w:t>
      </w:r>
      <w:r w:rsidRPr="008928ED">
        <w:rPr>
          <w:rFonts w:eastAsia="Times New Roman" w:cs="Times New Roman"/>
          <w:i/>
          <w:iCs/>
          <w:szCs w:val="18"/>
        </w:rPr>
        <w:t>Patient must be undergoing concurrent counselling for smoking cessation through a comprehensive support and counselling program or is about to enter such a program at the time PBS-subsidised treatment is initiated</w:t>
      </w:r>
      <w:r w:rsidRPr="00E21BD4">
        <w:rPr>
          <w:rFonts w:eastAsia="Times New Roman" w:cs="Times New Roman"/>
          <w:szCs w:val="18"/>
        </w:rPr>
        <w:t>.” Furthermore, “</w:t>
      </w:r>
      <w:r w:rsidRPr="00AC303D">
        <w:rPr>
          <w:rFonts w:eastAsia="Times New Roman" w:cs="Times New Roman"/>
          <w:i/>
          <w:iCs/>
          <w:szCs w:val="18"/>
        </w:rPr>
        <w:t>details of the support and counselling program must be documented in the patient’s medical records at the time treatment is initiated.</w:t>
      </w:r>
      <w:r w:rsidRPr="00E21BD4">
        <w:rPr>
          <w:rFonts w:eastAsia="Times New Roman" w:cs="Times New Roman"/>
          <w:szCs w:val="18"/>
        </w:rPr>
        <w:t xml:space="preserve">” </w:t>
      </w:r>
    </w:p>
    <w:p w14:paraId="6A78B43F" w14:textId="15404D06" w:rsidR="00E21BD4" w:rsidRDefault="00E21BD4" w:rsidP="007726A8">
      <w:pPr>
        <w:spacing w:after="120"/>
        <w:rPr>
          <w:rFonts w:eastAsia="Times New Roman" w:cs="Times New Roman"/>
          <w:szCs w:val="18"/>
        </w:rPr>
      </w:pPr>
      <w:r w:rsidRPr="00E21BD4">
        <w:rPr>
          <w:rFonts w:eastAsia="Times New Roman" w:cs="Times New Roman"/>
          <w:szCs w:val="18"/>
        </w:rPr>
        <w:t xml:space="preserve">Within the </w:t>
      </w:r>
      <w:r w:rsidR="008A7777">
        <w:rPr>
          <w:rFonts w:eastAsia="Times New Roman" w:cs="Times New Roman"/>
          <w:szCs w:val="18"/>
        </w:rPr>
        <w:t>G</w:t>
      </w:r>
      <w:r w:rsidRPr="00E21BD4">
        <w:rPr>
          <w:rFonts w:eastAsia="Times New Roman" w:cs="Times New Roman"/>
          <w:szCs w:val="18"/>
        </w:rPr>
        <w:t xml:space="preserve">eneral </w:t>
      </w:r>
      <w:r w:rsidR="00C54292">
        <w:rPr>
          <w:rFonts w:eastAsia="Times New Roman" w:cs="Times New Roman"/>
          <w:szCs w:val="18"/>
        </w:rPr>
        <w:t>S</w:t>
      </w:r>
      <w:r w:rsidRPr="00E21BD4">
        <w:rPr>
          <w:rFonts w:eastAsia="Times New Roman" w:cs="Times New Roman"/>
          <w:szCs w:val="18"/>
        </w:rPr>
        <w:t>chedule listings for NRT patches (21 mg/24 hours and 25 mg/16 hours), lozenges (2</w:t>
      </w:r>
      <w:r w:rsidR="00C54292">
        <w:rPr>
          <w:rFonts w:eastAsia="Times New Roman" w:cs="Times New Roman"/>
          <w:szCs w:val="18"/>
        </w:rPr>
        <w:t>mg</w:t>
      </w:r>
      <w:r w:rsidRPr="00E21BD4">
        <w:rPr>
          <w:rFonts w:eastAsia="Times New Roman" w:cs="Times New Roman"/>
          <w:szCs w:val="18"/>
        </w:rPr>
        <w:t xml:space="preserve"> and 4 mg), and chewing gum (2 and 4 mg), there </w:t>
      </w:r>
      <w:r w:rsidR="00526203">
        <w:rPr>
          <w:rFonts w:eastAsia="Times New Roman" w:cs="Times New Roman"/>
          <w:szCs w:val="18"/>
        </w:rPr>
        <w:t>a</w:t>
      </w:r>
      <w:r w:rsidRPr="00E21BD4">
        <w:rPr>
          <w:rFonts w:eastAsia="Times New Roman" w:cs="Times New Roman"/>
          <w:szCs w:val="18"/>
        </w:rPr>
        <w:t xml:space="preserve">re also </w:t>
      </w:r>
      <w:r w:rsidR="008A7777">
        <w:rPr>
          <w:rFonts w:eastAsia="Times New Roman" w:cs="Times New Roman"/>
          <w:szCs w:val="18"/>
        </w:rPr>
        <w:t>R</w:t>
      </w:r>
      <w:r w:rsidRPr="00E21BD4">
        <w:rPr>
          <w:rFonts w:eastAsia="Times New Roman" w:cs="Times New Roman"/>
          <w:szCs w:val="18"/>
        </w:rPr>
        <w:t xml:space="preserve">estricted </w:t>
      </w:r>
      <w:r w:rsidR="00C54292">
        <w:rPr>
          <w:rFonts w:eastAsia="Times New Roman" w:cs="Times New Roman"/>
          <w:szCs w:val="18"/>
        </w:rPr>
        <w:t>B</w:t>
      </w:r>
      <w:r w:rsidRPr="00E21BD4">
        <w:rPr>
          <w:rFonts w:eastAsia="Times New Roman" w:cs="Times New Roman"/>
          <w:szCs w:val="18"/>
        </w:rPr>
        <w:t>enefits listed with an “Aboriginal or Torres Strait Islander” population criteria. These listings h</w:t>
      </w:r>
      <w:r w:rsidR="00526203">
        <w:rPr>
          <w:rFonts w:eastAsia="Times New Roman" w:cs="Times New Roman"/>
          <w:szCs w:val="18"/>
        </w:rPr>
        <w:t>ave</w:t>
      </w:r>
      <w:r w:rsidRPr="00E21BD4">
        <w:rPr>
          <w:rFonts w:eastAsia="Times New Roman" w:cs="Times New Roman"/>
          <w:szCs w:val="18"/>
        </w:rPr>
        <w:t xml:space="preserve"> the same item codes as the listings that did not have any population criteria (except for the Nicotinell Step 1, 21mg/24 hours listings which had separate item codes for each clinical criteria), and thus ha</w:t>
      </w:r>
      <w:r w:rsidR="00526203">
        <w:rPr>
          <w:rFonts w:eastAsia="Times New Roman" w:cs="Times New Roman"/>
          <w:szCs w:val="18"/>
        </w:rPr>
        <w:t>ve</w:t>
      </w:r>
      <w:r w:rsidRPr="00E21BD4">
        <w:rPr>
          <w:rFonts w:eastAsia="Times New Roman" w:cs="Times New Roman"/>
          <w:szCs w:val="18"/>
        </w:rPr>
        <w:t xml:space="preserve"> the same quantities and repeats. However, the following clinical criteria </w:t>
      </w:r>
      <w:r w:rsidR="00526203">
        <w:rPr>
          <w:rFonts w:eastAsia="Times New Roman" w:cs="Times New Roman"/>
          <w:szCs w:val="18"/>
        </w:rPr>
        <w:t>a</w:t>
      </w:r>
      <w:r w:rsidRPr="00E21BD4">
        <w:rPr>
          <w:rFonts w:eastAsia="Times New Roman" w:cs="Times New Roman"/>
          <w:szCs w:val="18"/>
        </w:rPr>
        <w:t>re observed:</w:t>
      </w:r>
    </w:p>
    <w:p w14:paraId="77F0CED2" w14:textId="4BBBDB96" w:rsidR="00AE60F1" w:rsidRPr="00463E28" w:rsidRDefault="00896FC1" w:rsidP="00463E28">
      <w:pPr>
        <w:pStyle w:val="ListParagraph"/>
        <w:numPr>
          <w:ilvl w:val="0"/>
          <w:numId w:val="11"/>
        </w:numPr>
        <w:spacing w:after="120"/>
      </w:pPr>
      <w:r w:rsidRPr="00896FC1">
        <w:rPr>
          <w:rFonts w:cs="Times New Roman"/>
          <w:szCs w:val="18"/>
        </w:rPr>
        <w:t>The treatment must be the sole PBS-subsidised therapy for this condition.</w:t>
      </w:r>
    </w:p>
    <w:p w14:paraId="44B8924B" w14:textId="774DAFDD" w:rsidR="00E21BD4" w:rsidRPr="00E21BD4" w:rsidRDefault="00E21BD4" w:rsidP="00463E28">
      <w:pPr>
        <w:spacing w:after="120"/>
        <w:rPr>
          <w:rFonts w:eastAsia="Times New Roman" w:cs="Times New Roman"/>
          <w:szCs w:val="18"/>
        </w:rPr>
      </w:pPr>
      <w:r w:rsidRPr="00E21BD4">
        <w:rPr>
          <w:rFonts w:eastAsia="Times New Roman" w:cs="Times New Roman"/>
          <w:szCs w:val="18"/>
        </w:rPr>
        <w:t xml:space="preserve">In addition, the following notes </w:t>
      </w:r>
      <w:r w:rsidR="00526203">
        <w:rPr>
          <w:rFonts w:eastAsia="Times New Roman" w:cs="Times New Roman"/>
          <w:szCs w:val="18"/>
        </w:rPr>
        <w:t>a</w:t>
      </w:r>
      <w:r w:rsidRPr="00E21BD4">
        <w:rPr>
          <w:rFonts w:eastAsia="Times New Roman" w:cs="Times New Roman"/>
          <w:szCs w:val="18"/>
        </w:rPr>
        <w:t>re observed:</w:t>
      </w:r>
    </w:p>
    <w:p w14:paraId="77D11132" w14:textId="00E3E8BB" w:rsidR="00E21BD4" w:rsidRPr="00E21BD4" w:rsidRDefault="00E21BD4" w:rsidP="00463E28">
      <w:pPr>
        <w:numPr>
          <w:ilvl w:val="0"/>
          <w:numId w:val="9"/>
        </w:numPr>
        <w:spacing w:before="200" w:after="160"/>
        <w:contextualSpacing/>
        <w:rPr>
          <w:rFonts w:eastAsia="Times New Roman" w:cs="Times New Roman"/>
          <w:szCs w:val="18"/>
        </w:rPr>
      </w:pPr>
      <w:r w:rsidRPr="00E21BD4">
        <w:rPr>
          <w:rFonts w:eastAsia="Times New Roman" w:cs="Times New Roman"/>
          <w:szCs w:val="18"/>
        </w:rPr>
        <w:t xml:space="preserve">Only </w:t>
      </w:r>
      <w:r w:rsidR="008A7777">
        <w:rPr>
          <w:rFonts w:eastAsia="Times New Roman" w:cs="Times New Roman"/>
          <w:szCs w:val="18"/>
        </w:rPr>
        <w:t>two</w:t>
      </w:r>
      <w:r w:rsidRPr="00E21BD4">
        <w:rPr>
          <w:rFonts w:eastAsia="Times New Roman" w:cs="Times New Roman"/>
          <w:szCs w:val="18"/>
        </w:rPr>
        <w:t xml:space="preserve"> courses of PBS-subsidised </w:t>
      </w:r>
      <w:r w:rsidR="00896FC1">
        <w:rPr>
          <w:rFonts w:eastAsia="Times New Roman" w:cs="Times New Roman"/>
          <w:szCs w:val="18"/>
        </w:rPr>
        <w:t>nicotine replacement therapy</w:t>
      </w:r>
      <w:r w:rsidRPr="00E21BD4">
        <w:rPr>
          <w:rFonts w:eastAsia="Times New Roman" w:cs="Times New Roman"/>
          <w:szCs w:val="18"/>
        </w:rPr>
        <w:t xml:space="preserve"> may be prescribed per 12-month period.</w:t>
      </w:r>
    </w:p>
    <w:p w14:paraId="2A8DB615" w14:textId="77777777" w:rsidR="00E21BD4" w:rsidRPr="00E21BD4" w:rsidRDefault="00E21BD4" w:rsidP="00463E28">
      <w:pPr>
        <w:numPr>
          <w:ilvl w:val="0"/>
          <w:numId w:val="9"/>
        </w:numPr>
        <w:spacing w:before="200" w:after="160"/>
        <w:contextualSpacing/>
        <w:rPr>
          <w:rFonts w:eastAsia="Times New Roman" w:cs="Times New Roman"/>
          <w:szCs w:val="18"/>
        </w:rPr>
      </w:pPr>
      <w:r w:rsidRPr="00E21BD4">
        <w:rPr>
          <w:rFonts w:eastAsia="Times New Roman" w:cs="Times New Roman"/>
          <w:szCs w:val="18"/>
        </w:rPr>
        <w:t>Benefit is improved if used in conjunction with a comprehensive support and counselling program</w:t>
      </w:r>
    </w:p>
    <w:p w14:paraId="198F147B" w14:textId="77777777" w:rsidR="00E21BD4" w:rsidRPr="00E21BD4" w:rsidRDefault="00E21BD4" w:rsidP="00463E28">
      <w:pPr>
        <w:numPr>
          <w:ilvl w:val="0"/>
          <w:numId w:val="9"/>
        </w:numPr>
        <w:spacing w:before="200" w:after="160"/>
        <w:contextualSpacing/>
        <w:rPr>
          <w:rFonts w:eastAsia="Times New Roman" w:cs="Times New Roman"/>
          <w:szCs w:val="18"/>
        </w:rPr>
      </w:pPr>
      <w:r w:rsidRPr="00E21BD4">
        <w:rPr>
          <w:rFonts w:eastAsia="Times New Roman" w:cs="Times New Roman"/>
          <w:szCs w:val="18"/>
        </w:rPr>
        <w:t>No increase in the maximum quantity, number of units or repeats may be authorised.</w:t>
      </w:r>
    </w:p>
    <w:p w14:paraId="211165C9" w14:textId="4263FC3D" w:rsidR="00E21BD4" w:rsidRPr="00E21BD4" w:rsidRDefault="00E21BD4" w:rsidP="00463E28">
      <w:pPr>
        <w:spacing w:before="120" w:after="120"/>
        <w:rPr>
          <w:rFonts w:eastAsia="Times New Roman" w:cs="Times New Roman"/>
          <w:szCs w:val="18"/>
        </w:rPr>
      </w:pPr>
      <w:r w:rsidRPr="00E21BD4">
        <w:rPr>
          <w:rFonts w:eastAsia="Times New Roman" w:cs="Times New Roman"/>
          <w:szCs w:val="18"/>
        </w:rPr>
        <w:t>No PBS or RPBS listing cover</w:t>
      </w:r>
      <w:r w:rsidR="00C54292">
        <w:rPr>
          <w:rFonts w:eastAsia="Times New Roman" w:cs="Times New Roman"/>
          <w:szCs w:val="18"/>
        </w:rPr>
        <w:t>s</w:t>
      </w:r>
      <w:r w:rsidRPr="00E21BD4">
        <w:rPr>
          <w:rFonts w:eastAsia="Times New Roman" w:cs="Times New Roman"/>
          <w:szCs w:val="18"/>
        </w:rPr>
        <w:t xml:space="preserve"> two forms of NRT at once (</w:t>
      </w:r>
      <w:r w:rsidR="00896FC1" w:rsidRPr="00E21BD4">
        <w:rPr>
          <w:rFonts w:eastAsia="Times New Roman" w:cs="Times New Roman"/>
          <w:szCs w:val="18"/>
        </w:rPr>
        <w:t>i.e.,</w:t>
      </w:r>
      <w:r w:rsidRPr="00E21BD4">
        <w:rPr>
          <w:rFonts w:eastAsia="Times New Roman" w:cs="Times New Roman"/>
          <w:szCs w:val="18"/>
        </w:rPr>
        <w:t xml:space="preserve"> no combination therapy).</w:t>
      </w:r>
    </w:p>
    <w:p w14:paraId="6E259C25" w14:textId="1C232B38" w:rsidR="00E21BD4" w:rsidRDefault="00E21BD4" w:rsidP="007726A8">
      <w:pPr>
        <w:spacing w:after="120"/>
        <w:rPr>
          <w:rFonts w:eastAsia="Times New Roman" w:cs="Times New Roman"/>
          <w:szCs w:val="18"/>
        </w:rPr>
      </w:pPr>
      <w:r w:rsidRPr="00E21BD4">
        <w:rPr>
          <w:rFonts w:eastAsia="Times New Roman" w:cs="Times New Roman"/>
          <w:szCs w:val="18"/>
        </w:rPr>
        <w:t xml:space="preserve">The </w:t>
      </w:r>
      <w:r w:rsidR="00526203" w:rsidRPr="00526203">
        <w:rPr>
          <w:rFonts w:eastAsia="Times New Roman" w:cs="Times New Roman"/>
          <w:szCs w:val="18"/>
        </w:rPr>
        <w:t xml:space="preserve">Australian Medicines Handbook </w:t>
      </w:r>
      <w:r w:rsidR="00526203">
        <w:rPr>
          <w:rFonts w:eastAsia="Times New Roman" w:cs="Times New Roman"/>
          <w:szCs w:val="18"/>
        </w:rPr>
        <w:t>(</w:t>
      </w:r>
      <w:r w:rsidRPr="00E21BD4">
        <w:rPr>
          <w:rFonts w:eastAsia="Times New Roman" w:cs="Times New Roman"/>
          <w:szCs w:val="18"/>
        </w:rPr>
        <w:t>AMH</w:t>
      </w:r>
      <w:r w:rsidR="00526203">
        <w:rPr>
          <w:rFonts w:eastAsia="Times New Roman" w:cs="Times New Roman"/>
          <w:szCs w:val="18"/>
        </w:rPr>
        <w:t>)</w:t>
      </w:r>
      <w:r w:rsidRPr="00E21BD4">
        <w:rPr>
          <w:rFonts w:eastAsia="Times New Roman" w:cs="Times New Roman"/>
          <w:szCs w:val="18"/>
        </w:rPr>
        <w:t xml:space="preserve"> dosing recommendations and assumptions used in PBS listing decisions and the assumed equi-effective doses are displayed in </w:t>
      </w:r>
      <w:r w:rsidRPr="0053285D">
        <w:rPr>
          <w:rFonts w:eastAsia="Times New Roman" w:cs="Times New Roman"/>
          <w:szCs w:val="18"/>
        </w:rPr>
        <w:t>Table</w:t>
      </w:r>
      <w:r w:rsidR="003B56A8">
        <w:rPr>
          <w:rFonts w:eastAsia="Times New Roman" w:cs="Times New Roman"/>
          <w:szCs w:val="18"/>
        </w:rPr>
        <w:t>s</w:t>
      </w:r>
      <w:r w:rsidRPr="0053285D">
        <w:rPr>
          <w:rFonts w:eastAsia="Times New Roman" w:cs="Times New Roman"/>
          <w:szCs w:val="18"/>
        </w:rPr>
        <w:t xml:space="preserve"> </w:t>
      </w:r>
      <w:r w:rsidR="00E8243F">
        <w:rPr>
          <w:rFonts w:eastAsia="Times New Roman" w:cs="Times New Roman"/>
          <w:szCs w:val="18"/>
        </w:rPr>
        <w:t>9</w:t>
      </w:r>
      <w:r>
        <w:rPr>
          <w:rFonts w:eastAsia="Times New Roman" w:cs="Times New Roman"/>
          <w:szCs w:val="18"/>
        </w:rPr>
        <w:t xml:space="preserve"> </w:t>
      </w:r>
      <w:r w:rsidRPr="00E21BD4">
        <w:rPr>
          <w:rFonts w:eastAsia="Times New Roman" w:cs="Times New Roman"/>
          <w:szCs w:val="18"/>
        </w:rPr>
        <w:t xml:space="preserve">and </w:t>
      </w:r>
      <w:r w:rsidRPr="0053285D">
        <w:rPr>
          <w:rFonts w:eastAsia="Times New Roman" w:cs="Times New Roman"/>
          <w:szCs w:val="18"/>
        </w:rPr>
        <w:t xml:space="preserve">Table </w:t>
      </w:r>
      <w:r w:rsidR="00E8243F">
        <w:rPr>
          <w:rFonts w:eastAsia="Times New Roman" w:cs="Times New Roman"/>
          <w:szCs w:val="18"/>
        </w:rPr>
        <w:t>10</w:t>
      </w:r>
      <w:r>
        <w:rPr>
          <w:rFonts w:eastAsia="Times New Roman" w:cs="Times New Roman"/>
          <w:szCs w:val="18"/>
        </w:rPr>
        <w:t xml:space="preserve"> </w:t>
      </w:r>
      <w:r w:rsidRPr="00E21BD4">
        <w:rPr>
          <w:rFonts w:eastAsia="Times New Roman" w:cs="Times New Roman"/>
          <w:szCs w:val="18"/>
        </w:rPr>
        <w:t>respectively</w:t>
      </w:r>
      <w:r>
        <w:rPr>
          <w:rFonts w:eastAsia="Times New Roman" w:cs="Times New Roman"/>
          <w:szCs w:val="18"/>
        </w:rPr>
        <w:t>.</w:t>
      </w:r>
    </w:p>
    <w:p w14:paraId="0C3DD266" w14:textId="77777777" w:rsidR="0011782D" w:rsidRPr="00E21BD4" w:rsidRDefault="0011782D" w:rsidP="00463E28">
      <w:pPr>
        <w:spacing w:after="120"/>
        <w:rPr>
          <w:rFonts w:eastAsia="Times New Roman" w:cs="Times New Roman"/>
          <w:szCs w:val="18"/>
        </w:rPr>
      </w:pPr>
    </w:p>
    <w:p w14:paraId="531858E1" w14:textId="7004E8EC" w:rsidR="00E21BD4" w:rsidRPr="00E8243F" w:rsidRDefault="00E8243F" w:rsidP="00463E28">
      <w:pPr>
        <w:pStyle w:val="Caption"/>
        <w:spacing w:after="120"/>
        <w:rPr>
          <w:b/>
          <w:bCs/>
          <w:i w:val="0"/>
          <w:iCs w:val="0"/>
          <w:color w:val="auto"/>
          <w:sz w:val="24"/>
          <w:szCs w:val="24"/>
        </w:rPr>
      </w:pPr>
      <w:bookmarkStart w:id="78" w:name="_Toc93400760"/>
      <w:bookmarkStart w:id="79" w:name="Table_3"/>
      <w:r w:rsidRPr="00E8243F">
        <w:rPr>
          <w:b/>
          <w:bCs/>
          <w:i w:val="0"/>
          <w:iCs w:val="0"/>
          <w:color w:val="auto"/>
          <w:sz w:val="24"/>
          <w:szCs w:val="24"/>
        </w:rPr>
        <w:lastRenderedPageBreak/>
        <w:t xml:space="preserve">Table </w:t>
      </w:r>
      <w:r w:rsidR="00D55EAB">
        <w:rPr>
          <w:b/>
          <w:bCs/>
          <w:i w:val="0"/>
          <w:iCs w:val="0"/>
          <w:color w:val="auto"/>
          <w:sz w:val="24"/>
          <w:szCs w:val="24"/>
        </w:rPr>
        <w:t>9</w:t>
      </w:r>
      <w:r w:rsidRPr="00E8243F">
        <w:rPr>
          <w:b/>
          <w:bCs/>
          <w:i w:val="0"/>
          <w:iCs w:val="0"/>
          <w:color w:val="auto"/>
          <w:sz w:val="24"/>
          <w:szCs w:val="24"/>
        </w:rPr>
        <w:t xml:space="preserve">: AMH </w:t>
      </w:r>
      <w:r w:rsidR="0011782D">
        <w:rPr>
          <w:b/>
          <w:bCs/>
          <w:i w:val="0"/>
          <w:iCs w:val="0"/>
          <w:color w:val="auto"/>
          <w:sz w:val="24"/>
          <w:szCs w:val="24"/>
        </w:rPr>
        <w:t>d</w:t>
      </w:r>
      <w:r w:rsidRPr="00E8243F">
        <w:rPr>
          <w:b/>
          <w:bCs/>
          <w:i w:val="0"/>
          <w:iCs w:val="0"/>
          <w:color w:val="auto"/>
          <w:sz w:val="24"/>
          <w:szCs w:val="24"/>
        </w:rPr>
        <w:t xml:space="preserve">osing </w:t>
      </w:r>
      <w:r w:rsidR="0011782D">
        <w:rPr>
          <w:b/>
          <w:bCs/>
          <w:i w:val="0"/>
          <w:iCs w:val="0"/>
          <w:color w:val="auto"/>
          <w:sz w:val="24"/>
          <w:szCs w:val="24"/>
        </w:rPr>
        <w:t>r</w:t>
      </w:r>
      <w:r w:rsidRPr="00E8243F">
        <w:rPr>
          <w:b/>
          <w:bCs/>
          <w:i w:val="0"/>
          <w:iCs w:val="0"/>
          <w:color w:val="auto"/>
          <w:sz w:val="24"/>
          <w:szCs w:val="24"/>
        </w:rPr>
        <w:t xml:space="preserve">ecommendations and </w:t>
      </w:r>
      <w:r w:rsidR="0011782D">
        <w:rPr>
          <w:b/>
          <w:bCs/>
          <w:i w:val="0"/>
          <w:iCs w:val="0"/>
          <w:color w:val="auto"/>
          <w:sz w:val="24"/>
          <w:szCs w:val="24"/>
        </w:rPr>
        <w:t>a</w:t>
      </w:r>
      <w:r w:rsidRPr="00E8243F">
        <w:rPr>
          <w:b/>
          <w:bCs/>
          <w:i w:val="0"/>
          <w:iCs w:val="0"/>
          <w:color w:val="auto"/>
          <w:sz w:val="24"/>
          <w:szCs w:val="24"/>
        </w:rPr>
        <w:t xml:space="preserve">ssumptions in PBS </w:t>
      </w:r>
      <w:r w:rsidR="0011782D">
        <w:rPr>
          <w:b/>
          <w:bCs/>
          <w:i w:val="0"/>
          <w:iCs w:val="0"/>
          <w:color w:val="auto"/>
          <w:sz w:val="24"/>
          <w:szCs w:val="24"/>
        </w:rPr>
        <w:t>l</w:t>
      </w:r>
      <w:r w:rsidRPr="00E8243F">
        <w:rPr>
          <w:b/>
          <w:bCs/>
          <w:i w:val="0"/>
          <w:iCs w:val="0"/>
          <w:color w:val="auto"/>
          <w:sz w:val="24"/>
          <w:szCs w:val="24"/>
        </w:rPr>
        <w:t xml:space="preserve">isting </w:t>
      </w:r>
      <w:r w:rsidR="0011782D">
        <w:rPr>
          <w:b/>
          <w:bCs/>
          <w:i w:val="0"/>
          <w:iCs w:val="0"/>
          <w:color w:val="auto"/>
          <w:sz w:val="24"/>
          <w:szCs w:val="24"/>
        </w:rPr>
        <w:t>d</w:t>
      </w:r>
      <w:r w:rsidRPr="00E8243F">
        <w:rPr>
          <w:b/>
          <w:bCs/>
          <w:i w:val="0"/>
          <w:iCs w:val="0"/>
          <w:color w:val="auto"/>
          <w:sz w:val="24"/>
          <w:szCs w:val="24"/>
        </w:rPr>
        <w:t>ecisions</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21BD4" w:rsidRPr="00E21BD4" w14:paraId="301F0054" w14:textId="77777777" w:rsidTr="00966080">
        <w:trPr>
          <w:trHeight w:val="345"/>
        </w:trPr>
        <w:tc>
          <w:tcPr>
            <w:tcW w:w="5000" w:type="pct"/>
            <w:shd w:val="clear" w:color="auto" w:fill="F2F2F2" w:themeFill="background1" w:themeFillShade="F2"/>
            <w:vAlign w:val="center"/>
            <w:hideMark/>
          </w:tcPr>
          <w:bookmarkEnd w:id="79"/>
          <w:p w14:paraId="22A1B164" w14:textId="2E48D131" w:rsidR="00E21BD4" w:rsidRPr="00E21BD4" w:rsidRDefault="00E21BD4" w:rsidP="00E21BD4">
            <w:pPr>
              <w:spacing w:after="0"/>
              <w:rPr>
                <w:rFonts w:eastAsia="Times New Roman" w:cs="Calibri"/>
                <w:b/>
                <w:color w:val="000000"/>
                <w:sz w:val="20"/>
                <w:szCs w:val="20"/>
              </w:rPr>
            </w:pPr>
            <w:r w:rsidRPr="00E21BD4">
              <w:rPr>
                <w:rFonts w:eastAsia="Times New Roman" w:cs="Calibri"/>
                <w:b/>
                <w:color w:val="000000"/>
                <w:sz w:val="20"/>
                <w:szCs w:val="20"/>
              </w:rPr>
              <w:t xml:space="preserve">AMH </w:t>
            </w:r>
            <w:r w:rsidR="0011782D">
              <w:rPr>
                <w:rFonts w:eastAsia="Times New Roman" w:cs="Calibri"/>
                <w:b/>
                <w:color w:val="000000"/>
                <w:sz w:val="20"/>
                <w:szCs w:val="20"/>
              </w:rPr>
              <w:t>d</w:t>
            </w:r>
            <w:r w:rsidRPr="00E21BD4">
              <w:rPr>
                <w:rFonts w:eastAsia="Times New Roman" w:cs="Calibri"/>
                <w:b/>
                <w:color w:val="000000"/>
                <w:sz w:val="20"/>
                <w:szCs w:val="20"/>
              </w:rPr>
              <w:t xml:space="preserve">osing </w:t>
            </w:r>
            <w:r w:rsidR="0011782D">
              <w:rPr>
                <w:rFonts w:eastAsia="Times New Roman" w:cs="Calibri"/>
                <w:b/>
                <w:color w:val="000000"/>
                <w:sz w:val="20"/>
                <w:szCs w:val="20"/>
              </w:rPr>
              <w:t>r</w:t>
            </w:r>
            <w:r w:rsidRPr="00E21BD4">
              <w:rPr>
                <w:rFonts w:eastAsia="Times New Roman" w:cs="Calibri"/>
                <w:b/>
                <w:color w:val="000000"/>
                <w:sz w:val="20"/>
                <w:szCs w:val="20"/>
              </w:rPr>
              <w:t xml:space="preserve">ecommendations </w:t>
            </w:r>
            <w:r w:rsidR="0011782D">
              <w:rPr>
                <w:rFonts w:eastAsia="Times New Roman" w:cs="Calibri"/>
                <w:b/>
                <w:color w:val="000000"/>
                <w:sz w:val="20"/>
                <w:szCs w:val="20"/>
              </w:rPr>
              <w:t>and</w:t>
            </w:r>
            <w:r w:rsidRPr="00E21BD4">
              <w:rPr>
                <w:rFonts w:eastAsia="Times New Roman" w:cs="Calibri"/>
                <w:b/>
                <w:color w:val="000000"/>
                <w:sz w:val="20"/>
                <w:szCs w:val="20"/>
              </w:rPr>
              <w:t xml:space="preserve"> </w:t>
            </w:r>
            <w:r w:rsidR="0011782D">
              <w:rPr>
                <w:rFonts w:eastAsia="Times New Roman" w:cs="Calibri"/>
                <w:b/>
                <w:color w:val="000000"/>
                <w:sz w:val="20"/>
                <w:szCs w:val="20"/>
              </w:rPr>
              <w:t>a</w:t>
            </w:r>
            <w:r w:rsidRPr="00E21BD4">
              <w:rPr>
                <w:rFonts w:eastAsia="Times New Roman" w:cs="Calibri"/>
                <w:b/>
                <w:color w:val="000000"/>
                <w:sz w:val="20"/>
                <w:szCs w:val="20"/>
              </w:rPr>
              <w:t xml:space="preserve">ssumptions (NRT </w:t>
            </w:r>
            <w:r w:rsidR="0011782D">
              <w:rPr>
                <w:rFonts w:eastAsia="Times New Roman" w:cs="Calibri"/>
                <w:b/>
                <w:color w:val="000000"/>
                <w:sz w:val="20"/>
                <w:szCs w:val="20"/>
              </w:rPr>
              <w:t>g</w:t>
            </w:r>
            <w:r w:rsidRPr="00E21BD4">
              <w:rPr>
                <w:rFonts w:eastAsia="Times New Roman" w:cs="Calibri"/>
                <w:b/>
                <w:color w:val="000000"/>
                <w:sz w:val="20"/>
                <w:szCs w:val="20"/>
              </w:rPr>
              <w:t xml:space="preserve">um, </w:t>
            </w:r>
            <w:r w:rsidR="004512B4">
              <w:rPr>
                <w:rFonts w:eastAsia="Times New Roman" w:cs="Calibri"/>
                <w:b/>
                <w:color w:val="000000"/>
                <w:sz w:val="20"/>
                <w:szCs w:val="20"/>
              </w:rPr>
              <w:t>l</w:t>
            </w:r>
            <w:r w:rsidR="004512B4" w:rsidRPr="00E21BD4">
              <w:rPr>
                <w:rFonts w:eastAsia="Times New Roman" w:cs="Calibri"/>
                <w:b/>
                <w:color w:val="000000"/>
                <w:sz w:val="20"/>
                <w:szCs w:val="20"/>
              </w:rPr>
              <w:t>ozenge,</w:t>
            </w:r>
            <w:r w:rsidRPr="00E21BD4">
              <w:rPr>
                <w:rFonts w:eastAsia="Times New Roman" w:cs="Calibri"/>
                <w:b/>
                <w:color w:val="000000"/>
                <w:sz w:val="20"/>
                <w:szCs w:val="20"/>
              </w:rPr>
              <w:t xml:space="preserve"> and </w:t>
            </w:r>
            <w:r w:rsidR="0011782D">
              <w:rPr>
                <w:rFonts w:eastAsia="Times New Roman" w:cs="Calibri"/>
                <w:b/>
                <w:color w:val="000000"/>
                <w:sz w:val="20"/>
                <w:szCs w:val="20"/>
              </w:rPr>
              <w:t>p</w:t>
            </w:r>
            <w:r w:rsidRPr="00E21BD4">
              <w:rPr>
                <w:rFonts w:eastAsia="Times New Roman" w:cs="Calibri"/>
                <w:b/>
                <w:color w:val="000000"/>
                <w:sz w:val="20"/>
                <w:szCs w:val="20"/>
              </w:rPr>
              <w:t>atch)</w:t>
            </w:r>
          </w:p>
        </w:tc>
      </w:tr>
      <w:tr w:rsidR="00E21BD4" w:rsidRPr="00E21BD4" w14:paraId="64DF09C6" w14:textId="77777777" w:rsidTr="00966080">
        <w:trPr>
          <w:trHeight w:val="330"/>
        </w:trPr>
        <w:tc>
          <w:tcPr>
            <w:tcW w:w="5000" w:type="pct"/>
            <w:shd w:val="clear" w:color="auto" w:fill="auto"/>
            <w:vAlign w:val="center"/>
            <w:hideMark/>
          </w:tcPr>
          <w:p w14:paraId="305C6D6F"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High dependence</w:t>
            </w:r>
          </w:p>
        </w:tc>
      </w:tr>
      <w:tr w:rsidR="00E21BD4" w:rsidRPr="00E21BD4" w14:paraId="5E234D78" w14:textId="77777777" w:rsidTr="00966080">
        <w:trPr>
          <w:trHeight w:val="330"/>
        </w:trPr>
        <w:tc>
          <w:tcPr>
            <w:tcW w:w="5000" w:type="pct"/>
            <w:tcBorders>
              <w:bottom w:val="nil"/>
            </w:tcBorders>
            <w:shd w:val="clear" w:color="auto" w:fill="auto"/>
            <w:noWrap/>
            <w:vAlign w:val="bottom"/>
            <w:hideMark/>
          </w:tcPr>
          <w:p w14:paraId="5B86D196"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Gum: 8 pieces/day for 8 weeks followed by a halving of the dose (cutting gum strip in half) for the next 4 weeks</w:t>
            </w:r>
          </w:p>
        </w:tc>
      </w:tr>
      <w:tr w:rsidR="00E21BD4" w:rsidRPr="00E21BD4" w14:paraId="76B89BE6" w14:textId="77777777" w:rsidTr="00966080">
        <w:trPr>
          <w:trHeight w:val="330"/>
        </w:trPr>
        <w:tc>
          <w:tcPr>
            <w:tcW w:w="5000" w:type="pct"/>
            <w:tcBorders>
              <w:top w:val="nil"/>
              <w:bottom w:val="nil"/>
            </w:tcBorders>
            <w:shd w:val="clear" w:color="auto" w:fill="auto"/>
            <w:noWrap/>
            <w:vAlign w:val="bottom"/>
            <w:hideMark/>
          </w:tcPr>
          <w:p w14:paraId="0B5FD69A"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 xml:space="preserve">Lozenge: Waking hours from 7am to 10pm (Total = 15 </w:t>
            </w:r>
            <w:r w:rsidRPr="00E21BD4" w:rsidDel="0039281D">
              <w:rPr>
                <w:rFonts w:eastAsia="Times New Roman" w:cs="Calibri"/>
                <w:color w:val="000000"/>
                <w:sz w:val="20"/>
                <w:szCs w:val="20"/>
              </w:rPr>
              <w:t>hours</w:t>
            </w:r>
            <w:r w:rsidRPr="00E21BD4">
              <w:rPr>
                <w:rFonts w:eastAsia="Times New Roman" w:cs="Calibri"/>
                <w:color w:val="000000"/>
                <w:sz w:val="20"/>
                <w:szCs w:val="20"/>
              </w:rPr>
              <w:t>) |10 pieces/day for 6 weeks then 5 pieces/day for 3 weeks then 3 pieces/day for 3 weeks</w:t>
            </w:r>
          </w:p>
        </w:tc>
      </w:tr>
      <w:tr w:rsidR="00E21BD4" w:rsidRPr="00E21BD4" w14:paraId="294E2205" w14:textId="77777777" w:rsidTr="00966080">
        <w:trPr>
          <w:trHeight w:val="330"/>
        </w:trPr>
        <w:tc>
          <w:tcPr>
            <w:tcW w:w="5000" w:type="pct"/>
            <w:tcBorders>
              <w:top w:val="nil"/>
            </w:tcBorders>
            <w:shd w:val="clear" w:color="auto" w:fill="auto"/>
            <w:noWrap/>
            <w:vAlign w:val="bottom"/>
            <w:hideMark/>
          </w:tcPr>
          <w:p w14:paraId="2341AB1C"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Patch: 1 patch/day for 12 weeks</w:t>
            </w:r>
          </w:p>
        </w:tc>
      </w:tr>
      <w:tr w:rsidR="00E21BD4" w:rsidRPr="00E21BD4" w14:paraId="6F30E659" w14:textId="77777777" w:rsidTr="00966080">
        <w:trPr>
          <w:trHeight w:val="330"/>
        </w:trPr>
        <w:tc>
          <w:tcPr>
            <w:tcW w:w="5000" w:type="pct"/>
            <w:shd w:val="clear" w:color="auto" w:fill="auto"/>
            <w:noWrap/>
            <w:vAlign w:val="bottom"/>
            <w:hideMark/>
          </w:tcPr>
          <w:p w14:paraId="357BF348"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Moderate dependence</w:t>
            </w:r>
          </w:p>
        </w:tc>
      </w:tr>
      <w:tr w:rsidR="00E21BD4" w:rsidRPr="00E21BD4" w14:paraId="5AEEACDE" w14:textId="77777777" w:rsidTr="00966080">
        <w:trPr>
          <w:trHeight w:val="330"/>
        </w:trPr>
        <w:tc>
          <w:tcPr>
            <w:tcW w:w="5000" w:type="pct"/>
            <w:tcBorders>
              <w:bottom w:val="nil"/>
            </w:tcBorders>
            <w:shd w:val="clear" w:color="auto" w:fill="auto"/>
            <w:noWrap/>
            <w:vAlign w:val="bottom"/>
            <w:hideMark/>
          </w:tcPr>
          <w:p w14:paraId="4201D254"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Gum: 10 pieces/day for 12 weeks</w:t>
            </w:r>
          </w:p>
        </w:tc>
      </w:tr>
      <w:tr w:rsidR="00E21BD4" w:rsidRPr="00E21BD4" w14:paraId="423C9901" w14:textId="77777777" w:rsidTr="00966080">
        <w:trPr>
          <w:trHeight w:val="330"/>
        </w:trPr>
        <w:tc>
          <w:tcPr>
            <w:tcW w:w="5000" w:type="pct"/>
            <w:tcBorders>
              <w:top w:val="nil"/>
              <w:bottom w:val="nil"/>
            </w:tcBorders>
            <w:shd w:val="clear" w:color="auto" w:fill="auto"/>
            <w:noWrap/>
            <w:vAlign w:val="bottom"/>
            <w:hideMark/>
          </w:tcPr>
          <w:p w14:paraId="116A9E03"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 xml:space="preserve">Lozenge: Waking hours from 7am to 10pm (Total = 15 </w:t>
            </w:r>
            <w:r w:rsidRPr="00E21BD4" w:rsidDel="0039281D">
              <w:rPr>
                <w:rFonts w:eastAsia="Times New Roman" w:cs="Calibri"/>
                <w:color w:val="000000"/>
                <w:sz w:val="20"/>
                <w:szCs w:val="20"/>
              </w:rPr>
              <w:t>hours</w:t>
            </w:r>
            <w:r w:rsidRPr="00E21BD4">
              <w:rPr>
                <w:rFonts w:eastAsia="Times New Roman" w:cs="Calibri"/>
                <w:color w:val="000000"/>
                <w:sz w:val="20"/>
                <w:szCs w:val="20"/>
              </w:rPr>
              <w:t>) |10 pieces/day for 6 weeks then 5 pieces/day for 3 weeks then 3 pieces/day for 3 weeks</w:t>
            </w:r>
          </w:p>
        </w:tc>
      </w:tr>
      <w:tr w:rsidR="00E21BD4" w:rsidRPr="00E21BD4" w14:paraId="41FDA192" w14:textId="77777777" w:rsidTr="00966080">
        <w:trPr>
          <w:trHeight w:val="345"/>
        </w:trPr>
        <w:tc>
          <w:tcPr>
            <w:tcW w:w="5000" w:type="pct"/>
            <w:tcBorders>
              <w:top w:val="nil"/>
            </w:tcBorders>
            <w:shd w:val="clear" w:color="auto" w:fill="auto"/>
            <w:noWrap/>
            <w:vAlign w:val="bottom"/>
            <w:hideMark/>
          </w:tcPr>
          <w:p w14:paraId="29C692E2"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Patch: 1 patch/day for 12 weeks</w:t>
            </w:r>
          </w:p>
        </w:tc>
      </w:tr>
    </w:tbl>
    <w:p w14:paraId="3A2C4418" w14:textId="2A7A83BE" w:rsidR="00E21BD4" w:rsidRPr="00A40E7A" w:rsidRDefault="000832E6" w:rsidP="00463E28">
      <w:pPr>
        <w:spacing w:after="120"/>
        <w:rPr>
          <w:sz w:val="20"/>
          <w:szCs w:val="18"/>
        </w:rPr>
      </w:pPr>
      <w:bookmarkStart w:id="80" w:name="_Ref49526180"/>
      <w:r w:rsidRPr="00A40E7A">
        <w:rPr>
          <w:sz w:val="20"/>
          <w:szCs w:val="18"/>
        </w:rPr>
        <w:t xml:space="preserve">Source: </w:t>
      </w:r>
      <w:r w:rsidR="008928ED">
        <w:rPr>
          <w:sz w:val="20"/>
          <w:szCs w:val="18"/>
        </w:rPr>
        <w:t>AMH</w:t>
      </w:r>
    </w:p>
    <w:p w14:paraId="7481F5B6" w14:textId="036B8226" w:rsidR="00E21BD4" w:rsidRPr="00E8243F" w:rsidRDefault="00E8243F" w:rsidP="00463E28">
      <w:pPr>
        <w:pStyle w:val="Caption"/>
        <w:spacing w:after="120"/>
        <w:rPr>
          <w:b/>
          <w:bCs/>
          <w:i w:val="0"/>
          <w:iCs w:val="0"/>
          <w:color w:val="auto"/>
          <w:sz w:val="24"/>
          <w:szCs w:val="24"/>
        </w:rPr>
      </w:pPr>
      <w:bookmarkStart w:id="81" w:name="_Toc93400761"/>
      <w:bookmarkStart w:id="82" w:name="Table_4"/>
      <w:bookmarkEnd w:id="80"/>
      <w:r w:rsidRPr="00E8243F">
        <w:rPr>
          <w:b/>
          <w:bCs/>
          <w:i w:val="0"/>
          <w:iCs w:val="0"/>
          <w:color w:val="auto"/>
          <w:sz w:val="24"/>
          <w:szCs w:val="24"/>
        </w:rPr>
        <w:t xml:space="preserve">Table </w:t>
      </w:r>
      <w:r w:rsidR="00D55EAB">
        <w:rPr>
          <w:b/>
          <w:bCs/>
          <w:i w:val="0"/>
          <w:iCs w:val="0"/>
          <w:color w:val="auto"/>
          <w:sz w:val="24"/>
          <w:szCs w:val="24"/>
        </w:rPr>
        <w:t>10</w:t>
      </w:r>
      <w:r w:rsidRPr="00E8243F">
        <w:rPr>
          <w:b/>
          <w:bCs/>
          <w:i w:val="0"/>
          <w:iCs w:val="0"/>
          <w:color w:val="auto"/>
          <w:sz w:val="24"/>
          <w:szCs w:val="24"/>
        </w:rPr>
        <w:t xml:space="preserve">: Accepted </w:t>
      </w:r>
      <w:r w:rsidR="0011782D">
        <w:rPr>
          <w:b/>
          <w:bCs/>
          <w:i w:val="0"/>
          <w:iCs w:val="0"/>
          <w:color w:val="auto"/>
          <w:sz w:val="24"/>
          <w:szCs w:val="24"/>
        </w:rPr>
        <w:t>e</w:t>
      </w:r>
      <w:r w:rsidRPr="00E8243F">
        <w:rPr>
          <w:b/>
          <w:bCs/>
          <w:i w:val="0"/>
          <w:iCs w:val="0"/>
          <w:color w:val="auto"/>
          <w:sz w:val="24"/>
          <w:szCs w:val="24"/>
        </w:rPr>
        <w:t xml:space="preserve">qui-effective </w:t>
      </w:r>
      <w:r w:rsidR="0011782D">
        <w:rPr>
          <w:b/>
          <w:bCs/>
          <w:i w:val="0"/>
          <w:iCs w:val="0"/>
          <w:color w:val="auto"/>
          <w:sz w:val="24"/>
          <w:szCs w:val="24"/>
        </w:rPr>
        <w:t>d</w:t>
      </w:r>
      <w:r w:rsidRPr="00E8243F">
        <w:rPr>
          <w:b/>
          <w:bCs/>
          <w:i w:val="0"/>
          <w:iCs w:val="0"/>
          <w:color w:val="auto"/>
          <w:sz w:val="24"/>
          <w:szCs w:val="24"/>
        </w:rPr>
        <w:t>oses of NRT</w:t>
      </w:r>
      <w:bookmarkEnd w:id="81"/>
    </w:p>
    <w:tbl>
      <w:tblPr>
        <w:tblW w:w="5000" w:type="pct"/>
        <w:tblLook w:val="04A0" w:firstRow="1" w:lastRow="0" w:firstColumn="1" w:lastColumn="0" w:noHBand="0" w:noVBand="1"/>
      </w:tblPr>
      <w:tblGrid>
        <w:gridCol w:w="2974"/>
        <w:gridCol w:w="2811"/>
        <w:gridCol w:w="3231"/>
      </w:tblGrid>
      <w:tr w:rsidR="00E21BD4" w:rsidRPr="00E21BD4" w14:paraId="67ED1049" w14:textId="77777777" w:rsidTr="00966080">
        <w:trPr>
          <w:trHeight w:val="300"/>
        </w:trPr>
        <w:tc>
          <w:tcPr>
            <w:tcW w:w="1649" w:type="pct"/>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bookmarkEnd w:id="82"/>
          <w:p w14:paraId="38BC2C0C" w14:textId="77777777" w:rsidR="00E21BD4" w:rsidRPr="00E21BD4" w:rsidRDefault="00E21BD4" w:rsidP="00E21BD4">
            <w:pPr>
              <w:spacing w:after="0"/>
              <w:rPr>
                <w:rFonts w:eastAsia="Times New Roman" w:cs="Calibri"/>
                <w:b/>
                <w:color w:val="000000"/>
                <w:sz w:val="20"/>
                <w:szCs w:val="20"/>
              </w:rPr>
            </w:pPr>
            <w:r w:rsidRPr="00E21BD4">
              <w:rPr>
                <w:rFonts w:eastAsia="Times New Roman" w:cs="Calibri"/>
                <w:b/>
                <w:color w:val="000000"/>
                <w:sz w:val="20"/>
                <w:szCs w:val="20"/>
              </w:rPr>
              <w:t>Form</w:t>
            </w:r>
          </w:p>
        </w:tc>
        <w:tc>
          <w:tcPr>
            <w:tcW w:w="1559" w:type="pct"/>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25F2959D" w14:textId="77777777" w:rsidR="00E21BD4" w:rsidRPr="00E21BD4" w:rsidRDefault="00E21BD4" w:rsidP="00E21BD4">
            <w:pPr>
              <w:spacing w:after="0"/>
              <w:rPr>
                <w:rFonts w:eastAsia="Times New Roman" w:cs="Calibri"/>
                <w:b/>
                <w:color w:val="000000"/>
                <w:sz w:val="20"/>
                <w:szCs w:val="20"/>
              </w:rPr>
            </w:pPr>
            <w:r w:rsidRPr="00E21BD4">
              <w:rPr>
                <w:rFonts w:eastAsia="Times New Roman" w:cs="Calibri"/>
                <w:b/>
                <w:color w:val="000000"/>
                <w:sz w:val="20"/>
                <w:szCs w:val="20"/>
              </w:rPr>
              <w:t>Strength</w:t>
            </w:r>
          </w:p>
        </w:tc>
        <w:tc>
          <w:tcPr>
            <w:tcW w:w="179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66265ED" w14:textId="77777777" w:rsidR="00E21BD4" w:rsidRPr="00E21BD4" w:rsidRDefault="00E21BD4" w:rsidP="00E21BD4">
            <w:pPr>
              <w:spacing w:after="0"/>
              <w:rPr>
                <w:rFonts w:eastAsia="Times New Roman" w:cs="Calibri"/>
                <w:b/>
                <w:color w:val="000000"/>
                <w:sz w:val="20"/>
                <w:szCs w:val="20"/>
                <w:highlight w:val="green"/>
              </w:rPr>
            </w:pPr>
            <w:r w:rsidRPr="00E21BD4">
              <w:rPr>
                <w:rFonts w:eastAsia="Times New Roman" w:cs="Calibri"/>
                <w:b/>
                <w:color w:val="000000"/>
                <w:sz w:val="20"/>
                <w:szCs w:val="20"/>
              </w:rPr>
              <w:t>Dose/12weeks</w:t>
            </w:r>
          </w:p>
        </w:tc>
      </w:tr>
      <w:tr w:rsidR="00BB705F" w:rsidRPr="00E21BD4" w14:paraId="272F3547" w14:textId="77777777" w:rsidTr="00966080">
        <w:trPr>
          <w:trHeight w:val="300"/>
        </w:trPr>
        <w:tc>
          <w:tcPr>
            <w:tcW w:w="5000" w:type="pct"/>
            <w:gridSpan w:val="3"/>
            <w:tcBorders>
              <w:top w:val="nil"/>
              <w:left w:val="single" w:sz="4" w:space="0" w:color="auto"/>
              <w:bottom w:val="single" w:sz="4" w:space="0" w:color="auto"/>
              <w:right w:val="single" w:sz="4" w:space="0" w:color="auto"/>
            </w:tcBorders>
            <w:shd w:val="clear" w:color="auto" w:fill="auto"/>
            <w:noWrap/>
            <w:vAlign w:val="bottom"/>
            <w:hideMark/>
          </w:tcPr>
          <w:p w14:paraId="5CA7A9F0" w14:textId="2BEB4D71" w:rsidR="00BB705F" w:rsidRPr="00E21BD4" w:rsidRDefault="00BB705F" w:rsidP="00E21BD4">
            <w:pPr>
              <w:spacing w:after="0"/>
              <w:rPr>
                <w:rFonts w:eastAsia="Times New Roman" w:cs="Calibri"/>
                <w:color w:val="000000"/>
                <w:sz w:val="20"/>
                <w:szCs w:val="20"/>
              </w:rPr>
            </w:pPr>
            <w:r w:rsidRPr="00E21BD4">
              <w:rPr>
                <w:rFonts w:eastAsia="Times New Roman" w:cs="Calibri"/>
                <w:color w:val="000000"/>
                <w:sz w:val="20"/>
                <w:szCs w:val="20"/>
              </w:rPr>
              <w:t>High dependence</w:t>
            </w:r>
          </w:p>
        </w:tc>
      </w:tr>
      <w:tr w:rsidR="00E21BD4" w:rsidRPr="00E21BD4" w14:paraId="46B3D1B9" w14:textId="77777777" w:rsidTr="00966080">
        <w:trPr>
          <w:trHeight w:val="300"/>
        </w:trPr>
        <w:tc>
          <w:tcPr>
            <w:tcW w:w="1649" w:type="pct"/>
            <w:tcBorders>
              <w:top w:val="nil"/>
              <w:left w:val="single" w:sz="4" w:space="0" w:color="auto"/>
              <w:bottom w:val="nil"/>
              <w:right w:val="nil"/>
            </w:tcBorders>
            <w:shd w:val="clear" w:color="auto" w:fill="auto"/>
            <w:noWrap/>
            <w:vAlign w:val="bottom"/>
            <w:hideMark/>
          </w:tcPr>
          <w:p w14:paraId="591BBD82"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Gum</w:t>
            </w:r>
          </w:p>
        </w:tc>
        <w:tc>
          <w:tcPr>
            <w:tcW w:w="1559" w:type="pct"/>
            <w:tcBorders>
              <w:top w:val="nil"/>
              <w:left w:val="single" w:sz="4" w:space="0" w:color="auto"/>
              <w:bottom w:val="nil"/>
              <w:right w:val="nil"/>
            </w:tcBorders>
            <w:shd w:val="clear" w:color="auto" w:fill="auto"/>
            <w:noWrap/>
            <w:vAlign w:val="bottom"/>
            <w:hideMark/>
          </w:tcPr>
          <w:p w14:paraId="18420077"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4mg</w:t>
            </w:r>
          </w:p>
        </w:tc>
        <w:tc>
          <w:tcPr>
            <w:tcW w:w="1792" w:type="pct"/>
            <w:tcBorders>
              <w:top w:val="nil"/>
              <w:left w:val="single" w:sz="4" w:space="0" w:color="auto"/>
              <w:bottom w:val="nil"/>
              <w:right w:val="single" w:sz="4" w:space="0" w:color="auto"/>
            </w:tcBorders>
            <w:shd w:val="clear" w:color="auto" w:fill="auto"/>
            <w:noWrap/>
            <w:vAlign w:val="bottom"/>
            <w:hideMark/>
          </w:tcPr>
          <w:p w14:paraId="37189FB6"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560</w:t>
            </w:r>
          </w:p>
        </w:tc>
      </w:tr>
      <w:tr w:rsidR="00E21BD4" w:rsidRPr="00E21BD4" w14:paraId="16228CB9" w14:textId="77777777" w:rsidTr="00966080">
        <w:trPr>
          <w:trHeight w:val="300"/>
        </w:trPr>
        <w:tc>
          <w:tcPr>
            <w:tcW w:w="1649" w:type="pct"/>
            <w:tcBorders>
              <w:top w:val="nil"/>
              <w:left w:val="single" w:sz="4" w:space="0" w:color="auto"/>
              <w:bottom w:val="nil"/>
              <w:right w:val="nil"/>
            </w:tcBorders>
            <w:shd w:val="clear" w:color="auto" w:fill="auto"/>
            <w:noWrap/>
            <w:vAlign w:val="bottom"/>
            <w:hideMark/>
          </w:tcPr>
          <w:p w14:paraId="7B81806B"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Lozenge</w:t>
            </w:r>
          </w:p>
        </w:tc>
        <w:tc>
          <w:tcPr>
            <w:tcW w:w="1559" w:type="pct"/>
            <w:tcBorders>
              <w:top w:val="nil"/>
              <w:left w:val="single" w:sz="4" w:space="0" w:color="auto"/>
              <w:bottom w:val="nil"/>
              <w:right w:val="nil"/>
            </w:tcBorders>
            <w:shd w:val="clear" w:color="auto" w:fill="auto"/>
            <w:noWrap/>
            <w:vAlign w:val="bottom"/>
            <w:hideMark/>
          </w:tcPr>
          <w:p w14:paraId="32287D63"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4mg</w:t>
            </w:r>
          </w:p>
        </w:tc>
        <w:tc>
          <w:tcPr>
            <w:tcW w:w="1792" w:type="pct"/>
            <w:tcBorders>
              <w:top w:val="nil"/>
              <w:left w:val="single" w:sz="4" w:space="0" w:color="auto"/>
              <w:bottom w:val="nil"/>
              <w:right w:val="single" w:sz="4" w:space="0" w:color="auto"/>
            </w:tcBorders>
            <w:shd w:val="clear" w:color="auto" w:fill="auto"/>
            <w:noWrap/>
            <w:vAlign w:val="bottom"/>
            <w:hideMark/>
          </w:tcPr>
          <w:p w14:paraId="565F03D3"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588</w:t>
            </w:r>
          </w:p>
        </w:tc>
      </w:tr>
      <w:tr w:rsidR="00E21BD4" w:rsidRPr="00E21BD4" w14:paraId="23C805EA" w14:textId="77777777" w:rsidTr="00966080">
        <w:trPr>
          <w:trHeight w:val="300"/>
        </w:trPr>
        <w:tc>
          <w:tcPr>
            <w:tcW w:w="1649" w:type="pct"/>
            <w:tcBorders>
              <w:top w:val="nil"/>
              <w:left w:val="single" w:sz="4" w:space="0" w:color="auto"/>
              <w:bottom w:val="nil"/>
              <w:right w:val="nil"/>
            </w:tcBorders>
            <w:shd w:val="clear" w:color="auto" w:fill="auto"/>
            <w:noWrap/>
            <w:vAlign w:val="bottom"/>
            <w:hideMark/>
          </w:tcPr>
          <w:p w14:paraId="467D4B3B"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Patch</w:t>
            </w:r>
          </w:p>
        </w:tc>
        <w:tc>
          <w:tcPr>
            <w:tcW w:w="1559" w:type="pct"/>
            <w:tcBorders>
              <w:top w:val="nil"/>
              <w:left w:val="single" w:sz="4" w:space="0" w:color="auto"/>
              <w:bottom w:val="nil"/>
              <w:right w:val="nil"/>
            </w:tcBorders>
            <w:shd w:val="clear" w:color="auto" w:fill="auto"/>
            <w:noWrap/>
            <w:vAlign w:val="bottom"/>
            <w:hideMark/>
          </w:tcPr>
          <w:p w14:paraId="4FBBEED9"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21mg</w:t>
            </w:r>
          </w:p>
        </w:tc>
        <w:tc>
          <w:tcPr>
            <w:tcW w:w="1792" w:type="pct"/>
            <w:tcBorders>
              <w:top w:val="nil"/>
              <w:left w:val="single" w:sz="4" w:space="0" w:color="auto"/>
              <w:bottom w:val="nil"/>
              <w:right w:val="single" w:sz="4" w:space="0" w:color="auto"/>
            </w:tcBorders>
            <w:shd w:val="clear" w:color="auto" w:fill="auto"/>
            <w:noWrap/>
            <w:vAlign w:val="bottom"/>
            <w:hideMark/>
          </w:tcPr>
          <w:p w14:paraId="77C6E18E"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84</w:t>
            </w:r>
          </w:p>
        </w:tc>
      </w:tr>
      <w:tr w:rsidR="00BB705F" w:rsidRPr="00E21BD4" w14:paraId="28D2BC8E" w14:textId="77777777" w:rsidTr="00966080">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6AA5E" w14:textId="05CAB177" w:rsidR="00BB705F" w:rsidRPr="00E21BD4" w:rsidRDefault="00BB705F" w:rsidP="00E21BD4">
            <w:pPr>
              <w:spacing w:after="0"/>
              <w:rPr>
                <w:rFonts w:eastAsia="Times New Roman" w:cs="Calibri"/>
                <w:color w:val="000000"/>
                <w:sz w:val="20"/>
                <w:szCs w:val="20"/>
              </w:rPr>
            </w:pPr>
            <w:r w:rsidRPr="00E21BD4">
              <w:rPr>
                <w:rFonts w:eastAsia="Times New Roman" w:cs="Calibri"/>
                <w:color w:val="000000"/>
                <w:sz w:val="20"/>
                <w:szCs w:val="20"/>
              </w:rPr>
              <w:t>Moderate dependence</w:t>
            </w:r>
          </w:p>
        </w:tc>
      </w:tr>
      <w:tr w:rsidR="00E21BD4" w:rsidRPr="00E21BD4" w14:paraId="56AB0847" w14:textId="77777777" w:rsidTr="00966080">
        <w:trPr>
          <w:trHeight w:val="300"/>
        </w:trPr>
        <w:tc>
          <w:tcPr>
            <w:tcW w:w="1649" w:type="pct"/>
            <w:tcBorders>
              <w:top w:val="nil"/>
              <w:left w:val="single" w:sz="4" w:space="0" w:color="auto"/>
              <w:bottom w:val="nil"/>
              <w:right w:val="nil"/>
            </w:tcBorders>
            <w:shd w:val="clear" w:color="auto" w:fill="auto"/>
            <w:noWrap/>
            <w:vAlign w:val="bottom"/>
            <w:hideMark/>
          </w:tcPr>
          <w:p w14:paraId="37985659"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Gum</w:t>
            </w:r>
          </w:p>
        </w:tc>
        <w:tc>
          <w:tcPr>
            <w:tcW w:w="1559" w:type="pct"/>
            <w:tcBorders>
              <w:top w:val="nil"/>
              <w:left w:val="single" w:sz="4" w:space="0" w:color="auto"/>
              <w:bottom w:val="nil"/>
              <w:right w:val="nil"/>
            </w:tcBorders>
            <w:shd w:val="clear" w:color="auto" w:fill="auto"/>
            <w:noWrap/>
            <w:vAlign w:val="bottom"/>
            <w:hideMark/>
          </w:tcPr>
          <w:p w14:paraId="6A35681A"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2mg</w:t>
            </w:r>
          </w:p>
        </w:tc>
        <w:tc>
          <w:tcPr>
            <w:tcW w:w="1792" w:type="pct"/>
            <w:tcBorders>
              <w:top w:val="nil"/>
              <w:left w:val="single" w:sz="4" w:space="0" w:color="auto"/>
              <w:bottom w:val="nil"/>
              <w:right w:val="single" w:sz="4" w:space="0" w:color="auto"/>
            </w:tcBorders>
            <w:shd w:val="clear" w:color="auto" w:fill="auto"/>
            <w:noWrap/>
            <w:vAlign w:val="bottom"/>
            <w:hideMark/>
          </w:tcPr>
          <w:p w14:paraId="1DE78A22"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840</w:t>
            </w:r>
          </w:p>
        </w:tc>
      </w:tr>
      <w:tr w:rsidR="00E21BD4" w:rsidRPr="00E21BD4" w14:paraId="4FDF7DC6" w14:textId="77777777" w:rsidTr="00966080">
        <w:trPr>
          <w:trHeight w:val="300"/>
        </w:trPr>
        <w:tc>
          <w:tcPr>
            <w:tcW w:w="1649" w:type="pct"/>
            <w:tcBorders>
              <w:top w:val="nil"/>
              <w:left w:val="single" w:sz="4" w:space="0" w:color="auto"/>
              <w:bottom w:val="nil"/>
              <w:right w:val="nil"/>
            </w:tcBorders>
            <w:shd w:val="clear" w:color="auto" w:fill="auto"/>
            <w:noWrap/>
            <w:vAlign w:val="bottom"/>
            <w:hideMark/>
          </w:tcPr>
          <w:p w14:paraId="7A696208"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Lozenge</w:t>
            </w:r>
          </w:p>
        </w:tc>
        <w:tc>
          <w:tcPr>
            <w:tcW w:w="1559" w:type="pct"/>
            <w:tcBorders>
              <w:top w:val="nil"/>
              <w:left w:val="single" w:sz="4" w:space="0" w:color="auto"/>
              <w:bottom w:val="nil"/>
              <w:right w:val="nil"/>
            </w:tcBorders>
            <w:shd w:val="clear" w:color="auto" w:fill="auto"/>
            <w:noWrap/>
            <w:vAlign w:val="bottom"/>
            <w:hideMark/>
          </w:tcPr>
          <w:p w14:paraId="37E2CFBB"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2mg</w:t>
            </w:r>
          </w:p>
        </w:tc>
        <w:tc>
          <w:tcPr>
            <w:tcW w:w="1792" w:type="pct"/>
            <w:tcBorders>
              <w:top w:val="nil"/>
              <w:left w:val="single" w:sz="4" w:space="0" w:color="auto"/>
              <w:bottom w:val="nil"/>
              <w:right w:val="single" w:sz="4" w:space="0" w:color="auto"/>
            </w:tcBorders>
            <w:shd w:val="clear" w:color="auto" w:fill="auto"/>
            <w:noWrap/>
            <w:vAlign w:val="bottom"/>
            <w:hideMark/>
          </w:tcPr>
          <w:p w14:paraId="13481878"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588</w:t>
            </w:r>
          </w:p>
        </w:tc>
      </w:tr>
      <w:tr w:rsidR="00E21BD4" w:rsidRPr="00E21BD4" w14:paraId="2BCE9B33" w14:textId="77777777" w:rsidTr="00966080">
        <w:trPr>
          <w:trHeight w:val="300"/>
        </w:trPr>
        <w:tc>
          <w:tcPr>
            <w:tcW w:w="1649" w:type="pct"/>
            <w:tcBorders>
              <w:top w:val="nil"/>
              <w:left w:val="single" w:sz="4" w:space="0" w:color="auto"/>
              <w:bottom w:val="single" w:sz="4" w:space="0" w:color="auto"/>
              <w:right w:val="nil"/>
            </w:tcBorders>
            <w:shd w:val="clear" w:color="auto" w:fill="auto"/>
            <w:noWrap/>
            <w:vAlign w:val="bottom"/>
            <w:hideMark/>
          </w:tcPr>
          <w:p w14:paraId="4BE8E806"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Patch</w:t>
            </w:r>
          </w:p>
        </w:tc>
        <w:tc>
          <w:tcPr>
            <w:tcW w:w="1559" w:type="pct"/>
            <w:tcBorders>
              <w:top w:val="nil"/>
              <w:left w:val="single" w:sz="4" w:space="0" w:color="auto"/>
              <w:bottom w:val="single" w:sz="4" w:space="0" w:color="auto"/>
              <w:right w:val="nil"/>
            </w:tcBorders>
            <w:shd w:val="clear" w:color="auto" w:fill="auto"/>
            <w:noWrap/>
            <w:vAlign w:val="bottom"/>
            <w:hideMark/>
          </w:tcPr>
          <w:p w14:paraId="411A18E1"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14mg</w:t>
            </w:r>
          </w:p>
        </w:tc>
        <w:tc>
          <w:tcPr>
            <w:tcW w:w="1792" w:type="pct"/>
            <w:tcBorders>
              <w:top w:val="nil"/>
              <w:left w:val="single" w:sz="4" w:space="0" w:color="auto"/>
              <w:bottom w:val="single" w:sz="4" w:space="0" w:color="auto"/>
              <w:right w:val="single" w:sz="4" w:space="0" w:color="auto"/>
            </w:tcBorders>
            <w:shd w:val="clear" w:color="auto" w:fill="auto"/>
            <w:noWrap/>
            <w:vAlign w:val="bottom"/>
            <w:hideMark/>
          </w:tcPr>
          <w:p w14:paraId="21393C64" w14:textId="77777777" w:rsidR="00E21BD4" w:rsidRPr="00E21BD4" w:rsidRDefault="00E21BD4" w:rsidP="00E21BD4">
            <w:pPr>
              <w:spacing w:after="0"/>
              <w:rPr>
                <w:rFonts w:eastAsia="Times New Roman" w:cs="Calibri"/>
                <w:color w:val="000000"/>
                <w:sz w:val="20"/>
                <w:szCs w:val="20"/>
              </w:rPr>
            </w:pPr>
            <w:r w:rsidRPr="00E21BD4">
              <w:rPr>
                <w:rFonts w:eastAsia="Times New Roman" w:cs="Calibri"/>
                <w:color w:val="000000"/>
                <w:sz w:val="20"/>
                <w:szCs w:val="20"/>
              </w:rPr>
              <w:t>84</w:t>
            </w:r>
          </w:p>
        </w:tc>
      </w:tr>
    </w:tbl>
    <w:p w14:paraId="4FE530C4" w14:textId="6EAE5ACB" w:rsidR="000832E6" w:rsidRDefault="000832E6" w:rsidP="00463E28">
      <w:pPr>
        <w:pStyle w:val="NoSpacing"/>
        <w:spacing w:after="120"/>
        <w:jc w:val="both"/>
      </w:pPr>
      <w:r w:rsidRPr="00A40E7A">
        <w:rPr>
          <w:sz w:val="20"/>
          <w:szCs w:val="18"/>
        </w:rPr>
        <w:t>Source:</w:t>
      </w:r>
      <w:r>
        <w:rPr>
          <w:sz w:val="20"/>
          <w:szCs w:val="18"/>
        </w:rPr>
        <w:t xml:space="preserve"> </w:t>
      </w:r>
      <w:hyperlink r:id="rId16" w:history="1">
        <w:r w:rsidR="00A40E7A" w:rsidRPr="00A40E7A">
          <w:rPr>
            <w:rStyle w:val="Hyperlink"/>
            <w:sz w:val="20"/>
            <w:szCs w:val="18"/>
          </w:rPr>
          <w:t>Pharmaceutical Benefits Scheme (PBS) | Therapeutic Relativity Sheets - 1 November 2019</w:t>
        </w:r>
      </w:hyperlink>
    </w:p>
    <w:p w14:paraId="5C9C9572" w14:textId="31DE1016" w:rsidR="00E317C7" w:rsidRDefault="00E317C7" w:rsidP="00463E28">
      <w:pPr>
        <w:pStyle w:val="Heading4"/>
        <w:spacing w:before="0" w:after="120"/>
      </w:pPr>
      <w:r w:rsidRPr="00E317C7">
        <w:t>V</w:t>
      </w:r>
      <w:r w:rsidR="00F13105">
        <w:t>arenicline</w:t>
      </w:r>
    </w:p>
    <w:p w14:paraId="1A9FDB96" w14:textId="223FC4AC" w:rsidR="00E21BD4" w:rsidRPr="00E21BD4" w:rsidRDefault="00E21BD4" w:rsidP="00463E28">
      <w:pPr>
        <w:pStyle w:val="NoSpacing"/>
        <w:spacing w:after="120"/>
        <w:jc w:val="both"/>
        <w:rPr>
          <w:rFonts w:asciiTheme="minorHAnsi" w:eastAsiaTheme="majorEastAsia" w:hAnsiTheme="minorHAnsi" w:cstheme="minorHAnsi"/>
          <w:b/>
          <w:bCs/>
          <w:color w:val="000000" w:themeColor="text1"/>
        </w:rPr>
      </w:pPr>
      <w:r w:rsidRPr="00E21BD4">
        <w:t>V</w:t>
      </w:r>
      <w:r w:rsidR="00E8274E">
        <w:t>AR</w:t>
      </w:r>
      <w:r w:rsidRPr="00E21BD4">
        <w:t xml:space="preserve"> </w:t>
      </w:r>
      <w:r w:rsidR="000F1DD2">
        <w:t>is</w:t>
      </w:r>
      <w:r w:rsidRPr="00E21BD4">
        <w:t xml:space="preserve"> indicated for people with nicotine dependence under the PBS </w:t>
      </w:r>
      <w:r w:rsidR="008A7777">
        <w:t>G</w:t>
      </w:r>
      <w:r w:rsidRPr="00E21BD4">
        <w:t>eneral schedule as an Authority Required (</w:t>
      </w:r>
      <w:r w:rsidR="008A7777">
        <w:t>STREAMLINED</w:t>
      </w:r>
      <w:r w:rsidRPr="00E21BD4">
        <w:t xml:space="preserve">) restriction. </w:t>
      </w:r>
    </w:p>
    <w:p w14:paraId="01B7C37E" w14:textId="2F1BFD07" w:rsidR="00E21BD4" w:rsidRPr="00E21BD4" w:rsidRDefault="00E21BD4" w:rsidP="00463E28">
      <w:pPr>
        <w:spacing w:after="120"/>
        <w:rPr>
          <w:rFonts w:cstheme="minorHAnsi"/>
        </w:rPr>
      </w:pPr>
      <w:r w:rsidRPr="00E21BD4">
        <w:rPr>
          <w:rFonts w:cstheme="minorHAnsi"/>
        </w:rPr>
        <w:t xml:space="preserve">Two strengths </w:t>
      </w:r>
      <w:r w:rsidR="000F1DD2">
        <w:rPr>
          <w:rFonts w:cstheme="minorHAnsi"/>
        </w:rPr>
        <w:t xml:space="preserve">are </w:t>
      </w:r>
      <w:r w:rsidRPr="00E21BD4">
        <w:rPr>
          <w:rFonts w:cstheme="minorHAnsi"/>
        </w:rPr>
        <w:t>available</w:t>
      </w:r>
      <w:r w:rsidR="008A7777">
        <w:rPr>
          <w:rFonts w:cstheme="minorHAnsi"/>
        </w:rPr>
        <w:t>:</w:t>
      </w:r>
      <w:r w:rsidRPr="00E21BD4">
        <w:rPr>
          <w:rFonts w:cstheme="minorHAnsi"/>
        </w:rPr>
        <w:t xml:space="preserve"> 500 microgram, and 1 mg tablets. There</w:t>
      </w:r>
      <w:r w:rsidRPr="00E21BD4" w:rsidDel="002D3B94">
        <w:rPr>
          <w:rFonts w:cstheme="minorHAnsi"/>
        </w:rPr>
        <w:t xml:space="preserve"> </w:t>
      </w:r>
      <w:r w:rsidR="000F1DD2">
        <w:rPr>
          <w:rFonts w:cstheme="minorHAnsi"/>
        </w:rPr>
        <w:t>are</w:t>
      </w:r>
      <w:r w:rsidRPr="00E21BD4">
        <w:rPr>
          <w:rFonts w:cstheme="minorHAnsi"/>
        </w:rPr>
        <w:t xml:space="preserve"> three different listings: commencement (500m</w:t>
      </w:r>
      <w:r w:rsidR="00E8274E">
        <w:rPr>
          <w:rFonts w:cstheme="minorHAnsi"/>
        </w:rPr>
        <w:t>c</w:t>
      </w:r>
      <w:r w:rsidRPr="00E21BD4">
        <w:rPr>
          <w:rFonts w:cstheme="minorHAnsi"/>
        </w:rPr>
        <w:t>g</w:t>
      </w:r>
      <w:r w:rsidR="008A7777">
        <w:rPr>
          <w:rFonts w:cstheme="minorHAnsi"/>
        </w:rPr>
        <w:t xml:space="preserve"> </w:t>
      </w:r>
      <w:r w:rsidRPr="00E21BD4">
        <w:rPr>
          <w:rFonts w:cstheme="minorHAnsi"/>
        </w:rPr>
        <w:t>&amp; 1mg, 11/42tabs, 0 repeats); continuation (1mg, 112 tabs, 0 repeats) and completion (1mg, 56 tabs, 2 repeats)</w:t>
      </w:r>
      <w:r w:rsidR="0011782D" w:rsidRPr="00E21BD4">
        <w:rPr>
          <w:rFonts w:cstheme="minorHAnsi"/>
        </w:rPr>
        <w:t xml:space="preserve">. </w:t>
      </w:r>
    </w:p>
    <w:p w14:paraId="01D35C85" w14:textId="56857D8E" w:rsidR="00E21BD4" w:rsidRPr="00E21BD4" w:rsidRDefault="00E21BD4" w:rsidP="00463E28">
      <w:pPr>
        <w:spacing w:after="120"/>
        <w:rPr>
          <w:rFonts w:eastAsia="Times New Roman" w:cs="Times New Roman"/>
          <w:szCs w:val="18"/>
        </w:rPr>
      </w:pPr>
      <w:r w:rsidRPr="00E21BD4">
        <w:rPr>
          <w:rFonts w:eastAsia="Times New Roman" w:cs="Times New Roman"/>
          <w:szCs w:val="18"/>
        </w:rPr>
        <w:t xml:space="preserve">For the commencement phase, the clinical criteria </w:t>
      </w:r>
      <w:r w:rsidR="000F1DD2">
        <w:rPr>
          <w:rFonts w:eastAsia="Times New Roman" w:cs="Times New Roman"/>
          <w:szCs w:val="18"/>
        </w:rPr>
        <w:t>are</w:t>
      </w:r>
      <w:r w:rsidRPr="00E21BD4">
        <w:rPr>
          <w:rFonts w:eastAsia="Times New Roman" w:cs="Times New Roman"/>
          <w:szCs w:val="18"/>
        </w:rPr>
        <w:t>:</w:t>
      </w:r>
    </w:p>
    <w:p w14:paraId="24910016" w14:textId="77777777" w:rsidR="00E21BD4" w:rsidRPr="00E21BD4" w:rsidRDefault="00E21BD4" w:rsidP="00463E28">
      <w:pPr>
        <w:numPr>
          <w:ilvl w:val="0"/>
          <w:numId w:val="6"/>
        </w:numPr>
        <w:spacing w:after="0"/>
        <w:ind w:left="357" w:hanging="357"/>
        <w:rPr>
          <w:rFonts w:eastAsia="Times New Roman" w:cs="Times New Roman"/>
          <w:i/>
          <w:iCs/>
          <w:szCs w:val="18"/>
        </w:rPr>
      </w:pPr>
      <w:r w:rsidRPr="00E21BD4">
        <w:rPr>
          <w:rFonts w:eastAsia="Times New Roman" w:cs="Times New Roman"/>
          <w:i/>
          <w:iCs/>
          <w:szCs w:val="18"/>
        </w:rPr>
        <w:t>The treatment must be as an aid to achieving abstinence from smoking, AND</w:t>
      </w:r>
    </w:p>
    <w:p w14:paraId="69BD0515" w14:textId="77777777" w:rsidR="00E21BD4" w:rsidRPr="00E21BD4" w:rsidRDefault="00E21BD4" w:rsidP="00463E28">
      <w:pPr>
        <w:numPr>
          <w:ilvl w:val="0"/>
          <w:numId w:val="6"/>
        </w:numPr>
        <w:spacing w:before="200" w:after="160"/>
        <w:contextualSpacing/>
        <w:rPr>
          <w:rFonts w:eastAsia="Times New Roman" w:cs="Times New Roman"/>
          <w:i/>
          <w:iCs/>
          <w:szCs w:val="18"/>
        </w:rPr>
      </w:pPr>
      <w:r w:rsidRPr="00E21BD4">
        <w:rPr>
          <w:rFonts w:eastAsia="Times New Roman" w:cs="Times New Roman"/>
          <w:i/>
          <w:iCs/>
          <w:szCs w:val="18"/>
        </w:rPr>
        <w:t xml:space="preserve">The treatment must be the sole PBS-subsidised therapy for this condition, AND </w:t>
      </w:r>
    </w:p>
    <w:p w14:paraId="1378D890" w14:textId="77777777" w:rsidR="00E21BD4" w:rsidRPr="00E21BD4" w:rsidRDefault="00E21BD4" w:rsidP="00463E28">
      <w:pPr>
        <w:numPr>
          <w:ilvl w:val="0"/>
          <w:numId w:val="6"/>
        </w:numPr>
        <w:spacing w:before="200" w:after="160"/>
        <w:contextualSpacing/>
        <w:rPr>
          <w:rFonts w:eastAsia="Times New Roman" w:cs="Times New Roman"/>
          <w:i/>
          <w:iCs/>
          <w:szCs w:val="18"/>
        </w:rPr>
      </w:pPr>
      <w:r w:rsidRPr="00E21BD4">
        <w:rPr>
          <w:rFonts w:eastAsia="Times New Roman" w:cs="Times New Roman"/>
          <w:i/>
          <w:iCs/>
          <w:szCs w:val="18"/>
        </w:rPr>
        <w:t xml:space="preserve">Patient must have indicated they are ready to cease smoking, AND </w:t>
      </w:r>
    </w:p>
    <w:p w14:paraId="4F1121F6" w14:textId="6499879D" w:rsidR="00C036E1" w:rsidRPr="00463E28" w:rsidRDefault="00E21BD4" w:rsidP="00463E28">
      <w:pPr>
        <w:numPr>
          <w:ilvl w:val="0"/>
          <w:numId w:val="6"/>
        </w:numPr>
        <w:spacing w:after="120"/>
        <w:ind w:left="357" w:hanging="357"/>
        <w:rPr>
          <w:rFonts w:eastAsia="Times New Roman" w:cs="Times New Roman"/>
          <w:szCs w:val="18"/>
        </w:rPr>
      </w:pPr>
      <w:r w:rsidRPr="00E21BD4">
        <w:rPr>
          <w:rFonts w:eastAsia="Times New Roman" w:cs="Times New Roman"/>
          <w:i/>
          <w:iCs/>
          <w:szCs w:val="18"/>
        </w:rPr>
        <w:t xml:space="preserve">Patient must not receive more than 24 weeks of PBS-subsidised treatment with this drug per 12-month period. </w:t>
      </w:r>
    </w:p>
    <w:p w14:paraId="38D57F49" w14:textId="3BF55D82" w:rsidR="00E21BD4" w:rsidRPr="00E21BD4" w:rsidRDefault="00E21BD4" w:rsidP="00463E28">
      <w:pPr>
        <w:spacing w:after="120"/>
        <w:rPr>
          <w:rFonts w:eastAsia="Times New Roman" w:cs="Times New Roman"/>
          <w:szCs w:val="18"/>
        </w:rPr>
      </w:pPr>
      <w:r w:rsidRPr="00E21BD4">
        <w:rPr>
          <w:rFonts w:eastAsia="Times New Roman" w:cs="Times New Roman"/>
          <w:szCs w:val="18"/>
        </w:rPr>
        <w:t xml:space="preserve">The PBS treatment criteria for </w:t>
      </w:r>
      <w:r w:rsidR="00E8274E">
        <w:rPr>
          <w:rFonts w:eastAsia="Times New Roman" w:cs="Times New Roman"/>
          <w:szCs w:val="18"/>
        </w:rPr>
        <w:t>VAR</w:t>
      </w:r>
      <w:r w:rsidRPr="00E21BD4">
        <w:rPr>
          <w:rFonts w:eastAsia="Times New Roman" w:cs="Times New Roman"/>
          <w:szCs w:val="18"/>
        </w:rPr>
        <w:t xml:space="preserve"> </w:t>
      </w:r>
      <w:r w:rsidR="000F1DD2">
        <w:rPr>
          <w:rFonts w:eastAsia="Times New Roman" w:cs="Times New Roman"/>
          <w:szCs w:val="18"/>
        </w:rPr>
        <w:t>are</w:t>
      </w:r>
      <w:r w:rsidRPr="00E21BD4">
        <w:rPr>
          <w:rFonts w:eastAsia="Times New Roman" w:cs="Times New Roman"/>
          <w:szCs w:val="18"/>
        </w:rPr>
        <w:t xml:space="preserve"> ‘’</w:t>
      </w:r>
      <w:r w:rsidRPr="00A40E7A">
        <w:rPr>
          <w:rFonts w:eastAsia="Times New Roman" w:cs="Times New Roman"/>
          <w:i/>
          <w:iCs/>
          <w:szCs w:val="18"/>
        </w:rPr>
        <w:t>Patient must be undergoing concurrent counselling for smoking cessation through a comprehensive support and counselling program or is about to enter such a program at the time PBS-subsidised treatment is initiated</w:t>
      </w:r>
      <w:r w:rsidRPr="00E21BD4">
        <w:rPr>
          <w:rFonts w:eastAsia="Times New Roman" w:cs="Times New Roman"/>
          <w:szCs w:val="18"/>
        </w:rPr>
        <w:t xml:space="preserve">.” Furthermore, details of the support and counselling program must be documented in the patient’s medical records at the time treatment was initiated, and clinical review was recommended within 2 to 3 weeks of the initial prescription being requested. </w:t>
      </w:r>
    </w:p>
    <w:p w14:paraId="7180E3D7" w14:textId="4B7778C2" w:rsidR="00E21BD4" w:rsidRPr="00E21BD4" w:rsidRDefault="00E21BD4" w:rsidP="00463E28">
      <w:pPr>
        <w:spacing w:after="120"/>
        <w:rPr>
          <w:rFonts w:eastAsia="Times New Roman" w:cs="Times New Roman"/>
          <w:szCs w:val="18"/>
        </w:rPr>
      </w:pPr>
      <w:r w:rsidRPr="00E21BD4">
        <w:rPr>
          <w:rFonts w:eastAsia="Times New Roman" w:cs="Times New Roman"/>
          <w:szCs w:val="18"/>
        </w:rPr>
        <w:lastRenderedPageBreak/>
        <w:t xml:space="preserve">For the continuation phase, the clinical criteria </w:t>
      </w:r>
      <w:r w:rsidR="000F1DD2">
        <w:rPr>
          <w:rFonts w:eastAsia="Times New Roman" w:cs="Times New Roman"/>
          <w:szCs w:val="18"/>
        </w:rPr>
        <w:t>are</w:t>
      </w:r>
      <w:r w:rsidRPr="00E21BD4">
        <w:rPr>
          <w:rFonts w:eastAsia="Times New Roman" w:cs="Times New Roman"/>
          <w:szCs w:val="18"/>
        </w:rPr>
        <w:t xml:space="preserve"> the same as for the commencement phase except that the patient d</w:t>
      </w:r>
      <w:r w:rsidR="00E8274E">
        <w:rPr>
          <w:rFonts w:eastAsia="Times New Roman" w:cs="Times New Roman"/>
          <w:szCs w:val="18"/>
        </w:rPr>
        <w:t>oes</w:t>
      </w:r>
      <w:r w:rsidRPr="00E21BD4">
        <w:rPr>
          <w:rFonts w:eastAsia="Times New Roman" w:cs="Times New Roman"/>
          <w:szCs w:val="18"/>
        </w:rPr>
        <w:t xml:space="preserve"> not need to (re)-indicate </w:t>
      </w:r>
      <w:r w:rsidR="00E8274E">
        <w:rPr>
          <w:rFonts w:eastAsia="Times New Roman" w:cs="Times New Roman"/>
          <w:szCs w:val="18"/>
        </w:rPr>
        <w:t xml:space="preserve">that </w:t>
      </w:r>
      <w:r w:rsidRPr="00E21BD4">
        <w:rPr>
          <w:rFonts w:eastAsia="Times New Roman" w:cs="Times New Roman"/>
          <w:szCs w:val="18"/>
        </w:rPr>
        <w:t xml:space="preserve">they </w:t>
      </w:r>
      <w:r w:rsidR="00E8274E">
        <w:rPr>
          <w:rFonts w:eastAsia="Times New Roman" w:cs="Times New Roman"/>
          <w:szCs w:val="18"/>
        </w:rPr>
        <w:t>a</w:t>
      </w:r>
      <w:r w:rsidRPr="00E21BD4">
        <w:rPr>
          <w:rFonts w:eastAsia="Times New Roman" w:cs="Times New Roman"/>
          <w:szCs w:val="18"/>
        </w:rPr>
        <w:t>re ready to cease smoking and instead the:</w:t>
      </w:r>
    </w:p>
    <w:p w14:paraId="3944F4B3" w14:textId="70F48439" w:rsidR="00AE60F1" w:rsidRPr="00463E28" w:rsidRDefault="00E21BD4" w:rsidP="00463E28">
      <w:pPr>
        <w:numPr>
          <w:ilvl w:val="0"/>
          <w:numId w:val="6"/>
        </w:numPr>
        <w:spacing w:after="120"/>
        <w:ind w:left="357" w:hanging="357"/>
        <w:rPr>
          <w:rFonts w:eastAsia="Times New Roman" w:cs="Times New Roman"/>
          <w:i/>
          <w:iCs/>
          <w:szCs w:val="18"/>
        </w:rPr>
      </w:pPr>
      <w:r w:rsidRPr="00E21BD4">
        <w:rPr>
          <w:rFonts w:eastAsia="Times New Roman" w:cs="Times New Roman"/>
          <w:i/>
          <w:iCs/>
          <w:szCs w:val="18"/>
        </w:rPr>
        <w:t xml:space="preserve">Patient must have previously received treatment with this drug during this current course of treatment. </w:t>
      </w:r>
    </w:p>
    <w:p w14:paraId="52014E11" w14:textId="472A9706" w:rsidR="00E21BD4" w:rsidRPr="00E21BD4" w:rsidRDefault="00E21BD4" w:rsidP="00463E28">
      <w:pPr>
        <w:spacing w:after="120"/>
        <w:rPr>
          <w:rFonts w:eastAsia="Times New Roman" w:cs="Times New Roman"/>
          <w:szCs w:val="18"/>
        </w:rPr>
      </w:pPr>
      <w:r w:rsidRPr="00E21BD4">
        <w:rPr>
          <w:rFonts w:eastAsia="Times New Roman" w:cs="Times New Roman"/>
          <w:szCs w:val="18"/>
        </w:rPr>
        <w:t xml:space="preserve">Furthermore, there </w:t>
      </w:r>
      <w:r w:rsidR="00E8274E">
        <w:rPr>
          <w:rFonts w:eastAsia="Times New Roman" w:cs="Times New Roman"/>
          <w:szCs w:val="18"/>
        </w:rPr>
        <w:t>a</w:t>
      </w:r>
      <w:r w:rsidRPr="00E21BD4">
        <w:rPr>
          <w:rFonts w:eastAsia="Times New Roman" w:cs="Times New Roman"/>
          <w:szCs w:val="18"/>
        </w:rPr>
        <w:t>re no clinical criteria explicitly restricting the duration of PBS</w:t>
      </w:r>
      <w:r w:rsidR="00E8274E">
        <w:rPr>
          <w:rFonts w:eastAsia="Times New Roman" w:cs="Times New Roman"/>
          <w:szCs w:val="18"/>
        </w:rPr>
        <w:t>-</w:t>
      </w:r>
      <w:r w:rsidRPr="00E21BD4">
        <w:rPr>
          <w:rFonts w:eastAsia="Times New Roman" w:cs="Times New Roman"/>
          <w:szCs w:val="18"/>
        </w:rPr>
        <w:t xml:space="preserve">subsidised treatment during this phase of treatment, nor </w:t>
      </w:r>
      <w:r w:rsidR="003137F9">
        <w:rPr>
          <w:rFonts w:eastAsia="Times New Roman" w:cs="Times New Roman"/>
          <w:szCs w:val="18"/>
        </w:rPr>
        <w:t>is</w:t>
      </w:r>
      <w:r w:rsidRPr="00E21BD4">
        <w:rPr>
          <w:rFonts w:eastAsia="Times New Roman" w:cs="Times New Roman"/>
          <w:szCs w:val="18"/>
        </w:rPr>
        <w:t xml:space="preserve"> further documentation of the patient’s support and counselling program required in the treatment criteria.</w:t>
      </w:r>
    </w:p>
    <w:p w14:paraId="171CD498" w14:textId="47F0AF19" w:rsidR="00E21BD4" w:rsidRPr="00E21BD4" w:rsidRDefault="00E21BD4" w:rsidP="00463E28">
      <w:pPr>
        <w:spacing w:after="120"/>
        <w:rPr>
          <w:rFonts w:eastAsia="Times New Roman" w:cs="Times New Roman"/>
          <w:szCs w:val="18"/>
        </w:rPr>
      </w:pPr>
      <w:r w:rsidRPr="00E21BD4">
        <w:rPr>
          <w:rFonts w:eastAsia="Times New Roman" w:cs="Times New Roman"/>
          <w:szCs w:val="18"/>
        </w:rPr>
        <w:t xml:space="preserve">For the completion phase, the clinical criteria </w:t>
      </w:r>
      <w:r w:rsidR="003137F9">
        <w:rPr>
          <w:rFonts w:eastAsia="Times New Roman" w:cs="Times New Roman"/>
          <w:szCs w:val="18"/>
        </w:rPr>
        <w:t>is</w:t>
      </w:r>
      <w:r w:rsidRPr="00E21BD4">
        <w:rPr>
          <w:rFonts w:eastAsia="Times New Roman" w:cs="Times New Roman"/>
          <w:szCs w:val="18"/>
        </w:rPr>
        <w:t xml:space="preserve"> the same as the continuation phase with the following AND addition:</w:t>
      </w:r>
    </w:p>
    <w:p w14:paraId="4395D24B" w14:textId="6F817803" w:rsidR="00AE60F1" w:rsidRPr="00463E28" w:rsidRDefault="00E21BD4" w:rsidP="00463E28">
      <w:pPr>
        <w:numPr>
          <w:ilvl w:val="0"/>
          <w:numId w:val="6"/>
        </w:numPr>
        <w:spacing w:after="120"/>
        <w:ind w:left="357" w:hanging="357"/>
        <w:rPr>
          <w:rFonts w:eastAsia="Times New Roman" w:cs="Times New Roman"/>
          <w:i/>
          <w:iCs/>
          <w:szCs w:val="18"/>
        </w:rPr>
      </w:pPr>
      <w:r w:rsidRPr="00E21BD4">
        <w:rPr>
          <w:rFonts w:eastAsia="Times New Roman" w:cs="Times New Roman"/>
          <w:i/>
          <w:iCs/>
          <w:szCs w:val="18"/>
        </w:rPr>
        <w:t>Patient must have ceased smoking in the process of completing an initial 12-weeks or ceased smoking following an initial 12-weeks of PBS-subsidised treatment with this drug in the course of treatment</w:t>
      </w:r>
      <w:r w:rsidR="005758AA">
        <w:rPr>
          <w:rFonts w:eastAsia="Times New Roman" w:cs="Times New Roman"/>
          <w:i/>
          <w:iCs/>
          <w:szCs w:val="18"/>
        </w:rPr>
        <w:t>.</w:t>
      </w:r>
      <w:r w:rsidRPr="00E21BD4">
        <w:rPr>
          <w:rFonts w:eastAsia="Times New Roman" w:cs="Times New Roman"/>
          <w:i/>
          <w:iCs/>
          <w:szCs w:val="18"/>
        </w:rPr>
        <w:t xml:space="preserve"> </w:t>
      </w:r>
    </w:p>
    <w:p w14:paraId="5766CC27" w14:textId="777A3DD3" w:rsidR="00E21BD4" w:rsidRPr="00E21BD4" w:rsidRDefault="00E21BD4" w:rsidP="00463E28">
      <w:pPr>
        <w:spacing w:after="120"/>
        <w:rPr>
          <w:rFonts w:eastAsia="Times New Roman" w:cs="Times New Roman"/>
          <w:szCs w:val="18"/>
        </w:rPr>
      </w:pPr>
      <w:r w:rsidRPr="00E21BD4">
        <w:rPr>
          <w:rFonts w:eastAsia="Times New Roman" w:cs="Times New Roman"/>
          <w:szCs w:val="18"/>
        </w:rPr>
        <w:t xml:space="preserve">In addition, the following notes </w:t>
      </w:r>
      <w:r w:rsidR="003137F9">
        <w:rPr>
          <w:rFonts w:eastAsia="Times New Roman" w:cs="Times New Roman"/>
          <w:szCs w:val="18"/>
        </w:rPr>
        <w:t>are</w:t>
      </w:r>
      <w:r w:rsidRPr="00E21BD4">
        <w:rPr>
          <w:rFonts w:eastAsia="Times New Roman" w:cs="Times New Roman"/>
          <w:szCs w:val="18"/>
        </w:rPr>
        <w:t xml:space="preserve"> observed for each listing:</w:t>
      </w:r>
    </w:p>
    <w:p w14:paraId="1DB2CA30" w14:textId="6E4E521D" w:rsidR="00E21BD4" w:rsidRPr="00E21BD4" w:rsidRDefault="00E21BD4" w:rsidP="00463E28">
      <w:pPr>
        <w:numPr>
          <w:ilvl w:val="0"/>
          <w:numId w:val="10"/>
        </w:numPr>
        <w:spacing w:after="0"/>
        <w:ind w:hanging="357"/>
        <w:rPr>
          <w:rFonts w:eastAsia="Times New Roman" w:cs="Times New Roman"/>
          <w:szCs w:val="18"/>
        </w:rPr>
      </w:pPr>
      <w:r w:rsidRPr="00E21BD4">
        <w:rPr>
          <w:rFonts w:eastAsia="Times New Roman" w:cs="Times New Roman"/>
          <w:szCs w:val="18"/>
        </w:rPr>
        <w:t>A course of treatment with this drug is 12 weeks or up to 24 weeks if initial treatment of 12 weeks has been successful.</w:t>
      </w:r>
    </w:p>
    <w:p w14:paraId="6F035AFE" w14:textId="73C23541" w:rsidR="00E21BD4" w:rsidRPr="00E21BD4" w:rsidRDefault="00E21BD4" w:rsidP="00463E28">
      <w:pPr>
        <w:numPr>
          <w:ilvl w:val="0"/>
          <w:numId w:val="10"/>
        </w:numPr>
        <w:spacing w:before="200" w:after="160"/>
        <w:contextualSpacing/>
        <w:rPr>
          <w:rFonts w:eastAsia="Times New Roman" w:cs="Times New Roman"/>
          <w:szCs w:val="18"/>
        </w:rPr>
      </w:pPr>
      <w:r w:rsidRPr="00E21BD4">
        <w:rPr>
          <w:rFonts w:eastAsia="Times New Roman" w:cs="Times New Roman"/>
          <w:szCs w:val="18"/>
        </w:rPr>
        <w:t xml:space="preserve">The period between commencing </w:t>
      </w:r>
      <w:r w:rsidR="005758AA">
        <w:rPr>
          <w:rFonts w:eastAsia="Times New Roman" w:cs="Times New Roman"/>
          <w:szCs w:val="18"/>
        </w:rPr>
        <w:t>varenicline</w:t>
      </w:r>
      <w:r w:rsidRPr="00E21BD4">
        <w:rPr>
          <w:rFonts w:eastAsia="Times New Roman" w:cs="Times New Roman"/>
          <w:szCs w:val="18"/>
        </w:rPr>
        <w:t xml:space="preserve"> and </w:t>
      </w:r>
      <w:r w:rsidR="005758AA">
        <w:rPr>
          <w:rFonts w:eastAsia="Times New Roman" w:cs="Times New Roman"/>
          <w:szCs w:val="18"/>
        </w:rPr>
        <w:t>bupropion</w:t>
      </w:r>
      <w:r w:rsidRPr="00E21BD4">
        <w:rPr>
          <w:rFonts w:eastAsia="Times New Roman" w:cs="Times New Roman"/>
          <w:szCs w:val="18"/>
        </w:rPr>
        <w:t xml:space="preserve"> or a new course of </w:t>
      </w:r>
      <w:r w:rsidR="005758AA">
        <w:rPr>
          <w:rFonts w:eastAsia="Times New Roman" w:cs="Times New Roman"/>
          <w:szCs w:val="18"/>
        </w:rPr>
        <w:t>varenicline</w:t>
      </w:r>
      <w:r w:rsidRPr="00E21BD4">
        <w:rPr>
          <w:rFonts w:eastAsia="Times New Roman" w:cs="Times New Roman"/>
          <w:szCs w:val="18"/>
        </w:rPr>
        <w:t xml:space="preserve"> must be at least 6 months (commencement phase only)</w:t>
      </w:r>
    </w:p>
    <w:p w14:paraId="6EC6AE05" w14:textId="77777777" w:rsidR="00E21BD4" w:rsidRPr="00E21BD4" w:rsidRDefault="00E21BD4" w:rsidP="00463E28">
      <w:pPr>
        <w:numPr>
          <w:ilvl w:val="0"/>
          <w:numId w:val="10"/>
        </w:numPr>
        <w:spacing w:before="200" w:after="160"/>
        <w:contextualSpacing/>
        <w:rPr>
          <w:rFonts w:eastAsia="Times New Roman" w:cs="Times New Roman"/>
          <w:szCs w:val="18"/>
        </w:rPr>
      </w:pPr>
      <w:r w:rsidRPr="00E21BD4">
        <w:rPr>
          <w:rFonts w:eastAsia="Times New Roman" w:cs="Times New Roman"/>
          <w:szCs w:val="18"/>
        </w:rPr>
        <w:t>A patient may only qualify for PBS-subsidised treatment under each treatment phases restriction once during a short-term course of treatment</w:t>
      </w:r>
    </w:p>
    <w:p w14:paraId="570ED772" w14:textId="77777777" w:rsidR="00E21BD4" w:rsidRPr="00E21BD4" w:rsidRDefault="00E21BD4" w:rsidP="00463E28">
      <w:pPr>
        <w:numPr>
          <w:ilvl w:val="0"/>
          <w:numId w:val="10"/>
        </w:numPr>
        <w:spacing w:after="120"/>
        <w:ind w:hanging="357"/>
        <w:rPr>
          <w:rFonts w:eastAsia="Times New Roman" w:cs="Times New Roman"/>
          <w:szCs w:val="18"/>
        </w:rPr>
      </w:pPr>
      <w:r w:rsidRPr="00E21BD4">
        <w:rPr>
          <w:rFonts w:eastAsia="Times New Roman" w:cs="Times New Roman"/>
          <w:szCs w:val="18"/>
        </w:rPr>
        <w:t xml:space="preserve">No increase in the maximum quantity, number of units or repeats may be authorised. </w:t>
      </w:r>
    </w:p>
    <w:p w14:paraId="0E699D57" w14:textId="3E4A2438" w:rsidR="00995BEF" w:rsidRDefault="00995BEF" w:rsidP="00463E28">
      <w:pPr>
        <w:pStyle w:val="Heading3"/>
        <w:spacing w:before="0" w:after="120"/>
      </w:pPr>
      <w:bookmarkStart w:id="83" w:name="_Toc111720835"/>
      <w:r>
        <w:t xml:space="preserve">Proposed </w:t>
      </w:r>
      <w:r w:rsidR="000F1DD2">
        <w:t xml:space="preserve">changes to </w:t>
      </w:r>
      <w:r w:rsidR="0015719A" w:rsidRPr="0015719A">
        <w:t xml:space="preserve">PBS restrictions for medicines for smoking cessation included in this </w:t>
      </w:r>
      <w:r w:rsidR="005758AA">
        <w:t>cost-effectiveness review</w:t>
      </w:r>
      <w:r w:rsidR="0015719A" w:rsidRPr="0015719A">
        <w:t xml:space="preserve"> (</w:t>
      </w:r>
      <w:r w:rsidR="005758AA">
        <w:t>i.e.,</w:t>
      </w:r>
      <w:r w:rsidR="003137F9">
        <w:t xml:space="preserve"> </w:t>
      </w:r>
      <w:r w:rsidR="0015719A" w:rsidRPr="0015719A">
        <w:t xml:space="preserve">NRT and </w:t>
      </w:r>
      <w:r w:rsidR="003137F9">
        <w:t>VAR</w:t>
      </w:r>
      <w:r w:rsidR="0015719A" w:rsidRPr="0015719A">
        <w:t>)</w:t>
      </w:r>
      <w:bookmarkEnd w:id="83"/>
    </w:p>
    <w:p w14:paraId="4820C06D" w14:textId="2CB0E3D5" w:rsidR="00FA33AC" w:rsidRDefault="00FA33AC" w:rsidP="00463E28">
      <w:pPr>
        <w:spacing w:after="120"/>
        <w:rPr>
          <w:i/>
          <w:iCs/>
        </w:rPr>
      </w:pPr>
      <w:r w:rsidRPr="00FA33AC">
        <w:t>Currently</w:t>
      </w:r>
      <w:r w:rsidR="00B556D1">
        <w:t xml:space="preserve"> </w:t>
      </w:r>
      <w:r w:rsidRPr="00FA33AC">
        <w:t xml:space="preserve">PBS restrictions do not allow </w:t>
      </w:r>
      <w:r w:rsidR="00B556D1">
        <w:t xml:space="preserve">for </w:t>
      </w:r>
      <w:r w:rsidRPr="00FA33AC">
        <w:t>the use of</w:t>
      </w:r>
      <w:r>
        <w:t xml:space="preserve"> combination NRT </w:t>
      </w:r>
      <w:r w:rsidR="00A0394F">
        <w:t>or</w:t>
      </w:r>
      <w:r>
        <w:t xml:space="preserve"> </w:t>
      </w:r>
      <w:r w:rsidR="00A0394F" w:rsidRPr="00A0394F">
        <w:t xml:space="preserve">NRT in combination with </w:t>
      </w:r>
      <w:r w:rsidR="003137F9">
        <w:t>VAR</w:t>
      </w:r>
      <w:r w:rsidR="00A0394F" w:rsidRPr="00A0394F">
        <w:t xml:space="preserve"> </w:t>
      </w:r>
      <w:r>
        <w:t xml:space="preserve">as the restriction wording for both NRT and </w:t>
      </w:r>
      <w:r w:rsidR="003137F9">
        <w:t>VAR</w:t>
      </w:r>
      <w:r>
        <w:t xml:space="preserve"> include the clinical criterion that</w:t>
      </w:r>
      <w:r w:rsidR="005758AA">
        <w:t>:</w:t>
      </w:r>
      <w:r>
        <w:t xml:space="preserve"> </w:t>
      </w:r>
      <w:r w:rsidR="005758AA">
        <w:rPr>
          <w:i/>
          <w:iCs/>
        </w:rPr>
        <w:t>“</w:t>
      </w:r>
      <w:r w:rsidRPr="00FA33AC">
        <w:rPr>
          <w:i/>
          <w:iCs/>
        </w:rPr>
        <w:t>The treatment must be the sole PBS-subsidised therapy for this condition.</w:t>
      </w:r>
      <w:r w:rsidR="005758AA">
        <w:rPr>
          <w:i/>
          <w:iCs/>
        </w:rPr>
        <w:t>”</w:t>
      </w:r>
    </w:p>
    <w:p w14:paraId="37743789" w14:textId="1D9A7AC7" w:rsidR="00C036E1" w:rsidRDefault="00FA33AC" w:rsidP="00463E28">
      <w:pPr>
        <w:spacing w:after="120"/>
        <w:rPr>
          <w:rFonts w:asciiTheme="majorHAnsi" w:eastAsiaTheme="majorEastAsia" w:hAnsiTheme="majorHAnsi" w:cs="Calibri Light"/>
          <w:b/>
          <w:bCs/>
          <w:i/>
          <w:color w:val="4F81BD" w:themeColor="accent1"/>
          <w:szCs w:val="24"/>
        </w:rPr>
      </w:pPr>
      <w:r>
        <w:t xml:space="preserve">PBS-subsidised </w:t>
      </w:r>
      <w:bookmarkStart w:id="84" w:name="_Hlk87001931"/>
      <w:r>
        <w:t xml:space="preserve">combination NRT and </w:t>
      </w:r>
      <w:r w:rsidR="00A0394F" w:rsidRPr="00A0394F">
        <w:t xml:space="preserve">NRT in combination with </w:t>
      </w:r>
      <w:r w:rsidR="003137F9">
        <w:t>VAR</w:t>
      </w:r>
      <w:r w:rsidR="00A0394F" w:rsidRPr="00A0394F">
        <w:t xml:space="preserve"> </w:t>
      </w:r>
      <w:bookmarkEnd w:id="84"/>
      <w:r>
        <w:t xml:space="preserve">was considered by the Review </w:t>
      </w:r>
      <w:r w:rsidR="005758AA">
        <w:t>r</w:t>
      </w:r>
      <w:r>
        <w:t xml:space="preserve">eference </w:t>
      </w:r>
      <w:r w:rsidR="005758AA">
        <w:t>g</w:t>
      </w:r>
      <w:r>
        <w:t xml:space="preserve">roup for the PMR of medicines for smoking </w:t>
      </w:r>
      <w:r w:rsidR="00A0394F">
        <w:t xml:space="preserve">cessation </w:t>
      </w:r>
      <w:r>
        <w:t xml:space="preserve">as </w:t>
      </w:r>
      <w:r w:rsidR="000244BF">
        <w:t>shown in</w:t>
      </w:r>
      <w:r>
        <w:t xml:space="preserve"> Review </w:t>
      </w:r>
      <w:r w:rsidR="005758AA">
        <w:t>o</w:t>
      </w:r>
      <w:r>
        <w:t xml:space="preserve">ptions </w:t>
      </w:r>
      <w:r w:rsidR="00912441">
        <w:t>2</w:t>
      </w:r>
      <w:r>
        <w:t xml:space="preserve"> and </w:t>
      </w:r>
      <w:r w:rsidR="00912441">
        <w:t>3</w:t>
      </w:r>
      <w:r>
        <w:t xml:space="preserve"> presented below</w:t>
      </w:r>
      <w:r w:rsidR="00D853F5">
        <w:t xml:space="preserve"> (</w:t>
      </w:r>
      <w:r w:rsidR="0015719A">
        <w:t>f</w:t>
      </w:r>
      <w:r w:rsidR="0015719A" w:rsidRPr="009E0856">
        <w:t>or</w:t>
      </w:r>
      <w:r w:rsidR="0015719A">
        <w:t xml:space="preserve"> the full Review </w:t>
      </w:r>
      <w:r w:rsidR="005758AA">
        <w:t>o</w:t>
      </w:r>
      <w:r w:rsidR="0015719A">
        <w:t>ptions</w:t>
      </w:r>
      <w:r w:rsidR="0015719A" w:rsidRPr="009E0856">
        <w:t xml:space="preserve"> refer to </w:t>
      </w:r>
      <w:r w:rsidR="0015719A" w:rsidRPr="00974D88">
        <w:t>p</w:t>
      </w:r>
      <w:r w:rsidR="00974D88" w:rsidRPr="00974D88">
        <w:t>ages</w:t>
      </w:r>
      <w:r w:rsidR="0015719A" w:rsidRPr="00974D88">
        <w:t xml:space="preserve"> 3</w:t>
      </w:r>
      <w:r w:rsidR="00974D88" w:rsidRPr="00974D88">
        <w:t>8-44</w:t>
      </w:r>
      <w:r w:rsidR="0015719A">
        <w:t xml:space="preserve"> </w:t>
      </w:r>
      <w:r w:rsidR="0015719A" w:rsidRPr="009E0856">
        <w:rPr>
          <w:iCs/>
        </w:rPr>
        <w:t xml:space="preserve">of the </w:t>
      </w:r>
      <w:r w:rsidR="00A75433">
        <w:rPr>
          <w:iCs/>
        </w:rPr>
        <w:t>‘</w:t>
      </w:r>
      <w:r w:rsidR="005758AA" w:rsidRPr="00463E28">
        <w:rPr>
          <w:bCs/>
        </w:rPr>
        <w:t>Report summary and ‘options’ for PBAC consideration</w:t>
      </w:r>
      <w:r w:rsidR="00A75433">
        <w:rPr>
          <w:bCs/>
        </w:rPr>
        <w:t>’).</w:t>
      </w:r>
      <w:bookmarkStart w:id="85" w:name="_Review_Option_2"/>
      <w:bookmarkStart w:id="86" w:name="_Toc71627290"/>
      <w:bookmarkEnd w:id="85"/>
    </w:p>
    <w:p w14:paraId="1F95B1CE" w14:textId="66D39566" w:rsidR="00D853F5" w:rsidRPr="00D853F5" w:rsidRDefault="00D853F5" w:rsidP="00463E28">
      <w:pPr>
        <w:pStyle w:val="Heading4"/>
        <w:spacing w:before="0" w:after="120"/>
      </w:pPr>
      <w:r>
        <w:t xml:space="preserve">Review </w:t>
      </w:r>
      <w:r w:rsidR="00A75433">
        <w:t>o</w:t>
      </w:r>
      <w:r w:rsidRPr="00D853F5">
        <w:t>ption 2</w:t>
      </w:r>
      <w:bookmarkEnd w:id="86"/>
    </w:p>
    <w:p w14:paraId="4CD2E621" w14:textId="77777777" w:rsidR="00D853F5" w:rsidRPr="00D853F5" w:rsidRDefault="00D853F5" w:rsidP="00463E28">
      <w:pPr>
        <w:spacing w:after="120"/>
        <w:rPr>
          <w:b/>
        </w:rPr>
      </w:pPr>
      <w:r w:rsidRPr="00D853F5">
        <w:rPr>
          <w:b/>
        </w:rPr>
        <w:t>Option 2a</w:t>
      </w:r>
    </w:p>
    <w:p w14:paraId="35FB96BD" w14:textId="415FF42B" w:rsidR="00D853F5" w:rsidRPr="00D853F5" w:rsidRDefault="00D853F5" w:rsidP="00463E28">
      <w:pPr>
        <w:numPr>
          <w:ilvl w:val="0"/>
          <w:numId w:val="12"/>
        </w:numPr>
        <w:spacing w:after="120"/>
        <w:ind w:left="357" w:hanging="357"/>
      </w:pPr>
      <w:r w:rsidRPr="00D853F5">
        <w:t xml:space="preserve">Remove the requirement for nicotine patch, </w:t>
      </w:r>
      <w:r w:rsidR="00215E92" w:rsidRPr="00D853F5">
        <w:t>lozenge,</w:t>
      </w:r>
      <w:r w:rsidRPr="00D853F5">
        <w:t xml:space="preserve"> or gum to be used as monotherapy to allow for combinations of NRT patch + short acting formulations to be used concomitantly on the PBS.</w:t>
      </w:r>
    </w:p>
    <w:p w14:paraId="0FD29A9E" w14:textId="77777777" w:rsidR="00D853F5" w:rsidRPr="00463E28" w:rsidRDefault="00D853F5" w:rsidP="00463E28">
      <w:pPr>
        <w:spacing w:after="120"/>
        <w:rPr>
          <w:bCs/>
        </w:rPr>
      </w:pPr>
      <w:r w:rsidRPr="00463E28">
        <w:rPr>
          <w:bCs/>
        </w:rPr>
        <w:t>AND</w:t>
      </w:r>
    </w:p>
    <w:p w14:paraId="1D825D97" w14:textId="7D06BF44" w:rsidR="00D853F5" w:rsidRPr="00D853F5" w:rsidRDefault="00D853F5" w:rsidP="00463E28">
      <w:pPr>
        <w:spacing w:after="120"/>
        <w:rPr>
          <w:b/>
        </w:rPr>
      </w:pPr>
      <w:r w:rsidRPr="00D853F5">
        <w:rPr>
          <w:b/>
        </w:rPr>
        <w:t>Option 2b</w:t>
      </w:r>
    </w:p>
    <w:p w14:paraId="577B6F51" w14:textId="5E175893" w:rsidR="00D853F5" w:rsidRPr="00D853F5" w:rsidRDefault="00D853F5" w:rsidP="00463E28">
      <w:pPr>
        <w:numPr>
          <w:ilvl w:val="0"/>
          <w:numId w:val="12"/>
        </w:numPr>
        <w:spacing w:after="120"/>
        <w:ind w:left="357" w:hanging="357"/>
      </w:pPr>
      <w:r w:rsidRPr="00D853F5">
        <w:t>Remove the requirement for nicotine patch, to be used as monotherapy to allow for combinations of NRT patch formulations to be used on the PBS, to allow for double patching (</w:t>
      </w:r>
      <w:r w:rsidR="00A75433" w:rsidRPr="00D853F5">
        <w:t>e.g.,</w:t>
      </w:r>
      <w:r w:rsidRPr="00D853F5">
        <w:t xml:space="preserve"> two 21 mg/24 hours patches daily, 21mg + 14mg/24 hour patches daily) as </w:t>
      </w:r>
      <w:r w:rsidRPr="00D853F5">
        <w:lastRenderedPageBreak/>
        <w:t xml:space="preserve">second line therapy under an </w:t>
      </w:r>
      <w:r w:rsidR="00DD14BA">
        <w:t>A</w:t>
      </w:r>
      <w:r w:rsidRPr="00D853F5">
        <w:t xml:space="preserve">uthority </w:t>
      </w:r>
      <w:r w:rsidR="00DD14BA">
        <w:t>R</w:t>
      </w:r>
      <w:r w:rsidRPr="00D853F5">
        <w:t>equired restriction. Alternatively, double patching could be achieved by allowing increased quantities to be approved via a phone or online authority.</w:t>
      </w:r>
    </w:p>
    <w:p w14:paraId="49BB9C34" w14:textId="19B1EF0A" w:rsidR="00D853F5" w:rsidRPr="00D853F5" w:rsidRDefault="00D853F5" w:rsidP="00463E28">
      <w:pPr>
        <w:spacing w:after="120"/>
        <w:rPr>
          <w:b/>
        </w:rPr>
      </w:pPr>
      <w:r w:rsidRPr="00D853F5">
        <w:t>The current PBS restrictions for NRT state</w:t>
      </w:r>
      <w:r w:rsidR="00786D71">
        <w:t>,</w:t>
      </w:r>
      <w:r w:rsidRPr="00D853F5">
        <w:t xml:space="preserve"> “</w:t>
      </w:r>
      <w:r w:rsidR="00786D71" w:rsidRPr="00D853F5">
        <w:rPr>
          <w:i/>
        </w:rPr>
        <w:t>the</w:t>
      </w:r>
      <w:r w:rsidRPr="00D853F5">
        <w:rPr>
          <w:i/>
        </w:rPr>
        <w:t xml:space="preserve"> treatment must be the sole PBS-subsidised therapy for this condition</w:t>
      </w:r>
      <w:r w:rsidR="00A75433">
        <w:rPr>
          <w:i/>
        </w:rPr>
        <w:t>.</w:t>
      </w:r>
      <w:r w:rsidRPr="00D853F5">
        <w:rPr>
          <w:i/>
        </w:rPr>
        <w:t>”</w:t>
      </w:r>
    </w:p>
    <w:p w14:paraId="3D645693" w14:textId="5A2C117F" w:rsidR="00D853F5" w:rsidRPr="00D853F5" w:rsidRDefault="00D853F5" w:rsidP="00463E28">
      <w:pPr>
        <w:spacing w:after="120"/>
      </w:pPr>
      <w:r w:rsidRPr="00D853F5">
        <w:t>Combinations of NRT for smoking cessation have not been previously considered by the PBAC. In March 2018, the PBAC noted that the latest clinical guidelines encouraged health professionals to consider recommending the use of combination NRT (</w:t>
      </w:r>
      <w:r w:rsidR="00786D71" w:rsidRPr="00D853F5">
        <w:t>e.g.,</w:t>
      </w:r>
      <w:r w:rsidRPr="00D853F5">
        <w:t xml:space="preserve"> NRT patch with NRT gum or lozenges).</w:t>
      </w:r>
    </w:p>
    <w:p w14:paraId="4D5A1D84" w14:textId="451EB555" w:rsidR="00D853F5" w:rsidRPr="00D853F5" w:rsidRDefault="00D853F5" w:rsidP="00463E28">
      <w:pPr>
        <w:pStyle w:val="Heading4"/>
        <w:spacing w:before="0" w:after="120"/>
      </w:pPr>
      <w:bookmarkStart w:id="87" w:name="_Review_Option_3"/>
      <w:bookmarkStart w:id="88" w:name="_Toc71627291"/>
      <w:bookmarkStart w:id="89" w:name="_Hlk90989148"/>
      <w:bookmarkEnd w:id="87"/>
      <w:r>
        <w:t xml:space="preserve">Review </w:t>
      </w:r>
      <w:r w:rsidR="00073FE4">
        <w:t>o</w:t>
      </w:r>
      <w:r w:rsidRPr="00D853F5">
        <w:t>ption 3</w:t>
      </w:r>
      <w:bookmarkEnd w:id="88"/>
      <w:r w:rsidRPr="00D853F5">
        <w:t xml:space="preserve"> </w:t>
      </w:r>
    </w:p>
    <w:bookmarkEnd w:id="89"/>
    <w:p w14:paraId="7D43C979" w14:textId="75309CD9" w:rsidR="00BB705F" w:rsidRPr="00384A14" w:rsidRDefault="00D853F5" w:rsidP="00463E28">
      <w:pPr>
        <w:numPr>
          <w:ilvl w:val="0"/>
          <w:numId w:val="12"/>
        </w:numPr>
        <w:spacing w:after="120"/>
        <w:ind w:left="357" w:hanging="357"/>
      </w:pPr>
      <w:r w:rsidRPr="00D853F5">
        <w:t xml:space="preserve">Remove the requirement for </w:t>
      </w:r>
      <w:r w:rsidR="00F13105">
        <w:t>VAR</w:t>
      </w:r>
      <w:r w:rsidRPr="00D853F5">
        <w:t xml:space="preserve"> to be used as monotherapy, to allow for use in combination with NRT on the PBS.</w:t>
      </w:r>
    </w:p>
    <w:p w14:paraId="4C4A1511" w14:textId="4740E9C7" w:rsidR="00D853F5" w:rsidRPr="00D853F5" w:rsidRDefault="00D853F5" w:rsidP="00463E28">
      <w:pPr>
        <w:spacing w:after="120"/>
        <w:rPr>
          <w:b/>
        </w:rPr>
      </w:pPr>
      <w:r w:rsidRPr="00D853F5">
        <w:t xml:space="preserve">The current PBS restrictions for </w:t>
      </w:r>
      <w:r w:rsidR="00F13105">
        <w:t>VAR</w:t>
      </w:r>
      <w:r w:rsidRPr="00D853F5">
        <w:t xml:space="preserve"> state, </w:t>
      </w:r>
      <w:r w:rsidRPr="00D853F5">
        <w:rPr>
          <w:i/>
        </w:rPr>
        <w:t xml:space="preserve">“the treatment must be the sole PBS-subsidised therapy for this condition”. </w:t>
      </w:r>
      <w:r w:rsidRPr="00D853F5">
        <w:t xml:space="preserve">The PBAC has not previously considered a submission for the listing of </w:t>
      </w:r>
      <w:r w:rsidR="00F13105">
        <w:t>VAR</w:t>
      </w:r>
      <w:r w:rsidRPr="00D853F5">
        <w:t xml:space="preserve"> in combination with NRT o</w:t>
      </w:r>
      <w:r w:rsidR="002362FA">
        <w:t>r</w:t>
      </w:r>
      <w:r w:rsidRPr="00D853F5">
        <w:t xml:space="preserve"> </w:t>
      </w:r>
      <w:r w:rsidR="00356C3F">
        <w:t>BUP</w:t>
      </w:r>
      <w:r w:rsidRPr="00D853F5">
        <w:t>.</w:t>
      </w:r>
    </w:p>
    <w:p w14:paraId="6F026FA4" w14:textId="5E19D997" w:rsidR="0015719A" w:rsidRDefault="0015719A" w:rsidP="00463E28">
      <w:pPr>
        <w:pStyle w:val="Heading4"/>
        <w:spacing w:before="0" w:after="120"/>
      </w:pPr>
      <w:r>
        <w:t>Proposed restriction</w:t>
      </w:r>
      <w:r w:rsidRPr="00D853F5">
        <w:t xml:space="preserve"> </w:t>
      </w:r>
      <w:r>
        <w:t>wording</w:t>
      </w:r>
      <w:r w:rsidRPr="00D853F5">
        <w:t xml:space="preserve"> </w:t>
      </w:r>
    </w:p>
    <w:p w14:paraId="3FBFB2DB" w14:textId="42A50AB6" w:rsidR="0015719A" w:rsidRPr="003D714D" w:rsidRDefault="0015719A" w:rsidP="00463E28">
      <w:pPr>
        <w:spacing w:after="120"/>
      </w:pPr>
      <w:r w:rsidRPr="009172E4">
        <w:t>T</w:t>
      </w:r>
      <w:r w:rsidR="000E43FB" w:rsidRPr="003D714D">
        <w:t xml:space="preserve">he PMR Secretariat proposed changes to the restriction wording for NRT and </w:t>
      </w:r>
      <w:r w:rsidR="00F13105">
        <w:t>VAR</w:t>
      </w:r>
      <w:r w:rsidR="00786D71">
        <w:t>,</w:t>
      </w:r>
      <w:r w:rsidR="000E43FB" w:rsidRPr="003D714D">
        <w:t xml:space="preserve"> should </w:t>
      </w:r>
      <w:r w:rsidR="00786D71">
        <w:t>o</w:t>
      </w:r>
      <w:r w:rsidR="000E43FB" w:rsidRPr="003D714D">
        <w:t xml:space="preserve">ption </w:t>
      </w:r>
      <w:r w:rsidR="00B835FA" w:rsidRPr="003D714D">
        <w:t>2a</w:t>
      </w:r>
      <w:r w:rsidR="000E43FB" w:rsidRPr="003D714D">
        <w:t xml:space="preserve"> and/or </w:t>
      </w:r>
      <w:r w:rsidR="00B835FA" w:rsidRPr="003D714D">
        <w:t>3</w:t>
      </w:r>
      <w:r w:rsidR="000E43FB" w:rsidRPr="003D714D">
        <w:t xml:space="preserve"> be recommended </w:t>
      </w:r>
      <w:r w:rsidRPr="003D714D">
        <w:t>by the PBAC</w:t>
      </w:r>
      <w:r w:rsidR="00786D71">
        <w:t>,</w:t>
      </w:r>
      <w:r w:rsidRPr="003D714D">
        <w:t xml:space="preserve"> </w:t>
      </w:r>
      <w:r w:rsidR="000E43FB" w:rsidRPr="003D714D">
        <w:t xml:space="preserve">is provided in </w:t>
      </w:r>
      <w:r w:rsidRPr="003D714D">
        <w:t xml:space="preserve">the tables </w:t>
      </w:r>
      <w:r w:rsidR="000E43FB" w:rsidRPr="003D714D">
        <w:t xml:space="preserve">below. </w:t>
      </w:r>
      <w:r w:rsidRPr="003D714D">
        <w:t>Italics indicate proposed additions and strikethrough indicates proposed deletions to the existing restriction wording.</w:t>
      </w:r>
    </w:p>
    <w:p w14:paraId="2C010304" w14:textId="08F858DE" w:rsidR="000E43FB" w:rsidRPr="003D714D" w:rsidRDefault="00956DB4" w:rsidP="00463E28">
      <w:pPr>
        <w:spacing w:after="120"/>
      </w:pPr>
      <w:r w:rsidRPr="003D714D">
        <w:t xml:space="preserve">Note </w:t>
      </w:r>
      <w:r w:rsidR="00B835FA" w:rsidRPr="003D714D">
        <w:t xml:space="preserve">that </w:t>
      </w:r>
      <w:r w:rsidRPr="003D714D">
        <w:t xml:space="preserve">double patching as combination NRT therapy under </w:t>
      </w:r>
      <w:r w:rsidR="00912441" w:rsidRPr="003D714D">
        <w:t>O</w:t>
      </w:r>
      <w:r w:rsidRPr="003D714D">
        <w:t>ption 2b has not been proposed</w:t>
      </w:r>
      <w:r w:rsidR="00662FD0" w:rsidRPr="003D714D">
        <w:t xml:space="preserve"> however</w:t>
      </w:r>
      <w:r w:rsidR="00B835FA" w:rsidRPr="003D714D">
        <w:t>,</w:t>
      </w:r>
      <w:r w:rsidR="00662FD0" w:rsidRPr="003D714D">
        <w:t xml:space="preserve"> the PBAC is asked to consider whether </w:t>
      </w:r>
      <w:r w:rsidR="00912441" w:rsidRPr="003D714D">
        <w:t xml:space="preserve">two packs of the same NRT patch </w:t>
      </w:r>
      <w:r w:rsidR="00B835FA" w:rsidRPr="003D714D">
        <w:t>should be available on the PBS as an Authority Required benefit</w:t>
      </w:r>
      <w:r w:rsidRPr="003D714D">
        <w:t xml:space="preserve">. </w:t>
      </w:r>
      <w:r w:rsidR="00912441" w:rsidRPr="003D714D">
        <w:t xml:space="preserve">This change could be implemented by removing the Administrative Advice, </w:t>
      </w:r>
      <w:r w:rsidR="00912441" w:rsidRPr="003D714D">
        <w:rPr>
          <w:i/>
          <w:iCs/>
        </w:rPr>
        <w:t>“No increase in the maximum quantity or number of units may be authorised</w:t>
      </w:r>
      <w:r w:rsidR="00786D71">
        <w:rPr>
          <w:i/>
          <w:iCs/>
        </w:rPr>
        <w:t>,</w:t>
      </w:r>
      <w:r w:rsidR="00912441" w:rsidRPr="003D714D">
        <w:rPr>
          <w:i/>
          <w:iCs/>
        </w:rPr>
        <w:t xml:space="preserve">” </w:t>
      </w:r>
      <w:r w:rsidR="00912441" w:rsidRPr="003D714D">
        <w:t>from the current listings for NRT patches.</w:t>
      </w:r>
    </w:p>
    <w:p w14:paraId="01AA337C" w14:textId="5098BBE3" w:rsidR="00C01689" w:rsidRPr="003D714D" w:rsidRDefault="000E43FB" w:rsidP="00463E28">
      <w:pPr>
        <w:spacing w:after="120"/>
      </w:pPr>
      <w:r w:rsidRPr="003D714D">
        <w:t xml:space="preserve">The PMR Secretariat also proposes </w:t>
      </w:r>
      <w:r w:rsidR="005F261A" w:rsidRPr="003D714D">
        <w:t xml:space="preserve">removing </w:t>
      </w:r>
      <w:r w:rsidRPr="003D714D">
        <w:t>the clinical criterion</w:t>
      </w:r>
      <w:r w:rsidR="0068492C">
        <w:t>,</w:t>
      </w:r>
      <w:r w:rsidRPr="003D714D">
        <w:t xml:space="preserve"> </w:t>
      </w:r>
      <w:r w:rsidR="005F261A" w:rsidRPr="003D714D">
        <w:t>“</w:t>
      </w:r>
      <w:r w:rsidR="005F261A" w:rsidRPr="003D714D">
        <w:rPr>
          <w:i/>
          <w:iCs/>
        </w:rPr>
        <w:t xml:space="preserve">Patient must not receive more than 12 weeks of PBS-subsidised nicotine replacement therapy per 12-month period,” </w:t>
      </w:r>
      <w:r w:rsidRPr="003D714D">
        <w:t>fr</w:t>
      </w:r>
      <w:r w:rsidR="005F261A" w:rsidRPr="003D714D">
        <w:t>om</w:t>
      </w:r>
      <w:r w:rsidRPr="003D714D">
        <w:t xml:space="preserve"> </w:t>
      </w:r>
      <w:r w:rsidR="005F261A" w:rsidRPr="003D714D">
        <w:t xml:space="preserve">the </w:t>
      </w:r>
      <w:r w:rsidRPr="003D714D">
        <w:t>NRT listings for the general population</w:t>
      </w:r>
      <w:r w:rsidR="005F261A" w:rsidRPr="003D714D">
        <w:t xml:space="preserve"> </w:t>
      </w:r>
      <w:r w:rsidR="00F9051C" w:rsidRPr="003D714D">
        <w:t>to allow</w:t>
      </w:r>
      <w:r w:rsidR="005F261A" w:rsidRPr="003D714D">
        <w:t xml:space="preserve"> </w:t>
      </w:r>
      <w:r w:rsidR="0068492C" w:rsidRPr="003D714D">
        <w:t xml:space="preserve">two, 12-week </w:t>
      </w:r>
      <w:r w:rsidR="005F261A" w:rsidRPr="003D714D">
        <w:t xml:space="preserve">courses of PBS-subsidised </w:t>
      </w:r>
      <w:r w:rsidR="0068492C" w:rsidRPr="003D714D">
        <w:t>NRT per 12-month period – as either NRT monotherapy or as combination therapy (</w:t>
      </w:r>
      <w:r w:rsidR="00786D71" w:rsidRPr="003D714D">
        <w:t>i.e.,</w:t>
      </w:r>
      <w:r w:rsidR="0068492C" w:rsidRPr="003D714D">
        <w:t xml:space="preserve"> with another NRT product or in combination with </w:t>
      </w:r>
      <w:r w:rsidR="00B54CF9">
        <w:t>VAR</w:t>
      </w:r>
      <w:r w:rsidR="0068492C" w:rsidRPr="003D714D">
        <w:t>). This change would also bring the current NRT listings for the general population into line with the current NRT listings for the Aboriginal and Torres Strait Islander population.</w:t>
      </w:r>
    </w:p>
    <w:p w14:paraId="2C70872B" w14:textId="77777777" w:rsidR="00FB0B15" w:rsidRDefault="00FB0B15">
      <w:pPr>
        <w:spacing w:line="276" w:lineRule="auto"/>
        <w:rPr>
          <w:rFonts w:ascii="Calibri Light" w:eastAsiaTheme="majorEastAsia" w:hAnsi="Calibri Light" w:cs="Calibri Light"/>
          <w:b/>
          <w:bCs/>
          <w:color w:val="244061" w:themeColor="accent1" w:themeShade="80"/>
          <w:szCs w:val="24"/>
        </w:rPr>
      </w:pPr>
      <w:bookmarkStart w:id="90" w:name="_Toc81379340"/>
      <w:bookmarkStart w:id="91" w:name="_Hlk86936877"/>
      <w:r>
        <w:rPr>
          <w:rFonts w:ascii="Calibri Light" w:hAnsi="Calibri Light" w:cs="Calibri Light"/>
          <w:b/>
          <w:bCs/>
          <w:color w:val="244061" w:themeColor="accent1" w:themeShade="80"/>
        </w:rPr>
        <w:br w:type="page"/>
      </w:r>
    </w:p>
    <w:p w14:paraId="39788557" w14:textId="0E7A0CF7" w:rsidR="000E43FB" w:rsidRDefault="000E43FB" w:rsidP="00463E28">
      <w:pPr>
        <w:pStyle w:val="TableFigureHeading"/>
        <w:spacing w:after="120"/>
        <w:jc w:val="both"/>
      </w:pPr>
      <w:bookmarkStart w:id="92" w:name="_Hlk87002940"/>
      <w:bookmarkStart w:id="93" w:name="_Toc93338167"/>
      <w:bookmarkStart w:id="94" w:name="_Hlk86998005"/>
      <w:bookmarkStart w:id="95" w:name="Table_5"/>
      <w:bookmarkEnd w:id="90"/>
      <w:bookmarkEnd w:id="91"/>
      <w:r>
        <w:lastRenderedPageBreak/>
        <w:t>P</w:t>
      </w:r>
      <w:r w:rsidRPr="00A0394F">
        <w:t xml:space="preserve">roposed listings for </w:t>
      </w:r>
      <w:r w:rsidRPr="00A0394F">
        <w:rPr>
          <w:u w:val="single"/>
        </w:rPr>
        <w:t>NRT</w:t>
      </w:r>
      <w:r w:rsidRPr="00A0394F">
        <w:t xml:space="preserve"> </w:t>
      </w:r>
      <w:r w:rsidR="008F7714">
        <w:t xml:space="preserve">– </w:t>
      </w:r>
      <w:r w:rsidRPr="00A0394F">
        <w:t xml:space="preserve">if combination NRT only </w:t>
      </w:r>
      <w:r w:rsidRPr="00463E28">
        <w:t>(</w:t>
      </w:r>
      <w:r w:rsidR="00786D71">
        <w:t>Review option 2a</w:t>
      </w:r>
      <w:r w:rsidRPr="00463E28">
        <w:t>)</w:t>
      </w:r>
      <w:r w:rsidRPr="00A0394F">
        <w:t xml:space="preserve"> and/or if </w:t>
      </w:r>
      <w:bookmarkStart w:id="96" w:name="_Hlk87003180"/>
      <w:r w:rsidRPr="00A0394F">
        <w:t xml:space="preserve">NRT monotherapy in combination with varenicline </w:t>
      </w:r>
      <w:bookmarkEnd w:id="96"/>
      <w:r w:rsidRPr="00A0394F">
        <w:t>(</w:t>
      </w:r>
      <w:r w:rsidR="00786D71" w:rsidRPr="00786D71">
        <w:t xml:space="preserve">Review option </w:t>
      </w:r>
      <w:r w:rsidR="00786D71">
        <w:t>3</w:t>
      </w:r>
      <w:r w:rsidRPr="00A0394F">
        <w:t>) is recommended for PBS subsidy</w:t>
      </w:r>
      <w:bookmarkEnd w:id="92"/>
      <w:bookmarkEnd w:id="93"/>
    </w:p>
    <w:p w14:paraId="424FE22A" w14:textId="2E0E153F" w:rsidR="00786D71" w:rsidRPr="00463E28" w:rsidRDefault="00786D71" w:rsidP="00463E28">
      <w:pPr>
        <w:pStyle w:val="In-tableHeading"/>
        <w:spacing w:after="120"/>
        <w:jc w:val="both"/>
        <w:rPr>
          <w:rFonts w:asciiTheme="minorHAnsi" w:hAnsiTheme="minorHAnsi" w:cstheme="minorHAnsi"/>
          <w:b w:val="0"/>
          <w:bCs/>
          <w:sz w:val="24"/>
          <w:lang w:val="en-AU"/>
        </w:rPr>
      </w:pPr>
      <w:r w:rsidRPr="00463E28">
        <w:rPr>
          <w:rFonts w:asciiTheme="minorHAnsi" w:hAnsiTheme="minorHAnsi" w:cstheme="minorHAnsi"/>
          <w:b w:val="0"/>
          <w:bCs/>
          <w:sz w:val="24"/>
          <w:lang w:val="en-AU"/>
        </w:rPr>
        <w:t>Amend current nicotine listings that have two restriction summaries (one for Aboriginal and Torres Strait Islander persons and one for non-Indigenous Australians)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1"/>
        <w:gridCol w:w="2035"/>
        <w:gridCol w:w="992"/>
        <w:gridCol w:w="709"/>
        <w:gridCol w:w="850"/>
        <w:gridCol w:w="851"/>
        <w:gridCol w:w="2409"/>
      </w:tblGrid>
      <w:tr w:rsidR="00786D71" w:rsidRPr="00786D71" w14:paraId="3F03EC82" w14:textId="77777777" w:rsidTr="00463E28">
        <w:trPr>
          <w:cantSplit/>
          <w:trHeight w:val="471"/>
        </w:trPr>
        <w:tc>
          <w:tcPr>
            <w:tcW w:w="3256" w:type="dxa"/>
            <w:gridSpan w:val="2"/>
          </w:tcPr>
          <w:p w14:paraId="12B7ADB7" w14:textId="77777777" w:rsidR="00786D71" w:rsidRPr="00786D71" w:rsidRDefault="00786D71" w:rsidP="00786D71">
            <w:pPr>
              <w:keepNext/>
              <w:spacing w:after="0"/>
              <w:ind w:left="-57"/>
              <w:jc w:val="left"/>
              <w:rPr>
                <w:rFonts w:ascii="Arial Narrow" w:eastAsia="Times New Roman" w:hAnsi="Arial Narrow" w:cs="Arial"/>
                <w:b/>
                <w:bCs/>
                <w:sz w:val="18"/>
                <w:szCs w:val="18"/>
                <w:lang w:eastAsia="en-US"/>
              </w:rPr>
            </w:pPr>
            <w:bookmarkStart w:id="97" w:name="_Hlk86947217"/>
            <w:bookmarkStart w:id="98" w:name="Table_6"/>
            <w:bookmarkEnd w:id="94"/>
            <w:bookmarkEnd w:id="95"/>
            <w:r w:rsidRPr="00786D71">
              <w:rPr>
                <w:rFonts w:ascii="Arial Narrow" w:eastAsia="Times New Roman" w:hAnsi="Arial Narrow" w:cs="Arial"/>
                <w:b/>
                <w:bCs/>
                <w:sz w:val="18"/>
                <w:szCs w:val="18"/>
                <w:lang w:eastAsia="en-US"/>
              </w:rPr>
              <w:t>MEDICINAL PRODUCT</w:t>
            </w:r>
          </w:p>
          <w:p w14:paraId="2B900792" w14:textId="77777777" w:rsidR="00786D71" w:rsidRPr="00786D71" w:rsidRDefault="00786D71" w:rsidP="00786D71">
            <w:pPr>
              <w:keepNext/>
              <w:spacing w:after="0"/>
              <w:ind w:left="-57"/>
              <w:jc w:val="left"/>
              <w:rPr>
                <w:rFonts w:ascii="Arial Narrow" w:eastAsia="Times New Roman" w:hAnsi="Arial Narrow" w:cs="Arial"/>
                <w:b/>
                <w:sz w:val="18"/>
                <w:szCs w:val="18"/>
                <w:lang w:eastAsia="en-US"/>
              </w:rPr>
            </w:pPr>
            <w:r w:rsidRPr="00786D71">
              <w:rPr>
                <w:rFonts w:ascii="Arial Narrow" w:eastAsia="Times New Roman" w:hAnsi="Arial Narrow" w:cs="Arial"/>
                <w:b/>
                <w:bCs/>
                <w:sz w:val="18"/>
                <w:szCs w:val="18"/>
                <w:lang w:eastAsia="en-US"/>
              </w:rPr>
              <w:t>medicinal product pack</w:t>
            </w:r>
          </w:p>
        </w:tc>
        <w:tc>
          <w:tcPr>
            <w:tcW w:w="992" w:type="dxa"/>
          </w:tcPr>
          <w:p w14:paraId="4F7F2775"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PBS item code</w:t>
            </w:r>
          </w:p>
        </w:tc>
        <w:tc>
          <w:tcPr>
            <w:tcW w:w="709" w:type="dxa"/>
          </w:tcPr>
          <w:p w14:paraId="5C198EEA"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Max. qty packs</w:t>
            </w:r>
          </w:p>
        </w:tc>
        <w:tc>
          <w:tcPr>
            <w:tcW w:w="850" w:type="dxa"/>
          </w:tcPr>
          <w:p w14:paraId="5B8C97EC"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Max. qty units</w:t>
            </w:r>
          </w:p>
        </w:tc>
        <w:tc>
          <w:tcPr>
            <w:tcW w:w="851" w:type="dxa"/>
          </w:tcPr>
          <w:p w14:paraId="3BAD2EAC"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of</w:t>
            </w:r>
          </w:p>
          <w:p w14:paraId="7DE45293"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Rpts.</w:t>
            </w:r>
          </w:p>
        </w:tc>
        <w:tc>
          <w:tcPr>
            <w:tcW w:w="2409" w:type="dxa"/>
          </w:tcPr>
          <w:p w14:paraId="3B40C64B" w14:textId="77777777" w:rsidR="00786D71" w:rsidRPr="00786D71" w:rsidRDefault="00786D71" w:rsidP="00786D71">
            <w:pPr>
              <w:keepNext/>
              <w:spacing w:after="0"/>
              <w:jc w:val="left"/>
              <w:rPr>
                <w:rFonts w:ascii="Arial Narrow" w:eastAsia="Times New Roman" w:hAnsi="Arial Narrow" w:cs="Arial"/>
                <w:b/>
                <w:sz w:val="18"/>
                <w:szCs w:val="18"/>
                <w:lang w:val="fr-FR" w:eastAsia="en-US"/>
              </w:rPr>
            </w:pPr>
            <w:r w:rsidRPr="00786D71">
              <w:rPr>
                <w:rFonts w:ascii="Arial Narrow" w:eastAsia="Times New Roman" w:hAnsi="Arial Narrow" w:cs="Arial"/>
                <w:b/>
                <w:sz w:val="18"/>
                <w:szCs w:val="18"/>
                <w:lang w:eastAsia="en-US"/>
              </w:rPr>
              <w:t>Available brands</w:t>
            </w:r>
          </w:p>
        </w:tc>
      </w:tr>
      <w:tr w:rsidR="00786D71" w:rsidRPr="00786D71" w14:paraId="36F01D03" w14:textId="77777777" w:rsidTr="00463E28">
        <w:trPr>
          <w:cantSplit/>
          <w:trHeight w:val="224"/>
        </w:trPr>
        <w:tc>
          <w:tcPr>
            <w:tcW w:w="9067" w:type="dxa"/>
            <w:gridSpan w:val="7"/>
          </w:tcPr>
          <w:p w14:paraId="14951916" w14:textId="77777777" w:rsidR="00786D71" w:rsidRPr="00786D71" w:rsidRDefault="00786D71" w:rsidP="00786D71">
            <w:pPr>
              <w:keepNext/>
              <w:spacing w:after="0"/>
              <w:ind w:left="-57"/>
              <w:jc w:val="left"/>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NICOTINE</w:t>
            </w:r>
          </w:p>
        </w:tc>
      </w:tr>
      <w:tr w:rsidR="00786D71" w:rsidRPr="00786D71" w14:paraId="47CCEEC8" w14:textId="77777777" w:rsidTr="00463E28">
        <w:trPr>
          <w:trHeight w:val="252"/>
        </w:trPr>
        <w:tc>
          <w:tcPr>
            <w:tcW w:w="3256" w:type="dxa"/>
            <w:gridSpan w:val="2"/>
          </w:tcPr>
          <w:p w14:paraId="3495C286" w14:textId="77777777" w:rsidR="00786D71" w:rsidRPr="00786D71" w:rsidRDefault="00786D71" w:rsidP="00786D71">
            <w:pPr>
              <w:keepNext/>
              <w:spacing w:after="0"/>
              <w:ind w:left="-57"/>
              <w:jc w:val="left"/>
              <w:rPr>
                <w:rFonts w:ascii="Arial Narrow" w:eastAsia="Calibri" w:hAnsi="Arial Narrow" w:cs="Arial"/>
                <w:sz w:val="18"/>
                <w:szCs w:val="18"/>
                <w:vertAlign w:val="superscript"/>
                <w:lang w:eastAsia="en-US"/>
              </w:rPr>
            </w:pPr>
            <w:r w:rsidRPr="00786D71">
              <w:rPr>
                <w:rFonts w:ascii="Arial Narrow" w:eastAsia="Calibri" w:hAnsi="Arial Narrow" w:cs="Arial"/>
                <w:sz w:val="18"/>
                <w:szCs w:val="18"/>
                <w:lang w:eastAsia="en-US"/>
              </w:rPr>
              <w:t>nicotine 4 mg lozenge, 216</w:t>
            </w:r>
          </w:p>
        </w:tc>
        <w:tc>
          <w:tcPr>
            <w:tcW w:w="992" w:type="dxa"/>
          </w:tcPr>
          <w:p w14:paraId="70545EA0"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11619M</w:t>
            </w:r>
          </w:p>
        </w:tc>
        <w:tc>
          <w:tcPr>
            <w:tcW w:w="709" w:type="dxa"/>
          </w:tcPr>
          <w:p w14:paraId="6FBF190F"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w:t>
            </w:r>
          </w:p>
        </w:tc>
        <w:tc>
          <w:tcPr>
            <w:tcW w:w="850" w:type="dxa"/>
          </w:tcPr>
          <w:p w14:paraId="113134E3"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216</w:t>
            </w:r>
          </w:p>
        </w:tc>
        <w:tc>
          <w:tcPr>
            <w:tcW w:w="851" w:type="dxa"/>
          </w:tcPr>
          <w:p w14:paraId="27C69340"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w:t>
            </w:r>
          </w:p>
        </w:tc>
        <w:tc>
          <w:tcPr>
            <w:tcW w:w="2409" w:type="dxa"/>
          </w:tcPr>
          <w:p w14:paraId="080BCD3A" w14:textId="77777777" w:rsidR="00786D71" w:rsidRPr="00786D71" w:rsidRDefault="00786D71" w:rsidP="00786D71">
            <w:pPr>
              <w:keepNext/>
              <w:spacing w:after="0"/>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Nicotinell</w:t>
            </w:r>
          </w:p>
        </w:tc>
      </w:tr>
      <w:tr w:rsidR="00786D71" w:rsidRPr="00786D71" w14:paraId="06785419" w14:textId="77777777" w:rsidTr="00463E28">
        <w:trPr>
          <w:trHeight w:val="263"/>
        </w:trPr>
        <w:tc>
          <w:tcPr>
            <w:tcW w:w="3256" w:type="dxa"/>
            <w:gridSpan w:val="2"/>
          </w:tcPr>
          <w:p w14:paraId="1BF137CA" w14:textId="77777777" w:rsidR="00786D71" w:rsidRPr="00786D71" w:rsidRDefault="00786D71" w:rsidP="00786D71">
            <w:pPr>
              <w:keepNext/>
              <w:spacing w:after="0"/>
              <w:ind w:left="-57"/>
              <w:jc w:val="left"/>
              <w:rPr>
                <w:rFonts w:ascii="Arial Narrow" w:eastAsia="Calibri" w:hAnsi="Arial Narrow" w:cs="Arial"/>
                <w:sz w:val="18"/>
                <w:szCs w:val="18"/>
                <w:vertAlign w:val="superscript"/>
                <w:lang w:eastAsia="en-US"/>
              </w:rPr>
            </w:pPr>
            <w:r w:rsidRPr="00786D71">
              <w:rPr>
                <w:rFonts w:ascii="Arial Narrow" w:eastAsia="Calibri" w:hAnsi="Arial Narrow" w:cs="Arial"/>
                <w:sz w:val="18"/>
                <w:szCs w:val="18"/>
                <w:lang w:eastAsia="en-US"/>
              </w:rPr>
              <w:t>nicotine 25 mg/16 hours patch, 28</w:t>
            </w:r>
          </w:p>
        </w:tc>
        <w:tc>
          <w:tcPr>
            <w:tcW w:w="992" w:type="dxa"/>
          </w:tcPr>
          <w:p w14:paraId="0FF5FEA7"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10076H</w:t>
            </w:r>
          </w:p>
        </w:tc>
        <w:tc>
          <w:tcPr>
            <w:tcW w:w="709" w:type="dxa"/>
          </w:tcPr>
          <w:p w14:paraId="6B36FDF8"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w:t>
            </w:r>
          </w:p>
        </w:tc>
        <w:tc>
          <w:tcPr>
            <w:tcW w:w="850" w:type="dxa"/>
          </w:tcPr>
          <w:p w14:paraId="37BA00DD"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28</w:t>
            </w:r>
          </w:p>
        </w:tc>
        <w:tc>
          <w:tcPr>
            <w:tcW w:w="851" w:type="dxa"/>
          </w:tcPr>
          <w:p w14:paraId="75BFFC2B"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w:t>
            </w:r>
          </w:p>
        </w:tc>
        <w:tc>
          <w:tcPr>
            <w:tcW w:w="2409" w:type="dxa"/>
          </w:tcPr>
          <w:p w14:paraId="6139EE50" w14:textId="77777777" w:rsidR="00786D71" w:rsidRPr="00786D71" w:rsidRDefault="00786D71" w:rsidP="00786D71">
            <w:pPr>
              <w:keepNext/>
              <w:spacing w:after="0"/>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Nicorette 16hr Invisipatch</w:t>
            </w:r>
          </w:p>
        </w:tc>
      </w:tr>
      <w:tr w:rsidR="00786D71" w:rsidRPr="00786D71" w14:paraId="19EA9DFA" w14:textId="77777777" w:rsidTr="00463E28">
        <w:trPr>
          <w:trHeight w:val="214"/>
        </w:trPr>
        <w:tc>
          <w:tcPr>
            <w:tcW w:w="3256" w:type="dxa"/>
            <w:gridSpan w:val="2"/>
          </w:tcPr>
          <w:p w14:paraId="513EFF2C" w14:textId="77777777" w:rsidR="00786D71" w:rsidRPr="00786D71" w:rsidRDefault="00786D71" w:rsidP="00786D71">
            <w:pPr>
              <w:keepNext/>
              <w:spacing w:after="0"/>
              <w:ind w:left="-57"/>
              <w:jc w:val="left"/>
              <w:rPr>
                <w:rFonts w:ascii="Arial Narrow" w:eastAsia="Calibri" w:hAnsi="Arial Narrow" w:cs="Arial"/>
                <w:sz w:val="18"/>
                <w:szCs w:val="18"/>
                <w:vertAlign w:val="superscript"/>
                <w:lang w:eastAsia="en-US"/>
              </w:rPr>
            </w:pPr>
            <w:r w:rsidRPr="00786D71">
              <w:rPr>
                <w:rFonts w:ascii="Arial Narrow" w:eastAsia="Calibri" w:hAnsi="Arial Narrow" w:cs="Arial"/>
                <w:sz w:val="18"/>
                <w:szCs w:val="18"/>
                <w:lang w:eastAsia="en-US"/>
              </w:rPr>
              <w:t>nicotine 2 mg chewing gum, 216</w:t>
            </w:r>
          </w:p>
        </w:tc>
        <w:tc>
          <w:tcPr>
            <w:tcW w:w="992" w:type="dxa"/>
          </w:tcPr>
          <w:p w14:paraId="78D02EBF"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11618L</w:t>
            </w:r>
          </w:p>
        </w:tc>
        <w:tc>
          <w:tcPr>
            <w:tcW w:w="709" w:type="dxa"/>
          </w:tcPr>
          <w:p w14:paraId="659E4793"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w:t>
            </w:r>
          </w:p>
        </w:tc>
        <w:tc>
          <w:tcPr>
            <w:tcW w:w="850" w:type="dxa"/>
          </w:tcPr>
          <w:p w14:paraId="042CCBB7"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432</w:t>
            </w:r>
          </w:p>
        </w:tc>
        <w:tc>
          <w:tcPr>
            <w:tcW w:w="851" w:type="dxa"/>
          </w:tcPr>
          <w:p w14:paraId="458FE1E1"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w:t>
            </w:r>
          </w:p>
        </w:tc>
        <w:tc>
          <w:tcPr>
            <w:tcW w:w="2409" w:type="dxa"/>
          </w:tcPr>
          <w:p w14:paraId="3BD949A2" w14:textId="77777777" w:rsidR="00786D71" w:rsidRPr="00786D71" w:rsidRDefault="00786D71" w:rsidP="00786D71">
            <w:pPr>
              <w:keepNext/>
              <w:spacing w:after="0"/>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Nicotinell</w:t>
            </w:r>
          </w:p>
        </w:tc>
      </w:tr>
      <w:tr w:rsidR="00786D71" w:rsidRPr="00786D71" w14:paraId="6182D0D8" w14:textId="77777777" w:rsidTr="00463E28">
        <w:trPr>
          <w:trHeight w:val="247"/>
        </w:trPr>
        <w:tc>
          <w:tcPr>
            <w:tcW w:w="3256" w:type="dxa"/>
            <w:gridSpan w:val="2"/>
          </w:tcPr>
          <w:p w14:paraId="58BB364B" w14:textId="77777777" w:rsidR="00786D71" w:rsidRPr="00786D71" w:rsidRDefault="00786D71" w:rsidP="00786D71">
            <w:pPr>
              <w:keepNext/>
              <w:spacing w:after="0"/>
              <w:ind w:left="-57"/>
              <w:jc w:val="left"/>
              <w:rPr>
                <w:rFonts w:ascii="Arial Narrow" w:eastAsia="Calibri" w:hAnsi="Arial Narrow" w:cs="Arial"/>
                <w:sz w:val="18"/>
                <w:szCs w:val="18"/>
                <w:vertAlign w:val="superscript"/>
                <w:lang w:eastAsia="en-US"/>
              </w:rPr>
            </w:pPr>
            <w:r w:rsidRPr="00786D71">
              <w:rPr>
                <w:rFonts w:ascii="Arial Narrow" w:eastAsia="Calibri" w:hAnsi="Arial Narrow" w:cs="Arial"/>
                <w:sz w:val="18"/>
                <w:szCs w:val="18"/>
                <w:lang w:eastAsia="en-US"/>
              </w:rPr>
              <w:t>nicotine 4 mg chewing gum, 216</w:t>
            </w:r>
          </w:p>
        </w:tc>
        <w:tc>
          <w:tcPr>
            <w:tcW w:w="992" w:type="dxa"/>
          </w:tcPr>
          <w:p w14:paraId="211EB71C"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11612E</w:t>
            </w:r>
          </w:p>
        </w:tc>
        <w:tc>
          <w:tcPr>
            <w:tcW w:w="709" w:type="dxa"/>
          </w:tcPr>
          <w:p w14:paraId="32637B2C"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w:t>
            </w:r>
          </w:p>
        </w:tc>
        <w:tc>
          <w:tcPr>
            <w:tcW w:w="850" w:type="dxa"/>
          </w:tcPr>
          <w:p w14:paraId="2D792432"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216</w:t>
            </w:r>
          </w:p>
        </w:tc>
        <w:tc>
          <w:tcPr>
            <w:tcW w:w="851" w:type="dxa"/>
          </w:tcPr>
          <w:p w14:paraId="1B6E6A82"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w:t>
            </w:r>
          </w:p>
        </w:tc>
        <w:tc>
          <w:tcPr>
            <w:tcW w:w="2409" w:type="dxa"/>
          </w:tcPr>
          <w:p w14:paraId="75F8B69E" w14:textId="77777777" w:rsidR="00786D71" w:rsidRPr="00786D71" w:rsidRDefault="00786D71" w:rsidP="00786D71">
            <w:pPr>
              <w:keepNext/>
              <w:spacing w:after="0"/>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Nicotinell</w:t>
            </w:r>
          </w:p>
        </w:tc>
      </w:tr>
      <w:tr w:rsidR="00786D71" w:rsidRPr="00786D71" w14:paraId="2EDD6FD0" w14:textId="77777777" w:rsidTr="00463E28">
        <w:trPr>
          <w:trHeight w:val="206"/>
        </w:trPr>
        <w:tc>
          <w:tcPr>
            <w:tcW w:w="3256" w:type="dxa"/>
            <w:gridSpan w:val="2"/>
          </w:tcPr>
          <w:p w14:paraId="7292DBA3" w14:textId="77777777" w:rsidR="00786D71" w:rsidRPr="00786D71" w:rsidRDefault="00786D71" w:rsidP="00786D71">
            <w:pPr>
              <w:keepNext/>
              <w:spacing w:after="0"/>
              <w:ind w:left="-57"/>
              <w:jc w:val="left"/>
              <w:rPr>
                <w:rFonts w:ascii="Arial Narrow" w:eastAsia="Calibri" w:hAnsi="Arial Narrow" w:cs="Arial"/>
                <w:sz w:val="18"/>
                <w:szCs w:val="18"/>
                <w:vertAlign w:val="superscript"/>
                <w:lang w:eastAsia="en-US"/>
              </w:rPr>
            </w:pPr>
            <w:r w:rsidRPr="00786D71">
              <w:rPr>
                <w:rFonts w:ascii="Arial Narrow" w:eastAsia="Calibri" w:hAnsi="Arial Narrow" w:cs="Arial"/>
                <w:sz w:val="18"/>
                <w:szCs w:val="18"/>
                <w:lang w:eastAsia="en-US"/>
              </w:rPr>
              <w:t>nicotine 2 mg lozenge, 216</w:t>
            </w:r>
          </w:p>
        </w:tc>
        <w:tc>
          <w:tcPr>
            <w:tcW w:w="992" w:type="dxa"/>
          </w:tcPr>
          <w:p w14:paraId="0700EF02"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11617K</w:t>
            </w:r>
          </w:p>
        </w:tc>
        <w:tc>
          <w:tcPr>
            <w:tcW w:w="709" w:type="dxa"/>
          </w:tcPr>
          <w:p w14:paraId="49DDDDB1"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w:t>
            </w:r>
          </w:p>
        </w:tc>
        <w:tc>
          <w:tcPr>
            <w:tcW w:w="850" w:type="dxa"/>
          </w:tcPr>
          <w:p w14:paraId="5F8EB175"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216</w:t>
            </w:r>
          </w:p>
        </w:tc>
        <w:tc>
          <w:tcPr>
            <w:tcW w:w="851" w:type="dxa"/>
          </w:tcPr>
          <w:p w14:paraId="003AAD66"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w:t>
            </w:r>
          </w:p>
        </w:tc>
        <w:tc>
          <w:tcPr>
            <w:tcW w:w="2409" w:type="dxa"/>
          </w:tcPr>
          <w:p w14:paraId="661AD800" w14:textId="77777777" w:rsidR="00786D71" w:rsidRPr="00786D71" w:rsidRDefault="00786D71" w:rsidP="00786D71">
            <w:pPr>
              <w:keepNext/>
              <w:spacing w:after="0"/>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Nicotinell</w:t>
            </w:r>
          </w:p>
        </w:tc>
      </w:tr>
      <w:tr w:rsidR="00786D71" w:rsidRPr="00786D71" w14:paraId="69FBA4E4" w14:textId="77777777" w:rsidTr="00463E28">
        <w:trPr>
          <w:trHeight w:val="271"/>
        </w:trPr>
        <w:tc>
          <w:tcPr>
            <w:tcW w:w="3256" w:type="dxa"/>
            <w:gridSpan w:val="2"/>
          </w:tcPr>
          <w:p w14:paraId="00175170" w14:textId="77777777" w:rsidR="00786D71" w:rsidRPr="00786D71" w:rsidRDefault="00786D71" w:rsidP="00786D71">
            <w:pPr>
              <w:keepNext/>
              <w:spacing w:after="0"/>
              <w:ind w:left="-57"/>
              <w:jc w:val="left"/>
              <w:rPr>
                <w:rFonts w:ascii="Arial Narrow" w:eastAsia="Calibri" w:hAnsi="Arial Narrow" w:cs="Arial"/>
                <w:sz w:val="18"/>
                <w:szCs w:val="18"/>
                <w:vertAlign w:val="superscript"/>
                <w:lang w:eastAsia="en-US"/>
              </w:rPr>
            </w:pPr>
            <w:r w:rsidRPr="00786D71">
              <w:rPr>
                <w:rFonts w:ascii="Arial Narrow" w:eastAsia="Calibri" w:hAnsi="Arial Narrow" w:cs="Arial"/>
                <w:sz w:val="18"/>
                <w:szCs w:val="18"/>
                <w:lang w:eastAsia="en-US"/>
              </w:rPr>
              <w:t>nicotine 21 mg/24 hours patch, 28</w:t>
            </w:r>
          </w:p>
        </w:tc>
        <w:tc>
          <w:tcPr>
            <w:tcW w:w="992" w:type="dxa"/>
          </w:tcPr>
          <w:p w14:paraId="199BE51F"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5465P</w:t>
            </w:r>
          </w:p>
        </w:tc>
        <w:tc>
          <w:tcPr>
            <w:tcW w:w="709" w:type="dxa"/>
          </w:tcPr>
          <w:p w14:paraId="0CB188EB"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w:t>
            </w:r>
          </w:p>
        </w:tc>
        <w:tc>
          <w:tcPr>
            <w:tcW w:w="850" w:type="dxa"/>
          </w:tcPr>
          <w:p w14:paraId="11DE586A"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28</w:t>
            </w:r>
          </w:p>
        </w:tc>
        <w:tc>
          <w:tcPr>
            <w:tcW w:w="851" w:type="dxa"/>
          </w:tcPr>
          <w:p w14:paraId="19F28EE7"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w:t>
            </w:r>
          </w:p>
        </w:tc>
        <w:tc>
          <w:tcPr>
            <w:tcW w:w="2409" w:type="dxa"/>
          </w:tcPr>
          <w:p w14:paraId="096104A3" w14:textId="77777777" w:rsidR="00786D71" w:rsidRPr="00786D71" w:rsidRDefault="00786D71" w:rsidP="00786D71">
            <w:pPr>
              <w:keepNext/>
              <w:spacing w:after="0"/>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Nicabate P</w:t>
            </w:r>
          </w:p>
        </w:tc>
      </w:tr>
      <w:tr w:rsidR="00786D71" w:rsidRPr="00786D71" w14:paraId="552CEBAF" w14:textId="77777777" w:rsidTr="00463E2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5F1B801" w14:textId="77777777" w:rsidR="00786D71" w:rsidRPr="00786D71" w:rsidRDefault="00786D71" w:rsidP="00786D71">
            <w:pPr>
              <w:spacing w:after="0"/>
              <w:jc w:val="left"/>
              <w:rPr>
                <w:rFonts w:ascii="Arial Narrow" w:eastAsia="Times New Roman" w:hAnsi="Arial Narrow" w:cs="Arial"/>
                <w:b/>
                <w:sz w:val="18"/>
                <w:szCs w:val="18"/>
                <w:lang w:eastAsia="en-US"/>
              </w:rPr>
            </w:pPr>
          </w:p>
        </w:tc>
      </w:tr>
      <w:tr w:rsidR="00786D71" w:rsidRPr="00786D71" w14:paraId="23FB1D26" w14:textId="77777777" w:rsidTr="00463E2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75A7303"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Times New Roman"/>
                <w:b/>
                <w:sz w:val="18"/>
                <w:szCs w:val="18"/>
                <w:lang w:eastAsia="en-US"/>
              </w:rPr>
              <w:t>Delete Restriction Summary 5140 / Treatment of Concept: 5140</w:t>
            </w:r>
          </w:p>
        </w:tc>
      </w:tr>
      <w:tr w:rsidR="00786D71" w:rsidRPr="00786D71" w14:paraId="795BD076" w14:textId="77777777" w:rsidTr="00463E28">
        <w:tblPrEx>
          <w:tblCellMar>
            <w:top w:w="15" w:type="dxa"/>
            <w:left w:w="15" w:type="dxa"/>
            <w:bottom w:w="15" w:type="dxa"/>
            <w:right w:w="15" w:type="dxa"/>
          </w:tblCellMar>
          <w:tblLook w:val="04A0" w:firstRow="1" w:lastRow="0" w:firstColumn="1" w:lastColumn="0" w:noHBand="0" w:noVBand="1"/>
        </w:tblPrEx>
        <w:tc>
          <w:tcPr>
            <w:tcW w:w="1221" w:type="dxa"/>
            <w:vMerge w:val="restart"/>
            <w:tcBorders>
              <w:top w:val="single" w:sz="4" w:space="0" w:color="auto"/>
              <w:left w:val="single" w:sz="4" w:space="0" w:color="auto"/>
              <w:right w:val="single" w:sz="4" w:space="0" w:color="auto"/>
            </w:tcBorders>
          </w:tcPr>
          <w:p w14:paraId="7399F339" w14:textId="77777777" w:rsidR="00786D71" w:rsidRPr="00786D71" w:rsidRDefault="00786D71" w:rsidP="00786D71">
            <w:pPr>
              <w:spacing w:after="0"/>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Concept ID</w:t>
            </w:r>
          </w:p>
          <w:p w14:paraId="7414C94A"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(for internal Dept. use)</w:t>
            </w:r>
          </w:p>
        </w:tc>
        <w:tc>
          <w:tcPr>
            <w:tcW w:w="7846" w:type="dxa"/>
            <w:gridSpan w:val="6"/>
            <w:tcBorders>
              <w:top w:val="single" w:sz="4" w:space="0" w:color="auto"/>
              <w:left w:val="single" w:sz="4" w:space="0" w:color="auto"/>
              <w:bottom w:val="single" w:sz="4" w:space="0" w:color="auto"/>
              <w:right w:val="single" w:sz="4" w:space="0" w:color="auto"/>
            </w:tcBorders>
          </w:tcPr>
          <w:p w14:paraId="5C7B1830" w14:textId="77777777" w:rsidR="00786D71" w:rsidRPr="00786D71" w:rsidRDefault="00786D71" w:rsidP="00786D71">
            <w:pPr>
              <w:spacing w:after="0"/>
              <w:jc w:val="left"/>
              <w:rPr>
                <w:rFonts w:ascii="Arial Narrow" w:eastAsia="Times New Roman" w:hAnsi="Arial Narrow" w:cs="Arial"/>
                <w:strike/>
                <w:sz w:val="18"/>
                <w:szCs w:val="18"/>
                <w:lang w:eastAsia="en-US"/>
              </w:rPr>
            </w:pPr>
            <w:r w:rsidRPr="00786D71">
              <w:rPr>
                <w:rFonts w:ascii="Arial Narrow" w:eastAsia="Times New Roman" w:hAnsi="Arial Narrow" w:cs="Arial"/>
                <w:b/>
                <w:strike/>
                <w:sz w:val="18"/>
                <w:szCs w:val="18"/>
                <w:lang w:eastAsia="en-US"/>
              </w:rPr>
              <w:t xml:space="preserve">Category / Program:   </w:t>
            </w:r>
            <w:r w:rsidRPr="00786D71">
              <w:rPr>
                <w:rFonts w:ascii="Arial Narrow" w:eastAsia="Times New Roman" w:hAnsi="Arial Narrow" w:cs="Arial"/>
                <w:strike/>
                <w:sz w:val="18"/>
                <w:szCs w:val="18"/>
                <w:lang w:eastAsia="en-US"/>
              </w:rPr>
              <w:t xml:space="preserve">GENERAL – General Schedule (Code GE) </w:t>
            </w:r>
          </w:p>
        </w:tc>
      </w:tr>
      <w:tr w:rsidR="00786D71" w:rsidRPr="00786D71" w14:paraId="7189676A" w14:textId="77777777" w:rsidTr="00463E28">
        <w:tblPrEx>
          <w:tblCellMar>
            <w:top w:w="15" w:type="dxa"/>
            <w:left w:w="15" w:type="dxa"/>
            <w:bottom w:w="15" w:type="dxa"/>
            <w:right w:w="15" w:type="dxa"/>
          </w:tblCellMar>
          <w:tblLook w:val="04A0" w:firstRow="1" w:lastRow="0" w:firstColumn="1" w:lastColumn="0" w:noHBand="0" w:noVBand="1"/>
        </w:tblPrEx>
        <w:trPr>
          <w:trHeight w:val="240"/>
        </w:trPr>
        <w:tc>
          <w:tcPr>
            <w:tcW w:w="1221" w:type="dxa"/>
            <w:vMerge/>
            <w:tcBorders>
              <w:left w:val="single" w:sz="4" w:space="0" w:color="auto"/>
              <w:right w:val="single" w:sz="4" w:space="0" w:color="auto"/>
            </w:tcBorders>
          </w:tcPr>
          <w:p w14:paraId="525935B4" w14:textId="77777777" w:rsidR="00786D71" w:rsidRPr="00786D71" w:rsidRDefault="00786D71" w:rsidP="00786D71">
            <w:pPr>
              <w:spacing w:after="0"/>
              <w:jc w:val="left"/>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436E1787"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
                <w:strike/>
                <w:sz w:val="18"/>
                <w:szCs w:val="18"/>
                <w:lang w:eastAsia="en-US"/>
              </w:rPr>
              <w:t xml:space="preserve">Prescriber type:   </w:t>
            </w:r>
            <w:r w:rsidRPr="00786D71">
              <w:rPr>
                <w:rFonts w:ascii="Arial Narrow" w:eastAsia="Times New Roman" w:hAnsi="Arial Narrow" w:cs="Arial"/>
                <w:strike/>
                <w:sz w:val="18"/>
                <w:szCs w:val="18"/>
                <w:lang w:eastAsia="en-US"/>
              </w:rPr>
              <w:fldChar w:fldCharType="begin">
                <w:ffData>
                  <w:name w:val=""/>
                  <w:enabled/>
                  <w:calcOnExit w:val="0"/>
                  <w:checkBox>
                    <w:sizeAuto/>
                    <w:default w:val="1"/>
                  </w:checkBox>
                </w:ffData>
              </w:fldChar>
            </w:r>
            <w:r w:rsidRPr="00786D71">
              <w:rPr>
                <w:rFonts w:ascii="Arial Narrow" w:eastAsia="Times New Roman" w:hAnsi="Arial Narrow" w:cs="Arial"/>
                <w:strike/>
                <w:sz w:val="18"/>
                <w:szCs w:val="18"/>
                <w:lang w:eastAsia="en-US"/>
              </w:rPr>
              <w:instrText xml:space="preserve"> FORMCHECKBOX </w:instrText>
            </w:r>
            <w:r w:rsidR="00D04AFF">
              <w:rPr>
                <w:rFonts w:ascii="Arial Narrow" w:eastAsia="Times New Roman" w:hAnsi="Arial Narrow" w:cs="Arial"/>
                <w:strike/>
                <w:sz w:val="18"/>
                <w:szCs w:val="18"/>
                <w:lang w:eastAsia="en-US"/>
              </w:rPr>
            </w:r>
            <w:r w:rsidR="00D04AFF">
              <w:rPr>
                <w:rFonts w:ascii="Arial Narrow" w:eastAsia="Times New Roman" w:hAnsi="Arial Narrow" w:cs="Arial"/>
                <w:strike/>
                <w:sz w:val="18"/>
                <w:szCs w:val="18"/>
                <w:lang w:eastAsia="en-US"/>
              </w:rPr>
              <w:fldChar w:fldCharType="separate"/>
            </w:r>
            <w:r w:rsidRPr="00786D71">
              <w:rPr>
                <w:rFonts w:ascii="Arial Narrow" w:eastAsia="Times New Roman" w:hAnsi="Arial Narrow" w:cs="Arial"/>
                <w:strike/>
                <w:sz w:val="18"/>
                <w:szCs w:val="18"/>
                <w:lang w:eastAsia="en-US"/>
              </w:rPr>
              <w:fldChar w:fldCharType="end"/>
            </w:r>
            <w:r w:rsidRPr="00786D71">
              <w:rPr>
                <w:rFonts w:ascii="Arial Narrow" w:eastAsia="Times New Roman" w:hAnsi="Arial Narrow" w:cs="Arial"/>
                <w:strike/>
                <w:sz w:val="18"/>
                <w:szCs w:val="18"/>
                <w:lang w:eastAsia="en-US"/>
              </w:rPr>
              <w:t xml:space="preserve">Medical Practitioners    </w:t>
            </w:r>
            <w:r w:rsidRPr="00786D71">
              <w:rPr>
                <w:rFonts w:ascii="Arial Narrow" w:eastAsia="Times New Roman" w:hAnsi="Arial Narrow" w:cs="Arial"/>
                <w:strike/>
                <w:sz w:val="18"/>
                <w:szCs w:val="18"/>
                <w:lang w:eastAsia="en-US"/>
              </w:rPr>
              <w:fldChar w:fldCharType="begin">
                <w:ffData>
                  <w:name w:val="Check3"/>
                  <w:enabled/>
                  <w:calcOnExit w:val="0"/>
                  <w:checkBox>
                    <w:sizeAuto/>
                    <w:default w:val="1"/>
                  </w:checkBox>
                </w:ffData>
              </w:fldChar>
            </w:r>
            <w:r w:rsidRPr="00786D71">
              <w:rPr>
                <w:rFonts w:ascii="Arial Narrow" w:eastAsia="Times New Roman" w:hAnsi="Arial Narrow" w:cs="Arial"/>
                <w:strike/>
                <w:sz w:val="18"/>
                <w:szCs w:val="18"/>
                <w:lang w:eastAsia="en-US"/>
              </w:rPr>
              <w:instrText xml:space="preserve"> FORMCHECKBOX </w:instrText>
            </w:r>
            <w:r w:rsidR="00D04AFF">
              <w:rPr>
                <w:rFonts w:ascii="Arial Narrow" w:eastAsia="Times New Roman" w:hAnsi="Arial Narrow" w:cs="Arial"/>
                <w:strike/>
                <w:sz w:val="18"/>
                <w:szCs w:val="18"/>
                <w:lang w:eastAsia="en-US"/>
              </w:rPr>
            </w:r>
            <w:r w:rsidR="00D04AFF">
              <w:rPr>
                <w:rFonts w:ascii="Arial Narrow" w:eastAsia="Times New Roman" w:hAnsi="Arial Narrow" w:cs="Arial"/>
                <w:strike/>
                <w:sz w:val="18"/>
                <w:szCs w:val="18"/>
                <w:lang w:eastAsia="en-US"/>
              </w:rPr>
              <w:fldChar w:fldCharType="separate"/>
            </w:r>
            <w:r w:rsidRPr="00786D71">
              <w:rPr>
                <w:rFonts w:ascii="Arial Narrow" w:eastAsia="Times New Roman" w:hAnsi="Arial Narrow" w:cs="Arial"/>
                <w:strike/>
                <w:sz w:val="18"/>
                <w:szCs w:val="18"/>
                <w:lang w:eastAsia="en-US"/>
              </w:rPr>
              <w:fldChar w:fldCharType="end"/>
            </w:r>
            <w:r w:rsidRPr="00786D71">
              <w:rPr>
                <w:rFonts w:ascii="Arial Narrow" w:eastAsia="Times New Roman" w:hAnsi="Arial Narrow" w:cs="Arial"/>
                <w:strike/>
                <w:sz w:val="18"/>
                <w:szCs w:val="18"/>
                <w:lang w:eastAsia="en-US"/>
              </w:rPr>
              <w:t xml:space="preserve">Nurse practitioners </w:t>
            </w:r>
          </w:p>
        </w:tc>
      </w:tr>
      <w:tr w:rsidR="00786D71" w:rsidRPr="00786D71" w14:paraId="47DE73F9" w14:textId="77777777" w:rsidTr="00463E28">
        <w:tblPrEx>
          <w:tblCellMar>
            <w:top w:w="15" w:type="dxa"/>
            <w:left w:w="15" w:type="dxa"/>
            <w:bottom w:w="15" w:type="dxa"/>
            <w:right w:w="15" w:type="dxa"/>
          </w:tblCellMar>
          <w:tblLook w:val="04A0" w:firstRow="1" w:lastRow="0" w:firstColumn="1" w:lastColumn="0" w:noHBand="0" w:noVBand="1"/>
        </w:tblPrEx>
        <w:tc>
          <w:tcPr>
            <w:tcW w:w="1221" w:type="dxa"/>
            <w:vMerge/>
            <w:tcBorders>
              <w:left w:val="single" w:sz="4" w:space="0" w:color="auto"/>
              <w:bottom w:val="single" w:sz="4" w:space="0" w:color="auto"/>
              <w:right w:val="single" w:sz="4" w:space="0" w:color="auto"/>
            </w:tcBorders>
          </w:tcPr>
          <w:p w14:paraId="3F513163" w14:textId="77777777" w:rsidR="00786D71" w:rsidRPr="00786D71" w:rsidRDefault="00786D71" w:rsidP="00786D71">
            <w:pPr>
              <w:spacing w:after="0"/>
              <w:jc w:val="left"/>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28E081C0"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
                <w:strike/>
                <w:sz w:val="18"/>
                <w:szCs w:val="18"/>
                <w:lang w:eastAsia="en-US"/>
              </w:rPr>
              <w:t xml:space="preserve">Restriction type: </w:t>
            </w:r>
            <w:r w:rsidRPr="00786D71">
              <w:rPr>
                <w:rFonts w:ascii="Arial Narrow" w:eastAsia="Calibri" w:hAnsi="Arial Narrow" w:cs="Arial"/>
                <w:strike/>
                <w:sz w:val="18"/>
                <w:szCs w:val="18"/>
                <w:lang w:eastAsia="en-US"/>
              </w:rPr>
              <w:fldChar w:fldCharType="begin">
                <w:ffData>
                  <w:name w:val="Check1"/>
                  <w:enabled/>
                  <w:calcOnExit w:val="0"/>
                  <w:checkBox>
                    <w:sizeAuto/>
                    <w:default w:val="1"/>
                  </w:checkBox>
                </w:ffData>
              </w:fldChar>
            </w:r>
            <w:r w:rsidRPr="00786D71">
              <w:rPr>
                <w:rFonts w:ascii="Arial Narrow" w:eastAsia="Calibri" w:hAnsi="Arial Narrow" w:cs="Arial"/>
                <w:strike/>
                <w:sz w:val="18"/>
                <w:szCs w:val="18"/>
                <w:lang w:eastAsia="en-US"/>
              </w:rPr>
              <w:instrText xml:space="preserve"> FORMCHECKBOX </w:instrText>
            </w:r>
            <w:r w:rsidR="00D04AFF">
              <w:rPr>
                <w:rFonts w:ascii="Arial Narrow" w:eastAsia="Calibri" w:hAnsi="Arial Narrow" w:cs="Arial"/>
                <w:strike/>
                <w:sz w:val="18"/>
                <w:szCs w:val="18"/>
                <w:lang w:eastAsia="en-US"/>
              </w:rPr>
            </w:r>
            <w:r w:rsidR="00D04AFF">
              <w:rPr>
                <w:rFonts w:ascii="Arial Narrow" w:eastAsia="Calibri" w:hAnsi="Arial Narrow" w:cs="Arial"/>
                <w:strike/>
                <w:sz w:val="18"/>
                <w:szCs w:val="18"/>
                <w:lang w:eastAsia="en-US"/>
              </w:rPr>
              <w:fldChar w:fldCharType="separate"/>
            </w:r>
            <w:r w:rsidRPr="00786D71">
              <w:rPr>
                <w:rFonts w:ascii="Arial Narrow" w:eastAsia="Calibri" w:hAnsi="Arial Narrow" w:cs="Arial"/>
                <w:strike/>
                <w:sz w:val="18"/>
                <w:szCs w:val="18"/>
                <w:lang w:eastAsia="en-US"/>
              </w:rPr>
              <w:fldChar w:fldCharType="end"/>
            </w:r>
            <w:r w:rsidRPr="00786D71">
              <w:rPr>
                <w:rFonts w:ascii="Arial Narrow" w:eastAsia="Calibri" w:hAnsi="Arial Narrow" w:cs="Arial"/>
                <w:strike/>
                <w:sz w:val="18"/>
                <w:szCs w:val="18"/>
                <w:lang w:eastAsia="en-US"/>
              </w:rPr>
              <w:t>Restricted benefit</w:t>
            </w:r>
          </w:p>
        </w:tc>
      </w:tr>
      <w:tr w:rsidR="00786D71" w:rsidRPr="00786D71" w14:paraId="58089B3B" w14:textId="77777777" w:rsidTr="00463E28">
        <w:tblPrEx>
          <w:tblCellMar>
            <w:top w:w="15" w:type="dxa"/>
            <w:left w:w="15" w:type="dxa"/>
            <w:bottom w:w="15" w:type="dxa"/>
            <w:right w:w="15" w:type="dxa"/>
          </w:tblCellMar>
          <w:tblLook w:val="04A0" w:firstRow="1" w:lastRow="0" w:firstColumn="1" w:lastColumn="0" w:noHBand="0" w:noVBand="1"/>
        </w:tblPrEx>
        <w:tc>
          <w:tcPr>
            <w:tcW w:w="1221" w:type="dxa"/>
            <w:tcBorders>
              <w:left w:val="single" w:sz="4" w:space="0" w:color="auto"/>
              <w:bottom w:val="single" w:sz="4" w:space="0" w:color="auto"/>
              <w:right w:val="single" w:sz="4" w:space="0" w:color="auto"/>
            </w:tcBorders>
          </w:tcPr>
          <w:p w14:paraId="3C13ED66" w14:textId="77777777" w:rsidR="00786D71" w:rsidRPr="00786D71" w:rsidRDefault="00786D71" w:rsidP="00786D71">
            <w:pPr>
              <w:spacing w:after="0"/>
              <w:jc w:val="left"/>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63874901" w14:textId="77777777" w:rsidR="00786D71" w:rsidRPr="00786D71" w:rsidRDefault="00786D71" w:rsidP="00786D71">
            <w:pPr>
              <w:spacing w:after="0"/>
              <w:jc w:val="left"/>
              <w:rPr>
                <w:rFonts w:ascii="Arial Narrow" w:eastAsia="Times New Roman" w:hAnsi="Arial Narrow" w:cs="Arial"/>
                <w:b/>
                <w:strike/>
                <w:sz w:val="18"/>
                <w:szCs w:val="18"/>
                <w:lang w:eastAsia="en-US"/>
              </w:rPr>
            </w:pPr>
          </w:p>
        </w:tc>
      </w:tr>
      <w:tr w:rsidR="00786D71" w:rsidRPr="00786D71" w14:paraId="39E8913B"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D38078A"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8619</w:t>
            </w:r>
          </w:p>
        </w:tc>
        <w:tc>
          <w:tcPr>
            <w:tcW w:w="7846" w:type="dxa"/>
            <w:gridSpan w:val="6"/>
            <w:tcBorders>
              <w:top w:val="single" w:sz="4" w:space="0" w:color="auto"/>
              <w:left w:val="single" w:sz="4" w:space="0" w:color="auto"/>
              <w:bottom w:val="single" w:sz="4" w:space="0" w:color="auto"/>
              <w:right w:val="single" w:sz="4" w:space="0" w:color="auto"/>
            </w:tcBorders>
          </w:tcPr>
          <w:p w14:paraId="4986228F"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
                <w:strike/>
                <w:sz w:val="18"/>
                <w:szCs w:val="18"/>
                <w:lang w:eastAsia="en-US"/>
              </w:rPr>
              <w:t xml:space="preserve">Indication: </w:t>
            </w:r>
            <w:r w:rsidRPr="00786D71">
              <w:rPr>
                <w:rFonts w:ascii="Arial Narrow" w:eastAsia="Times New Roman" w:hAnsi="Arial Narrow" w:cs="Arial"/>
                <w:bCs/>
                <w:strike/>
                <w:sz w:val="18"/>
                <w:szCs w:val="18"/>
                <w:lang w:eastAsia="en-US"/>
              </w:rPr>
              <w:t>Nicotine dependence</w:t>
            </w:r>
          </w:p>
        </w:tc>
      </w:tr>
      <w:tr w:rsidR="00786D71" w:rsidRPr="00786D71" w14:paraId="2EBAF7BC"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A1850A3"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01DA4CA5" w14:textId="77777777" w:rsidR="00786D71" w:rsidRPr="00786D71" w:rsidRDefault="00786D71" w:rsidP="00786D71">
            <w:pPr>
              <w:spacing w:after="0"/>
              <w:jc w:val="left"/>
              <w:rPr>
                <w:rFonts w:ascii="Arial Narrow" w:eastAsia="Times New Roman" w:hAnsi="Arial Narrow" w:cs="Arial"/>
                <w:b/>
                <w:strike/>
                <w:sz w:val="18"/>
                <w:szCs w:val="18"/>
                <w:lang w:eastAsia="en-US"/>
              </w:rPr>
            </w:pPr>
          </w:p>
        </w:tc>
      </w:tr>
      <w:tr w:rsidR="00786D71" w:rsidRPr="00786D71" w14:paraId="1F798B23"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5BEBE11"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8621</w:t>
            </w:r>
          </w:p>
        </w:tc>
        <w:tc>
          <w:tcPr>
            <w:tcW w:w="7846" w:type="dxa"/>
            <w:gridSpan w:val="6"/>
            <w:tcBorders>
              <w:top w:val="single" w:sz="4" w:space="0" w:color="auto"/>
              <w:left w:val="single" w:sz="4" w:space="0" w:color="auto"/>
              <w:bottom w:val="single" w:sz="4" w:space="0" w:color="auto"/>
              <w:right w:val="single" w:sz="4" w:space="0" w:color="auto"/>
            </w:tcBorders>
          </w:tcPr>
          <w:p w14:paraId="118E69B2"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
                <w:strike/>
                <w:sz w:val="18"/>
                <w:szCs w:val="18"/>
                <w:lang w:eastAsia="en-US"/>
              </w:rPr>
              <w:t>Population criteria:</w:t>
            </w:r>
          </w:p>
        </w:tc>
      </w:tr>
      <w:tr w:rsidR="00786D71" w:rsidRPr="00786D71" w14:paraId="58160586"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4DB7D68"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8620</w:t>
            </w:r>
          </w:p>
        </w:tc>
        <w:tc>
          <w:tcPr>
            <w:tcW w:w="7846" w:type="dxa"/>
            <w:gridSpan w:val="6"/>
            <w:tcBorders>
              <w:top w:val="single" w:sz="4" w:space="0" w:color="auto"/>
              <w:left w:val="single" w:sz="4" w:space="0" w:color="auto"/>
              <w:bottom w:val="single" w:sz="4" w:space="0" w:color="auto"/>
              <w:right w:val="single" w:sz="4" w:space="0" w:color="auto"/>
            </w:tcBorders>
          </w:tcPr>
          <w:p w14:paraId="4366C165" w14:textId="77777777" w:rsidR="00786D71" w:rsidRPr="00786D71" w:rsidRDefault="00786D71" w:rsidP="00786D71">
            <w:pPr>
              <w:spacing w:after="0"/>
              <w:jc w:val="left"/>
              <w:rPr>
                <w:rFonts w:ascii="Arial Narrow" w:eastAsia="Times New Roman" w:hAnsi="Arial Narrow" w:cs="Arial"/>
                <w:bCs/>
                <w:strike/>
                <w:sz w:val="18"/>
                <w:szCs w:val="18"/>
                <w:lang w:eastAsia="en-US"/>
              </w:rPr>
            </w:pPr>
            <w:r w:rsidRPr="00786D71">
              <w:rPr>
                <w:rFonts w:ascii="Arial Narrow" w:eastAsia="Times New Roman" w:hAnsi="Arial Narrow" w:cs="Arial"/>
                <w:bCs/>
                <w:strike/>
                <w:sz w:val="18"/>
                <w:szCs w:val="18"/>
                <w:lang w:eastAsia="en-US"/>
              </w:rPr>
              <w:t>Patient must be an Aboriginal or a Torres Strait Islander person</w:t>
            </w:r>
          </w:p>
        </w:tc>
      </w:tr>
      <w:tr w:rsidR="00786D71" w:rsidRPr="00786D71" w14:paraId="4D0E551E"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FDECA9B"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010F8FDA"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
                <w:strike/>
                <w:sz w:val="18"/>
                <w:szCs w:val="18"/>
                <w:lang w:eastAsia="en-US"/>
              </w:rPr>
              <w:t>AND</w:t>
            </w:r>
          </w:p>
        </w:tc>
      </w:tr>
      <w:tr w:rsidR="00786D71" w:rsidRPr="00786D71" w14:paraId="01756981"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9E43F36"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7890</w:t>
            </w:r>
          </w:p>
        </w:tc>
        <w:tc>
          <w:tcPr>
            <w:tcW w:w="7846" w:type="dxa"/>
            <w:gridSpan w:val="6"/>
            <w:tcBorders>
              <w:top w:val="single" w:sz="4" w:space="0" w:color="auto"/>
              <w:left w:val="single" w:sz="4" w:space="0" w:color="auto"/>
              <w:bottom w:val="single" w:sz="4" w:space="0" w:color="auto"/>
              <w:right w:val="single" w:sz="4" w:space="0" w:color="auto"/>
            </w:tcBorders>
          </w:tcPr>
          <w:p w14:paraId="0459BB5C"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
                <w:strike/>
                <w:sz w:val="18"/>
                <w:szCs w:val="18"/>
                <w:lang w:eastAsia="en-US"/>
              </w:rPr>
              <w:t>Clinical criteria:</w:t>
            </w:r>
          </w:p>
        </w:tc>
      </w:tr>
      <w:tr w:rsidR="00786D71" w:rsidRPr="00786D71" w14:paraId="66CC0C1A"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05D2C5E"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7889</w:t>
            </w:r>
          </w:p>
        </w:tc>
        <w:tc>
          <w:tcPr>
            <w:tcW w:w="7846" w:type="dxa"/>
            <w:gridSpan w:val="6"/>
            <w:tcBorders>
              <w:top w:val="single" w:sz="4" w:space="0" w:color="auto"/>
              <w:left w:val="single" w:sz="4" w:space="0" w:color="auto"/>
              <w:bottom w:val="single" w:sz="4" w:space="0" w:color="auto"/>
              <w:right w:val="single" w:sz="4" w:space="0" w:color="auto"/>
            </w:tcBorders>
          </w:tcPr>
          <w:p w14:paraId="617BD5F5" w14:textId="77777777" w:rsidR="00786D71" w:rsidRPr="00786D71" w:rsidRDefault="00786D71" w:rsidP="00786D71">
            <w:pPr>
              <w:spacing w:after="0"/>
              <w:jc w:val="left"/>
              <w:rPr>
                <w:rFonts w:ascii="Arial Narrow" w:eastAsia="Times New Roman" w:hAnsi="Arial Narrow" w:cs="Arial"/>
                <w:bCs/>
                <w:strike/>
                <w:sz w:val="18"/>
                <w:szCs w:val="18"/>
                <w:lang w:eastAsia="en-US"/>
              </w:rPr>
            </w:pPr>
            <w:r w:rsidRPr="00786D71">
              <w:rPr>
                <w:rFonts w:ascii="Arial Narrow" w:eastAsia="Times New Roman" w:hAnsi="Arial Narrow" w:cs="Arial"/>
                <w:bCs/>
                <w:strike/>
                <w:sz w:val="18"/>
                <w:szCs w:val="18"/>
                <w:lang w:eastAsia="en-US"/>
              </w:rPr>
              <w:t>The treatment must be the sole PBS-subsidised therapy for this condition</w:t>
            </w:r>
          </w:p>
        </w:tc>
      </w:tr>
      <w:tr w:rsidR="00786D71" w:rsidRPr="00786D71" w14:paraId="2EFA4EF2"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CF93FC6"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41107236" w14:textId="77777777" w:rsidR="00786D71" w:rsidRPr="00786D71" w:rsidRDefault="00786D71" w:rsidP="00786D71">
            <w:pPr>
              <w:spacing w:after="0"/>
              <w:jc w:val="left"/>
              <w:rPr>
                <w:rFonts w:ascii="Arial Narrow" w:eastAsia="Times New Roman" w:hAnsi="Arial Narrow" w:cs="Arial"/>
                <w:b/>
                <w:strike/>
                <w:sz w:val="18"/>
                <w:szCs w:val="18"/>
                <w:lang w:eastAsia="en-US"/>
              </w:rPr>
            </w:pPr>
          </w:p>
        </w:tc>
      </w:tr>
      <w:tr w:rsidR="00786D71" w:rsidRPr="00786D71" w14:paraId="5A1CE6F2"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3B35EC6"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9293</w:t>
            </w:r>
          </w:p>
        </w:tc>
        <w:tc>
          <w:tcPr>
            <w:tcW w:w="7846" w:type="dxa"/>
            <w:gridSpan w:val="6"/>
            <w:tcBorders>
              <w:top w:val="single" w:sz="4" w:space="0" w:color="auto"/>
              <w:left w:val="single" w:sz="4" w:space="0" w:color="auto"/>
              <w:bottom w:val="single" w:sz="4" w:space="0" w:color="auto"/>
              <w:right w:val="single" w:sz="4" w:space="0" w:color="auto"/>
            </w:tcBorders>
          </w:tcPr>
          <w:p w14:paraId="2347A900"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
                <w:strike/>
                <w:sz w:val="18"/>
                <w:szCs w:val="18"/>
                <w:lang w:eastAsia="en-US"/>
              </w:rPr>
              <w:t>Administrative Advice:</w:t>
            </w:r>
          </w:p>
          <w:p w14:paraId="0F2B1B07" w14:textId="77777777" w:rsidR="00786D71" w:rsidRPr="00786D71" w:rsidRDefault="00786D71" w:rsidP="00786D71">
            <w:pPr>
              <w:spacing w:after="0"/>
              <w:jc w:val="left"/>
              <w:rPr>
                <w:rFonts w:ascii="Arial Narrow" w:eastAsia="Times New Roman" w:hAnsi="Arial Narrow" w:cs="Arial"/>
                <w:bCs/>
                <w:strike/>
                <w:sz w:val="18"/>
                <w:szCs w:val="18"/>
                <w:lang w:eastAsia="en-US"/>
              </w:rPr>
            </w:pPr>
            <w:r w:rsidRPr="00786D71">
              <w:rPr>
                <w:rFonts w:ascii="Arial Narrow" w:eastAsia="Times New Roman" w:hAnsi="Arial Narrow" w:cs="Arial"/>
                <w:bCs/>
                <w:strike/>
                <w:sz w:val="18"/>
                <w:szCs w:val="18"/>
                <w:lang w:eastAsia="en-US"/>
              </w:rPr>
              <w:t>Only 2 courses of PBS-subsidised nicotine replacement therapy may be prescribed per 12-month period.</w:t>
            </w:r>
          </w:p>
          <w:p w14:paraId="03B88D99"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Cs/>
                <w:strike/>
                <w:sz w:val="18"/>
                <w:szCs w:val="18"/>
                <w:lang w:eastAsia="en-US"/>
              </w:rPr>
              <w:t>Benefit is improved if used in conjunction with a comprehensive support and counselling program.</w:t>
            </w:r>
          </w:p>
        </w:tc>
      </w:tr>
      <w:tr w:rsidR="00786D71" w:rsidRPr="00786D71" w14:paraId="48BC18C5"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1D4ACE1"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7606</w:t>
            </w:r>
          </w:p>
        </w:tc>
        <w:tc>
          <w:tcPr>
            <w:tcW w:w="7846" w:type="dxa"/>
            <w:gridSpan w:val="6"/>
            <w:tcBorders>
              <w:top w:val="single" w:sz="4" w:space="0" w:color="auto"/>
              <w:left w:val="single" w:sz="4" w:space="0" w:color="auto"/>
              <w:bottom w:val="single" w:sz="4" w:space="0" w:color="auto"/>
              <w:right w:val="single" w:sz="4" w:space="0" w:color="auto"/>
            </w:tcBorders>
          </w:tcPr>
          <w:p w14:paraId="76F8FAD8"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
                <w:strike/>
                <w:sz w:val="18"/>
                <w:szCs w:val="18"/>
                <w:lang w:eastAsia="en-US"/>
              </w:rPr>
              <w:t xml:space="preserve">Administrative Advice: </w:t>
            </w:r>
            <w:r w:rsidRPr="00786D71">
              <w:rPr>
                <w:rFonts w:ascii="Arial Narrow" w:eastAsia="Times New Roman" w:hAnsi="Arial Narrow" w:cs="Arial"/>
                <w:bCs/>
                <w:strike/>
                <w:sz w:val="18"/>
                <w:szCs w:val="18"/>
                <w:lang w:eastAsia="en-US"/>
              </w:rPr>
              <w:t>No increase in the maximum quantity or number of units may be authorised.</w:t>
            </w:r>
          </w:p>
        </w:tc>
      </w:tr>
      <w:tr w:rsidR="00786D71" w:rsidRPr="00786D71" w14:paraId="598C9E6D"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30F1169"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7607</w:t>
            </w:r>
          </w:p>
        </w:tc>
        <w:tc>
          <w:tcPr>
            <w:tcW w:w="7846" w:type="dxa"/>
            <w:gridSpan w:val="6"/>
            <w:tcBorders>
              <w:top w:val="single" w:sz="4" w:space="0" w:color="auto"/>
              <w:left w:val="single" w:sz="4" w:space="0" w:color="auto"/>
              <w:bottom w:val="single" w:sz="4" w:space="0" w:color="auto"/>
              <w:right w:val="single" w:sz="4" w:space="0" w:color="auto"/>
            </w:tcBorders>
          </w:tcPr>
          <w:p w14:paraId="241BCCCD" w14:textId="77777777" w:rsidR="00786D71" w:rsidRPr="00786D71" w:rsidRDefault="00786D71" w:rsidP="00786D71">
            <w:pPr>
              <w:spacing w:after="0"/>
              <w:jc w:val="left"/>
              <w:rPr>
                <w:rFonts w:ascii="Arial Narrow" w:eastAsia="Times New Roman" w:hAnsi="Arial Narrow" w:cs="Arial"/>
                <w:b/>
                <w:strike/>
                <w:sz w:val="18"/>
                <w:szCs w:val="18"/>
                <w:lang w:eastAsia="en-US"/>
              </w:rPr>
            </w:pPr>
            <w:r w:rsidRPr="00786D71">
              <w:rPr>
                <w:rFonts w:ascii="Arial Narrow" w:eastAsia="Times New Roman" w:hAnsi="Arial Narrow" w:cs="Arial"/>
                <w:b/>
                <w:strike/>
                <w:sz w:val="18"/>
                <w:szCs w:val="18"/>
                <w:lang w:eastAsia="en-US"/>
              </w:rPr>
              <w:t xml:space="preserve">Administrative Advice: </w:t>
            </w:r>
            <w:r w:rsidRPr="00786D71">
              <w:rPr>
                <w:rFonts w:ascii="Arial Narrow" w:eastAsia="Times New Roman" w:hAnsi="Arial Narrow" w:cs="Arial"/>
                <w:bCs/>
                <w:strike/>
                <w:sz w:val="18"/>
                <w:szCs w:val="18"/>
                <w:lang w:eastAsia="en-US"/>
              </w:rPr>
              <w:t>No increase in the maximum number of repeats may be authorised.</w:t>
            </w:r>
          </w:p>
        </w:tc>
      </w:tr>
      <w:tr w:rsidR="00786D71" w:rsidRPr="00786D71" w14:paraId="4D5AC8DE"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02A6A028" w14:textId="77777777" w:rsidR="00786D71" w:rsidRPr="00786D71" w:rsidRDefault="00786D71" w:rsidP="00786D71">
            <w:pPr>
              <w:spacing w:after="0"/>
              <w:jc w:val="left"/>
              <w:rPr>
                <w:rFonts w:ascii="Arial Narrow" w:eastAsia="Times New Roman" w:hAnsi="Arial Narrow" w:cs="Arial"/>
                <w:b/>
                <w:sz w:val="18"/>
                <w:szCs w:val="18"/>
                <w:lang w:eastAsia="en-US"/>
              </w:rPr>
            </w:pPr>
          </w:p>
        </w:tc>
      </w:tr>
      <w:tr w:rsidR="00786D71" w:rsidRPr="00786D71" w14:paraId="4B1E8AC9"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ED8B82E"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Times New Roman"/>
                <w:b/>
                <w:sz w:val="18"/>
                <w:szCs w:val="18"/>
                <w:lang w:eastAsia="en-US"/>
              </w:rPr>
              <w:t>Edit Restriction Summary 6848 / Treatment of Concept: 6848</w:t>
            </w:r>
          </w:p>
        </w:tc>
      </w:tr>
      <w:tr w:rsidR="00786D71" w:rsidRPr="00786D71" w14:paraId="5FCE2485"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DBF2532"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8619</w:t>
            </w:r>
          </w:p>
        </w:tc>
        <w:tc>
          <w:tcPr>
            <w:tcW w:w="7846" w:type="dxa"/>
            <w:gridSpan w:val="6"/>
            <w:tcBorders>
              <w:top w:val="single" w:sz="4" w:space="0" w:color="auto"/>
              <w:left w:val="single" w:sz="4" w:space="0" w:color="auto"/>
              <w:bottom w:val="single" w:sz="4" w:space="0" w:color="auto"/>
              <w:right w:val="single" w:sz="4" w:space="0" w:color="auto"/>
            </w:tcBorders>
          </w:tcPr>
          <w:p w14:paraId="5902E9BF"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xml:space="preserve">Indication: </w:t>
            </w:r>
            <w:r w:rsidRPr="00786D71">
              <w:rPr>
                <w:rFonts w:ascii="Arial Narrow" w:eastAsia="Times New Roman" w:hAnsi="Arial Narrow" w:cs="Arial"/>
                <w:bCs/>
                <w:sz w:val="18"/>
                <w:szCs w:val="18"/>
                <w:lang w:eastAsia="en-US"/>
              </w:rPr>
              <w:t>Nicotine dependence</w:t>
            </w:r>
          </w:p>
        </w:tc>
      </w:tr>
      <w:tr w:rsidR="00786D71" w:rsidRPr="00786D71" w14:paraId="73A973C4"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25BDDE2"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195BD93B" w14:textId="77777777" w:rsidR="00786D71" w:rsidRPr="00786D71" w:rsidRDefault="00786D71" w:rsidP="00786D71">
            <w:pPr>
              <w:spacing w:after="0"/>
              <w:jc w:val="left"/>
              <w:rPr>
                <w:rFonts w:ascii="Arial Narrow" w:eastAsia="Times New Roman" w:hAnsi="Arial Narrow" w:cs="Arial"/>
                <w:b/>
                <w:sz w:val="18"/>
                <w:szCs w:val="18"/>
                <w:lang w:eastAsia="en-US"/>
              </w:rPr>
            </w:pPr>
          </w:p>
        </w:tc>
      </w:tr>
      <w:tr w:rsidR="00786D71" w:rsidRPr="00786D71" w14:paraId="0CEAE510"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6CB140C"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11245</w:t>
            </w:r>
          </w:p>
        </w:tc>
        <w:tc>
          <w:tcPr>
            <w:tcW w:w="7846" w:type="dxa"/>
            <w:gridSpan w:val="6"/>
            <w:tcBorders>
              <w:top w:val="single" w:sz="4" w:space="0" w:color="auto"/>
              <w:left w:val="single" w:sz="4" w:space="0" w:color="auto"/>
              <w:bottom w:val="single" w:sz="4" w:space="0" w:color="auto"/>
              <w:right w:val="single" w:sz="4" w:space="0" w:color="auto"/>
            </w:tcBorders>
          </w:tcPr>
          <w:p w14:paraId="77CCF549"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Clinical criteria:</w:t>
            </w:r>
          </w:p>
        </w:tc>
      </w:tr>
      <w:tr w:rsidR="00786D71" w:rsidRPr="00786D71" w14:paraId="3A435DBA"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A624DE3"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11244</w:t>
            </w:r>
          </w:p>
        </w:tc>
        <w:tc>
          <w:tcPr>
            <w:tcW w:w="7846" w:type="dxa"/>
            <w:gridSpan w:val="6"/>
            <w:tcBorders>
              <w:top w:val="single" w:sz="4" w:space="0" w:color="auto"/>
              <w:left w:val="single" w:sz="4" w:space="0" w:color="auto"/>
              <w:bottom w:val="single" w:sz="4" w:space="0" w:color="auto"/>
              <w:right w:val="single" w:sz="4" w:space="0" w:color="auto"/>
            </w:tcBorders>
          </w:tcPr>
          <w:p w14:paraId="1852C45A" w14:textId="77777777" w:rsidR="00786D71" w:rsidRPr="00786D71" w:rsidRDefault="00786D71" w:rsidP="00786D71">
            <w:pPr>
              <w:spacing w:after="0"/>
              <w:jc w:val="left"/>
              <w:rPr>
                <w:rFonts w:ascii="Arial Narrow" w:eastAsia="Times New Roman" w:hAnsi="Arial Narrow" w:cs="Arial"/>
                <w:bCs/>
                <w:sz w:val="18"/>
                <w:szCs w:val="18"/>
                <w:lang w:eastAsia="en-US"/>
              </w:rPr>
            </w:pPr>
            <w:r w:rsidRPr="00786D71">
              <w:rPr>
                <w:rFonts w:ascii="Arial Narrow" w:eastAsia="Times New Roman" w:hAnsi="Arial Narrow" w:cs="Arial"/>
                <w:bCs/>
                <w:sz w:val="18"/>
                <w:szCs w:val="18"/>
                <w:lang w:eastAsia="en-US"/>
              </w:rPr>
              <w:t>The treatment must be as an aid to achieving abstinence from smoking</w:t>
            </w:r>
          </w:p>
        </w:tc>
      </w:tr>
      <w:tr w:rsidR="00786D71" w:rsidRPr="00786D71" w14:paraId="24619F06"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56F88C7"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62DF1CD2"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AND</w:t>
            </w:r>
          </w:p>
        </w:tc>
      </w:tr>
      <w:tr w:rsidR="00786D71" w:rsidRPr="00786D71" w14:paraId="5FAF0342"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01E70E3"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7890</w:t>
            </w:r>
          </w:p>
        </w:tc>
        <w:tc>
          <w:tcPr>
            <w:tcW w:w="7846" w:type="dxa"/>
            <w:gridSpan w:val="6"/>
            <w:tcBorders>
              <w:top w:val="single" w:sz="4" w:space="0" w:color="auto"/>
              <w:left w:val="single" w:sz="4" w:space="0" w:color="auto"/>
              <w:bottom w:val="single" w:sz="4" w:space="0" w:color="auto"/>
              <w:right w:val="single" w:sz="4" w:space="0" w:color="auto"/>
            </w:tcBorders>
          </w:tcPr>
          <w:p w14:paraId="3ADD87C9"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Clinical criteria:</w:t>
            </w:r>
          </w:p>
        </w:tc>
      </w:tr>
      <w:tr w:rsidR="00786D71" w:rsidRPr="00786D71" w14:paraId="538DAD46"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81CE1A1"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Remove 7889</w:t>
            </w:r>
          </w:p>
        </w:tc>
        <w:tc>
          <w:tcPr>
            <w:tcW w:w="7846" w:type="dxa"/>
            <w:gridSpan w:val="6"/>
            <w:tcBorders>
              <w:top w:val="single" w:sz="4" w:space="0" w:color="auto"/>
              <w:left w:val="single" w:sz="4" w:space="0" w:color="auto"/>
              <w:bottom w:val="single" w:sz="4" w:space="0" w:color="auto"/>
              <w:right w:val="single" w:sz="4" w:space="0" w:color="auto"/>
            </w:tcBorders>
          </w:tcPr>
          <w:p w14:paraId="6708B17B" w14:textId="77777777" w:rsidR="00786D71" w:rsidRPr="00786D71" w:rsidRDefault="00786D71" w:rsidP="00786D71">
            <w:pPr>
              <w:spacing w:after="0"/>
              <w:jc w:val="left"/>
              <w:rPr>
                <w:rFonts w:ascii="Arial Narrow" w:eastAsia="Times New Roman" w:hAnsi="Arial Narrow" w:cs="Arial"/>
                <w:bCs/>
                <w:strike/>
                <w:sz w:val="18"/>
                <w:szCs w:val="18"/>
                <w:lang w:eastAsia="en-US"/>
              </w:rPr>
            </w:pPr>
            <w:r w:rsidRPr="00786D71">
              <w:rPr>
                <w:rFonts w:ascii="Arial Narrow" w:eastAsia="Times New Roman" w:hAnsi="Arial Narrow" w:cs="Arial"/>
                <w:bCs/>
                <w:strike/>
                <w:sz w:val="18"/>
                <w:szCs w:val="18"/>
                <w:lang w:eastAsia="en-US"/>
              </w:rPr>
              <w:t>The treatment must be the sole PBS-subsidised therapy for this condition</w:t>
            </w:r>
          </w:p>
        </w:tc>
      </w:tr>
      <w:tr w:rsidR="00786D71" w:rsidRPr="00786D71" w14:paraId="2FB327A5"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D3D3E5A"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Insert New CC1</w:t>
            </w:r>
          </w:p>
        </w:tc>
        <w:tc>
          <w:tcPr>
            <w:tcW w:w="7846" w:type="dxa"/>
            <w:gridSpan w:val="6"/>
            <w:tcBorders>
              <w:top w:val="single" w:sz="4" w:space="0" w:color="auto"/>
              <w:left w:val="single" w:sz="4" w:space="0" w:color="auto"/>
              <w:bottom w:val="single" w:sz="4" w:space="0" w:color="auto"/>
              <w:right w:val="single" w:sz="4" w:space="0" w:color="auto"/>
            </w:tcBorders>
          </w:tcPr>
          <w:p w14:paraId="318E006D" w14:textId="77777777" w:rsidR="00786D71" w:rsidRPr="00786D71" w:rsidRDefault="00786D71" w:rsidP="00786D71">
            <w:pPr>
              <w:spacing w:after="0"/>
              <w:jc w:val="left"/>
              <w:rPr>
                <w:rFonts w:ascii="Arial Narrow" w:eastAsia="Times New Roman" w:hAnsi="Arial Narrow" w:cs="Arial"/>
                <w:bCs/>
                <w:i/>
                <w:iCs/>
                <w:sz w:val="18"/>
                <w:szCs w:val="18"/>
                <w:lang w:eastAsia="en-US"/>
              </w:rPr>
            </w:pPr>
            <w:r w:rsidRPr="00786D71">
              <w:rPr>
                <w:rFonts w:ascii="Arial Narrow" w:eastAsia="Times New Roman" w:hAnsi="Arial Narrow" w:cs="Arial"/>
                <w:bCs/>
                <w:i/>
                <w:iCs/>
                <w:sz w:val="18"/>
                <w:szCs w:val="18"/>
                <w:lang w:eastAsia="en-US"/>
              </w:rPr>
              <w:t>The treatment must not be a PBS-benefit with other non-nicotine drugs that are PBS indicated for smoking cessation</w:t>
            </w:r>
          </w:p>
        </w:tc>
      </w:tr>
      <w:tr w:rsidR="00786D71" w:rsidRPr="00786D71" w14:paraId="440C13B3"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704BAD0"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5B7F772E" w14:textId="77777777" w:rsidR="00786D71" w:rsidRPr="00786D71" w:rsidRDefault="00786D71" w:rsidP="00786D71">
            <w:pPr>
              <w:spacing w:after="0"/>
              <w:jc w:val="left"/>
              <w:rPr>
                <w:rFonts w:ascii="Arial Narrow" w:eastAsia="Times New Roman" w:hAnsi="Arial Narrow" w:cs="Arial"/>
                <w:b/>
                <w:i/>
                <w:iCs/>
                <w:sz w:val="18"/>
                <w:szCs w:val="18"/>
                <w:lang w:eastAsia="en-US"/>
              </w:rPr>
            </w:pPr>
            <w:r w:rsidRPr="00786D71">
              <w:rPr>
                <w:rFonts w:ascii="Arial Narrow" w:eastAsia="Times New Roman" w:hAnsi="Arial Narrow" w:cs="Arial"/>
                <w:b/>
                <w:i/>
                <w:iCs/>
                <w:sz w:val="18"/>
                <w:szCs w:val="18"/>
                <w:lang w:eastAsia="en-US"/>
              </w:rPr>
              <w:t>AND</w:t>
            </w:r>
          </w:p>
        </w:tc>
      </w:tr>
      <w:tr w:rsidR="00786D71" w:rsidRPr="00786D71" w14:paraId="4F9F9A1E"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E5C9AC3"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Insert</w:t>
            </w:r>
          </w:p>
        </w:tc>
        <w:tc>
          <w:tcPr>
            <w:tcW w:w="7846" w:type="dxa"/>
            <w:gridSpan w:val="6"/>
            <w:tcBorders>
              <w:top w:val="single" w:sz="4" w:space="0" w:color="auto"/>
              <w:left w:val="single" w:sz="4" w:space="0" w:color="auto"/>
              <w:bottom w:val="single" w:sz="4" w:space="0" w:color="auto"/>
              <w:right w:val="single" w:sz="4" w:space="0" w:color="auto"/>
            </w:tcBorders>
          </w:tcPr>
          <w:p w14:paraId="61A9F16C" w14:textId="77777777" w:rsidR="00786D71" w:rsidRPr="00786D71" w:rsidRDefault="00786D71" w:rsidP="00786D71">
            <w:pPr>
              <w:spacing w:after="0"/>
              <w:jc w:val="left"/>
              <w:rPr>
                <w:rFonts w:ascii="Arial Narrow" w:eastAsia="Times New Roman" w:hAnsi="Arial Narrow" w:cs="Arial"/>
                <w:b/>
                <w:i/>
                <w:iCs/>
                <w:sz w:val="18"/>
                <w:szCs w:val="18"/>
                <w:lang w:eastAsia="en-US"/>
              </w:rPr>
            </w:pPr>
            <w:r w:rsidRPr="00786D71">
              <w:rPr>
                <w:rFonts w:ascii="Arial Narrow" w:eastAsia="Times New Roman" w:hAnsi="Arial Narrow" w:cs="Arial"/>
                <w:b/>
                <w:i/>
                <w:iCs/>
                <w:sz w:val="18"/>
                <w:szCs w:val="18"/>
                <w:lang w:eastAsia="en-US"/>
              </w:rPr>
              <w:t>Clinical criteria:</w:t>
            </w:r>
          </w:p>
        </w:tc>
      </w:tr>
      <w:tr w:rsidR="00786D71" w:rsidRPr="00786D71" w14:paraId="594BECEB"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8E86197"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New CC2</w:t>
            </w:r>
          </w:p>
        </w:tc>
        <w:tc>
          <w:tcPr>
            <w:tcW w:w="7846" w:type="dxa"/>
            <w:gridSpan w:val="6"/>
            <w:tcBorders>
              <w:top w:val="single" w:sz="4" w:space="0" w:color="auto"/>
              <w:left w:val="single" w:sz="4" w:space="0" w:color="auto"/>
              <w:bottom w:val="single" w:sz="4" w:space="0" w:color="auto"/>
              <w:right w:val="single" w:sz="4" w:space="0" w:color="auto"/>
            </w:tcBorders>
          </w:tcPr>
          <w:p w14:paraId="45F4BEE3" w14:textId="77777777" w:rsidR="00786D71" w:rsidRPr="00786D71" w:rsidRDefault="00786D71" w:rsidP="00786D71">
            <w:pPr>
              <w:spacing w:after="0"/>
              <w:jc w:val="left"/>
              <w:rPr>
                <w:rFonts w:ascii="Arial Narrow" w:eastAsia="Times New Roman" w:hAnsi="Arial Narrow" w:cs="Arial"/>
                <w:bCs/>
                <w:i/>
                <w:iCs/>
                <w:sz w:val="18"/>
                <w:szCs w:val="18"/>
                <w:lang w:eastAsia="en-US"/>
              </w:rPr>
            </w:pPr>
            <w:r w:rsidRPr="00786D71">
              <w:rPr>
                <w:rFonts w:ascii="Arial Narrow" w:eastAsia="Times New Roman" w:hAnsi="Arial Narrow" w:cs="Arial"/>
                <w:bCs/>
                <w:i/>
                <w:iCs/>
                <w:sz w:val="18"/>
                <w:szCs w:val="18"/>
                <w:lang w:eastAsia="en-US"/>
              </w:rPr>
              <w:t>The treatment must, in terms of the number of forms/presentations prescribed, be limited to up to 2 (e.g., patches plus gum is permitted, but not patches plus gum plus lozenges)</w:t>
            </w:r>
          </w:p>
        </w:tc>
      </w:tr>
      <w:tr w:rsidR="00786D71" w:rsidRPr="00786D71" w14:paraId="2E97A871"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0CCE722"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5FCBF58A" w14:textId="77777777" w:rsidR="00786D71" w:rsidRPr="00786D71" w:rsidRDefault="00786D71" w:rsidP="00786D71">
            <w:pPr>
              <w:spacing w:after="0"/>
              <w:jc w:val="left"/>
              <w:rPr>
                <w:rFonts w:ascii="Arial Narrow" w:eastAsia="Times New Roman" w:hAnsi="Arial Narrow" w:cs="Arial"/>
                <w:b/>
                <w:i/>
                <w:iCs/>
                <w:sz w:val="18"/>
                <w:szCs w:val="18"/>
                <w:lang w:eastAsia="en-US"/>
              </w:rPr>
            </w:pPr>
            <w:r w:rsidRPr="00786D71">
              <w:rPr>
                <w:rFonts w:ascii="Arial Narrow" w:eastAsia="Times New Roman" w:hAnsi="Arial Narrow" w:cs="Arial"/>
                <w:b/>
                <w:i/>
                <w:iCs/>
                <w:sz w:val="18"/>
                <w:szCs w:val="18"/>
                <w:lang w:eastAsia="en-US"/>
              </w:rPr>
              <w:t>AND</w:t>
            </w:r>
          </w:p>
        </w:tc>
      </w:tr>
      <w:tr w:rsidR="00786D71" w:rsidRPr="00786D71" w14:paraId="1C9405A1"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B25D3D1"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8625</w:t>
            </w:r>
          </w:p>
        </w:tc>
        <w:tc>
          <w:tcPr>
            <w:tcW w:w="7846" w:type="dxa"/>
            <w:gridSpan w:val="6"/>
            <w:tcBorders>
              <w:top w:val="single" w:sz="4" w:space="0" w:color="auto"/>
              <w:left w:val="single" w:sz="4" w:space="0" w:color="auto"/>
              <w:bottom w:val="single" w:sz="4" w:space="0" w:color="auto"/>
              <w:right w:val="single" w:sz="4" w:space="0" w:color="auto"/>
            </w:tcBorders>
          </w:tcPr>
          <w:p w14:paraId="453BA775"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Clinical criteria:</w:t>
            </w:r>
          </w:p>
        </w:tc>
      </w:tr>
      <w:tr w:rsidR="00786D71" w:rsidRPr="00786D71" w14:paraId="5B51F995"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5A8A7F5"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8624</w:t>
            </w:r>
          </w:p>
        </w:tc>
        <w:tc>
          <w:tcPr>
            <w:tcW w:w="7846" w:type="dxa"/>
            <w:gridSpan w:val="6"/>
            <w:tcBorders>
              <w:top w:val="single" w:sz="4" w:space="0" w:color="auto"/>
              <w:left w:val="single" w:sz="4" w:space="0" w:color="auto"/>
              <w:bottom w:val="single" w:sz="4" w:space="0" w:color="auto"/>
              <w:right w:val="single" w:sz="4" w:space="0" w:color="auto"/>
            </w:tcBorders>
          </w:tcPr>
          <w:p w14:paraId="6240643A" w14:textId="77777777" w:rsidR="00786D71" w:rsidRPr="00786D71" w:rsidRDefault="00786D71" w:rsidP="00786D71">
            <w:pPr>
              <w:spacing w:after="0"/>
              <w:jc w:val="left"/>
              <w:rPr>
                <w:rFonts w:ascii="Arial Narrow" w:eastAsia="Times New Roman" w:hAnsi="Arial Narrow" w:cs="Arial"/>
                <w:bCs/>
                <w:sz w:val="18"/>
                <w:szCs w:val="18"/>
                <w:lang w:eastAsia="en-US"/>
              </w:rPr>
            </w:pPr>
            <w:r w:rsidRPr="00786D71">
              <w:rPr>
                <w:rFonts w:ascii="Arial Narrow" w:eastAsia="Times New Roman" w:hAnsi="Arial Narrow" w:cs="Arial"/>
                <w:bCs/>
                <w:sz w:val="18"/>
                <w:szCs w:val="18"/>
                <w:lang w:eastAsia="en-US"/>
              </w:rPr>
              <w:t>Patient must have indicated they are ready to cease smoking</w:t>
            </w:r>
          </w:p>
        </w:tc>
      </w:tr>
      <w:tr w:rsidR="00786D71" w:rsidRPr="00786D71" w14:paraId="51172669"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2E0B446"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3170D7E4"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AND</w:t>
            </w:r>
          </w:p>
        </w:tc>
      </w:tr>
      <w:tr w:rsidR="00786D71" w:rsidRPr="00786D71" w14:paraId="4323A431"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0296928"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9296</w:t>
            </w:r>
          </w:p>
        </w:tc>
        <w:tc>
          <w:tcPr>
            <w:tcW w:w="7846" w:type="dxa"/>
            <w:gridSpan w:val="6"/>
            <w:tcBorders>
              <w:top w:val="single" w:sz="4" w:space="0" w:color="auto"/>
              <w:left w:val="single" w:sz="4" w:space="0" w:color="auto"/>
              <w:bottom w:val="single" w:sz="4" w:space="0" w:color="auto"/>
              <w:right w:val="single" w:sz="4" w:space="0" w:color="auto"/>
            </w:tcBorders>
          </w:tcPr>
          <w:p w14:paraId="4FB3E34B"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Clinical criteria:</w:t>
            </w:r>
          </w:p>
        </w:tc>
      </w:tr>
      <w:tr w:rsidR="00786D71" w:rsidRPr="00786D71" w14:paraId="12C208DB"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95EBBE6"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Remove 9295</w:t>
            </w:r>
          </w:p>
        </w:tc>
        <w:tc>
          <w:tcPr>
            <w:tcW w:w="7846" w:type="dxa"/>
            <w:gridSpan w:val="6"/>
            <w:tcBorders>
              <w:top w:val="single" w:sz="4" w:space="0" w:color="auto"/>
              <w:left w:val="single" w:sz="4" w:space="0" w:color="auto"/>
              <w:bottom w:val="single" w:sz="4" w:space="0" w:color="auto"/>
              <w:right w:val="single" w:sz="4" w:space="0" w:color="auto"/>
            </w:tcBorders>
          </w:tcPr>
          <w:p w14:paraId="525B4710" w14:textId="77777777" w:rsidR="00786D71" w:rsidRPr="00786D71" w:rsidRDefault="00786D71" w:rsidP="00786D71">
            <w:pPr>
              <w:spacing w:after="0"/>
              <w:jc w:val="left"/>
              <w:rPr>
                <w:rFonts w:ascii="Arial Narrow" w:eastAsia="Times New Roman" w:hAnsi="Arial Narrow" w:cs="Arial"/>
                <w:bCs/>
                <w:strike/>
                <w:sz w:val="18"/>
                <w:szCs w:val="18"/>
                <w:lang w:eastAsia="en-US"/>
              </w:rPr>
            </w:pPr>
            <w:r w:rsidRPr="00786D71">
              <w:rPr>
                <w:rFonts w:ascii="Arial Narrow" w:eastAsia="Times New Roman" w:hAnsi="Arial Narrow" w:cs="Arial"/>
                <w:bCs/>
                <w:strike/>
                <w:sz w:val="18"/>
                <w:szCs w:val="18"/>
                <w:lang w:eastAsia="en-US"/>
              </w:rPr>
              <w:t>Patient must not receive more than 12 weeks of PBS-subsidised nicotine replacement therapy per 12-month period</w:t>
            </w:r>
          </w:p>
        </w:tc>
      </w:tr>
      <w:tr w:rsidR="00786D71" w:rsidRPr="00786D71" w14:paraId="18C76400"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8DA7D72"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Insert New CC2</w:t>
            </w:r>
          </w:p>
        </w:tc>
        <w:tc>
          <w:tcPr>
            <w:tcW w:w="7846" w:type="dxa"/>
            <w:gridSpan w:val="6"/>
            <w:tcBorders>
              <w:top w:val="single" w:sz="4" w:space="0" w:color="auto"/>
              <w:left w:val="single" w:sz="4" w:space="0" w:color="auto"/>
              <w:bottom w:val="single" w:sz="4" w:space="0" w:color="auto"/>
              <w:right w:val="single" w:sz="4" w:space="0" w:color="auto"/>
            </w:tcBorders>
          </w:tcPr>
          <w:p w14:paraId="310B479F" w14:textId="77777777" w:rsidR="00786D71" w:rsidRPr="00786D71" w:rsidRDefault="00786D71" w:rsidP="00786D71">
            <w:pPr>
              <w:spacing w:after="0"/>
              <w:jc w:val="left"/>
              <w:rPr>
                <w:rFonts w:ascii="Arial Narrow" w:eastAsia="Times New Roman" w:hAnsi="Arial Narrow" w:cs="Arial"/>
                <w:bCs/>
                <w:i/>
                <w:iCs/>
                <w:sz w:val="18"/>
                <w:szCs w:val="18"/>
                <w:lang w:eastAsia="en-US"/>
              </w:rPr>
            </w:pPr>
            <w:r w:rsidRPr="00786D71">
              <w:rPr>
                <w:rFonts w:ascii="Arial Narrow" w:eastAsia="Times New Roman" w:hAnsi="Arial Narrow" w:cs="Arial"/>
                <w:bCs/>
                <w:i/>
                <w:iCs/>
                <w:sz w:val="18"/>
                <w:szCs w:val="18"/>
                <w:lang w:eastAsia="en-US"/>
              </w:rPr>
              <w:t>Patient must not receive more than 2 x 12-week PBS-subsidised treatment courses per 12 month period</w:t>
            </w:r>
          </w:p>
        </w:tc>
      </w:tr>
      <w:tr w:rsidR="00786D71" w:rsidRPr="00786D71" w14:paraId="3C3EBED9"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454012F"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15BE2FDC"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AND</w:t>
            </w:r>
          </w:p>
        </w:tc>
      </w:tr>
      <w:tr w:rsidR="00786D71" w:rsidRPr="00786D71" w14:paraId="520284CF"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E2C5FF3"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20605</w:t>
            </w:r>
          </w:p>
        </w:tc>
        <w:tc>
          <w:tcPr>
            <w:tcW w:w="7846" w:type="dxa"/>
            <w:gridSpan w:val="6"/>
            <w:tcBorders>
              <w:top w:val="single" w:sz="4" w:space="0" w:color="auto"/>
              <w:left w:val="single" w:sz="4" w:space="0" w:color="auto"/>
              <w:bottom w:val="single" w:sz="4" w:space="0" w:color="auto"/>
              <w:right w:val="single" w:sz="4" w:space="0" w:color="auto"/>
            </w:tcBorders>
          </w:tcPr>
          <w:p w14:paraId="1769D44E"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Treatment criteria:</w:t>
            </w:r>
          </w:p>
        </w:tc>
      </w:tr>
      <w:tr w:rsidR="00786D71" w:rsidRPr="00786D71" w14:paraId="1E210123"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5ADD62F"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20604</w:t>
            </w:r>
          </w:p>
        </w:tc>
        <w:tc>
          <w:tcPr>
            <w:tcW w:w="7846" w:type="dxa"/>
            <w:gridSpan w:val="6"/>
            <w:tcBorders>
              <w:top w:val="single" w:sz="4" w:space="0" w:color="auto"/>
              <w:left w:val="single" w:sz="4" w:space="0" w:color="auto"/>
              <w:bottom w:val="single" w:sz="4" w:space="0" w:color="auto"/>
              <w:right w:val="single" w:sz="4" w:space="0" w:color="auto"/>
            </w:tcBorders>
          </w:tcPr>
          <w:p w14:paraId="38FEB2E0" w14:textId="77777777" w:rsidR="00786D71" w:rsidRPr="00786D71" w:rsidRDefault="00786D71" w:rsidP="00786D71">
            <w:pPr>
              <w:spacing w:after="0"/>
              <w:jc w:val="left"/>
              <w:rPr>
                <w:rFonts w:ascii="Arial Narrow" w:eastAsia="Times New Roman" w:hAnsi="Arial Narrow" w:cs="Arial"/>
                <w:bCs/>
                <w:sz w:val="18"/>
                <w:szCs w:val="18"/>
                <w:lang w:eastAsia="en-US"/>
              </w:rPr>
            </w:pPr>
            <w:r w:rsidRPr="00786D71">
              <w:rPr>
                <w:rFonts w:ascii="Arial Narrow" w:eastAsia="Times New Roman" w:hAnsi="Arial Narrow" w:cs="Arial"/>
                <w:bCs/>
                <w:sz w:val="18"/>
                <w:szCs w:val="18"/>
                <w:lang w:eastAsia="en-US"/>
              </w:rPr>
              <w:t>Patient must be undergoing concurrent counselling for smoking cessation through a comprehensive support and counselling program or is about to enter such a program at the time PBS-subsidised treatment is initiated</w:t>
            </w:r>
          </w:p>
        </w:tc>
      </w:tr>
      <w:tr w:rsidR="00786D71" w:rsidRPr="00786D71" w14:paraId="61D6A768"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335534F"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5FC9F55C" w14:textId="77777777" w:rsidR="00786D71" w:rsidRPr="00786D71" w:rsidRDefault="00786D71" w:rsidP="00786D71">
            <w:pPr>
              <w:spacing w:after="0"/>
              <w:jc w:val="left"/>
              <w:rPr>
                <w:rFonts w:ascii="Arial Narrow" w:eastAsia="Times New Roman" w:hAnsi="Arial Narrow" w:cs="Arial"/>
                <w:bCs/>
                <w:sz w:val="18"/>
                <w:szCs w:val="18"/>
                <w:lang w:eastAsia="en-US"/>
              </w:rPr>
            </w:pPr>
          </w:p>
        </w:tc>
      </w:tr>
      <w:tr w:rsidR="00786D71" w:rsidRPr="00786D71" w14:paraId="1E76AD67"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71"/>
        </w:trPr>
        <w:tc>
          <w:tcPr>
            <w:tcW w:w="1221" w:type="dxa"/>
            <w:tcBorders>
              <w:top w:val="single" w:sz="4" w:space="0" w:color="auto"/>
              <w:left w:val="single" w:sz="4" w:space="0" w:color="auto"/>
              <w:bottom w:val="single" w:sz="4" w:space="0" w:color="auto"/>
              <w:right w:val="single" w:sz="4" w:space="0" w:color="auto"/>
            </w:tcBorders>
          </w:tcPr>
          <w:p w14:paraId="02E12A96" w14:textId="77777777" w:rsidR="00786D71" w:rsidRPr="00786D71" w:rsidRDefault="00786D71" w:rsidP="00786D71">
            <w:pPr>
              <w:spacing w:after="0"/>
              <w:jc w:val="center"/>
              <w:rPr>
                <w:rFonts w:ascii="Arial Narrow" w:eastAsia="Times New Roman" w:hAnsi="Arial Narrow" w:cs="Arial"/>
                <w:sz w:val="18"/>
                <w:szCs w:val="18"/>
                <w:lang w:eastAsia="en-US"/>
              </w:rPr>
            </w:pPr>
          </w:p>
          <w:p w14:paraId="132B5BE4"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9299</w:t>
            </w:r>
          </w:p>
        </w:tc>
        <w:tc>
          <w:tcPr>
            <w:tcW w:w="7846" w:type="dxa"/>
            <w:gridSpan w:val="6"/>
            <w:tcBorders>
              <w:top w:val="single" w:sz="4" w:space="0" w:color="auto"/>
              <w:left w:val="single" w:sz="4" w:space="0" w:color="auto"/>
              <w:bottom w:val="single" w:sz="4" w:space="0" w:color="auto"/>
              <w:right w:val="single" w:sz="4" w:space="0" w:color="auto"/>
            </w:tcBorders>
          </w:tcPr>
          <w:p w14:paraId="0170F16E"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Prescribing Instructions:</w:t>
            </w:r>
          </w:p>
          <w:p w14:paraId="64EACAE5" w14:textId="77777777" w:rsidR="00786D71" w:rsidRPr="00786D71" w:rsidRDefault="00786D71" w:rsidP="00786D71">
            <w:pPr>
              <w:spacing w:after="0"/>
              <w:jc w:val="left"/>
              <w:rPr>
                <w:rFonts w:ascii="Arial Narrow" w:eastAsia="Times New Roman" w:hAnsi="Arial Narrow" w:cs="Arial"/>
                <w:bCs/>
                <w:sz w:val="18"/>
                <w:szCs w:val="18"/>
                <w:lang w:eastAsia="en-US"/>
              </w:rPr>
            </w:pPr>
            <w:r w:rsidRPr="00786D71">
              <w:rPr>
                <w:rFonts w:ascii="Arial Narrow" w:eastAsia="Times New Roman" w:hAnsi="Arial Narrow" w:cs="Arial"/>
                <w:bCs/>
                <w:sz w:val="18"/>
                <w:szCs w:val="18"/>
                <w:lang w:eastAsia="en-US"/>
              </w:rPr>
              <w:t>Details of the support and counselling program must be documented in the patient's medical records at the time treatment is initiated.</w:t>
            </w:r>
          </w:p>
        </w:tc>
      </w:tr>
      <w:tr w:rsidR="00786D71" w:rsidRPr="00786D71" w14:paraId="2320DDA0"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70"/>
        </w:trPr>
        <w:tc>
          <w:tcPr>
            <w:tcW w:w="1221" w:type="dxa"/>
            <w:tcBorders>
              <w:top w:val="single" w:sz="4" w:space="0" w:color="auto"/>
              <w:left w:val="single" w:sz="4" w:space="0" w:color="auto"/>
              <w:bottom w:val="single" w:sz="4" w:space="0" w:color="auto"/>
              <w:right w:val="single" w:sz="4" w:space="0" w:color="auto"/>
            </w:tcBorders>
          </w:tcPr>
          <w:p w14:paraId="49E7112C"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408AAD23" w14:textId="77777777" w:rsidR="00786D71" w:rsidRPr="00786D71" w:rsidRDefault="00786D71" w:rsidP="00786D71">
            <w:pPr>
              <w:spacing w:after="0"/>
              <w:jc w:val="left"/>
              <w:rPr>
                <w:rFonts w:ascii="Arial Narrow" w:eastAsia="Times New Roman" w:hAnsi="Arial Narrow" w:cs="Arial"/>
                <w:b/>
                <w:sz w:val="18"/>
                <w:szCs w:val="18"/>
                <w:lang w:eastAsia="en-US"/>
              </w:rPr>
            </w:pPr>
          </w:p>
        </w:tc>
      </w:tr>
      <w:tr w:rsidR="00786D71" w:rsidRPr="00786D71" w14:paraId="15478D71"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EE308A9"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7606</w:t>
            </w:r>
          </w:p>
        </w:tc>
        <w:tc>
          <w:tcPr>
            <w:tcW w:w="7846" w:type="dxa"/>
            <w:gridSpan w:val="6"/>
            <w:tcBorders>
              <w:top w:val="single" w:sz="4" w:space="0" w:color="auto"/>
              <w:left w:val="single" w:sz="4" w:space="0" w:color="auto"/>
              <w:bottom w:val="single" w:sz="4" w:space="0" w:color="auto"/>
              <w:right w:val="single" w:sz="4" w:space="0" w:color="auto"/>
            </w:tcBorders>
          </w:tcPr>
          <w:p w14:paraId="26D00474"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xml:space="preserve">Administrative Advice: </w:t>
            </w:r>
            <w:r w:rsidRPr="00786D71">
              <w:rPr>
                <w:rFonts w:ascii="Arial Narrow" w:eastAsia="Times New Roman" w:hAnsi="Arial Narrow" w:cs="Arial"/>
                <w:bCs/>
                <w:sz w:val="18"/>
                <w:szCs w:val="18"/>
                <w:lang w:eastAsia="en-US"/>
              </w:rPr>
              <w:t>No increase in the maximum quantity or number of units may be authorised.</w:t>
            </w:r>
          </w:p>
        </w:tc>
      </w:tr>
      <w:tr w:rsidR="00786D71" w:rsidRPr="00786D71" w14:paraId="21845608"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509DD79"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7607</w:t>
            </w:r>
          </w:p>
        </w:tc>
        <w:tc>
          <w:tcPr>
            <w:tcW w:w="7846" w:type="dxa"/>
            <w:gridSpan w:val="6"/>
            <w:tcBorders>
              <w:top w:val="single" w:sz="4" w:space="0" w:color="auto"/>
              <w:left w:val="single" w:sz="4" w:space="0" w:color="auto"/>
              <w:bottom w:val="single" w:sz="4" w:space="0" w:color="auto"/>
              <w:right w:val="single" w:sz="4" w:space="0" w:color="auto"/>
            </w:tcBorders>
          </w:tcPr>
          <w:p w14:paraId="1682585B"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xml:space="preserve">Administrative Advice: </w:t>
            </w:r>
            <w:r w:rsidRPr="00786D71">
              <w:rPr>
                <w:rFonts w:ascii="Arial Narrow" w:eastAsia="Times New Roman" w:hAnsi="Arial Narrow" w:cs="Arial"/>
                <w:bCs/>
                <w:sz w:val="18"/>
                <w:szCs w:val="18"/>
                <w:lang w:eastAsia="en-US"/>
              </w:rPr>
              <w:t>No increase in the maximum number of repeats may be authorised.</w:t>
            </w:r>
          </w:p>
        </w:tc>
      </w:tr>
    </w:tbl>
    <w:p w14:paraId="6CE52282" w14:textId="77777777" w:rsidR="00786D71" w:rsidRPr="00786D71" w:rsidRDefault="00786D71" w:rsidP="00786D71">
      <w:pPr>
        <w:numPr>
          <w:ilvl w:val="1"/>
          <w:numId w:val="0"/>
        </w:numPr>
        <w:spacing w:before="120" w:after="120"/>
        <w:ind w:left="720" w:hanging="720"/>
        <w:rPr>
          <w:rFonts w:ascii="Calibri" w:eastAsia="Calibri" w:hAnsi="Calibri" w:cs="Times New Roman"/>
          <w:lang w:eastAsia="en-US"/>
        </w:rPr>
      </w:pPr>
      <w:r w:rsidRPr="00786D71">
        <w:rPr>
          <w:rFonts w:ascii="Calibri" w:eastAsia="Calibri" w:hAnsi="Calibri" w:cs="Times New Roman"/>
          <w:lang w:eastAsia="en-US"/>
        </w:rPr>
        <w:t>Amend current nicotine listings that have one restriction summary to appear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1"/>
        <w:gridCol w:w="2035"/>
        <w:gridCol w:w="992"/>
        <w:gridCol w:w="709"/>
        <w:gridCol w:w="850"/>
        <w:gridCol w:w="851"/>
        <w:gridCol w:w="2409"/>
      </w:tblGrid>
      <w:tr w:rsidR="00786D71" w:rsidRPr="00786D71" w14:paraId="67F7F623" w14:textId="77777777" w:rsidTr="00463E28">
        <w:trPr>
          <w:cantSplit/>
          <w:trHeight w:val="471"/>
        </w:trPr>
        <w:tc>
          <w:tcPr>
            <w:tcW w:w="3256" w:type="dxa"/>
            <w:gridSpan w:val="2"/>
          </w:tcPr>
          <w:p w14:paraId="2D69B882" w14:textId="77777777" w:rsidR="00786D71" w:rsidRPr="00786D71" w:rsidRDefault="00786D71" w:rsidP="00786D71">
            <w:pPr>
              <w:keepNext/>
              <w:spacing w:after="0"/>
              <w:ind w:left="-57"/>
              <w:jc w:val="left"/>
              <w:rPr>
                <w:rFonts w:ascii="Arial Narrow" w:eastAsia="Times New Roman" w:hAnsi="Arial Narrow" w:cs="Arial"/>
                <w:b/>
                <w:bCs/>
                <w:sz w:val="18"/>
                <w:szCs w:val="18"/>
                <w:lang w:eastAsia="en-US"/>
              </w:rPr>
            </w:pPr>
            <w:r w:rsidRPr="00786D71">
              <w:rPr>
                <w:rFonts w:ascii="Arial Narrow" w:eastAsia="Times New Roman" w:hAnsi="Arial Narrow" w:cs="Arial"/>
                <w:b/>
                <w:bCs/>
                <w:sz w:val="18"/>
                <w:szCs w:val="18"/>
                <w:lang w:eastAsia="en-US"/>
              </w:rPr>
              <w:t>MEDICINAL PRODUCT</w:t>
            </w:r>
          </w:p>
          <w:p w14:paraId="4BD820A1" w14:textId="77777777" w:rsidR="00786D71" w:rsidRPr="00786D71" w:rsidRDefault="00786D71" w:rsidP="00786D71">
            <w:pPr>
              <w:keepNext/>
              <w:spacing w:after="0"/>
              <w:ind w:left="-57"/>
              <w:jc w:val="left"/>
              <w:rPr>
                <w:rFonts w:ascii="Arial Narrow" w:eastAsia="Times New Roman" w:hAnsi="Arial Narrow" w:cs="Arial"/>
                <w:b/>
                <w:sz w:val="18"/>
                <w:szCs w:val="18"/>
                <w:lang w:eastAsia="en-US"/>
              </w:rPr>
            </w:pPr>
            <w:r w:rsidRPr="00786D71">
              <w:rPr>
                <w:rFonts w:ascii="Arial Narrow" w:eastAsia="Times New Roman" w:hAnsi="Arial Narrow" w:cs="Arial"/>
                <w:b/>
                <w:bCs/>
                <w:sz w:val="18"/>
                <w:szCs w:val="18"/>
                <w:lang w:eastAsia="en-US"/>
              </w:rPr>
              <w:t>medicinal product pack</w:t>
            </w:r>
          </w:p>
        </w:tc>
        <w:tc>
          <w:tcPr>
            <w:tcW w:w="992" w:type="dxa"/>
          </w:tcPr>
          <w:p w14:paraId="3D688C51"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PBS item code</w:t>
            </w:r>
          </w:p>
        </w:tc>
        <w:tc>
          <w:tcPr>
            <w:tcW w:w="709" w:type="dxa"/>
          </w:tcPr>
          <w:p w14:paraId="6EDBD25E"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Max. qty packs</w:t>
            </w:r>
          </w:p>
        </w:tc>
        <w:tc>
          <w:tcPr>
            <w:tcW w:w="850" w:type="dxa"/>
          </w:tcPr>
          <w:p w14:paraId="02226347"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Max. qty units</w:t>
            </w:r>
          </w:p>
        </w:tc>
        <w:tc>
          <w:tcPr>
            <w:tcW w:w="851" w:type="dxa"/>
          </w:tcPr>
          <w:p w14:paraId="7C474978"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of</w:t>
            </w:r>
          </w:p>
          <w:p w14:paraId="55DA8704" w14:textId="77777777" w:rsidR="00786D71" w:rsidRPr="00786D71" w:rsidRDefault="00786D71" w:rsidP="00786D71">
            <w:pPr>
              <w:keepNext/>
              <w:spacing w:after="0"/>
              <w:ind w:left="-108"/>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Rpts.</w:t>
            </w:r>
          </w:p>
        </w:tc>
        <w:tc>
          <w:tcPr>
            <w:tcW w:w="2409" w:type="dxa"/>
          </w:tcPr>
          <w:p w14:paraId="3B7A9020" w14:textId="77777777" w:rsidR="00786D71" w:rsidRPr="00786D71" w:rsidRDefault="00786D71" w:rsidP="00786D71">
            <w:pPr>
              <w:keepNext/>
              <w:spacing w:after="0"/>
              <w:jc w:val="left"/>
              <w:rPr>
                <w:rFonts w:ascii="Arial Narrow" w:eastAsia="Times New Roman" w:hAnsi="Arial Narrow" w:cs="Arial"/>
                <w:b/>
                <w:sz w:val="18"/>
                <w:szCs w:val="18"/>
                <w:lang w:val="fr-FR" w:eastAsia="en-US"/>
              </w:rPr>
            </w:pPr>
            <w:r w:rsidRPr="00786D71">
              <w:rPr>
                <w:rFonts w:ascii="Arial Narrow" w:eastAsia="Times New Roman" w:hAnsi="Arial Narrow" w:cs="Arial"/>
                <w:b/>
                <w:sz w:val="18"/>
                <w:szCs w:val="18"/>
                <w:lang w:eastAsia="en-US"/>
              </w:rPr>
              <w:t>Available brands</w:t>
            </w:r>
          </w:p>
        </w:tc>
      </w:tr>
      <w:tr w:rsidR="00786D71" w:rsidRPr="00786D71" w14:paraId="5EFFDB52" w14:textId="77777777" w:rsidTr="00463E28">
        <w:trPr>
          <w:cantSplit/>
          <w:trHeight w:val="224"/>
        </w:trPr>
        <w:tc>
          <w:tcPr>
            <w:tcW w:w="9067" w:type="dxa"/>
            <w:gridSpan w:val="7"/>
          </w:tcPr>
          <w:p w14:paraId="2EAA86BD" w14:textId="77777777" w:rsidR="00786D71" w:rsidRPr="00786D71" w:rsidRDefault="00786D71" w:rsidP="00786D71">
            <w:pPr>
              <w:keepNext/>
              <w:spacing w:after="0"/>
              <w:ind w:left="-57"/>
              <w:jc w:val="left"/>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NICOTINE</w:t>
            </w:r>
          </w:p>
        </w:tc>
      </w:tr>
      <w:tr w:rsidR="00786D71" w:rsidRPr="00786D71" w14:paraId="1309E7EF" w14:textId="77777777" w:rsidTr="00463E28">
        <w:trPr>
          <w:trHeight w:val="91"/>
        </w:trPr>
        <w:tc>
          <w:tcPr>
            <w:tcW w:w="3256" w:type="dxa"/>
            <w:gridSpan w:val="2"/>
          </w:tcPr>
          <w:p w14:paraId="188DD0C1" w14:textId="77777777" w:rsidR="00786D71" w:rsidRPr="00786D71" w:rsidRDefault="00786D71" w:rsidP="00786D71">
            <w:pPr>
              <w:keepNext/>
              <w:spacing w:after="0"/>
              <w:ind w:left="-57"/>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nicotine 14 mg/24 hours patch, 28</w:t>
            </w:r>
          </w:p>
        </w:tc>
        <w:tc>
          <w:tcPr>
            <w:tcW w:w="992" w:type="dxa"/>
          </w:tcPr>
          <w:p w14:paraId="138E282D"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5572G</w:t>
            </w:r>
          </w:p>
        </w:tc>
        <w:tc>
          <w:tcPr>
            <w:tcW w:w="709" w:type="dxa"/>
          </w:tcPr>
          <w:p w14:paraId="4FA7F254"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w:t>
            </w:r>
          </w:p>
        </w:tc>
        <w:tc>
          <w:tcPr>
            <w:tcW w:w="850" w:type="dxa"/>
          </w:tcPr>
          <w:p w14:paraId="79087241"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28</w:t>
            </w:r>
          </w:p>
        </w:tc>
        <w:tc>
          <w:tcPr>
            <w:tcW w:w="851" w:type="dxa"/>
          </w:tcPr>
          <w:p w14:paraId="54141D79"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w:t>
            </w:r>
          </w:p>
        </w:tc>
        <w:tc>
          <w:tcPr>
            <w:tcW w:w="2409" w:type="dxa"/>
          </w:tcPr>
          <w:p w14:paraId="22BBA086" w14:textId="77777777" w:rsidR="00786D71" w:rsidRPr="00786D71" w:rsidRDefault="00786D71" w:rsidP="00786D71">
            <w:pPr>
              <w:keepNext/>
              <w:spacing w:after="0"/>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Nicotinell Step 2</w:t>
            </w:r>
          </w:p>
        </w:tc>
      </w:tr>
      <w:tr w:rsidR="00786D71" w:rsidRPr="00786D71" w14:paraId="207A1887" w14:textId="77777777" w:rsidTr="00463E28">
        <w:trPr>
          <w:trHeight w:val="145"/>
        </w:trPr>
        <w:tc>
          <w:tcPr>
            <w:tcW w:w="3256" w:type="dxa"/>
            <w:gridSpan w:val="2"/>
          </w:tcPr>
          <w:p w14:paraId="7E137896" w14:textId="77777777" w:rsidR="00786D71" w:rsidRPr="00786D71" w:rsidRDefault="00786D71" w:rsidP="00786D71">
            <w:pPr>
              <w:keepNext/>
              <w:spacing w:after="0"/>
              <w:ind w:left="-57"/>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nicotine 7 mg/24 hours patch, 28</w:t>
            </w:r>
          </w:p>
        </w:tc>
        <w:tc>
          <w:tcPr>
            <w:tcW w:w="992" w:type="dxa"/>
          </w:tcPr>
          <w:p w14:paraId="4C061E9C"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5573H</w:t>
            </w:r>
          </w:p>
        </w:tc>
        <w:tc>
          <w:tcPr>
            <w:tcW w:w="709" w:type="dxa"/>
          </w:tcPr>
          <w:p w14:paraId="21D113ED"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w:t>
            </w:r>
          </w:p>
        </w:tc>
        <w:tc>
          <w:tcPr>
            <w:tcW w:w="850" w:type="dxa"/>
          </w:tcPr>
          <w:p w14:paraId="6CF628FC"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28</w:t>
            </w:r>
          </w:p>
        </w:tc>
        <w:tc>
          <w:tcPr>
            <w:tcW w:w="851" w:type="dxa"/>
          </w:tcPr>
          <w:p w14:paraId="3A8F4D19"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w:t>
            </w:r>
          </w:p>
        </w:tc>
        <w:tc>
          <w:tcPr>
            <w:tcW w:w="2409" w:type="dxa"/>
          </w:tcPr>
          <w:p w14:paraId="268D942C" w14:textId="77777777" w:rsidR="00786D71" w:rsidRPr="00786D71" w:rsidRDefault="00786D71" w:rsidP="00786D71">
            <w:pPr>
              <w:keepNext/>
              <w:spacing w:after="0"/>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Nicotinell Step 3</w:t>
            </w:r>
          </w:p>
        </w:tc>
      </w:tr>
      <w:tr w:rsidR="00786D71" w:rsidRPr="00786D71" w14:paraId="4A2197C8" w14:textId="77777777" w:rsidTr="00463E28">
        <w:trPr>
          <w:trHeight w:val="195"/>
        </w:trPr>
        <w:tc>
          <w:tcPr>
            <w:tcW w:w="3256" w:type="dxa"/>
            <w:gridSpan w:val="2"/>
          </w:tcPr>
          <w:p w14:paraId="070BC3E5" w14:textId="77777777" w:rsidR="00786D71" w:rsidRPr="00786D71" w:rsidRDefault="00786D71" w:rsidP="00786D71">
            <w:pPr>
              <w:keepNext/>
              <w:spacing w:after="0"/>
              <w:ind w:left="-57"/>
              <w:jc w:val="left"/>
              <w:rPr>
                <w:rFonts w:ascii="Arial Narrow" w:eastAsia="Calibri" w:hAnsi="Arial Narrow" w:cs="Arial"/>
                <w:sz w:val="18"/>
                <w:szCs w:val="18"/>
                <w:vertAlign w:val="superscript"/>
                <w:lang w:eastAsia="en-US"/>
              </w:rPr>
            </w:pPr>
            <w:r w:rsidRPr="00786D71">
              <w:rPr>
                <w:rFonts w:ascii="Arial Narrow" w:eastAsia="Calibri" w:hAnsi="Arial Narrow" w:cs="Arial"/>
                <w:sz w:val="18"/>
                <w:szCs w:val="18"/>
                <w:lang w:eastAsia="en-US"/>
              </w:rPr>
              <w:t>nicotine 21 mg/24 hours patch, 28</w:t>
            </w:r>
          </w:p>
        </w:tc>
        <w:tc>
          <w:tcPr>
            <w:tcW w:w="992" w:type="dxa"/>
          </w:tcPr>
          <w:p w14:paraId="6966DB4A"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3414Q</w:t>
            </w:r>
          </w:p>
        </w:tc>
        <w:tc>
          <w:tcPr>
            <w:tcW w:w="709" w:type="dxa"/>
          </w:tcPr>
          <w:p w14:paraId="29F7A171"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1</w:t>
            </w:r>
          </w:p>
        </w:tc>
        <w:tc>
          <w:tcPr>
            <w:tcW w:w="850" w:type="dxa"/>
          </w:tcPr>
          <w:p w14:paraId="1BF933AF"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28</w:t>
            </w:r>
          </w:p>
        </w:tc>
        <w:tc>
          <w:tcPr>
            <w:tcW w:w="851" w:type="dxa"/>
          </w:tcPr>
          <w:p w14:paraId="42408CED" w14:textId="77777777" w:rsidR="00786D71" w:rsidRPr="00786D71" w:rsidRDefault="00786D71" w:rsidP="00786D71">
            <w:pPr>
              <w:keepNext/>
              <w:spacing w:after="0"/>
              <w:jc w:val="center"/>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2</w:t>
            </w:r>
          </w:p>
        </w:tc>
        <w:tc>
          <w:tcPr>
            <w:tcW w:w="2409" w:type="dxa"/>
          </w:tcPr>
          <w:p w14:paraId="416B3D75" w14:textId="77777777" w:rsidR="00786D71" w:rsidRPr="00786D71" w:rsidRDefault="00786D71" w:rsidP="00786D71">
            <w:pPr>
              <w:keepNext/>
              <w:spacing w:after="0"/>
              <w:jc w:val="left"/>
              <w:rPr>
                <w:rFonts w:ascii="Arial Narrow" w:eastAsia="Calibri" w:hAnsi="Arial Narrow" w:cs="Arial"/>
                <w:sz w:val="18"/>
                <w:szCs w:val="18"/>
                <w:lang w:eastAsia="en-US"/>
              </w:rPr>
            </w:pPr>
            <w:r w:rsidRPr="00786D71">
              <w:rPr>
                <w:rFonts w:ascii="Arial Narrow" w:eastAsia="Calibri" w:hAnsi="Arial Narrow" w:cs="Arial"/>
                <w:sz w:val="18"/>
                <w:szCs w:val="18"/>
                <w:lang w:eastAsia="en-US"/>
              </w:rPr>
              <w:t>Nicotinell Step 1</w:t>
            </w:r>
          </w:p>
        </w:tc>
      </w:tr>
      <w:tr w:rsidR="00786D71" w:rsidRPr="00786D71" w14:paraId="7E5B96D0" w14:textId="77777777" w:rsidTr="00463E2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5C8AB2D" w14:textId="77777777" w:rsidR="00786D71" w:rsidRPr="00786D71" w:rsidRDefault="00786D71" w:rsidP="00786D71">
            <w:pPr>
              <w:spacing w:after="0"/>
              <w:jc w:val="left"/>
              <w:rPr>
                <w:rFonts w:ascii="Arial Narrow" w:eastAsia="Times New Roman" w:hAnsi="Arial Narrow" w:cs="Arial"/>
                <w:b/>
                <w:sz w:val="18"/>
                <w:szCs w:val="18"/>
                <w:lang w:eastAsia="en-US"/>
              </w:rPr>
            </w:pPr>
          </w:p>
        </w:tc>
      </w:tr>
      <w:tr w:rsidR="00786D71" w:rsidRPr="00786D71" w14:paraId="481320F2" w14:textId="77777777" w:rsidTr="00463E2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AB5B5FB"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Times New Roman"/>
                <w:b/>
                <w:sz w:val="18"/>
                <w:szCs w:val="18"/>
                <w:lang w:eastAsia="en-US"/>
              </w:rPr>
              <w:t>Edit Restriction Summary 6848 / Treatment of Concept: 6848</w:t>
            </w:r>
          </w:p>
        </w:tc>
      </w:tr>
      <w:tr w:rsidR="00786D71" w:rsidRPr="00786D71" w14:paraId="4DCC57F2" w14:textId="77777777" w:rsidTr="00463E28">
        <w:tblPrEx>
          <w:tblCellMar>
            <w:top w:w="15" w:type="dxa"/>
            <w:left w:w="15" w:type="dxa"/>
            <w:bottom w:w="15" w:type="dxa"/>
            <w:right w:w="15" w:type="dxa"/>
          </w:tblCellMar>
          <w:tblLook w:val="04A0" w:firstRow="1" w:lastRow="0" w:firstColumn="1" w:lastColumn="0" w:noHBand="0" w:noVBand="1"/>
        </w:tblPrEx>
        <w:tc>
          <w:tcPr>
            <w:tcW w:w="1221" w:type="dxa"/>
            <w:vMerge w:val="restart"/>
            <w:tcBorders>
              <w:top w:val="single" w:sz="4" w:space="0" w:color="auto"/>
              <w:left w:val="single" w:sz="4" w:space="0" w:color="auto"/>
              <w:right w:val="single" w:sz="4" w:space="0" w:color="auto"/>
            </w:tcBorders>
          </w:tcPr>
          <w:p w14:paraId="20E3B7B0" w14:textId="77777777" w:rsidR="00786D71" w:rsidRPr="00786D71" w:rsidRDefault="00786D71" w:rsidP="00786D71">
            <w:pPr>
              <w:spacing w:after="0"/>
              <w:jc w:val="center"/>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Concept ID</w:t>
            </w:r>
          </w:p>
          <w:p w14:paraId="5B0A9142"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(for internal Dept. use)</w:t>
            </w:r>
          </w:p>
        </w:tc>
        <w:tc>
          <w:tcPr>
            <w:tcW w:w="7846" w:type="dxa"/>
            <w:gridSpan w:val="6"/>
            <w:tcBorders>
              <w:top w:val="single" w:sz="4" w:space="0" w:color="auto"/>
              <w:left w:val="single" w:sz="4" w:space="0" w:color="auto"/>
              <w:bottom w:val="single" w:sz="4" w:space="0" w:color="auto"/>
              <w:right w:val="single" w:sz="4" w:space="0" w:color="auto"/>
            </w:tcBorders>
          </w:tcPr>
          <w:p w14:paraId="3F738544" w14:textId="77777777" w:rsidR="00786D71" w:rsidRPr="00786D71" w:rsidRDefault="00786D71" w:rsidP="00786D71">
            <w:pPr>
              <w:spacing w:after="0"/>
              <w:jc w:val="left"/>
              <w:rPr>
                <w:rFonts w:ascii="Arial Narrow" w:eastAsia="Times New Roman" w:hAnsi="Arial Narrow" w:cs="Arial"/>
                <w:sz w:val="18"/>
                <w:szCs w:val="18"/>
                <w:lang w:eastAsia="en-US"/>
              </w:rPr>
            </w:pPr>
            <w:r w:rsidRPr="00786D71">
              <w:rPr>
                <w:rFonts w:ascii="Arial Narrow" w:eastAsia="Times New Roman" w:hAnsi="Arial Narrow" w:cs="Arial"/>
                <w:b/>
                <w:sz w:val="18"/>
                <w:szCs w:val="18"/>
                <w:lang w:eastAsia="en-US"/>
              </w:rPr>
              <w:t xml:space="preserve">Category / Program:   </w:t>
            </w:r>
            <w:r w:rsidRPr="00786D71">
              <w:rPr>
                <w:rFonts w:ascii="Arial Narrow" w:eastAsia="Times New Roman" w:hAnsi="Arial Narrow" w:cs="Arial"/>
                <w:sz w:val="18"/>
                <w:szCs w:val="18"/>
                <w:lang w:eastAsia="en-US"/>
              </w:rPr>
              <w:t xml:space="preserve">GENERAL – General Schedule (Code GE) </w:t>
            </w:r>
          </w:p>
        </w:tc>
      </w:tr>
      <w:tr w:rsidR="00786D71" w:rsidRPr="00786D71" w14:paraId="5BF19395" w14:textId="77777777" w:rsidTr="00463E28">
        <w:tblPrEx>
          <w:tblCellMar>
            <w:top w:w="15" w:type="dxa"/>
            <w:left w:w="15" w:type="dxa"/>
            <w:bottom w:w="15" w:type="dxa"/>
            <w:right w:w="15" w:type="dxa"/>
          </w:tblCellMar>
          <w:tblLook w:val="04A0" w:firstRow="1" w:lastRow="0" w:firstColumn="1" w:lastColumn="0" w:noHBand="0" w:noVBand="1"/>
        </w:tblPrEx>
        <w:trPr>
          <w:trHeight w:val="240"/>
        </w:trPr>
        <w:tc>
          <w:tcPr>
            <w:tcW w:w="1221" w:type="dxa"/>
            <w:vMerge/>
            <w:tcBorders>
              <w:left w:val="single" w:sz="4" w:space="0" w:color="auto"/>
              <w:right w:val="single" w:sz="4" w:space="0" w:color="auto"/>
            </w:tcBorders>
          </w:tcPr>
          <w:p w14:paraId="3356BB60" w14:textId="77777777" w:rsidR="00786D71" w:rsidRPr="00786D71" w:rsidRDefault="00786D71" w:rsidP="00786D71">
            <w:pPr>
              <w:spacing w:after="0"/>
              <w:jc w:val="left"/>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215F3143"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xml:space="preserve">Prescriber type:   </w:t>
            </w:r>
            <w:r w:rsidRPr="00786D71">
              <w:rPr>
                <w:rFonts w:ascii="Arial Narrow" w:eastAsia="Times New Roman" w:hAnsi="Arial Narrow" w:cs="Arial"/>
                <w:sz w:val="18"/>
                <w:szCs w:val="18"/>
                <w:lang w:eastAsia="en-US"/>
              </w:rPr>
              <w:fldChar w:fldCharType="begin">
                <w:ffData>
                  <w:name w:val=""/>
                  <w:enabled/>
                  <w:calcOnExit w:val="0"/>
                  <w:checkBox>
                    <w:sizeAuto/>
                    <w:default w:val="1"/>
                  </w:checkBox>
                </w:ffData>
              </w:fldChar>
            </w:r>
            <w:r w:rsidRPr="00786D71">
              <w:rPr>
                <w:rFonts w:ascii="Arial Narrow" w:eastAsia="Times New Roman" w:hAnsi="Arial Narrow" w:cs="Arial"/>
                <w:sz w:val="18"/>
                <w:szCs w:val="18"/>
                <w:lang w:eastAsia="en-US"/>
              </w:rPr>
              <w:instrText xml:space="preserve"> FORMCHECKBOX </w:instrText>
            </w:r>
            <w:r w:rsidR="00D04AFF">
              <w:rPr>
                <w:rFonts w:ascii="Arial Narrow" w:eastAsia="Times New Roman" w:hAnsi="Arial Narrow" w:cs="Arial"/>
                <w:sz w:val="18"/>
                <w:szCs w:val="18"/>
                <w:lang w:eastAsia="en-US"/>
              </w:rPr>
            </w:r>
            <w:r w:rsidR="00D04AFF">
              <w:rPr>
                <w:rFonts w:ascii="Arial Narrow" w:eastAsia="Times New Roman" w:hAnsi="Arial Narrow" w:cs="Arial"/>
                <w:sz w:val="18"/>
                <w:szCs w:val="18"/>
                <w:lang w:eastAsia="en-US"/>
              </w:rPr>
              <w:fldChar w:fldCharType="separate"/>
            </w:r>
            <w:r w:rsidRPr="00786D71">
              <w:rPr>
                <w:rFonts w:ascii="Arial Narrow" w:eastAsia="Times New Roman" w:hAnsi="Arial Narrow" w:cs="Arial"/>
                <w:sz w:val="18"/>
                <w:szCs w:val="18"/>
                <w:lang w:eastAsia="en-US"/>
              </w:rPr>
              <w:fldChar w:fldCharType="end"/>
            </w:r>
            <w:r w:rsidRPr="00786D71">
              <w:rPr>
                <w:rFonts w:ascii="Arial Narrow" w:eastAsia="Times New Roman" w:hAnsi="Arial Narrow" w:cs="Arial"/>
                <w:sz w:val="18"/>
                <w:szCs w:val="18"/>
                <w:lang w:eastAsia="en-US"/>
              </w:rPr>
              <w:t xml:space="preserve">Medical Practitioners    </w:t>
            </w:r>
            <w:r w:rsidRPr="00786D71">
              <w:rPr>
                <w:rFonts w:ascii="Arial Narrow" w:eastAsia="Times New Roman" w:hAnsi="Arial Narrow" w:cs="Arial"/>
                <w:sz w:val="18"/>
                <w:szCs w:val="18"/>
                <w:lang w:eastAsia="en-US"/>
              </w:rPr>
              <w:fldChar w:fldCharType="begin">
                <w:ffData>
                  <w:name w:val="Check3"/>
                  <w:enabled/>
                  <w:calcOnExit w:val="0"/>
                  <w:checkBox>
                    <w:sizeAuto/>
                    <w:default w:val="1"/>
                  </w:checkBox>
                </w:ffData>
              </w:fldChar>
            </w:r>
            <w:r w:rsidRPr="00786D71">
              <w:rPr>
                <w:rFonts w:ascii="Arial Narrow" w:eastAsia="Times New Roman" w:hAnsi="Arial Narrow" w:cs="Arial"/>
                <w:sz w:val="18"/>
                <w:szCs w:val="18"/>
                <w:lang w:eastAsia="en-US"/>
              </w:rPr>
              <w:instrText xml:space="preserve"> FORMCHECKBOX </w:instrText>
            </w:r>
            <w:r w:rsidR="00D04AFF">
              <w:rPr>
                <w:rFonts w:ascii="Arial Narrow" w:eastAsia="Times New Roman" w:hAnsi="Arial Narrow" w:cs="Arial"/>
                <w:sz w:val="18"/>
                <w:szCs w:val="18"/>
                <w:lang w:eastAsia="en-US"/>
              </w:rPr>
            </w:r>
            <w:r w:rsidR="00D04AFF">
              <w:rPr>
                <w:rFonts w:ascii="Arial Narrow" w:eastAsia="Times New Roman" w:hAnsi="Arial Narrow" w:cs="Arial"/>
                <w:sz w:val="18"/>
                <w:szCs w:val="18"/>
                <w:lang w:eastAsia="en-US"/>
              </w:rPr>
              <w:fldChar w:fldCharType="separate"/>
            </w:r>
            <w:r w:rsidRPr="00786D71">
              <w:rPr>
                <w:rFonts w:ascii="Arial Narrow" w:eastAsia="Times New Roman" w:hAnsi="Arial Narrow" w:cs="Arial"/>
                <w:sz w:val="18"/>
                <w:szCs w:val="18"/>
                <w:lang w:eastAsia="en-US"/>
              </w:rPr>
              <w:fldChar w:fldCharType="end"/>
            </w:r>
            <w:r w:rsidRPr="00786D71">
              <w:rPr>
                <w:rFonts w:ascii="Arial Narrow" w:eastAsia="Times New Roman" w:hAnsi="Arial Narrow" w:cs="Arial"/>
                <w:sz w:val="18"/>
                <w:szCs w:val="18"/>
                <w:lang w:eastAsia="en-US"/>
              </w:rPr>
              <w:t xml:space="preserve">Nurse practitioners </w:t>
            </w:r>
          </w:p>
        </w:tc>
      </w:tr>
      <w:tr w:rsidR="00786D71" w:rsidRPr="00786D71" w14:paraId="0E7BE169" w14:textId="77777777" w:rsidTr="00463E28">
        <w:tblPrEx>
          <w:tblCellMar>
            <w:top w:w="15" w:type="dxa"/>
            <w:left w:w="15" w:type="dxa"/>
            <w:bottom w:w="15" w:type="dxa"/>
            <w:right w:w="15" w:type="dxa"/>
          </w:tblCellMar>
          <w:tblLook w:val="04A0" w:firstRow="1" w:lastRow="0" w:firstColumn="1" w:lastColumn="0" w:noHBand="0" w:noVBand="1"/>
        </w:tblPrEx>
        <w:tc>
          <w:tcPr>
            <w:tcW w:w="1221" w:type="dxa"/>
            <w:vMerge/>
            <w:tcBorders>
              <w:left w:val="single" w:sz="4" w:space="0" w:color="auto"/>
              <w:bottom w:val="single" w:sz="4" w:space="0" w:color="auto"/>
              <w:right w:val="single" w:sz="4" w:space="0" w:color="auto"/>
            </w:tcBorders>
          </w:tcPr>
          <w:p w14:paraId="5DB79677" w14:textId="77777777" w:rsidR="00786D71" w:rsidRPr="00786D71" w:rsidRDefault="00786D71" w:rsidP="00786D71">
            <w:pPr>
              <w:spacing w:after="0"/>
              <w:jc w:val="left"/>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67143D2D"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xml:space="preserve">Restriction type: </w:t>
            </w:r>
            <w:r w:rsidRPr="00786D71">
              <w:rPr>
                <w:rFonts w:ascii="Arial Narrow" w:eastAsia="Calibri" w:hAnsi="Arial Narrow" w:cs="Arial"/>
                <w:sz w:val="18"/>
                <w:szCs w:val="18"/>
                <w:lang w:eastAsia="en-US"/>
              </w:rPr>
              <w:fldChar w:fldCharType="begin">
                <w:ffData>
                  <w:name w:val="Check1"/>
                  <w:enabled/>
                  <w:calcOnExit w:val="0"/>
                  <w:checkBox>
                    <w:sizeAuto/>
                    <w:default w:val="1"/>
                  </w:checkBox>
                </w:ffData>
              </w:fldChar>
            </w:r>
            <w:r w:rsidRPr="00786D71">
              <w:rPr>
                <w:rFonts w:ascii="Arial Narrow" w:eastAsia="Calibri" w:hAnsi="Arial Narrow" w:cs="Arial"/>
                <w:sz w:val="18"/>
                <w:szCs w:val="18"/>
                <w:lang w:eastAsia="en-US"/>
              </w:rPr>
              <w:instrText xml:space="preserve"> FORMCHECKBOX </w:instrText>
            </w:r>
            <w:r w:rsidR="00D04AFF">
              <w:rPr>
                <w:rFonts w:ascii="Arial Narrow" w:eastAsia="Calibri" w:hAnsi="Arial Narrow" w:cs="Arial"/>
                <w:sz w:val="18"/>
                <w:szCs w:val="18"/>
                <w:lang w:eastAsia="en-US"/>
              </w:rPr>
            </w:r>
            <w:r w:rsidR="00D04AFF">
              <w:rPr>
                <w:rFonts w:ascii="Arial Narrow" w:eastAsia="Calibri" w:hAnsi="Arial Narrow" w:cs="Arial"/>
                <w:sz w:val="18"/>
                <w:szCs w:val="18"/>
                <w:lang w:eastAsia="en-US"/>
              </w:rPr>
              <w:fldChar w:fldCharType="separate"/>
            </w:r>
            <w:r w:rsidRPr="00786D71">
              <w:rPr>
                <w:rFonts w:ascii="Arial Narrow" w:eastAsia="Calibri" w:hAnsi="Arial Narrow" w:cs="Arial"/>
                <w:sz w:val="18"/>
                <w:szCs w:val="18"/>
                <w:lang w:eastAsia="en-US"/>
              </w:rPr>
              <w:fldChar w:fldCharType="end"/>
            </w:r>
            <w:r w:rsidRPr="00786D71">
              <w:rPr>
                <w:rFonts w:ascii="Arial Narrow" w:eastAsia="Calibri" w:hAnsi="Arial Narrow" w:cs="Arial"/>
                <w:sz w:val="18"/>
                <w:szCs w:val="18"/>
                <w:lang w:eastAsia="en-US"/>
              </w:rPr>
              <w:t>Restricted benefit</w:t>
            </w:r>
          </w:p>
        </w:tc>
      </w:tr>
      <w:tr w:rsidR="00786D71" w:rsidRPr="00786D71" w14:paraId="524438BA" w14:textId="77777777" w:rsidTr="00463E28">
        <w:tblPrEx>
          <w:tblCellMar>
            <w:top w:w="15" w:type="dxa"/>
            <w:left w:w="15" w:type="dxa"/>
            <w:bottom w:w="15" w:type="dxa"/>
            <w:right w:w="15" w:type="dxa"/>
          </w:tblCellMar>
          <w:tblLook w:val="04A0" w:firstRow="1" w:lastRow="0" w:firstColumn="1" w:lastColumn="0" w:noHBand="0" w:noVBand="1"/>
        </w:tblPrEx>
        <w:tc>
          <w:tcPr>
            <w:tcW w:w="1221" w:type="dxa"/>
            <w:tcBorders>
              <w:left w:val="single" w:sz="4" w:space="0" w:color="auto"/>
              <w:bottom w:val="single" w:sz="4" w:space="0" w:color="auto"/>
              <w:right w:val="single" w:sz="4" w:space="0" w:color="auto"/>
            </w:tcBorders>
          </w:tcPr>
          <w:p w14:paraId="41832880" w14:textId="77777777" w:rsidR="00786D71" w:rsidRPr="00786D71" w:rsidRDefault="00786D71" w:rsidP="00786D71">
            <w:pPr>
              <w:spacing w:after="0"/>
              <w:jc w:val="left"/>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5FB5888B" w14:textId="77777777" w:rsidR="00786D71" w:rsidRPr="00786D71" w:rsidRDefault="00786D71" w:rsidP="00786D71">
            <w:pPr>
              <w:spacing w:after="0"/>
              <w:jc w:val="left"/>
              <w:rPr>
                <w:rFonts w:ascii="Arial Narrow" w:eastAsia="Times New Roman" w:hAnsi="Arial Narrow" w:cs="Arial"/>
                <w:b/>
                <w:sz w:val="18"/>
                <w:szCs w:val="18"/>
                <w:lang w:eastAsia="en-US"/>
              </w:rPr>
            </w:pPr>
          </w:p>
        </w:tc>
      </w:tr>
      <w:tr w:rsidR="00786D71" w:rsidRPr="00786D71" w14:paraId="7DAAA859"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E41178E"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8619</w:t>
            </w:r>
          </w:p>
        </w:tc>
        <w:tc>
          <w:tcPr>
            <w:tcW w:w="7846" w:type="dxa"/>
            <w:gridSpan w:val="6"/>
            <w:tcBorders>
              <w:top w:val="single" w:sz="4" w:space="0" w:color="auto"/>
              <w:left w:val="single" w:sz="4" w:space="0" w:color="auto"/>
              <w:bottom w:val="single" w:sz="4" w:space="0" w:color="auto"/>
              <w:right w:val="single" w:sz="4" w:space="0" w:color="auto"/>
            </w:tcBorders>
          </w:tcPr>
          <w:p w14:paraId="42317036"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xml:space="preserve">Indication: </w:t>
            </w:r>
            <w:r w:rsidRPr="00786D71">
              <w:rPr>
                <w:rFonts w:ascii="Arial Narrow" w:eastAsia="Times New Roman" w:hAnsi="Arial Narrow" w:cs="Arial"/>
                <w:bCs/>
                <w:sz w:val="18"/>
                <w:szCs w:val="18"/>
                <w:lang w:eastAsia="en-US"/>
              </w:rPr>
              <w:t>Nicotine dependence</w:t>
            </w:r>
          </w:p>
        </w:tc>
      </w:tr>
      <w:tr w:rsidR="00786D71" w:rsidRPr="00786D71" w14:paraId="57875D48"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7094B48"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5A99C0D4" w14:textId="77777777" w:rsidR="00786D71" w:rsidRPr="00786D71" w:rsidRDefault="00786D71" w:rsidP="00786D71">
            <w:pPr>
              <w:spacing w:after="0"/>
              <w:jc w:val="left"/>
              <w:rPr>
                <w:rFonts w:ascii="Arial Narrow" w:eastAsia="Times New Roman" w:hAnsi="Arial Narrow" w:cs="Arial"/>
                <w:b/>
                <w:sz w:val="18"/>
                <w:szCs w:val="18"/>
                <w:lang w:eastAsia="en-US"/>
              </w:rPr>
            </w:pPr>
          </w:p>
        </w:tc>
      </w:tr>
      <w:tr w:rsidR="00786D71" w:rsidRPr="00786D71" w14:paraId="7B2B999E"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F126BF1"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11245</w:t>
            </w:r>
          </w:p>
        </w:tc>
        <w:tc>
          <w:tcPr>
            <w:tcW w:w="7846" w:type="dxa"/>
            <w:gridSpan w:val="6"/>
            <w:tcBorders>
              <w:top w:val="single" w:sz="4" w:space="0" w:color="auto"/>
              <w:left w:val="single" w:sz="4" w:space="0" w:color="auto"/>
              <w:bottom w:val="single" w:sz="4" w:space="0" w:color="auto"/>
              <w:right w:val="single" w:sz="4" w:space="0" w:color="auto"/>
            </w:tcBorders>
          </w:tcPr>
          <w:p w14:paraId="00C40620"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Clinical criteria:</w:t>
            </w:r>
          </w:p>
        </w:tc>
      </w:tr>
      <w:tr w:rsidR="00786D71" w:rsidRPr="00786D71" w14:paraId="69EB2478"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2B131BE"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11244</w:t>
            </w:r>
          </w:p>
        </w:tc>
        <w:tc>
          <w:tcPr>
            <w:tcW w:w="7846" w:type="dxa"/>
            <w:gridSpan w:val="6"/>
            <w:tcBorders>
              <w:top w:val="single" w:sz="4" w:space="0" w:color="auto"/>
              <w:left w:val="single" w:sz="4" w:space="0" w:color="auto"/>
              <w:bottom w:val="single" w:sz="4" w:space="0" w:color="auto"/>
              <w:right w:val="single" w:sz="4" w:space="0" w:color="auto"/>
            </w:tcBorders>
          </w:tcPr>
          <w:p w14:paraId="72CE2840" w14:textId="77777777" w:rsidR="00786D71" w:rsidRPr="00786D71" w:rsidRDefault="00786D71" w:rsidP="00786D71">
            <w:pPr>
              <w:spacing w:after="0"/>
              <w:jc w:val="left"/>
              <w:rPr>
                <w:rFonts w:ascii="Arial Narrow" w:eastAsia="Times New Roman" w:hAnsi="Arial Narrow" w:cs="Arial"/>
                <w:bCs/>
                <w:sz w:val="18"/>
                <w:szCs w:val="18"/>
                <w:lang w:eastAsia="en-US"/>
              </w:rPr>
            </w:pPr>
            <w:r w:rsidRPr="00786D71">
              <w:rPr>
                <w:rFonts w:ascii="Arial Narrow" w:eastAsia="Times New Roman" w:hAnsi="Arial Narrow" w:cs="Arial"/>
                <w:bCs/>
                <w:sz w:val="18"/>
                <w:szCs w:val="18"/>
                <w:lang w:eastAsia="en-US"/>
              </w:rPr>
              <w:t>The treatment must be as an aid to achieving abstinence from smoking</w:t>
            </w:r>
          </w:p>
        </w:tc>
      </w:tr>
      <w:tr w:rsidR="00786D71" w:rsidRPr="00786D71" w14:paraId="2E794A62"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CE30E4B"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2DA8595F"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AND</w:t>
            </w:r>
          </w:p>
        </w:tc>
      </w:tr>
      <w:tr w:rsidR="00786D71" w:rsidRPr="00786D71" w14:paraId="226ECB38"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E276644"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7890</w:t>
            </w:r>
          </w:p>
        </w:tc>
        <w:tc>
          <w:tcPr>
            <w:tcW w:w="7846" w:type="dxa"/>
            <w:gridSpan w:val="6"/>
            <w:tcBorders>
              <w:top w:val="single" w:sz="4" w:space="0" w:color="auto"/>
              <w:left w:val="single" w:sz="4" w:space="0" w:color="auto"/>
              <w:bottom w:val="single" w:sz="4" w:space="0" w:color="auto"/>
              <w:right w:val="single" w:sz="4" w:space="0" w:color="auto"/>
            </w:tcBorders>
          </w:tcPr>
          <w:p w14:paraId="488B48A5"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Clinical criteria:</w:t>
            </w:r>
          </w:p>
        </w:tc>
      </w:tr>
      <w:tr w:rsidR="00786D71" w:rsidRPr="00786D71" w14:paraId="524BB047"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F76DEB1"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Remove 7889</w:t>
            </w:r>
          </w:p>
        </w:tc>
        <w:tc>
          <w:tcPr>
            <w:tcW w:w="7846" w:type="dxa"/>
            <w:gridSpan w:val="6"/>
            <w:tcBorders>
              <w:top w:val="single" w:sz="4" w:space="0" w:color="auto"/>
              <w:left w:val="single" w:sz="4" w:space="0" w:color="auto"/>
              <w:bottom w:val="single" w:sz="4" w:space="0" w:color="auto"/>
              <w:right w:val="single" w:sz="4" w:space="0" w:color="auto"/>
            </w:tcBorders>
          </w:tcPr>
          <w:p w14:paraId="5E49DA61" w14:textId="77777777" w:rsidR="00786D71" w:rsidRPr="00786D71" w:rsidRDefault="00786D71" w:rsidP="00786D71">
            <w:pPr>
              <w:spacing w:after="0"/>
              <w:jc w:val="left"/>
              <w:rPr>
                <w:rFonts w:ascii="Arial Narrow" w:eastAsia="Times New Roman" w:hAnsi="Arial Narrow" w:cs="Arial"/>
                <w:bCs/>
                <w:strike/>
                <w:sz w:val="18"/>
                <w:szCs w:val="18"/>
                <w:lang w:eastAsia="en-US"/>
              </w:rPr>
            </w:pPr>
            <w:r w:rsidRPr="00786D71">
              <w:rPr>
                <w:rFonts w:ascii="Arial Narrow" w:eastAsia="Times New Roman" w:hAnsi="Arial Narrow" w:cs="Arial"/>
                <w:bCs/>
                <w:strike/>
                <w:sz w:val="18"/>
                <w:szCs w:val="18"/>
                <w:lang w:eastAsia="en-US"/>
              </w:rPr>
              <w:t>The treatment must be the sole PBS-subsidised therapy for this condition</w:t>
            </w:r>
          </w:p>
        </w:tc>
      </w:tr>
      <w:tr w:rsidR="00786D71" w:rsidRPr="00786D71" w14:paraId="7AD07E97"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CB662FE"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Insert New CC1</w:t>
            </w:r>
          </w:p>
        </w:tc>
        <w:tc>
          <w:tcPr>
            <w:tcW w:w="7846" w:type="dxa"/>
            <w:gridSpan w:val="6"/>
            <w:tcBorders>
              <w:top w:val="single" w:sz="4" w:space="0" w:color="auto"/>
              <w:left w:val="single" w:sz="4" w:space="0" w:color="auto"/>
              <w:bottom w:val="single" w:sz="4" w:space="0" w:color="auto"/>
              <w:right w:val="single" w:sz="4" w:space="0" w:color="auto"/>
            </w:tcBorders>
          </w:tcPr>
          <w:p w14:paraId="3C0083E3" w14:textId="77777777" w:rsidR="00786D71" w:rsidRPr="00786D71" w:rsidRDefault="00786D71" w:rsidP="00786D71">
            <w:pPr>
              <w:spacing w:after="0"/>
              <w:jc w:val="left"/>
              <w:rPr>
                <w:rFonts w:ascii="Arial Narrow" w:eastAsia="Times New Roman" w:hAnsi="Arial Narrow" w:cs="Arial"/>
                <w:bCs/>
                <w:i/>
                <w:iCs/>
                <w:sz w:val="18"/>
                <w:szCs w:val="18"/>
                <w:lang w:eastAsia="en-US"/>
              </w:rPr>
            </w:pPr>
            <w:r w:rsidRPr="00786D71">
              <w:rPr>
                <w:rFonts w:ascii="Arial Narrow" w:eastAsia="Times New Roman" w:hAnsi="Arial Narrow" w:cs="Arial"/>
                <w:bCs/>
                <w:i/>
                <w:iCs/>
                <w:sz w:val="18"/>
                <w:szCs w:val="18"/>
                <w:lang w:eastAsia="en-US"/>
              </w:rPr>
              <w:t>The treatment must not be a PBS-benefit with other non-nicotine drugs that are PBS indicated for smoking cessation</w:t>
            </w:r>
          </w:p>
        </w:tc>
      </w:tr>
      <w:tr w:rsidR="00786D71" w:rsidRPr="00786D71" w14:paraId="082B0F03"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B9572F9"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1F6887B6" w14:textId="77777777" w:rsidR="00786D71" w:rsidRPr="00786D71" w:rsidRDefault="00786D71" w:rsidP="00786D71">
            <w:pPr>
              <w:spacing w:after="0"/>
              <w:jc w:val="left"/>
              <w:rPr>
                <w:rFonts w:ascii="Arial Narrow" w:eastAsia="Times New Roman" w:hAnsi="Arial Narrow" w:cs="Arial"/>
                <w:b/>
                <w:i/>
                <w:iCs/>
                <w:sz w:val="18"/>
                <w:szCs w:val="18"/>
                <w:lang w:eastAsia="en-US"/>
              </w:rPr>
            </w:pPr>
            <w:r w:rsidRPr="00786D71">
              <w:rPr>
                <w:rFonts w:ascii="Arial Narrow" w:eastAsia="Times New Roman" w:hAnsi="Arial Narrow" w:cs="Arial"/>
                <w:b/>
                <w:i/>
                <w:iCs/>
                <w:sz w:val="18"/>
                <w:szCs w:val="18"/>
                <w:lang w:eastAsia="en-US"/>
              </w:rPr>
              <w:t>AND</w:t>
            </w:r>
          </w:p>
        </w:tc>
      </w:tr>
      <w:tr w:rsidR="00786D71" w:rsidRPr="00786D71" w14:paraId="4E529EC1"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76EB9AE9"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Insert</w:t>
            </w:r>
          </w:p>
        </w:tc>
        <w:tc>
          <w:tcPr>
            <w:tcW w:w="7846" w:type="dxa"/>
            <w:gridSpan w:val="6"/>
            <w:tcBorders>
              <w:top w:val="single" w:sz="4" w:space="0" w:color="auto"/>
              <w:left w:val="single" w:sz="4" w:space="0" w:color="auto"/>
              <w:bottom w:val="single" w:sz="4" w:space="0" w:color="auto"/>
              <w:right w:val="single" w:sz="4" w:space="0" w:color="auto"/>
            </w:tcBorders>
          </w:tcPr>
          <w:p w14:paraId="47A2DF05" w14:textId="77777777" w:rsidR="00786D71" w:rsidRPr="00786D71" w:rsidRDefault="00786D71" w:rsidP="00786D71">
            <w:pPr>
              <w:spacing w:after="0"/>
              <w:jc w:val="left"/>
              <w:rPr>
                <w:rFonts w:ascii="Arial Narrow" w:eastAsia="Times New Roman" w:hAnsi="Arial Narrow" w:cs="Arial"/>
                <w:b/>
                <w:i/>
                <w:iCs/>
                <w:sz w:val="18"/>
                <w:szCs w:val="18"/>
                <w:lang w:eastAsia="en-US"/>
              </w:rPr>
            </w:pPr>
            <w:r w:rsidRPr="00786D71">
              <w:rPr>
                <w:rFonts w:ascii="Arial Narrow" w:eastAsia="Times New Roman" w:hAnsi="Arial Narrow" w:cs="Arial"/>
                <w:b/>
                <w:i/>
                <w:iCs/>
                <w:sz w:val="18"/>
                <w:szCs w:val="18"/>
                <w:lang w:eastAsia="en-US"/>
              </w:rPr>
              <w:t>Clinical criteria:</w:t>
            </w:r>
          </w:p>
        </w:tc>
      </w:tr>
      <w:tr w:rsidR="00786D71" w:rsidRPr="00786D71" w14:paraId="42FE508F"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52A12715"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New CC2</w:t>
            </w:r>
          </w:p>
        </w:tc>
        <w:tc>
          <w:tcPr>
            <w:tcW w:w="7846" w:type="dxa"/>
            <w:gridSpan w:val="6"/>
            <w:tcBorders>
              <w:top w:val="single" w:sz="4" w:space="0" w:color="auto"/>
              <w:left w:val="single" w:sz="4" w:space="0" w:color="auto"/>
              <w:bottom w:val="single" w:sz="4" w:space="0" w:color="auto"/>
              <w:right w:val="single" w:sz="4" w:space="0" w:color="auto"/>
            </w:tcBorders>
          </w:tcPr>
          <w:p w14:paraId="0B6529B9" w14:textId="77777777" w:rsidR="00786D71" w:rsidRPr="00786D71" w:rsidRDefault="00786D71" w:rsidP="00786D71">
            <w:pPr>
              <w:spacing w:after="0"/>
              <w:jc w:val="left"/>
              <w:rPr>
                <w:rFonts w:ascii="Arial Narrow" w:eastAsia="Times New Roman" w:hAnsi="Arial Narrow" w:cs="Arial"/>
                <w:bCs/>
                <w:i/>
                <w:iCs/>
                <w:sz w:val="18"/>
                <w:szCs w:val="18"/>
                <w:lang w:eastAsia="en-US"/>
              </w:rPr>
            </w:pPr>
            <w:r w:rsidRPr="00786D71">
              <w:rPr>
                <w:rFonts w:ascii="Arial Narrow" w:eastAsia="Times New Roman" w:hAnsi="Arial Narrow" w:cs="Arial"/>
                <w:bCs/>
                <w:i/>
                <w:iCs/>
                <w:sz w:val="18"/>
                <w:szCs w:val="18"/>
                <w:lang w:eastAsia="en-US"/>
              </w:rPr>
              <w:t>The treatment must, in terms of the number of forms/presentations prescribed, be limited to up to 2 (e.g., patches plus gum is permitted, but not patches plus gum plus lozenges)</w:t>
            </w:r>
          </w:p>
        </w:tc>
      </w:tr>
      <w:tr w:rsidR="00786D71" w:rsidRPr="00786D71" w14:paraId="2AB9D8FA"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1655A30"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1841ADEB" w14:textId="77777777" w:rsidR="00786D71" w:rsidRPr="00786D71" w:rsidRDefault="00786D71" w:rsidP="00786D71">
            <w:pPr>
              <w:spacing w:after="0"/>
              <w:jc w:val="left"/>
              <w:rPr>
                <w:rFonts w:ascii="Arial Narrow" w:eastAsia="Times New Roman" w:hAnsi="Arial Narrow" w:cs="Arial"/>
                <w:b/>
                <w:i/>
                <w:iCs/>
                <w:sz w:val="18"/>
                <w:szCs w:val="18"/>
                <w:lang w:eastAsia="en-US"/>
              </w:rPr>
            </w:pPr>
            <w:r w:rsidRPr="00786D71">
              <w:rPr>
                <w:rFonts w:ascii="Arial Narrow" w:eastAsia="Times New Roman" w:hAnsi="Arial Narrow" w:cs="Arial"/>
                <w:b/>
                <w:i/>
                <w:iCs/>
                <w:sz w:val="18"/>
                <w:szCs w:val="18"/>
                <w:lang w:eastAsia="en-US"/>
              </w:rPr>
              <w:t>AND</w:t>
            </w:r>
          </w:p>
        </w:tc>
      </w:tr>
      <w:tr w:rsidR="00786D71" w:rsidRPr="00786D71" w14:paraId="06BAF006"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36C5C909"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8625</w:t>
            </w:r>
          </w:p>
        </w:tc>
        <w:tc>
          <w:tcPr>
            <w:tcW w:w="7846" w:type="dxa"/>
            <w:gridSpan w:val="6"/>
            <w:tcBorders>
              <w:top w:val="single" w:sz="4" w:space="0" w:color="auto"/>
              <w:left w:val="single" w:sz="4" w:space="0" w:color="auto"/>
              <w:bottom w:val="single" w:sz="4" w:space="0" w:color="auto"/>
              <w:right w:val="single" w:sz="4" w:space="0" w:color="auto"/>
            </w:tcBorders>
          </w:tcPr>
          <w:p w14:paraId="5CBE2C6B"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Clinical criteria:</w:t>
            </w:r>
          </w:p>
        </w:tc>
      </w:tr>
      <w:tr w:rsidR="00786D71" w:rsidRPr="00786D71" w14:paraId="07B023FF"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C96BFEA"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8624</w:t>
            </w:r>
          </w:p>
        </w:tc>
        <w:tc>
          <w:tcPr>
            <w:tcW w:w="7846" w:type="dxa"/>
            <w:gridSpan w:val="6"/>
            <w:tcBorders>
              <w:top w:val="single" w:sz="4" w:space="0" w:color="auto"/>
              <w:left w:val="single" w:sz="4" w:space="0" w:color="auto"/>
              <w:bottom w:val="single" w:sz="4" w:space="0" w:color="auto"/>
              <w:right w:val="single" w:sz="4" w:space="0" w:color="auto"/>
            </w:tcBorders>
          </w:tcPr>
          <w:p w14:paraId="4E4D5484" w14:textId="77777777" w:rsidR="00786D71" w:rsidRPr="00786D71" w:rsidRDefault="00786D71" w:rsidP="00786D71">
            <w:pPr>
              <w:spacing w:after="0"/>
              <w:jc w:val="left"/>
              <w:rPr>
                <w:rFonts w:ascii="Arial Narrow" w:eastAsia="Times New Roman" w:hAnsi="Arial Narrow" w:cs="Arial"/>
                <w:bCs/>
                <w:sz w:val="18"/>
                <w:szCs w:val="18"/>
                <w:lang w:eastAsia="en-US"/>
              </w:rPr>
            </w:pPr>
            <w:r w:rsidRPr="00786D71">
              <w:rPr>
                <w:rFonts w:ascii="Arial Narrow" w:eastAsia="Times New Roman" w:hAnsi="Arial Narrow" w:cs="Arial"/>
                <w:bCs/>
                <w:sz w:val="18"/>
                <w:szCs w:val="18"/>
                <w:lang w:eastAsia="en-US"/>
              </w:rPr>
              <w:t>Patient must have indicated they are ready to cease smoking</w:t>
            </w:r>
          </w:p>
        </w:tc>
      </w:tr>
      <w:tr w:rsidR="00786D71" w:rsidRPr="00786D71" w14:paraId="754E0BB2"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B61B186"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3DE42AE3"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AND</w:t>
            </w:r>
          </w:p>
        </w:tc>
      </w:tr>
      <w:tr w:rsidR="00786D71" w:rsidRPr="00786D71" w14:paraId="6743853B"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4E23A592"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9296</w:t>
            </w:r>
          </w:p>
        </w:tc>
        <w:tc>
          <w:tcPr>
            <w:tcW w:w="7846" w:type="dxa"/>
            <w:gridSpan w:val="6"/>
            <w:tcBorders>
              <w:top w:val="single" w:sz="4" w:space="0" w:color="auto"/>
              <w:left w:val="single" w:sz="4" w:space="0" w:color="auto"/>
              <w:bottom w:val="single" w:sz="4" w:space="0" w:color="auto"/>
              <w:right w:val="single" w:sz="4" w:space="0" w:color="auto"/>
            </w:tcBorders>
          </w:tcPr>
          <w:p w14:paraId="4893C042"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Clinical criteria:</w:t>
            </w:r>
          </w:p>
        </w:tc>
      </w:tr>
      <w:tr w:rsidR="00786D71" w:rsidRPr="00786D71" w14:paraId="5A8FFCC1"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45B1FCC"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Remove 9295</w:t>
            </w:r>
          </w:p>
        </w:tc>
        <w:tc>
          <w:tcPr>
            <w:tcW w:w="7846" w:type="dxa"/>
            <w:gridSpan w:val="6"/>
            <w:tcBorders>
              <w:top w:val="single" w:sz="4" w:space="0" w:color="auto"/>
              <w:left w:val="single" w:sz="4" w:space="0" w:color="auto"/>
              <w:bottom w:val="single" w:sz="4" w:space="0" w:color="auto"/>
              <w:right w:val="single" w:sz="4" w:space="0" w:color="auto"/>
            </w:tcBorders>
          </w:tcPr>
          <w:p w14:paraId="56DF9625" w14:textId="77777777" w:rsidR="00786D71" w:rsidRPr="00786D71" w:rsidRDefault="00786D71" w:rsidP="00786D71">
            <w:pPr>
              <w:spacing w:after="0"/>
              <w:jc w:val="left"/>
              <w:rPr>
                <w:rFonts w:ascii="Arial Narrow" w:eastAsia="Times New Roman" w:hAnsi="Arial Narrow" w:cs="Arial"/>
                <w:bCs/>
                <w:strike/>
                <w:sz w:val="18"/>
                <w:szCs w:val="18"/>
                <w:lang w:eastAsia="en-US"/>
              </w:rPr>
            </w:pPr>
            <w:r w:rsidRPr="00786D71">
              <w:rPr>
                <w:rFonts w:ascii="Arial Narrow" w:eastAsia="Times New Roman" w:hAnsi="Arial Narrow" w:cs="Arial"/>
                <w:bCs/>
                <w:strike/>
                <w:sz w:val="18"/>
                <w:szCs w:val="18"/>
                <w:lang w:eastAsia="en-US"/>
              </w:rPr>
              <w:t>Patient must not receive more than 12 weeks of PBS-subsidised nicotine replacement therapy per 12-month period</w:t>
            </w:r>
          </w:p>
        </w:tc>
      </w:tr>
      <w:tr w:rsidR="00786D71" w:rsidRPr="00786D71" w14:paraId="1A3F70F3"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0E066DB"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Insert New CC2</w:t>
            </w:r>
          </w:p>
        </w:tc>
        <w:tc>
          <w:tcPr>
            <w:tcW w:w="7846" w:type="dxa"/>
            <w:gridSpan w:val="6"/>
            <w:tcBorders>
              <w:top w:val="single" w:sz="4" w:space="0" w:color="auto"/>
              <w:left w:val="single" w:sz="4" w:space="0" w:color="auto"/>
              <w:bottom w:val="single" w:sz="4" w:space="0" w:color="auto"/>
              <w:right w:val="single" w:sz="4" w:space="0" w:color="auto"/>
            </w:tcBorders>
          </w:tcPr>
          <w:p w14:paraId="1BD6CB3C" w14:textId="77777777" w:rsidR="00786D71" w:rsidRPr="00786D71" w:rsidRDefault="00786D71" w:rsidP="00786D71">
            <w:pPr>
              <w:spacing w:after="0"/>
              <w:jc w:val="left"/>
              <w:rPr>
                <w:rFonts w:ascii="Arial Narrow" w:eastAsia="Times New Roman" w:hAnsi="Arial Narrow" w:cs="Arial"/>
                <w:bCs/>
                <w:i/>
                <w:iCs/>
                <w:sz w:val="18"/>
                <w:szCs w:val="18"/>
                <w:lang w:eastAsia="en-US"/>
              </w:rPr>
            </w:pPr>
            <w:r w:rsidRPr="00786D71">
              <w:rPr>
                <w:rFonts w:ascii="Arial Narrow" w:eastAsia="Times New Roman" w:hAnsi="Arial Narrow" w:cs="Arial"/>
                <w:bCs/>
                <w:i/>
                <w:iCs/>
                <w:sz w:val="18"/>
                <w:szCs w:val="18"/>
                <w:lang w:eastAsia="en-US"/>
              </w:rPr>
              <w:t>Patient must not receive more than 2 x 12-week PBS-subsidised treatment courses per 12 month period</w:t>
            </w:r>
          </w:p>
        </w:tc>
      </w:tr>
      <w:tr w:rsidR="00786D71" w:rsidRPr="00786D71" w14:paraId="5881EECB"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EDCDDF1"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4A3B1ADA"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AND</w:t>
            </w:r>
          </w:p>
        </w:tc>
      </w:tr>
      <w:tr w:rsidR="00786D71" w:rsidRPr="00786D71" w14:paraId="3756A079"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0BB2B42C"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20605</w:t>
            </w:r>
          </w:p>
        </w:tc>
        <w:tc>
          <w:tcPr>
            <w:tcW w:w="7846" w:type="dxa"/>
            <w:gridSpan w:val="6"/>
            <w:tcBorders>
              <w:top w:val="single" w:sz="4" w:space="0" w:color="auto"/>
              <w:left w:val="single" w:sz="4" w:space="0" w:color="auto"/>
              <w:bottom w:val="single" w:sz="4" w:space="0" w:color="auto"/>
              <w:right w:val="single" w:sz="4" w:space="0" w:color="auto"/>
            </w:tcBorders>
          </w:tcPr>
          <w:p w14:paraId="61B6A7F7"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Treatment criteria:</w:t>
            </w:r>
          </w:p>
        </w:tc>
      </w:tr>
      <w:tr w:rsidR="00786D71" w:rsidRPr="00786D71" w14:paraId="09FDE723"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11571176"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20604</w:t>
            </w:r>
          </w:p>
        </w:tc>
        <w:tc>
          <w:tcPr>
            <w:tcW w:w="7846" w:type="dxa"/>
            <w:gridSpan w:val="6"/>
            <w:tcBorders>
              <w:top w:val="single" w:sz="4" w:space="0" w:color="auto"/>
              <w:left w:val="single" w:sz="4" w:space="0" w:color="auto"/>
              <w:bottom w:val="single" w:sz="4" w:space="0" w:color="auto"/>
              <w:right w:val="single" w:sz="4" w:space="0" w:color="auto"/>
            </w:tcBorders>
          </w:tcPr>
          <w:p w14:paraId="544584A1" w14:textId="77777777" w:rsidR="00786D71" w:rsidRPr="00786D71" w:rsidRDefault="00786D71" w:rsidP="00786D71">
            <w:pPr>
              <w:spacing w:after="0"/>
              <w:jc w:val="left"/>
              <w:rPr>
                <w:rFonts w:ascii="Arial Narrow" w:eastAsia="Times New Roman" w:hAnsi="Arial Narrow" w:cs="Arial"/>
                <w:bCs/>
                <w:sz w:val="18"/>
                <w:szCs w:val="18"/>
                <w:lang w:eastAsia="en-US"/>
              </w:rPr>
            </w:pPr>
            <w:r w:rsidRPr="00786D71">
              <w:rPr>
                <w:rFonts w:ascii="Arial Narrow" w:eastAsia="Times New Roman" w:hAnsi="Arial Narrow" w:cs="Arial"/>
                <w:bCs/>
                <w:sz w:val="18"/>
                <w:szCs w:val="18"/>
                <w:lang w:eastAsia="en-US"/>
              </w:rPr>
              <w:t>Patient must be undergoing concurrent counselling for smoking cessation through a comprehensive support and counselling program or is about to enter such a program at the time PBS-subsidised treatment is initiated</w:t>
            </w:r>
          </w:p>
        </w:tc>
      </w:tr>
      <w:tr w:rsidR="00786D71" w:rsidRPr="00786D71" w14:paraId="0CF26FDB"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C98EA9A"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416CFB53" w14:textId="77777777" w:rsidR="00786D71" w:rsidRPr="00786D71" w:rsidRDefault="00786D71" w:rsidP="00786D71">
            <w:pPr>
              <w:spacing w:after="0"/>
              <w:jc w:val="left"/>
              <w:rPr>
                <w:rFonts w:ascii="Arial Narrow" w:eastAsia="Times New Roman" w:hAnsi="Arial Narrow" w:cs="Arial"/>
                <w:bCs/>
                <w:sz w:val="18"/>
                <w:szCs w:val="18"/>
                <w:lang w:eastAsia="en-US"/>
              </w:rPr>
            </w:pPr>
          </w:p>
        </w:tc>
      </w:tr>
      <w:tr w:rsidR="00786D71" w:rsidRPr="00786D71" w14:paraId="24989D92"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371"/>
        </w:trPr>
        <w:tc>
          <w:tcPr>
            <w:tcW w:w="1221" w:type="dxa"/>
            <w:tcBorders>
              <w:top w:val="single" w:sz="4" w:space="0" w:color="auto"/>
              <w:left w:val="single" w:sz="4" w:space="0" w:color="auto"/>
              <w:bottom w:val="single" w:sz="4" w:space="0" w:color="auto"/>
              <w:right w:val="single" w:sz="4" w:space="0" w:color="auto"/>
            </w:tcBorders>
          </w:tcPr>
          <w:p w14:paraId="4BB9C9B9" w14:textId="77777777" w:rsidR="00786D71" w:rsidRPr="00786D71" w:rsidRDefault="00786D71" w:rsidP="00786D71">
            <w:pPr>
              <w:spacing w:after="0"/>
              <w:jc w:val="center"/>
              <w:rPr>
                <w:rFonts w:ascii="Arial Narrow" w:eastAsia="Times New Roman" w:hAnsi="Arial Narrow" w:cs="Arial"/>
                <w:sz w:val="18"/>
                <w:szCs w:val="18"/>
                <w:lang w:eastAsia="en-US"/>
              </w:rPr>
            </w:pPr>
          </w:p>
          <w:p w14:paraId="317C9BA5"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9299</w:t>
            </w:r>
          </w:p>
        </w:tc>
        <w:tc>
          <w:tcPr>
            <w:tcW w:w="7846" w:type="dxa"/>
            <w:gridSpan w:val="6"/>
            <w:tcBorders>
              <w:top w:val="single" w:sz="4" w:space="0" w:color="auto"/>
              <w:left w:val="single" w:sz="4" w:space="0" w:color="auto"/>
              <w:bottom w:val="single" w:sz="4" w:space="0" w:color="auto"/>
              <w:right w:val="single" w:sz="4" w:space="0" w:color="auto"/>
            </w:tcBorders>
          </w:tcPr>
          <w:p w14:paraId="146BCFD4"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Prescribing Instructions:</w:t>
            </w:r>
          </w:p>
          <w:p w14:paraId="0710A50D" w14:textId="77777777" w:rsidR="00786D71" w:rsidRPr="00786D71" w:rsidRDefault="00786D71" w:rsidP="00786D71">
            <w:pPr>
              <w:spacing w:after="0"/>
              <w:jc w:val="left"/>
              <w:rPr>
                <w:rFonts w:ascii="Arial Narrow" w:eastAsia="Times New Roman" w:hAnsi="Arial Narrow" w:cs="Arial"/>
                <w:bCs/>
                <w:sz w:val="18"/>
                <w:szCs w:val="18"/>
                <w:lang w:eastAsia="en-US"/>
              </w:rPr>
            </w:pPr>
            <w:r w:rsidRPr="00786D71">
              <w:rPr>
                <w:rFonts w:ascii="Arial Narrow" w:eastAsia="Times New Roman" w:hAnsi="Arial Narrow" w:cs="Arial"/>
                <w:bCs/>
                <w:sz w:val="18"/>
                <w:szCs w:val="18"/>
                <w:lang w:eastAsia="en-US"/>
              </w:rPr>
              <w:t>Details of the support and counselling program must be documented in the patient's medical records at the time treatment is initiated.</w:t>
            </w:r>
          </w:p>
        </w:tc>
      </w:tr>
      <w:tr w:rsidR="00786D71" w:rsidRPr="00786D71" w14:paraId="5EA7A8D4"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70"/>
        </w:trPr>
        <w:tc>
          <w:tcPr>
            <w:tcW w:w="1221" w:type="dxa"/>
            <w:tcBorders>
              <w:top w:val="single" w:sz="4" w:space="0" w:color="auto"/>
              <w:left w:val="single" w:sz="4" w:space="0" w:color="auto"/>
              <w:bottom w:val="single" w:sz="4" w:space="0" w:color="auto"/>
              <w:right w:val="single" w:sz="4" w:space="0" w:color="auto"/>
            </w:tcBorders>
          </w:tcPr>
          <w:p w14:paraId="0DE1A636" w14:textId="77777777" w:rsidR="00786D71" w:rsidRPr="00786D71" w:rsidRDefault="00786D71" w:rsidP="00786D71">
            <w:pPr>
              <w:spacing w:after="0"/>
              <w:jc w:val="center"/>
              <w:rPr>
                <w:rFonts w:ascii="Arial Narrow" w:eastAsia="Times New Roman" w:hAnsi="Arial Narrow" w:cs="Arial"/>
                <w:sz w:val="18"/>
                <w:szCs w:val="18"/>
                <w:lang w:eastAsia="en-US"/>
              </w:rPr>
            </w:pPr>
          </w:p>
        </w:tc>
        <w:tc>
          <w:tcPr>
            <w:tcW w:w="7846" w:type="dxa"/>
            <w:gridSpan w:val="6"/>
            <w:tcBorders>
              <w:top w:val="single" w:sz="4" w:space="0" w:color="auto"/>
              <w:left w:val="single" w:sz="4" w:space="0" w:color="auto"/>
              <w:bottom w:val="single" w:sz="4" w:space="0" w:color="auto"/>
              <w:right w:val="single" w:sz="4" w:space="0" w:color="auto"/>
            </w:tcBorders>
          </w:tcPr>
          <w:p w14:paraId="24B213A0" w14:textId="77777777" w:rsidR="00786D71" w:rsidRPr="00786D71" w:rsidRDefault="00786D71" w:rsidP="00786D71">
            <w:pPr>
              <w:spacing w:after="0"/>
              <w:jc w:val="left"/>
              <w:rPr>
                <w:rFonts w:ascii="Arial Narrow" w:eastAsia="Times New Roman" w:hAnsi="Arial Narrow" w:cs="Arial"/>
                <w:b/>
                <w:sz w:val="18"/>
                <w:szCs w:val="18"/>
                <w:lang w:eastAsia="en-US"/>
              </w:rPr>
            </w:pPr>
          </w:p>
        </w:tc>
      </w:tr>
      <w:tr w:rsidR="00786D71" w:rsidRPr="00786D71" w14:paraId="48F6095B"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6104C6B3"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7606</w:t>
            </w:r>
          </w:p>
        </w:tc>
        <w:tc>
          <w:tcPr>
            <w:tcW w:w="7846" w:type="dxa"/>
            <w:gridSpan w:val="6"/>
            <w:tcBorders>
              <w:top w:val="single" w:sz="4" w:space="0" w:color="auto"/>
              <w:left w:val="single" w:sz="4" w:space="0" w:color="auto"/>
              <w:bottom w:val="single" w:sz="4" w:space="0" w:color="auto"/>
              <w:right w:val="single" w:sz="4" w:space="0" w:color="auto"/>
            </w:tcBorders>
          </w:tcPr>
          <w:p w14:paraId="0F479A45"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xml:space="preserve">Administrative Advice: </w:t>
            </w:r>
            <w:r w:rsidRPr="00786D71">
              <w:rPr>
                <w:rFonts w:ascii="Arial Narrow" w:eastAsia="Times New Roman" w:hAnsi="Arial Narrow" w:cs="Arial"/>
                <w:bCs/>
                <w:sz w:val="18"/>
                <w:szCs w:val="18"/>
                <w:lang w:eastAsia="en-US"/>
              </w:rPr>
              <w:t>No increase in the maximum quantity or number of units may be authorised.</w:t>
            </w:r>
          </w:p>
        </w:tc>
      </w:tr>
      <w:tr w:rsidR="00786D71" w:rsidRPr="00786D71" w14:paraId="4ED254FD" w14:textId="77777777" w:rsidTr="00463E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1221" w:type="dxa"/>
            <w:tcBorders>
              <w:top w:val="single" w:sz="4" w:space="0" w:color="auto"/>
              <w:left w:val="single" w:sz="4" w:space="0" w:color="auto"/>
              <w:bottom w:val="single" w:sz="4" w:space="0" w:color="auto"/>
              <w:right w:val="single" w:sz="4" w:space="0" w:color="auto"/>
            </w:tcBorders>
          </w:tcPr>
          <w:p w14:paraId="21D1BC0E" w14:textId="77777777" w:rsidR="00786D71" w:rsidRPr="00786D71" w:rsidRDefault="00786D71" w:rsidP="00786D71">
            <w:pPr>
              <w:spacing w:after="0"/>
              <w:jc w:val="center"/>
              <w:rPr>
                <w:rFonts w:ascii="Arial Narrow" w:eastAsia="Times New Roman" w:hAnsi="Arial Narrow" w:cs="Arial"/>
                <w:sz w:val="18"/>
                <w:szCs w:val="18"/>
                <w:lang w:eastAsia="en-US"/>
              </w:rPr>
            </w:pPr>
            <w:r w:rsidRPr="00786D71">
              <w:rPr>
                <w:rFonts w:ascii="Arial Narrow" w:eastAsia="Times New Roman" w:hAnsi="Arial Narrow" w:cs="Arial"/>
                <w:sz w:val="18"/>
                <w:szCs w:val="18"/>
                <w:lang w:eastAsia="en-US"/>
              </w:rPr>
              <w:t>7607</w:t>
            </w:r>
          </w:p>
        </w:tc>
        <w:tc>
          <w:tcPr>
            <w:tcW w:w="7846" w:type="dxa"/>
            <w:gridSpan w:val="6"/>
            <w:tcBorders>
              <w:top w:val="single" w:sz="4" w:space="0" w:color="auto"/>
              <w:left w:val="single" w:sz="4" w:space="0" w:color="auto"/>
              <w:bottom w:val="single" w:sz="4" w:space="0" w:color="auto"/>
              <w:right w:val="single" w:sz="4" w:space="0" w:color="auto"/>
            </w:tcBorders>
          </w:tcPr>
          <w:p w14:paraId="06283051" w14:textId="77777777" w:rsidR="00786D71" w:rsidRPr="00786D71" w:rsidRDefault="00786D71" w:rsidP="00786D71">
            <w:pPr>
              <w:spacing w:after="0"/>
              <w:jc w:val="left"/>
              <w:rPr>
                <w:rFonts w:ascii="Arial Narrow" w:eastAsia="Times New Roman" w:hAnsi="Arial Narrow" w:cs="Arial"/>
                <w:b/>
                <w:sz w:val="18"/>
                <w:szCs w:val="18"/>
                <w:lang w:eastAsia="en-US"/>
              </w:rPr>
            </w:pPr>
            <w:r w:rsidRPr="00786D71">
              <w:rPr>
                <w:rFonts w:ascii="Arial Narrow" w:eastAsia="Times New Roman" w:hAnsi="Arial Narrow" w:cs="Arial"/>
                <w:b/>
                <w:sz w:val="18"/>
                <w:szCs w:val="18"/>
                <w:lang w:eastAsia="en-US"/>
              </w:rPr>
              <w:t xml:space="preserve">Administrative Advice: </w:t>
            </w:r>
            <w:r w:rsidRPr="00786D71">
              <w:rPr>
                <w:rFonts w:ascii="Arial Narrow" w:eastAsia="Times New Roman" w:hAnsi="Arial Narrow" w:cs="Arial"/>
                <w:bCs/>
                <w:sz w:val="18"/>
                <w:szCs w:val="18"/>
                <w:lang w:eastAsia="en-US"/>
              </w:rPr>
              <w:t>No increase in the maximum number of repeats may be authorised.</w:t>
            </w:r>
          </w:p>
        </w:tc>
      </w:tr>
    </w:tbl>
    <w:p w14:paraId="4F5CF0A7" w14:textId="77777777" w:rsidR="004929E7" w:rsidRDefault="004929E7" w:rsidP="000E43FB">
      <w:pPr>
        <w:pStyle w:val="Caption"/>
        <w:rPr>
          <w:b/>
          <w:bCs/>
          <w:i w:val="0"/>
          <w:iCs w:val="0"/>
          <w:color w:val="auto"/>
          <w:sz w:val="22"/>
          <w:szCs w:val="22"/>
        </w:rPr>
      </w:pPr>
    </w:p>
    <w:p w14:paraId="4BE5258C" w14:textId="152F0AAE" w:rsidR="000E43FB" w:rsidRPr="00A0394F" w:rsidRDefault="008F7714" w:rsidP="00463E28">
      <w:pPr>
        <w:pStyle w:val="TableFigureHeading"/>
        <w:spacing w:after="120"/>
        <w:jc w:val="both"/>
      </w:pPr>
      <w:bookmarkStart w:id="99" w:name="_Toc93338168"/>
      <w:r>
        <w:lastRenderedPageBreak/>
        <w:t>Proposed</w:t>
      </w:r>
      <w:r w:rsidR="000E43FB">
        <w:t xml:space="preserve"> </w:t>
      </w:r>
      <w:r w:rsidR="001B1AF1">
        <w:t>listings</w:t>
      </w:r>
      <w:r w:rsidR="000E43FB">
        <w:t xml:space="preserve"> </w:t>
      </w:r>
      <w:r w:rsidR="000E43FB" w:rsidRPr="00A0394F">
        <w:t xml:space="preserve">for </w:t>
      </w:r>
      <w:r w:rsidR="00B54CF9" w:rsidRPr="00463E28">
        <w:rPr>
          <w:u w:val="single"/>
        </w:rPr>
        <w:t>VAR</w:t>
      </w:r>
      <w:r>
        <w:t xml:space="preserve"> -</w:t>
      </w:r>
      <w:r w:rsidR="000E43FB" w:rsidRPr="00A0394F">
        <w:t xml:space="preserve"> if NRT monotherapy in combination with varenicline (</w:t>
      </w:r>
      <w:hyperlink w:anchor="_Review_Option_3" w:history="1">
        <w:r w:rsidR="000E43FB" w:rsidRPr="00463E28">
          <w:t xml:space="preserve">Review </w:t>
        </w:r>
        <w:r>
          <w:t>o</w:t>
        </w:r>
        <w:r w:rsidR="000E43FB" w:rsidRPr="00463E28">
          <w:t>ption 3</w:t>
        </w:r>
      </w:hyperlink>
      <w:r w:rsidR="000E43FB" w:rsidRPr="00A0394F">
        <w:t>) is recommended for PBS subsidy</w:t>
      </w:r>
      <w:bookmarkEnd w:id="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3"/>
        <w:gridCol w:w="1003"/>
        <w:gridCol w:w="858"/>
        <w:gridCol w:w="716"/>
        <w:gridCol w:w="716"/>
        <w:gridCol w:w="1720"/>
      </w:tblGrid>
      <w:tr w:rsidR="000E43FB" w:rsidRPr="00F6273D" w14:paraId="209FAB1B" w14:textId="77777777" w:rsidTr="00463E28">
        <w:trPr>
          <w:trHeight w:val="471"/>
        </w:trPr>
        <w:tc>
          <w:tcPr>
            <w:tcW w:w="2220" w:type="pct"/>
          </w:tcPr>
          <w:bookmarkEnd w:id="97"/>
          <w:bookmarkEnd w:id="98"/>
          <w:p w14:paraId="5A4CF3E3" w14:textId="77777777" w:rsidR="000E43FB" w:rsidRPr="00F6273D" w:rsidRDefault="000E43FB" w:rsidP="000E43FB">
            <w:pPr>
              <w:keepNext/>
              <w:spacing w:after="0"/>
              <w:ind w:left="-57"/>
              <w:rPr>
                <w:rFonts w:ascii="Arial Narrow" w:eastAsia="Calibri" w:hAnsi="Arial Narrow" w:cs="Arial"/>
                <w:b/>
                <w:bCs/>
                <w:sz w:val="18"/>
                <w:szCs w:val="18"/>
                <w:lang w:eastAsia="en-US"/>
              </w:rPr>
            </w:pPr>
            <w:r w:rsidRPr="00F6273D">
              <w:rPr>
                <w:rFonts w:ascii="Arial Narrow" w:eastAsia="Calibri" w:hAnsi="Arial Narrow" w:cs="Arial"/>
                <w:b/>
                <w:bCs/>
                <w:sz w:val="18"/>
                <w:szCs w:val="18"/>
                <w:lang w:eastAsia="en-US"/>
              </w:rPr>
              <w:t>MEDICINAL PRODUCT</w:t>
            </w:r>
          </w:p>
          <w:p w14:paraId="553537E3" w14:textId="77777777" w:rsidR="000E43FB" w:rsidRPr="00F6273D" w:rsidRDefault="000E43FB" w:rsidP="000E43FB">
            <w:pPr>
              <w:keepNext/>
              <w:spacing w:after="0"/>
              <w:ind w:left="-57"/>
              <w:rPr>
                <w:rFonts w:ascii="Arial Narrow" w:eastAsia="Calibri" w:hAnsi="Arial Narrow" w:cs="Arial"/>
                <w:b/>
                <w:sz w:val="18"/>
                <w:szCs w:val="18"/>
                <w:lang w:eastAsia="en-US"/>
              </w:rPr>
            </w:pPr>
            <w:r w:rsidRPr="00F6273D">
              <w:rPr>
                <w:rFonts w:ascii="Arial Narrow" w:eastAsia="Calibri" w:hAnsi="Arial Narrow" w:cs="Arial"/>
                <w:b/>
                <w:bCs/>
                <w:sz w:val="18"/>
                <w:szCs w:val="18"/>
                <w:lang w:eastAsia="en-US"/>
              </w:rPr>
              <w:t>medicinal product pack</w:t>
            </w:r>
          </w:p>
        </w:tc>
        <w:tc>
          <w:tcPr>
            <w:tcW w:w="556" w:type="pct"/>
          </w:tcPr>
          <w:p w14:paraId="75ADD2EF" w14:textId="77777777" w:rsidR="000E43FB" w:rsidRPr="00F6273D" w:rsidRDefault="000E43FB" w:rsidP="000E43FB">
            <w:pPr>
              <w:keepNext/>
              <w:spacing w:after="0"/>
              <w:ind w:left="-108"/>
              <w:jc w:val="center"/>
              <w:rPr>
                <w:rFonts w:ascii="Arial Narrow" w:eastAsia="Calibri" w:hAnsi="Arial Narrow" w:cs="Arial"/>
                <w:b/>
                <w:sz w:val="18"/>
                <w:szCs w:val="18"/>
                <w:lang w:eastAsia="en-US"/>
              </w:rPr>
            </w:pPr>
            <w:r w:rsidRPr="00F6273D">
              <w:rPr>
                <w:rFonts w:ascii="Arial Narrow" w:eastAsia="Calibri" w:hAnsi="Arial Narrow" w:cs="Arial"/>
                <w:b/>
                <w:sz w:val="18"/>
                <w:szCs w:val="18"/>
                <w:lang w:eastAsia="en-US"/>
              </w:rPr>
              <w:t>PBS item code</w:t>
            </w:r>
          </w:p>
        </w:tc>
        <w:tc>
          <w:tcPr>
            <w:tcW w:w="476" w:type="pct"/>
          </w:tcPr>
          <w:p w14:paraId="28820201" w14:textId="77777777" w:rsidR="000E43FB" w:rsidRPr="00F6273D" w:rsidRDefault="000E43FB" w:rsidP="000E43FB">
            <w:pPr>
              <w:keepNext/>
              <w:spacing w:after="0"/>
              <w:ind w:left="-108"/>
              <w:jc w:val="center"/>
              <w:rPr>
                <w:rFonts w:ascii="Arial Narrow" w:eastAsia="Calibri" w:hAnsi="Arial Narrow" w:cs="Arial"/>
                <w:b/>
                <w:sz w:val="18"/>
                <w:szCs w:val="18"/>
                <w:lang w:eastAsia="en-US"/>
              </w:rPr>
            </w:pPr>
            <w:r w:rsidRPr="00F6273D">
              <w:rPr>
                <w:rFonts w:ascii="Arial Narrow" w:eastAsia="Calibri" w:hAnsi="Arial Narrow" w:cs="Arial"/>
                <w:b/>
                <w:sz w:val="18"/>
                <w:szCs w:val="18"/>
                <w:lang w:eastAsia="en-US"/>
              </w:rPr>
              <w:t>Max. qty packs</w:t>
            </w:r>
          </w:p>
        </w:tc>
        <w:tc>
          <w:tcPr>
            <w:tcW w:w="397" w:type="pct"/>
          </w:tcPr>
          <w:p w14:paraId="1E93987D" w14:textId="77777777" w:rsidR="000E43FB" w:rsidRPr="00F6273D" w:rsidRDefault="000E43FB" w:rsidP="000E43FB">
            <w:pPr>
              <w:keepNext/>
              <w:spacing w:after="0"/>
              <w:ind w:left="-108"/>
              <w:jc w:val="center"/>
              <w:rPr>
                <w:rFonts w:ascii="Arial Narrow" w:eastAsia="Calibri" w:hAnsi="Arial Narrow" w:cs="Arial"/>
                <w:b/>
                <w:sz w:val="18"/>
                <w:szCs w:val="18"/>
                <w:lang w:eastAsia="en-US"/>
              </w:rPr>
            </w:pPr>
            <w:r w:rsidRPr="00F6273D">
              <w:rPr>
                <w:rFonts w:ascii="Arial Narrow" w:eastAsia="Calibri" w:hAnsi="Arial Narrow" w:cs="Arial"/>
                <w:b/>
                <w:sz w:val="18"/>
                <w:szCs w:val="18"/>
                <w:lang w:eastAsia="en-US"/>
              </w:rPr>
              <w:t>Max. qty units</w:t>
            </w:r>
          </w:p>
        </w:tc>
        <w:tc>
          <w:tcPr>
            <w:tcW w:w="397" w:type="pct"/>
          </w:tcPr>
          <w:p w14:paraId="1F4DA8C3" w14:textId="77777777" w:rsidR="000E43FB" w:rsidRPr="00F6273D" w:rsidRDefault="000E43FB" w:rsidP="000E43FB">
            <w:pPr>
              <w:keepNext/>
              <w:spacing w:after="0"/>
              <w:ind w:left="-108"/>
              <w:jc w:val="center"/>
              <w:rPr>
                <w:rFonts w:ascii="Arial Narrow" w:eastAsia="Calibri" w:hAnsi="Arial Narrow" w:cs="Arial"/>
                <w:b/>
                <w:sz w:val="18"/>
                <w:szCs w:val="18"/>
                <w:lang w:eastAsia="en-US"/>
              </w:rPr>
            </w:pPr>
            <w:r w:rsidRPr="00F6273D">
              <w:rPr>
                <w:rFonts w:ascii="Arial Narrow" w:eastAsia="Calibri" w:hAnsi="Arial Narrow" w:cs="Arial"/>
                <w:b/>
                <w:sz w:val="18"/>
                <w:szCs w:val="18"/>
                <w:lang w:eastAsia="en-US"/>
              </w:rPr>
              <w:t>№.of</w:t>
            </w:r>
          </w:p>
          <w:p w14:paraId="015000E8" w14:textId="77777777" w:rsidR="000E43FB" w:rsidRPr="00F6273D" w:rsidRDefault="000E43FB" w:rsidP="000E43FB">
            <w:pPr>
              <w:keepNext/>
              <w:spacing w:after="0"/>
              <w:ind w:left="-108"/>
              <w:jc w:val="center"/>
              <w:rPr>
                <w:rFonts w:ascii="Arial Narrow" w:eastAsia="Calibri" w:hAnsi="Arial Narrow" w:cs="Arial"/>
                <w:b/>
                <w:sz w:val="18"/>
                <w:szCs w:val="18"/>
                <w:lang w:eastAsia="en-US"/>
              </w:rPr>
            </w:pPr>
            <w:r w:rsidRPr="00F6273D">
              <w:rPr>
                <w:rFonts w:ascii="Arial Narrow" w:eastAsia="Calibri" w:hAnsi="Arial Narrow" w:cs="Arial"/>
                <w:b/>
                <w:sz w:val="18"/>
                <w:szCs w:val="18"/>
                <w:lang w:eastAsia="en-US"/>
              </w:rPr>
              <w:t>Rpts</w:t>
            </w:r>
          </w:p>
        </w:tc>
        <w:tc>
          <w:tcPr>
            <w:tcW w:w="954" w:type="pct"/>
          </w:tcPr>
          <w:p w14:paraId="753F835E" w14:textId="77777777" w:rsidR="000E43FB" w:rsidRPr="00F6273D" w:rsidRDefault="000E43FB" w:rsidP="000E43FB">
            <w:pPr>
              <w:keepNext/>
              <w:spacing w:after="0"/>
              <w:rPr>
                <w:rFonts w:ascii="Arial Narrow" w:eastAsia="Calibri" w:hAnsi="Arial Narrow" w:cs="Arial"/>
                <w:b/>
                <w:sz w:val="18"/>
                <w:szCs w:val="18"/>
                <w:lang w:val="fr-FR" w:eastAsia="en-US"/>
              </w:rPr>
            </w:pPr>
            <w:r w:rsidRPr="00F6273D">
              <w:rPr>
                <w:rFonts w:ascii="Arial Narrow" w:eastAsia="Calibri" w:hAnsi="Arial Narrow" w:cs="Arial"/>
                <w:b/>
                <w:sz w:val="18"/>
                <w:szCs w:val="18"/>
                <w:lang w:eastAsia="en-US"/>
              </w:rPr>
              <w:t>Available brands</w:t>
            </w:r>
          </w:p>
        </w:tc>
      </w:tr>
      <w:tr w:rsidR="000E43FB" w:rsidRPr="00F6273D" w14:paraId="03D23DC7" w14:textId="77777777" w:rsidTr="00463E28">
        <w:trPr>
          <w:trHeight w:val="224"/>
        </w:trPr>
        <w:tc>
          <w:tcPr>
            <w:tcW w:w="5000" w:type="pct"/>
            <w:gridSpan w:val="6"/>
          </w:tcPr>
          <w:p w14:paraId="2873F6DD" w14:textId="77777777" w:rsidR="000E43FB" w:rsidRPr="00F6273D" w:rsidRDefault="000E43FB" w:rsidP="000E43FB">
            <w:pPr>
              <w:keepNext/>
              <w:spacing w:after="0"/>
              <w:ind w:left="-57"/>
              <w:rPr>
                <w:rFonts w:ascii="Arial Narrow" w:eastAsia="Calibri" w:hAnsi="Arial Narrow" w:cs="Arial"/>
                <w:sz w:val="18"/>
                <w:szCs w:val="18"/>
                <w:lang w:eastAsia="en-US"/>
              </w:rPr>
            </w:pPr>
            <w:r>
              <w:rPr>
                <w:rFonts w:ascii="Arial Narrow" w:eastAsia="Calibri" w:hAnsi="Arial Narrow" w:cs="Arial"/>
                <w:sz w:val="18"/>
                <w:szCs w:val="18"/>
                <w:lang w:eastAsia="en-US"/>
              </w:rPr>
              <w:t>VARENICLINE</w:t>
            </w:r>
          </w:p>
        </w:tc>
      </w:tr>
      <w:tr w:rsidR="000E43FB" w:rsidRPr="00F6273D" w14:paraId="2885B145" w14:textId="77777777" w:rsidTr="00463E28">
        <w:trPr>
          <w:trHeight w:val="445"/>
        </w:trPr>
        <w:tc>
          <w:tcPr>
            <w:tcW w:w="2220" w:type="pct"/>
          </w:tcPr>
          <w:p w14:paraId="3398A554" w14:textId="77777777" w:rsidR="000E43FB" w:rsidRPr="00F6273D" w:rsidRDefault="000E43FB" w:rsidP="000E43FB">
            <w:pPr>
              <w:keepNext/>
              <w:spacing w:after="0"/>
              <w:ind w:left="-57"/>
              <w:rPr>
                <w:rFonts w:ascii="Arial Narrow" w:eastAsia="Calibri" w:hAnsi="Arial Narrow" w:cs="Arial"/>
                <w:sz w:val="18"/>
                <w:szCs w:val="18"/>
                <w:lang w:eastAsia="en-US"/>
              </w:rPr>
            </w:pPr>
            <w:r w:rsidRPr="00BB04F6">
              <w:rPr>
                <w:rFonts w:ascii="Arial Narrow" w:eastAsia="Calibri" w:hAnsi="Arial Narrow" w:cs="Arial"/>
                <w:sz w:val="18"/>
                <w:szCs w:val="18"/>
                <w:lang w:eastAsia="en-US"/>
              </w:rPr>
              <w:t>varenicline 500 microgram tablet [11] (&amp;) varenicline 1 mg tablet [42], 53</w:t>
            </w:r>
          </w:p>
        </w:tc>
        <w:tc>
          <w:tcPr>
            <w:tcW w:w="556" w:type="pct"/>
          </w:tcPr>
          <w:p w14:paraId="020B5D8A" w14:textId="77777777" w:rsidR="000E43FB" w:rsidRPr="00F6273D" w:rsidRDefault="000E43FB"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9128K</w:t>
            </w:r>
          </w:p>
        </w:tc>
        <w:tc>
          <w:tcPr>
            <w:tcW w:w="476" w:type="pct"/>
          </w:tcPr>
          <w:p w14:paraId="09101854" w14:textId="77777777" w:rsidR="000E43FB" w:rsidRPr="00F6273D" w:rsidRDefault="000E43FB" w:rsidP="000E43FB">
            <w:pPr>
              <w:keepNext/>
              <w:spacing w:after="0"/>
              <w:jc w:val="center"/>
              <w:rPr>
                <w:rFonts w:ascii="Arial Narrow" w:eastAsia="Calibri" w:hAnsi="Arial Narrow" w:cs="Arial"/>
                <w:sz w:val="18"/>
                <w:szCs w:val="18"/>
                <w:lang w:eastAsia="en-US"/>
              </w:rPr>
            </w:pPr>
            <w:r w:rsidRPr="00F6273D">
              <w:rPr>
                <w:rFonts w:ascii="Arial Narrow" w:eastAsia="Calibri" w:hAnsi="Arial Narrow" w:cs="Arial"/>
                <w:sz w:val="18"/>
                <w:szCs w:val="18"/>
                <w:lang w:eastAsia="en-US"/>
              </w:rPr>
              <w:t>1</w:t>
            </w:r>
          </w:p>
        </w:tc>
        <w:tc>
          <w:tcPr>
            <w:tcW w:w="397" w:type="pct"/>
          </w:tcPr>
          <w:p w14:paraId="498213E7" w14:textId="77777777" w:rsidR="000E43FB" w:rsidRPr="00F6273D" w:rsidRDefault="000E43FB"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1</w:t>
            </w:r>
          </w:p>
        </w:tc>
        <w:tc>
          <w:tcPr>
            <w:tcW w:w="397" w:type="pct"/>
          </w:tcPr>
          <w:p w14:paraId="1E425708" w14:textId="77777777" w:rsidR="000E43FB" w:rsidRPr="00F6273D" w:rsidRDefault="000E43FB"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0</w:t>
            </w:r>
          </w:p>
        </w:tc>
        <w:tc>
          <w:tcPr>
            <w:tcW w:w="954" w:type="pct"/>
          </w:tcPr>
          <w:p w14:paraId="72119B74" w14:textId="77777777" w:rsidR="000E43FB" w:rsidRPr="00F6273D" w:rsidRDefault="000E43FB" w:rsidP="000E43FB">
            <w:pPr>
              <w:keepNext/>
              <w:spacing w:after="0"/>
              <w:rPr>
                <w:rFonts w:ascii="Arial Narrow" w:eastAsia="Calibri" w:hAnsi="Arial Narrow" w:cs="Arial"/>
                <w:sz w:val="18"/>
                <w:szCs w:val="18"/>
                <w:lang w:eastAsia="en-US"/>
              </w:rPr>
            </w:pPr>
            <w:r>
              <w:rPr>
                <w:rFonts w:ascii="Arial Narrow" w:eastAsia="Calibri" w:hAnsi="Arial Narrow" w:cs="Arial"/>
                <w:sz w:val="18"/>
                <w:szCs w:val="18"/>
                <w:lang w:eastAsia="en-US"/>
              </w:rPr>
              <w:t>Champix</w:t>
            </w:r>
          </w:p>
        </w:tc>
      </w:tr>
      <w:tr w:rsidR="001B1AF1" w:rsidRPr="00F6273D" w14:paraId="38BDD916" w14:textId="77777777" w:rsidTr="00463E28">
        <w:trPr>
          <w:trHeight w:val="445"/>
        </w:trPr>
        <w:tc>
          <w:tcPr>
            <w:tcW w:w="2220" w:type="pct"/>
            <w:tcBorders>
              <w:bottom w:val="single" w:sz="4" w:space="0" w:color="auto"/>
            </w:tcBorders>
          </w:tcPr>
          <w:p w14:paraId="01A22028" w14:textId="16221D60" w:rsidR="001B1AF1" w:rsidRPr="00BB04F6" w:rsidRDefault="001B1AF1" w:rsidP="000E43FB">
            <w:pPr>
              <w:keepNext/>
              <w:spacing w:after="0"/>
              <w:ind w:left="-57"/>
              <w:rPr>
                <w:rFonts w:ascii="Arial Narrow" w:eastAsia="Calibri" w:hAnsi="Arial Narrow" w:cs="Arial"/>
                <w:sz w:val="18"/>
                <w:szCs w:val="18"/>
                <w:lang w:eastAsia="en-US"/>
              </w:rPr>
            </w:pPr>
            <w:r w:rsidRPr="001B1AF1">
              <w:rPr>
                <w:rFonts w:ascii="Arial Narrow" w:eastAsia="Calibri" w:hAnsi="Arial Narrow" w:cs="Arial"/>
                <w:sz w:val="18"/>
                <w:szCs w:val="18"/>
                <w:lang w:eastAsia="en-US"/>
              </w:rPr>
              <w:t>varenicline 1 mg tablet, 56</w:t>
            </w:r>
          </w:p>
        </w:tc>
        <w:tc>
          <w:tcPr>
            <w:tcW w:w="556" w:type="pct"/>
            <w:tcBorders>
              <w:bottom w:val="single" w:sz="4" w:space="0" w:color="auto"/>
            </w:tcBorders>
          </w:tcPr>
          <w:p w14:paraId="43B8590D" w14:textId="5FF63AB4" w:rsidR="001B1AF1" w:rsidRDefault="001B1AF1"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5469W</w:t>
            </w:r>
          </w:p>
        </w:tc>
        <w:tc>
          <w:tcPr>
            <w:tcW w:w="476" w:type="pct"/>
            <w:tcBorders>
              <w:bottom w:val="single" w:sz="4" w:space="0" w:color="auto"/>
            </w:tcBorders>
          </w:tcPr>
          <w:p w14:paraId="123D1C3F" w14:textId="0436FD49" w:rsidR="001B1AF1" w:rsidRPr="00F6273D" w:rsidRDefault="001B1AF1"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1</w:t>
            </w:r>
          </w:p>
        </w:tc>
        <w:tc>
          <w:tcPr>
            <w:tcW w:w="397" w:type="pct"/>
            <w:tcBorders>
              <w:bottom w:val="single" w:sz="4" w:space="0" w:color="auto"/>
            </w:tcBorders>
          </w:tcPr>
          <w:p w14:paraId="4D7157A1" w14:textId="207ADE1A" w:rsidR="001B1AF1" w:rsidRDefault="001B1AF1"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56</w:t>
            </w:r>
          </w:p>
        </w:tc>
        <w:tc>
          <w:tcPr>
            <w:tcW w:w="397" w:type="pct"/>
            <w:tcBorders>
              <w:bottom w:val="single" w:sz="4" w:space="0" w:color="auto"/>
            </w:tcBorders>
          </w:tcPr>
          <w:p w14:paraId="103BA4EA" w14:textId="24A75ED8" w:rsidR="001B1AF1" w:rsidRDefault="001B1AF1"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2</w:t>
            </w:r>
          </w:p>
        </w:tc>
        <w:tc>
          <w:tcPr>
            <w:tcW w:w="954" w:type="pct"/>
            <w:tcBorders>
              <w:bottom w:val="single" w:sz="4" w:space="0" w:color="auto"/>
            </w:tcBorders>
          </w:tcPr>
          <w:p w14:paraId="5B326E49" w14:textId="2228EC02" w:rsidR="001B1AF1" w:rsidRDefault="001B1AF1" w:rsidP="000E43FB">
            <w:pPr>
              <w:keepNext/>
              <w:spacing w:after="0"/>
              <w:rPr>
                <w:rFonts w:ascii="Arial Narrow" w:eastAsia="Calibri" w:hAnsi="Arial Narrow" w:cs="Arial"/>
                <w:sz w:val="18"/>
                <w:szCs w:val="18"/>
                <w:lang w:eastAsia="en-US"/>
              </w:rPr>
            </w:pPr>
            <w:r>
              <w:rPr>
                <w:rFonts w:ascii="Arial Narrow" w:eastAsia="Calibri" w:hAnsi="Arial Narrow" w:cs="Arial"/>
                <w:sz w:val="18"/>
                <w:szCs w:val="18"/>
                <w:lang w:eastAsia="en-US"/>
              </w:rPr>
              <w:t>Champix</w:t>
            </w:r>
          </w:p>
        </w:tc>
      </w:tr>
      <w:tr w:rsidR="001B1AF1" w:rsidRPr="00F6273D" w14:paraId="77B9CDC9" w14:textId="77777777" w:rsidTr="00463E28">
        <w:trPr>
          <w:trHeight w:val="445"/>
        </w:trPr>
        <w:tc>
          <w:tcPr>
            <w:tcW w:w="2220" w:type="pct"/>
            <w:tcBorders>
              <w:bottom w:val="nil"/>
            </w:tcBorders>
          </w:tcPr>
          <w:p w14:paraId="74362673" w14:textId="41CDFAE6" w:rsidR="001B1AF1" w:rsidRPr="001B1AF1" w:rsidRDefault="001B1AF1" w:rsidP="000E43FB">
            <w:pPr>
              <w:keepNext/>
              <w:spacing w:after="0"/>
              <w:ind w:left="-57"/>
              <w:rPr>
                <w:rFonts w:ascii="Arial Narrow" w:eastAsia="Calibri" w:hAnsi="Arial Narrow" w:cs="Arial"/>
                <w:sz w:val="18"/>
                <w:szCs w:val="18"/>
                <w:lang w:eastAsia="en-US"/>
              </w:rPr>
            </w:pPr>
            <w:r w:rsidRPr="001B1AF1">
              <w:rPr>
                <w:rFonts w:ascii="Arial Narrow" w:eastAsia="Calibri" w:hAnsi="Arial Narrow" w:cs="Arial"/>
                <w:sz w:val="18"/>
                <w:szCs w:val="18"/>
                <w:lang w:eastAsia="en-US"/>
              </w:rPr>
              <w:t>varenicline 1 mg tablet, 56</w:t>
            </w:r>
          </w:p>
        </w:tc>
        <w:tc>
          <w:tcPr>
            <w:tcW w:w="556" w:type="pct"/>
            <w:tcBorders>
              <w:bottom w:val="nil"/>
            </w:tcBorders>
          </w:tcPr>
          <w:p w14:paraId="5C6DF9DE" w14:textId="1A6085CA" w:rsidR="001B1AF1" w:rsidRDefault="001B1AF1"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9129L</w:t>
            </w:r>
          </w:p>
        </w:tc>
        <w:tc>
          <w:tcPr>
            <w:tcW w:w="476" w:type="pct"/>
            <w:tcBorders>
              <w:bottom w:val="nil"/>
            </w:tcBorders>
          </w:tcPr>
          <w:p w14:paraId="0217AFAA" w14:textId="03F953D4" w:rsidR="001B1AF1" w:rsidRDefault="001B1AF1"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2</w:t>
            </w:r>
          </w:p>
        </w:tc>
        <w:tc>
          <w:tcPr>
            <w:tcW w:w="397" w:type="pct"/>
            <w:tcBorders>
              <w:bottom w:val="nil"/>
            </w:tcBorders>
          </w:tcPr>
          <w:p w14:paraId="61BAC374" w14:textId="12B937DE" w:rsidR="001B1AF1" w:rsidRDefault="001B1AF1"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112</w:t>
            </w:r>
          </w:p>
        </w:tc>
        <w:tc>
          <w:tcPr>
            <w:tcW w:w="397" w:type="pct"/>
            <w:tcBorders>
              <w:bottom w:val="nil"/>
            </w:tcBorders>
          </w:tcPr>
          <w:p w14:paraId="54E929E9" w14:textId="66A10362" w:rsidR="001B1AF1" w:rsidRDefault="001B1AF1" w:rsidP="000E43FB">
            <w:pPr>
              <w:keepNext/>
              <w:spacing w:after="0"/>
              <w:jc w:val="center"/>
              <w:rPr>
                <w:rFonts w:ascii="Arial Narrow" w:eastAsia="Calibri" w:hAnsi="Arial Narrow" w:cs="Arial"/>
                <w:sz w:val="18"/>
                <w:szCs w:val="18"/>
                <w:lang w:eastAsia="en-US"/>
              </w:rPr>
            </w:pPr>
            <w:r>
              <w:rPr>
                <w:rFonts w:ascii="Arial Narrow" w:eastAsia="Calibri" w:hAnsi="Arial Narrow" w:cs="Arial"/>
                <w:sz w:val="18"/>
                <w:szCs w:val="18"/>
                <w:lang w:eastAsia="en-US"/>
              </w:rPr>
              <w:t>0</w:t>
            </w:r>
          </w:p>
        </w:tc>
        <w:tc>
          <w:tcPr>
            <w:tcW w:w="954" w:type="pct"/>
            <w:tcBorders>
              <w:bottom w:val="nil"/>
            </w:tcBorders>
          </w:tcPr>
          <w:p w14:paraId="0FF9A84A" w14:textId="40749358" w:rsidR="001B1AF1" w:rsidRDefault="001B1AF1" w:rsidP="000E43FB">
            <w:pPr>
              <w:keepNext/>
              <w:spacing w:after="0"/>
              <w:rPr>
                <w:rFonts w:ascii="Arial Narrow" w:eastAsia="Calibri" w:hAnsi="Arial Narrow" w:cs="Arial"/>
                <w:sz w:val="18"/>
                <w:szCs w:val="18"/>
                <w:lang w:eastAsia="en-US"/>
              </w:rPr>
            </w:pPr>
            <w:r>
              <w:rPr>
                <w:rFonts w:ascii="Arial Narrow" w:eastAsia="Calibri" w:hAnsi="Arial Narrow" w:cs="Arial"/>
                <w:sz w:val="18"/>
                <w:szCs w:val="18"/>
                <w:lang w:eastAsia="en-US"/>
              </w:rPr>
              <w:t>Champix</w:t>
            </w:r>
          </w:p>
        </w:tc>
      </w:tr>
    </w:tbl>
    <w:tbl>
      <w:tblPr>
        <w:tblStyle w:val="TableGridbeth1"/>
        <w:tblW w:w="0" w:type="auto"/>
        <w:tblLook w:val="04A0" w:firstRow="1" w:lastRow="0" w:firstColumn="1" w:lastColumn="0" w:noHBand="0" w:noVBand="1"/>
      </w:tblPr>
      <w:tblGrid>
        <w:gridCol w:w="766"/>
        <w:gridCol w:w="8250"/>
      </w:tblGrid>
      <w:tr w:rsidR="000E43FB" w:rsidRPr="00064D28" w14:paraId="752218D1" w14:textId="77777777" w:rsidTr="000E43FB">
        <w:tc>
          <w:tcPr>
            <w:tcW w:w="9016" w:type="dxa"/>
            <w:gridSpan w:val="2"/>
          </w:tcPr>
          <w:p w14:paraId="2BEE6EEC" w14:textId="77777777" w:rsidR="000E43FB" w:rsidRDefault="000E43FB" w:rsidP="000E43FB">
            <w:pPr>
              <w:textAlignment w:val="baseline"/>
              <w:rPr>
                <w:rFonts w:ascii="Arial Narrow" w:hAnsi="Arial Narrow" w:cs="Arial"/>
                <w:b/>
                <w:bCs/>
                <w:color w:val="333333"/>
                <w:sz w:val="18"/>
                <w:szCs w:val="18"/>
                <w:bdr w:val="none" w:sz="0" w:space="0" w:color="auto" w:frame="1"/>
              </w:rPr>
            </w:pPr>
          </w:p>
        </w:tc>
      </w:tr>
      <w:tr w:rsidR="000E43FB" w:rsidRPr="00064D28" w14:paraId="16CC48A8" w14:textId="77777777" w:rsidTr="000E43FB">
        <w:tc>
          <w:tcPr>
            <w:tcW w:w="9016" w:type="dxa"/>
            <w:gridSpan w:val="2"/>
          </w:tcPr>
          <w:p w14:paraId="381EF5E6" w14:textId="77777777" w:rsidR="000E43FB" w:rsidRDefault="000E43FB" w:rsidP="000E43FB">
            <w:pPr>
              <w:textAlignment w:val="baseline"/>
              <w:rPr>
                <w:rFonts w:ascii="Arial Narrow" w:hAnsi="Arial Narrow" w:cs="Arial"/>
                <w:b/>
                <w:bCs/>
                <w:color w:val="333333"/>
                <w:sz w:val="18"/>
                <w:szCs w:val="18"/>
                <w:bdr w:val="none" w:sz="0" w:space="0" w:color="auto" w:frame="1"/>
              </w:rPr>
            </w:pPr>
            <w:r>
              <w:rPr>
                <w:rFonts w:ascii="Arial Narrow" w:hAnsi="Arial Narrow" w:cs="Arial"/>
                <w:b/>
                <w:bCs/>
                <w:color w:val="333333"/>
                <w:sz w:val="18"/>
                <w:szCs w:val="18"/>
                <w:bdr w:val="none" w:sz="0" w:space="0" w:color="auto" w:frame="1"/>
              </w:rPr>
              <w:t>Restriction Summary 6871 / Treatment of Concept: 6871</w:t>
            </w:r>
          </w:p>
        </w:tc>
      </w:tr>
      <w:tr w:rsidR="000E43FB" w:rsidRPr="00064D28" w14:paraId="61080536" w14:textId="77777777" w:rsidTr="000E43FB">
        <w:tc>
          <w:tcPr>
            <w:tcW w:w="704" w:type="dxa"/>
          </w:tcPr>
          <w:p w14:paraId="360C0F2D" w14:textId="77777777" w:rsidR="000E43FB" w:rsidRPr="00ED5BB9" w:rsidRDefault="000E43FB" w:rsidP="000E43FB">
            <w:pPr>
              <w:jc w:val="center"/>
              <w:textAlignment w:val="baseline"/>
              <w:rPr>
                <w:rFonts w:ascii="Arial Narrow" w:hAnsi="Arial Narrow" w:cs="Arial"/>
                <w:color w:val="BFBFBF" w:themeColor="background1" w:themeShade="BF"/>
                <w:sz w:val="18"/>
                <w:szCs w:val="18"/>
              </w:rPr>
            </w:pPr>
          </w:p>
        </w:tc>
        <w:tc>
          <w:tcPr>
            <w:tcW w:w="8312" w:type="dxa"/>
          </w:tcPr>
          <w:p w14:paraId="07AF0964" w14:textId="77777777" w:rsidR="000E43FB" w:rsidRPr="00064D28" w:rsidRDefault="000E43FB" w:rsidP="000E43FB">
            <w:pPr>
              <w:textAlignment w:val="baseline"/>
              <w:rPr>
                <w:rFonts w:ascii="Arial Narrow" w:hAnsi="Arial Narrow" w:cs="Arial"/>
                <w:b/>
                <w:bCs/>
                <w:color w:val="333333"/>
                <w:sz w:val="18"/>
                <w:szCs w:val="18"/>
                <w:bdr w:val="none" w:sz="0" w:space="0" w:color="auto" w:frame="1"/>
              </w:rPr>
            </w:pPr>
            <w:r>
              <w:rPr>
                <w:rFonts w:ascii="Arial Narrow" w:hAnsi="Arial Narrow" w:cs="Arial"/>
                <w:b/>
                <w:bCs/>
                <w:color w:val="333333"/>
                <w:sz w:val="18"/>
                <w:szCs w:val="18"/>
                <w:bdr w:val="none" w:sz="0" w:space="0" w:color="auto" w:frame="1"/>
              </w:rPr>
              <w:t xml:space="preserve">Category/Program: </w:t>
            </w:r>
            <w:r w:rsidRPr="00ED5BB9">
              <w:rPr>
                <w:rFonts w:ascii="Arial Narrow" w:hAnsi="Arial Narrow" w:cs="Arial"/>
                <w:color w:val="333333"/>
                <w:sz w:val="18"/>
                <w:szCs w:val="18"/>
                <w:bdr w:val="none" w:sz="0" w:space="0" w:color="auto" w:frame="1"/>
              </w:rPr>
              <w:t>General Schedule</w:t>
            </w:r>
          </w:p>
        </w:tc>
      </w:tr>
      <w:tr w:rsidR="000E43FB" w:rsidRPr="00064D28" w14:paraId="32A89008" w14:textId="77777777" w:rsidTr="000E43FB">
        <w:tc>
          <w:tcPr>
            <w:tcW w:w="704" w:type="dxa"/>
          </w:tcPr>
          <w:p w14:paraId="0BBCD830" w14:textId="77777777" w:rsidR="000E43FB" w:rsidRPr="00ED5BB9" w:rsidRDefault="000E43FB" w:rsidP="000E43FB">
            <w:pPr>
              <w:jc w:val="center"/>
              <w:textAlignment w:val="baseline"/>
              <w:rPr>
                <w:rFonts w:ascii="Arial Narrow" w:hAnsi="Arial Narrow" w:cs="Arial"/>
                <w:color w:val="BFBFBF" w:themeColor="background1" w:themeShade="BF"/>
                <w:sz w:val="18"/>
                <w:szCs w:val="18"/>
              </w:rPr>
            </w:pPr>
          </w:p>
        </w:tc>
        <w:tc>
          <w:tcPr>
            <w:tcW w:w="8312" w:type="dxa"/>
          </w:tcPr>
          <w:p w14:paraId="66BE6EAB" w14:textId="77777777" w:rsidR="000E43FB" w:rsidRPr="00064D28" w:rsidRDefault="000E43FB" w:rsidP="000E43FB">
            <w:pPr>
              <w:textAlignment w:val="baseline"/>
              <w:rPr>
                <w:rFonts w:ascii="Arial Narrow" w:hAnsi="Arial Narrow" w:cs="Arial"/>
                <w:b/>
                <w:bCs/>
                <w:color w:val="333333"/>
                <w:sz w:val="18"/>
                <w:szCs w:val="18"/>
                <w:bdr w:val="none" w:sz="0" w:space="0" w:color="auto" w:frame="1"/>
              </w:rPr>
            </w:pPr>
            <w:r>
              <w:rPr>
                <w:rFonts w:ascii="Arial Narrow" w:hAnsi="Arial Narrow" w:cs="Arial"/>
                <w:b/>
                <w:bCs/>
                <w:color w:val="333333"/>
                <w:sz w:val="18"/>
                <w:szCs w:val="18"/>
                <w:bdr w:val="none" w:sz="0" w:space="0" w:color="auto" w:frame="1"/>
              </w:rPr>
              <w:t xml:space="preserve">Prescriber types: </w:t>
            </w:r>
            <w:r w:rsidRPr="00ED5BB9">
              <w:rPr>
                <w:rFonts w:ascii="Arial Narrow" w:hAnsi="Arial Narrow" w:cs="Arial"/>
                <w:color w:val="333333"/>
                <w:sz w:val="18"/>
                <w:szCs w:val="18"/>
                <w:bdr w:val="none" w:sz="0" w:space="0" w:color="auto" w:frame="1"/>
              </w:rPr>
              <w:t>Medica Practitioners, Nurse Practitioners</w:t>
            </w:r>
          </w:p>
        </w:tc>
      </w:tr>
      <w:tr w:rsidR="000E43FB" w:rsidRPr="00064D28" w14:paraId="3E47B230" w14:textId="77777777" w:rsidTr="000E43FB">
        <w:tc>
          <w:tcPr>
            <w:tcW w:w="704" w:type="dxa"/>
          </w:tcPr>
          <w:p w14:paraId="07AA4AB1" w14:textId="77777777" w:rsidR="000E43FB" w:rsidRPr="00ED5BB9" w:rsidRDefault="000E43FB" w:rsidP="000E43FB">
            <w:pPr>
              <w:jc w:val="center"/>
              <w:textAlignment w:val="baseline"/>
              <w:rPr>
                <w:rFonts w:ascii="Arial Narrow" w:hAnsi="Arial Narrow" w:cs="Arial"/>
                <w:color w:val="BFBFBF" w:themeColor="background1" w:themeShade="BF"/>
                <w:sz w:val="18"/>
                <w:szCs w:val="18"/>
              </w:rPr>
            </w:pPr>
          </w:p>
        </w:tc>
        <w:tc>
          <w:tcPr>
            <w:tcW w:w="8312" w:type="dxa"/>
          </w:tcPr>
          <w:p w14:paraId="2B001C3A" w14:textId="77777777" w:rsidR="000E43FB" w:rsidRPr="00064D28" w:rsidRDefault="000E43FB" w:rsidP="000E43FB">
            <w:pPr>
              <w:textAlignment w:val="baseline"/>
              <w:rPr>
                <w:rFonts w:ascii="Arial Narrow" w:hAnsi="Arial Narrow" w:cs="Arial"/>
                <w:b/>
                <w:bCs/>
                <w:color w:val="333333"/>
                <w:sz w:val="18"/>
                <w:szCs w:val="18"/>
                <w:bdr w:val="none" w:sz="0" w:space="0" w:color="auto" w:frame="1"/>
              </w:rPr>
            </w:pPr>
            <w:r>
              <w:rPr>
                <w:rFonts w:ascii="Arial Narrow" w:hAnsi="Arial Narrow" w:cs="Arial"/>
                <w:b/>
                <w:bCs/>
                <w:color w:val="333333"/>
                <w:sz w:val="18"/>
                <w:szCs w:val="18"/>
                <w:bdr w:val="none" w:sz="0" w:space="0" w:color="auto" w:frame="1"/>
              </w:rPr>
              <w:t xml:space="preserve">Restriction type: </w:t>
            </w:r>
            <w:r w:rsidRPr="00ED5BB9">
              <w:rPr>
                <w:rFonts w:ascii="Arial Narrow" w:hAnsi="Arial Narrow" w:cs="Arial"/>
                <w:color w:val="333333"/>
                <w:sz w:val="18"/>
                <w:szCs w:val="18"/>
                <w:bdr w:val="none" w:sz="0" w:space="0" w:color="auto" w:frame="1"/>
              </w:rPr>
              <w:t>Authority Required (Streamlined) [ 6871]</w:t>
            </w:r>
          </w:p>
        </w:tc>
      </w:tr>
      <w:tr w:rsidR="000E43FB" w:rsidRPr="00064D28" w14:paraId="72BD1960" w14:textId="77777777" w:rsidTr="000E43FB">
        <w:tc>
          <w:tcPr>
            <w:tcW w:w="704" w:type="dxa"/>
          </w:tcPr>
          <w:p w14:paraId="5F8BC276" w14:textId="77777777" w:rsidR="000E43FB" w:rsidRPr="00ED5BB9" w:rsidRDefault="000E43FB" w:rsidP="000E43FB">
            <w:pPr>
              <w:jc w:val="center"/>
              <w:textAlignment w:val="baseline"/>
              <w:rPr>
                <w:rFonts w:ascii="Arial Narrow" w:hAnsi="Arial Narrow" w:cs="Arial"/>
                <w:color w:val="BFBFBF" w:themeColor="background1" w:themeShade="BF"/>
                <w:sz w:val="18"/>
                <w:szCs w:val="18"/>
              </w:rPr>
            </w:pPr>
          </w:p>
        </w:tc>
        <w:tc>
          <w:tcPr>
            <w:tcW w:w="8312" w:type="dxa"/>
          </w:tcPr>
          <w:p w14:paraId="0FB01FB5" w14:textId="77777777" w:rsidR="000E43FB" w:rsidRDefault="000E43FB" w:rsidP="000E43FB">
            <w:pPr>
              <w:textAlignment w:val="baseline"/>
              <w:rPr>
                <w:rFonts w:ascii="Arial Narrow" w:hAnsi="Arial Narrow" w:cs="Arial"/>
                <w:b/>
                <w:bCs/>
                <w:color w:val="333333"/>
                <w:sz w:val="18"/>
                <w:szCs w:val="18"/>
                <w:bdr w:val="none" w:sz="0" w:space="0" w:color="auto" w:frame="1"/>
              </w:rPr>
            </w:pPr>
          </w:p>
        </w:tc>
      </w:tr>
      <w:tr w:rsidR="000E43FB" w:rsidRPr="00064D28" w14:paraId="6E62EB44" w14:textId="77777777" w:rsidTr="000E43FB">
        <w:tc>
          <w:tcPr>
            <w:tcW w:w="704" w:type="dxa"/>
            <w:hideMark/>
          </w:tcPr>
          <w:p w14:paraId="5B8361AC"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8619</w:t>
            </w:r>
          </w:p>
        </w:tc>
        <w:tc>
          <w:tcPr>
            <w:tcW w:w="8312" w:type="dxa"/>
            <w:hideMark/>
          </w:tcPr>
          <w:p w14:paraId="5A46EF9B"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Indication:</w:t>
            </w:r>
            <w:r>
              <w:rPr>
                <w:rFonts w:ascii="Arial Narrow" w:hAnsi="Arial Narrow" w:cs="Arial"/>
                <w:b/>
                <w:bCs/>
                <w:color w:val="333333"/>
                <w:sz w:val="18"/>
                <w:szCs w:val="18"/>
                <w:bdr w:val="none" w:sz="0" w:space="0" w:color="auto" w:frame="1"/>
              </w:rPr>
              <w:t xml:space="preserve"> </w:t>
            </w:r>
            <w:r w:rsidRPr="00064D28">
              <w:rPr>
                <w:rFonts w:ascii="Arial Narrow" w:hAnsi="Arial Narrow" w:cs="Arial"/>
                <w:color w:val="333333"/>
                <w:sz w:val="18"/>
                <w:szCs w:val="18"/>
              </w:rPr>
              <w:t>Nicotine dependence</w:t>
            </w:r>
          </w:p>
        </w:tc>
      </w:tr>
      <w:tr w:rsidR="000E43FB" w:rsidRPr="00064D28" w14:paraId="446B8A5D" w14:textId="77777777" w:rsidTr="000E43FB">
        <w:tc>
          <w:tcPr>
            <w:tcW w:w="704" w:type="dxa"/>
            <w:hideMark/>
          </w:tcPr>
          <w:p w14:paraId="63E8875D" w14:textId="77777777" w:rsidR="000E43FB" w:rsidRPr="00064D28" w:rsidRDefault="000E43FB" w:rsidP="000E43FB">
            <w:pPr>
              <w:jc w:val="center"/>
              <w:rPr>
                <w:rFonts w:ascii="Arial Narrow" w:hAnsi="Arial Narrow" w:cs="Arial"/>
                <w:color w:val="BFBFBF" w:themeColor="background1" w:themeShade="BF"/>
                <w:sz w:val="18"/>
                <w:szCs w:val="18"/>
              </w:rPr>
            </w:pPr>
          </w:p>
        </w:tc>
        <w:tc>
          <w:tcPr>
            <w:tcW w:w="8312" w:type="dxa"/>
            <w:hideMark/>
          </w:tcPr>
          <w:p w14:paraId="6A9DD7C5"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Treatment Phase:</w:t>
            </w:r>
            <w:r>
              <w:rPr>
                <w:rFonts w:ascii="Arial Narrow" w:hAnsi="Arial Narrow" w:cs="Arial"/>
                <w:b/>
                <w:bCs/>
                <w:color w:val="333333"/>
                <w:sz w:val="18"/>
                <w:szCs w:val="18"/>
                <w:bdr w:val="none" w:sz="0" w:space="0" w:color="auto" w:frame="1"/>
              </w:rPr>
              <w:t xml:space="preserve"> </w:t>
            </w:r>
            <w:r w:rsidRPr="00064D28">
              <w:rPr>
                <w:rFonts w:ascii="Arial Narrow" w:hAnsi="Arial Narrow" w:cs="Arial"/>
                <w:color w:val="333333"/>
                <w:sz w:val="18"/>
                <w:szCs w:val="18"/>
              </w:rPr>
              <w:t>Commencement of a short-term (12 weeks or 24 weeks) course of treatment</w:t>
            </w:r>
          </w:p>
        </w:tc>
      </w:tr>
      <w:tr w:rsidR="000E43FB" w:rsidRPr="00064D28" w14:paraId="261E9AF9" w14:textId="77777777" w:rsidTr="000E43FB">
        <w:tc>
          <w:tcPr>
            <w:tcW w:w="704" w:type="dxa"/>
          </w:tcPr>
          <w:p w14:paraId="6CA7FDE7" w14:textId="77777777" w:rsidR="000E43FB" w:rsidRPr="00ED5BB9" w:rsidRDefault="000E43FB" w:rsidP="000E43FB">
            <w:pPr>
              <w:jc w:val="center"/>
              <w:rPr>
                <w:rFonts w:ascii="Arial Narrow" w:hAnsi="Arial Narrow" w:cs="Arial"/>
                <w:color w:val="BFBFBF" w:themeColor="background1" w:themeShade="BF"/>
                <w:sz w:val="18"/>
                <w:szCs w:val="18"/>
              </w:rPr>
            </w:pPr>
          </w:p>
        </w:tc>
        <w:tc>
          <w:tcPr>
            <w:tcW w:w="8312" w:type="dxa"/>
          </w:tcPr>
          <w:p w14:paraId="03C48B3F" w14:textId="77777777" w:rsidR="000E43FB" w:rsidRPr="00064D28" w:rsidRDefault="000E43FB" w:rsidP="000E43FB">
            <w:pPr>
              <w:textAlignment w:val="baseline"/>
              <w:rPr>
                <w:rFonts w:ascii="Arial Narrow" w:hAnsi="Arial Narrow" w:cs="Arial"/>
                <w:b/>
                <w:bCs/>
                <w:color w:val="333333"/>
                <w:sz w:val="18"/>
                <w:szCs w:val="18"/>
                <w:bdr w:val="none" w:sz="0" w:space="0" w:color="auto" w:frame="1"/>
              </w:rPr>
            </w:pPr>
          </w:p>
        </w:tc>
      </w:tr>
      <w:tr w:rsidR="000E43FB" w:rsidRPr="00064D28" w14:paraId="14AAFDC9" w14:textId="77777777" w:rsidTr="000E43FB">
        <w:tc>
          <w:tcPr>
            <w:tcW w:w="704" w:type="dxa"/>
            <w:hideMark/>
          </w:tcPr>
          <w:p w14:paraId="7F2C06F0"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11245</w:t>
            </w:r>
          </w:p>
        </w:tc>
        <w:tc>
          <w:tcPr>
            <w:tcW w:w="8312" w:type="dxa"/>
            <w:hideMark/>
          </w:tcPr>
          <w:p w14:paraId="57132623"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Clinical criteria:</w:t>
            </w:r>
          </w:p>
        </w:tc>
      </w:tr>
      <w:tr w:rsidR="000E43FB" w:rsidRPr="00064D28" w14:paraId="6F15CB4E" w14:textId="77777777" w:rsidTr="000E43FB">
        <w:tc>
          <w:tcPr>
            <w:tcW w:w="704" w:type="dxa"/>
            <w:hideMark/>
          </w:tcPr>
          <w:p w14:paraId="7ED6BF2A"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11244</w:t>
            </w:r>
          </w:p>
        </w:tc>
        <w:tc>
          <w:tcPr>
            <w:tcW w:w="8312" w:type="dxa"/>
            <w:hideMark/>
          </w:tcPr>
          <w:p w14:paraId="0F70A27A" w14:textId="77777777" w:rsidR="000E43FB" w:rsidRPr="00064D28" w:rsidRDefault="000E43FB" w:rsidP="000E43FB">
            <w:pPr>
              <w:rPr>
                <w:rFonts w:ascii="Arial Narrow" w:hAnsi="Arial Narrow" w:cs="Arial"/>
                <w:color w:val="333333"/>
                <w:sz w:val="18"/>
                <w:szCs w:val="18"/>
              </w:rPr>
            </w:pPr>
            <w:r>
              <w:rPr>
                <w:rFonts w:ascii="Arial Narrow" w:hAnsi="Arial Narrow" w:cs="Arial"/>
                <w:color w:val="333333"/>
                <w:sz w:val="18"/>
                <w:szCs w:val="18"/>
              </w:rPr>
              <w:t>T</w:t>
            </w:r>
            <w:r w:rsidRPr="00064D28">
              <w:rPr>
                <w:rFonts w:ascii="Arial Narrow" w:hAnsi="Arial Narrow" w:cs="Arial"/>
                <w:color w:val="333333"/>
                <w:sz w:val="18"/>
                <w:szCs w:val="18"/>
              </w:rPr>
              <w:t>he treatment must be as an aid to achieving abstinence from smoking</w:t>
            </w:r>
          </w:p>
        </w:tc>
      </w:tr>
      <w:tr w:rsidR="000E43FB" w:rsidRPr="00064D28" w14:paraId="0A0FABF1" w14:textId="77777777" w:rsidTr="000E43FB">
        <w:tc>
          <w:tcPr>
            <w:tcW w:w="704" w:type="dxa"/>
            <w:hideMark/>
          </w:tcPr>
          <w:p w14:paraId="322556E3" w14:textId="77777777" w:rsidR="000E43FB" w:rsidRPr="00064D28" w:rsidRDefault="000E43FB" w:rsidP="000E43FB">
            <w:pPr>
              <w:jc w:val="center"/>
              <w:rPr>
                <w:rFonts w:ascii="Arial Narrow" w:hAnsi="Arial Narrow" w:cs="Arial"/>
                <w:color w:val="BFBFBF" w:themeColor="background1" w:themeShade="BF"/>
                <w:sz w:val="18"/>
                <w:szCs w:val="18"/>
              </w:rPr>
            </w:pPr>
          </w:p>
        </w:tc>
        <w:tc>
          <w:tcPr>
            <w:tcW w:w="8312" w:type="dxa"/>
            <w:hideMark/>
          </w:tcPr>
          <w:p w14:paraId="5D831D80" w14:textId="77777777" w:rsidR="000E43FB" w:rsidRPr="00064D28" w:rsidRDefault="000E43FB" w:rsidP="000E43FB">
            <w:pPr>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AND</w:t>
            </w:r>
          </w:p>
        </w:tc>
      </w:tr>
      <w:tr w:rsidR="000E43FB" w:rsidRPr="00064D28" w14:paraId="238F4249" w14:textId="77777777" w:rsidTr="000E43FB">
        <w:tc>
          <w:tcPr>
            <w:tcW w:w="704" w:type="dxa"/>
            <w:hideMark/>
          </w:tcPr>
          <w:p w14:paraId="1643FA5F"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7890</w:t>
            </w:r>
          </w:p>
        </w:tc>
        <w:tc>
          <w:tcPr>
            <w:tcW w:w="8312" w:type="dxa"/>
            <w:hideMark/>
          </w:tcPr>
          <w:p w14:paraId="48E8BC5E"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Clinical criteria:</w:t>
            </w:r>
          </w:p>
        </w:tc>
      </w:tr>
      <w:tr w:rsidR="000E43FB" w:rsidRPr="00064D28" w14:paraId="2C4DBE3F" w14:textId="77777777" w:rsidTr="000E43FB">
        <w:tc>
          <w:tcPr>
            <w:tcW w:w="704" w:type="dxa"/>
            <w:hideMark/>
          </w:tcPr>
          <w:p w14:paraId="49EE9FB8" w14:textId="77777777" w:rsidR="000E43FB" w:rsidRPr="00D20795" w:rsidRDefault="000E43FB" w:rsidP="000E43FB">
            <w:pPr>
              <w:jc w:val="center"/>
              <w:textAlignment w:val="baseline"/>
              <w:rPr>
                <w:rFonts w:ascii="Arial Narrow" w:hAnsi="Arial Narrow" w:cs="Arial"/>
                <w:sz w:val="18"/>
                <w:szCs w:val="18"/>
              </w:rPr>
            </w:pPr>
            <w:r w:rsidRPr="00D20795">
              <w:rPr>
                <w:rFonts w:ascii="Arial Narrow" w:hAnsi="Arial Narrow" w:cs="Arial"/>
                <w:sz w:val="18"/>
                <w:szCs w:val="18"/>
              </w:rPr>
              <w:t>Remove</w:t>
            </w:r>
          </w:p>
          <w:p w14:paraId="62722E55"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sz w:val="18"/>
                <w:szCs w:val="18"/>
              </w:rPr>
              <w:t>7889</w:t>
            </w:r>
          </w:p>
        </w:tc>
        <w:tc>
          <w:tcPr>
            <w:tcW w:w="8312" w:type="dxa"/>
            <w:hideMark/>
          </w:tcPr>
          <w:p w14:paraId="51686093" w14:textId="77777777" w:rsidR="000E43FB" w:rsidRPr="00064D28" w:rsidRDefault="000E43FB" w:rsidP="000E43FB">
            <w:pPr>
              <w:rPr>
                <w:rFonts w:ascii="Arial Narrow" w:hAnsi="Arial Narrow" w:cs="Arial"/>
                <w:strike/>
                <w:color w:val="333333"/>
                <w:sz w:val="18"/>
                <w:szCs w:val="18"/>
              </w:rPr>
            </w:pPr>
            <w:r w:rsidRPr="00C32378">
              <w:rPr>
                <w:rFonts w:ascii="Arial Narrow" w:hAnsi="Arial Narrow" w:cs="Arial"/>
                <w:strike/>
                <w:color w:val="333333"/>
                <w:sz w:val="18"/>
                <w:szCs w:val="18"/>
              </w:rPr>
              <w:t>The treatment must be the sole PBS-subsidised therapy for this condition</w:t>
            </w:r>
          </w:p>
        </w:tc>
      </w:tr>
      <w:tr w:rsidR="000E43FB" w:rsidRPr="00064D28" w14:paraId="1CD7E9B4" w14:textId="77777777" w:rsidTr="000E43FB">
        <w:tc>
          <w:tcPr>
            <w:tcW w:w="704" w:type="dxa"/>
            <w:hideMark/>
          </w:tcPr>
          <w:p w14:paraId="3D883E5E" w14:textId="77777777" w:rsidR="000E43FB" w:rsidRPr="00064D28" w:rsidRDefault="000E43FB" w:rsidP="000E43FB">
            <w:pPr>
              <w:jc w:val="center"/>
              <w:rPr>
                <w:rFonts w:ascii="Arial Narrow" w:hAnsi="Arial Narrow" w:cs="Arial"/>
                <w:color w:val="BFBFBF" w:themeColor="background1" w:themeShade="BF"/>
                <w:sz w:val="18"/>
                <w:szCs w:val="18"/>
              </w:rPr>
            </w:pPr>
          </w:p>
        </w:tc>
        <w:tc>
          <w:tcPr>
            <w:tcW w:w="8312" w:type="dxa"/>
            <w:hideMark/>
          </w:tcPr>
          <w:p w14:paraId="2ECD80EE" w14:textId="77777777" w:rsidR="000E43FB" w:rsidRPr="00064D28" w:rsidRDefault="000E43FB" w:rsidP="000E43FB">
            <w:pPr>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AND</w:t>
            </w:r>
          </w:p>
        </w:tc>
      </w:tr>
      <w:tr w:rsidR="000E43FB" w:rsidRPr="00064D28" w14:paraId="3E65411F" w14:textId="77777777" w:rsidTr="000E43FB">
        <w:tc>
          <w:tcPr>
            <w:tcW w:w="704" w:type="dxa"/>
            <w:hideMark/>
          </w:tcPr>
          <w:p w14:paraId="222D5D8F"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8625</w:t>
            </w:r>
          </w:p>
        </w:tc>
        <w:tc>
          <w:tcPr>
            <w:tcW w:w="8312" w:type="dxa"/>
            <w:hideMark/>
          </w:tcPr>
          <w:p w14:paraId="416AEF25"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Clinical criteria:</w:t>
            </w:r>
          </w:p>
        </w:tc>
      </w:tr>
      <w:tr w:rsidR="000E43FB" w:rsidRPr="00064D28" w14:paraId="6AA48CEE" w14:textId="77777777" w:rsidTr="000E43FB">
        <w:tc>
          <w:tcPr>
            <w:tcW w:w="704" w:type="dxa"/>
            <w:hideMark/>
          </w:tcPr>
          <w:p w14:paraId="4D802491"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8624</w:t>
            </w:r>
          </w:p>
        </w:tc>
        <w:tc>
          <w:tcPr>
            <w:tcW w:w="8312" w:type="dxa"/>
            <w:hideMark/>
          </w:tcPr>
          <w:p w14:paraId="4807B481" w14:textId="77777777" w:rsidR="000E43FB" w:rsidRPr="00064D28" w:rsidRDefault="000E43FB" w:rsidP="000E43FB">
            <w:pPr>
              <w:rPr>
                <w:rFonts w:ascii="Arial Narrow" w:hAnsi="Arial Narrow" w:cs="Arial"/>
                <w:color w:val="333333"/>
                <w:sz w:val="18"/>
                <w:szCs w:val="18"/>
              </w:rPr>
            </w:pPr>
            <w:r w:rsidRPr="00064D28">
              <w:rPr>
                <w:rFonts w:ascii="Arial Narrow" w:hAnsi="Arial Narrow" w:cs="Arial"/>
                <w:color w:val="333333"/>
                <w:sz w:val="18"/>
                <w:szCs w:val="18"/>
              </w:rPr>
              <w:t>Patient must have indicated they are ready to cease smoking</w:t>
            </w:r>
          </w:p>
        </w:tc>
      </w:tr>
      <w:tr w:rsidR="000E43FB" w:rsidRPr="00064D28" w14:paraId="5A689980" w14:textId="77777777" w:rsidTr="000E43FB">
        <w:tc>
          <w:tcPr>
            <w:tcW w:w="704" w:type="dxa"/>
            <w:hideMark/>
          </w:tcPr>
          <w:p w14:paraId="45BF7F05" w14:textId="77777777" w:rsidR="000E43FB" w:rsidRPr="00064D28" w:rsidRDefault="000E43FB" w:rsidP="000E43FB">
            <w:pPr>
              <w:jc w:val="center"/>
              <w:rPr>
                <w:rFonts w:ascii="Arial Narrow" w:hAnsi="Arial Narrow" w:cs="Arial"/>
                <w:color w:val="BFBFBF" w:themeColor="background1" w:themeShade="BF"/>
                <w:sz w:val="18"/>
                <w:szCs w:val="18"/>
              </w:rPr>
            </w:pPr>
          </w:p>
        </w:tc>
        <w:tc>
          <w:tcPr>
            <w:tcW w:w="8312" w:type="dxa"/>
            <w:hideMark/>
          </w:tcPr>
          <w:p w14:paraId="5E78C69F" w14:textId="77777777" w:rsidR="000E43FB" w:rsidRPr="00064D28" w:rsidRDefault="000E43FB" w:rsidP="000E43FB">
            <w:pPr>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AND</w:t>
            </w:r>
          </w:p>
        </w:tc>
      </w:tr>
      <w:tr w:rsidR="000E43FB" w:rsidRPr="00064D28" w14:paraId="6F5DD001" w14:textId="77777777" w:rsidTr="000E43FB">
        <w:tc>
          <w:tcPr>
            <w:tcW w:w="704" w:type="dxa"/>
            <w:hideMark/>
          </w:tcPr>
          <w:p w14:paraId="79D5B83C"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20236</w:t>
            </w:r>
          </w:p>
        </w:tc>
        <w:tc>
          <w:tcPr>
            <w:tcW w:w="8312" w:type="dxa"/>
            <w:hideMark/>
          </w:tcPr>
          <w:p w14:paraId="1709D5DA"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Clinical criteria:</w:t>
            </w:r>
          </w:p>
        </w:tc>
      </w:tr>
      <w:tr w:rsidR="000E43FB" w:rsidRPr="00064D28" w14:paraId="1A80A63D" w14:textId="77777777" w:rsidTr="000E43FB">
        <w:tc>
          <w:tcPr>
            <w:tcW w:w="704" w:type="dxa"/>
            <w:hideMark/>
          </w:tcPr>
          <w:p w14:paraId="7D019EF6"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20235</w:t>
            </w:r>
          </w:p>
        </w:tc>
        <w:tc>
          <w:tcPr>
            <w:tcW w:w="8312" w:type="dxa"/>
            <w:hideMark/>
          </w:tcPr>
          <w:p w14:paraId="423C3316" w14:textId="77777777" w:rsidR="000E43FB" w:rsidRPr="00064D28" w:rsidRDefault="000E43FB" w:rsidP="000E43FB">
            <w:pPr>
              <w:rPr>
                <w:rFonts w:ascii="Arial Narrow" w:hAnsi="Arial Narrow" w:cs="Arial"/>
                <w:color w:val="333333"/>
                <w:sz w:val="18"/>
                <w:szCs w:val="18"/>
              </w:rPr>
            </w:pPr>
            <w:r w:rsidRPr="00064D28">
              <w:rPr>
                <w:rFonts w:ascii="Arial Narrow" w:hAnsi="Arial Narrow" w:cs="Arial"/>
                <w:color w:val="333333"/>
                <w:sz w:val="18"/>
                <w:szCs w:val="18"/>
              </w:rPr>
              <w:t>Patient must not receive more than 24 weeks of PBS-subsidised treatment with this drug per 12-month period</w:t>
            </w:r>
          </w:p>
        </w:tc>
      </w:tr>
      <w:tr w:rsidR="000E43FB" w:rsidRPr="00064D28" w14:paraId="2F0A71EB" w14:textId="77777777" w:rsidTr="000E43FB">
        <w:tc>
          <w:tcPr>
            <w:tcW w:w="704" w:type="dxa"/>
            <w:hideMark/>
          </w:tcPr>
          <w:p w14:paraId="5476446E" w14:textId="77777777" w:rsidR="000E43FB" w:rsidRPr="00064D28" w:rsidRDefault="000E43FB" w:rsidP="000E43FB">
            <w:pPr>
              <w:jc w:val="center"/>
              <w:rPr>
                <w:rFonts w:ascii="Arial Narrow" w:hAnsi="Arial Narrow" w:cs="Arial"/>
                <w:color w:val="BFBFBF" w:themeColor="background1" w:themeShade="BF"/>
                <w:sz w:val="18"/>
                <w:szCs w:val="18"/>
              </w:rPr>
            </w:pPr>
          </w:p>
        </w:tc>
        <w:tc>
          <w:tcPr>
            <w:tcW w:w="8312" w:type="dxa"/>
            <w:hideMark/>
          </w:tcPr>
          <w:p w14:paraId="582C1ABC" w14:textId="77777777" w:rsidR="000E43FB" w:rsidRPr="00064D28" w:rsidRDefault="000E43FB" w:rsidP="000E43FB">
            <w:pPr>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AND</w:t>
            </w:r>
          </w:p>
        </w:tc>
      </w:tr>
      <w:tr w:rsidR="000E43FB" w:rsidRPr="00064D28" w14:paraId="0657EB75" w14:textId="77777777" w:rsidTr="000E43FB">
        <w:tc>
          <w:tcPr>
            <w:tcW w:w="704" w:type="dxa"/>
            <w:hideMark/>
          </w:tcPr>
          <w:p w14:paraId="3EC1131F"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20601</w:t>
            </w:r>
          </w:p>
        </w:tc>
        <w:tc>
          <w:tcPr>
            <w:tcW w:w="8312" w:type="dxa"/>
            <w:hideMark/>
          </w:tcPr>
          <w:p w14:paraId="1007626F"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Treatment criteria:</w:t>
            </w:r>
          </w:p>
        </w:tc>
      </w:tr>
      <w:tr w:rsidR="000E43FB" w:rsidRPr="00064D28" w14:paraId="2BE9E6EC" w14:textId="77777777" w:rsidTr="000E43FB">
        <w:tc>
          <w:tcPr>
            <w:tcW w:w="704" w:type="dxa"/>
            <w:hideMark/>
          </w:tcPr>
          <w:p w14:paraId="75F0A4A4"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20600</w:t>
            </w:r>
          </w:p>
        </w:tc>
        <w:tc>
          <w:tcPr>
            <w:tcW w:w="8312" w:type="dxa"/>
            <w:hideMark/>
          </w:tcPr>
          <w:p w14:paraId="2BE9302D" w14:textId="77777777" w:rsidR="000E43FB" w:rsidRPr="00064D28" w:rsidRDefault="000E43FB" w:rsidP="000E43FB">
            <w:pPr>
              <w:rPr>
                <w:rFonts w:ascii="Arial Narrow" w:hAnsi="Arial Narrow" w:cs="Arial"/>
                <w:color w:val="333333"/>
                <w:sz w:val="18"/>
                <w:szCs w:val="18"/>
              </w:rPr>
            </w:pPr>
            <w:r w:rsidRPr="00064D28">
              <w:rPr>
                <w:rFonts w:ascii="Arial Narrow" w:hAnsi="Arial Narrow" w:cs="Arial"/>
                <w:color w:val="333333"/>
                <w:sz w:val="18"/>
                <w:szCs w:val="18"/>
              </w:rPr>
              <w:t>Patient must be undergoing concurrent counselling for smoking cessation through a comprehensive support and counselling program or is about to enter such a program at the time PBS-subsidised treatment is initiated</w:t>
            </w:r>
          </w:p>
        </w:tc>
      </w:tr>
      <w:tr w:rsidR="000E43FB" w:rsidRPr="00064D28" w14:paraId="4F59CA82" w14:textId="77777777" w:rsidTr="000E43FB">
        <w:tc>
          <w:tcPr>
            <w:tcW w:w="704" w:type="dxa"/>
          </w:tcPr>
          <w:p w14:paraId="474CA488" w14:textId="77777777" w:rsidR="000E43FB" w:rsidRPr="00ED5BB9" w:rsidRDefault="000E43FB" w:rsidP="000E43FB">
            <w:pPr>
              <w:jc w:val="center"/>
              <w:textAlignment w:val="baseline"/>
              <w:rPr>
                <w:rFonts w:ascii="Arial Narrow" w:hAnsi="Arial Narrow" w:cs="Arial"/>
                <w:color w:val="BFBFBF" w:themeColor="background1" w:themeShade="BF"/>
                <w:sz w:val="18"/>
                <w:szCs w:val="18"/>
              </w:rPr>
            </w:pPr>
          </w:p>
        </w:tc>
        <w:tc>
          <w:tcPr>
            <w:tcW w:w="8312" w:type="dxa"/>
          </w:tcPr>
          <w:p w14:paraId="6250C31B" w14:textId="77777777" w:rsidR="000E43FB" w:rsidRPr="00064D28" w:rsidRDefault="000E43FB" w:rsidP="000E43FB">
            <w:pPr>
              <w:rPr>
                <w:rFonts w:ascii="Arial Narrow" w:hAnsi="Arial Narrow" w:cs="Arial"/>
                <w:color w:val="333333"/>
                <w:sz w:val="18"/>
                <w:szCs w:val="18"/>
              </w:rPr>
            </w:pPr>
          </w:p>
        </w:tc>
      </w:tr>
      <w:tr w:rsidR="000E43FB" w:rsidRPr="00064D28" w14:paraId="4579BF7C" w14:textId="77777777" w:rsidTr="000E43FB">
        <w:tc>
          <w:tcPr>
            <w:tcW w:w="704" w:type="dxa"/>
            <w:hideMark/>
          </w:tcPr>
          <w:p w14:paraId="42BAC60D"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9299</w:t>
            </w:r>
          </w:p>
        </w:tc>
        <w:tc>
          <w:tcPr>
            <w:tcW w:w="8312" w:type="dxa"/>
            <w:hideMark/>
          </w:tcPr>
          <w:p w14:paraId="124CBEFC"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Prescribing Instructions:</w:t>
            </w:r>
          </w:p>
          <w:p w14:paraId="2547905B"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color w:val="333333"/>
                <w:sz w:val="18"/>
                <w:szCs w:val="18"/>
              </w:rPr>
              <w:t>Details of the support and counselling program must be documented in the patient's medical records at the time treatment is initiated.</w:t>
            </w:r>
          </w:p>
        </w:tc>
      </w:tr>
      <w:tr w:rsidR="000E43FB" w:rsidRPr="00064D28" w14:paraId="577E896C" w14:textId="77777777" w:rsidTr="000E43FB">
        <w:tc>
          <w:tcPr>
            <w:tcW w:w="704" w:type="dxa"/>
            <w:hideMark/>
          </w:tcPr>
          <w:p w14:paraId="6AB3DC60"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10230</w:t>
            </w:r>
          </w:p>
        </w:tc>
        <w:tc>
          <w:tcPr>
            <w:tcW w:w="8312" w:type="dxa"/>
            <w:hideMark/>
          </w:tcPr>
          <w:p w14:paraId="111A3109"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Prescribing Instructions:</w:t>
            </w:r>
          </w:p>
          <w:p w14:paraId="34D7D7CC"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color w:val="333333"/>
                <w:sz w:val="18"/>
                <w:szCs w:val="18"/>
              </w:rPr>
              <w:t>Clinical review is recommended within 2 to 3 weeks of the initial prescription being requested.</w:t>
            </w:r>
          </w:p>
        </w:tc>
      </w:tr>
      <w:tr w:rsidR="000E43FB" w:rsidRPr="00064D28" w14:paraId="70330D09" w14:textId="77777777" w:rsidTr="000E43FB">
        <w:tc>
          <w:tcPr>
            <w:tcW w:w="704" w:type="dxa"/>
          </w:tcPr>
          <w:p w14:paraId="2C6AC5AF" w14:textId="77777777" w:rsidR="000E43FB" w:rsidRPr="00ED5BB9" w:rsidRDefault="000E43FB" w:rsidP="000E43FB">
            <w:pPr>
              <w:jc w:val="center"/>
              <w:textAlignment w:val="baseline"/>
              <w:rPr>
                <w:rFonts w:ascii="Arial Narrow" w:hAnsi="Arial Narrow" w:cs="Arial"/>
                <w:color w:val="BFBFBF" w:themeColor="background1" w:themeShade="BF"/>
                <w:sz w:val="18"/>
                <w:szCs w:val="18"/>
              </w:rPr>
            </w:pPr>
          </w:p>
        </w:tc>
        <w:tc>
          <w:tcPr>
            <w:tcW w:w="8312" w:type="dxa"/>
          </w:tcPr>
          <w:p w14:paraId="172E8F10" w14:textId="77777777" w:rsidR="000E43FB" w:rsidRPr="00064D28" w:rsidRDefault="000E43FB" w:rsidP="000E43FB">
            <w:pPr>
              <w:textAlignment w:val="baseline"/>
              <w:rPr>
                <w:rFonts w:ascii="Arial Narrow" w:hAnsi="Arial Narrow" w:cs="Arial"/>
                <w:b/>
                <w:bCs/>
                <w:color w:val="333333"/>
                <w:sz w:val="18"/>
                <w:szCs w:val="18"/>
                <w:bdr w:val="none" w:sz="0" w:space="0" w:color="auto" w:frame="1"/>
              </w:rPr>
            </w:pPr>
          </w:p>
        </w:tc>
      </w:tr>
      <w:tr w:rsidR="000E43FB" w:rsidRPr="00064D28" w14:paraId="247E66AD" w14:textId="77777777" w:rsidTr="000E43FB">
        <w:tc>
          <w:tcPr>
            <w:tcW w:w="704" w:type="dxa"/>
            <w:hideMark/>
          </w:tcPr>
          <w:p w14:paraId="71880342"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10231</w:t>
            </w:r>
          </w:p>
        </w:tc>
        <w:tc>
          <w:tcPr>
            <w:tcW w:w="8312" w:type="dxa"/>
            <w:hideMark/>
          </w:tcPr>
          <w:p w14:paraId="09F1F7E3"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Administrative Advice:</w:t>
            </w:r>
          </w:p>
          <w:p w14:paraId="22BF6B26" w14:textId="650583F8"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color w:val="333333"/>
                <w:sz w:val="18"/>
                <w:szCs w:val="18"/>
              </w:rPr>
              <w:t xml:space="preserve">A course of treatment with this drug is 12 weeks or up to 24 </w:t>
            </w:r>
            <w:r w:rsidR="008F7714" w:rsidRPr="00064D28">
              <w:rPr>
                <w:rFonts w:ascii="Arial Narrow" w:hAnsi="Arial Narrow" w:cs="Arial"/>
                <w:color w:val="333333"/>
                <w:sz w:val="18"/>
                <w:szCs w:val="18"/>
              </w:rPr>
              <w:t>weeks if</w:t>
            </w:r>
            <w:r w:rsidRPr="00064D28">
              <w:rPr>
                <w:rFonts w:ascii="Arial Narrow" w:hAnsi="Arial Narrow" w:cs="Arial"/>
                <w:color w:val="333333"/>
                <w:sz w:val="18"/>
                <w:szCs w:val="18"/>
              </w:rPr>
              <w:t xml:space="preserve"> initial treatment of 12 weeks has been successful.</w:t>
            </w:r>
          </w:p>
        </w:tc>
      </w:tr>
      <w:tr w:rsidR="000E43FB" w:rsidRPr="00064D28" w14:paraId="08452BDA" w14:textId="77777777" w:rsidTr="000E43FB">
        <w:tc>
          <w:tcPr>
            <w:tcW w:w="704" w:type="dxa"/>
            <w:hideMark/>
          </w:tcPr>
          <w:p w14:paraId="2035B478"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10232</w:t>
            </w:r>
          </w:p>
        </w:tc>
        <w:tc>
          <w:tcPr>
            <w:tcW w:w="8312" w:type="dxa"/>
            <w:hideMark/>
          </w:tcPr>
          <w:p w14:paraId="47592D38"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Administrative Advice:</w:t>
            </w:r>
          </w:p>
          <w:p w14:paraId="43289E14"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color w:val="333333"/>
                <w:sz w:val="18"/>
                <w:szCs w:val="18"/>
              </w:rPr>
              <w:t>The period between commencing varenicline and bupropion or a new course of varenicline must be at least 6 months.</w:t>
            </w:r>
          </w:p>
        </w:tc>
      </w:tr>
      <w:tr w:rsidR="000E43FB" w:rsidRPr="00064D28" w14:paraId="0EA87AEA" w14:textId="77777777" w:rsidTr="000E43FB">
        <w:tc>
          <w:tcPr>
            <w:tcW w:w="704" w:type="dxa"/>
            <w:hideMark/>
          </w:tcPr>
          <w:p w14:paraId="60B001B7"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11241</w:t>
            </w:r>
          </w:p>
        </w:tc>
        <w:tc>
          <w:tcPr>
            <w:tcW w:w="8312" w:type="dxa"/>
            <w:hideMark/>
          </w:tcPr>
          <w:p w14:paraId="5B3EBA2C"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Administrative Advice:</w:t>
            </w:r>
          </w:p>
          <w:p w14:paraId="10790B05"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color w:val="333333"/>
                <w:sz w:val="18"/>
                <w:szCs w:val="18"/>
              </w:rPr>
              <w:t>A patient may only qualify for PBS-subsidised treatment under this treatment phase restriction once during a short-term course of treatment.</w:t>
            </w:r>
          </w:p>
        </w:tc>
      </w:tr>
      <w:tr w:rsidR="000E43FB" w:rsidRPr="00064D28" w14:paraId="6BDB1661" w14:textId="77777777" w:rsidTr="000E43FB">
        <w:tc>
          <w:tcPr>
            <w:tcW w:w="704" w:type="dxa"/>
            <w:hideMark/>
          </w:tcPr>
          <w:p w14:paraId="70800A0B"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7606</w:t>
            </w:r>
          </w:p>
        </w:tc>
        <w:tc>
          <w:tcPr>
            <w:tcW w:w="8312" w:type="dxa"/>
            <w:hideMark/>
          </w:tcPr>
          <w:p w14:paraId="7B0E3A2F"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Administrative Advice:</w:t>
            </w:r>
            <w:r>
              <w:rPr>
                <w:rFonts w:ascii="Arial Narrow" w:hAnsi="Arial Narrow" w:cs="Arial"/>
                <w:b/>
                <w:bCs/>
                <w:color w:val="333333"/>
                <w:sz w:val="18"/>
                <w:szCs w:val="18"/>
                <w:bdr w:val="none" w:sz="0" w:space="0" w:color="auto" w:frame="1"/>
              </w:rPr>
              <w:t xml:space="preserve"> </w:t>
            </w:r>
            <w:r w:rsidRPr="00064D28">
              <w:rPr>
                <w:rFonts w:ascii="Arial Narrow" w:hAnsi="Arial Narrow" w:cs="Arial"/>
                <w:color w:val="333333"/>
                <w:sz w:val="18"/>
                <w:szCs w:val="18"/>
              </w:rPr>
              <w:t>No increase in the maximum quantity or number of units may be authorised.</w:t>
            </w:r>
          </w:p>
        </w:tc>
      </w:tr>
      <w:tr w:rsidR="000E43FB" w:rsidRPr="00064D28" w14:paraId="54B5BD18" w14:textId="77777777" w:rsidTr="000E43FB">
        <w:tc>
          <w:tcPr>
            <w:tcW w:w="704" w:type="dxa"/>
            <w:hideMark/>
          </w:tcPr>
          <w:p w14:paraId="4EF68A70" w14:textId="77777777" w:rsidR="000E43FB" w:rsidRPr="00064D28" w:rsidRDefault="000E43FB" w:rsidP="000E43FB">
            <w:pPr>
              <w:jc w:val="center"/>
              <w:textAlignment w:val="baseline"/>
              <w:rPr>
                <w:rFonts w:ascii="Arial Narrow" w:hAnsi="Arial Narrow" w:cs="Arial"/>
                <w:color w:val="BFBFBF" w:themeColor="background1" w:themeShade="BF"/>
                <w:sz w:val="18"/>
                <w:szCs w:val="18"/>
              </w:rPr>
            </w:pPr>
            <w:r w:rsidRPr="00064D28">
              <w:rPr>
                <w:rFonts w:ascii="Arial Narrow" w:hAnsi="Arial Narrow" w:cs="Arial"/>
                <w:color w:val="BFBFBF" w:themeColor="background1" w:themeShade="BF"/>
                <w:sz w:val="18"/>
                <w:szCs w:val="18"/>
              </w:rPr>
              <w:t>7607</w:t>
            </w:r>
          </w:p>
        </w:tc>
        <w:tc>
          <w:tcPr>
            <w:tcW w:w="8312" w:type="dxa"/>
            <w:hideMark/>
          </w:tcPr>
          <w:p w14:paraId="6329C69F" w14:textId="77777777" w:rsidR="000E43FB" w:rsidRPr="00064D28" w:rsidRDefault="000E43FB" w:rsidP="000E43FB">
            <w:pPr>
              <w:textAlignment w:val="baseline"/>
              <w:rPr>
                <w:rFonts w:ascii="Arial Narrow" w:hAnsi="Arial Narrow" w:cs="Arial"/>
                <w:color w:val="333333"/>
                <w:sz w:val="18"/>
                <w:szCs w:val="18"/>
              </w:rPr>
            </w:pPr>
            <w:r w:rsidRPr="00064D28">
              <w:rPr>
                <w:rFonts w:ascii="Arial Narrow" w:hAnsi="Arial Narrow" w:cs="Arial"/>
                <w:b/>
                <w:bCs/>
                <w:color w:val="333333"/>
                <w:sz w:val="18"/>
                <w:szCs w:val="18"/>
                <w:bdr w:val="none" w:sz="0" w:space="0" w:color="auto" w:frame="1"/>
              </w:rPr>
              <w:t>Administrative Advice:</w:t>
            </w:r>
            <w:r>
              <w:rPr>
                <w:rFonts w:ascii="Arial Narrow" w:hAnsi="Arial Narrow" w:cs="Arial"/>
                <w:b/>
                <w:bCs/>
                <w:color w:val="333333"/>
                <w:sz w:val="18"/>
                <w:szCs w:val="18"/>
                <w:bdr w:val="none" w:sz="0" w:space="0" w:color="auto" w:frame="1"/>
              </w:rPr>
              <w:t xml:space="preserve"> </w:t>
            </w:r>
            <w:r w:rsidRPr="00064D28">
              <w:rPr>
                <w:rFonts w:ascii="Arial Narrow" w:hAnsi="Arial Narrow" w:cs="Arial"/>
                <w:color w:val="333333"/>
                <w:sz w:val="18"/>
                <w:szCs w:val="18"/>
              </w:rPr>
              <w:t>No increase in the maximum number of repeats may be authorised.</w:t>
            </w:r>
          </w:p>
        </w:tc>
      </w:tr>
    </w:tbl>
    <w:p w14:paraId="57DB6D50" w14:textId="77777777" w:rsidR="0015732E" w:rsidRDefault="0015732E" w:rsidP="00CE52E7">
      <w:pPr>
        <w:pStyle w:val="Caption"/>
        <w:rPr>
          <w:b/>
          <w:bCs/>
          <w:i w:val="0"/>
          <w:iCs w:val="0"/>
          <w:sz w:val="22"/>
          <w:szCs w:val="22"/>
        </w:rPr>
        <w:sectPr w:rsidR="0015732E" w:rsidSect="00F33700">
          <w:pgSz w:w="11906" w:h="16838"/>
          <w:pgMar w:top="1440" w:right="1440" w:bottom="1440" w:left="1440" w:header="709" w:footer="709" w:gutter="0"/>
          <w:cols w:space="708"/>
          <w:titlePg/>
          <w:docGrid w:linePitch="360"/>
        </w:sectPr>
      </w:pPr>
    </w:p>
    <w:p w14:paraId="3A3AAA54" w14:textId="1FA4B682" w:rsidR="0015732E" w:rsidRPr="00463E28" w:rsidRDefault="0015732E" w:rsidP="00463E28">
      <w:pPr>
        <w:pStyle w:val="Heading1"/>
        <w:spacing w:before="0" w:after="240"/>
        <w:rPr>
          <w:bCs/>
          <w:color w:val="548DD4" w:themeColor="text2" w:themeTint="99"/>
          <w:szCs w:val="40"/>
        </w:rPr>
      </w:pPr>
      <w:bookmarkStart w:id="100" w:name="_Toc111720836"/>
      <w:r w:rsidRPr="00463E28">
        <w:rPr>
          <w:bCs/>
          <w:color w:val="548DD4" w:themeColor="text2" w:themeTint="99"/>
          <w:szCs w:val="40"/>
        </w:rPr>
        <w:lastRenderedPageBreak/>
        <w:t>Section 2</w:t>
      </w:r>
      <w:r w:rsidR="0005597A" w:rsidRPr="00463E28">
        <w:rPr>
          <w:bCs/>
          <w:color w:val="548DD4" w:themeColor="text2" w:themeTint="99"/>
          <w:szCs w:val="40"/>
        </w:rPr>
        <w:t>:</w:t>
      </w:r>
      <w:r w:rsidRPr="00463E28">
        <w:rPr>
          <w:bCs/>
          <w:color w:val="548DD4" w:themeColor="text2" w:themeTint="99"/>
          <w:szCs w:val="40"/>
        </w:rPr>
        <w:t xml:space="preserve"> Clinical </w:t>
      </w:r>
      <w:r w:rsidR="008F7714">
        <w:rPr>
          <w:bCs/>
          <w:color w:val="548DD4" w:themeColor="text2" w:themeTint="99"/>
          <w:szCs w:val="40"/>
        </w:rPr>
        <w:t>e</w:t>
      </w:r>
      <w:r w:rsidRPr="00463E28">
        <w:rPr>
          <w:bCs/>
          <w:color w:val="548DD4" w:themeColor="text2" w:themeTint="99"/>
          <w:szCs w:val="40"/>
        </w:rPr>
        <w:t>vidence</w:t>
      </w:r>
      <w:bookmarkEnd w:id="100"/>
    </w:p>
    <w:p w14:paraId="0DB357FE" w14:textId="6AA231B5" w:rsidR="00BB062F" w:rsidRPr="00463E28" w:rsidRDefault="00BB062F" w:rsidP="00463E28">
      <w:pPr>
        <w:pStyle w:val="Heading2"/>
        <w:spacing w:before="0" w:after="120"/>
        <w:rPr>
          <w:rFonts w:cstheme="minorHAnsi"/>
          <w:bCs/>
          <w:szCs w:val="32"/>
        </w:rPr>
      </w:pPr>
      <w:bookmarkStart w:id="101" w:name="_Toc111720837"/>
      <w:r w:rsidRPr="00463E28">
        <w:rPr>
          <w:rFonts w:cstheme="minorHAnsi"/>
          <w:bCs/>
          <w:szCs w:val="32"/>
        </w:rPr>
        <w:t>2.1</w:t>
      </w:r>
      <w:r w:rsidR="004512B4">
        <w:rPr>
          <w:rFonts w:cstheme="minorHAnsi"/>
          <w:bCs/>
          <w:szCs w:val="32"/>
        </w:rPr>
        <w:t xml:space="preserve"> </w:t>
      </w:r>
      <w:r w:rsidRPr="00463E28">
        <w:rPr>
          <w:rFonts w:cstheme="minorHAnsi"/>
          <w:bCs/>
          <w:szCs w:val="32"/>
        </w:rPr>
        <w:t xml:space="preserve">Clinical </w:t>
      </w:r>
      <w:r w:rsidR="008F7714">
        <w:rPr>
          <w:rFonts w:cstheme="minorHAnsi"/>
          <w:bCs/>
          <w:szCs w:val="32"/>
        </w:rPr>
        <w:t>e</w:t>
      </w:r>
      <w:r w:rsidRPr="00463E28">
        <w:rPr>
          <w:rFonts w:cstheme="minorHAnsi"/>
          <w:bCs/>
          <w:szCs w:val="32"/>
        </w:rPr>
        <w:t>vidence</w:t>
      </w:r>
      <w:r w:rsidR="0005597A" w:rsidRPr="00463E28">
        <w:rPr>
          <w:rFonts w:cstheme="minorHAnsi"/>
          <w:bCs/>
          <w:szCs w:val="32"/>
        </w:rPr>
        <w:t xml:space="preserve"> in the ToR</w:t>
      </w:r>
      <w:r w:rsidR="00C32378" w:rsidRPr="00463E28">
        <w:rPr>
          <w:rFonts w:cstheme="minorHAnsi"/>
          <w:bCs/>
          <w:szCs w:val="32"/>
        </w:rPr>
        <w:t xml:space="preserve"> </w:t>
      </w:r>
      <w:r w:rsidR="0005597A" w:rsidRPr="00463E28">
        <w:rPr>
          <w:rFonts w:cstheme="minorHAnsi"/>
          <w:bCs/>
          <w:szCs w:val="32"/>
        </w:rPr>
        <w:t>3 report</w:t>
      </w:r>
      <w:bookmarkEnd w:id="101"/>
    </w:p>
    <w:p w14:paraId="0273D9B2" w14:textId="12CEAB38" w:rsidR="006B6D4A" w:rsidRPr="006B6D4A" w:rsidRDefault="00643629" w:rsidP="00463E28">
      <w:pPr>
        <w:spacing w:after="120"/>
      </w:pPr>
      <w:r>
        <w:t>This report relied on the clinical evidence summarised in the T</w:t>
      </w:r>
      <w:r w:rsidR="00C32378">
        <w:t>o</w:t>
      </w:r>
      <w:r>
        <w:t>R</w:t>
      </w:r>
      <w:r w:rsidR="00C32378">
        <w:t xml:space="preserve"> </w:t>
      </w:r>
      <w:r>
        <w:t>3 report</w:t>
      </w:r>
      <w:r w:rsidR="00293113">
        <w:t xml:space="preserve">, as well as a recently published trial comparing </w:t>
      </w:r>
      <w:r>
        <w:t>VAR+NRT to VAR</w:t>
      </w:r>
      <w:r w:rsidR="008F7714">
        <w:t xml:space="preserve"> </w:t>
      </w:r>
      <w:r>
        <w:fldChar w:fldCharType="begin"/>
      </w:r>
      <w:r w:rsidR="008F1A07">
        <w:instrText xml:space="preserve"> ADDIN EN.CITE &lt;EndNote&gt;&lt;Cite&gt;&lt;Author&gt;Baker&lt;/Author&gt;&lt;Year&gt;2021&lt;/Year&gt;&lt;RecNum&gt;9&lt;/RecNum&gt;&lt;DisplayText&gt;(9)&lt;/DisplayText&gt;&lt;record&gt;&lt;rec-number&gt;9&lt;/rec-number&gt;&lt;foreign-keys&gt;&lt;key app="EN" db-id="02sfvesw8pas55epvr7xrv9zv0a2psv2w2dr" timestamp="1640129563"&gt;9&lt;/key&gt;&lt;/foreign-keys&gt;&lt;ref-type name="Journal Article"&gt;17&lt;/ref-type&gt;&lt;contributors&gt;&lt;authors&gt;&lt;author&gt;Baker, Timothy B&lt;/author&gt;&lt;author&gt;Piper, Megan E&lt;/author&gt;&lt;author&gt;Smith, Stevens S&lt;/author&gt;&lt;author&gt;Bolt, Daniel M&lt;/author&gt;&lt;author&gt;Stein, James H&lt;/author&gt;&lt;author&gt;Fiore, Michael C&lt;/author&gt;&lt;/authors&gt;&lt;/contributors&gt;&lt;titles&gt;&lt;title&gt;Effects of Combined Varenicline With Nicotine Patch and of Extended Treatment Duration on Smoking Cessation: A Randomized Clinical Trial&lt;/title&gt;&lt;secondary-title&gt;JAMA&lt;/secondary-title&gt;&lt;/titles&gt;&lt;periodical&gt;&lt;full-title&gt;JAMA&lt;/full-title&gt;&lt;/periodical&gt;&lt;pages&gt;1485-1493&lt;/pages&gt;&lt;volume&gt;326&lt;/volume&gt;&lt;number&gt;15&lt;/number&gt;&lt;dates&gt;&lt;year&gt;2021&lt;/year&gt;&lt;/dates&gt;&lt;isbn&gt;0098-7484&lt;/isbn&gt;&lt;urls&gt;&lt;/urls&gt;&lt;/record&gt;&lt;/Cite&gt;&lt;/EndNote&gt;</w:instrText>
      </w:r>
      <w:r>
        <w:fldChar w:fldCharType="separate"/>
      </w:r>
      <w:r w:rsidR="008F1A07">
        <w:rPr>
          <w:noProof/>
        </w:rPr>
        <w:t>(9)</w:t>
      </w:r>
      <w:r>
        <w:fldChar w:fldCharType="end"/>
      </w:r>
      <w:r w:rsidR="008F7714">
        <w:t>.</w:t>
      </w:r>
      <w:r w:rsidR="006B6D4A">
        <w:t xml:space="preserve"> </w:t>
      </w:r>
      <w:r w:rsidR="006B6D4A" w:rsidRPr="006B6D4A">
        <w:t xml:space="preserve">The results of </w:t>
      </w:r>
      <w:r w:rsidR="006B6D4A">
        <w:t>this</w:t>
      </w:r>
      <w:r w:rsidR="006B6D4A" w:rsidRPr="006B6D4A">
        <w:t xml:space="preserve"> recent RCT (Baker et al. 2021</w:t>
      </w:r>
      <w:r w:rsidR="006B6D4A">
        <w:t>)</w:t>
      </w:r>
      <w:r w:rsidR="006B6D4A" w:rsidRPr="006B6D4A">
        <w:t xml:space="preserve"> </w:t>
      </w:r>
      <w:r w:rsidR="006B6D4A">
        <w:t>w</w:t>
      </w:r>
      <w:r w:rsidR="008F7714">
        <w:t>ere published after the ToR 3 report</w:t>
      </w:r>
      <w:r w:rsidR="006B6D4A" w:rsidRPr="006B6D4A">
        <w:t xml:space="preserve"> w</w:t>
      </w:r>
      <w:r w:rsidR="006B6D4A">
        <w:t>as</w:t>
      </w:r>
      <w:r w:rsidR="006B6D4A" w:rsidRPr="006B6D4A">
        <w:t xml:space="preserve"> completed. The RCT included four arms, </w:t>
      </w:r>
      <w:r w:rsidR="00C32378">
        <w:t>VAR</w:t>
      </w:r>
      <w:r w:rsidR="006B6D4A" w:rsidRPr="006B6D4A">
        <w:t xml:space="preserve"> (12 weeks), </w:t>
      </w:r>
      <w:r w:rsidR="00C32378">
        <w:t>VAR</w:t>
      </w:r>
      <w:r w:rsidR="006B6D4A" w:rsidRPr="006B6D4A">
        <w:t xml:space="preserve"> (24 weeks), </w:t>
      </w:r>
      <w:r w:rsidR="00C32378">
        <w:t>VAR</w:t>
      </w:r>
      <w:r w:rsidR="006B6D4A" w:rsidRPr="006B6D4A">
        <w:t xml:space="preserve">+NRT patch (12 weeks) and </w:t>
      </w:r>
      <w:r w:rsidR="00C32378">
        <w:t>VAR</w:t>
      </w:r>
      <w:r w:rsidR="006B6D4A" w:rsidRPr="006B6D4A">
        <w:t xml:space="preserve">+NRT patch (24 weeks). The </w:t>
      </w:r>
      <w:r w:rsidR="00882B22">
        <w:t xml:space="preserve">continuous abstinence </w:t>
      </w:r>
      <w:r w:rsidR="00174930">
        <w:t>(</w:t>
      </w:r>
      <w:r w:rsidR="006B6D4A" w:rsidRPr="006B6D4A">
        <w:t>CA</w:t>
      </w:r>
      <w:r w:rsidR="00174930">
        <w:t>)</w:t>
      </w:r>
      <w:r w:rsidR="006B6D4A" w:rsidRPr="006B6D4A">
        <w:t xml:space="preserve"> rate at 23 weeks of those with </w:t>
      </w:r>
      <w:r w:rsidR="00C32378">
        <w:t>VAR</w:t>
      </w:r>
      <w:r w:rsidR="006B6D4A" w:rsidRPr="006B6D4A">
        <w:t xml:space="preserve"> monotherapy and</w:t>
      </w:r>
      <w:r w:rsidR="00C32378">
        <w:t xml:space="preserve"> VAR</w:t>
      </w:r>
      <w:r w:rsidR="006B6D4A" w:rsidRPr="006B6D4A">
        <w:t>+NRT patch (combining the shorter and extended use arms) was 21.9% and 22.2% respectively. The study also included a longer follow-up and found the CA rate at 52 weeks to be 16.1% and 16.6% respectively. The study found no significant difference in the head-to-head effectiveness of combination use (or extended use) compared to 12 weeks of</w:t>
      </w:r>
      <w:r w:rsidR="00C32378">
        <w:t xml:space="preserve"> VAR </w:t>
      </w:r>
      <w:r w:rsidR="006B6D4A" w:rsidRPr="006B6D4A">
        <w:t xml:space="preserve">monotherapy. </w:t>
      </w:r>
    </w:p>
    <w:p w14:paraId="21FEB8C3" w14:textId="4DB1134D" w:rsidR="0015732E" w:rsidRDefault="0018075F" w:rsidP="00463E28">
      <w:pPr>
        <w:spacing w:after="120"/>
      </w:pPr>
      <w:r>
        <w:t xml:space="preserve">Below in Section </w:t>
      </w:r>
      <w:r w:rsidR="00293113">
        <w:t>3.</w:t>
      </w:r>
      <w:r>
        <w:t>4</w:t>
      </w:r>
      <w:r w:rsidR="00293113">
        <w:t>,</w:t>
      </w:r>
      <w:r>
        <w:t xml:space="preserve"> we describe </w:t>
      </w:r>
      <w:r w:rsidR="00C538BB">
        <w:t>how</w:t>
      </w:r>
      <w:r>
        <w:t xml:space="preserve"> th</w:t>
      </w:r>
      <w:r w:rsidR="00471687">
        <w:t>e T</w:t>
      </w:r>
      <w:r w:rsidR="00C32378">
        <w:t>o</w:t>
      </w:r>
      <w:r w:rsidR="00471687">
        <w:t>R</w:t>
      </w:r>
      <w:r w:rsidR="00C32378">
        <w:t xml:space="preserve"> </w:t>
      </w:r>
      <w:r w:rsidR="00471687">
        <w:t>3 report</w:t>
      </w:r>
      <w:r>
        <w:t xml:space="preserve"> evidence translates into informing the cost</w:t>
      </w:r>
      <w:r w:rsidR="00C32378">
        <w:t>-</w:t>
      </w:r>
      <w:r>
        <w:t>effectiveness of different listing options and the remaining evidence gaps to inform decision</w:t>
      </w:r>
      <w:r w:rsidR="00C538BB">
        <w:t>s on what to consider listing</w:t>
      </w:r>
      <w:r>
        <w:t>.</w:t>
      </w:r>
    </w:p>
    <w:p w14:paraId="3A1A2DD2" w14:textId="6F05F28B" w:rsidR="00BB062F" w:rsidRDefault="00BB062F" w:rsidP="0015732E"/>
    <w:p w14:paraId="5236BD0D" w14:textId="77777777" w:rsidR="00BB062F" w:rsidRDefault="00BB062F" w:rsidP="0015732E">
      <w:pPr>
        <w:sectPr w:rsidR="00BB062F" w:rsidSect="00F33700">
          <w:pgSz w:w="11906" w:h="16838"/>
          <w:pgMar w:top="1440" w:right="1440" w:bottom="1440" w:left="1440" w:header="709" w:footer="709" w:gutter="0"/>
          <w:cols w:space="708"/>
          <w:titlePg/>
          <w:docGrid w:linePitch="360"/>
        </w:sectPr>
      </w:pPr>
    </w:p>
    <w:p w14:paraId="2E86B834" w14:textId="6348EA41" w:rsidR="00BB062F" w:rsidRPr="00463E28" w:rsidRDefault="00BB062F" w:rsidP="00F87E75">
      <w:pPr>
        <w:pStyle w:val="Heading1"/>
        <w:spacing w:before="0" w:after="240"/>
        <w:rPr>
          <w:bCs/>
          <w:color w:val="548DD4" w:themeColor="text2" w:themeTint="99"/>
          <w:szCs w:val="40"/>
        </w:rPr>
      </w:pPr>
      <w:bookmarkStart w:id="102" w:name="_Toc111720838"/>
      <w:r w:rsidRPr="00463E28">
        <w:rPr>
          <w:bCs/>
          <w:color w:val="548DD4" w:themeColor="text2" w:themeTint="99"/>
          <w:szCs w:val="40"/>
        </w:rPr>
        <w:lastRenderedPageBreak/>
        <w:t>Section 3</w:t>
      </w:r>
      <w:r w:rsidR="0005597A" w:rsidRPr="00463E28">
        <w:rPr>
          <w:bCs/>
          <w:color w:val="548DD4" w:themeColor="text2" w:themeTint="99"/>
          <w:szCs w:val="40"/>
        </w:rPr>
        <w:t>:</w:t>
      </w:r>
      <w:r w:rsidRPr="00463E28">
        <w:rPr>
          <w:bCs/>
          <w:color w:val="548DD4" w:themeColor="text2" w:themeTint="99"/>
          <w:szCs w:val="40"/>
        </w:rPr>
        <w:t xml:space="preserve"> Economic </w:t>
      </w:r>
      <w:r w:rsidR="008F7714">
        <w:rPr>
          <w:bCs/>
          <w:color w:val="548DD4" w:themeColor="text2" w:themeTint="99"/>
          <w:szCs w:val="40"/>
        </w:rPr>
        <w:t>e</w:t>
      </w:r>
      <w:r w:rsidRPr="00463E28">
        <w:rPr>
          <w:bCs/>
          <w:color w:val="548DD4" w:themeColor="text2" w:themeTint="99"/>
          <w:szCs w:val="40"/>
        </w:rPr>
        <w:t>valuation</w:t>
      </w:r>
      <w:bookmarkEnd w:id="102"/>
    </w:p>
    <w:p w14:paraId="0A2197B7" w14:textId="71800038" w:rsidR="00BB062F" w:rsidRPr="00463E28" w:rsidRDefault="00BB062F" w:rsidP="00463E28">
      <w:pPr>
        <w:pStyle w:val="Heading2"/>
        <w:spacing w:before="0" w:after="120"/>
        <w:rPr>
          <w:rFonts w:cstheme="minorHAnsi"/>
          <w:bCs/>
          <w:szCs w:val="32"/>
        </w:rPr>
      </w:pPr>
      <w:bookmarkStart w:id="103" w:name="_Toc22897664"/>
      <w:bookmarkStart w:id="104" w:name="_Toc22898883"/>
      <w:bookmarkStart w:id="105" w:name="_Toc111720839"/>
      <w:r w:rsidRPr="00463E28">
        <w:rPr>
          <w:rFonts w:cstheme="minorHAnsi"/>
          <w:bCs/>
          <w:szCs w:val="32"/>
        </w:rPr>
        <w:t>3.1</w:t>
      </w:r>
      <w:r w:rsidR="004512B4">
        <w:rPr>
          <w:rFonts w:cstheme="minorHAnsi"/>
          <w:bCs/>
          <w:szCs w:val="32"/>
        </w:rPr>
        <w:t xml:space="preserve"> </w:t>
      </w:r>
      <w:r w:rsidRPr="00463E28">
        <w:rPr>
          <w:rFonts w:cstheme="minorHAnsi"/>
          <w:bCs/>
          <w:szCs w:val="32"/>
        </w:rPr>
        <w:t>Overview and rationale of the economic evaluation</w:t>
      </w:r>
      <w:bookmarkEnd w:id="103"/>
      <w:bookmarkEnd w:id="104"/>
      <w:bookmarkEnd w:id="105"/>
    </w:p>
    <w:p w14:paraId="46F713EE" w14:textId="4E1C0574" w:rsidR="007726A8" w:rsidRPr="009C1E7B" w:rsidRDefault="007726A8" w:rsidP="00463E28">
      <w:pPr>
        <w:spacing w:after="120"/>
        <w:rPr>
          <w:rFonts w:cstheme="minorHAnsi"/>
        </w:rPr>
      </w:pPr>
      <w:bookmarkStart w:id="106" w:name="_Hlk92715436"/>
      <w:r w:rsidRPr="009C1E7B">
        <w:rPr>
          <w:rFonts w:cstheme="minorHAnsi"/>
        </w:rPr>
        <w:t>The economic analysis considers the relative cost-effectiveness of the following comparisons of medicines for smoking cessation:</w:t>
      </w:r>
    </w:p>
    <w:p w14:paraId="0FC45F8A" w14:textId="622433CF" w:rsidR="007726A8" w:rsidRPr="009C1E7B" w:rsidRDefault="007726A8" w:rsidP="007726A8">
      <w:pPr>
        <w:spacing w:after="0"/>
        <w:rPr>
          <w:rFonts w:cstheme="minorHAnsi"/>
        </w:rPr>
      </w:pPr>
      <w:r w:rsidRPr="009C1E7B">
        <w:rPr>
          <w:rFonts w:cstheme="minorHAnsi"/>
        </w:rPr>
        <w:t>1.</w:t>
      </w:r>
      <w:r w:rsidRPr="009C1E7B">
        <w:rPr>
          <w:rFonts w:cstheme="minorHAnsi"/>
        </w:rPr>
        <w:tab/>
        <w:t>VAR versus</w:t>
      </w:r>
      <w:r>
        <w:rPr>
          <w:rFonts w:cstheme="minorHAnsi"/>
        </w:rPr>
        <w:t xml:space="preserve"> </w:t>
      </w:r>
      <w:r w:rsidRPr="009C1E7B">
        <w:rPr>
          <w:rFonts w:cstheme="minorHAnsi"/>
        </w:rPr>
        <w:t>NRT</w:t>
      </w:r>
    </w:p>
    <w:p w14:paraId="7B91EEF2" w14:textId="74299F50" w:rsidR="007726A8" w:rsidRPr="009C1E7B" w:rsidRDefault="007726A8" w:rsidP="007726A8">
      <w:pPr>
        <w:spacing w:after="0"/>
        <w:rPr>
          <w:rFonts w:cstheme="minorHAnsi"/>
        </w:rPr>
      </w:pPr>
      <w:r w:rsidRPr="009C1E7B">
        <w:rPr>
          <w:rFonts w:cstheme="minorHAnsi"/>
        </w:rPr>
        <w:t>2.</w:t>
      </w:r>
      <w:r w:rsidRPr="009C1E7B">
        <w:rPr>
          <w:rFonts w:cstheme="minorHAnsi"/>
        </w:rPr>
        <w:tab/>
        <w:t>VAR+NRT versus VAR</w:t>
      </w:r>
    </w:p>
    <w:p w14:paraId="2888B480" w14:textId="77777777" w:rsidR="007726A8" w:rsidRPr="009C1E7B" w:rsidRDefault="007726A8" w:rsidP="007726A8">
      <w:pPr>
        <w:spacing w:after="0"/>
        <w:rPr>
          <w:rFonts w:cstheme="minorHAnsi"/>
        </w:rPr>
      </w:pPr>
      <w:r w:rsidRPr="009C1E7B">
        <w:rPr>
          <w:rFonts w:cstheme="minorHAnsi"/>
        </w:rPr>
        <w:t xml:space="preserve">3. </w:t>
      </w:r>
      <w:r w:rsidRPr="009C1E7B">
        <w:rPr>
          <w:rFonts w:cstheme="minorHAnsi"/>
        </w:rPr>
        <w:tab/>
        <w:t>VAR+NRT versus NRT</w:t>
      </w:r>
    </w:p>
    <w:p w14:paraId="1F814C46" w14:textId="507DE75F" w:rsidR="007726A8" w:rsidRPr="009C1E7B" w:rsidRDefault="007726A8" w:rsidP="007726A8">
      <w:pPr>
        <w:spacing w:after="0"/>
        <w:rPr>
          <w:rFonts w:cstheme="minorHAnsi"/>
        </w:rPr>
      </w:pPr>
      <w:r w:rsidRPr="009C1E7B">
        <w:rPr>
          <w:rFonts w:cstheme="minorHAnsi"/>
        </w:rPr>
        <w:t xml:space="preserve">4. </w:t>
      </w:r>
      <w:r w:rsidRPr="009C1E7B">
        <w:rPr>
          <w:rFonts w:cstheme="minorHAnsi"/>
        </w:rPr>
        <w:tab/>
        <w:t>NRT+NRT versus VAR</w:t>
      </w:r>
    </w:p>
    <w:p w14:paraId="3E57CEA1" w14:textId="77777777" w:rsidR="007726A8" w:rsidRPr="009C1E7B" w:rsidRDefault="007726A8" w:rsidP="007726A8">
      <w:pPr>
        <w:spacing w:after="0"/>
        <w:rPr>
          <w:rFonts w:cstheme="minorHAnsi"/>
        </w:rPr>
      </w:pPr>
      <w:r w:rsidRPr="009C1E7B">
        <w:rPr>
          <w:rFonts w:cstheme="minorHAnsi"/>
        </w:rPr>
        <w:t xml:space="preserve">5. </w:t>
      </w:r>
      <w:r w:rsidRPr="009C1E7B">
        <w:rPr>
          <w:rFonts w:cstheme="minorHAnsi"/>
        </w:rPr>
        <w:tab/>
        <w:t>NRT+NRT versus NRT</w:t>
      </w:r>
    </w:p>
    <w:p w14:paraId="499ECEFA" w14:textId="77777777" w:rsidR="007726A8" w:rsidRPr="009C1E7B" w:rsidRDefault="007726A8" w:rsidP="00463E28">
      <w:pPr>
        <w:spacing w:after="120"/>
        <w:rPr>
          <w:rFonts w:cstheme="minorHAnsi"/>
        </w:rPr>
      </w:pPr>
      <w:r w:rsidRPr="009C1E7B">
        <w:rPr>
          <w:rFonts w:cstheme="minorHAnsi"/>
        </w:rPr>
        <w:t xml:space="preserve">6. </w:t>
      </w:r>
      <w:r w:rsidRPr="009C1E7B">
        <w:rPr>
          <w:rFonts w:cstheme="minorHAnsi"/>
        </w:rPr>
        <w:tab/>
        <w:t>VAR+NRT and NRT+NRT versus VAR+NRT</w:t>
      </w:r>
    </w:p>
    <w:p w14:paraId="6C773A83" w14:textId="77777777" w:rsidR="007726A8" w:rsidRPr="009C1E7B" w:rsidRDefault="007726A8" w:rsidP="00463E28">
      <w:pPr>
        <w:spacing w:after="120"/>
        <w:rPr>
          <w:rFonts w:cstheme="minorHAnsi"/>
        </w:rPr>
      </w:pPr>
      <w:r w:rsidRPr="009C1E7B">
        <w:rPr>
          <w:rFonts w:cstheme="minorHAnsi"/>
        </w:rPr>
        <w:t>And thus, provided evidence on the cost-effectiveness of the potential PBS listing of the following scenarios:</w:t>
      </w:r>
    </w:p>
    <w:p w14:paraId="350CB0CC" w14:textId="77777777" w:rsidR="007726A8" w:rsidRPr="009C1E7B" w:rsidRDefault="007726A8" w:rsidP="00463E28">
      <w:pPr>
        <w:spacing w:after="0"/>
        <w:rPr>
          <w:rFonts w:cstheme="minorHAnsi"/>
        </w:rPr>
      </w:pPr>
      <w:r w:rsidRPr="009C1E7B">
        <w:rPr>
          <w:rFonts w:cstheme="minorHAnsi"/>
        </w:rPr>
        <w:t>(i)</w:t>
      </w:r>
      <w:r w:rsidRPr="009C1E7B">
        <w:rPr>
          <w:rFonts w:cstheme="minorHAnsi"/>
        </w:rPr>
        <w:tab/>
        <w:t>VAR+NRT only</w:t>
      </w:r>
    </w:p>
    <w:p w14:paraId="42E749AB" w14:textId="77777777" w:rsidR="007726A8" w:rsidRPr="009C1E7B" w:rsidRDefault="007726A8" w:rsidP="007726A8">
      <w:pPr>
        <w:spacing w:after="0"/>
        <w:rPr>
          <w:rFonts w:cstheme="minorHAnsi"/>
        </w:rPr>
      </w:pPr>
      <w:r w:rsidRPr="009C1E7B">
        <w:rPr>
          <w:rFonts w:cstheme="minorHAnsi"/>
        </w:rPr>
        <w:t>(ii)</w:t>
      </w:r>
      <w:r w:rsidRPr="009C1E7B">
        <w:rPr>
          <w:rFonts w:cstheme="minorHAnsi"/>
        </w:rPr>
        <w:tab/>
        <w:t>NRT+NRT only</w:t>
      </w:r>
    </w:p>
    <w:p w14:paraId="2AD5F0DC" w14:textId="5538D92A" w:rsidR="008F7714" w:rsidRDefault="007726A8" w:rsidP="00463E28">
      <w:pPr>
        <w:spacing w:after="120"/>
        <w:rPr>
          <w:rFonts w:eastAsia="Times New Roman" w:cstheme="minorHAnsi"/>
          <w:szCs w:val="24"/>
        </w:rPr>
      </w:pPr>
      <w:r w:rsidRPr="009C1E7B">
        <w:rPr>
          <w:rFonts w:cstheme="minorHAnsi"/>
        </w:rPr>
        <w:t>(iii)</w:t>
      </w:r>
      <w:r w:rsidRPr="009C1E7B">
        <w:rPr>
          <w:rFonts w:cstheme="minorHAnsi"/>
        </w:rPr>
        <w:tab/>
        <w:t>both VAR+NRT and NRT+NRT</w:t>
      </w:r>
    </w:p>
    <w:p w14:paraId="7D20956B" w14:textId="4C3DC32D" w:rsidR="006315FC" w:rsidRDefault="006315FC" w:rsidP="00463E28">
      <w:pPr>
        <w:spacing w:after="120"/>
        <w:rPr>
          <w:rFonts w:cstheme="minorHAnsi"/>
        </w:rPr>
      </w:pPr>
      <w:r>
        <w:rPr>
          <w:rFonts w:cstheme="minorHAnsi"/>
        </w:rPr>
        <w:t xml:space="preserve">Specifically, the comparisons considered in the </w:t>
      </w:r>
      <w:r w:rsidR="00E611E0">
        <w:rPr>
          <w:rFonts w:cstheme="minorHAnsi"/>
        </w:rPr>
        <w:t>analysis</w:t>
      </w:r>
      <w:r>
        <w:rPr>
          <w:rFonts w:cstheme="minorHAnsi"/>
        </w:rPr>
        <w:t xml:space="preserve"> </w:t>
      </w:r>
      <w:r w:rsidR="00E611E0">
        <w:rPr>
          <w:rFonts w:cstheme="minorHAnsi"/>
        </w:rPr>
        <w:t>consider both first and subsequent quit attempts</w:t>
      </w:r>
      <w:r>
        <w:rPr>
          <w:rFonts w:cstheme="minorHAnsi"/>
        </w:rPr>
        <w:t xml:space="preserve">. </w:t>
      </w:r>
      <w:r w:rsidR="00E611E0">
        <w:t>We assume the use of a particular product for the first assisted quit attempt considered in the model (</w:t>
      </w:r>
      <w:r w:rsidR="00463E28">
        <w:t>i.e.,</w:t>
      </w:r>
      <w:r w:rsidR="00E611E0">
        <w:t xml:space="preserve"> the first cycle), and then we assumed patients may use (or not use) different products for the subsequent quit attempts depending on what is available.</w:t>
      </w:r>
      <w:r w:rsidR="00E611E0" w:rsidRPr="00E611E0">
        <w:t xml:space="preserve"> </w:t>
      </w:r>
      <w:r w:rsidR="00E611E0">
        <w:t xml:space="preserve">For simplicity, we model subsequent quit attempts as the weighted average </w:t>
      </w:r>
      <w:r w:rsidR="002F6CA6">
        <w:t>(</w:t>
      </w:r>
      <w:r w:rsidR="00E611E0">
        <w:t>cost and effect</w:t>
      </w:r>
      <w:r w:rsidR="002F6CA6">
        <w:t xml:space="preserve">) </w:t>
      </w:r>
      <w:r w:rsidR="00E611E0">
        <w:t>associated with the estimated utilisation of different products. Further detail of the scenarios considered is presented in Section 3.8 below.</w:t>
      </w:r>
    </w:p>
    <w:p w14:paraId="226D38C2" w14:textId="78756B10" w:rsidR="00643629" w:rsidRPr="00BB062F" w:rsidRDefault="00643629" w:rsidP="00463E28">
      <w:pPr>
        <w:spacing w:after="120"/>
        <w:rPr>
          <w:rFonts w:cstheme="minorHAnsi"/>
        </w:rPr>
      </w:pPr>
      <w:r w:rsidRPr="00BB062F">
        <w:rPr>
          <w:rFonts w:cstheme="minorHAnsi"/>
        </w:rPr>
        <w:t>Evaluating the cost</w:t>
      </w:r>
      <w:r w:rsidR="002F6CA6">
        <w:rPr>
          <w:rFonts w:cstheme="minorHAnsi"/>
        </w:rPr>
        <w:t>-</w:t>
      </w:r>
      <w:r w:rsidRPr="00BB062F">
        <w:rPr>
          <w:rFonts w:cstheme="minorHAnsi"/>
        </w:rPr>
        <w:t xml:space="preserve">effectiveness of smoking cessation products </w:t>
      </w:r>
      <w:r>
        <w:rPr>
          <w:rFonts w:cstheme="minorHAnsi"/>
        </w:rPr>
        <w:t>has distinct challenges</w:t>
      </w:r>
      <w:r w:rsidRPr="00BB062F">
        <w:rPr>
          <w:rFonts w:cstheme="minorHAnsi"/>
        </w:rPr>
        <w:t xml:space="preserve">. There is often a high chance of relapse, even a year after a successful quit attempt, and </w:t>
      </w:r>
      <w:r>
        <w:rPr>
          <w:rFonts w:cstheme="minorHAnsi"/>
        </w:rPr>
        <w:t>individuals can</w:t>
      </w:r>
      <w:r w:rsidRPr="00BB062F">
        <w:rPr>
          <w:rFonts w:cstheme="minorHAnsi"/>
        </w:rPr>
        <w:t xml:space="preserve"> have </w:t>
      </w:r>
      <w:r>
        <w:rPr>
          <w:rFonts w:cstheme="minorHAnsi"/>
        </w:rPr>
        <w:t>multiple</w:t>
      </w:r>
      <w:r w:rsidRPr="00BB062F">
        <w:rPr>
          <w:rFonts w:cstheme="minorHAnsi"/>
        </w:rPr>
        <w:t xml:space="preserve"> assisted</w:t>
      </w:r>
      <w:r>
        <w:rPr>
          <w:rFonts w:cstheme="minorHAnsi"/>
        </w:rPr>
        <w:t>,</w:t>
      </w:r>
      <w:r w:rsidRPr="00BB062F">
        <w:rPr>
          <w:rFonts w:cstheme="minorHAnsi"/>
        </w:rPr>
        <w:t xml:space="preserve"> and unassisted</w:t>
      </w:r>
      <w:r>
        <w:rPr>
          <w:rFonts w:cstheme="minorHAnsi"/>
        </w:rPr>
        <w:t>,</w:t>
      </w:r>
      <w:r w:rsidRPr="00BB062F">
        <w:rPr>
          <w:rFonts w:cstheme="minorHAnsi"/>
        </w:rPr>
        <w:t xml:space="preserve"> quit attempts over their lifetime. Thus, estimating the cost-effectiveness of subsidi</w:t>
      </w:r>
      <w:r>
        <w:rPr>
          <w:rFonts w:cstheme="minorHAnsi"/>
        </w:rPr>
        <w:t>si</w:t>
      </w:r>
      <w:r w:rsidRPr="00BB062F">
        <w:rPr>
          <w:rFonts w:cstheme="minorHAnsi"/>
        </w:rPr>
        <w:t>ng access to a new cessation product</w:t>
      </w:r>
      <w:r>
        <w:rPr>
          <w:rFonts w:cstheme="minorHAnsi"/>
        </w:rPr>
        <w:t>,</w:t>
      </w:r>
      <w:r w:rsidRPr="00BB062F">
        <w:rPr>
          <w:rFonts w:cstheme="minorHAnsi"/>
        </w:rPr>
        <w:t xml:space="preserve"> or combination of products</w:t>
      </w:r>
      <w:r>
        <w:rPr>
          <w:rFonts w:cstheme="minorHAnsi"/>
        </w:rPr>
        <w:t>,</w:t>
      </w:r>
      <w:r w:rsidRPr="00BB062F">
        <w:rPr>
          <w:rFonts w:cstheme="minorHAnsi"/>
        </w:rPr>
        <w:t xml:space="preserve"> for </w:t>
      </w:r>
      <w:r>
        <w:rPr>
          <w:rFonts w:cstheme="minorHAnsi"/>
        </w:rPr>
        <w:t>both</w:t>
      </w:r>
      <w:r w:rsidRPr="00BB062F">
        <w:rPr>
          <w:rFonts w:cstheme="minorHAnsi"/>
        </w:rPr>
        <w:t xml:space="preserve"> current</w:t>
      </w:r>
      <w:r>
        <w:rPr>
          <w:rFonts w:cstheme="minorHAnsi"/>
        </w:rPr>
        <w:t>, and potentially future,</w:t>
      </w:r>
      <w:r w:rsidRPr="00BB062F">
        <w:rPr>
          <w:rFonts w:cstheme="minorHAnsi"/>
        </w:rPr>
        <w:t xml:space="preserve"> quit attempt</w:t>
      </w:r>
      <w:r>
        <w:rPr>
          <w:rFonts w:cstheme="minorHAnsi"/>
        </w:rPr>
        <w:t>s</w:t>
      </w:r>
      <w:r w:rsidRPr="00BB062F">
        <w:rPr>
          <w:rFonts w:cstheme="minorHAnsi"/>
        </w:rPr>
        <w:t xml:space="preserve"> requires modelling the </w:t>
      </w:r>
      <w:r>
        <w:rPr>
          <w:rFonts w:cstheme="minorHAnsi"/>
        </w:rPr>
        <w:t>probable</w:t>
      </w:r>
      <w:r w:rsidRPr="00BB062F">
        <w:rPr>
          <w:rFonts w:cstheme="minorHAnsi"/>
        </w:rPr>
        <w:t xml:space="preserve"> implications </w:t>
      </w:r>
      <w:r>
        <w:rPr>
          <w:rFonts w:cstheme="minorHAnsi"/>
        </w:rPr>
        <w:t xml:space="preserve">of </w:t>
      </w:r>
      <w:r w:rsidRPr="00BB062F">
        <w:rPr>
          <w:rFonts w:cstheme="minorHAnsi"/>
        </w:rPr>
        <w:t>changes in smoking patterns</w:t>
      </w:r>
      <w:r>
        <w:rPr>
          <w:rFonts w:cstheme="minorHAnsi"/>
        </w:rPr>
        <w:t xml:space="preserve"> (</w:t>
      </w:r>
      <w:r w:rsidR="00463E28">
        <w:rPr>
          <w:rFonts w:cstheme="minorHAnsi"/>
        </w:rPr>
        <w:t>e.g.,</w:t>
      </w:r>
      <w:r>
        <w:rPr>
          <w:rFonts w:cstheme="minorHAnsi"/>
        </w:rPr>
        <w:t xml:space="preserve"> multiple quit attempts or changes in smoking intensity)</w:t>
      </w:r>
      <w:r w:rsidRPr="00BB062F">
        <w:rPr>
          <w:rFonts w:cstheme="minorHAnsi"/>
        </w:rPr>
        <w:t xml:space="preserve"> </w:t>
      </w:r>
      <w:r>
        <w:rPr>
          <w:rFonts w:cstheme="minorHAnsi"/>
        </w:rPr>
        <w:t>on</w:t>
      </w:r>
      <w:r w:rsidRPr="00BB062F">
        <w:rPr>
          <w:rFonts w:cstheme="minorHAnsi"/>
        </w:rPr>
        <w:t xml:space="preserve"> the risk of future health events.</w:t>
      </w:r>
    </w:p>
    <w:p w14:paraId="53273AA6" w14:textId="4B993D39" w:rsidR="00643629" w:rsidRPr="00BB062F" w:rsidRDefault="00643629" w:rsidP="00463E28">
      <w:pPr>
        <w:spacing w:after="120"/>
        <w:rPr>
          <w:rFonts w:cstheme="minorHAnsi"/>
        </w:rPr>
      </w:pPr>
      <w:r w:rsidRPr="00BB062F">
        <w:rPr>
          <w:rFonts w:cstheme="minorHAnsi"/>
        </w:rPr>
        <w:t>The SDI model v1.0 was developed to model the cost</w:t>
      </w:r>
      <w:r w:rsidR="002F6CA6">
        <w:rPr>
          <w:rFonts w:cstheme="minorHAnsi"/>
        </w:rPr>
        <w:t>-</w:t>
      </w:r>
      <w:r w:rsidRPr="00BB062F">
        <w:rPr>
          <w:rFonts w:cstheme="minorHAnsi"/>
        </w:rPr>
        <w:t>effectiveness for a number of Australian</w:t>
      </w:r>
      <w:r w:rsidR="00DD1F60">
        <w:rPr>
          <w:rFonts w:cstheme="minorHAnsi"/>
        </w:rPr>
        <w:t xml:space="preserve"> </w:t>
      </w:r>
      <w:r w:rsidRPr="00BB062F">
        <w:rPr>
          <w:rFonts w:cstheme="minorHAnsi"/>
        </w:rPr>
        <w:t>NHMRC funded smoking cessation trials. It was designed to consider the dynamic nature of smoking cessation and capture the relationship between smoking duration and intensity (as measured by pack</w:t>
      </w:r>
      <w:r w:rsidR="002F6CA6">
        <w:rPr>
          <w:rFonts w:cstheme="minorHAnsi"/>
        </w:rPr>
        <w:t>-</w:t>
      </w:r>
      <w:r w:rsidRPr="00BB062F">
        <w:rPr>
          <w:rFonts w:cstheme="minorHAnsi"/>
        </w:rPr>
        <w:t xml:space="preserve">years) on the risk of key smoking-related health events in </w:t>
      </w:r>
      <w:r>
        <w:rPr>
          <w:rFonts w:cstheme="minorHAnsi"/>
        </w:rPr>
        <w:t>the</w:t>
      </w:r>
      <w:r w:rsidRPr="00BB062F">
        <w:rPr>
          <w:rFonts w:cstheme="minorHAnsi"/>
        </w:rPr>
        <w:t xml:space="preserve"> </w:t>
      </w:r>
      <w:r>
        <w:rPr>
          <w:rFonts w:cstheme="minorHAnsi"/>
        </w:rPr>
        <w:t>contemporary</w:t>
      </w:r>
      <w:r w:rsidRPr="00BB062F">
        <w:rPr>
          <w:rFonts w:cstheme="minorHAnsi"/>
        </w:rPr>
        <w:t xml:space="preserve"> Australian context. </w:t>
      </w:r>
      <w:r>
        <w:rPr>
          <w:rFonts w:cstheme="minorHAnsi"/>
        </w:rPr>
        <w:t>Importantly, t</w:t>
      </w:r>
      <w:r w:rsidRPr="00BB062F">
        <w:rPr>
          <w:rFonts w:cstheme="minorHAnsi"/>
        </w:rPr>
        <w:t>his model consider</w:t>
      </w:r>
      <w:r>
        <w:rPr>
          <w:rFonts w:cstheme="minorHAnsi"/>
        </w:rPr>
        <w:t>ed</w:t>
      </w:r>
      <w:r w:rsidRPr="00BB062F">
        <w:rPr>
          <w:rFonts w:cstheme="minorHAnsi"/>
        </w:rPr>
        <w:t xml:space="preserve"> the characteristics of Australian smokers currently looking to quit. </w:t>
      </w:r>
      <w:r>
        <w:rPr>
          <w:rFonts w:cstheme="minorHAnsi"/>
        </w:rPr>
        <w:t>This aspect of the model is vital</w:t>
      </w:r>
      <w:r w:rsidRPr="00BB062F">
        <w:rPr>
          <w:rFonts w:cstheme="minorHAnsi"/>
        </w:rPr>
        <w:t xml:space="preserve"> because the </w:t>
      </w:r>
      <w:r w:rsidR="00980B28">
        <w:rPr>
          <w:rFonts w:cstheme="minorHAnsi"/>
        </w:rPr>
        <w:t>population</w:t>
      </w:r>
      <w:r w:rsidRPr="00BB062F">
        <w:rPr>
          <w:rFonts w:cstheme="minorHAnsi"/>
        </w:rPr>
        <w:t xml:space="preserve"> attempting to quit has likely changed over time (e.g. those still smoking are more likely to be poorer and smoking at </w:t>
      </w:r>
      <w:r w:rsidR="002F6CA6">
        <w:rPr>
          <w:rFonts w:cstheme="minorHAnsi"/>
        </w:rPr>
        <w:t xml:space="preserve">a </w:t>
      </w:r>
      <w:r w:rsidRPr="00BB062F">
        <w:rPr>
          <w:rFonts w:cstheme="minorHAnsi"/>
        </w:rPr>
        <w:t>high</w:t>
      </w:r>
      <w:r>
        <w:rPr>
          <w:rFonts w:cstheme="minorHAnsi"/>
        </w:rPr>
        <w:t>er</w:t>
      </w:r>
      <w:r w:rsidRPr="00BB062F">
        <w:rPr>
          <w:rFonts w:cstheme="minorHAnsi"/>
        </w:rPr>
        <w:t xml:space="preserve"> intensity than </w:t>
      </w:r>
      <w:r>
        <w:rPr>
          <w:rFonts w:cstheme="minorHAnsi"/>
        </w:rPr>
        <w:t xml:space="preserve">those that were smoking </w:t>
      </w:r>
      <w:r w:rsidRPr="00BB062F">
        <w:rPr>
          <w:rFonts w:cstheme="minorHAnsi"/>
        </w:rPr>
        <w:t>20 years ago) and these characteristics can influence</w:t>
      </w:r>
      <w:r>
        <w:rPr>
          <w:rFonts w:cstheme="minorHAnsi"/>
        </w:rPr>
        <w:t xml:space="preserve"> smoking patterns and, in turn, the benefits associated with cessation</w:t>
      </w:r>
      <w:r w:rsidR="00463E28">
        <w:rPr>
          <w:rFonts w:cstheme="minorHAnsi"/>
        </w:rPr>
        <w:t xml:space="preserve"> </w:t>
      </w:r>
      <w:r>
        <w:rPr>
          <w:rFonts w:cstheme="minorHAnsi"/>
        </w:rPr>
        <w:fldChar w:fldCharType="begin">
          <w:fldData xml:space="preserve">PEVuZE5vdGU+PENpdGU+PEF1dGhvcj5TYXhieTwvQXV0aG9yPjxZZWFyPjIwMjI8L1llYXI+PFJl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</w:fldData>
        </w:fldChar>
      </w:r>
      <w:r w:rsidR="008F1A07" w:rsidRPr="005B00B1">
        <w:rPr>
          <w:rFonts w:cstheme="minorHAnsi"/>
        </w:rPr>
        <w:instrText xml:space="preserve"> ADDIN EN.CITE </w:instrText>
      </w:r>
      <w:r w:rsidR="008F1A07" w:rsidRPr="005B00B1">
        <w:rPr>
          <w:rFonts w:cstheme="minorHAnsi"/>
        </w:rPr>
        <w:fldChar w:fldCharType="begin">
          <w:fldData xml:space="preserve">PEVuZE5vdGU+PENpdGU+PEF1dGhvcj5TYXhieTwvQXV0aG9yPjxZZWFyPjIwMjI8L1llYXI+PFJl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</w:fldData>
        </w:fldChar>
      </w:r>
      <w:r w:rsidR="008F1A07" w:rsidRPr="005B00B1">
        <w:rPr>
          <w:rFonts w:cstheme="minorHAnsi"/>
        </w:rPr>
        <w:instrText xml:space="preserve"> ADDIN EN.CITE.DATA </w:instrText>
      </w:r>
      <w:r w:rsidR="008F1A07" w:rsidRPr="005B00B1">
        <w:rPr>
          <w:rFonts w:cstheme="minorHAnsi"/>
        </w:rPr>
      </w:r>
      <w:r w:rsidR="008F1A07" w:rsidRPr="005B00B1">
        <w:rPr>
          <w:rFonts w:cstheme="minorHAnsi"/>
        </w:rPr>
        <w:fldChar w:fldCharType="end"/>
      </w:r>
      <w:r>
        <w:rPr>
          <w:rFonts w:cstheme="minorHAnsi"/>
        </w:rPr>
      </w:r>
      <w:r>
        <w:rPr>
          <w:rFonts w:cstheme="minorHAnsi"/>
        </w:rPr>
        <w:fldChar w:fldCharType="separate"/>
      </w:r>
      <w:r w:rsidR="008F1A07">
        <w:rPr>
          <w:rFonts w:cstheme="minorHAnsi"/>
          <w:noProof/>
        </w:rPr>
        <w:t>(10, 11)</w:t>
      </w:r>
      <w:r>
        <w:rPr>
          <w:rFonts w:cstheme="minorHAnsi"/>
        </w:rPr>
        <w:fldChar w:fldCharType="end"/>
      </w:r>
      <w:r w:rsidR="00463E28">
        <w:rPr>
          <w:rFonts w:cstheme="minorHAnsi"/>
        </w:rPr>
        <w:t>.</w:t>
      </w:r>
    </w:p>
    <w:p w14:paraId="2301D9C8" w14:textId="50CE89A6" w:rsidR="00643629" w:rsidRPr="002A72B3" w:rsidRDefault="00643629" w:rsidP="00F87E75">
      <w:pPr>
        <w:spacing w:after="120"/>
        <w:rPr>
          <w:rFonts w:cstheme="minorHAnsi"/>
        </w:rPr>
      </w:pPr>
      <w:r w:rsidRPr="00EB5391">
        <w:rPr>
          <w:rFonts w:cstheme="minorHAnsi"/>
        </w:rPr>
        <w:t>The SDI model was created via a collaboration between the C</w:t>
      </w:r>
      <w:r w:rsidR="00463E28">
        <w:rPr>
          <w:rFonts w:cstheme="minorHAnsi"/>
        </w:rPr>
        <w:t>HE</w:t>
      </w:r>
      <w:r w:rsidRPr="00EB5391">
        <w:rPr>
          <w:rFonts w:cstheme="minorHAnsi"/>
        </w:rPr>
        <w:t xml:space="preserve"> at Monash University and smoking cessation experts based at the National Drug and Alcohol Research Centre (NDARC), along with input f</w:t>
      </w:r>
      <w:r w:rsidR="00F76803" w:rsidRPr="00EB5391">
        <w:rPr>
          <w:rFonts w:cstheme="minorHAnsi"/>
        </w:rPr>
        <w:t>r</w:t>
      </w:r>
      <w:r w:rsidRPr="00EB5391">
        <w:rPr>
          <w:rFonts w:cstheme="minorHAnsi"/>
        </w:rPr>
        <w:t>o</w:t>
      </w:r>
      <w:r w:rsidR="00F76803" w:rsidRPr="00EB5391">
        <w:rPr>
          <w:rFonts w:cstheme="minorHAnsi"/>
        </w:rPr>
        <w:t>m</w:t>
      </w:r>
      <w:r w:rsidRPr="00EB5391">
        <w:rPr>
          <w:rFonts w:cstheme="minorHAnsi"/>
        </w:rPr>
        <w:t xml:space="preserve"> other smoking cessation and health economics experts. Below we </w:t>
      </w:r>
      <w:r w:rsidRPr="00EB5391">
        <w:rPr>
          <w:rFonts w:cstheme="minorHAnsi"/>
        </w:rPr>
        <w:lastRenderedPageBreak/>
        <w:t xml:space="preserve">summarise existing smoking cessation models before describing </w:t>
      </w:r>
      <w:r w:rsidR="00CE5FD3" w:rsidRPr="00EB5391">
        <w:rPr>
          <w:rFonts w:cstheme="minorHAnsi"/>
        </w:rPr>
        <w:t xml:space="preserve">Version 1.0 of </w:t>
      </w:r>
      <w:r w:rsidRPr="00EB5391">
        <w:rPr>
          <w:rFonts w:cstheme="minorHAnsi"/>
        </w:rPr>
        <w:t>the SDI</w:t>
      </w:r>
      <w:r w:rsidRPr="002A72B3">
        <w:rPr>
          <w:rFonts w:cstheme="minorHAnsi"/>
        </w:rPr>
        <w:t xml:space="preserve"> model.</w:t>
      </w:r>
      <w:r>
        <w:rPr>
          <w:rFonts w:cstheme="minorHAnsi"/>
        </w:rPr>
        <w:t xml:space="preserve"> </w:t>
      </w:r>
      <w:r w:rsidRPr="002A72B3">
        <w:rPr>
          <w:rFonts w:cstheme="minorHAnsi"/>
        </w:rPr>
        <w:t xml:space="preserve">We then describe how </w:t>
      </w:r>
      <w:r>
        <w:rPr>
          <w:rFonts w:cstheme="minorHAnsi"/>
        </w:rPr>
        <w:t>the SDI</w:t>
      </w:r>
      <w:r w:rsidRPr="002A72B3">
        <w:rPr>
          <w:rFonts w:cstheme="minorHAnsi"/>
        </w:rPr>
        <w:t xml:space="preserve"> model is used to estimate the cost-utility of Australian-based listing of VAR+NRT, NRT+NRT</w:t>
      </w:r>
      <w:r>
        <w:rPr>
          <w:rFonts w:cstheme="minorHAnsi"/>
        </w:rPr>
        <w:t>,</w:t>
      </w:r>
      <w:r w:rsidRPr="002A72B3">
        <w:rPr>
          <w:rFonts w:cstheme="minorHAnsi"/>
        </w:rPr>
        <w:t xml:space="preserve"> or both based on direct and indirect evidence from randomised trials. </w:t>
      </w:r>
      <w:r>
        <w:rPr>
          <w:rFonts w:cstheme="minorHAnsi"/>
        </w:rPr>
        <w:t>It is important to note</w:t>
      </w:r>
      <w:r w:rsidRPr="002A72B3">
        <w:rPr>
          <w:rFonts w:cstheme="minorHAnsi"/>
        </w:rPr>
        <w:t xml:space="preserve"> that an added complexity of evaluating the cost</w:t>
      </w:r>
      <w:r w:rsidR="00F76803">
        <w:rPr>
          <w:rFonts w:cstheme="minorHAnsi"/>
        </w:rPr>
        <w:t>-</w:t>
      </w:r>
      <w:r w:rsidRPr="002A72B3">
        <w:rPr>
          <w:rFonts w:cstheme="minorHAnsi"/>
        </w:rPr>
        <w:t>effectiveness of subsiding smoking cessation products is that the effectiveness estimates from head-to-head comparisons alone is unlikely to fully capture the potential value of subsiding a new cessation product</w:t>
      </w:r>
      <w:r>
        <w:rPr>
          <w:rFonts w:cstheme="minorHAnsi"/>
        </w:rPr>
        <w:t>;</w:t>
      </w:r>
      <w:r w:rsidRPr="002A72B3">
        <w:rPr>
          <w:rFonts w:cstheme="minorHAnsi"/>
        </w:rPr>
        <w:t xml:space="preserve"> as subsiding it may also encourage additional</w:t>
      </w:r>
      <w:r>
        <w:rPr>
          <w:rFonts w:cstheme="minorHAnsi"/>
        </w:rPr>
        <w:t>,</w:t>
      </w:r>
      <w:r w:rsidRPr="002A72B3">
        <w:rPr>
          <w:rFonts w:cstheme="minorHAnsi"/>
        </w:rPr>
        <w:t xml:space="preserve"> or more frequent</w:t>
      </w:r>
      <w:r>
        <w:rPr>
          <w:rFonts w:cstheme="minorHAnsi"/>
        </w:rPr>
        <w:t>,</w:t>
      </w:r>
      <w:r w:rsidRPr="002A72B3">
        <w:rPr>
          <w:rFonts w:cstheme="minorHAnsi"/>
        </w:rPr>
        <w:t xml:space="preserve"> assisted cessation attempts. This may be particularly important when individual</w:t>
      </w:r>
      <w:r>
        <w:rPr>
          <w:rFonts w:cstheme="minorHAnsi"/>
        </w:rPr>
        <w:t>s</w:t>
      </w:r>
      <w:r w:rsidRPr="002A72B3">
        <w:rPr>
          <w:rFonts w:cstheme="minorHAnsi"/>
        </w:rPr>
        <w:t xml:space="preserve"> experience side effects from other available products.</w:t>
      </w:r>
    </w:p>
    <w:p w14:paraId="574D17A2" w14:textId="08888339" w:rsidR="00BB062F" w:rsidRPr="00ED6468" w:rsidRDefault="00ED6468" w:rsidP="00F87E75">
      <w:pPr>
        <w:pStyle w:val="Caption"/>
        <w:spacing w:after="120"/>
        <w:rPr>
          <w:b/>
          <w:bCs/>
          <w:i w:val="0"/>
          <w:iCs w:val="0"/>
          <w:color w:val="auto"/>
          <w:sz w:val="24"/>
          <w:szCs w:val="24"/>
        </w:rPr>
      </w:pPr>
      <w:bookmarkStart w:id="107" w:name="_Toc93400762"/>
      <w:bookmarkEnd w:id="106"/>
      <w:r w:rsidRPr="00ED6468">
        <w:rPr>
          <w:b/>
          <w:bCs/>
          <w:i w:val="0"/>
          <w:iCs w:val="0"/>
          <w:color w:val="auto"/>
          <w:sz w:val="24"/>
          <w:szCs w:val="24"/>
        </w:rPr>
        <w:t xml:space="preserve">Table </w:t>
      </w:r>
      <w:r w:rsidR="00D55EAB">
        <w:rPr>
          <w:b/>
          <w:bCs/>
          <w:i w:val="0"/>
          <w:iCs w:val="0"/>
          <w:color w:val="auto"/>
          <w:sz w:val="24"/>
          <w:szCs w:val="24"/>
        </w:rPr>
        <w:t>11</w:t>
      </w:r>
      <w:r w:rsidRPr="00ED6468">
        <w:rPr>
          <w:b/>
          <w:bCs/>
          <w:i w:val="0"/>
          <w:iCs w:val="0"/>
          <w:color w:val="auto"/>
          <w:sz w:val="24"/>
          <w:szCs w:val="24"/>
        </w:rPr>
        <w:t>: Key components of the economic evaluation</w:t>
      </w:r>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0"/>
        <w:gridCol w:w="3253"/>
        <w:gridCol w:w="3803"/>
      </w:tblGrid>
      <w:tr w:rsidR="00BB062F" w:rsidRPr="007D7003" w14:paraId="7CEA2935" w14:textId="77777777" w:rsidTr="00342584">
        <w:tc>
          <w:tcPr>
            <w:tcW w:w="1087" w:type="pct"/>
            <w:vAlign w:val="center"/>
          </w:tcPr>
          <w:p w14:paraId="43907FD0" w14:textId="77777777" w:rsidR="00BB062F" w:rsidRPr="00F770C9" w:rsidRDefault="00BB062F" w:rsidP="00342584">
            <w:pPr>
              <w:pStyle w:val="In-tableHeading"/>
              <w:jc w:val="center"/>
            </w:pPr>
            <w:r w:rsidRPr="00F770C9">
              <w:t>Component</w:t>
            </w:r>
          </w:p>
        </w:tc>
        <w:tc>
          <w:tcPr>
            <w:tcW w:w="1804" w:type="pct"/>
          </w:tcPr>
          <w:p w14:paraId="19841FDD" w14:textId="77777777" w:rsidR="00BB062F" w:rsidRPr="00F770C9" w:rsidRDefault="00BB062F" w:rsidP="00342584">
            <w:pPr>
              <w:pStyle w:val="In-tableHeading"/>
              <w:jc w:val="center"/>
            </w:pPr>
            <w:r w:rsidRPr="00F770C9">
              <w:t>Description</w:t>
            </w:r>
          </w:p>
        </w:tc>
        <w:tc>
          <w:tcPr>
            <w:tcW w:w="2109" w:type="pct"/>
            <w:vAlign w:val="center"/>
          </w:tcPr>
          <w:p w14:paraId="7CC717D4" w14:textId="77777777" w:rsidR="00BB062F" w:rsidRPr="00F770C9" w:rsidRDefault="00BB062F" w:rsidP="00342584">
            <w:pPr>
              <w:pStyle w:val="In-tableHeading"/>
              <w:jc w:val="center"/>
            </w:pPr>
            <w:r w:rsidRPr="00F770C9">
              <w:t>Justification/comments</w:t>
            </w:r>
          </w:p>
        </w:tc>
      </w:tr>
      <w:tr w:rsidR="00BB062F" w:rsidRPr="007D7003" w14:paraId="3E66D2CA" w14:textId="77777777" w:rsidTr="00F76803">
        <w:tc>
          <w:tcPr>
            <w:tcW w:w="1087" w:type="pct"/>
            <w:vAlign w:val="center"/>
          </w:tcPr>
          <w:p w14:paraId="3E3BC692" w14:textId="77777777" w:rsidR="00BB062F" w:rsidRPr="00F770C9" w:rsidRDefault="00BB062F" w:rsidP="00342584">
            <w:pPr>
              <w:pStyle w:val="TableText0"/>
            </w:pPr>
            <w:r w:rsidRPr="00F770C9">
              <w:t>Type of analysis</w:t>
            </w:r>
          </w:p>
        </w:tc>
        <w:tc>
          <w:tcPr>
            <w:tcW w:w="1804" w:type="pct"/>
            <w:vAlign w:val="center"/>
          </w:tcPr>
          <w:p w14:paraId="163DB3AC" w14:textId="77777777" w:rsidR="00BB062F" w:rsidRPr="00F770C9" w:rsidRDefault="00BB062F" w:rsidP="00F76803">
            <w:pPr>
              <w:pStyle w:val="TableText0"/>
            </w:pPr>
            <w:r w:rsidRPr="00F770C9">
              <w:t>Cost-utility analysis</w:t>
            </w:r>
          </w:p>
        </w:tc>
        <w:tc>
          <w:tcPr>
            <w:tcW w:w="2109" w:type="pct"/>
            <w:vAlign w:val="center"/>
          </w:tcPr>
          <w:p w14:paraId="58227EC9" w14:textId="3A4620F4" w:rsidR="00BB062F" w:rsidRPr="00F770C9" w:rsidRDefault="00BB062F" w:rsidP="00342584">
            <w:pPr>
              <w:pStyle w:val="TableText0"/>
            </w:pPr>
            <w:r w:rsidRPr="00F770C9">
              <w:t xml:space="preserve">Smoking </w:t>
            </w:r>
            <w:r>
              <w:t>cessation reduces the</w:t>
            </w:r>
            <w:r w:rsidRPr="00F770C9">
              <w:t xml:space="preserve"> risk </w:t>
            </w:r>
            <w:r>
              <w:t>of</w:t>
            </w:r>
            <w:r w:rsidRPr="00F770C9">
              <w:t xml:space="preserve"> a number of health conditions</w:t>
            </w:r>
            <w:r>
              <w:t xml:space="preserve"> and therefore improves quality of life </w:t>
            </w:r>
            <w:r w:rsidR="00F76803">
              <w:t>and</w:t>
            </w:r>
            <w:r>
              <w:t xml:space="preserve"> reduces mortality.</w:t>
            </w:r>
          </w:p>
        </w:tc>
      </w:tr>
      <w:tr w:rsidR="00BB062F" w:rsidRPr="007D7003" w14:paraId="35A06C9C" w14:textId="77777777" w:rsidTr="00F76803">
        <w:tc>
          <w:tcPr>
            <w:tcW w:w="1087" w:type="pct"/>
            <w:vAlign w:val="center"/>
          </w:tcPr>
          <w:p w14:paraId="09B16D32" w14:textId="77777777" w:rsidR="00BB062F" w:rsidRPr="00F770C9" w:rsidRDefault="00BB062F" w:rsidP="00342584">
            <w:pPr>
              <w:pStyle w:val="TableText0"/>
            </w:pPr>
            <w:r w:rsidRPr="00F770C9">
              <w:t>Outcomes</w:t>
            </w:r>
          </w:p>
        </w:tc>
        <w:tc>
          <w:tcPr>
            <w:tcW w:w="1804" w:type="pct"/>
            <w:vAlign w:val="center"/>
          </w:tcPr>
          <w:p w14:paraId="76B6DA86" w14:textId="77777777" w:rsidR="00BB062F" w:rsidRPr="00F770C9" w:rsidRDefault="00BB062F" w:rsidP="00F76803">
            <w:pPr>
              <w:pStyle w:val="TableText0"/>
            </w:pPr>
            <w:r w:rsidRPr="00F770C9">
              <w:t>Quality-adjusted life years</w:t>
            </w:r>
          </w:p>
        </w:tc>
        <w:tc>
          <w:tcPr>
            <w:tcW w:w="2109" w:type="pct"/>
            <w:vAlign w:val="center"/>
          </w:tcPr>
          <w:p w14:paraId="5FEA2BD5" w14:textId="2F6B0D67" w:rsidR="00BB062F" w:rsidRPr="007D7003" w:rsidRDefault="00BB062F" w:rsidP="00342584">
            <w:pPr>
              <w:pStyle w:val="TableText0"/>
              <w:rPr>
                <w:highlight w:val="yellow"/>
              </w:rPr>
            </w:pPr>
            <w:r w:rsidRPr="00F770C9">
              <w:t xml:space="preserve">Smoking </w:t>
            </w:r>
            <w:r>
              <w:t>cessation reduces the</w:t>
            </w:r>
            <w:r w:rsidRPr="00F770C9">
              <w:t xml:space="preserve"> risk </w:t>
            </w:r>
            <w:r>
              <w:t>of</w:t>
            </w:r>
            <w:r w:rsidRPr="00F770C9">
              <w:t xml:space="preserve"> a number of health conditions</w:t>
            </w:r>
            <w:r>
              <w:t xml:space="preserve"> and therefore improves quality of life </w:t>
            </w:r>
            <w:r w:rsidR="00F76803">
              <w:t>and</w:t>
            </w:r>
            <w:r>
              <w:t xml:space="preserve"> reduces mortality.</w:t>
            </w:r>
          </w:p>
        </w:tc>
      </w:tr>
      <w:tr w:rsidR="00BB062F" w:rsidRPr="007D7003" w14:paraId="39F6E1BF" w14:textId="77777777" w:rsidTr="00F76803">
        <w:tc>
          <w:tcPr>
            <w:tcW w:w="1087" w:type="pct"/>
            <w:vAlign w:val="center"/>
          </w:tcPr>
          <w:p w14:paraId="66737B87" w14:textId="77777777" w:rsidR="00BB062F" w:rsidRPr="00F770C9" w:rsidRDefault="00BB062F" w:rsidP="00342584">
            <w:pPr>
              <w:pStyle w:val="TableText0"/>
            </w:pPr>
            <w:r w:rsidRPr="00F770C9">
              <w:t>Time horizon</w:t>
            </w:r>
          </w:p>
        </w:tc>
        <w:tc>
          <w:tcPr>
            <w:tcW w:w="1804" w:type="pct"/>
            <w:vAlign w:val="center"/>
          </w:tcPr>
          <w:p w14:paraId="7756E898" w14:textId="77777777" w:rsidR="00BB062F" w:rsidRPr="00F770C9" w:rsidRDefault="00BB062F" w:rsidP="00F76803">
            <w:pPr>
              <w:pStyle w:val="TableText0"/>
            </w:pPr>
            <w:r w:rsidRPr="00F770C9">
              <w:t xml:space="preserve">50 years </w:t>
            </w:r>
            <w:r>
              <w:t>(close to a lifetime)</w:t>
            </w:r>
          </w:p>
        </w:tc>
        <w:tc>
          <w:tcPr>
            <w:tcW w:w="2109" w:type="pct"/>
            <w:vAlign w:val="center"/>
          </w:tcPr>
          <w:p w14:paraId="5C260767" w14:textId="77777777" w:rsidR="00BB062F" w:rsidRPr="007D7003" w:rsidRDefault="00BB062F" w:rsidP="00342584">
            <w:pPr>
              <w:pStyle w:val="TableText0"/>
              <w:rPr>
                <w:highlight w:val="yellow"/>
              </w:rPr>
            </w:pPr>
            <w:r w:rsidRPr="00AB3023">
              <w:t xml:space="preserve">The benefits of smoking cessation are largely experienced between </w:t>
            </w:r>
            <w:r>
              <w:t>5</w:t>
            </w:r>
            <w:r w:rsidRPr="00AB3023">
              <w:t xml:space="preserve">0-80 years old when the risk of smoking related diseases starts to rise even though the </w:t>
            </w:r>
            <w:r>
              <w:t>earlier</w:t>
            </w:r>
            <w:r w:rsidRPr="00AB3023">
              <w:t xml:space="preserve"> a smoker quits the larger their </w:t>
            </w:r>
            <w:r>
              <w:t>expected</w:t>
            </w:r>
            <w:r w:rsidRPr="00AB3023">
              <w:t xml:space="preserve"> benefits</w:t>
            </w:r>
            <w:r>
              <w:t xml:space="preserve"> due to the damage related to smoking being highly cumulative in nature.</w:t>
            </w:r>
          </w:p>
        </w:tc>
      </w:tr>
      <w:tr w:rsidR="00BB062F" w:rsidRPr="007D7003" w14:paraId="44959500" w14:textId="77777777" w:rsidTr="00F76803">
        <w:tc>
          <w:tcPr>
            <w:tcW w:w="1087" w:type="pct"/>
            <w:vAlign w:val="center"/>
          </w:tcPr>
          <w:p w14:paraId="4F3F225F" w14:textId="77777777" w:rsidR="00BB062F" w:rsidRPr="00F770C9" w:rsidRDefault="00BB062F" w:rsidP="00342584">
            <w:pPr>
              <w:pStyle w:val="TableText0"/>
            </w:pPr>
            <w:r>
              <w:t>Discount rate</w:t>
            </w:r>
          </w:p>
        </w:tc>
        <w:tc>
          <w:tcPr>
            <w:tcW w:w="1804" w:type="pct"/>
            <w:vAlign w:val="center"/>
          </w:tcPr>
          <w:p w14:paraId="44166303" w14:textId="77777777" w:rsidR="00BB062F" w:rsidRPr="00F770C9" w:rsidRDefault="00BB062F" w:rsidP="00F76803">
            <w:pPr>
              <w:pStyle w:val="TableText0"/>
            </w:pPr>
            <w:r>
              <w:t>5%, 3.5%, 0%</w:t>
            </w:r>
          </w:p>
        </w:tc>
        <w:tc>
          <w:tcPr>
            <w:tcW w:w="2109" w:type="pct"/>
            <w:vAlign w:val="center"/>
          </w:tcPr>
          <w:p w14:paraId="29E15564" w14:textId="394A660D" w:rsidR="00BB062F" w:rsidRPr="00AB3023" w:rsidRDefault="00BB062F" w:rsidP="00342584">
            <w:pPr>
              <w:pStyle w:val="TableText0"/>
            </w:pPr>
            <w:r>
              <w:t xml:space="preserve">Given the large time lag between quitting and experiencing the benefits of quitting, using an accurate discount rate </w:t>
            </w:r>
            <w:r w:rsidR="00CE5FD3">
              <w:t xml:space="preserve">for Australian time preferences </w:t>
            </w:r>
            <w:r>
              <w:t>is critical to establish its value for money.</w:t>
            </w:r>
          </w:p>
        </w:tc>
      </w:tr>
      <w:tr w:rsidR="00BB062F" w:rsidRPr="007D7003" w14:paraId="0FA1858B" w14:textId="77777777" w:rsidTr="00F76803">
        <w:tc>
          <w:tcPr>
            <w:tcW w:w="1087" w:type="pct"/>
            <w:vAlign w:val="center"/>
          </w:tcPr>
          <w:p w14:paraId="3981F944" w14:textId="77777777" w:rsidR="00BB062F" w:rsidRPr="00F770C9" w:rsidRDefault="00BB062F" w:rsidP="00342584">
            <w:pPr>
              <w:pStyle w:val="TableText0"/>
            </w:pPr>
            <w:r w:rsidRPr="00F770C9">
              <w:t>Methods used to generate results</w:t>
            </w:r>
          </w:p>
        </w:tc>
        <w:tc>
          <w:tcPr>
            <w:tcW w:w="1804" w:type="pct"/>
            <w:vAlign w:val="center"/>
          </w:tcPr>
          <w:p w14:paraId="4A447E7E" w14:textId="77777777" w:rsidR="00BB062F" w:rsidRPr="00F770C9" w:rsidRDefault="00BB062F" w:rsidP="00F76803">
            <w:pPr>
              <w:pStyle w:val="TableText0"/>
            </w:pPr>
            <w:r w:rsidRPr="00F770C9">
              <w:t>Microsimulation</w:t>
            </w:r>
          </w:p>
        </w:tc>
        <w:tc>
          <w:tcPr>
            <w:tcW w:w="2109" w:type="pct"/>
            <w:vAlign w:val="center"/>
          </w:tcPr>
          <w:p w14:paraId="40B58AFB" w14:textId="4B75BFE9" w:rsidR="00BB062F" w:rsidRPr="00F770C9" w:rsidRDefault="00BB062F" w:rsidP="00342584">
            <w:pPr>
              <w:pStyle w:val="TableText0"/>
            </w:pPr>
            <w:r w:rsidRPr="00F770C9">
              <w:t xml:space="preserve">Cessation, </w:t>
            </w:r>
            <w:r w:rsidR="00D15350" w:rsidRPr="00F770C9">
              <w:t>relapse,</w:t>
            </w:r>
            <w:r w:rsidRPr="00F770C9">
              <w:t xml:space="preserve"> and the risk of future smoking related health events depend on a number of characteristics that change over an individual’s lifetime</w:t>
            </w:r>
            <w:r>
              <w:t>. These are best captured through a microsimulation model</w:t>
            </w:r>
            <w:r w:rsidR="00F87E75">
              <w:t>.</w:t>
            </w:r>
            <w:r w:rsidR="00F87E75" w:rsidRPr="00F770C9">
              <w:t xml:space="preserve"> </w:t>
            </w:r>
          </w:p>
        </w:tc>
      </w:tr>
      <w:tr w:rsidR="00643629" w:rsidRPr="007D7003" w14:paraId="6038EAA8" w14:textId="77777777" w:rsidTr="00F76803">
        <w:tc>
          <w:tcPr>
            <w:tcW w:w="1087" w:type="pct"/>
            <w:vAlign w:val="center"/>
          </w:tcPr>
          <w:p w14:paraId="428CEE7A" w14:textId="43E29D24" w:rsidR="00643629" w:rsidRPr="00F770C9" w:rsidRDefault="00643629" w:rsidP="00643629">
            <w:pPr>
              <w:pStyle w:val="TableText0"/>
            </w:pPr>
            <w:r w:rsidRPr="00F770C9">
              <w:t>Health states</w:t>
            </w:r>
          </w:p>
        </w:tc>
        <w:tc>
          <w:tcPr>
            <w:tcW w:w="1804" w:type="pct"/>
            <w:vAlign w:val="center"/>
          </w:tcPr>
          <w:p w14:paraId="33A59503" w14:textId="41552E3A" w:rsidR="00643629" w:rsidRPr="00F770C9" w:rsidRDefault="00643629" w:rsidP="00F76803">
            <w:pPr>
              <w:pStyle w:val="TableText0"/>
            </w:pPr>
            <w:r w:rsidRPr="00F770C9">
              <w:t>Smoking status (</w:t>
            </w:r>
            <w:r>
              <w:t>s</w:t>
            </w:r>
            <w:r w:rsidRPr="00F770C9">
              <w:t xml:space="preserve">moker or </w:t>
            </w:r>
            <w:r w:rsidR="00F87E75">
              <w:t>e</w:t>
            </w:r>
            <w:r w:rsidRPr="00F770C9">
              <w:t>x-</w:t>
            </w:r>
            <w:r>
              <w:t>s</w:t>
            </w:r>
            <w:r w:rsidRPr="00F770C9">
              <w:t xml:space="preserve">moker) &amp; health states (no smoking related disease, chronic states for </w:t>
            </w:r>
            <w:r>
              <w:t>l</w:t>
            </w:r>
            <w:r w:rsidRPr="00F770C9">
              <w:t xml:space="preserve">ung </w:t>
            </w:r>
            <w:r>
              <w:t>c</w:t>
            </w:r>
            <w:r w:rsidRPr="00F770C9">
              <w:t>ancer and COPD</w:t>
            </w:r>
            <w:r>
              <w:t>;</w:t>
            </w:r>
            <w:r w:rsidRPr="00F770C9">
              <w:t xml:space="preserve"> acute states for </w:t>
            </w:r>
            <w:r>
              <w:t xml:space="preserve">AMI, </w:t>
            </w:r>
            <w:r w:rsidRPr="00F770C9">
              <w:t xml:space="preserve">and </w:t>
            </w:r>
            <w:r>
              <w:t>s</w:t>
            </w:r>
            <w:r w:rsidRPr="00F770C9">
              <w:t>troke</w:t>
            </w:r>
            <w:r>
              <w:t>; dead</w:t>
            </w:r>
            <w:r w:rsidRPr="00F770C9">
              <w:t>)</w:t>
            </w:r>
          </w:p>
        </w:tc>
        <w:tc>
          <w:tcPr>
            <w:tcW w:w="2109" w:type="pct"/>
          </w:tcPr>
          <w:p w14:paraId="725273FF" w14:textId="76D866F3" w:rsidR="00643629" w:rsidRPr="00F770C9" w:rsidRDefault="00643629" w:rsidP="00643629">
            <w:pPr>
              <w:pStyle w:val="TableText0"/>
            </w:pPr>
            <w:r>
              <w:t>This allows us to fully</w:t>
            </w:r>
            <w:r w:rsidRPr="00F770C9">
              <w:t xml:space="preserve"> capture the dynamic nature of smoking and quit attempts and the implications for the future health of these smokers and ex-smokers.</w:t>
            </w:r>
          </w:p>
        </w:tc>
      </w:tr>
      <w:tr w:rsidR="00BB062F" w:rsidRPr="007D7003" w14:paraId="4DD214F8" w14:textId="77777777" w:rsidTr="00F76803">
        <w:tc>
          <w:tcPr>
            <w:tcW w:w="1087" w:type="pct"/>
            <w:vAlign w:val="center"/>
          </w:tcPr>
          <w:p w14:paraId="028F13F7" w14:textId="77777777" w:rsidR="00BB062F" w:rsidRPr="00F770C9" w:rsidRDefault="00BB062F" w:rsidP="00342584">
            <w:pPr>
              <w:pStyle w:val="TableText0"/>
            </w:pPr>
            <w:r w:rsidRPr="00F770C9">
              <w:t>Cycle length</w:t>
            </w:r>
          </w:p>
        </w:tc>
        <w:tc>
          <w:tcPr>
            <w:tcW w:w="1804" w:type="pct"/>
            <w:vAlign w:val="center"/>
          </w:tcPr>
          <w:p w14:paraId="45FD918B" w14:textId="77777777" w:rsidR="00BB062F" w:rsidRPr="00F770C9" w:rsidRDefault="00BB062F" w:rsidP="00F76803">
            <w:pPr>
              <w:pStyle w:val="TableText0"/>
            </w:pPr>
            <w:r w:rsidRPr="00F770C9">
              <w:t>6 months</w:t>
            </w:r>
          </w:p>
        </w:tc>
        <w:tc>
          <w:tcPr>
            <w:tcW w:w="2109" w:type="pct"/>
            <w:vAlign w:val="center"/>
          </w:tcPr>
          <w:p w14:paraId="2BC55EC9" w14:textId="77777777" w:rsidR="00BB062F" w:rsidRPr="0075390B" w:rsidRDefault="00BB062F" w:rsidP="00342584">
            <w:pPr>
              <w:pStyle w:val="TableText0"/>
            </w:pPr>
            <w:r w:rsidRPr="0075390B">
              <w:t xml:space="preserve">To match the commonly observed frequency of re-attempts </w:t>
            </w:r>
          </w:p>
        </w:tc>
      </w:tr>
      <w:tr w:rsidR="00BB062F" w:rsidRPr="007D7003" w14:paraId="31DAF79A" w14:textId="77777777" w:rsidTr="00F87E75">
        <w:tc>
          <w:tcPr>
            <w:tcW w:w="1087" w:type="pct"/>
            <w:vAlign w:val="center"/>
          </w:tcPr>
          <w:p w14:paraId="0F7B40AB" w14:textId="77777777" w:rsidR="00BB062F" w:rsidRPr="00643629" w:rsidRDefault="00BB062F" w:rsidP="00342584">
            <w:pPr>
              <w:pStyle w:val="TableText0"/>
            </w:pPr>
            <w:r w:rsidRPr="00643629">
              <w:t>Transition probabilities</w:t>
            </w:r>
          </w:p>
        </w:tc>
        <w:tc>
          <w:tcPr>
            <w:tcW w:w="1804" w:type="pct"/>
            <w:vAlign w:val="center"/>
          </w:tcPr>
          <w:p w14:paraId="066C9A0B" w14:textId="0BC2AD68" w:rsidR="00BB062F" w:rsidRPr="00643629" w:rsidRDefault="00643629" w:rsidP="00F76803">
            <w:pPr>
              <w:pStyle w:val="TableText0"/>
            </w:pPr>
            <w:r w:rsidRPr="00643629">
              <w:t xml:space="preserve">These </w:t>
            </w:r>
            <w:r w:rsidRPr="001643F0">
              <w:t xml:space="preserve">are specific to each health states </w:t>
            </w:r>
            <w:r w:rsidRPr="00B97FEC">
              <w:t>and are d</w:t>
            </w:r>
            <w:r w:rsidRPr="00881568">
              <w:t>i</w:t>
            </w:r>
            <w:r w:rsidRPr="00CE5FD3">
              <w:t xml:space="preserve">scussed in more detail in section </w:t>
            </w:r>
            <w:r w:rsidR="001643F0" w:rsidRPr="00CE5FD3">
              <w:t>3.4</w:t>
            </w:r>
            <w:r w:rsidRPr="00CE5FD3">
              <w:t>.</w:t>
            </w:r>
          </w:p>
        </w:tc>
        <w:tc>
          <w:tcPr>
            <w:tcW w:w="2109" w:type="pct"/>
          </w:tcPr>
          <w:p w14:paraId="0F5E5B23" w14:textId="6299DC9C" w:rsidR="00BB062F" w:rsidRPr="0075390B" w:rsidRDefault="0075390B" w:rsidP="00342584">
            <w:pPr>
              <w:pStyle w:val="TableText0"/>
            </w:pPr>
            <w:r w:rsidRPr="0075390B">
              <w:t>To capture the</w:t>
            </w:r>
            <w:r>
              <w:t xml:space="preserve"> rate of</w:t>
            </w:r>
            <w:r w:rsidRPr="0075390B">
              <w:t xml:space="preserve"> transitions into different health states possible in the model.</w:t>
            </w:r>
          </w:p>
        </w:tc>
      </w:tr>
      <w:tr w:rsidR="00BB062F" w:rsidRPr="007D7003" w14:paraId="77CF4F78" w14:textId="77777777" w:rsidTr="00F76803">
        <w:tc>
          <w:tcPr>
            <w:tcW w:w="1087" w:type="pct"/>
            <w:vAlign w:val="center"/>
          </w:tcPr>
          <w:p w14:paraId="38599707" w14:textId="77777777" w:rsidR="00BB062F" w:rsidRPr="00AB3023" w:rsidRDefault="00BB062F" w:rsidP="00342584">
            <w:pPr>
              <w:pStyle w:val="TableText0"/>
            </w:pPr>
            <w:r w:rsidRPr="00AB3023">
              <w:t>Software package</w:t>
            </w:r>
          </w:p>
        </w:tc>
        <w:tc>
          <w:tcPr>
            <w:tcW w:w="1804" w:type="pct"/>
            <w:vAlign w:val="center"/>
          </w:tcPr>
          <w:p w14:paraId="6003B757" w14:textId="77777777" w:rsidR="00BB062F" w:rsidRPr="00AB3023" w:rsidRDefault="00BB062F" w:rsidP="00F76803">
            <w:pPr>
              <w:pStyle w:val="TableText0"/>
            </w:pPr>
            <w:r w:rsidRPr="00AB3023">
              <w:t>TreeAge Pro Suite 2021</w:t>
            </w:r>
          </w:p>
        </w:tc>
        <w:tc>
          <w:tcPr>
            <w:tcW w:w="2109" w:type="pct"/>
            <w:vAlign w:val="center"/>
          </w:tcPr>
          <w:p w14:paraId="099D6F9B" w14:textId="235DFB93" w:rsidR="00BB062F" w:rsidRPr="00AB3023" w:rsidRDefault="00BB062F" w:rsidP="00342584">
            <w:pPr>
              <w:pStyle w:val="TableText0"/>
            </w:pPr>
            <w:r w:rsidRPr="00AB3023">
              <w:t xml:space="preserve">Can incorporate the complexity needed to accurately model the implications of providing smoking cessation products but still provides a </w:t>
            </w:r>
            <w:r w:rsidR="000D7693" w:rsidRPr="00AB3023">
              <w:t>user-friendly</w:t>
            </w:r>
            <w:r w:rsidRPr="00AB3023">
              <w:t xml:space="preserve"> interface </w:t>
            </w:r>
          </w:p>
        </w:tc>
      </w:tr>
    </w:tbl>
    <w:p w14:paraId="1B42E26A" w14:textId="3B816924" w:rsidR="00BB062F" w:rsidRPr="00F87E75" w:rsidRDefault="00BB062F" w:rsidP="00F87E75">
      <w:pPr>
        <w:pStyle w:val="Heading2"/>
        <w:spacing w:before="240" w:after="120"/>
        <w:rPr>
          <w:rFonts w:cstheme="minorHAnsi"/>
          <w:bCs/>
          <w:szCs w:val="32"/>
        </w:rPr>
      </w:pPr>
      <w:bookmarkStart w:id="108" w:name="_Toc22897665"/>
      <w:bookmarkStart w:id="109" w:name="_Toc22898884"/>
      <w:bookmarkStart w:id="110" w:name="_Toc111720840"/>
      <w:r w:rsidRPr="00F87E75">
        <w:rPr>
          <w:rFonts w:cstheme="minorHAnsi"/>
          <w:bCs/>
          <w:szCs w:val="32"/>
        </w:rPr>
        <w:t>3.2</w:t>
      </w:r>
      <w:r w:rsidR="004512B4">
        <w:rPr>
          <w:rFonts w:cstheme="minorHAnsi"/>
          <w:bCs/>
          <w:szCs w:val="32"/>
        </w:rPr>
        <w:t xml:space="preserve"> </w:t>
      </w:r>
      <w:r w:rsidRPr="00F87E75">
        <w:rPr>
          <w:rFonts w:cstheme="minorHAnsi"/>
          <w:bCs/>
          <w:szCs w:val="32"/>
        </w:rPr>
        <w:t>Structure and computational methods of the economic analysis</w:t>
      </w:r>
      <w:bookmarkEnd w:id="108"/>
      <w:bookmarkEnd w:id="109"/>
      <w:bookmarkEnd w:id="110"/>
    </w:p>
    <w:p w14:paraId="18EAC9E7" w14:textId="01AE0FD9" w:rsidR="00BB062F" w:rsidRPr="001C7E49" w:rsidRDefault="00BB062F" w:rsidP="00F87E75">
      <w:pPr>
        <w:pStyle w:val="Heading3"/>
        <w:spacing w:before="0" w:after="120"/>
      </w:pPr>
      <w:bookmarkStart w:id="111" w:name="_Toc111720841"/>
      <w:r w:rsidRPr="001C7E49">
        <w:t xml:space="preserve">Literature </w:t>
      </w:r>
      <w:r w:rsidRPr="006E6DAC">
        <w:t>review</w:t>
      </w:r>
      <w:bookmarkEnd w:id="111"/>
    </w:p>
    <w:p w14:paraId="24803593" w14:textId="008F4860" w:rsidR="001C7E49" w:rsidRPr="002D527A" w:rsidRDefault="0075390B" w:rsidP="00F87E75">
      <w:pPr>
        <w:spacing w:after="120"/>
      </w:pPr>
      <w:r w:rsidRPr="006F5EB3">
        <w:t xml:space="preserve">The SDI model is similar to other smoking models in terms of model structure and smoking-related health events, </w:t>
      </w:r>
      <w:r>
        <w:t>albeit directly considering</w:t>
      </w:r>
      <w:r w:rsidRPr="006F5EB3">
        <w:t xml:space="preserve"> the impact of </w:t>
      </w:r>
      <w:r>
        <w:t>the duration and intensity</w:t>
      </w:r>
      <w:r w:rsidRPr="006F5EB3">
        <w:t xml:space="preserve"> </w:t>
      </w:r>
      <w:r>
        <w:t xml:space="preserve">of </w:t>
      </w:r>
      <w:r w:rsidRPr="006F5EB3">
        <w:t xml:space="preserve">smoking via pack-years (as well as other patient demographics such as age, </w:t>
      </w:r>
      <w:r>
        <w:t>sex, current</w:t>
      </w:r>
      <w:r w:rsidRPr="006F5EB3">
        <w:t xml:space="preserve"> smoking status</w:t>
      </w:r>
      <w:r>
        <w:t>, and years abstained from smoking</w:t>
      </w:r>
      <w:r w:rsidRPr="006F5EB3">
        <w:t xml:space="preserve">) on the risk of </w:t>
      </w:r>
      <w:r>
        <w:t xml:space="preserve">future health </w:t>
      </w:r>
      <w:r w:rsidRPr="006F5EB3">
        <w:t xml:space="preserve">events. </w:t>
      </w:r>
      <w:r>
        <w:t xml:space="preserve">The </w:t>
      </w:r>
      <w:r>
        <w:lastRenderedPageBreak/>
        <w:t>SDI model is also better able to capture</w:t>
      </w:r>
      <w:r w:rsidRPr="006F5EB3">
        <w:t xml:space="preserve"> </w:t>
      </w:r>
      <w:r>
        <w:t xml:space="preserve">the costs and </w:t>
      </w:r>
      <w:r w:rsidRPr="002D527A">
        <w:t>consequences of subsequent quit attempts compared to cohort models, by tracking individual patients over time. This</w:t>
      </w:r>
      <w:r w:rsidR="00293113" w:rsidRPr="002D527A">
        <w:t xml:space="preserve"> </w:t>
      </w:r>
      <w:r w:rsidRPr="002D527A">
        <w:t xml:space="preserve">section provides a brief summary of other smoking cessation models in the literature </w:t>
      </w:r>
      <w:r w:rsidR="001C7E49" w:rsidRPr="00AC2724">
        <w:t xml:space="preserve">and the model submitted by </w:t>
      </w:r>
      <w:r w:rsidR="0092625C" w:rsidRPr="005B5B58">
        <w:rPr>
          <w:color w:val="000000"/>
          <w:w w:val="51"/>
          <w:shd w:val="solid" w:color="000000" w:fill="000000"/>
          <w:fitText w:val="400" w:id="-1402706176"/>
          <w14:textFill>
            <w14:solidFill>
              <w14:srgbClr w14:val="000000">
                <w14:alpha w14:val="100000"/>
              </w14:srgbClr>
            </w14:solidFill>
          </w14:textFill>
        </w:rPr>
        <w:t>|||  |||</w:t>
      </w:r>
      <w:r w:rsidR="001C7E49" w:rsidRPr="005B5B58">
        <w:t xml:space="preserve"> </w:t>
      </w:r>
      <w:r w:rsidR="001C7E49" w:rsidRPr="00AC2724">
        <w:t>during the PMR.</w:t>
      </w:r>
    </w:p>
    <w:p w14:paraId="79C831AF" w14:textId="3707B4DF" w:rsidR="001C7E49" w:rsidRPr="005B5B58" w:rsidRDefault="005B5B58" w:rsidP="00F87E75">
      <w:pPr>
        <w:spacing w:after="120"/>
        <w:rPr>
          <w:u w:val="single"/>
        </w:rPr>
      </w:pPr>
      <w:r w:rsidRPr="005B5B58">
        <w:rPr>
          <w:b/>
          <w:bCs/>
          <w:color w:val="000000"/>
          <w:w w:val="53"/>
          <w:u w:val="single"/>
          <w:shd w:val="solid" w:color="000000" w:fill="000000"/>
          <w:fitText w:val="8400" w:id="-1402705920"/>
          <w14:textFill>
            <w14:solidFill>
              <w14:srgbClr w14:val="000000">
                <w14:alpha w14:val="100000"/>
              </w14:srgbClr>
            </w14:solidFill>
          </w14:textFill>
        </w:rPr>
        <w:t>|||||||||||||||||||||||||||||||||||||||||||||||||||||||||||||||||||||  ||||||||||||||||||||||||||||||||||||||||||||||||||||||||||||||||||||</w:t>
      </w:r>
      <w:r w:rsidRPr="005B5B58">
        <w:rPr>
          <w:b/>
          <w:bCs/>
          <w:color w:val="000000"/>
          <w:spacing w:val="14"/>
          <w:w w:val="53"/>
          <w:u w:val="single"/>
          <w:shd w:val="solid" w:color="000000" w:fill="000000"/>
          <w:fitText w:val="8400" w:id="-1402705920"/>
          <w14:textFill>
            <w14:solidFill>
              <w14:srgbClr w14:val="000000">
                <w14:alpha w14:val="100000"/>
              </w14:srgbClr>
            </w14:solidFill>
          </w14:textFill>
        </w:rPr>
        <w:t>|</w:t>
      </w:r>
    </w:p>
    <w:p w14:paraId="4DA90D47" w14:textId="34B95201" w:rsidR="005B5B58" w:rsidRDefault="005B5B58" w:rsidP="00592B60">
      <w:pPr>
        <w:pStyle w:val="TableFigureHeading"/>
        <w:rPr>
          <w:rFonts w:eastAsiaTheme="minorHAnsi" w:cstheme="minorBidi"/>
          <w:b w:val="0"/>
          <w:bCs w:val="0"/>
          <w:szCs w:val="22"/>
          <w:highlight w:val="yellow"/>
        </w:rPr>
      </w:pPr>
      <w:bookmarkStart w:id="112" w:name="_Toc93328409"/>
      <w:bookmarkStart w:id="113" w:name="_Toc93334124"/>
      <w:bookmarkStart w:id="114" w:name="_Toc93334240"/>
      <w:bookmarkStart w:id="115" w:name="_Toc93338170"/>
      <w:bookmarkStart w:id="116" w:name="_Toc93400811"/>
      <w:r w:rsidRPr="005B5B58">
        <w:rPr>
          <w:rFonts w:eastAsiaTheme="minorHAnsi" w:cstheme="minorBidi"/>
          <w:b w:val="0"/>
          <w:bCs w:val="0"/>
          <w:color w:val="000000"/>
          <w:spacing w:val="1"/>
          <w:w w:val="54"/>
          <w:szCs w:val="22"/>
          <w:shd w:val="solid" w:color="000000" w:fill="000000"/>
          <w:fitText w:val="8710" w:id="-1402705919"/>
          <w14:textFill>
            <w14:solidFill>
              <w14:srgbClr w14:val="000000">
                <w14:alpha w14:val="100000"/>
              </w14:srgbClr>
            </w14:solidFill>
          </w14:textFill>
        </w:rPr>
        <w:t>|||||||||||||||||||||||||||||||||||||||||||||||||||||||||||||||||||||||||||||||||||||||||||||||||||||||||||||||||||||||||||||||||||||||||||||||</w:t>
      </w:r>
      <w:r w:rsidRPr="005B5B58">
        <w:rPr>
          <w:rFonts w:eastAsiaTheme="minorHAnsi" w:cstheme="minorBidi"/>
          <w:b w:val="0"/>
          <w:bCs w:val="0"/>
          <w:color w:val="000000"/>
          <w:spacing w:val="-22"/>
          <w:w w:val="54"/>
          <w:szCs w:val="22"/>
          <w:shd w:val="solid" w:color="000000" w:fill="000000"/>
          <w:fitText w:val="8710" w:id="-1402705919"/>
          <w14:textFill>
            <w14:solidFill>
              <w14:srgbClr w14:val="000000">
                <w14:alpha w14:val="100000"/>
              </w14:srgbClr>
            </w14:solidFill>
          </w14:textFill>
        </w:rPr>
        <w:t>|</w:t>
      </w:r>
      <w:r>
        <w:rPr>
          <w:rFonts w:eastAsiaTheme="minorHAnsi" w:cstheme="minorBidi"/>
          <w:b w:val="0"/>
          <w:bCs w:val="0"/>
          <w:szCs w:val="22"/>
          <w:highlight w:val="yellow"/>
        </w:rPr>
        <w:t xml:space="preserve"> </w:t>
      </w:r>
      <w:r w:rsidRPr="005B5B58">
        <w:rPr>
          <w:rFonts w:eastAsiaTheme="minorHAnsi" w:cstheme="minorBidi"/>
          <w:b w:val="0"/>
          <w:bCs w:val="0"/>
          <w:color w:val="000000"/>
          <w:w w:val="55"/>
          <w:szCs w:val="22"/>
          <w:shd w:val="solid" w:color="000000" w:fill="000000"/>
          <w:fitText w:val="8290" w:id="-1402705918"/>
          <w14:textFill>
            <w14:solidFill>
              <w14:srgbClr w14:val="000000">
                <w14:alpha w14:val="100000"/>
              </w14:srgbClr>
            </w14:solidFill>
          </w14:textFill>
        </w:rPr>
        <w:t>|||||||||||||||||||||||||||||||||||||||||||||||||||||||||||||||||||||||||||||||||||||||||||||||||||||||||||||||||||||||||||||||||||||||</w:t>
      </w:r>
      <w:r w:rsidRPr="005B5B58">
        <w:rPr>
          <w:rFonts w:eastAsiaTheme="minorHAnsi" w:cstheme="minorBidi"/>
          <w:b w:val="0"/>
          <w:bCs w:val="0"/>
          <w:color w:val="000000"/>
          <w:spacing w:val="34"/>
          <w:w w:val="55"/>
          <w:szCs w:val="22"/>
          <w:shd w:val="solid" w:color="000000" w:fill="000000"/>
          <w:fitText w:val="8290" w:id="-1402705918"/>
          <w14:textFill>
            <w14:solidFill>
              <w14:srgbClr w14:val="000000">
                <w14:alpha w14:val="100000"/>
              </w14:srgbClr>
            </w14:solidFill>
          </w14:textFill>
        </w:rPr>
        <w:t>|</w:t>
      </w:r>
      <w:r>
        <w:rPr>
          <w:rFonts w:eastAsiaTheme="minorHAnsi" w:cstheme="minorBidi"/>
          <w:b w:val="0"/>
          <w:bCs w:val="0"/>
          <w:szCs w:val="22"/>
          <w:highlight w:val="yellow"/>
        </w:rPr>
        <w:t xml:space="preserve"> </w:t>
      </w:r>
      <w:r w:rsidRPr="005D510D">
        <w:rPr>
          <w:rFonts w:eastAsiaTheme="minorHAnsi" w:cstheme="minorBidi"/>
          <w:b w:val="0"/>
          <w:bCs w:val="0"/>
          <w:color w:val="000000"/>
          <w:spacing w:val="1"/>
          <w:w w:val="54"/>
          <w:szCs w:val="22"/>
          <w:highlight w:val="black"/>
          <w:shd w:val="solid" w:color="000000" w:fill="000000"/>
          <w:fitText w:val="8620" w:id="-1402705917"/>
          <w14:textFill>
            <w14:solidFill>
              <w14:srgbClr w14:val="000000">
                <w14:alpha w14:val="100000"/>
              </w14:srgbClr>
            </w14:solidFill>
          </w14:textFill>
        </w:rPr>
        <w:t>|||||||||||||||||||||||||||||||||||||||||||||||||||||||||||||||||||||||||||||||||||||||||||||||||||||||||||||||||||||||||||||||||||||||||||||</w:t>
      </w:r>
      <w:r w:rsidRPr="005D510D">
        <w:rPr>
          <w:rFonts w:eastAsiaTheme="minorHAnsi" w:cstheme="minorBidi"/>
          <w:b w:val="0"/>
          <w:bCs w:val="0"/>
          <w:color w:val="000000"/>
          <w:spacing w:val="8"/>
          <w:w w:val="54"/>
          <w:szCs w:val="22"/>
          <w:highlight w:val="black"/>
          <w:shd w:val="solid" w:color="000000" w:fill="000000"/>
          <w:fitText w:val="8620" w:id="-1402705917"/>
          <w14:textFill>
            <w14:solidFill>
              <w14:srgbClr w14:val="000000">
                <w14:alpha w14:val="100000"/>
              </w14:srgbClr>
            </w14:solidFill>
          </w14:textFill>
        </w:rPr>
        <w:t>|</w:t>
      </w:r>
      <w:r w:rsidRPr="005D510D">
        <w:rPr>
          <w:rFonts w:eastAsiaTheme="minorHAnsi" w:cstheme="minorBidi"/>
          <w:b w:val="0"/>
          <w:bCs w:val="0"/>
          <w:szCs w:val="22"/>
          <w:highlight w:val="black"/>
        </w:rPr>
        <w:t xml:space="preserve"> </w:t>
      </w:r>
      <w:r w:rsidRPr="005D510D">
        <w:rPr>
          <w:rFonts w:eastAsiaTheme="minorHAnsi" w:cstheme="minorBidi"/>
          <w:b w:val="0"/>
          <w:bCs w:val="0"/>
          <w:color w:val="000000"/>
          <w:w w:val="90"/>
          <w:szCs w:val="22"/>
          <w:highlight w:val="black"/>
          <w:shd w:val="solid" w:color="000000" w:fill="000000"/>
          <w:fitText w:val="200" w:id="-1402705916"/>
          <w14:textFill>
            <w14:solidFill>
              <w14:srgbClr w14:val="000000">
                <w14:alpha w14:val="100000"/>
              </w14:srgbClr>
            </w14:solidFill>
          </w14:textFill>
        </w:rPr>
        <w:t>|</w:t>
      </w:r>
      <w:r w:rsidRPr="005D510D">
        <w:rPr>
          <w:rFonts w:eastAsiaTheme="minorHAnsi" w:cstheme="minorBidi"/>
          <w:b w:val="0"/>
          <w:bCs w:val="0"/>
          <w:color w:val="000000"/>
          <w:w w:val="90"/>
          <w:szCs w:val="22"/>
          <w:shd w:val="solid" w:color="000000" w:fill="000000"/>
          <w:fitText w:val="200" w:id="-1402705916"/>
          <w14:textFill>
            <w14:solidFill>
              <w14:srgbClr w14:val="000000">
                <w14:alpha w14:val="100000"/>
              </w14:srgbClr>
            </w14:solidFill>
          </w14:textFill>
        </w:rPr>
        <w:t>|</w:t>
      </w:r>
      <w:r>
        <w:rPr>
          <w:rFonts w:eastAsiaTheme="minorHAnsi" w:cstheme="minorBidi"/>
          <w:b w:val="0"/>
          <w:bCs w:val="0"/>
          <w:szCs w:val="22"/>
          <w:highlight w:val="yellow"/>
        </w:rPr>
        <w:t xml:space="preserve"> </w:t>
      </w:r>
      <w:r w:rsidRPr="005B5B58">
        <w:rPr>
          <w:rFonts w:eastAsiaTheme="minorHAnsi" w:cstheme="minorBidi"/>
          <w:b w:val="0"/>
          <w:bCs w:val="0"/>
          <w:color w:val="000000"/>
          <w:w w:val="54"/>
          <w:szCs w:val="22"/>
          <w:shd w:val="solid" w:color="000000" w:fill="000000"/>
          <w:fitText w:val="8720" w:id="-1402705915"/>
          <w14:textFill>
            <w14:solidFill>
              <w14:srgbClr w14:val="000000">
                <w14:alpha w14:val="100000"/>
              </w14:srgbClr>
            </w14:solidFill>
          </w14:textFill>
        </w:rPr>
        <w:t>|||||||||||||||||||||||||||||||||||||||||||||||||||||||||||||||||||||||||||||||||||||||||||||||||||||||||||||||||||||||||||||||||||||||||||||||</w:t>
      </w:r>
      <w:r w:rsidRPr="005B5B58">
        <w:rPr>
          <w:rFonts w:eastAsiaTheme="minorHAnsi" w:cstheme="minorBidi"/>
          <w:b w:val="0"/>
          <w:bCs w:val="0"/>
          <w:color w:val="000000"/>
          <w:spacing w:val="130"/>
          <w:w w:val="54"/>
          <w:szCs w:val="22"/>
          <w:shd w:val="solid" w:color="000000" w:fill="000000"/>
          <w:fitText w:val="8720" w:id="-1402705915"/>
          <w14:textFill>
            <w14:solidFill>
              <w14:srgbClr w14:val="000000">
                <w14:alpha w14:val="100000"/>
              </w14:srgbClr>
            </w14:solidFill>
          </w14:textFill>
        </w:rPr>
        <w:t>|</w:t>
      </w:r>
      <w:r>
        <w:rPr>
          <w:rFonts w:eastAsiaTheme="minorHAnsi" w:cstheme="minorBidi"/>
          <w:b w:val="0"/>
          <w:bCs w:val="0"/>
          <w:szCs w:val="22"/>
          <w:highlight w:val="yellow"/>
        </w:rPr>
        <w:t xml:space="preserve"> </w:t>
      </w:r>
      <w:r w:rsidRPr="005B5B58">
        <w:rPr>
          <w:rFonts w:eastAsiaTheme="minorHAnsi" w:cstheme="minorBidi"/>
          <w:b w:val="0"/>
          <w:bCs w:val="0"/>
          <w:color w:val="000000"/>
          <w:w w:val="55"/>
          <w:szCs w:val="22"/>
          <w:shd w:val="solid" w:color="000000" w:fill="000000"/>
          <w:fitText w:val="8680" w:id="-1402705914"/>
          <w14:textFill>
            <w14:solidFill>
              <w14:srgbClr w14:val="000000">
                <w14:alpha w14:val="100000"/>
              </w14:srgbClr>
            </w14:solidFill>
          </w14:textFill>
        </w:rPr>
        <w:t>|||||||||||||||||||||||||||||||||||||||||||||||||||||||||||||||||||||||||||||||||||||||||||||||||||||||||||||||||||||||||||||||||||||||||||||</w:t>
      </w:r>
      <w:r w:rsidRPr="005B5B58">
        <w:rPr>
          <w:rFonts w:eastAsiaTheme="minorHAnsi" w:cstheme="minorBidi"/>
          <w:b w:val="0"/>
          <w:bCs w:val="0"/>
          <w:color w:val="000000"/>
          <w:spacing w:val="60"/>
          <w:w w:val="55"/>
          <w:szCs w:val="22"/>
          <w:shd w:val="solid" w:color="000000" w:fill="000000"/>
          <w:fitText w:val="8680" w:id="-1402705914"/>
          <w14:textFill>
            <w14:solidFill>
              <w14:srgbClr w14:val="000000">
                <w14:alpha w14:val="100000"/>
              </w14:srgbClr>
            </w14:solidFill>
          </w14:textFill>
        </w:rPr>
        <w:t>|</w:t>
      </w:r>
      <w:r>
        <w:rPr>
          <w:rFonts w:eastAsiaTheme="minorHAnsi" w:cstheme="minorBidi"/>
          <w:b w:val="0"/>
          <w:bCs w:val="0"/>
          <w:szCs w:val="22"/>
          <w:highlight w:val="yellow"/>
        </w:rPr>
        <w:t xml:space="preserve"> </w:t>
      </w:r>
      <w:r w:rsidRPr="005B5B58">
        <w:rPr>
          <w:rFonts w:eastAsiaTheme="minorHAnsi" w:cstheme="minorBidi"/>
          <w:b w:val="0"/>
          <w:bCs w:val="0"/>
          <w:color w:val="000000"/>
          <w:w w:val="54"/>
          <w:szCs w:val="22"/>
          <w:shd w:val="solid" w:color="000000" w:fill="000000"/>
          <w:fitText w:val="8850" w:id="-1402705913"/>
          <w14:textFill>
            <w14:solidFill>
              <w14:srgbClr w14:val="000000">
                <w14:alpha w14:val="100000"/>
              </w14:srgbClr>
            </w14:solidFill>
          </w14:textFill>
        </w:rPr>
        <w:t>|||||||||||||||||||||||||||||||||||||||||||||||||||||||||||||||||||||||||||||||||||||||||||||||||||||||||||||||||||||||||||||||||||||||||||||||||</w:t>
      </w:r>
      <w:r w:rsidRPr="005B5B58">
        <w:rPr>
          <w:rFonts w:eastAsiaTheme="minorHAnsi" w:cstheme="minorBidi"/>
          <w:b w:val="0"/>
          <w:bCs w:val="0"/>
          <w:color w:val="000000"/>
          <w:spacing w:val="141"/>
          <w:w w:val="54"/>
          <w:szCs w:val="22"/>
          <w:shd w:val="solid" w:color="000000" w:fill="000000"/>
          <w:fitText w:val="8850" w:id="-1402705913"/>
          <w14:textFill>
            <w14:solidFill>
              <w14:srgbClr w14:val="000000">
                <w14:alpha w14:val="100000"/>
              </w14:srgbClr>
            </w14:solidFill>
          </w14:textFill>
        </w:rPr>
        <w:t>|</w:t>
      </w:r>
      <w:r>
        <w:rPr>
          <w:rFonts w:eastAsiaTheme="minorHAnsi" w:cstheme="minorBidi"/>
          <w:b w:val="0"/>
          <w:bCs w:val="0"/>
          <w:szCs w:val="22"/>
          <w:highlight w:val="yellow"/>
        </w:rPr>
        <w:t xml:space="preserve"> </w:t>
      </w:r>
      <w:r w:rsidRPr="005B5B58">
        <w:rPr>
          <w:rFonts w:eastAsiaTheme="minorHAnsi" w:cstheme="minorBidi"/>
          <w:b w:val="0"/>
          <w:bCs w:val="0"/>
          <w:color w:val="000000"/>
          <w:w w:val="55"/>
          <w:szCs w:val="22"/>
          <w:shd w:val="solid" w:color="000000" w:fill="000000"/>
          <w:fitText w:val="8560" w:id="-1402705912"/>
          <w14:textFill>
            <w14:solidFill>
              <w14:srgbClr w14:val="000000">
                <w14:alpha w14:val="100000"/>
              </w14:srgbClr>
            </w14:solidFill>
          </w14:textFill>
        </w:rPr>
        <w:t>|||||||||||||||||||||||||||||||||||||||||||||||||||||||||||||||||||||||||||||||||||||||||||||||||||||||||||||||||||||||||||||||||||||||||||</w:t>
      </w:r>
      <w:r w:rsidRPr="005B5B58">
        <w:rPr>
          <w:rFonts w:eastAsiaTheme="minorHAnsi" w:cstheme="minorBidi"/>
          <w:b w:val="0"/>
          <w:bCs w:val="0"/>
          <w:color w:val="000000"/>
          <w:spacing w:val="61"/>
          <w:w w:val="55"/>
          <w:szCs w:val="22"/>
          <w:shd w:val="solid" w:color="000000" w:fill="000000"/>
          <w:fitText w:val="8560" w:id="-1402705912"/>
          <w14:textFill>
            <w14:solidFill>
              <w14:srgbClr w14:val="000000">
                <w14:alpha w14:val="100000"/>
              </w14:srgbClr>
            </w14:solidFill>
          </w14:textFill>
        </w:rPr>
        <w:t>|</w:t>
      </w:r>
      <w:r>
        <w:rPr>
          <w:rFonts w:eastAsiaTheme="minorHAnsi" w:cstheme="minorBidi"/>
          <w:b w:val="0"/>
          <w:bCs w:val="0"/>
          <w:szCs w:val="22"/>
          <w:highlight w:val="yellow"/>
        </w:rPr>
        <w:t xml:space="preserve"> </w:t>
      </w:r>
      <w:r w:rsidRPr="005B5B58">
        <w:rPr>
          <w:rFonts w:eastAsiaTheme="minorHAnsi" w:cstheme="minorBidi"/>
          <w:b w:val="0"/>
          <w:bCs w:val="0"/>
          <w:color w:val="000000"/>
          <w:w w:val="54"/>
          <w:szCs w:val="22"/>
          <w:shd w:val="solid" w:color="000000" w:fill="000000"/>
          <w:fitText w:val="8750" w:id="-1402705911"/>
          <w14:textFill>
            <w14:solidFill>
              <w14:srgbClr w14:val="000000">
                <w14:alpha w14:val="100000"/>
              </w14:srgbClr>
            </w14:solidFill>
          </w14:textFill>
        </w:rPr>
        <w:t>|||||||||||||||||||||||||||||||||||||||||||||||||||||||||||||||||||||||||||||||||||||||||||||||||||||||||||||||||||||||||||||||||||||||||||||||</w:t>
      </w:r>
      <w:r w:rsidRPr="005B5B58">
        <w:rPr>
          <w:rFonts w:eastAsiaTheme="minorHAnsi" w:cstheme="minorBidi"/>
          <w:b w:val="0"/>
          <w:bCs w:val="0"/>
          <w:color w:val="000000"/>
          <w:spacing w:val="160"/>
          <w:w w:val="54"/>
          <w:szCs w:val="22"/>
          <w:shd w:val="solid" w:color="000000" w:fill="000000"/>
          <w:fitText w:val="8750" w:id="-1402705911"/>
          <w14:textFill>
            <w14:solidFill>
              <w14:srgbClr w14:val="000000">
                <w14:alpha w14:val="100000"/>
              </w14:srgbClr>
            </w14:solidFill>
          </w14:textFill>
        </w:rPr>
        <w:t>|</w:t>
      </w:r>
      <w:r>
        <w:rPr>
          <w:rFonts w:eastAsiaTheme="minorHAnsi" w:cstheme="minorBidi"/>
          <w:b w:val="0"/>
          <w:bCs w:val="0"/>
          <w:szCs w:val="22"/>
          <w:highlight w:val="yellow"/>
        </w:rPr>
        <w:t xml:space="preserve"> </w:t>
      </w:r>
      <w:r w:rsidRPr="005B5B58">
        <w:rPr>
          <w:rFonts w:eastAsiaTheme="minorHAnsi" w:cstheme="minorBidi"/>
          <w:b w:val="0"/>
          <w:bCs w:val="0"/>
          <w:color w:val="000000"/>
          <w:w w:val="57"/>
          <w:szCs w:val="22"/>
          <w:shd w:val="solid" w:color="000000" w:fill="000000"/>
          <w:fitText w:val="2540" w:id="-1402705910"/>
          <w14:textFill>
            <w14:solidFill>
              <w14:srgbClr w14:val="000000">
                <w14:alpha w14:val="100000"/>
              </w14:srgbClr>
            </w14:solidFill>
          </w14:textFill>
        </w:rPr>
        <w:t>|||||||||||||||||||||||||||||||||||||||</w:t>
      </w:r>
      <w:r w:rsidRPr="005B5B58">
        <w:rPr>
          <w:rFonts w:eastAsiaTheme="minorHAnsi" w:cstheme="minorBidi"/>
          <w:b w:val="0"/>
          <w:bCs w:val="0"/>
          <w:color w:val="000000"/>
          <w:spacing w:val="22"/>
          <w:w w:val="57"/>
          <w:szCs w:val="22"/>
          <w:shd w:val="solid" w:color="000000" w:fill="000000"/>
          <w:fitText w:val="2540" w:id="-1402705910"/>
          <w14:textFill>
            <w14:solidFill>
              <w14:srgbClr w14:val="000000">
                <w14:alpha w14:val="100000"/>
              </w14:srgbClr>
            </w14:solidFill>
          </w14:textFill>
        </w:rPr>
        <w:t>|</w:t>
      </w:r>
    </w:p>
    <w:p w14:paraId="0B4F6156" w14:textId="090C59CD" w:rsidR="001C7E49" w:rsidRPr="005B5B58" w:rsidRDefault="00434A95" w:rsidP="005B5B58">
      <w:pPr>
        <w:pStyle w:val="TableFigureHeading"/>
        <w:spacing w:after="120"/>
      </w:pPr>
      <w:r w:rsidRPr="005B5B58">
        <w:t xml:space="preserve">Figure </w:t>
      </w:r>
      <w:fldSimple w:instr=" SEQ Figure \* ARABIC ">
        <w:r w:rsidR="00282F9D">
          <w:rPr>
            <w:noProof/>
          </w:rPr>
          <w:t>5</w:t>
        </w:r>
      </w:fldSimple>
      <w:r w:rsidRPr="005B5B58">
        <w:t xml:space="preserve">: </w:t>
      </w:r>
      <w:bookmarkEnd w:id="112"/>
      <w:bookmarkEnd w:id="113"/>
      <w:bookmarkEnd w:id="114"/>
      <w:bookmarkEnd w:id="115"/>
      <w:bookmarkEnd w:id="116"/>
      <w:r w:rsidR="005B5B58" w:rsidRPr="005B5B58">
        <w:rPr>
          <w:color w:val="000000"/>
          <w:w w:val="57"/>
          <w:shd w:val="solid" w:color="000000" w:fill="000000"/>
          <w:fitText w:val="2090" w:id="-1402705664"/>
          <w14:textFill>
            <w14:solidFill>
              <w14:srgbClr w14:val="000000">
                <w14:alpha w14:val="100000"/>
              </w14:srgbClr>
            </w14:solidFill>
          </w14:textFill>
        </w:rPr>
        <w:t>|||||||||||||||||||||||||||||||</w:t>
      </w:r>
      <w:r w:rsidR="005B5B58" w:rsidRPr="005B5B58">
        <w:rPr>
          <w:color w:val="000000"/>
          <w:spacing w:val="12"/>
          <w:w w:val="57"/>
          <w:shd w:val="solid" w:color="000000" w:fill="000000"/>
          <w:fitText w:val="2090" w:id="-1402705664"/>
          <w14:textFill>
            <w14:solidFill>
              <w14:srgbClr w14:val="000000">
                <w14:alpha w14:val="100000"/>
              </w14:srgbClr>
            </w14:solidFill>
          </w14:textFill>
        </w:rPr>
        <w:t>|</w:t>
      </w:r>
    </w:p>
    <w:p w14:paraId="7F55C986" w14:textId="5DF5F424" w:rsidR="001C7E49" w:rsidRPr="005B5B58" w:rsidRDefault="005B5B58" w:rsidP="001C7E49">
      <w:pPr>
        <w:rPr>
          <w:i/>
          <w:iCs/>
        </w:rPr>
      </w:pPr>
      <w:r w:rsidRPr="005B5B58">
        <w:rPr>
          <w:i/>
          <w:iCs/>
          <w:noProof/>
          <w:lang w:eastAsia="zh-CN"/>
        </w:rPr>
        <w:t>[Figure redacted]</w:t>
      </w:r>
    </w:p>
    <w:p w14:paraId="240D8871" w14:textId="0137BD4F" w:rsidR="005B5B58" w:rsidRPr="005B5B58" w:rsidRDefault="005B5B58" w:rsidP="00D83D38">
      <w:pPr>
        <w:spacing w:after="120"/>
        <w:rPr>
          <w:rFonts w:ascii="Arial Narrow" w:hAnsi="Arial Narrow"/>
          <w:sz w:val="18"/>
          <w:szCs w:val="18"/>
          <w:lang w:val="fr-FR"/>
        </w:rPr>
      </w:pPr>
      <w:r w:rsidRPr="005B5B58">
        <w:rPr>
          <w:rFonts w:ascii="Arial Narrow" w:hAnsi="Arial Narrow"/>
          <w:color w:val="000000"/>
          <w:spacing w:val="21"/>
          <w:sz w:val="18"/>
          <w:szCs w:val="18"/>
          <w:shd w:val="solid" w:color="000000" w:fill="000000"/>
          <w:fitText w:val="3900" w:id="-1402705408"/>
          <w:lang w:val="fr-FR"/>
          <w14:textFill>
            <w14:solidFill>
              <w14:srgbClr w14:val="000000">
                <w14:alpha w14:val="100000"/>
              </w14:srgbClr>
            </w14:solidFill>
          </w14:textFill>
        </w:rPr>
        <w:t>||||||||||||||||||||||||||||||||  |||||||||||||||||||||||||||||||</w:t>
      </w:r>
      <w:r w:rsidRPr="005B5B58">
        <w:rPr>
          <w:rFonts w:ascii="Arial Narrow" w:hAnsi="Arial Narrow"/>
          <w:color w:val="000000"/>
          <w:spacing w:val="1"/>
          <w:sz w:val="18"/>
          <w:szCs w:val="18"/>
          <w:shd w:val="solid" w:color="000000" w:fill="000000"/>
          <w:fitText w:val="3900" w:id="-1402705408"/>
          <w:lang w:val="fr-FR"/>
          <w14:textFill>
            <w14:solidFill>
              <w14:srgbClr w14:val="000000">
                <w14:alpha w14:val="100000"/>
              </w14:srgbClr>
            </w14:solidFill>
          </w14:textFill>
        </w:rPr>
        <w:t>|</w:t>
      </w:r>
    </w:p>
    <w:p w14:paraId="30B172D6" w14:textId="56B529DF" w:rsidR="0075390B" w:rsidRPr="002D527A" w:rsidRDefault="005B5B58" w:rsidP="00D83D38">
      <w:pPr>
        <w:spacing w:after="120"/>
        <w:rPr>
          <w:iCs/>
        </w:rPr>
      </w:pPr>
      <w:r w:rsidRPr="005B5B58">
        <w:rPr>
          <w:color w:val="000000"/>
          <w:spacing w:val="1"/>
          <w:w w:val="54"/>
          <w:shd w:val="solid" w:color="000000" w:fill="000000"/>
          <w:fitText w:val="8890" w:id="-1402705407"/>
          <w14:textFill>
            <w14:solidFill>
              <w14:srgbClr w14:val="000000">
                <w14:alpha w14:val="100000"/>
              </w14:srgbClr>
            </w14:solidFill>
          </w14:textFill>
        </w:rPr>
        <w:t>|||||||||||||||||||||||||||||||||||||||||||||||||||||||||||||||||||||||||  ||||||||||||||||||||||||||||||||||||||||||||||||||||||||||||||||||||||||</w:t>
      </w:r>
      <w:r w:rsidRPr="005B5B58">
        <w:rPr>
          <w:color w:val="000000"/>
          <w:spacing w:val="-24"/>
          <w:w w:val="54"/>
          <w:shd w:val="solid" w:color="000000" w:fill="000000"/>
          <w:fitText w:val="8890" w:id="-1402705407"/>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30" w:id="-1402705406"/>
          <w14:textFill>
            <w14:solidFill>
              <w14:srgbClr w14:val="000000">
                <w14:alpha w14:val="100000"/>
              </w14:srgbClr>
            </w14:solidFill>
          </w14:textFill>
        </w:rPr>
        <w:t>||||||||||||||||||||||||||||||||||||||||||||||||||||||||||||||||||||||||||  |||||||||||||||||||||||||||||||||||||||||||||||||||||||||||||||||||||||||</w:t>
      </w:r>
      <w:r w:rsidRPr="005B5B58">
        <w:rPr>
          <w:color w:val="000000"/>
          <w:spacing w:val="43"/>
          <w:w w:val="54"/>
          <w:shd w:val="solid" w:color="000000" w:fill="000000"/>
          <w:fitText w:val="8930" w:id="-1402705406"/>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10" w:id="-1402705405"/>
          <w14:textFill>
            <w14:solidFill>
              <w14:srgbClr w14:val="000000">
                <w14:alpha w14:val="100000"/>
              </w14:srgbClr>
            </w14:solidFill>
          </w14:textFill>
        </w:rPr>
        <w:t>|||||||||||||||||||||||||||||||||||||||||||||||||||||||||||||||||||||||||  ||||||||||||||||||||||||||||||||||||||||||||||||||||||||||||||||||||||||</w:t>
      </w:r>
      <w:r w:rsidRPr="005B5B58">
        <w:rPr>
          <w:color w:val="000000"/>
          <w:spacing w:val="142"/>
          <w:w w:val="54"/>
          <w:shd w:val="solid" w:color="000000" w:fill="000000"/>
          <w:fitText w:val="8910" w:id="-1402705405"/>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50" w:id="-1402705404"/>
          <w14:textFill>
            <w14:solidFill>
              <w14:srgbClr w14:val="000000">
                <w14:alpha w14:val="100000"/>
              </w14:srgbClr>
            </w14:solidFill>
          </w14:textFill>
        </w:rPr>
        <w:t>||||||||||||||||||||||||||||||||||||||||||||||||||||||||||||||||||||||||||  |||||||||||||||||||||||||||||||||||||||||||||||||||||||||||||||||||||||||</w:t>
      </w:r>
      <w:r w:rsidRPr="005B5B58">
        <w:rPr>
          <w:color w:val="000000"/>
          <w:spacing w:val="63"/>
          <w:w w:val="54"/>
          <w:shd w:val="solid" w:color="000000" w:fill="000000"/>
          <w:fitText w:val="8950" w:id="-1402705404"/>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890" w:id="-1402705403"/>
          <w14:textFill>
            <w14:solidFill>
              <w14:srgbClr w14:val="000000">
                <w14:alpha w14:val="100000"/>
              </w14:srgbClr>
            </w14:solidFill>
          </w14:textFill>
        </w:rPr>
        <w:t>|||||||||||||||||||||||||||||||||||||||||||||||||||||||||||||||||||||||||  ||||||||||||||||||||||||||||||||||||||||||||||||||||||||||||||||||||||||</w:t>
      </w:r>
      <w:r w:rsidRPr="005B5B58">
        <w:rPr>
          <w:color w:val="000000"/>
          <w:spacing w:val="122"/>
          <w:w w:val="54"/>
          <w:shd w:val="solid" w:color="000000" w:fill="000000"/>
          <w:fitText w:val="8890" w:id="-1402705403"/>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00" w:id="-1402705402"/>
          <w14:textFill>
            <w14:solidFill>
              <w14:srgbClr w14:val="000000">
                <w14:alpha w14:val="100000"/>
              </w14:srgbClr>
            </w14:solidFill>
          </w14:textFill>
        </w:rPr>
        <w:t>|||||||||||||||||||||||||||||||||||||||||||||||||||||||||||||||||||||||||  ||||||||||||||||||||||||||||||||||||||||||||||||||||||||||||||||||||||||</w:t>
      </w:r>
      <w:r w:rsidRPr="005B5B58">
        <w:rPr>
          <w:color w:val="000000"/>
          <w:spacing w:val="132"/>
          <w:w w:val="54"/>
          <w:shd w:val="solid" w:color="000000" w:fill="000000"/>
          <w:fitText w:val="8900" w:id="-1402705402"/>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880" w:id="-1402705401"/>
          <w14:textFill>
            <w14:solidFill>
              <w14:srgbClr w14:val="000000">
                <w14:alpha w14:val="100000"/>
              </w14:srgbClr>
            </w14:solidFill>
          </w14:textFill>
        </w:rPr>
        <w:t>|||||||||||||||||||||||||||||||||||||||||||||||||||||||||||||||||||||||||  ||||||||||||||||||||||||||||||||||||||||||||||||||||||||||||||||||||||||</w:t>
      </w:r>
      <w:r w:rsidRPr="005B5B58">
        <w:rPr>
          <w:color w:val="000000"/>
          <w:spacing w:val="112"/>
          <w:w w:val="54"/>
          <w:shd w:val="solid" w:color="000000" w:fill="000000"/>
          <w:fitText w:val="8880" w:id="-1402705401"/>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00" w:id="-1402705400"/>
          <w14:textFill>
            <w14:solidFill>
              <w14:srgbClr w14:val="000000">
                <w14:alpha w14:val="100000"/>
              </w14:srgbClr>
            </w14:solidFill>
          </w14:textFill>
        </w:rPr>
        <w:t>|||||||||||||||||||||||||||||||||||||||||||||||||||||||||||||||||||||||||  ||||||||||||||||||||||||||||||||||||||||||||||||||||||||||||||||||||||||</w:t>
      </w:r>
      <w:r w:rsidRPr="005B5B58">
        <w:rPr>
          <w:color w:val="000000"/>
          <w:spacing w:val="132"/>
          <w:w w:val="54"/>
          <w:shd w:val="solid" w:color="000000" w:fill="000000"/>
          <w:fitText w:val="8900" w:id="-1402705400"/>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50" w:id="-1402705399"/>
          <w14:textFill>
            <w14:solidFill>
              <w14:srgbClr w14:val="000000">
                <w14:alpha w14:val="100000"/>
              </w14:srgbClr>
            </w14:solidFill>
          </w14:textFill>
        </w:rPr>
        <w:t>||||||||||||||||||||||||||||||||||||||||||||||||||||||||||||||||||||||||||  |||||||||||||||||||||||||||||||||||||||||||||||||||||||||||||||||||||||||</w:t>
      </w:r>
      <w:r w:rsidRPr="005B5B58">
        <w:rPr>
          <w:color w:val="000000"/>
          <w:spacing w:val="63"/>
          <w:w w:val="54"/>
          <w:shd w:val="solid" w:color="000000" w:fill="000000"/>
          <w:fitText w:val="8950" w:id="-1402705399"/>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40" w:id="-1402705398"/>
          <w14:textFill>
            <w14:solidFill>
              <w14:srgbClr w14:val="000000">
                <w14:alpha w14:val="100000"/>
              </w14:srgbClr>
            </w14:solidFill>
          </w14:textFill>
        </w:rPr>
        <w:t>||||||||||||||||||||||||||||||||||||||||||||||||||||||||||||||||||||||||||  |||||||||||||||||||||||||||||||||||||||||||||||||||||||||||||||||||||||||</w:t>
      </w:r>
      <w:r w:rsidRPr="005B5B58">
        <w:rPr>
          <w:color w:val="000000"/>
          <w:spacing w:val="53"/>
          <w:w w:val="54"/>
          <w:shd w:val="solid" w:color="000000" w:fill="000000"/>
          <w:fitText w:val="8940" w:id="-1402705398"/>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30" w:id="-1402705397"/>
          <w14:textFill>
            <w14:solidFill>
              <w14:srgbClr w14:val="000000">
                <w14:alpha w14:val="100000"/>
              </w14:srgbClr>
            </w14:solidFill>
          </w14:textFill>
        </w:rPr>
        <w:t>||||||||||||||||||||||||||||||||||||||||||||||||||||||||||||||||||||||||||  |||||||||||||||||||||||||||||||||||||||||||||||||||||||||||||||||||||||||</w:t>
      </w:r>
      <w:r w:rsidRPr="005B5B58">
        <w:rPr>
          <w:color w:val="000000"/>
          <w:spacing w:val="43"/>
          <w:w w:val="54"/>
          <w:shd w:val="solid" w:color="000000" w:fill="000000"/>
          <w:fitText w:val="8930" w:id="-1402705397"/>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30" w:id="-1402705396"/>
          <w14:textFill>
            <w14:solidFill>
              <w14:srgbClr w14:val="000000">
                <w14:alpha w14:val="100000"/>
              </w14:srgbClr>
            </w14:solidFill>
          </w14:textFill>
        </w:rPr>
        <w:t>||||||||||||||||||||||||||||||||||||||||||||||||||||||||||||||||||||||||||  |||||||||||||||||||||||||||||||||||||||||||||||||||||||||||||||||||||||||</w:t>
      </w:r>
      <w:r w:rsidRPr="005B5B58">
        <w:rPr>
          <w:color w:val="000000"/>
          <w:spacing w:val="43"/>
          <w:w w:val="54"/>
          <w:shd w:val="solid" w:color="000000" w:fill="000000"/>
          <w:fitText w:val="8930" w:id="-1402705396"/>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880" w:id="-1402705152"/>
          <w14:textFill>
            <w14:solidFill>
              <w14:srgbClr w14:val="000000">
                <w14:alpha w14:val="100000"/>
              </w14:srgbClr>
            </w14:solidFill>
          </w14:textFill>
        </w:rPr>
        <w:t>|||||||||||||||||||||||||||||||||||||||||||||||||||||||||||||||||||||||||  ||||||||||||||||||||||||||||||||||||||||||||||||||||||||||||||||||||||||</w:t>
      </w:r>
      <w:r w:rsidRPr="005B5B58">
        <w:rPr>
          <w:color w:val="000000"/>
          <w:spacing w:val="112"/>
          <w:w w:val="54"/>
          <w:shd w:val="solid" w:color="000000" w:fill="000000"/>
          <w:fitText w:val="8880" w:id="-1402705152"/>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20" w:id="-1402705151"/>
          <w14:textFill>
            <w14:solidFill>
              <w14:srgbClr w14:val="000000">
                <w14:alpha w14:val="100000"/>
              </w14:srgbClr>
            </w14:solidFill>
          </w14:textFill>
        </w:rPr>
        <w:t>|||||||||||||||||||||||||||||||||||||||||||||||||||||||||||||||||||||||||  ||||||||||||||||||||||||||||||||||||||||||||||||||||||||||||||||||||||||</w:t>
      </w:r>
      <w:r w:rsidRPr="005B5B58">
        <w:rPr>
          <w:color w:val="000000"/>
          <w:spacing w:val="152"/>
          <w:w w:val="54"/>
          <w:shd w:val="solid" w:color="000000" w:fill="000000"/>
          <w:fitText w:val="8920" w:id="-1402705151"/>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820" w:id="-1402705150"/>
          <w14:textFill>
            <w14:solidFill>
              <w14:srgbClr w14:val="000000">
                <w14:alpha w14:val="100000"/>
              </w14:srgbClr>
            </w14:solidFill>
          </w14:textFill>
        </w:rPr>
        <w:t>|||||||||||||||||||||||||||||||||||||||||||||||||||||||||||||||||||||||||  ||||||||||||||||||||||||||||||||||||||||||||||||||||||||||||||||||||||||</w:t>
      </w:r>
      <w:r w:rsidRPr="005B5B58">
        <w:rPr>
          <w:color w:val="000000"/>
          <w:spacing w:val="52"/>
          <w:w w:val="54"/>
          <w:shd w:val="solid" w:color="000000" w:fill="000000"/>
          <w:fitText w:val="8820" w:id="-1402705150"/>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880" w:id="-1402705149"/>
          <w14:textFill>
            <w14:solidFill>
              <w14:srgbClr w14:val="000000">
                <w14:alpha w14:val="100000"/>
              </w14:srgbClr>
            </w14:solidFill>
          </w14:textFill>
        </w:rPr>
        <w:t>|||||||||||||||||||||||||||||||||||||||||||||||||||||||||||||||||||||||||  ||||||||||||||||||||||||||||||||||||||||||||||||||||||||||||||||||||||||</w:t>
      </w:r>
      <w:r w:rsidRPr="005B5B58">
        <w:rPr>
          <w:color w:val="000000"/>
          <w:spacing w:val="112"/>
          <w:w w:val="54"/>
          <w:shd w:val="solid" w:color="000000" w:fill="000000"/>
          <w:fitText w:val="8880" w:id="-1402705149"/>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910" w:id="-1402705148"/>
          <w14:textFill>
            <w14:solidFill>
              <w14:srgbClr w14:val="000000">
                <w14:alpha w14:val="100000"/>
              </w14:srgbClr>
            </w14:solidFill>
          </w14:textFill>
        </w:rPr>
        <w:t>|||||||||||||||||||||||||||||||||||||||||||||||||||||||||||||||||||||||||  ||||||||||||||||||||||||||||||||||||||||||||||||||||||||||||||||||||||||</w:t>
      </w:r>
      <w:r w:rsidRPr="005B5B58">
        <w:rPr>
          <w:color w:val="000000"/>
          <w:spacing w:val="142"/>
          <w:w w:val="54"/>
          <w:shd w:val="solid" w:color="000000" w:fill="000000"/>
          <w:fitText w:val="8910" w:id="-1402705148"/>
          <w14:textFill>
            <w14:solidFill>
              <w14:srgbClr w14:val="000000">
                <w14:alpha w14:val="100000"/>
              </w14:srgbClr>
            </w14:solidFill>
          </w14:textFill>
        </w:rPr>
        <w:t>|</w:t>
      </w:r>
      <w:r>
        <w:rPr>
          <w:highlight w:val="yellow"/>
        </w:rPr>
        <w:t xml:space="preserve"> </w:t>
      </w:r>
      <w:r w:rsidRPr="005B5B58">
        <w:rPr>
          <w:color w:val="000000"/>
          <w:w w:val="54"/>
          <w:shd w:val="solid" w:color="000000" w:fill="000000"/>
          <w:fitText w:val="8860" w:id="-1402705140"/>
          <w14:textFill>
            <w14:solidFill>
              <w14:srgbClr w14:val="000000">
                <w14:alpha w14:val="100000"/>
              </w14:srgbClr>
            </w14:solidFill>
          </w14:textFill>
        </w:rPr>
        <w:t>|||||||||||||||||||||||||||||||||||||||||||||||||||||||||||||||||||||||||  ||||||||||||||||||||||||||||||||||||||||||||||||||||||||||||||||||||||||</w:t>
      </w:r>
      <w:r w:rsidRPr="005B5B58">
        <w:rPr>
          <w:color w:val="000000"/>
          <w:spacing w:val="92"/>
          <w:w w:val="54"/>
          <w:shd w:val="solid" w:color="000000" w:fill="000000"/>
          <w:fitText w:val="8860" w:id="-1402705140"/>
          <w14:textFill>
            <w14:solidFill>
              <w14:srgbClr w14:val="000000">
                <w14:alpha w14:val="100000"/>
              </w14:srgbClr>
            </w14:solidFill>
          </w14:textFill>
        </w:rPr>
        <w:t>|</w:t>
      </w:r>
      <w:r>
        <w:rPr>
          <w:highlight w:val="yellow"/>
        </w:rPr>
        <w:t xml:space="preserve"> </w:t>
      </w:r>
      <w:r w:rsidRPr="005B5B58">
        <w:rPr>
          <w:color w:val="000000"/>
          <w:w w:val="56"/>
          <w:shd w:val="solid" w:color="000000" w:fill="000000"/>
          <w:fitText w:val="1950" w:id="-1402705139"/>
          <w14:textFill>
            <w14:solidFill>
              <w14:srgbClr w14:val="000000">
                <w14:alpha w14:val="100000"/>
              </w14:srgbClr>
            </w14:solidFill>
          </w14:textFill>
        </w:rPr>
        <w:t>|||||||||||||||  ||||||||||||||</w:t>
      </w:r>
      <w:r w:rsidRPr="005B5B58">
        <w:rPr>
          <w:color w:val="000000"/>
          <w:spacing w:val="33"/>
          <w:w w:val="56"/>
          <w:shd w:val="solid" w:color="000000" w:fill="000000"/>
          <w:fitText w:val="1950" w:id="-1402705139"/>
          <w14:textFill>
            <w14:solidFill>
              <w14:srgbClr w14:val="000000">
                <w14:alpha w14:val="100000"/>
              </w14:srgbClr>
            </w14:solidFill>
          </w14:textFill>
        </w:rPr>
        <w:t>|</w:t>
      </w:r>
    </w:p>
    <w:p w14:paraId="7A4731EB" w14:textId="34F23DDA" w:rsidR="00BB062F" w:rsidRPr="002D527A" w:rsidRDefault="00BB062F" w:rsidP="00D83D38">
      <w:pPr>
        <w:pStyle w:val="Heading3"/>
        <w:spacing w:before="0" w:after="120"/>
      </w:pPr>
      <w:bookmarkStart w:id="117" w:name="_Toc111720842"/>
      <w:r w:rsidRPr="002D527A">
        <w:t xml:space="preserve">Benefits of </w:t>
      </w:r>
      <w:r w:rsidR="00D83D38">
        <w:t>S</w:t>
      </w:r>
      <w:r w:rsidRPr="002D527A">
        <w:t>moking Cessation on Outcomes</w:t>
      </w:r>
      <w:r w:rsidR="00D83D38">
        <w:t xml:space="preserve"> (BENESCO)</w:t>
      </w:r>
      <w:r w:rsidRPr="002D527A">
        <w:t xml:space="preserve"> model</w:t>
      </w:r>
      <w:bookmarkEnd w:id="117"/>
    </w:p>
    <w:p w14:paraId="52B8343C" w14:textId="0D6BA66C" w:rsidR="0075390B" w:rsidRPr="005938AB" w:rsidRDefault="0075390B" w:rsidP="00F571E3">
      <w:pPr>
        <w:spacing w:after="120"/>
      </w:pPr>
      <w:r w:rsidRPr="002D527A">
        <w:t>The Benefits of Smoking Cessation on Outcomes (BENESCO) model is a state transition</w:t>
      </w:r>
      <w:r>
        <w:t xml:space="preserve"> model designed to estimate the costs and consequences of smoking cessation treatment. The model </w:t>
      </w:r>
      <w:r w:rsidR="005B5B58" w:rsidRPr="00354BFD">
        <w:rPr>
          <w:color w:val="000000"/>
          <w:w w:val="55"/>
          <w:shd w:val="solid" w:color="000000" w:fill="000000"/>
          <w:fitText w:val="2620" w:id="-1402705138"/>
          <w14:textFill>
            <w14:solidFill>
              <w14:srgbClr w14:val="000000">
                <w14:alpha w14:val="100000"/>
              </w14:srgbClr>
            </w14:solidFill>
          </w14:textFill>
        </w:rPr>
        <w:t>|||||||||||||||||||||  ||||||||||||||||||||</w:t>
      </w:r>
      <w:r w:rsidR="005B5B58" w:rsidRPr="00354BFD">
        <w:rPr>
          <w:color w:val="000000"/>
          <w:spacing w:val="10"/>
          <w:w w:val="55"/>
          <w:shd w:val="solid" w:color="000000" w:fill="000000"/>
          <w:fitText w:val="2620" w:id="-1402705138"/>
          <w14:textFill>
            <w14:solidFill>
              <w14:srgbClr w14:val="000000">
                <w14:alpha w14:val="100000"/>
              </w14:srgbClr>
            </w14:solidFill>
          </w14:textFill>
        </w:rPr>
        <w:t>|</w:t>
      </w:r>
      <w:r w:rsidR="005B5B58" w:rsidRPr="005B5B58">
        <w:t xml:space="preserve"> </w:t>
      </w:r>
      <w:r>
        <w:t>has been used to inform numerous economic evaluations in the literature (although none in an Australian context</w:t>
      </w:r>
      <w:r w:rsidR="00D83D38">
        <w:t xml:space="preserve">) </w:t>
      </w:r>
      <w:r>
        <w:fldChar w:fldCharType="begin">
          <w:fldData xml:space="preserve">PEVuZE5vdGU+PENpdGU+PEF1dGhvcj5Ib29nZW5kb29ybjwvQXV0aG9yPjxZZWFyPjIwMDg8L1ll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</w:fldData>
        </w:fldChar>
      </w:r>
      <w:r w:rsidR="008F1A07">
        <w:instrText xml:space="preserve"> ADDIN EN.CITE </w:instrText>
      </w:r>
      <w:r w:rsidR="008F1A07">
        <w:fldChar w:fldCharType="begin">
          <w:fldData xml:space="preserve">PEVuZE5vdGU+PENpdGU+PEF1dGhvcj5Ib29nZW5kb29ybjwvQXV0aG9yPjxZZWFyPjIwMDg8L1ll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</w:fldData>
        </w:fldChar>
      </w:r>
      <w:r w:rsidR="008F1A07">
        <w:instrText xml:space="preserve"> ADDIN EN.CITE.DATA </w:instrText>
      </w:r>
      <w:r w:rsidR="008F1A07">
        <w:fldChar w:fldCharType="end"/>
      </w:r>
      <w:r>
        <w:fldChar w:fldCharType="separate"/>
      </w:r>
      <w:r w:rsidR="008F1A07">
        <w:rPr>
          <w:noProof/>
        </w:rPr>
        <w:t>(12-16)</w:t>
      </w:r>
      <w:r>
        <w:fldChar w:fldCharType="end"/>
      </w:r>
      <w:r w:rsidR="00D83D38">
        <w:t>.</w:t>
      </w:r>
      <w:r>
        <w:t xml:space="preserve"> The model consists of three health states related to smoking status (smoker, recent quitter, and long-term quitter) as well as smoking related-diseases (COPD, lung cancer, chronic heart disease </w:t>
      </w:r>
      <w:r w:rsidR="00F571E3">
        <w:t>[</w:t>
      </w:r>
      <w:r>
        <w:t>CHD</w:t>
      </w:r>
      <w:r w:rsidR="00F571E3">
        <w:t>]</w:t>
      </w:r>
      <w:r>
        <w:t xml:space="preserve">, stroke, and asthma exacerbation), </w:t>
      </w:r>
      <w:r w:rsidR="00F571E3">
        <w:t xml:space="preserve">as </w:t>
      </w:r>
      <w:r>
        <w:t xml:space="preserve">summarised </w:t>
      </w:r>
      <w:r w:rsidRPr="005938AB">
        <w:t xml:space="preserve">in Figure </w:t>
      </w:r>
      <w:r w:rsidR="00434A95">
        <w:t>6</w:t>
      </w:r>
      <w:r w:rsidRPr="005938AB">
        <w:t>.</w:t>
      </w:r>
    </w:p>
    <w:p w14:paraId="4AD2DD3F" w14:textId="44277B66" w:rsidR="00BB062F" w:rsidRPr="00434A95" w:rsidRDefault="00434A95" w:rsidP="00F571E3">
      <w:pPr>
        <w:pStyle w:val="TableFigureHeading"/>
        <w:spacing w:after="120"/>
        <w:jc w:val="both"/>
      </w:pPr>
      <w:bookmarkStart w:id="118" w:name="_Toc93328410"/>
      <w:bookmarkStart w:id="119" w:name="_Toc93334125"/>
      <w:bookmarkStart w:id="120" w:name="_Toc93334241"/>
      <w:bookmarkStart w:id="121" w:name="_Toc93338171"/>
      <w:bookmarkStart w:id="122" w:name="_Toc93400812"/>
      <w:r w:rsidRPr="00434A95">
        <w:lastRenderedPageBreak/>
        <w:t xml:space="preserve">Figure </w:t>
      </w:r>
      <w:fldSimple w:instr=" SEQ Figure \* ARABIC ">
        <w:r w:rsidR="00282F9D">
          <w:rPr>
            <w:noProof/>
          </w:rPr>
          <w:t>6</w:t>
        </w:r>
      </w:fldSimple>
      <w:r w:rsidRPr="00434A95">
        <w:t>: BENESCO model structure</w:t>
      </w:r>
      <w:bookmarkEnd w:id="118"/>
      <w:bookmarkEnd w:id="119"/>
      <w:bookmarkEnd w:id="120"/>
      <w:bookmarkEnd w:id="121"/>
      <w:bookmarkEnd w:id="122"/>
    </w:p>
    <w:p w14:paraId="167E97DA" w14:textId="77777777" w:rsidR="00BB062F" w:rsidRDefault="00BB062F" w:rsidP="00BB062F">
      <w:pPr>
        <w:rPr>
          <w:rFonts w:ascii="Arial Narrow" w:hAnsi="Arial Narrow"/>
          <w:sz w:val="18"/>
          <w:szCs w:val="18"/>
          <w:highlight w:val="yellow"/>
        </w:rPr>
      </w:pPr>
      <w:r>
        <w:rPr>
          <w:noProof/>
          <w:lang w:eastAsia="zh-CN"/>
        </w:rPr>
        <w:drawing>
          <wp:inline distT="0" distB="0" distL="0" distR="0" wp14:anchorId="16D9ACE3" wp14:editId="37CA34FE">
            <wp:extent cx="3686175" cy="2780520"/>
            <wp:effectExtent l="0" t="0" r="0" b="1270"/>
            <wp:docPr id="10" name="Picture 10" descr="P154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1544#yIS1"/>
                    <pic:cNvPicPr/>
                  </pic:nvPicPr>
                  <pic:blipFill>
                    <a:blip r:embed="rId17"/>
                    <a:stretch>
                      <a:fillRect/>
                    </a:stretch>
                  </pic:blipFill>
                  <pic:spPr>
                    <a:xfrm>
                      <a:off x="0" y="0"/>
                      <a:ext cx="3697321" cy="2788927"/>
                    </a:xfrm>
                    <a:prstGeom prst="rect">
                      <a:avLst/>
                    </a:prstGeom>
                  </pic:spPr>
                </pic:pic>
              </a:graphicData>
            </a:graphic>
          </wp:inline>
        </w:drawing>
      </w:r>
    </w:p>
    <w:p w14:paraId="11943122" w14:textId="4E99AA4D" w:rsidR="00BB062F" w:rsidRPr="004C7AFB" w:rsidRDefault="00BB062F" w:rsidP="00F571E3">
      <w:pPr>
        <w:spacing w:after="120"/>
        <w:rPr>
          <w:rFonts w:ascii="Arial Narrow" w:hAnsi="Arial Narrow"/>
          <w:sz w:val="18"/>
          <w:szCs w:val="18"/>
        </w:rPr>
      </w:pPr>
      <w:r w:rsidRPr="00D70AD2">
        <w:rPr>
          <w:rFonts w:ascii="Arial Narrow" w:hAnsi="Arial Narrow"/>
          <w:sz w:val="18"/>
          <w:szCs w:val="18"/>
        </w:rPr>
        <w:t>Source:</w:t>
      </w:r>
      <w:r w:rsidRPr="004C7AFB">
        <w:rPr>
          <w:rFonts w:ascii="Arial Narrow" w:hAnsi="Arial Narrow"/>
          <w:sz w:val="18"/>
          <w:szCs w:val="18"/>
        </w:rPr>
        <w:t xml:space="preserve"> </w:t>
      </w:r>
      <w:r>
        <w:rPr>
          <w:rFonts w:ascii="Arial Narrow" w:hAnsi="Arial Narrow"/>
          <w:sz w:val="18"/>
          <w:szCs w:val="18"/>
        </w:rPr>
        <w:t>Hoogendoom et al</w:t>
      </w:r>
      <w:r w:rsidR="00F76803">
        <w:rPr>
          <w:rFonts w:ascii="Arial Narrow" w:hAnsi="Arial Narrow"/>
          <w:sz w:val="18"/>
          <w:szCs w:val="18"/>
        </w:rPr>
        <w:t>.</w:t>
      </w:r>
      <w:r>
        <w:rPr>
          <w:rFonts w:ascii="Arial Narrow" w:hAnsi="Arial Narrow"/>
          <w:sz w:val="18"/>
          <w:szCs w:val="18"/>
        </w:rPr>
        <w:t xml:space="preserve"> 2008</w:t>
      </w:r>
      <w:r w:rsidR="0087132C">
        <w:rPr>
          <w:rFonts w:ascii="Arial Narrow" w:hAnsi="Arial Narrow"/>
          <w:sz w:val="18"/>
          <w:szCs w:val="18"/>
        </w:rPr>
        <w:t xml:space="preserve"> </w:t>
      </w:r>
      <w:r w:rsidR="0087132C">
        <w:rPr>
          <w:rFonts w:ascii="Arial Narrow" w:hAnsi="Arial Narrow"/>
          <w:sz w:val="18"/>
          <w:szCs w:val="18"/>
        </w:rPr>
        <w:fldChar w:fldCharType="begin"/>
      </w:r>
      <w:r w:rsidR="008F1A07">
        <w:rPr>
          <w:rFonts w:ascii="Arial Narrow" w:hAnsi="Arial Narrow"/>
          <w:sz w:val="18"/>
          <w:szCs w:val="18"/>
        </w:rPr>
        <w:instrText xml:space="preserve"> ADDIN EN.CITE &lt;EndNote&gt;&lt;Cite&gt;&lt;Author&gt;Hoogendoorn&lt;/Author&gt;&lt;Year&gt;2008&lt;/Year&gt;&lt;RecNum&gt;1&lt;/RecNum&gt;&lt;DisplayText&gt;(12)&lt;/DisplayText&gt;&lt;record&gt;&lt;rec-number&gt;1&lt;/rec-number&gt;&lt;foreign-keys&gt;&lt;key app="EN" db-id="02sfvesw8pas55epvr7xrv9zv0a2psv2w2dr" timestamp="1640128862"&gt;1&lt;/key&gt;&lt;/foreign-keys&gt;&lt;ref-type name="Journal Article"&gt;17&lt;/ref-type&gt;&lt;contributors&gt;&lt;authors&gt;&lt;author&gt;Hoogendoorn, Martine&lt;/author&gt;&lt;author&gt;Welsing, Paco&lt;/author&gt;&lt;author&gt;Rutten-van Mölken, Maureen PMH&lt;/author&gt;&lt;/authors&gt;&lt;/contributors&gt;&lt;titles&gt;&lt;title&gt;Cost-effectiveness of varenicline compared with bupropion, NRT, and nortriptyline for smoking cessation in the Netherlands&lt;/title&gt;&lt;secondary-title&gt;Current medical research and opinion&lt;/secondary-title&gt;&lt;/titles&gt;&lt;periodical&gt;&lt;full-title&gt;Current medical research and opinion&lt;/full-title&gt;&lt;/periodical&gt;&lt;pages&gt;51-61&lt;/pages&gt;&lt;volume&gt;24&lt;/volume&gt;&lt;number&gt;1&lt;/number&gt;&lt;dates&gt;&lt;year&gt;2008&lt;/year&gt;&lt;/dates&gt;&lt;isbn&gt;0300-7995&lt;/isbn&gt;&lt;urls&gt;&lt;/urls&gt;&lt;/record&gt;&lt;/Cite&gt;&lt;/EndNote&gt;</w:instrText>
      </w:r>
      <w:r w:rsidR="0087132C">
        <w:rPr>
          <w:rFonts w:ascii="Arial Narrow" w:hAnsi="Arial Narrow"/>
          <w:sz w:val="18"/>
          <w:szCs w:val="18"/>
        </w:rPr>
        <w:fldChar w:fldCharType="separate"/>
      </w:r>
      <w:r w:rsidR="008F1A07">
        <w:rPr>
          <w:rFonts w:ascii="Arial Narrow" w:hAnsi="Arial Narrow"/>
          <w:noProof/>
          <w:sz w:val="18"/>
          <w:szCs w:val="18"/>
        </w:rPr>
        <w:t>(12)</w:t>
      </w:r>
      <w:r w:rsidR="0087132C">
        <w:rPr>
          <w:rFonts w:ascii="Arial Narrow" w:hAnsi="Arial Narrow"/>
          <w:sz w:val="18"/>
          <w:szCs w:val="18"/>
        </w:rPr>
        <w:fldChar w:fldCharType="end"/>
      </w:r>
    </w:p>
    <w:p w14:paraId="708A054D" w14:textId="6A33869D" w:rsidR="0075390B" w:rsidRDefault="0075390B" w:rsidP="00AE04B0">
      <w:pPr>
        <w:spacing w:after="120"/>
      </w:pPr>
      <w:r>
        <w:t>P</w:t>
      </w:r>
      <w:r w:rsidRPr="006E104C">
        <w:t xml:space="preserve">atients enter the model in the smoker health state </w:t>
      </w:r>
      <w:r>
        <w:t xml:space="preserve">and make a </w:t>
      </w:r>
      <w:r w:rsidR="000D7693">
        <w:t>pharmacologically assisted</w:t>
      </w:r>
      <w:r>
        <w:t xml:space="preserve"> quit attempt in the first cycle. P</w:t>
      </w:r>
      <w:r w:rsidRPr="006E104C">
        <w:t xml:space="preserve">atients who quit smoking transition to the </w:t>
      </w:r>
      <w:r>
        <w:t>recent quitter</w:t>
      </w:r>
      <w:r w:rsidRPr="006E104C">
        <w:t xml:space="preserve"> </w:t>
      </w:r>
      <w:r>
        <w:t>health state</w:t>
      </w:r>
      <w:r w:rsidR="00CE5FD3">
        <w:t xml:space="preserve"> (and can relapse)</w:t>
      </w:r>
      <w:r>
        <w:t xml:space="preserve"> </w:t>
      </w:r>
      <w:r w:rsidRPr="006E104C">
        <w:t>whereas patients who do</w:t>
      </w:r>
      <w:r>
        <w:t xml:space="preserve"> </w:t>
      </w:r>
      <w:r w:rsidRPr="006E104C">
        <w:t>n</w:t>
      </w:r>
      <w:r>
        <w:t>o</w:t>
      </w:r>
      <w:r w:rsidRPr="006E104C">
        <w:t>t quit remain in the smoking health state</w:t>
      </w:r>
      <w:r>
        <w:t xml:space="preserve"> for the duration of the model (</w:t>
      </w:r>
      <w:r w:rsidR="00F571E3">
        <w:t>i.e.,</w:t>
      </w:r>
      <w:r>
        <w:t xml:space="preserve"> </w:t>
      </w:r>
      <w:r w:rsidRPr="00B769C7">
        <w:t>future quit attempts are not modelled</w:t>
      </w:r>
      <w:r>
        <w:t>).</w:t>
      </w:r>
      <w:r w:rsidRPr="006E104C">
        <w:t xml:space="preserve"> </w:t>
      </w:r>
      <w:r>
        <w:t xml:space="preserve">Conditional on survival and </w:t>
      </w:r>
      <w:r w:rsidR="00F76803">
        <w:t>CA</w:t>
      </w:r>
      <w:r>
        <w:t xml:space="preserve">, after 5 years, patients in the recent quitter health state transition to the long-term quitter health state. Patients in either the recent or long-term quitter health state can relapse in any cycle and transition back to the smoker health state. Within the smoker and quitter health states, the model </w:t>
      </w:r>
      <w:r w:rsidRPr="006E104C">
        <w:t>distributes the cohort between chronic</w:t>
      </w:r>
      <w:r>
        <w:t xml:space="preserve"> disease</w:t>
      </w:r>
      <w:r w:rsidRPr="006E104C">
        <w:t xml:space="preserve"> health states (COPD and lung cancer), acute</w:t>
      </w:r>
      <w:r>
        <w:t xml:space="preserve"> disease</w:t>
      </w:r>
      <w:r w:rsidRPr="006E104C">
        <w:t xml:space="preserve"> health states (CHD event and stroke) and one transient health state (asthma exacerbation). </w:t>
      </w:r>
      <w:r>
        <w:t>Limitations are that t</w:t>
      </w:r>
      <w:r>
        <w:rPr>
          <w:color w:val="000000"/>
          <w:shd w:val="clear" w:color="auto" w:fill="FFFFFF"/>
        </w:rPr>
        <w:t>ransitions within acute and chronic conditions are not allowed and, therefore, it is not possible for patients to experience a CHD event following a stroke (</w:t>
      </w:r>
      <w:r w:rsidRPr="00F571E3">
        <w:rPr>
          <w:color w:val="000000"/>
          <w:shd w:val="clear" w:color="auto" w:fill="FFFFFF"/>
        </w:rPr>
        <w:t>or vice versa</w:t>
      </w:r>
      <w:r>
        <w:rPr>
          <w:color w:val="000000"/>
          <w:shd w:val="clear" w:color="auto" w:fill="FFFFFF"/>
        </w:rPr>
        <w:t>)</w:t>
      </w:r>
      <w:r w:rsidR="00F571E3">
        <w:rPr>
          <w:color w:val="000000"/>
          <w:shd w:val="clear" w:color="auto" w:fill="FFFFFF"/>
        </w:rPr>
        <w:t>,</w:t>
      </w:r>
      <w:r>
        <w:rPr>
          <w:color w:val="000000"/>
          <w:shd w:val="clear" w:color="auto" w:fill="FFFFFF"/>
        </w:rPr>
        <w:t xml:space="preserve"> or both COPD and lung cancer. Transitions from acute disease states to chronic disease states are possible, but not from chronic conditions to acute conditions. Asthma exacerbations can only occur from the no current morbidity health state. </w:t>
      </w:r>
      <w:r w:rsidR="00943DBD">
        <w:rPr>
          <w:color w:val="000000"/>
          <w:shd w:val="clear" w:color="auto" w:fill="FFFFFF"/>
        </w:rPr>
        <w:t>This is likely to result in the harms of continuing smok</w:t>
      </w:r>
      <w:r w:rsidR="00F76803">
        <w:rPr>
          <w:color w:val="000000"/>
          <w:shd w:val="clear" w:color="auto" w:fill="FFFFFF"/>
        </w:rPr>
        <w:t>ing</w:t>
      </w:r>
      <w:r w:rsidR="00943DBD">
        <w:rPr>
          <w:color w:val="000000"/>
          <w:shd w:val="clear" w:color="auto" w:fill="FFFFFF"/>
        </w:rPr>
        <w:t xml:space="preserve"> and the benefits of smoking cessation being underestimated. </w:t>
      </w:r>
      <w:r>
        <w:rPr>
          <w:color w:val="000000"/>
          <w:shd w:val="clear" w:color="auto" w:fill="FFFFFF"/>
        </w:rPr>
        <w:t>All individuals are exposed to the same ‘all-cause’ mortality rates but different mortality rates for smoking-related conditions (but using the same hazard ratios as for the incidence rate of these smoking related conditions).</w:t>
      </w:r>
      <w:r w:rsidR="00943DBD">
        <w:rPr>
          <w:color w:val="000000"/>
          <w:shd w:val="clear" w:color="auto" w:fill="FFFFFF"/>
        </w:rPr>
        <w:t xml:space="preserve"> Evidence on the differences in mortality by smoking status once an individual has a condition is limited (discussed further below) and using the same hazard ratio as for the incidence may overestimate the hazards of smoking.</w:t>
      </w:r>
    </w:p>
    <w:p w14:paraId="79FA5D45" w14:textId="595A131A" w:rsidR="0075390B" w:rsidRDefault="0075390B" w:rsidP="0019167B">
      <w:pPr>
        <w:spacing w:after="120"/>
      </w:pPr>
      <w:r w:rsidRPr="00B7586E">
        <w:t>Transitions between the disease states are dependent on smoking status, time since quit (</w:t>
      </w:r>
      <w:r w:rsidR="00AE04B0">
        <w:t>‘</w:t>
      </w:r>
      <w:r w:rsidRPr="00B7586E">
        <w:t>recent quitters</w:t>
      </w:r>
      <w:r>
        <w:t>,</w:t>
      </w:r>
      <w:r w:rsidR="00AE04B0">
        <w:t>’</w:t>
      </w:r>
      <w:r>
        <w:t xml:space="preserve"> 1 to 5 years,</w:t>
      </w:r>
      <w:r w:rsidRPr="00B7586E">
        <w:t xml:space="preserve"> versus </w:t>
      </w:r>
      <w:r w:rsidR="00AE04B0">
        <w:t>‘</w:t>
      </w:r>
      <w:r w:rsidRPr="00B7586E">
        <w:t>long-term quitters</w:t>
      </w:r>
      <w:r>
        <w:t>,</w:t>
      </w:r>
      <w:r w:rsidR="00AE04B0">
        <w:t>’</w:t>
      </w:r>
      <w:r>
        <w:t xml:space="preserve"> more than 5 years</w:t>
      </w:r>
      <w:r w:rsidRPr="00B7586E">
        <w:t xml:space="preserve">), age and </w:t>
      </w:r>
      <w:r>
        <w:t>sex</w:t>
      </w:r>
      <w:r w:rsidRPr="00B7586E">
        <w:t xml:space="preserve">. However, the model does not consider the long-term benefits from </w:t>
      </w:r>
      <w:r>
        <w:t xml:space="preserve">any </w:t>
      </w:r>
      <w:r w:rsidRPr="00B7586E">
        <w:t>years of being smoke-free if an individual does at some stage relapse. From this perspective</w:t>
      </w:r>
      <w:r>
        <w:t>,</w:t>
      </w:r>
      <w:r w:rsidRPr="00B7586E">
        <w:t xml:space="preserve"> the likely benefits of additional periods of being smoke-free are underestimated. A key criticism of the model is that i</w:t>
      </w:r>
      <w:r>
        <w:t>t</w:t>
      </w:r>
      <w:r w:rsidRPr="00B7586E">
        <w:t xml:space="preserve"> does not consider the costs and benefits of subsequent quit attempts. This is important because the </w:t>
      </w:r>
      <w:r>
        <w:t xml:space="preserve">PBS </w:t>
      </w:r>
      <w:r w:rsidRPr="00B7586E">
        <w:t>listing</w:t>
      </w:r>
      <w:r>
        <w:t xml:space="preserve"> or subsidising</w:t>
      </w:r>
      <w:r w:rsidRPr="00B7586E">
        <w:t xml:space="preserve"> of an additional cessation option may not only impact </w:t>
      </w:r>
      <w:r w:rsidRPr="00B7586E">
        <w:lastRenderedPageBreak/>
        <w:t>on the current quit attempt but also on what</w:t>
      </w:r>
      <w:r>
        <w:t xml:space="preserve"> type </w:t>
      </w:r>
      <w:r w:rsidR="00F76803">
        <w:t xml:space="preserve">of </w:t>
      </w:r>
      <w:r>
        <w:t>cessation aid</w:t>
      </w:r>
      <w:r w:rsidRPr="00B7586E">
        <w:t xml:space="preserve"> is used and the success of future quit attempts.</w:t>
      </w:r>
      <w:r>
        <w:t xml:space="preserve"> </w:t>
      </w:r>
    </w:p>
    <w:p w14:paraId="0C9328A4" w14:textId="64A43586" w:rsidR="00BB062F" w:rsidRPr="0087132C" w:rsidRDefault="00BB062F" w:rsidP="0019167B">
      <w:pPr>
        <w:pStyle w:val="Heading3"/>
        <w:spacing w:before="0" w:after="120"/>
      </w:pPr>
      <w:bookmarkStart w:id="123" w:name="_Toc111720843"/>
      <w:r w:rsidRPr="0087132C">
        <w:t>Quit Benefit Model (QBM)</w:t>
      </w:r>
      <w:bookmarkEnd w:id="123"/>
    </w:p>
    <w:p w14:paraId="3DBAC5B2" w14:textId="6BDB6FCF" w:rsidR="00592B60" w:rsidRPr="00C036E1" w:rsidRDefault="0075390B" w:rsidP="0019167B">
      <w:pPr>
        <w:spacing w:after="120"/>
      </w:pPr>
      <w:r>
        <w:t>The Quit Benefit Model (QBM) model is a state transition model designed to estimate the costs and consequences of smoking cessation treatment in Australia</w:t>
      </w:r>
      <w:r w:rsidR="0019167B">
        <w:t xml:space="preserve"> </w:t>
      </w:r>
      <w:r>
        <w:fldChar w:fldCharType="begin"/>
      </w:r>
      <w:r w:rsidR="008F1A07">
        <w:instrText xml:space="preserve"> ADDIN EN.CITE &lt;EndNote&gt;&lt;Cite&gt;&lt;Author&gt;Hurley&lt;/Author&gt;&lt;Year&gt;2007&lt;/Year&gt;&lt;RecNum&gt;7&lt;/RecNum&gt;&lt;DisplayText&gt;(17)&lt;/DisplayText&gt;&lt;record&gt;&lt;rec-number&gt;7&lt;/rec-number&gt;&lt;foreign-keys&gt;&lt;key app="EN" db-id="02sfvesw8pas55epvr7xrv9zv0a2psv2w2dr" timestamp="1640129040"&gt;7&lt;/key&gt;&lt;/foreign-keys&gt;&lt;ref-type name="Journal Article"&gt;17&lt;/ref-type&gt;&lt;contributors&gt;&lt;authors&gt;&lt;author&gt;Hurley, Susan F&lt;/author&gt;&lt;author&gt;Matthews, Jane P&lt;/author&gt;&lt;/authors&gt;&lt;/contributors&gt;&lt;titles&gt;&lt;title&gt;The Quit Benefits Model: a Markov model for assessing the health benefits and health care cost savings of quitting smoking&lt;/title&gt;&lt;secondary-title&gt;Cost effectiveness and resource allocation&lt;/secondary-title&gt;&lt;/titles&gt;&lt;periodical&gt;&lt;full-title&gt;Cost effectiveness and resource allocation&lt;/full-title&gt;&lt;/periodical&gt;&lt;pages&gt;1-20&lt;/pages&gt;&lt;volume&gt;5&lt;/volume&gt;&lt;number&gt;1&lt;/number&gt;&lt;dates&gt;&lt;year&gt;2007&lt;/year&gt;&lt;/dates&gt;&lt;isbn&gt;1478-7547&lt;/isbn&gt;&lt;urls&gt;&lt;/urls&gt;&lt;/record&gt;&lt;/Cite&gt;&lt;/EndNote&gt;</w:instrText>
      </w:r>
      <w:r>
        <w:fldChar w:fldCharType="separate"/>
      </w:r>
      <w:r w:rsidR="008F1A07">
        <w:rPr>
          <w:noProof/>
        </w:rPr>
        <w:t>(17)</w:t>
      </w:r>
      <w:r>
        <w:fldChar w:fldCharType="end"/>
      </w:r>
      <w:r w:rsidR="0019167B">
        <w:t>.</w:t>
      </w:r>
      <w:r>
        <w:t xml:space="preserve"> The model predicts the mean costs and benefits of quitting smoking at different ages by sex. That is, the model predicts outcomes for ex-smokers versus </w:t>
      </w:r>
      <w:r w:rsidR="00943DBD">
        <w:t xml:space="preserve">a matched group of </w:t>
      </w:r>
      <w:r>
        <w:t>smokers (</w:t>
      </w:r>
      <w:r w:rsidR="0019167B">
        <w:t>i.e.,</w:t>
      </w:r>
      <w:r>
        <w:t xml:space="preserve"> the counterfactual). Figure </w:t>
      </w:r>
      <w:r w:rsidR="00A03BEA">
        <w:t>7</w:t>
      </w:r>
      <w:r>
        <w:t xml:space="preserve"> presents a summary of the QBM model structure.</w:t>
      </w:r>
      <w:bookmarkStart w:id="124" w:name="_Toc93328411"/>
    </w:p>
    <w:p w14:paraId="4D7F409B" w14:textId="05C7E4E7" w:rsidR="00BB062F" w:rsidRPr="00A03BEA" w:rsidRDefault="00A03BEA" w:rsidP="0019167B">
      <w:pPr>
        <w:pStyle w:val="TableFigureHeading"/>
        <w:spacing w:after="120"/>
        <w:jc w:val="both"/>
      </w:pPr>
      <w:bookmarkStart w:id="125" w:name="_Toc93334126"/>
      <w:bookmarkStart w:id="126" w:name="_Toc93334242"/>
      <w:bookmarkStart w:id="127" w:name="_Toc93338172"/>
      <w:bookmarkStart w:id="128" w:name="_Toc93400813"/>
      <w:r w:rsidRPr="00A03BEA">
        <w:t xml:space="preserve">Figure </w:t>
      </w:r>
      <w:fldSimple w:instr=" SEQ Figure \* ARABIC ">
        <w:r w:rsidR="00282F9D">
          <w:rPr>
            <w:noProof/>
          </w:rPr>
          <w:t>7</w:t>
        </w:r>
      </w:fldSimple>
      <w:r w:rsidRPr="00A03BEA">
        <w:t>: QBM model structure</w:t>
      </w:r>
      <w:bookmarkEnd w:id="124"/>
      <w:bookmarkEnd w:id="125"/>
      <w:bookmarkEnd w:id="126"/>
      <w:bookmarkEnd w:id="127"/>
      <w:bookmarkEnd w:id="128"/>
    </w:p>
    <w:p w14:paraId="25DE5CD7" w14:textId="77777777" w:rsidR="00BB062F" w:rsidRDefault="00BB062F" w:rsidP="00B769C7">
      <w:pPr>
        <w:keepNext/>
        <w:keepLines/>
      </w:pPr>
      <w:r>
        <w:rPr>
          <w:noProof/>
          <w:lang w:eastAsia="zh-CN"/>
        </w:rPr>
        <w:drawing>
          <wp:inline distT="0" distB="0" distL="0" distR="0" wp14:anchorId="635FB469" wp14:editId="69990C90">
            <wp:extent cx="4543425" cy="4703926"/>
            <wp:effectExtent l="0" t="0" r="0" b="1905"/>
            <wp:docPr id="7" name="Picture 7" descr="P155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1551#yIS1"/>
                    <pic:cNvPicPr/>
                  </pic:nvPicPr>
                  <pic:blipFill rotWithShape="1">
                    <a:blip r:embed="rId18"/>
                    <a:srcRect l="6927" t="1377" r="1500" b="1390"/>
                    <a:stretch/>
                  </pic:blipFill>
                  <pic:spPr bwMode="auto">
                    <a:xfrm>
                      <a:off x="0" y="0"/>
                      <a:ext cx="4626708" cy="4790151"/>
                    </a:xfrm>
                    <a:prstGeom prst="rect">
                      <a:avLst/>
                    </a:prstGeom>
                    <a:ln>
                      <a:noFill/>
                    </a:ln>
                    <a:extLst>
                      <a:ext uri="{53640926-AAD7-44D8-BBD7-CCE9431645EC}">
                        <a14:shadowObscured xmlns:a14="http://schemas.microsoft.com/office/drawing/2010/main"/>
                      </a:ext>
                    </a:extLst>
                  </pic:spPr>
                </pic:pic>
              </a:graphicData>
            </a:graphic>
          </wp:inline>
        </w:drawing>
      </w:r>
    </w:p>
    <w:p w14:paraId="5E9C7879" w14:textId="77777777" w:rsidR="00BB062F" w:rsidRPr="004C7AFB" w:rsidRDefault="00BB062F" w:rsidP="0019167B">
      <w:pPr>
        <w:keepNext/>
        <w:keepLines/>
        <w:spacing w:after="120"/>
        <w:rPr>
          <w:rFonts w:ascii="Arial Narrow" w:hAnsi="Arial Narrow"/>
          <w:sz w:val="18"/>
          <w:szCs w:val="18"/>
        </w:rPr>
      </w:pPr>
      <w:r w:rsidRPr="004C7AFB">
        <w:rPr>
          <w:rFonts w:ascii="Arial Narrow" w:hAnsi="Arial Narrow"/>
          <w:sz w:val="18"/>
          <w:szCs w:val="18"/>
        </w:rPr>
        <w:t>Source: Figure 1, Hurley and Matthews 2007</w:t>
      </w:r>
      <w:r>
        <w:rPr>
          <w:rFonts w:ascii="Arial Narrow" w:hAnsi="Arial Narrow"/>
          <w:sz w:val="18"/>
          <w:szCs w:val="18"/>
        </w:rPr>
        <w:t>.</w:t>
      </w:r>
    </w:p>
    <w:p w14:paraId="39F9DB42" w14:textId="6DC916C8" w:rsidR="0075390B" w:rsidRDefault="0075390B" w:rsidP="0019167B">
      <w:pPr>
        <w:spacing w:after="120"/>
      </w:pPr>
      <w:r w:rsidRPr="006E104C">
        <w:t xml:space="preserve">Patients </w:t>
      </w:r>
      <w:r>
        <w:t>(</w:t>
      </w:r>
      <w:r w:rsidR="0019167B">
        <w:t>i.e.,</w:t>
      </w:r>
      <w:r>
        <w:t xml:space="preserve"> a cohort of smokers or recent quitters) </w:t>
      </w:r>
      <w:r w:rsidRPr="006E104C">
        <w:t>enter the model in the well health state and each cycle have the chance of developing one of four smoking-related diseases (lung cancer, COPD, stroke</w:t>
      </w:r>
      <w:r>
        <w:t>,</w:t>
      </w:r>
      <w:r w:rsidRPr="006E104C">
        <w:t xml:space="preserve"> </w:t>
      </w:r>
      <w:r>
        <w:t>or</w:t>
      </w:r>
      <w:r w:rsidRPr="006E104C">
        <w:t xml:space="preserve"> AMI) or death. The smoking-related health states are mutually exclusive and hence the model only considers patients’ first event (</w:t>
      </w:r>
      <w:r>
        <w:t>however,</w:t>
      </w:r>
      <w:r w:rsidRPr="006E104C">
        <w:t xml:space="preserve"> mortality from other causes would capture deaths from subsequent and other events). </w:t>
      </w:r>
      <w:r>
        <w:t>The model does not directly consider quit attempts, the effectiveness of different treatments or relapse</w:t>
      </w:r>
      <w:r w:rsidRPr="006E104C">
        <w:t>.</w:t>
      </w:r>
    </w:p>
    <w:p w14:paraId="415D3656" w14:textId="38D8018C" w:rsidR="0075390B" w:rsidRDefault="0075390B" w:rsidP="0019167B">
      <w:pPr>
        <w:spacing w:after="120"/>
      </w:pPr>
      <w:r w:rsidRPr="006E104C">
        <w:t xml:space="preserve">Transitions between disease states </w:t>
      </w:r>
      <w:r>
        <w:t>are</w:t>
      </w:r>
      <w:r w:rsidRPr="006E104C">
        <w:t xml:space="preserve"> dependent on current smoking status</w:t>
      </w:r>
      <w:r>
        <w:t>, time since quitting (</w:t>
      </w:r>
      <w:r w:rsidR="0019167B">
        <w:t>i.e.,</w:t>
      </w:r>
      <w:r>
        <w:t xml:space="preserve"> recent quitters</w:t>
      </w:r>
      <w:r w:rsidR="002F2BC7">
        <w:t xml:space="preserve"> – within 5 years </w:t>
      </w:r>
      <w:r w:rsidR="00F76803">
        <w:t>–</w:t>
      </w:r>
      <w:r>
        <w:t xml:space="preserve"> versus </w:t>
      </w:r>
      <w:r w:rsidRPr="006E104C">
        <w:t>long-term quitters</w:t>
      </w:r>
      <w:r>
        <w:t>)</w:t>
      </w:r>
      <w:r w:rsidRPr="006E104C">
        <w:t xml:space="preserve">, age and sex. </w:t>
      </w:r>
      <w:r>
        <w:t>T</w:t>
      </w:r>
      <w:r w:rsidRPr="006E104C">
        <w:t xml:space="preserve">he risk of </w:t>
      </w:r>
      <w:r>
        <w:t xml:space="preserve">developing </w:t>
      </w:r>
      <w:r w:rsidRPr="006E104C">
        <w:t>the four specified smoking-related diseases declines over time</w:t>
      </w:r>
      <w:r>
        <w:t xml:space="preserve"> for quitters </w:t>
      </w:r>
      <w:r>
        <w:lastRenderedPageBreak/>
        <w:t>and increases over time for smokers</w:t>
      </w:r>
      <w:r w:rsidRPr="006E104C">
        <w:t>. The model assumes that following a diagnosis of one of the smoking-related diseases, the probability of death due to the disease is independent of smoking or quitting status, but the risk of death from other causes declines over time for quitters relative to smokers. The model uses a combination of population-level data (Australian national statistics in 2001), literature estimates on smoking prevalence rates and</w:t>
      </w:r>
      <w:r w:rsidR="006930BF">
        <w:t xml:space="preserve"> RR</w:t>
      </w:r>
      <w:r w:rsidRPr="006E104C">
        <w:t>s (</w:t>
      </w:r>
      <w:r w:rsidR="0019167B" w:rsidRPr="006E104C">
        <w:t>e.g.,</w:t>
      </w:r>
      <w:r w:rsidRPr="006E104C">
        <w:t xml:space="preserve"> CPS-II data from the 1980s)</w:t>
      </w:r>
      <w:r>
        <w:t>,</w:t>
      </w:r>
      <w:r w:rsidRPr="006E104C">
        <w:t xml:space="preserve"> and other assumptions to derive transition probabilities for the smokers and</w:t>
      </w:r>
      <w:r>
        <w:t xml:space="preserve"> quitters.</w:t>
      </w:r>
    </w:p>
    <w:p w14:paraId="3B2BE0DF" w14:textId="05CBCD47" w:rsidR="00BB062F" w:rsidRPr="00511ECC" w:rsidRDefault="00BB062F" w:rsidP="0019167B">
      <w:pPr>
        <w:pStyle w:val="Heading3"/>
        <w:spacing w:before="0" w:after="120"/>
      </w:pPr>
      <w:bookmarkStart w:id="129" w:name="_Toc111720844"/>
      <w:r w:rsidRPr="00511ECC">
        <w:t xml:space="preserve">Structure of the </w:t>
      </w:r>
      <w:r w:rsidR="0075390B">
        <w:t xml:space="preserve">SDI </w:t>
      </w:r>
      <w:r w:rsidRPr="00511ECC">
        <w:t>economic model</w:t>
      </w:r>
      <w:bookmarkEnd w:id="129"/>
    </w:p>
    <w:p w14:paraId="52883522" w14:textId="1B20863D" w:rsidR="00BB062F" w:rsidRPr="005F1682" w:rsidRDefault="00BB062F" w:rsidP="0019167B">
      <w:pPr>
        <w:spacing w:after="120"/>
      </w:pPr>
      <w:r w:rsidRPr="00BB7AF0">
        <w:t xml:space="preserve">The </w:t>
      </w:r>
      <w:r>
        <w:t>SDI</w:t>
      </w:r>
      <w:r w:rsidRPr="00BB7AF0">
        <w:t xml:space="preserve"> </w:t>
      </w:r>
      <w:r>
        <w:t xml:space="preserve">model </w:t>
      </w:r>
      <w:r w:rsidRPr="00BB7AF0">
        <w:t xml:space="preserve">(Version 1.0) is a </w:t>
      </w:r>
      <w:r>
        <w:t>state-transition</w:t>
      </w:r>
      <w:r w:rsidRPr="00BB7AF0">
        <w:t xml:space="preserve"> patien</w:t>
      </w:r>
      <w:r>
        <w:t xml:space="preserve">t simulation model designed to explore the impacts of </w:t>
      </w:r>
      <w:r w:rsidRPr="00BB7AF0">
        <w:t xml:space="preserve">smoking </w:t>
      </w:r>
      <w:r>
        <w:t xml:space="preserve">duration and </w:t>
      </w:r>
      <w:r w:rsidRPr="00BB7AF0">
        <w:t>intensity</w:t>
      </w:r>
      <w:r>
        <w:t xml:space="preserve"> (in terms of </w:t>
      </w:r>
      <w:r w:rsidRPr="00BB7AF0">
        <w:t>pack</w:t>
      </w:r>
      <w:r w:rsidR="00F76803">
        <w:t>-</w:t>
      </w:r>
      <w:r w:rsidRPr="00BB7AF0">
        <w:t>years</w:t>
      </w:r>
      <w:r>
        <w:t>)</w:t>
      </w:r>
      <w:r w:rsidRPr="00BB7AF0">
        <w:t xml:space="preserve"> </w:t>
      </w:r>
      <w:r>
        <w:t>on</w:t>
      </w:r>
      <w:r w:rsidRPr="00BB7AF0">
        <w:t xml:space="preserve"> key smoking-related health events</w:t>
      </w:r>
      <w:r>
        <w:t xml:space="preserve">, </w:t>
      </w:r>
      <w:r w:rsidR="00810EBF">
        <w:t>costs,</w:t>
      </w:r>
      <w:r>
        <w:t xml:space="preserve"> and quality of life</w:t>
      </w:r>
      <w:r w:rsidRPr="00BB7AF0">
        <w:t>.</w:t>
      </w:r>
      <w:r>
        <w:t xml:space="preserve"> The model consists of health states related to smoking-status (smoker and ex-smoker), as well as smoking-related diseases (</w:t>
      </w:r>
      <w:r w:rsidR="00E014AA">
        <w:t>COPD, lung cancer, AMI, and stroke</w:t>
      </w:r>
      <w:r>
        <w:t xml:space="preserve">). </w:t>
      </w:r>
      <w:r w:rsidRPr="006E104C">
        <w:t xml:space="preserve">The four smoking-related diseases </w:t>
      </w:r>
      <w:r>
        <w:t>included in the model</w:t>
      </w:r>
      <w:r w:rsidRPr="006E104C">
        <w:t xml:space="preserve"> </w:t>
      </w:r>
      <w:r w:rsidR="00246F2B">
        <w:t xml:space="preserve">are </w:t>
      </w:r>
      <w:r w:rsidR="007D3965">
        <w:t xml:space="preserve">consistent with those considered by other models in the literature, and </w:t>
      </w:r>
      <w:r>
        <w:t xml:space="preserve">capture the </w:t>
      </w:r>
      <w:r w:rsidRPr="006E104C">
        <w:t xml:space="preserve">majority </w:t>
      </w:r>
      <w:r>
        <w:t>(</w:t>
      </w:r>
      <w:r w:rsidR="00EC051D">
        <w:t xml:space="preserve">over </w:t>
      </w:r>
      <w:r w:rsidR="00246F2B">
        <w:t>60</w:t>
      </w:r>
      <w:r>
        <w:t xml:space="preserve">%) </w:t>
      </w:r>
      <w:r w:rsidRPr="006E104C">
        <w:t xml:space="preserve">of smoking related </w:t>
      </w:r>
      <w:r w:rsidR="00246F2B">
        <w:t>mortality</w:t>
      </w:r>
      <w:r w:rsidR="0019167B">
        <w:t xml:space="preserve"> </w:t>
      </w:r>
      <w:r w:rsidR="00DC5886">
        <w:fldChar w:fldCharType="begin"/>
      </w:r>
      <w:r w:rsidR="008F1A07">
        <w:instrText xml:space="preserve"> ADDIN EN.CITE &lt;EndNote&gt;&lt;Cite&gt;&lt;Author&gt;Health&lt;/Author&gt;&lt;Year&gt;2014&lt;/Year&gt;&lt;RecNum&gt;57&lt;/RecNum&gt;&lt;DisplayText&gt;(17, 18)&lt;/DisplayText&gt;&lt;record&gt;&lt;rec-number&gt;57&lt;/rec-number&gt;&lt;foreign-keys&gt;&lt;key app="EN" db-id="02sfvesw8pas55epvr7xrv9zv0a2psv2w2dr" timestamp="1641775439"&gt;57&lt;/key&gt;&lt;/foreign-keys&gt;&lt;ref-type name="Generic"&gt;13&lt;/ref-type&gt;&lt;contributors&gt;&lt;authors&gt;&lt;author&gt;US Department of Health&lt;/author&gt;&lt;author&gt;Human Services&lt;/author&gt;&lt;/authors&gt;&lt;/contributors&gt;&lt;titles&gt;&lt;title&gt;The health consequences of smoking—50 years of progress: a report of the Surgeon General&lt;/title&gt;&lt;/titles&gt;&lt;dates&gt;&lt;year&gt;2014&lt;/year&gt;&lt;/dates&gt;&lt;publisher&gt;Atlanta, GA: US Department of Health and Human Services, Centers for Disease …&lt;/publisher&gt;&lt;urls&gt;&lt;/urls&gt;&lt;/record&gt;&lt;/Cite&gt;&lt;Cite&gt;&lt;Author&gt;Hurley&lt;/Author&gt;&lt;Year&gt;2007&lt;/Year&gt;&lt;RecNum&gt;7&lt;/RecNum&gt;&lt;record&gt;&lt;rec-number&gt;7&lt;/rec-number&gt;&lt;foreign-keys&gt;&lt;key app="EN" db-id="02sfvesw8pas55epvr7xrv9zv0a2psv2w2dr" timestamp="1640129040"&gt;7&lt;/key&gt;&lt;/foreign-keys&gt;&lt;ref-type name="Journal Article"&gt;17&lt;/ref-type&gt;&lt;contributors&gt;&lt;authors&gt;&lt;author&gt;Hurley, Susan F&lt;/author&gt;&lt;author&gt;Matthews, Jane P&lt;/author&gt;&lt;/authors&gt;&lt;/contributors&gt;&lt;titles&gt;&lt;title&gt;The Quit Benefits Model: a Markov model for assessing the health benefits and health care cost savings of quitting smoking&lt;/title&gt;&lt;secondary-title&gt;Cost effectiveness and resource allocation&lt;/secondary-title&gt;&lt;/titles&gt;&lt;periodical&gt;&lt;full-title&gt;Cost effectiveness and resource allocation&lt;/full-title&gt;&lt;/periodical&gt;&lt;pages&gt;1-20&lt;/pages&gt;&lt;volume&gt;5&lt;/volume&gt;&lt;number&gt;1&lt;/number&gt;&lt;dates&gt;&lt;year&gt;2007&lt;/year&gt;&lt;/dates&gt;&lt;isbn&gt;1478-7547&lt;/isbn&gt;&lt;urls&gt;&lt;/urls&gt;&lt;/record&gt;&lt;/Cite&gt;&lt;/EndNote&gt;</w:instrText>
      </w:r>
      <w:r w:rsidR="00DC5886">
        <w:fldChar w:fldCharType="separate"/>
      </w:r>
      <w:r w:rsidR="008F1A07">
        <w:rPr>
          <w:noProof/>
        </w:rPr>
        <w:t>(17, 18)</w:t>
      </w:r>
      <w:r w:rsidR="00DC5886">
        <w:fldChar w:fldCharType="end"/>
      </w:r>
      <w:r w:rsidR="0019167B">
        <w:t>.</w:t>
      </w:r>
      <w:r>
        <w:t xml:space="preserve"> </w:t>
      </w:r>
      <w:r w:rsidR="007D3965">
        <w:t xml:space="preserve">Although smoking is </w:t>
      </w:r>
      <w:r w:rsidR="002F2BC7">
        <w:t xml:space="preserve">considered a </w:t>
      </w:r>
      <w:r w:rsidR="007D3965">
        <w:t xml:space="preserve">risk factor for many other diseases, there is limited data currently available to </w:t>
      </w:r>
      <w:r w:rsidR="002F2BC7">
        <w:t xml:space="preserve">accurately </w:t>
      </w:r>
      <w:r w:rsidR="007D3965">
        <w:t>model the</w:t>
      </w:r>
      <w:r w:rsidR="002F2BC7">
        <w:t xml:space="preserve"> causal impact of these</w:t>
      </w:r>
      <w:r w:rsidR="007D3965">
        <w:t xml:space="preserve"> risks. </w:t>
      </w:r>
      <w:r w:rsidRPr="005F1682">
        <w:t xml:space="preserve">Figure </w:t>
      </w:r>
      <w:r w:rsidR="00A03BEA">
        <w:t>8</w:t>
      </w:r>
      <w:r w:rsidRPr="005F1682">
        <w:t xml:space="preserve"> presents a summary of the SDI model structure.</w:t>
      </w:r>
    </w:p>
    <w:p w14:paraId="04A86D2C" w14:textId="6BD29BC4" w:rsidR="00BB062F" w:rsidRPr="00A03BEA" w:rsidRDefault="00A03BEA" w:rsidP="0019167B">
      <w:pPr>
        <w:pStyle w:val="TableFigureHeading"/>
        <w:spacing w:after="120"/>
        <w:jc w:val="both"/>
      </w:pPr>
      <w:bookmarkStart w:id="130" w:name="_Toc93328412"/>
      <w:bookmarkStart w:id="131" w:name="_Toc93334127"/>
      <w:bookmarkStart w:id="132" w:name="_Toc93334243"/>
      <w:bookmarkStart w:id="133" w:name="_Toc93338173"/>
      <w:bookmarkStart w:id="134" w:name="_Toc93400814"/>
      <w:r w:rsidRPr="00A03BEA">
        <w:t xml:space="preserve">Figure </w:t>
      </w:r>
      <w:fldSimple w:instr=" SEQ Figure \* ARABIC ">
        <w:r w:rsidR="00282F9D">
          <w:rPr>
            <w:noProof/>
          </w:rPr>
          <w:t>8</w:t>
        </w:r>
      </w:fldSimple>
      <w:r w:rsidRPr="00A03BEA">
        <w:t>: SDI model structure (simplified)</w:t>
      </w:r>
      <w:bookmarkEnd w:id="130"/>
      <w:bookmarkEnd w:id="131"/>
      <w:bookmarkEnd w:id="132"/>
      <w:bookmarkEnd w:id="133"/>
      <w:bookmarkEnd w:id="134"/>
    </w:p>
    <w:p w14:paraId="4C70D77F" w14:textId="77777777" w:rsidR="00BB062F" w:rsidRPr="00BB7AF0" w:rsidRDefault="00BB062F" w:rsidP="00BB062F">
      <w:r>
        <w:rPr>
          <w:noProof/>
          <w:lang w:eastAsia="zh-CN"/>
        </w:rPr>
        <w:drawing>
          <wp:inline distT="0" distB="0" distL="0" distR="0" wp14:anchorId="2F83EA26" wp14:editId="72BA749D">
            <wp:extent cx="3979587" cy="1712595"/>
            <wp:effectExtent l="0" t="0" r="1905" b="1905"/>
            <wp:docPr id="9" name="Picture 9" descr="P15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1558#yI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4015960" cy="172824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zh-CN"/>
        </w:rPr>
        <w:drawing>
          <wp:inline distT="0" distB="0" distL="0" distR="0" wp14:anchorId="7618AFCE" wp14:editId="2C1D6CF2">
            <wp:extent cx="1657350" cy="1781370"/>
            <wp:effectExtent l="0" t="0" r="0" b="9525"/>
            <wp:docPr id="3" name="Picture 3" descr="P1558#y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1558#yIS2"/>
                    <pic:cNvPicPr/>
                  </pic:nvPicPr>
                  <pic:blipFill>
                    <a:blip r:embed="rId9"/>
                    <a:stretch>
                      <a:fillRect/>
                    </a:stretch>
                  </pic:blipFill>
                  <pic:spPr>
                    <a:xfrm>
                      <a:off x="0" y="0"/>
                      <a:ext cx="1689084" cy="1815479"/>
                    </a:xfrm>
                    <a:prstGeom prst="rect">
                      <a:avLst/>
                    </a:prstGeom>
                  </pic:spPr>
                </pic:pic>
              </a:graphicData>
            </a:graphic>
          </wp:inline>
        </w:drawing>
      </w:r>
    </w:p>
    <w:p w14:paraId="6F977C6F" w14:textId="03CCBBB3" w:rsidR="00BB062F" w:rsidRDefault="00E014AA" w:rsidP="0019167B">
      <w:pPr>
        <w:spacing w:after="120"/>
      </w:pPr>
      <w:r>
        <w:t>All patients enter the model in the smoker health state and make a pharmacologically</w:t>
      </w:r>
      <w:r w:rsidR="000D7693">
        <w:t xml:space="preserve"> </w:t>
      </w:r>
      <w:r>
        <w:t>assisted quit attempt in the first cycle. Conditional on surviving the cycle, patients who ‘quit’ smoking (defined as 6</w:t>
      </w:r>
      <w:r w:rsidR="0019167B">
        <w:t xml:space="preserve"> </w:t>
      </w:r>
      <w:r>
        <w:t xml:space="preserve">months </w:t>
      </w:r>
      <w:r w:rsidR="00F76803">
        <w:t>CA</w:t>
      </w:r>
      <w:r>
        <w:t xml:space="preserve">) transition to the ex-smoker health state in the subsequent cycle whereas patients who don’t quit remain </w:t>
      </w:r>
      <w:r w:rsidR="002F2BC7">
        <w:t xml:space="preserve">in </w:t>
      </w:r>
      <w:r>
        <w:t>the smoker health state</w:t>
      </w:r>
      <w:r w:rsidR="0019167B">
        <w:t xml:space="preserve">. </w:t>
      </w:r>
      <w:r w:rsidR="00BB062F">
        <w:t>In subsequent cycles, patients in the smoker health state have the chance to make additional quit attempts and quit smoking, and patients in the ex-smoker health state have the chance to relapse and restart smoking.</w:t>
      </w:r>
    </w:p>
    <w:p w14:paraId="14EFD784" w14:textId="73D48650" w:rsidR="00DC4537" w:rsidRDefault="002F2BC7" w:rsidP="0019167B">
      <w:pPr>
        <w:spacing w:after="120"/>
      </w:pPr>
      <w:r>
        <w:t xml:space="preserve">Smokers may also start the model within a </w:t>
      </w:r>
      <w:r w:rsidR="00E014AA">
        <w:t xml:space="preserve">chronic disease health state </w:t>
      </w:r>
      <w:r>
        <w:t>if for example they have a</w:t>
      </w:r>
      <w:r w:rsidR="00E014AA">
        <w:t xml:space="preserve"> prior history of COPD </w:t>
      </w:r>
      <w:r>
        <w:t xml:space="preserve">or </w:t>
      </w:r>
      <w:r w:rsidR="00E014AA">
        <w:t>lung cancer. Every cycle, patients without one of these comorbidities (‘well’) are at risk of developing either COPD or lung cancer, and patients with COPD remain at risk of developing lung cancer. For simplicity, the model does not model COPD diagnosis or progression after</w:t>
      </w:r>
      <w:r>
        <w:t xml:space="preserve"> a</w:t>
      </w:r>
      <w:r w:rsidR="00E014AA">
        <w:t xml:space="preserve"> lung cancer diagnosis</w:t>
      </w:r>
      <w:r w:rsidR="005F1682">
        <w:t xml:space="preserve"> (thi</w:t>
      </w:r>
      <w:r w:rsidR="00E014AA">
        <w:t xml:space="preserve">s is </w:t>
      </w:r>
      <w:r w:rsidR="005F1682">
        <w:t>primarily</w:t>
      </w:r>
      <w:r w:rsidR="00E014AA">
        <w:t xml:space="preserve"> due to </w:t>
      </w:r>
      <w:r w:rsidR="005F1682">
        <w:t xml:space="preserve">the </w:t>
      </w:r>
      <w:r w:rsidR="00E014AA">
        <w:t>short overall survival</w:t>
      </w:r>
      <w:r w:rsidR="005F1682">
        <w:t xml:space="preserve"> expected with lung cancer</w:t>
      </w:r>
      <w:r w:rsidR="00E014AA">
        <w:t xml:space="preserve"> </w:t>
      </w:r>
      <w:r>
        <w:t>and therefore will have little impact</w:t>
      </w:r>
      <w:r w:rsidR="005F1682">
        <w:t>)</w:t>
      </w:r>
      <w:r w:rsidR="0019167B">
        <w:t xml:space="preserve">. </w:t>
      </w:r>
      <w:r w:rsidR="00E014AA">
        <w:t xml:space="preserve">The COPD health state is further divided into mild, moderate, </w:t>
      </w:r>
      <w:r w:rsidR="00810EBF">
        <w:t>severe,</w:t>
      </w:r>
      <w:r w:rsidR="00E014AA">
        <w:t xml:space="preserve"> and very severe disease defined by FEV1% predicted, which is strongly correlated with costs and outcomes. After diagnosis, patients have the chance to experience worsening COPD each cycle. In addition, all patients are at risk of </w:t>
      </w:r>
      <w:r>
        <w:t>having an AMI</w:t>
      </w:r>
      <w:r w:rsidR="00E014AA">
        <w:t xml:space="preserve"> or stroke each cycle, which are modelled as transient events. The model </w:t>
      </w:r>
      <w:r w:rsidR="00E014AA">
        <w:lastRenderedPageBreak/>
        <w:t>tracks prior transient events to account for changes in risks of subsequent events and ongoing impacts on costs and quality of life.</w:t>
      </w:r>
    </w:p>
    <w:p w14:paraId="74EA6219" w14:textId="5F1657D8" w:rsidR="00E014AA" w:rsidRDefault="009E4024" w:rsidP="005B2726">
      <w:pPr>
        <w:spacing w:after="120"/>
      </w:pPr>
      <w:r>
        <w:t>For simplicity, quit attempt</w:t>
      </w:r>
      <w:r w:rsidR="00DC4537">
        <w:t>s</w:t>
      </w:r>
      <w:r>
        <w:t xml:space="preserve"> and </w:t>
      </w:r>
      <w:r w:rsidR="00DC4537">
        <w:t>smoking-</w:t>
      </w:r>
      <w:r>
        <w:t xml:space="preserve">relapse are assumed to occur at the start of the </w:t>
      </w:r>
      <w:r w:rsidR="00DC4537">
        <w:t xml:space="preserve">model </w:t>
      </w:r>
      <w:r>
        <w:t xml:space="preserve">cycle, </w:t>
      </w:r>
      <w:r w:rsidR="00DC4537">
        <w:t>clinical events are assumed to occur in the middle of the cycle and mortality (non-acute and other causes) is assumed to occur at the end of the cycle. A half-cycle correction was not applied given these assumptions and the relatively short cycle length.</w:t>
      </w:r>
    </w:p>
    <w:p w14:paraId="5707C6F0" w14:textId="7AEA11E4" w:rsidR="00BB062F" w:rsidRPr="003E0747" w:rsidRDefault="00BB062F" w:rsidP="005B2726">
      <w:pPr>
        <w:pStyle w:val="Heading3"/>
        <w:spacing w:before="0" w:after="120"/>
      </w:pPr>
      <w:bookmarkStart w:id="135" w:name="_Toc111720845"/>
      <w:r w:rsidRPr="003E0747">
        <w:t>Time horizon</w:t>
      </w:r>
      <w:bookmarkEnd w:id="135"/>
    </w:p>
    <w:p w14:paraId="7E3B35B4" w14:textId="6184AF03" w:rsidR="00BB062F" w:rsidRDefault="00E014AA" w:rsidP="005B2726">
      <w:pPr>
        <w:spacing w:after="120"/>
      </w:pPr>
      <w:r>
        <w:t xml:space="preserve">The SDI model </w:t>
      </w:r>
      <w:r w:rsidR="004611F9">
        <w:t xml:space="preserve">can model lifetime consequences however for the purposes of the current economic evaluation we </w:t>
      </w:r>
      <w:r>
        <w:t xml:space="preserve">applied a time horizon of 50 years </w:t>
      </w:r>
      <w:r w:rsidR="004611F9">
        <w:t>given that for a young smoker looking to quit</w:t>
      </w:r>
      <w:r w:rsidR="00DF606C">
        <w:t>,</w:t>
      </w:r>
      <w:r w:rsidR="004611F9">
        <w:t xml:space="preserve"> the majority of the benefits are likely to be experience</w:t>
      </w:r>
      <w:r w:rsidR="00F76803">
        <w:t>d</w:t>
      </w:r>
      <w:r w:rsidR="004611F9">
        <w:t xml:space="preserve"> many years in the future. Thus, taking this longer time horizon</w:t>
      </w:r>
      <w:r>
        <w:t xml:space="preserve"> best capture</w:t>
      </w:r>
      <w:r w:rsidR="004611F9">
        <w:t>s</w:t>
      </w:r>
      <w:r>
        <w:t xml:space="preserve"> the long-term impacts of smoking</w:t>
      </w:r>
      <w:r w:rsidR="003D71C8">
        <w:t xml:space="preserve"> and the benefits of smoking cessation</w:t>
      </w:r>
      <w:r>
        <w:t xml:space="preserve"> on health outcomes and survival.</w:t>
      </w:r>
      <w:r w:rsidR="005F1682">
        <w:t xml:space="preserve"> A sensitivity analysis applying a 20-year time horizon is also applied to enable comparison to earlier models (</w:t>
      </w:r>
      <w:r w:rsidR="003D71C8">
        <w:t xml:space="preserve">see </w:t>
      </w:r>
      <w:r w:rsidR="005F1682">
        <w:t xml:space="preserve">section 3.9). </w:t>
      </w:r>
    </w:p>
    <w:p w14:paraId="40884023" w14:textId="4AD7EC72" w:rsidR="00BB062F" w:rsidRPr="003E0747" w:rsidRDefault="00BB062F" w:rsidP="005B2726">
      <w:pPr>
        <w:pStyle w:val="Heading3"/>
        <w:spacing w:before="0" w:after="120"/>
      </w:pPr>
      <w:bookmarkStart w:id="136" w:name="_Toc111720846"/>
      <w:r w:rsidRPr="003E0747">
        <w:t>Input data</w:t>
      </w:r>
      <w:bookmarkEnd w:id="136"/>
    </w:p>
    <w:p w14:paraId="02E9D8BF" w14:textId="5C62BCC0" w:rsidR="00BB062F" w:rsidRPr="004611F9" w:rsidRDefault="004611F9" w:rsidP="005B2726">
      <w:pPr>
        <w:spacing w:after="120"/>
      </w:pPr>
      <w:r w:rsidRPr="004611F9">
        <w:t xml:space="preserve">The evidence used to inform the parameters in </w:t>
      </w:r>
      <w:r w:rsidR="005B2726">
        <w:t>v</w:t>
      </w:r>
      <w:r w:rsidRPr="004611F9">
        <w:t xml:space="preserve">1.0 of the SDI model </w:t>
      </w:r>
      <w:r>
        <w:t xml:space="preserve">is presented in </w:t>
      </w:r>
      <w:r w:rsidR="003B56A8">
        <w:t>T</w:t>
      </w:r>
      <w:r>
        <w:t xml:space="preserve">able </w:t>
      </w:r>
      <w:r w:rsidR="00ED6468">
        <w:t>12</w:t>
      </w:r>
      <w:r w:rsidR="003B56A8">
        <w:t xml:space="preserve"> </w:t>
      </w:r>
      <w:r>
        <w:t>below.</w:t>
      </w:r>
    </w:p>
    <w:p w14:paraId="602CB668" w14:textId="096B9DBF" w:rsidR="00BB062F" w:rsidRPr="00ED6468" w:rsidRDefault="00ED6468" w:rsidP="005B2726">
      <w:pPr>
        <w:pStyle w:val="Caption"/>
        <w:spacing w:after="120"/>
        <w:rPr>
          <w:b/>
          <w:bCs/>
          <w:i w:val="0"/>
          <w:iCs w:val="0"/>
          <w:color w:val="auto"/>
          <w:sz w:val="24"/>
          <w:szCs w:val="24"/>
        </w:rPr>
      </w:pPr>
      <w:bookmarkStart w:id="137" w:name="_Toc93400763"/>
      <w:r w:rsidRPr="00ED6468">
        <w:rPr>
          <w:b/>
          <w:bCs/>
          <w:i w:val="0"/>
          <w:iCs w:val="0"/>
          <w:color w:val="auto"/>
          <w:sz w:val="24"/>
          <w:szCs w:val="24"/>
        </w:rPr>
        <w:t xml:space="preserve">Table </w:t>
      </w:r>
      <w:r w:rsidR="00D55EAB">
        <w:rPr>
          <w:b/>
          <w:bCs/>
          <w:i w:val="0"/>
          <w:iCs w:val="0"/>
          <w:color w:val="auto"/>
          <w:sz w:val="24"/>
          <w:szCs w:val="24"/>
        </w:rPr>
        <w:t>12</w:t>
      </w:r>
      <w:r w:rsidRPr="00ED6468">
        <w:rPr>
          <w:b/>
          <w:bCs/>
          <w:i w:val="0"/>
          <w:iCs w:val="0"/>
          <w:color w:val="auto"/>
          <w:sz w:val="24"/>
          <w:szCs w:val="24"/>
        </w:rPr>
        <w:t>: Data sources for key input parameters</w:t>
      </w:r>
      <w:bookmarkEnd w:id="137"/>
    </w:p>
    <w:tbl>
      <w:tblPr>
        <w:tblStyle w:val="TableGrid"/>
        <w:tblW w:w="5000" w:type="pct"/>
        <w:tblCellMar>
          <w:left w:w="28" w:type="dxa"/>
          <w:right w:w="28" w:type="dxa"/>
        </w:tblCellMar>
        <w:tblLook w:val="04A0" w:firstRow="1" w:lastRow="0" w:firstColumn="1" w:lastColumn="0" w:noHBand="0" w:noVBand="1"/>
      </w:tblPr>
      <w:tblGrid>
        <w:gridCol w:w="4600"/>
        <w:gridCol w:w="2907"/>
        <w:gridCol w:w="1509"/>
      </w:tblGrid>
      <w:tr w:rsidR="00BB062F" w:rsidRPr="00117166" w14:paraId="599028F8" w14:textId="77777777" w:rsidTr="00342584">
        <w:tc>
          <w:tcPr>
            <w:tcW w:w="2551" w:type="pct"/>
            <w:tcBorders>
              <w:top w:val="single" w:sz="4" w:space="0" w:color="auto"/>
              <w:left w:val="single" w:sz="4" w:space="0" w:color="auto"/>
              <w:bottom w:val="single" w:sz="4" w:space="0" w:color="auto"/>
              <w:right w:val="single" w:sz="4" w:space="0" w:color="auto"/>
            </w:tcBorders>
            <w:vAlign w:val="center"/>
            <w:hideMark/>
          </w:tcPr>
          <w:p w14:paraId="2E5E9544" w14:textId="77777777" w:rsidR="00BB062F" w:rsidRPr="00117166" w:rsidRDefault="00BB062F" w:rsidP="00342584">
            <w:pPr>
              <w:pStyle w:val="In-tableHeading"/>
            </w:pPr>
            <w:r w:rsidRPr="00117166">
              <w:t>Data input</w:t>
            </w:r>
          </w:p>
        </w:tc>
        <w:tc>
          <w:tcPr>
            <w:tcW w:w="1612" w:type="pct"/>
            <w:tcBorders>
              <w:top w:val="single" w:sz="4" w:space="0" w:color="auto"/>
              <w:left w:val="single" w:sz="4" w:space="0" w:color="auto"/>
              <w:bottom w:val="single" w:sz="4" w:space="0" w:color="auto"/>
              <w:right w:val="single" w:sz="4" w:space="0" w:color="auto"/>
            </w:tcBorders>
            <w:vAlign w:val="center"/>
            <w:hideMark/>
          </w:tcPr>
          <w:p w14:paraId="7D91283E" w14:textId="77777777" w:rsidR="00BB062F" w:rsidRPr="00117166" w:rsidRDefault="00BB062F" w:rsidP="00342584">
            <w:pPr>
              <w:pStyle w:val="In-tableHeading"/>
            </w:pPr>
            <w:r w:rsidRPr="00117166">
              <w:t>Source</w:t>
            </w:r>
          </w:p>
        </w:tc>
        <w:tc>
          <w:tcPr>
            <w:tcW w:w="837" w:type="pct"/>
            <w:tcBorders>
              <w:top w:val="single" w:sz="4" w:space="0" w:color="auto"/>
              <w:left w:val="single" w:sz="4" w:space="0" w:color="auto"/>
              <w:bottom w:val="single" w:sz="4" w:space="0" w:color="auto"/>
              <w:right w:val="single" w:sz="4" w:space="0" w:color="auto"/>
            </w:tcBorders>
            <w:hideMark/>
          </w:tcPr>
          <w:p w14:paraId="44C1CADC" w14:textId="77777777" w:rsidR="00BB062F" w:rsidRPr="00117166" w:rsidRDefault="00BB062F" w:rsidP="00342584">
            <w:pPr>
              <w:pStyle w:val="In-tableHeading"/>
            </w:pPr>
            <w:r w:rsidRPr="00117166">
              <w:t>Reference</w:t>
            </w:r>
          </w:p>
        </w:tc>
      </w:tr>
      <w:tr w:rsidR="00BB062F" w:rsidRPr="00117166" w14:paraId="042597BA" w14:textId="77777777" w:rsidTr="00342584">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A80A423" w14:textId="77777777" w:rsidR="00BB062F" w:rsidRPr="00117166" w:rsidRDefault="00BB062F" w:rsidP="00342584">
            <w:pPr>
              <w:pStyle w:val="In-tableHeading"/>
            </w:pPr>
            <w:r w:rsidRPr="00117166">
              <w:t>Patient characteristics at baseline</w:t>
            </w:r>
          </w:p>
        </w:tc>
      </w:tr>
      <w:tr w:rsidR="000931F9" w:rsidRPr="00117166" w14:paraId="2199700D" w14:textId="77777777" w:rsidTr="000931F9">
        <w:trPr>
          <w:trHeight w:val="323"/>
        </w:trPr>
        <w:tc>
          <w:tcPr>
            <w:tcW w:w="2551" w:type="pct"/>
            <w:tcBorders>
              <w:top w:val="single" w:sz="4" w:space="0" w:color="auto"/>
              <w:left w:val="single" w:sz="4" w:space="0" w:color="auto"/>
              <w:right w:val="single" w:sz="4" w:space="0" w:color="auto"/>
            </w:tcBorders>
            <w:vAlign w:val="center"/>
          </w:tcPr>
          <w:p w14:paraId="313A7936" w14:textId="2B78B332" w:rsidR="000931F9" w:rsidRPr="00117166" w:rsidRDefault="000931F9" w:rsidP="00342584">
            <w:pPr>
              <w:pStyle w:val="TableText0"/>
            </w:pPr>
            <w:r w:rsidRPr="00117166">
              <w:t xml:space="preserve">Age, sex, medical history, smoking-related characteristics </w:t>
            </w:r>
          </w:p>
        </w:tc>
        <w:tc>
          <w:tcPr>
            <w:tcW w:w="1612" w:type="pct"/>
            <w:tcBorders>
              <w:top w:val="single" w:sz="4" w:space="0" w:color="auto"/>
              <w:left w:val="single" w:sz="4" w:space="0" w:color="auto"/>
              <w:bottom w:val="single" w:sz="4" w:space="0" w:color="auto"/>
              <w:right w:val="single" w:sz="4" w:space="0" w:color="auto"/>
            </w:tcBorders>
            <w:vAlign w:val="center"/>
            <w:hideMark/>
          </w:tcPr>
          <w:p w14:paraId="2B48E0C3" w14:textId="551E538E" w:rsidR="000931F9" w:rsidRPr="00117166" w:rsidRDefault="00117166" w:rsidP="00342584">
            <w:pPr>
              <w:pStyle w:val="TableText0"/>
            </w:pPr>
            <w:r w:rsidRPr="00117166">
              <w:t>Household, Income and Labour Dynamics in Australia</w:t>
            </w:r>
            <w:r>
              <w:t xml:space="preserve"> survey</w:t>
            </w:r>
          </w:p>
        </w:tc>
        <w:tc>
          <w:tcPr>
            <w:tcW w:w="837" w:type="pct"/>
            <w:tcBorders>
              <w:top w:val="single" w:sz="4" w:space="0" w:color="auto"/>
              <w:left w:val="single" w:sz="4" w:space="0" w:color="auto"/>
              <w:bottom w:val="single" w:sz="4" w:space="0" w:color="auto"/>
              <w:right w:val="single" w:sz="4" w:space="0" w:color="auto"/>
            </w:tcBorders>
            <w:vAlign w:val="center"/>
            <w:hideMark/>
          </w:tcPr>
          <w:p w14:paraId="25E37202" w14:textId="77777777" w:rsidR="000931F9" w:rsidRPr="00117166" w:rsidRDefault="000931F9" w:rsidP="00342584">
            <w:pPr>
              <w:pStyle w:val="TableText0"/>
            </w:pPr>
            <w:r w:rsidRPr="00117166">
              <w:t>Section 3.3</w:t>
            </w:r>
          </w:p>
        </w:tc>
      </w:tr>
      <w:tr w:rsidR="00BB062F" w:rsidRPr="00117166" w14:paraId="376F335F" w14:textId="77777777" w:rsidTr="00342584">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4E1D9DA" w14:textId="77777777" w:rsidR="00BB062F" w:rsidRPr="00117166" w:rsidRDefault="00BB062F" w:rsidP="00342584">
            <w:pPr>
              <w:pStyle w:val="TableText0"/>
              <w:rPr>
                <w:b/>
              </w:rPr>
            </w:pPr>
            <w:r w:rsidRPr="00117166">
              <w:rPr>
                <w:b/>
              </w:rPr>
              <w:t>Transition probabilities</w:t>
            </w:r>
          </w:p>
        </w:tc>
      </w:tr>
      <w:tr w:rsidR="00BB062F" w:rsidRPr="00117166" w14:paraId="70E454A4" w14:textId="77777777" w:rsidTr="00342584">
        <w:trPr>
          <w:trHeight w:val="65"/>
        </w:trPr>
        <w:tc>
          <w:tcPr>
            <w:tcW w:w="2551" w:type="pct"/>
            <w:tcBorders>
              <w:top w:val="single" w:sz="4" w:space="0" w:color="auto"/>
              <w:left w:val="single" w:sz="4" w:space="0" w:color="auto"/>
              <w:bottom w:val="single" w:sz="4" w:space="0" w:color="auto"/>
              <w:right w:val="single" w:sz="4" w:space="0" w:color="auto"/>
            </w:tcBorders>
            <w:vAlign w:val="center"/>
            <w:hideMark/>
          </w:tcPr>
          <w:p w14:paraId="40129FAD" w14:textId="564BD222" w:rsidR="00BB062F" w:rsidRPr="00117166" w:rsidRDefault="000931F9" w:rsidP="00342584">
            <w:pPr>
              <w:pStyle w:val="TableText0"/>
            </w:pPr>
            <w:r w:rsidRPr="00117166">
              <w:t>Quit and relapse rates</w:t>
            </w:r>
            <w:r w:rsidR="00BB062F" w:rsidRPr="00117166">
              <w:t xml:space="preserve"> </w:t>
            </w:r>
          </w:p>
        </w:tc>
        <w:tc>
          <w:tcPr>
            <w:tcW w:w="16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84735C" w14:textId="3925B10B" w:rsidR="00BB062F" w:rsidRPr="00117166" w:rsidRDefault="000931F9" w:rsidP="008F1A07">
            <w:pPr>
              <w:pStyle w:val="TableText0"/>
              <w:rPr>
                <w:lang w:val="fr-FR"/>
              </w:rPr>
            </w:pPr>
            <w:r w:rsidRPr="00117166">
              <w:rPr>
                <w:lang w:val="fr-FR"/>
              </w:rPr>
              <w:t xml:space="preserve">Saxby et al. </w:t>
            </w:r>
            <w:r w:rsidRPr="00117166">
              <w:rPr>
                <w:lang w:val="fr-FR"/>
              </w:rPr>
              <w:fldChar w:fldCharType="begin"/>
            </w:r>
            <w:r w:rsidR="008F1A07">
              <w:rPr>
                <w:lang w:val="fr-FR"/>
              </w:rPr>
              <w:instrText xml:space="preserve"> ADDIN EN.CITE &lt;EndNote&gt;&lt;Cite&gt;&lt;Author&gt;Saxby&lt;/Author&gt;&lt;Year&gt;2022&lt;/Year&gt;&lt;RecNum&gt;58&lt;/RecNum&gt;&lt;DisplayText&gt;(10)&lt;/DisplayText&gt;&lt;record&gt;&lt;rec-number&gt;58&lt;/rec-number&gt;&lt;foreign-keys&gt;&lt;key app="EN" db-id="02sfvesw8pas55epvr7xrv9zv0a2psv2w2dr" timestamp="1641775756"&gt;58&lt;/key&gt;&lt;/foreign-keys&gt;&lt;ref-type name="Journal Article"&gt;17&lt;/ref-type&gt;&lt;contributors&gt;&lt;authors&gt;&lt;author&gt;Saxby, Karinna&lt;/author&gt;&lt;author&gt;Ireland, Andrew&lt;/author&gt;&lt;author&gt;Ghijben, Peter&lt;/author&gt;&lt;author&gt;Sweeney, Rohan&lt;/author&gt;&lt;author&gt;Sia, Kah-Ling&lt;/author&gt;&lt;author&gt;Chen, Esa&lt;/author&gt;&lt;author&gt;Farrell, Michael&lt;/author&gt;&lt;author&gt;McRobbie, Hayden&lt;/author&gt;&lt;author&gt;Courtney, Ryan&lt;/author&gt;&lt;author&gt;Petrie, Dennis&lt;/author&gt;&lt;/authors&gt;&lt;/contributors&gt;&lt;titles&gt;&lt;title&gt;Household composition, smoking cessation and relapse: results from a prospective longitudinal Australian cohort&lt;/title&gt;&lt;secondary-title&gt;medRxiv&lt;/secondary-title&gt;&lt;/titles&gt;&lt;periodical&gt;&lt;full-title&gt;medRxiv&lt;/full-title&gt;&lt;/periodical&gt;&lt;pages&gt;2022.01.03.22268695&lt;/pages&gt;&lt;dates&gt;&lt;year&gt;2022&lt;/year&gt;&lt;/dates&gt;&lt;urls&gt;&lt;related-urls&gt;&lt;url&gt;https://www.medrxiv.org/content/medrxiv/early/2022/01/05/2022.01.03.22268695.full.pdf&lt;/url&gt;&lt;/related-urls&gt;&lt;/urls&gt;&lt;electronic-resource-num&gt;10.1101/2022.01.03.22268695&lt;/electronic-resource-num&gt;&lt;/record&gt;&lt;/Cite&gt;&lt;/EndNote&gt;</w:instrText>
            </w:r>
            <w:r w:rsidRPr="00117166">
              <w:rPr>
                <w:lang w:val="fr-FR"/>
              </w:rPr>
              <w:fldChar w:fldCharType="separate"/>
            </w:r>
            <w:r w:rsidR="008F1A07">
              <w:rPr>
                <w:noProof/>
                <w:lang w:val="fr-FR"/>
              </w:rPr>
              <w:t>(10)</w:t>
            </w:r>
            <w:r w:rsidRPr="00117166">
              <w:rPr>
                <w:lang w:val="fr-FR"/>
              </w:rPr>
              <w:fldChar w:fldCharType="end"/>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4A5D26" w14:textId="77777777" w:rsidR="00BB062F" w:rsidRPr="00117166" w:rsidRDefault="00BB062F" w:rsidP="00342584">
            <w:pPr>
              <w:pStyle w:val="TableText0"/>
            </w:pPr>
            <w:r w:rsidRPr="00117166">
              <w:t>Section 3.4</w:t>
            </w:r>
          </w:p>
        </w:tc>
      </w:tr>
      <w:tr w:rsidR="000931F9" w:rsidRPr="00117166" w14:paraId="2659FDD2" w14:textId="77777777" w:rsidTr="00342584">
        <w:trPr>
          <w:trHeight w:val="65"/>
        </w:trPr>
        <w:tc>
          <w:tcPr>
            <w:tcW w:w="2551" w:type="pct"/>
            <w:tcBorders>
              <w:top w:val="single" w:sz="4" w:space="0" w:color="auto"/>
              <w:left w:val="single" w:sz="4" w:space="0" w:color="auto"/>
              <w:bottom w:val="single" w:sz="4" w:space="0" w:color="auto"/>
              <w:right w:val="single" w:sz="4" w:space="0" w:color="auto"/>
            </w:tcBorders>
            <w:vAlign w:val="center"/>
          </w:tcPr>
          <w:p w14:paraId="68C266D7" w14:textId="31CEDDA6" w:rsidR="000931F9" w:rsidRPr="00117166" w:rsidRDefault="000931F9" w:rsidP="00342584">
            <w:pPr>
              <w:pStyle w:val="TableText0"/>
            </w:pPr>
            <w:r w:rsidRPr="00117166">
              <w:t>Smoking-related diseases</w:t>
            </w:r>
          </w:p>
        </w:tc>
        <w:tc>
          <w:tcPr>
            <w:tcW w:w="16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03E25" w14:textId="77A20848" w:rsidR="000931F9" w:rsidRPr="00117166" w:rsidRDefault="000931F9" w:rsidP="00342584">
            <w:pPr>
              <w:pStyle w:val="TableText0"/>
            </w:pPr>
            <w:r w:rsidRPr="00117166">
              <w:t>See specific sub-sections</w:t>
            </w:r>
          </w:p>
        </w:tc>
        <w:tc>
          <w:tcPr>
            <w:tcW w:w="83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CC479" w14:textId="77777777" w:rsidR="000931F9" w:rsidRPr="00117166" w:rsidRDefault="000931F9" w:rsidP="00342584">
            <w:pPr>
              <w:pStyle w:val="TableText0"/>
            </w:pPr>
          </w:p>
        </w:tc>
      </w:tr>
      <w:tr w:rsidR="000931F9" w:rsidRPr="00117166" w14:paraId="6478B743" w14:textId="77777777" w:rsidTr="000931F9">
        <w:trPr>
          <w:trHeight w:val="267"/>
        </w:trPr>
        <w:tc>
          <w:tcPr>
            <w:tcW w:w="2551" w:type="pct"/>
            <w:tcBorders>
              <w:top w:val="single" w:sz="4" w:space="0" w:color="auto"/>
              <w:left w:val="single" w:sz="4" w:space="0" w:color="auto"/>
              <w:right w:val="single" w:sz="4" w:space="0" w:color="auto"/>
            </w:tcBorders>
            <w:vAlign w:val="center"/>
            <w:hideMark/>
          </w:tcPr>
          <w:p w14:paraId="02900F9E" w14:textId="77777777" w:rsidR="000931F9" w:rsidRPr="00117166" w:rsidRDefault="000931F9" w:rsidP="00342584">
            <w:pPr>
              <w:pStyle w:val="TableText0"/>
            </w:pPr>
            <w:r w:rsidRPr="00117166">
              <w:t>All-cause age-related mortality</w:t>
            </w:r>
          </w:p>
        </w:tc>
        <w:tc>
          <w:tcPr>
            <w:tcW w:w="1612" w:type="pct"/>
            <w:tcBorders>
              <w:top w:val="single" w:sz="4" w:space="0" w:color="auto"/>
              <w:left w:val="single" w:sz="4" w:space="0" w:color="auto"/>
              <w:right w:val="single" w:sz="4" w:space="0" w:color="auto"/>
            </w:tcBorders>
            <w:shd w:val="clear" w:color="auto" w:fill="FFFFFF" w:themeFill="background1"/>
            <w:vAlign w:val="center"/>
            <w:hideMark/>
          </w:tcPr>
          <w:p w14:paraId="6BB3D392" w14:textId="77777777" w:rsidR="000931F9" w:rsidRPr="00117166" w:rsidRDefault="000931F9" w:rsidP="00342584">
            <w:pPr>
              <w:pStyle w:val="TableText0"/>
              <w:rPr>
                <w:lang w:val="fr-FR"/>
              </w:rPr>
            </w:pPr>
            <w:r w:rsidRPr="00117166">
              <w:t>Australian life tables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C88A90" w14:textId="77777777" w:rsidR="000931F9" w:rsidRPr="00117166" w:rsidRDefault="000931F9" w:rsidP="00342584">
            <w:pPr>
              <w:rPr>
                <w:rFonts w:ascii="Arial Narrow" w:eastAsiaTheme="majorEastAsia" w:hAnsi="Arial Narrow" w:cstheme="majorBidi"/>
                <w:bCs/>
                <w:sz w:val="20"/>
              </w:rPr>
            </w:pPr>
          </w:p>
        </w:tc>
      </w:tr>
      <w:tr w:rsidR="00BB062F" w:rsidRPr="00117166" w14:paraId="29B1DFAA" w14:textId="77777777" w:rsidTr="00342584">
        <w:trPr>
          <w:trHeight w:val="7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37D51A3" w14:textId="77777777" w:rsidR="00BB062F" w:rsidRPr="00117166" w:rsidRDefault="00BB062F" w:rsidP="00342584">
            <w:pPr>
              <w:pStyle w:val="TableText0"/>
              <w:rPr>
                <w:b/>
              </w:rPr>
            </w:pPr>
            <w:r w:rsidRPr="00117166">
              <w:rPr>
                <w:b/>
              </w:rPr>
              <w:t>Utilities</w:t>
            </w:r>
          </w:p>
        </w:tc>
      </w:tr>
      <w:tr w:rsidR="001B20DC" w:rsidRPr="00117166" w14:paraId="178FE117" w14:textId="77777777" w:rsidTr="00D416E1">
        <w:trPr>
          <w:trHeight w:val="70"/>
        </w:trPr>
        <w:tc>
          <w:tcPr>
            <w:tcW w:w="2551" w:type="pct"/>
            <w:tcBorders>
              <w:top w:val="single" w:sz="4" w:space="0" w:color="auto"/>
              <w:left w:val="single" w:sz="4" w:space="0" w:color="auto"/>
              <w:bottom w:val="single" w:sz="4" w:space="0" w:color="auto"/>
              <w:right w:val="single" w:sz="4" w:space="0" w:color="auto"/>
            </w:tcBorders>
            <w:vAlign w:val="center"/>
            <w:hideMark/>
          </w:tcPr>
          <w:p w14:paraId="27DE4391" w14:textId="77777777" w:rsidR="001B20DC" w:rsidRPr="00117166" w:rsidRDefault="001B20DC" w:rsidP="00342584">
            <w:pPr>
              <w:pStyle w:val="TableText0"/>
            </w:pPr>
            <w:r w:rsidRPr="00117166">
              <w:t>Progression free health state</w:t>
            </w:r>
          </w:p>
        </w:tc>
        <w:tc>
          <w:tcPr>
            <w:tcW w:w="16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D2DE1B" w14:textId="4B3B3CDD" w:rsidR="001B20DC" w:rsidRPr="00117166" w:rsidRDefault="001B20DC" w:rsidP="008F1A07">
            <w:pPr>
              <w:pStyle w:val="TableText0"/>
            </w:pPr>
            <w:r w:rsidRPr="00117166">
              <w:t>McCaffrey et al</w:t>
            </w:r>
            <w:r w:rsidR="00F76803">
              <w:t>.</w:t>
            </w:r>
            <w:r w:rsidRPr="00117166">
              <w:t xml:space="preserve"> 2016.</w:t>
            </w:r>
            <w:r w:rsidRPr="00117166">
              <w:fldChar w:fldCharType="begin"/>
            </w:r>
            <w:r w:rsidR="008F1A07">
              <w:instrText xml:space="preserve"> ADDIN EN.CITE &lt;EndNote&gt;&lt;Cite&gt;&lt;Author&gt;McCaffrey&lt;/Author&gt;&lt;Year&gt;2016&lt;/Year&gt;&lt;RecNum&gt;39&lt;/RecNum&gt;&lt;DisplayText&gt;(19)&lt;/DisplayText&gt;&lt;record&gt;&lt;rec-number&gt;39&lt;/rec-number&gt;&lt;foreign-keys&gt;&lt;key app="EN" db-id="02sfvesw8pas55epvr7xrv9zv0a2psv2w2dr" timestamp="1640138390"&gt;39&lt;/key&gt;&lt;/foreign-keys&gt;&lt;ref-type name="Journal Article"&gt;17&lt;/ref-type&gt;&lt;contributors&gt;&lt;authors&gt;&lt;author&gt;McCaffrey, Nikki&lt;/author&gt;&lt;author&gt;Kaambwa, Billingsley&lt;/author&gt;&lt;author&gt;Currow, David C&lt;/author&gt;&lt;author&gt;Ratcliffe, Julie&lt;/author&gt;&lt;/authors&gt;&lt;/contributors&gt;&lt;titles&gt;&lt;title&gt;Health-related quality of life measured using the EQ-5D–5L: South Australian population norms&lt;/title&gt;&lt;secondary-title&gt;Health and quality of life outcomes&lt;/secondary-title&gt;&lt;/titles&gt;&lt;periodical&gt;&lt;full-title&gt;Health and quality of life outcomes&lt;/full-title&gt;&lt;/periodical&gt;&lt;pages&gt;1-12&lt;/pages&gt;&lt;volume&gt;14&lt;/volume&gt;&lt;number&gt;1&lt;/number&gt;&lt;dates&gt;&lt;year&gt;2016&lt;/year&gt;&lt;/dates&gt;&lt;isbn&gt;1477-7525&lt;/isbn&gt;&lt;urls&gt;&lt;/urls&gt;&lt;/record&gt;&lt;/Cite&gt;&lt;/EndNote&gt;</w:instrText>
            </w:r>
            <w:r w:rsidRPr="00117166">
              <w:fldChar w:fldCharType="separate"/>
            </w:r>
            <w:r w:rsidR="008F1A07">
              <w:rPr>
                <w:noProof/>
              </w:rPr>
              <w:t>(19)</w:t>
            </w:r>
            <w:r w:rsidRPr="00117166">
              <w:fldChar w:fldCharType="end"/>
            </w:r>
          </w:p>
        </w:tc>
        <w:tc>
          <w:tcPr>
            <w:tcW w:w="837" w:type="pct"/>
            <w:vMerge w:val="restart"/>
            <w:tcBorders>
              <w:top w:val="single" w:sz="4" w:space="0" w:color="auto"/>
              <w:left w:val="single" w:sz="4" w:space="0" w:color="auto"/>
              <w:right w:val="single" w:sz="4" w:space="0" w:color="auto"/>
            </w:tcBorders>
            <w:shd w:val="clear" w:color="auto" w:fill="FFFFFF" w:themeFill="background1"/>
            <w:vAlign w:val="center"/>
            <w:hideMark/>
          </w:tcPr>
          <w:p w14:paraId="789F6FC5" w14:textId="77777777" w:rsidR="001B20DC" w:rsidRPr="00117166" w:rsidRDefault="001B20DC" w:rsidP="00342584">
            <w:pPr>
              <w:pStyle w:val="TableText0"/>
            </w:pPr>
            <w:r w:rsidRPr="00117166">
              <w:t>Section 3.5</w:t>
            </w:r>
          </w:p>
        </w:tc>
      </w:tr>
      <w:tr w:rsidR="001B20DC" w:rsidRPr="00117166" w14:paraId="16718CF9" w14:textId="77777777" w:rsidTr="00D416E1">
        <w:trPr>
          <w:trHeight w:val="70"/>
        </w:trPr>
        <w:tc>
          <w:tcPr>
            <w:tcW w:w="2551" w:type="pct"/>
            <w:tcBorders>
              <w:top w:val="single" w:sz="4" w:space="0" w:color="auto"/>
              <w:left w:val="single" w:sz="4" w:space="0" w:color="auto"/>
              <w:bottom w:val="single" w:sz="4" w:space="0" w:color="auto"/>
              <w:right w:val="single" w:sz="4" w:space="0" w:color="auto"/>
            </w:tcBorders>
            <w:vAlign w:val="center"/>
            <w:hideMark/>
          </w:tcPr>
          <w:p w14:paraId="05BAE109" w14:textId="30E81220" w:rsidR="001B20DC" w:rsidRPr="00117166" w:rsidRDefault="001B20DC" w:rsidP="00342584">
            <w:pPr>
              <w:pStyle w:val="TableText0"/>
            </w:pPr>
            <w:r w:rsidRPr="00117166">
              <w:t xml:space="preserve">Progressed disease health state – COPD </w:t>
            </w:r>
          </w:p>
        </w:tc>
        <w:tc>
          <w:tcPr>
            <w:tcW w:w="16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57DA27" w14:textId="3A9AC46D" w:rsidR="001B20DC" w:rsidRPr="00117166" w:rsidRDefault="001B20DC" w:rsidP="008F1A07">
            <w:pPr>
              <w:pStyle w:val="TableText0"/>
            </w:pPr>
            <w:r w:rsidRPr="00117166">
              <w:t>Fishwick et al</w:t>
            </w:r>
            <w:r w:rsidR="00F76803">
              <w:t>.</w:t>
            </w:r>
            <w:r w:rsidRPr="00117166">
              <w:t xml:space="preserve"> 2015.</w:t>
            </w:r>
            <w:r w:rsidRPr="00117166">
              <w:fldChar w:fldCharType="begin"/>
            </w:r>
            <w:r w:rsidR="008F1A07">
              <w:instrText xml:space="preserve"> ADDIN EN.CITE &lt;EndNote&gt;&lt;Cite&gt;&lt;Author&gt;Fishwick&lt;/Author&gt;&lt;Year&gt;2015&lt;/Year&gt;&lt;RecNum&gt;40&lt;/RecNum&gt;&lt;DisplayText&gt;(20)&lt;/DisplayText&gt;&lt;record&gt;&lt;rec-number&gt;40&lt;/rec-number&gt;&lt;foreign-keys&gt;&lt;key app="EN" db-id="02sfvesw8pas55epvr7xrv9zv0a2psv2w2dr" timestamp="1640138404"&gt;40&lt;/key&gt;&lt;/foreign-keys&gt;&lt;ref-type name="Journal Article"&gt;17&lt;/ref-type&gt;&lt;contributors&gt;&lt;authors&gt;&lt;author&gt;Fishwick, David&lt;/author&gt;&lt;author&gt;Lewis, Leon&lt;/author&gt;&lt;author&gt;Darby, Anthony&lt;/author&gt;&lt;author&gt;Young, Charlotte&lt;/author&gt;&lt;author&gt;Wiggans, Ruth&lt;/author&gt;&lt;author&gt;Waterhouse, Judith&lt;/author&gt;&lt;author&gt;Wight, Jeremy&lt;/author&gt;&lt;author&gt;Blanc, Paul D&lt;/author&gt;&lt;/authors&gt;&lt;/contributors&gt;&lt;titles&gt;&lt;title&gt;Determinants of health-related quality of life among residents with and without COPD in a historically industrialised area&lt;/title&gt;&lt;secondary-title&gt;International archives of occupational and environmental health&lt;/secondary-title&gt;&lt;/titles&gt;&lt;periodical&gt;&lt;full-title&gt;International archives of occupational and environmental health&lt;/full-title&gt;&lt;/periodical&gt;&lt;pages&gt;799-805&lt;/pages&gt;&lt;volume&gt;88&lt;/volume&gt;&lt;number&gt;6&lt;/number&gt;&lt;dates&gt;&lt;year&gt;2015&lt;/year&gt;&lt;/dates&gt;&lt;isbn&gt;1432-1246&lt;/isbn&gt;&lt;urls&gt;&lt;/urls&gt;&lt;/record&gt;&lt;/Cite&gt;&lt;/EndNote&gt;</w:instrText>
            </w:r>
            <w:r w:rsidRPr="00117166">
              <w:fldChar w:fldCharType="separate"/>
            </w:r>
            <w:r w:rsidR="008F1A07">
              <w:rPr>
                <w:noProof/>
              </w:rPr>
              <w:t>(20)</w:t>
            </w:r>
            <w:r w:rsidRPr="00117166">
              <w:fldChar w:fldCharType="end"/>
            </w:r>
          </w:p>
        </w:tc>
        <w:tc>
          <w:tcPr>
            <w:tcW w:w="0" w:type="auto"/>
            <w:vMerge/>
            <w:tcBorders>
              <w:left w:val="single" w:sz="4" w:space="0" w:color="auto"/>
              <w:right w:val="single" w:sz="4" w:space="0" w:color="auto"/>
            </w:tcBorders>
            <w:vAlign w:val="center"/>
            <w:hideMark/>
          </w:tcPr>
          <w:p w14:paraId="5E58F9BC" w14:textId="77777777" w:rsidR="001B20DC" w:rsidRPr="00117166" w:rsidRDefault="001B20DC" w:rsidP="00342584">
            <w:pPr>
              <w:rPr>
                <w:rFonts w:ascii="Arial Narrow" w:eastAsiaTheme="majorEastAsia" w:hAnsi="Arial Narrow" w:cstheme="majorBidi"/>
                <w:bCs/>
                <w:sz w:val="20"/>
              </w:rPr>
            </w:pPr>
          </w:p>
        </w:tc>
      </w:tr>
      <w:tr w:rsidR="001B20DC" w:rsidRPr="00117166" w14:paraId="68324C5A" w14:textId="77777777" w:rsidTr="00D416E1">
        <w:trPr>
          <w:trHeight w:val="70"/>
        </w:trPr>
        <w:tc>
          <w:tcPr>
            <w:tcW w:w="2551" w:type="pct"/>
            <w:tcBorders>
              <w:top w:val="single" w:sz="4" w:space="0" w:color="auto"/>
              <w:left w:val="single" w:sz="4" w:space="0" w:color="auto"/>
              <w:bottom w:val="single" w:sz="4" w:space="0" w:color="auto"/>
              <w:right w:val="single" w:sz="4" w:space="0" w:color="auto"/>
            </w:tcBorders>
            <w:vAlign w:val="center"/>
          </w:tcPr>
          <w:p w14:paraId="7E89E69F" w14:textId="72810F48" w:rsidR="001B20DC" w:rsidRPr="00117166" w:rsidRDefault="001B20DC" w:rsidP="00342584">
            <w:pPr>
              <w:pStyle w:val="TableText0"/>
            </w:pPr>
            <w:r w:rsidRPr="00117166">
              <w:t>Progressed disease health state – Lung cancer</w:t>
            </w:r>
          </w:p>
        </w:tc>
        <w:tc>
          <w:tcPr>
            <w:tcW w:w="16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14AE4" w14:textId="5E6E50C7" w:rsidR="001B20DC" w:rsidRPr="00117166" w:rsidRDefault="001B20DC" w:rsidP="008F1A07">
            <w:pPr>
              <w:pStyle w:val="TableText0"/>
            </w:pPr>
            <w:r w:rsidRPr="00117166">
              <w:t>Sturza et al</w:t>
            </w:r>
            <w:r w:rsidR="00F76803">
              <w:t>.</w:t>
            </w:r>
            <w:r w:rsidRPr="00117166">
              <w:t xml:space="preserve"> 2010.</w:t>
            </w:r>
            <w:r w:rsidRPr="00117166">
              <w:fldChar w:fldCharType="begin"/>
            </w:r>
            <w:r w:rsidR="008F1A07">
              <w:instrText xml:space="preserve"> ADDIN EN.CITE &lt;EndNote&gt;&lt;Cite&gt;&lt;Author&gt;Sturza&lt;/Author&gt;&lt;Year&gt;2010&lt;/Year&gt;&lt;RecNum&gt;41&lt;/RecNum&gt;&lt;DisplayText&gt;(21)&lt;/DisplayText&gt;&lt;record&gt;&lt;rec-number&gt;41&lt;/rec-number&gt;&lt;foreign-keys&gt;&lt;key app="EN" db-id="02sfvesw8pas55epvr7xrv9zv0a2psv2w2dr" timestamp="1640138418"&gt;41&lt;/key&gt;&lt;/foreign-keys&gt;&lt;ref-type name="Journal Article"&gt;17&lt;/ref-type&gt;&lt;contributors&gt;&lt;authors&gt;&lt;author&gt;Sturza, Julie&lt;/author&gt;&lt;/authors&gt;&lt;/contributors&gt;&lt;titles&gt;&lt;title&gt;A review and meta-analysis of utility values for lung cancer&lt;/title&gt;&lt;secondary-title&gt;Medical Decision Making&lt;/secondary-title&gt;&lt;/titles&gt;&lt;periodical&gt;&lt;full-title&gt;Medical Decision Making&lt;/full-title&gt;&lt;/periodical&gt;&lt;pages&gt;685-693&lt;/pages&gt;&lt;volume&gt;30&lt;/volume&gt;&lt;number&gt;6&lt;/number&gt;&lt;dates&gt;&lt;year&gt;2010&lt;/year&gt;&lt;/dates&gt;&lt;isbn&gt;0272-989X&lt;/isbn&gt;&lt;urls&gt;&lt;/urls&gt;&lt;/record&gt;&lt;/Cite&gt;&lt;/EndNote&gt;</w:instrText>
            </w:r>
            <w:r w:rsidRPr="00117166">
              <w:fldChar w:fldCharType="separate"/>
            </w:r>
            <w:r w:rsidR="008F1A07">
              <w:rPr>
                <w:noProof/>
              </w:rPr>
              <w:t>(21)</w:t>
            </w:r>
            <w:r w:rsidRPr="00117166">
              <w:fldChar w:fldCharType="end"/>
            </w:r>
          </w:p>
        </w:tc>
        <w:tc>
          <w:tcPr>
            <w:tcW w:w="0" w:type="auto"/>
            <w:vMerge/>
            <w:tcBorders>
              <w:left w:val="single" w:sz="4" w:space="0" w:color="auto"/>
              <w:right w:val="single" w:sz="4" w:space="0" w:color="auto"/>
            </w:tcBorders>
            <w:vAlign w:val="center"/>
          </w:tcPr>
          <w:p w14:paraId="2E82BA50" w14:textId="77777777" w:rsidR="001B20DC" w:rsidRPr="00117166" w:rsidRDefault="001B20DC" w:rsidP="00342584">
            <w:pPr>
              <w:rPr>
                <w:rFonts w:ascii="Arial Narrow" w:eastAsiaTheme="majorEastAsia" w:hAnsi="Arial Narrow" w:cstheme="majorBidi"/>
                <w:bCs/>
                <w:sz w:val="20"/>
              </w:rPr>
            </w:pPr>
          </w:p>
        </w:tc>
      </w:tr>
      <w:tr w:rsidR="001B20DC" w:rsidRPr="00117166" w14:paraId="309DB5A7" w14:textId="77777777" w:rsidTr="00D416E1">
        <w:trPr>
          <w:trHeight w:val="70"/>
        </w:trPr>
        <w:tc>
          <w:tcPr>
            <w:tcW w:w="2551" w:type="pct"/>
            <w:tcBorders>
              <w:top w:val="single" w:sz="4" w:space="0" w:color="auto"/>
              <w:left w:val="single" w:sz="4" w:space="0" w:color="auto"/>
              <w:bottom w:val="single" w:sz="4" w:space="0" w:color="auto"/>
              <w:right w:val="single" w:sz="4" w:space="0" w:color="auto"/>
            </w:tcBorders>
            <w:vAlign w:val="center"/>
          </w:tcPr>
          <w:p w14:paraId="54B05CB3" w14:textId="5DA5561B" w:rsidR="001B20DC" w:rsidRPr="00117166" w:rsidRDefault="001B20DC" w:rsidP="000931F9">
            <w:pPr>
              <w:pStyle w:val="TableText0"/>
            </w:pPr>
            <w:r w:rsidRPr="00117166">
              <w:t>Progressed disease health state – stroke</w:t>
            </w:r>
          </w:p>
        </w:tc>
        <w:tc>
          <w:tcPr>
            <w:tcW w:w="16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12382" w14:textId="491DD190" w:rsidR="001B20DC" w:rsidRPr="00117166" w:rsidRDefault="001B20DC" w:rsidP="008F1A07">
            <w:pPr>
              <w:pStyle w:val="TableText0"/>
            </w:pPr>
            <w:r w:rsidRPr="00117166">
              <w:t>Luengo-Fernadez et al</w:t>
            </w:r>
            <w:r w:rsidR="00F76803">
              <w:t>.</w:t>
            </w:r>
            <w:r w:rsidRPr="00117166">
              <w:t xml:space="preserve"> 2013.</w:t>
            </w:r>
            <w:r w:rsidRPr="00117166">
              <w:fldChar w:fldCharType="begin"/>
            </w:r>
            <w:r w:rsidR="008F1A07">
              <w:instrText xml:space="preserve"> ADDIN EN.CITE &lt;EndNote&gt;&lt;Cite&gt;&lt;Author&gt;Luengo-Fernandez&lt;/Author&gt;&lt;Year&gt;2013&lt;/Year&gt;&lt;RecNum&gt;42&lt;/RecNum&gt;&lt;DisplayText&gt;(22)&lt;/DisplayText&gt;&lt;record&gt;&lt;rec-number&gt;42&lt;/rec-number&gt;&lt;foreign-keys&gt;&lt;key app="EN" db-id="02sfvesw8pas55epvr7xrv9zv0a2psv2w2dr" timestamp="1640138433"&gt;42&lt;/key&gt;&lt;/foreign-keys&gt;&lt;ref-type name="Journal Article"&gt;17&lt;/ref-type&gt;&lt;contributors&gt;&lt;authors&gt;&lt;author&gt;Luengo-Fernandez, Ramon&lt;/author&gt;&lt;author&gt;Gray, Alastair M&lt;/author&gt;&lt;author&gt;Bull, Linda&lt;/author&gt;&lt;author&gt;Welch, Sarah&lt;/author&gt;&lt;author&gt;Cuthbertson, Fiona&lt;/author&gt;&lt;author&gt;Rothwell, Peter M&lt;/author&gt;&lt;/authors&gt;&lt;/contributors&gt;&lt;titles&gt;&lt;title&gt;Quality of life after TIA and stroke: ten-year results of the Oxford Vascular Study&lt;/title&gt;&lt;secondary-title&gt;Neurology&lt;/secondary-title&gt;&lt;/titles&gt;&lt;periodical&gt;&lt;full-title&gt;Neurology&lt;/full-title&gt;&lt;/periodical&gt;&lt;pages&gt;1588-1595&lt;/pages&gt;&lt;volume&gt;81&lt;/volume&gt;&lt;number&gt;18&lt;/number&gt;&lt;dates&gt;&lt;year&gt;2013&lt;/year&gt;&lt;/dates&gt;&lt;isbn&gt;0028-3878&lt;/isbn&gt;&lt;urls&gt;&lt;/urls&gt;&lt;/record&gt;&lt;/Cite&gt;&lt;/EndNote&gt;</w:instrText>
            </w:r>
            <w:r w:rsidRPr="00117166">
              <w:fldChar w:fldCharType="separate"/>
            </w:r>
            <w:r w:rsidR="008F1A07">
              <w:rPr>
                <w:noProof/>
              </w:rPr>
              <w:t>(22)</w:t>
            </w:r>
            <w:r w:rsidRPr="00117166">
              <w:fldChar w:fldCharType="end"/>
            </w:r>
          </w:p>
        </w:tc>
        <w:tc>
          <w:tcPr>
            <w:tcW w:w="0" w:type="auto"/>
            <w:vMerge/>
            <w:tcBorders>
              <w:left w:val="single" w:sz="4" w:space="0" w:color="auto"/>
              <w:right w:val="single" w:sz="4" w:space="0" w:color="auto"/>
            </w:tcBorders>
            <w:vAlign w:val="center"/>
          </w:tcPr>
          <w:p w14:paraId="341BFBF5" w14:textId="77777777" w:rsidR="001B20DC" w:rsidRPr="00117166" w:rsidRDefault="001B20DC" w:rsidP="000931F9">
            <w:pPr>
              <w:rPr>
                <w:rFonts w:ascii="Arial Narrow" w:eastAsiaTheme="majorEastAsia" w:hAnsi="Arial Narrow" w:cstheme="majorBidi"/>
                <w:bCs/>
                <w:sz w:val="20"/>
              </w:rPr>
            </w:pPr>
          </w:p>
        </w:tc>
      </w:tr>
      <w:tr w:rsidR="001B20DC" w:rsidRPr="00117166" w14:paraId="7055DCFD" w14:textId="77777777" w:rsidTr="00D416E1">
        <w:trPr>
          <w:trHeight w:val="70"/>
        </w:trPr>
        <w:tc>
          <w:tcPr>
            <w:tcW w:w="2551" w:type="pct"/>
            <w:tcBorders>
              <w:top w:val="single" w:sz="4" w:space="0" w:color="auto"/>
              <w:left w:val="single" w:sz="4" w:space="0" w:color="auto"/>
              <w:bottom w:val="single" w:sz="4" w:space="0" w:color="auto"/>
              <w:right w:val="single" w:sz="4" w:space="0" w:color="auto"/>
            </w:tcBorders>
            <w:vAlign w:val="center"/>
          </w:tcPr>
          <w:p w14:paraId="4CB2767B" w14:textId="526E57AA" w:rsidR="001B20DC" w:rsidRPr="00117166" w:rsidRDefault="001B20DC" w:rsidP="001B20DC">
            <w:pPr>
              <w:pStyle w:val="TableText0"/>
            </w:pPr>
            <w:r w:rsidRPr="00117166">
              <w:t xml:space="preserve">Progressed disease health state – </w:t>
            </w:r>
            <w:r w:rsidR="0083013E">
              <w:t>myocardial infarction</w:t>
            </w:r>
          </w:p>
        </w:tc>
        <w:tc>
          <w:tcPr>
            <w:tcW w:w="16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82745" w14:textId="17FD510A" w:rsidR="001B20DC" w:rsidRPr="00117166" w:rsidRDefault="001B20DC" w:rsidP="008F1A07">
            <w:pPr>
              <w:pStyle w:val="TableText0"/>
            </w:pPr>
            <w:r w:rsidRPr="00117166">
              <w:t>Nikolik et al</w:t>
            </w:r>
            <w:r w:rsidR="00F76803">
              <w:t>.</w:t>
            </w:r>
            <w:r w:rsidRPr="00117166">
              <w:t xml:space="preserve"> 2013. </w:t>
            </w:r>
            <w:r w:rsidRPr="00117166">
              <w:fldChar w:fldCharType="begin"/>
            </w:r>
            <w:r w:rsidR="008F1A07">
              <w:instrText xml:space="preserve"> ADDIN EN.CITE &lt;EndNote&gt;&lt;Cite&gt;&lt;Author&gt;Nikolic&lt;/Author&gt;&lt;Year&gt;2013&lt;/Year&gt;&lt;RecNum&gt;43&lt;/RecNum&gt;&lt;DisplayText&gt;(23)&lt;/DisplayText&gt;&lt;record&gt;&lt;rec-number&gt;43&lt;/rec-number&gt;&lt;foreign-keys&gt;&lt;key app="EN" db-id="02sfvesw8pas55epvr7xrv9zv0a2psv2w2dr" timestamp="1640138548"&gt;43&lt;/key&gt;&lt;/foreign-keys&gt;&lt;ref-type name="Journal Article"&gt;17&lt;/ref-type&gt;&lt;contributors&gt;&lt;authors&gt;&lt;author&gt;Nikolic, Elisabet&lt;/author&gt;&lt;author&gt;Janzon, Magnus&lt;/author&gt;&lt;author&gt;Hauch, Ole&lt;/author&gt;&lt;author&gt;Wallentin, Lars&lt;/author&gt;&lt;author&gt;Henriksson, Martin&lt;/author&gt;&lt;author&gt;PLATO Health Economic Substudy Group&lt;/author&gt;&lt;/authors&gt;&lt;/contributors&gt;&lt;titles&gt;&lt;title&gt;Cost-effectiveness of treating acute coronary syndrome patients with ticagrelor for 12 months: results from the PLATO study&lt;/title&gt;&lt;secondary-title&gt;European heart journal&lt;/secondary-title&gt;&lt;/titles&gt;&lt;periodical&gt;&lt;full-title&gt;European heart journal&lt;/full-title&gt;&lt;/periodical&gt;&lt;pages&gt;220-228&lt;/pages&gt;&lt;volume&gt;34&lt;/volume&gt;&lt;number&gt;3&lt;/number&gt;&lt;dates&gt;&lt;year&gt;2013&lt;/year&gt;&lt;/dates&gt;&lt;isbn&gt;1522-9645&lt;/isbn&gt;&lt;urls&gt;&lt;/urls&gt;&lt;/record&gt;&lt;/Cite&gt;&lt;/EndNote&gt;</w:instrText>
            </w:r>
            <w:r w:rsidRPr="00117166">
              <w:fldChar w:fldCharType="separate"/>
            </w:r>
            <w:r w:rsidR="008F1A07">
              <w:rPr>
                <w:noProof/>
              </w:rPr>
              <w:t>(23)</w:t>
            </w:r>
            <w:r w:rsidRPr="00117166">
              <w:fldChar w:fldCharType="end"/>
            </w:r>
          </w:p>
        </w:tc>
        <w:tc>
          <w:tcPr>
            <w:tcW w:w="0" w:type="auto"/>
            <w:vMerge/>
            <w:tcBorders>
              <w:left w:val="single" w:sz="4" w:space="0" w:color="auto"/>
              <w:bottom w:val="single" w:sz="4" w:space="0" w:color="auto"/>
              <w:right w:val="single" w:sz="4" w:space="0" w:color="auto"/>
            </w:tcBorders>
            <w:vAlign w:val="center"/>
          </w:tcPr>
          <w:p w14:paraId="1D877310" w14:textId="77777777" w:rsidR="001B20DC" w:rsidRPr="00117166" w:rsidRDefault="001B20DC" w:rsidP="001B20DC">
            <w:pPr>
              <w:rPr>
                <w:rFonts w:ascii="Arial Narrow" w:eastAsiaTheme="majorEastAsia" w:hAnsi="Arial Narrow" w:cstheme="majorBidi"/>
                <w:bCs/>
                <w:sz w:val="20"/>
              </w:rPr>
            </w:pPr>
          </w:p>
        </w:tc>
      </w:tr>
      <w:tr w:rsidR="001B20DC" w:rsidRPr="00117166" w14:paraId="506A8455" w14:textId="77777777" w:rsidTr="00342584">
        <w:trPr>
          <w:trHeight w:val="7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D39E09C" w14:textId="77777777" w:rsidR="001B20DC" w:rsidRPr="00117166" w:rsidRDefault="001B20DC" w:rsidP="001B20DC">
            <w:pPr>
              <w:pStyle w:val="TableText0"/>
              <w:rPr>
                <w:b/>
              </w:rPr>
            </w:pPr>
            <w:r w:rsidRPr="00117166">
              <w:rPr>
                <w:b/>
              </w:rPr>
              <w:t>Costs</w:t>
            </w:r>
          </w:p>
        </w:tc>
      </w:tr>
      <w:tr w:rsidR="001B20DC" w:rsidRPr="00117166" w14:paraId="5B6E236D" w14:textId="77777777" w:rsidTr="00342584">
        <w:trPr>
          <w:trHeight w:val="70"/>
        </w:trPr>
        <w:tc>
          <w:tcPr>
            <w:tcW w:w="2551" w:type="pct"/>
            <w:tcBorders>
              <w:top w:val="single" w:sz="4" w:space="0" w:color="auto"/>
              <w:left w:val="single" w:sz="4" w:space="0" w:color="auto"/>
              <w:bottom w:val="single" w:sz="4" w:space="0" w:color="auto"/>
              <w:right w:val="single" w:sz="4" w:space="0" w:color="auto"/>
            </w:tcBorders>
            <w:vAlign w:val="center"/>
            <w:hideMark/>
          </w:tcPr>
          <w:p w14:paraId="21638B8B" w14:textId="691C9A9E" w:rsidR="001B20DC" w:rsidRPr="00117166" w:rsidRDefault="00236C54" w:rsidP="001B20DC">
            <w:pPr>
              <w:pStyle w:val="TableText0"/>
            </w:pPr>
            <w:r>
              <w:t>Lung cancer</w:t>
            </w:r>
            <w:r w:rsidRPr="00117166">
              <w:t xml:space="preserve"> </w:t>
            </w:r>
          </w:p>
        </w:tc>
        <w:tc>
          <w:tcPr>
            <w:tcW w:w="161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ED2519" w14:textId="6C1AAA4C" w:rsidR="001B20DC" w:rsidRPr="00117166" w:rsidRDefault="00236C54" w:rsidP="008F1A07">
            <w:pPr>
              <w:pStyle w:val="TableText0"/>
            </w:pPr>
            <w:r>
              <w:t>Queensland Hospital Admitted Patient Data Collection,</w:t>
            </w:r>
            <w:r w:rsidR="003676FB">
              <w:t xml:space="preserve"> Goldsbury et al</w:t>
            </w:r>
            <w:r w:rsidR="00F76803">
              <w:t>.</w:t>
            </w:r>
            <w:r w:rsidR="003676FB">
              <w:t xml:space="preserve"> 2020 </w:t>
            </w:r>
            <w:r w:rsidR="003676FB">
              <w:fldChar w:fldCharType="begin"/>
            </w:r>
            <w:r w:rsidR="008F1A07">
              <w:instrText xml:space="preserve"> ADDIN EN.CITE &lt;EndNote&gt;&lt;Cite&gt;&lt;Author&gt;Goldsbury&lt;/Author&gt;&lt;Year&gt;2020&lt;/Year&gt;&lt;RecNum&gt;44&lt;/RecNum&gt;&lt;DisplayText&gt;(24)&lt;/DisplayText&gt;&lt;record&gt;&lt;rec-number&gt;44&lt;/rec-number&gt;&lt;foreign-keys&gt;&lt;key app="EN" db-id="02sfvesw8pas55epvr7xrv9zv0a2psv2w2dr" timestamp="1640138876"&gt;44&lt;/key&gt;&lt;/foreign-keys&gt;&lt;ref-type name="Journal Article"&gt;17&lt;/ref-type&gt;&lt;contributors&gt;&lt;authors&gt;&lt;author&gt;Goldsbury, David E&lt;/author&gt;&lt;author&gt;Weber, Marianne F&lt;/author&gt;&lt;author&gt;Yap, Sarsha&lt;/author&gt;&lt;author&gt;Rankin, Nicole M&lt;/author&gt;&lt;author&gt;Ngo, Preston&lt;/author&gt;&lt;author&gt;Veerman, Lennert&lt;/author&gt;&lt;author&gt;Banks, Emily&lt;/author&gt;&lt;author&gt;Canfell, Karen&lt;/author&gt;&lt;author&gt;O’Connell, Dianne L&lt;/author&gt;&lt;/authors&gt;&lt;/contributors&gt;&lt;titles&gt;&lt;title&gt;Health services costs for lung cancer care in Australia: Estimates from the 45 and Up Study&lt;/title&gt;&lt;secondary-title&gt;PloS one&lt;/secondary-title&gt;&lt;/titles&gt;&lt;periodical&gt;&lt;full-title&gt;PloS one&lt;/full-title&gt;&lt;/periodical&gt;&lt;pages&gt;e0238018&lt;/pages&gt;&lt;volume&gt;15&lt;/volume&gt;&lt;number&gt;8&lt;/number&gt;&lt;dates&gt;&lt;year&gt;2020&lt;/year&gt;&lt;/dates&gt;&lt;isbn&gt;1932-6203&lt;/isbn&gt;&lt;urls&gt;&lt;/urls&gt;&lt;/record&gt;&lt;/Cite&gt;&lt;/EndNote&gt;</w:instrText>
            </w:r>
            <w:r w:rsidR="003676FB">
              <w:fldChar w:fldCharType="separate"/>
            </w:r>
            <w:r w:rsidR="008F1A07">
              <w:rPr>
                <w:noProof/>
              </w:rPr>
              <w:t>(24)</w:t>
            </w:r>
            <w:r w:rsidR="003676FB">
              <w:fldChar w:fldCharType="end"/>
            </w:r>
            <w:r w:rsidR="003676FB">
              <w:t>, see specific sub-sections</w:t>
            </w:r>
            <w:r w:rsidR="00DC04BE">
              <w:t>.</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B4DC23" w14:textId="77777777" w:rsidR="001B20DC" w:rsidRPr="00117166" w:rsidRDefault="001B20DC" w:rsidP="001B20DC">
            <w:pPr>
              <w:pStyle w:val="TableText0"/>
            </w:pPr>
            <w:r w:rsidRPr="00117166">
              <w:t>Section 3.6</w:t>
            </w:r>
          </w:p>
        </w:tc>
      </w:tr>
      <w:tr w:rsidR="00236C54" w:rsidRPr="00117166" w14:paraId="67EB147C" w14:textId="77777777" w:rsidTr="00342584">
        <w:trPr>
          <w:trHeight w:val="70"/>
        </w:trPr>
        <w:tc>
          <w:tcPr>
            <w:tcW w:w="2551" w:type="pct"/>
            <w:tcBorders>
              <w:top w:val="single" w:sz="4" w:space="0" w:color="auto"/>
              <w:left w:val="single" w:sz="4" w:space="0" w:color="auto"/>
              <w:bottom w:val="single" w:sz="4" w:space="0" w:color="auto"/>
              <w:right w:val="single" w:sz="4" w:space="0" w:color="auto"/>
            </w:tcBorders>
            <w:vAlign w:val="center"/>
          </w:tcPr>
          <w:p w14:paraId="334DAD00" w14:textId="2415C831" w:rsidR="00236C54" w:rsidRPr="00117166" w:rsidDel="00236C54" w:rsidRDefault="00236C54" w:rsidP="001B20DC">
            <w:pPr>
              <w:pStyle w:val="TableText0"/>
            </w:pPr>
            <w:r>
              <w:t>COPD</w:t>
            </w:r>
          </w:p>
        </w:tc>
        <w:tc>
          <w:tcPr>
            <w:tcW w:w="16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2A128" w14:textId="77777777" w:rsidR="00236C54" w:rsidRPr="00117166" w:rsidRDefault="00236C54" w:rsidP="001B20DC">
            <w:pPr>
              <w:pStyle w:val="TableText0"/>
            </w:pPr>
          </w:p>
        </w:tc>
        <w:tc>
          <w:tcPr>
            <w:tcW w:w="83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D524D" w14:textId="77777777" w:rsidR="00236C54" w:rsidRPr="00117166" w:rsidRDefault="00236C54" w:rsidP="001B20DC">
            <w:pPr>
              <w:pStyle w:val="TableText0"/>
            </w:pPr>
          </w:p>
        </w:tc>
      </w:tr>
      <w:tr w:rsidR="00236C54" w:rsidRPr="00117166" w14:paraId="15CD1EAC" w14:textId="77777777" w:rsidTr="00342584">
        <w:trPr>
          <w:trHeight w:val="70"/>
        </w:trPr>
        <w:tc>
          <w:tcPr>
            <w:tcW w:w="2551" w:type="pct"/>
            <w:tcBorders>
              <w:top w:val="single" w:sz="4" w:space="0" w:color="auto"/>
              <w:left w:val="single" w:sz="4" w:space="0" w:color="auto"/>
              <w:bottom w:val="single" w:sz="4" w:space="0" w:color="auto"/>
              <w:right w:val="single" w:sz="4" w:space="0" w:color="auto"/>
            </w:tcBorders>
            <w:vAlign w:val="center"/>
          </w:tcPr>
          <w:p w14:paraId="5AE8FA4A" w14:textId="1C9755B6" w:rsidR="00236C54" w:rsidRDefault="00236C54" w:rsidP="001B20DC">
            <w:pPr>
              <w:pStyle w:val="TableText0"/>
            </w:pPr>
            <w:r>
              <w:t>AMI</w:t>
            </w:r>
          </w:p>
        </w:tc>
        <w:tc>
          <w:tcPr>
            <w:tcW w:w="16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6D4DB" w14:textId="77777777" w:rsidR="00236C54" w:rsidRPr="00117166" w:rsidRDefault="00236C54" w:rsidP="001B20DC">
            <w:pPr>
              <w:pStyle w:val="TableText0"/>
            </w:pPr>
          </w:p>
        </w:tc>
        <w:tc>
          <w:tcPr>
            <w:tcW w:w="83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0A594" w14:textId="77777777" w:rsidR="00236C54" w:rsidRPr="00117166" w:rsidRDefault="00236C54" w:rsidP="001B20DC">
            <w:pPr>
              <w:pStyle w:val="TableText0"/>
            </w:pPr>
          </w:p>
        </w:tc>
      </w:tr>
      <w:tr w:rsidR="0083013E" w:rsidRPr="00117166" w14:paraId="171FD1B4" w14:textId="77777777" w:rsidTr="004611F9">
        <w:trPr>
          <w:trHeight w:val="58"/>
        </w:trPr>
        <w:tc>
          <w:tcPr>
            <w:tcW w:w="2551" w:type="pct"/>
            <w:tcBorders>
              <w:top w:val="single" w:sz="4" w:space="0" w:color="auto"/>
              <w:left w:val="single" w:sz="4" w:space="0" w:color="auto"/>
              <w:right w:val="single" w:sz="4" w:space="0" w:color="auto"/>
            </w:tcBorders>
            <w:vAlign w:val="center"/>
          </w:tcPr>
          <w:p w14:paraId="7EB7434B" w14:textId="14D4A926" w:rsidR="0083013E" w:rsidRDefault="0083013E" w:rsidP="001B20DC">
            <w:pPr>
              <w:pStyle w:val="TableText0"/>
            </w:pPr>
            <w:r>
              <w:t>Stroke</w:t>
            </w:r>
          </w:p>
        </w:tc>
        <w:tc>
          <w:tcPr>
            <w:tcW w:w="16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DA262" w14:textId="77777777" w:rsidR="0083013E" w:rsidRPr="00117166" w:rsidRDefault="0083013E" w:rsidP="001B20DC">
            <w:pPr>
              <w:pStyle w:val="TableText0"/>
            </w:pPr>
          </w:p>
        </w:tc>
        <w:tc>
          <w:tcPr>
            <w:tcW w:w="83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B7978" w14:textId="77777777" w:rsidR="0083013E" w:rsidRPr="00117166" w:rsidRDefault="0083013E" w:rsidP="001B20DC">
            <w:pPr>
              <w:pStyle w:val="TableText0"/>
            </w:pPr>
          </w:p>
        </w:tc>
      </w:tr>
    </w:tbl>
    <w:p w14:paraId="6F1BA147" w14:textId="41A34ED8" w:rsidR="00BB062F" w:rsidRPr="005B2726" w:rsidRDefault="00BB062F" w:rsidP="005B2726">
      <w:pPr>
        <w:pStyle w:val="Heading2"/>
        <w:spacing w:before="240" w:after="120"/>
        <w:rPr>
          <w:rFonts w:cstheme="minorHAnsi"/>
          <w:bCs/>
          <w:szCs w:val="32"/>
        </w:rPr>
      </w:pPr>
      <w:bookmarkStart w:id="138" w:name="_Toc22897666"/>
      <w:bookmarkStart w:id="139" w:name="_Toc22898885"/>
      <w:bookmarkStart w:id="140" w:name="_Toc111720847"/>
      <w:r w:rsidRPr="005B2726">
        <w:rPr>
          <w:rFonts w:cstheme="minorHAnsi"/>
          <w:bCs/>
          <w:szCs w:val="32"/>
        </w:rPr>
        <w:t>3.3</w:t>
      </w:r>
      <w:r w:rsidR="004512B4">
        <w:rPr>
          <w:rFonts w:cstheme="minorHAnsi"/>
          <w:bCs/>
          <w:szCs w:val="32"/>
        </w:rPr>
        <w:t xml:space="preserve"> </w:t>
      </w:r>
      <w:r w:rsidRPr="005B2726">
        <w:rPr>
          <w:rFonts w:cstheme="minorHAnsi"/>
          <w:bCs/>
          <w:szCs w:val="32"/>
        </w:rPr>
        <w:t>Population and setting</w:t>
      </w:r>
      <w:bookmarkEnd w:id="138"/>
      <w:bookmarkEnd w:id="139"/>
      <w:bookmarkEnd w:id="140"/>
    </w:p>
    <w:p w14:paraId="34957EE3" w14:textId="2F49FD34" w:rsidR="00BB062F" w:rsidRPr="003E0747" w:rsidRDefault="00BB062F" w:rsidP="005B2726">
      <w:pPr>
        <w:pStyle w:val="Heading3"/>
        <w:spacing w:before="0" w:after="120"/>
      </w:pPr>
      <w:bookmarkStart w:id="141" w:name="_Toc111720848"/>
      <w:r w:rsidRPr="003E0747">
        <w:t>Demographic and patient characteristics</w:t>
      </w:r>
      <w:bookmarkEnd w:id="141"/>
    </w:p>
    <w:p w14:paraId="6EEB123B" w14:textId="4D39E22E" w:rsidR="00E014AA" w:rsidRDefault="00E014AA" w:rsidP="005B2726">
      <w:pPr>
        <w:spacing w:after="120"/>
      </w:pPr>
      <w:r>
        <w:t xml:space="preserve">The population used in the model is a hypothetical sample of smokers with baseline characteristics representative of Australian daily smokers. Specifically, this sample was sourced from the HILDA </w:t>
      </w:r>
      <w:r w:rsidR="00987756">
        <w:t>s</w:t>
      </w:r>
      <w:r>
        <w:t xml:space="preserve">urvey who reported to ‘quit’ smoking between 2007 and 2019. The HILDA </w:t>
      </w:r>
      <w:r w:rsidR="00987756">
        <w:t>s</w:t>
      </w:r>
      <w:r>
        <w:t xml:space="preserve">urvey is a large household-based panel study, which collects sociodemographic, </w:t>
      </w:r>
      <w:r w:rsidRPr="00471687">
        <w:t>economic and wellbeing</w:t>
      </w:r>
      <w:r>
        <w:t xml:space="preserve"> information from more than 17,000 Australians each year</w:t>
      </w:r>
      <w:r w:rsidR="005B2726">
        <w:t xml:space="preserve"> </w:t>
      </w:r>
      <w:r>
        <w:fldChar w:fldCharType="begin"/>
      </w:r>
      <w:r w:rsidR="008F1A07">
        <w:instrText xml:space="preserve"> ADDIN EN.CITE &lt;EndNote&gt;&lt;Cite&gt;&lt;Author&gt;Wooden&lt;/Author&gt;&lt;Year&gt;2007&lt;/Year&gt;&lt;RecNum&gt;8&lt;/RecNum&gt;&lt;DisplayText&gt;(25)&lt;/DisplayText&gt;&lt;record&gt;&lt;rec-number&gt;8&lt;/rec-number&gt;&lt;foreign-keys&gt;&lt;key app="EN" db-id="02sfvesw8pas55epvr7xrv9zv0a2psv2w2dr" timestamp="1640129295"&gt;8&lt;/key&gt;&lt;/foreign-keys&gt;&lt;ref-type name="Journal Article"&gt;17&lt;/ref-type&gt;&lt;contributors&gt;&lt;authors&gt;&lt;author&gt;Wooden, Mark&lt;/author&gt;&lt;author&gt;Watson, Nicole&lt;/author&gt;&lt;/authors&gt;&lt;/contributors&gt;&lt;titles&gt;&lt;title&gt;The HILDA survey and its contribution to economic and social research (so far)&lt;/title&gt;&lt;secondary-title&gt;Economic record&lt;/secondary-title&gt;&lt;/titles&gt;&lt;periodical&gt;&lt;full-title&gt;Economic record&lt;/full-title&gt;&lt;/periodical&gt;&lt;pages&gt;208-231&lt;/pages&gt;&lt;volume&gt;83&lt;/volume&gt;&lt;number&gt;261&lt;/number&gt;&lt;dates&gt;&lt;year&gt;2007&lt;/year&gt;&lt;/dates&gt;&lt;isbn&gt;0013-0249&lt;/isbn&gt;&lt;urls&gt;&lt;/urls&gt;&lt;/record&gt;&lt;/Cite&gt;&lt;/EndNote&gt;</w:instrText>
      </w:r>
      <w:r>
        <w:fldChar w:fldCharType="separate"/>
      </w:r>
      <w:r w:rsidR="008F1A07">
        <w:rPr>
          <w:noProof/>
        </w:rPr>
        <w:t>(25)</w:t>
      </w:r>
      <w:r>
        <w:fldChar w:fldCharType="end"/>
      </w:r>
      <w:r w:rsidR="005B2726">
        <w:t>.</w:t>
      </w:r>
      <w:r>
        <w:t xml:space="preserve"> We assume that the HILDA quit population, which includes bot</w:t>
      </w:r>
      <w:r w:rsidR="00D91D59">
        <w:t>h shorter-term quitters (</w:t>
      </w:r>
      <w:r w:rsidR="005B2726">
        <w:t>i.e.,</w:t>
      </w:r>
      <w:r w:rsidR="00D91D59">
        <w:t xml:space="preserve"> </w:t>
      </w:r>
      <w:r>
        <w:t xml:space="preserve">last </w:t>
      </w:r>
      <w:r>
        <w:lastRenderedPageBreak/>
        <w:t>observed smoking less than one year ago) and longer-term quitters, is a reasonable proxy for Australian smokers looking to quit smoking (see Section 3.4 for further details about the HILDA quit population).</w:t>
      </w:r>
    </w:p>
    <w:p w14:paraId="47A222BA" w14:textId="327DC457" w:rsidR="00BB062F" w:rsidRDefault="00E014AA" w:rsidP="005B2726">
      <w:pPr>
        <w:spacing w:after="120"/>
      </w:pPr>
      <w:r>
        <w:t xml:space="preserve">To account for important correlations between key baseline characteristics, we </w:t>
      </w:r>
      <w:r w:rsidR="001F3309">
        <w:t>applied</w:t>
      </w:r>
      <w:r>
        <w:t xml:space="preserve"> different distributions depending on the age of an individual at baseline. For example, younger smokers are more likely to have started smoking during adolescence and smoke less intensively compared to older smokers who have not yet been able to successfully quit. For medical history at baseline, we assume the prevalence of ‘bronchitis or emphysema’ and CHD in the HILDA quit population as reasonable proxies for COPD and prior AMI, respectively. </w:t>
      </w:r>
      <w:r w:rsidR="00BB062F">
        <w:t>As expected, the prevalence rates in the HILDA quit population are slightly higher than the prevalence rates in the Australian population (which includes smokers, ex-smokers</w:t>
      </w:r>
      <w:r w:rsidR="00BF0355">
        <w:t>,</w:t>
      </w:r>
      <w:r w:rsidR="00BB062F">
        <w:t xml:space="preserve"> and non-smokers). Given limited data on prior stroke or lung cancer in HILDA, we assume</w:t>
      </w:r>
      <w:r w:rsidR="001F3309">
        <w:t>d</w:t>
      </w:r>
      <w:r w:rsidR="00BB062F">
        <w:t xml:space="preserve"> prevalence rates from the Australian population</w:t>
      </w:r>
      <w:r w:rsidR="00A728C6">
        <w:t xml:space="preserve"> for prior stroke and assume</w:t>
      </w:r>
      <w:r w:rsidR="001F3309">
        <w:t>d that</w:t>
      </w:r>
      <w:r w:rsidR="00A728C6">
        <w:t xml:space="preserve"> no one </w:t>
      </w:r>
      <w:r w:rsidR="001F3309">
        <w:t>enter</w:t>
      </w:r>
      <w:r w:rsidR="00BF0355">
        <w:t>ing</w:t>
      </w:r>
      <w:r w:rsidR="001F3309">
        <w:t xml:space="preserve"> </w:t>
      </w:r>
      <w:r w:rsidR="00A728C6">
        <w:t xml:space="preserve">the model </w:t>
      </w:r>
      <w:r w:rsidR="001F3309">
        <w:t>initially had</w:t>
      </w:r>
      <w:r w:rsidR="00A728C6">
        <w:t xml:space="preserve"> lung cancer</w:t>
      </w:r>
      <w:r w:rsidR="00BB062F">
        <w:t>.</w:t>
      </w:r>
    </w:p>
    <w:p w14:paraId="54A1CADB" w14:textId="12E86A3E" w:rsidR="00BB062F" w:rsidRPr="00236C54" w:rsidRDefault="00BB062F" w:rsidP="005B2726">
      <w:pPr>
        <w:spacing w:after="120"/>
      </w:pPr>
      <w:r w:rsidRPr="00236C54">
        <w:t xml:space="preserve">Table </w:t>
      </w:r>
      <w:r w:rsidR="00ED6468">
        <w:t>13</w:t>
      </w:r>
      <w:r w:rsidR="00E14944">
        <w:t xml:space="preserve"> </w:t>
      </w:r>
      <w:r w:rsidRPr="00236C54">
        <w:t>summarises the baseline characteristics of the model population</w:t>
      </w:r>
      <w:r w:rsidR="00A728C6" w:rsidRPr="00236C54">
        <w:t xml:space="preserve">, where </w:t>
      </w:r>
      <w:r w:rsidRPr="00236C54">
        <w:t>pack-years at baseline is calculated as a function o</w:t>
      </w:r>
      <w:r w:rsidRPr="00305716">
        <w:t>f age of the smoker, age started smoking</w:t>
      </w:r>
      <w:r w:rsidR="001F3309" w:rsidRPr="00236C54">
        <w:t>,</w:t>
      </w:r>
      <w:r w:rsidRPr="00236C54">
        <w:t xml:space="preserve"> and intensity. For simplicity, we assume that smoking intensity remains constant and hence the accumulation of pack-years is constant over time</w:t>
      </w:r>
      <w:r w:rsidR="00A728C6" w:rsidRPr="00236C54">
        <w:t>.</w:t>
      </w:r>
    </w:p>
    <w:p w14:paraId="7CE078AE" w14:textId="77777777" w:rsidR="00C036E1" w:rsidRDefault="00C036E1">
      <w:pPr>
        <w:spacing w:line="276" w:lineRule="auto"/>
        <w:jc w:val="left"/>
        <w:rPr>
          <w:rFonts w:eastAsiaTheme="majorEastAsia" w:cstheme="majorBidi"/>
          <w:b/>
          <w:bCs/>
          <w:szCs w:val="24"/>
        </w:rPr>
      </w:pPr>
      <w:r>
        <w:br w:type="page"/>
      </w:r>
    </w:p>
    <w:p w14:paraId="615DC443" w14:textId="52616ECA" w:rsidR="00BB062F" w:rsidRPr="00ED6468" w:rsidRDefault="00ED6468" w:rsidP="005B2726">
      <w:pPr>
        <w:pStyle w:val="Caption"/>
        <w:spacing w:after="120"/>
        <w:rPr>
          <w:b/>
          <w:bCs/>
          <w:i w:val="0"/>
          <w:iCs w:val="0"/>
          <w:color w:val="auto"/>
          <w:sz w:val="24"/>
          <w:szCs w:val="24"/>
        </w:rPr>
      </w:pPr>
      <w:bookmarkStart w:id="142" w:name="_Toc93400764"/>
      <w:r w:rsidRPr="00ED6468">
        <w:rPr>
          <w:b/>
          <w:bCs/>
          <w:i w:val="0"/>
          <w:iCs w:val="0"/>
          <w:color w:val="auto"/>
          <w:sz w:val="24"/>
          <w:szCs w:val="24"/>
        </w:rPr>
        <w:lastRenderedPageBreak/>
        <w:t xml:space="preserve">Table </w:t>
      </w:r>
      <w:r w:rsidR="00D55EAB">
        <w:rPr>
          <w:b/>
          <w:bCs/>
          <w:i w:val="0"/>
          <w:iCs w:val="0"/>
          <w:color w:val="auto"/>
          <w:sz w:val="24"/>
          <w:szCs w:val="24"/>
        </w:rPr>
        <w:t>13</w:t>
      </w:r>
      <w:r w:rsidRPr="00ED6468">
        <w:rPr>
          <w:b/>
          <w:bCs/>
          <w:i w:val="0"/>
          <w:iCs w:val="0"/>
          <w:color w:val="auto"/>
          <w:sz w:val="24"/>
          <w:szCs w:val="24"/>
        </w:rPr>
        <w:t>: Assumed baseline characteristics for hypothetical cohort of Australian quitters</w:t>
      </w:r>
      <w:bookmarkEnd w:id="142"/>
    </w:p>
    <w:tbl>
      <w:tblPr>
        <w:tblStyle w:val="TableGrid"/>
        <w:tblW w:w="5000" w:type="pct"/>
        <w:tblCellMar>
          <w:left w:w="28" w:type="dxa"/>
          <w:right w:w="28" w:type="dxa"/>
        </w:tblCellMar>
        <w:tblLook w:val="04A0" w:firstRow="1" w:lastRow="0" w:firstColumn="1" w:lastColumn="0" w:noHBand="0" w:noVBand="1"/>
      </w:tblPr>
      <w:tblGrid>
        <w:gridCol w:w="1271"/>
        <w:gridCol w:w="1560"/>
        <w:gridCol w:w="4394"/>
        <w:gridCol w:w="1791"/>
      </w:tblGrid>
      <w:tr w:rsidR="00BB062F" w:rsidRPr="004131BA" w14:paraId="13E4AFE5" w14:textId="77777777" w:rsidTr="00342584">
        <w:tc>
          <w:tcPr>
            <w:tcW w:w="705" w:type="pct"/>
          </w:tcPr>
          <w:p w14:paraId="653F2DD5" w14:textId="77777777" w:rsidR="00BB062F" w:rsidRPr="004131BA" w:rsidRDefault="00BB062F" w:rsidP="00342584">
            <w:pPr>
              <w:rPr>
                <w:rFonts w:ascii="Arial Narrow" w:hAnsi="Arial Narrow"/>
                <w:sz w:val="20"/>
                <w:szCs w:val="20"/>
              </w:rPr>
            </w:pPr>
          </w:p>
        </w:tc>
        <w:tc>
          <w:tcPr>
            <w:tcW w:w="865" w:type="pct"/>
            <w:vAlign w:val="center"/>
          </w:tcPr>
          <w:p w14:paraId="43CE2902" w14:textId="77777777" w:rsidR="00BB062F" w:rsidRPr="001F0377" w:rsidRDefault="00BB062F" w:rsidP="00342584">
            <w:pPr>
              <w:jc w:val="center"/>
              <w:rPr>
                <w:rFonts w:ascii="Arial Narrow" w:hAnsi="Arial Narrow"/>
                <w:b/>
                <w:bCs/>
                <w:sz w:val="20"/>
                <w:szCs w:val="20"/>
              </w:rPr>
            </w:pPr>
            <w:r w:rsidRPr="001F0377">
              <w:rPr>
                <w:rFonts w:ascii="Arial Narrow" w:hAnsi="Arial Narrow"/>
                <w:b/>
                <w:bCs/>
                <w:sz w:val="20"/>
                <w:szCs w:val="20"/>
              </w:rPr>
              <w:t>Distribution</w:t>
            </w:r>
          </w:p>
        </w:tc>
        <w:tc>
          <w:tcPr>
            <w:tcW w:w="2437" w:type="pct"/>
            <w:vAlign w:val="center"/>
          </w:tcPr>
          <w:p w14:paraId="57080964" w14:textId="77777777" w:rsidR="00BB062F" w:rsidRPr="004328DC" w:rsidRDefault="00BB062F" w:rsidP="00342584">
            <w:pPr>
              <w:jc w:val="center"/>
              <w:rPr>
                <w:rFonts w:ascii="Arial Narrow" w:hAnsi="Arial Narrow"/>
                <w:b/>
                <w:bCs/>
                <w:sz w:val="20"/>
                <w:szCs w:val="20"/>
              </w:rPr>
            </w:pPr>
            <w:r w:rsidRPr="004328DC">
              <w:rPr>
                <w:rFonts w:ascii="Arial Narrow" w:hAnsi="Arial Narrow"/>
                <w:b/>
                <w:bCs/>
                <w:sz w:val="20"/>
                <w:szCs w:val="20"/>
              </w:rPr>
              <w:t>Mean</w:t>
            </w:r>
          </w:p>
        </w:tc>
        <w:tc>
          <w:tcPr>
            <w:tcW w:w="993" w:type="pct"/>
            <w:vAlign w:val="center"/>
          </w:tcPr>
          <w:p w14:paraId="6A5D2F19" w14:textId="77777777" w:rsidR="00BB062F" w:rsidRPr="001F0377" w:rsidRDefault="00BB062F" w:rsidP="00342584">
            <w:pPr>
              <w:jc w:val="center"/>
              <w:rPr>
                <w:rFonts w:ascii="Arial Narrow" w:hAnsi="Arial Narrow"/>
                <w:b/>
                <w:bCs/>
                <w:sz w:val="20"/>
                <w:szCs w:val="20"/>
              </w:rPr>
            </w:pPr>
            <w:r w:rsidRPr="001F0377">
              <w:rPr>
                <w:rFonts w:ascii="Arial Narrow" w:hAnsi="Arial Narrow"/>
                <w:b/>
                <w:bCs/>
                <w:sz w:val="20"/>
                <w:szCs w:val="20"/>
              </w:rPr>
              <w:t>Source</w:t>
            </w:r>
          </w:p>
        </w:tc>
      </w:tr>
      <w:tr w:rsidR="00BB062F" w:rsidRPr="004131BA" w14:paraId="79E72866" w14:textId="77777777" w:rsidTr="00342584">
        <w:tc>
          <w:tcPr>
            <w:tcW w:w="705" w:type="pct"/>
            <w:vAlign w:val="center"/>
          </w:tcPr>
          <w:p w14:paraId="473CA78D" w14:textId="77777777" w:rsidR="00BB062F" w:rsidRPr="004131BA" w:rsidRDefault="00BB062F" w:rsidP="00342584">
            <w:pPr>
              <w:rPr>
                <w:rFonts w:ascii="Arial Narrow" w:hAnsi="Arial Narrow"/>
                <w:sz w:val="20"/>
                <w:szCs w:val="20"/>
              </w:rPr>
            </w:pPr>
            <w:r>
              <w:rPr>
                <w:rFonts w:ascii="Arial Narrow" w:hAnsi="Arial Narrow"/>
                <w:sz w:val="20"/>
                <w:szCs w:val="20"/>
              </w:rPr>
              <w:t>Age, years</w:t>
            </w:r>
          </w:p>
        </w:tc>
        <w:tc>
          <w:tcPr>
            <w:tcW w:w="865" w:type="pct"/>
            <w:vAlign w:val="center"/>
          </w:tcPr>
          <w:p w14:paraId="7CF4B15F" w14:textId="77777777" w:rsidR="00BB062F" w:rsidRPr="001F0377" w:rsidRDefault="00BB062F" w:rsidP="00342584">
            <w:pPr>
              <w:jc w:val="center"/>
              <w:rPr>
                <w:rFonts w:ascii="Arial Narrow" w:hAnsi="Arial Narrow"/>
                <w:sz w:val="20"/>
                <w:szCs w:val="20"/>
                <w:highlight w:val="yellow"/>
              </w:rPr>
            </w:pPr>
            <w:r>
              <w:rPr>
                <w:rFonts w:ascii="Arial Narrow" w:hAnsi="Arial Narrow"/>
                <w:sz w:val="20"/>
                <w:szCs w:val="20"/>
              </w:rPr>
              <w:t>LogNormal</w:t>
            </w:r>
          </w:p>
        </w:tc>
        <w:tc>
          <w:tcPr>
            <w:tcW w:w="2437" w:type="pct"/>
            <w:vAlign w:val="center"/>
          </w:tcPr>
          <w:p w14:paraId="524591F5" w14:textId="77777777" w:rsidR="00BB062F" w:rsidRPr="004328DC" w:rsidRDefault="00BB062F" w:rsidP="00342584">
            <w:pPr>
              <w:jc w:val="center"/>
              <w:rPr>
                <w:rFonts w:ascii="Arial Narrow" w:hAnsi="Arial Narrow"/>
                <w:sz w:val="20"/>
                <w:szCs w:val="20"/>
              </w:rPr>
            </w:pPr>
            <w:r w:rsidRPr="004328DC">
              <w:rPr>
                <w:rFonts w:ascii="Arial Narrow" w:hAnsi="Arial Narrow"/>
                <w:sz w:val="20"/>
                <w:szCs w:val="20"/>
              </w:rPr>
              <w:t>42.0 years</w:t>
            </w:r>
          </w:p>
        </w:tc>
        <w:tc>
          <w:tcPr>
            <w:tcW w:w="993" w:type="pct"/>
            <w:vAlign w:val="center"/>
          </w:tcPr>
          <w:p w14:paraId="51FD3500" w14:textId="77777777" w:rsidR="00BB062F" w:rsidRPr="004131BA" w:rsidRDefault="00BB062F" w:rsidP="00342584">
            <w:pPr>
              <w:jc w:val="center"/>
              <w:rPr>
                <w:rFonts w:ascii="Arial Narrow" w:hAnsi="Arial Narrow"/>
                <w:sz w:val="20"/>
                <w:szCs w:val="20"/>
              </w:rPr>
            </w:pPr>
            <w:r>
              <w:rPr>
                <w:rFonts w:ascii="Arial Narrow" w:hAnsi="Arial Narrow"/>
                <w:sz w:val="20"/>
                <w:szCs w:val="20"/>
              </w:rPr>
              <w:t>HILDA quit population</w:t>
            </w:r>
          </w:p>
        </w:tc>
      </w:tr>
      <w:tr w:rsidR="00BB062F" w:rsidRPr="004131BA" w14:paraId="78C15050" w14:textId="77777777" w:rsidTr="00342584">
        <w:tc>
          <w:tcPr>
            <w:tcW w:w="705" w:type="pct"/>
            <w:vAlign w:val="center"/>
          </w:tcPr>
          <w:p w14:paraId="3405C45F" w14:textId="77777777" w:rsidR="00BB062F" w:rsidRPr="004131BA" w:rsidRDefault="00BB062F" w:rsidP="00342584">
            <w:pPr>
              <w:rPr>
                <w:rFonts w:ascii="Arial Narrow" w:hAnsi="Arial Narrow"/>
                <w:sz w:val="20"/>
                <w:szCs w:val="20"/>
              </w:rPr>
            </w:pPr>
            <w:r>
              <w:rPr>
                <w:rFonts w:ascii="Arial Narrow" w:hAnsi="Arial Narrow"/>
                <w:sz w:val="20"/>
                <w:szCs w:val="20"/>
              </w:rPr>
              <w:t>Gender, % males</w:t>
            </w:r>
          </w:p>
        </w:tc>
        <w:tc>
          <w:tcPr>
            <w:tcW w:w="865" w:type="pct"/>
            <w:vAlign w:val="center"/>
          </w:tcPr>
          <w:p w14:paraId="5C4B38F7" w14:textId="77777777" w:rsidR="00BB062F" w:rsidRPr="001F0377" w:rsidRDefault="00BB062F" w:rsidP="00342584">
            <w:pPr>
              <w:jc w:val="center"/>
              <w:rPr>
                <w:rFonts w:ascii="Arial Narrow" w:hAnsi="Arial Narrow"/>
                <w:sz w:val="20"/>
                <w:szCs w:val="20"/>
                <w:highlight w:val="yellow"/>
              </w:rPr>
            </w:pPr>
            <w:r w:rsidRPr="00D67041">
              <w:rPr>
                <w:rFonts w:ascii="Arial Narrow" w:hAnsi="Arial Narrow"/>
                <w:sz w:val="20"/>
                <w:szCs w:val="20"/>
              </w:rPr>
              <w:t>Table</w:t>
            </w:r>
          </w:p>
        </w:tc>
        <w:tc>
          <w:tcPr>
            <w:tcW w:w="2437" w:type="pct"/>
            <w:vAlign w:val="center"/>
          </w:tcPr>
          <w:p w14:paraId="4CD54E5F" w14:textId="77777777" w:rsidR="00BB062F" w:rsidRPr="00A42318" w:rsidRDefault="00BB062F" w:rsidP="00342584">
            <w:pPr>
              <w:jc w:val="center"/>
              <w:rPr>
                <w:rFonts w:ascii="Arial Narrow" w:hAnsi="Arial Narrow"/>
                <w:sz w:val="20"/>
                <w:szCs w:val="20"/>
              </w:rPr>
            </w:pPr>
            <w:r>
              <w:rPr>
                <w:rFonts w:ascii="Arial Narrow" w:hAnsi="Arial Narrow"/>
                <w:sz w:val="20"/>
                <w:szCs w:val="20"/>
              </w:rPr>
              <w:t>51.7% male</w:t>
            </w:r>
          </w:p>
        </w:tc>
        <w:tc>
          <w:tcPr>
            <w:tcW w:w="993" w:type="pct"/>
            <w:vAlign w:val="center"/>
          </w:tcPr>
          <w:p w14:paraId="2E2C68E8" w14:textId="77777777" w:rsidR="00BB062F" w:rsidRPr="004131BA" w:rsidRDefault="00BB062F" w:rsidP="00342584">
            <w:pPr>
              <w:jc w:val="center"/>
              <w:rPr>
                <w:rFonts w:ascii="Arial Narrow" w:hAnsi="Arial Narrow"/>
                <w:sz w:val="20"/>
                <w:szCs w:val="20"/>
              </w:rPr>
            </w:pPr>
            <w:r>
              <w:rPr>
                <w:rFonts w:ascii="Arial Narrow" w:hAnsi="Arial Narrow"/>
                <w:sz w:val="20"/>
                <w:szCs w:val="20"/>
              </w:rPr>
              <w:t>HILDA quit population</w:t>
            </w:r>
          </w:p>
        </w:tc>
      </w:tr>
      <w:tr w:rsidR="00BB062F" w:rsidRPr="004131BA" w14:paraId="6C65D13B" w14:textId="77777777" w:rsidTr="00342584">
        <w:tc>
          <w:tcPr>
            <w:tcW w:w="705" w:type="pct"/>
            <w:vAlign w:val="center"/>
          </w:tcPr>
          <w:p w14:paraId="2B330A92" w14:textId="77777777" w:rsidR="00BB062F" w:rsidRPr="004131BA" w:rsidRDefault="00BB062F" w:rsidP="00342584">
            <w:pPr>
              <w:rPr>
                <w:rFonts w:ascii="Arial Narrow" w:hAnsi="Arial Narrow"/>
                <w:sz w:val="20"/>
                <w:szCs w:val="20"/>
              </w:rPr>
            </w:pPr>
            <w:r>
              <w:rPr>
                <w:rFonts w:ascii="Arial Narrow" w:hAnsi="Arial Narrow"/>
                <w:sz w:val="20"/>
                <w:szCs w:val="20"/>
              </w:rPr>
              <w:t>Age started smoking, years</w:t>
            </w:r>
          </w:p>
        </w:tc>
        <w:tc>
          <w:tcPr>
            <w:tcW w:w="865" w:type="pct"/>
            <w:vAlign w:val="center"/>
          </w:tcPr>
          <w:p w14:paraId="6029401B" w14:textId="77777777" w:rsidR="00BB062F" w:rsidRDefault="00BB062F" w:rsidP="00342584">
            <w:pPr>
              <w:jc w:val="center"/>
              <w:rPr>
                <w:rFonts w:ascii="Arial Narrow" w:hAnsi="Arial Narrow"/>
                <w:sz w:val="20"/>
                <w:szCs w:val="20"/>
              </w:rPr>
            </w:pPr>
            <w:r>
              <w:rPr>
                <w:rFonts w:ascii="Arial Narrow" w:hAnsi="Arial Narrow"/>
                <w:sz w:val="20"/>
                <w:szCs w:val="20"/>
              </w:rPr>
              <w:t xml:space="preserve">LogNormal </w:t>
            </w:r>
          </w:p>
          <w:p w14:paraId="298D2713" w14:textId="77777777" w:rsidR="00BB062F" w:rsidRPr="001F0377" w:rsidRDefault="00BB062F" w:rsidP="00342584">
            <w:pPr>
              <w:jc w:val="center"/>
              <w:rPr>
                <w:rFonts w:ascii="Arial Narrow" w:hAnsi="Arial Narrow"/>
                <w:sz w:val="20"/>
                <w:szCs w:val="20"/>
                <w:highlight w:val="yellow"/>
              </w:rPr>
            </w:pPr>
            <w:r>
              <w:rPr>
                <w:rFonts w:ascii="Arial Narrow" w:hAnsi="Arial Narrow"/>
                <w:sz w:val="20"/>
                <w:szCs w:val="20"/>
              </w:rPr>
              <w:t>(for each of seven age categories)</w:t>
            </w:r>
          </w:p>
        </w:tc>
        <w:tc>
          <w:tcPr>
            <w:tcW w:w="2437" w:type="pct"/>
            <w:vAlign w:val="center"/>
          </w:tcPr>
          <w:p w14:paraId="2720C085" w14:textId="77777777" w:rsidR="00BB062F" w:rsidRPr="00660ED0" w:rsidRDefault="00BB062F" w:rsidP="00342584">
            <w:pPr>
              <w:jc w:val="center"/>
              <w:rPr>
                <w:rFonts w:ascii="Arial Narrow" w:hAnsi="Arial Narrow"/>
                <w:sz w:val="20"/>
                <w:szCs w:val="20"/>
              </w:rPr>
            </w:pPr>
            <w:r w:rsidRPr="00660ED0">
              <w:rPr>
                <w:rFonts w:ascii="Arial Narrow" w:hAnsi="Arial Narrow"/>
                <w:sz w:val="20"/>
                <w:szCs w:val="20"/>
              </w:rPr>
              <w:t>Average age started smoking: 17.6 years old</w:t>
            </w:r>
          </w:p>
          <w:p w14:paraId="2E868622" w14:textId="77777777" w:rsidR="00BB062F" w:rsidRPr="001F0377" w:rsidRDefault="00BB062F" w:rsidP="00342584">
            <w:pPr>
              <w:jc w:val="center"/>
              <w:rPr>
                <w:rFonts w:ascii="Arial Narrow" w:hAnsi="Arial Narrow"/>
                <w:sz w:val="20"/>
                <w:szCs w:val="20"/>
                <w:highlight w:val="yellow"/>
              </w:rPr>
            </w:pPr>
            <w:r>
              <w:rPr>
                <w:rFonts w:ascii="Arial Narrow" w:hAnsi="Arial Narrow"/>
                <w:sz w:val="20"/>
                <w:szCs w:val="20"/>
              </w:rPr>
              <w:t>(=</w:t>
            </w:r>
            <w:r w:rsidRPr="00660ED0">
              <w:rPr>
                <w:rFonts w:ascii="Arial Narrow" w:hAnsi="Arial Narrow"/>
                <w:sz w:val="20"/>
                <w:szCs w:val="20"/>
              </w:rPr>
              <w:t>24.6 years</w:t>
            </w:r>
            <w:r>
              <w:rPr>
                <w:rFonts w:ascii="Arial Narrow" w:hAnsi="Arial Narrow"/>
                <w:sz w:val="20"/>
                <w:szCs w:val="20"/>
              </w:rPr>
              <w:t xml:space="preserve"> smoking on average)</w:t>
            </w:r>
          </w:p>
        </w:tc>
        <w:tc>
          <w:tcPr>
            <w:tcW w:w="993" w:type="pct"/>
            <w:vAlign w:val="center"/>
          </w:tcPr>
          <w:p w14:paraId="79D49BB1" w14:textId="77777777" w:rsidR="00BB062F" w:rsidRPr="004131BA" w:rsidRDefault="00BB062F" w:rsidP="00342584">
            <w:pPr>
              <w:jc w:val="center"/>
              <w:rPr>
                <w:rFonts w:ascii="Arial Narrow" w:hAnsi="Arial Narrow"/>
                <w:sz w:val="20"/>
                <w:szCs w:val="20"/>
              </w:rPr>
            </w:pPr>
            <w:r>
              <w:rPr>
                <w:rFonts w:ascii="Arial Narrow" w:hAnsi="Arial Narrow"/>
                <w:sz w:val="20"/>
                <w:szCs w:val="20"/>
              </w:rPr>
              <w:t>HILDA quit population</w:t>
            </w:r>
          </w:p>
        </w:tc>
      </w:tr>
      <w:tr w:rsidR="00BB062F" w:rsidRPr="004131BA" w14:paraId="67114638" w14:textId="77777777" w:rsidTr="00342584">
        <w:tc>
          <w:tcPr>
            <w:tcW w:w="705" w:type="pct"/>
            <w:vAlign w:val="center"/>
          </w:tcPr>
          <w:p w14:paraId="1918AF0F" w14:textId="77777777" w:rsidR="00BB062F" w:rsidRPr="004131BA" w:rsidRDefault="00BB062F" w:rsidP="00342584">
            <w:pPr>
              <w:rPr>
                <w:rFonts w:ascii="Arial Narrow" w:hAnsi="Arial Narrow"/>
                <w:sz w:val="20"/>
                <w:szCs w:val="20"/>
              </w:rPr>
            </w:pPr>
            <w:r>
              <w:rPr>
                <w:rFonts w:ascii="Arial Narrow" w:hAnsi="Arial Narrow"/>
                <w:sz w:val="20"/>
                <w:szCs w:val="20"/>
              </w:rPr>
              <w:t>Smoking intensity, cigs/day</w:t>
            </w:r>
          </w:p>
        </w:tc>
        <w:tc>
          <w:tcPr>
            <w:tcW w:w="865" w:type="pct"/>
            <w:vAlign w:val="center"/>
          </w:tcPr>
          <w:p w14:paraId="63009835" w14:textId="77777777" w:rsidR="00BB062F" w:rsidRDefault="00BB062F" w:rsidP="00342584">
            <w:pPr>
              <w:jc w:val="center"/>
              <w:rPr>
                <w:rFonts w:ascii="Arial Narrow" w:hAnsi="Arial Narrow"/>
                <w:sz w:val="20"/>
                <w:szCs w:val="20"/>
              </w:rPr>
            </w:pPr>
            <w:r>
              <w:rPr>
                <w:rFonts w:ascii="Arial Narrow" w:hAnsi="Arial Narrow"/>
                <w:sz w:val="20"/>
                <w:szCs w:val="20"/>
              </w:rPr>
              <w:t>LogNormal</w:t>
            </w:r>
          </w:p>
        </w:tc>
        <w:tc>
          <w:tcPr>
            <w:tcW w:w="2437" w:type="pct"/>
            <w:vAlign w:val="center"/>
          </w:tcPr>
          <w:p w14:paraId="28DC0737" w14:textId="77777777" w:rsidR="00BB062F" w:rsidRDefault="00BB062F" w:rsidP="00342584">
            <w:pPr>
              <w:jc w:val="center"/>
              <w:rPr>
                <w:rFonts w:ascii="Arial Narrow" w:hAnsi="Arial Narrow"/>
                <w:sz w:val="20"/>
                <w:szCs w:val="20"/>
              </w:rPr>
            </w:pPr>
            <w:r>
              <w:rPr>
                <w:rFonts w:ascii="Arial Narrow" w:hAnsi="Arial Narrow"/>
                <w:sz w:val="20"/>
                <w:szCs w:val="20"/>
              </w:rPr>
              <w:t>Average smoking intensity: 12.2 cigs / day</w:t>
            </w:r>
          </w:p>
          <w:p w14:paraId="1C0D9A48" w14:textId="067938C7" w:rsidR="00BB062F" w:rsidRDefault="00BB062F" w:rsidP="00342584">
            <w:pPr>
              <w:jc w:val="center"/>
              <w:rPr>
                <w:rFonts w:ascii="Arial Narrow" w:hAnsi="Arial Narrow"/>
                <w:sz w:val="20"/>
                <w:szCs w:val="20"/>
              </w:rPr>
            </w:pPr>
            <w:r>
              <w:rPr>
                <w:rFonts w:ascii="Arial Narrow" w:hAnsi="Arial Narrow"/>
                <w:sz w:val="20"/>
                <w:szCs w:val="20"/>
              </w:rPr>
              <w:t>(=15.8 pack</w:t>
            </w:r>
            <w:r w:rsidR="00BF0355">
              <w:rPr>
                <w:rFonts w:ascii="Arial Narrow" w:hAnsi="Arial Narrow"/>
                <w:sz w:val="20"/>
                <w:szCs w:val="20"/>
              </w:rPr>
              <w:t>-</w:t>
            </w:r>
            <w:r>
              <w:rPr>
                <w:rFonts w:ascii="Arial Narrow" w:hAnsi="Arial Narrow"/>
                <w:sz w:val="20"/>
                <w:szCs w:val="20"/>
              </w:rPr>
              <w:t>years on average)</w:t>
            </w:r>
          </w:p>
        </w:tc>
        <w:tc>
          <w:tcPr>
            <w:tcW w:w="993" w:type="pct"/>
            <w:vAlign w:val="center"/>
          </w:tcPr>
          <w:p w14:paraId="50E472B4" w14:textId="77777777" w:rsidR="00BB062F" w:rsidRPr="004131BA" w:rsidRDefault="00BB062F" w:rsidP="00342584">
            <w:pPr>
              <w:jc w:val="center"/>
              <w:rPr>
                <w:rFonts w:ascii="Arial Narrow" w:hAnsi="Arial Narrow"/>
                <w:sz w:val="20"/>
                <w:szCs w:val="20"/>
              </w:rPr>
            </w:pPr>
            <w:r>
              <w:rPr>
                <w:rFonts w:ascii="Arial Narrow" w:hAnsi="Arial Narrow"/>
                <w:sz w:val="20"/>
                <w:szCs w:val="20"/>
              </w:rPr>
              <w:t>HILDA quit population</w:t>
            </w:r>
          </w:p>
        </w:tc>
      </w:tr>
      <w:tr w:rsidR="00BB062F" w:rsidRPr="004131BA" w14:paraId="7A525565" w14:textId="77777777" w:rsidTr="00342584">
        <w:tc>
          <w:tcPr>
            <w:tcW w:w="705" w:type="pct"/>
            <w:vAlign w:val="center"/>
          </w:tcPr>
          <w:p w14:paraId="1CBFC297" w14:textId="77777777" w:rsidR="00BB062F" w:rsidRPr="004131BA" w:rsidRDefault="00BB062F" w:rsidP="00342584">
            <w:pPr>
              <w:rPr>
                <w:rFonts w:ascii="Arial Narrow" w:hAnsi="Arial Narrow"/>
                <w:sz w:val="20"/>
                <w:szCs w:val="20"/>
              </w:rPr>
            </w:pPr>
            <w:r>
              <w:rPr>
                <w:rFonts w:ascii="Arial Narrow" w:hAnsi="Arial Narrow"/>
                <w:sz w:val="20"/>
                <w:szCs w:val="20"/>
              </w:rPr>
              <w:t>Education</w:t>
            </w:r>
          </w:p>
        </w:tc>
        <w:tc>
          <w:tcPr>
            <w:tcW w:w="865" w:type="pct"/>
            <w:vAlign w:val="center"/>
          </w:tcPr>
          <w:p w14:paraId="0398D215" w14:textId="77777777" w:rsidR="00BB062F" w:rsidRDefault="00BB062F" w:rsidP="00342584">
            <w:pPr>
              <w:jc w:val="center"/>
              <w:rPr>
                <w:rFonts w:ascii="Arial Narrow" w:hAnsi="Arial Narrow"/>
                <w:sz w:val="20"/>
                <w:szCs w:val="20"/>
              </w:rPr>
            </w:pPr>
            <w:r>
              <w:rPr>
                <w:rFonts w:ascii="Arial Narrow" w:hAnsi="Arial Narrow"/>
                <w:sz w:val="20"/>
                <w:szCs w:val="20"/>
              </w:rPr>
              <w:t>Table</w:t>
            </w:r>
          </w:p>
        </w:tc>
        <w:tc>
          <w:tcPr>
            <w:tcW w:w="2437" w:type="pct"/>
            <w:vAlign w:val="center"/>
          </w:tcPr>
          <w:p w14:paraId="18C01E16" w14:textId="7383E782" w:rsidR="00BB062F" w:rsidRDefault="00BB062F" w:rsidP="00342584">
            <w:pPr>
              <w:jc w:val="center"/>
              <w:rPr>
                <w:rFonts w:ascii="Arial Narrow" w:hAnsi="Arial Narrow"/>
                <w:sz w:val="20"/>
                <w:szCs w:val="20"/>
              </w:rPr>
            </w:pPr>
            <w:r>
              <w:rPr>
                <w:rFonts w:ascii="Arial Narrow" w:hAnsi="Arial Narrow"/>
                <w:sz w:val="20"/>
                <w:szCs w:val="20"/>
              </w:rPr>
              <w:t>Average: 26.3%, 45.6% and 28.1% with less than high school, high school</w:t>
            </w:r>
            <w:r w:rsidR="00BF0355">
              <w:rPr>
                <w:rFonts w:ascii="Arial Narrow" w:hAnsi="Arial Narrow"/>
                <w:sz w:val="20"/>
                <w:szCs w:val="20"/>
              </w:rPr>
              <w:t>,</w:t>
            </w:r>
            <w:r>
              <w:rPr>
                <w:rFonts w:ascii="Arial Narrow" w:hAnsi="Arial Narrow"/>
                <w:sz w:val="20"/>
                <w:szCs w:val="20"/>
              </w:rPr>
              <w:t xml:space="preserve"> and tertiary degree respectively</w:t>
            </w:r>
          </w:p>
        </w:tc>
        <w:tc>
          <w:tcPr>
            <w:tcW w:w="993" w:type="pct"/>
            <w:vAlign w:val="center"/>
          </w:tcPr>
          <w:p w14:paraId="1D4EFD26" w14:textId="77777777" w:rsidR="00BB062F" w:rsidRPr="004131BA" w:rsidRDefault="00BB062F" w:rsidP="00342584">
            <w:pPr>
              <w:jc w:val="center"/>
              <w:rPr>
                <w:rFonts w:ascii="Arial Narrow" w:hAnsi="Arial Narrow"/>
                <w:sz w:val="20"/>
                <w:szCs w:val="20"/>
              </w:rPr>
            </w:pPr>
            <w:r>
              <w:rPr>
                <w:rFonts w:ascii="Arial Narrow" w:hAnsi="Arial Narrow"/>
                <w:sz w:val="20"/>
                <w:szCs w:val="20"/>
              </w:rPr>
              <w:t>HILDA quit population</w:t>
            </w:r>
          </w:p>
        </w:tc>
      </w:tr>
      <w:tr w:rsidR="00BB062F" w:rsidRPr="004131BA" w14:paraId="6B3A71F9" w14:textId="77777777" w:rsidTr="00342584">
        <w:tc>
          <w:tcPr>
            <w:tcW w:w="705" w:type="pct"/>
            <w:vAlign w:val="center"/>
          </w:tcPr>
          <w:p w14:paraId="43A3058B" w14:textId="77777777" w:rsidR="00BB062F" w:rsidRPr="004131BA" w:rsidRDefault="00BB062F" w:rsidP="00342584">
            <w:pPr>
              <w:rPr>
                <w:rFonts w:ascii="Arial Narrow" w:hAnsi="Arial Narrow"/>
                <w:sz w:val="20"/>
                <w:szCs w:val="20"/>
              </w:rPr>
            </w:pPr>
            <w:r>
              <w:rPr>
                <w:rFonts w:ascii="Arial Narrow" w:hAnsi="Arial Narrow"/>
                <w:sz w:val="20"/>
                <w:szCs w:val="20"/>
              </w:rPr>
              <w:t>Income quartile</w:t>
            </w:r>
          </w:p>
        </w:tc>
        <w:tc>
          <w:tcPr>
            <w:tcW w:w="865" w:type="pct"/>
            <w:vAlign w:val="center"/>
          </w:tcPr>
          <w:p w14:paraId="60187717" w14:textId="77777777" w:rsidR="00BB062F" w:rsidRDefault="00BB062F" w:rsidP="00342584">
            <w:pPr>
              <w:jc w:val="center"/>
              <w:rPr>
                <w:rFonts w:ascii="Arial Narrow" w:hAnsi="Arial Narrow"/>
                <w:sz w:val="20"/>
                <w:szCs w:val="20"/>
              </w:rPr>
            </w:pPr>
            <w:r>
              <w:rPr>
                <w:rFonts w:ascii="Arial Narrow" w:hAnsi="Arial Narrow"/>
                <w:sz w:val="20"/>
                <w:szCs w:val="20"/>
              </w:rPr>
              <w:t>Table</w:t>
            </w:r>
          </w:p>
        </w:tc>
        <w:tc>
          <w:tcPr>
            <w:tcW w:w="2437" w:type="pct"/>
            <w:vAlign w:val="center"/>
          </w:tcPr>
          <w:p w14:paraId="259DA624" w14:textId="77777777" w:rsidR="00BB062F" w:rsidRDefault="00BB062F" w:rsidP="00342584">
            <w:pPr>
              <w:jc w:val="center"/>
              <w:rPr>
                <w:rFonts w:ascii="Arial Narrow" w:hAnsi="Arial Narrow"/>
                <w:sz w:val="20"/>
                <w:szCs w:val="20"/>
              </w:rPr>
            </w:pPr>
            <w:r>
              <w:rPr>
                <w:rFonts w:ascii="Arial Narrow" w:hAnsi="Arial Narrow"/>
                <w:sz w:val="20"/>
                <w:szCs w:val="20"/>
              </w:rPr>
              <w:t>Average: 27.9%, 26.3%, 25.5% and 20.3% lowest to highest income quartiles respectively</w:t>
            </w:r>
          </w:p>
        </w:tc>
        <w:tc>
          <w:tcPr>
            <w:tcW w:w="993" w:type="pct"/>
            <w:vAlign w:val="center"/>
          </w:tcPr>
          <w:p w14:paraId="2BFB856D" w14:textId="77777777" w:rsidR="00BB062F" w:rsidRPr="004131BA" w:rsidRDefault="00BB062F" w:rsidP="00342584">
            <w:pPr>
              <w:jc w:val="center"/>
              <w:rPr>
                <w:rFonts w:ascii="Arial Narrow" w:hAnsi="Arial Narrow"/>
                <w:sz w:val="20"/>
                <w:szCs w:val="20"/>
              </w:rPr>
            </w:pPr>
            <w:r>
              <w:rPr>
                <w:rFonts w:ascii="Arial Narrow" w:hAnsi="Arial Narrow"/>
                <w:sz w:val="20"/>
                <w:szCs w:val="20"/>
              </w:rPr>
              <w:t>HILDA quit population</w:t>
            </w:r>
          </w:p>
        </w:tc>
      </w:tr>
      <w:tr w:rsidR="00BB062F" w:rsidRPr="004131BA" w14:paraId="32C7FA4D" w14:textId="77777777" w:rsidTr="00342584">
        <w:tc>
          <w:tcPr>
            <w:tcW w:w="705" w:type="pct"/>
            <w:vAlign w:val="center"/>
          </w:tcPr>
          <w:p w14:paraId="3C335352" w14:textId="77777777" w:rsidR="00BB062F" w:rsidRDefault="00BB062F" w:rsidP="00342584">
            <w:pPr>
              <w:rPr>
                <w:rFonts w:ascii="Arial Narrow" w:hAnsi="Arial Narrow"/>
                <w:sz w:val="20"/>
                <w:szCs w:val="20"/>
              </w:rPr>
            </w:pPr>
            <w:r>
              <w:rPr>
                <w:rFonts w:ascii="Arial Narrow" w:hAnsi="Arial Narrow"/>
                <w:sz w:val="20"/>
                <w:szCs w:val="20"/>
              </w:rPr>
              <w:t>Lung Cancer</w:t>
            </w:r>
          </w:p>
        </w:tc>
        <w:tc>
          <w:tcPr>
            <w:tcW w:w="865" w:type="pct"/>
            <w:vAlign w:val="center"/>
          </w:tcPr>
          <w:p w14:paraId="18103FFE" w14:textId="77777777" w:rsidR="00BB062F" w:rsidRDefault="00BB062F" w:rsidP="00342584">
            <w:pPr>
              <w:jc w:val="center"/>
              <w:rPr>
                <w:rFonts w:ascii="Arial Narrow" w:hAnsi="Arial Narrow"/>
                <w:sz w:val="20"/>
                <w:szCs w:val="20"/>
              </w:rPr>
            </w:pPr>
            <w:r>
              <w:rPr>
                <w:rFonts w:ascii="Arial Narrow" w:hAnsi="Arial Narrow"/>
                <w:sz w:val="20"/>
                <w:szCs w:val="20"/>
              </w:rPr>
              <w:t>N/A</w:t>
            </w:r>
          </w:p>
        </w:tc>
        <w:tc>
          <w:tcPr>
            <w:tcW w:w="2437" w:type="pct"/>
            <w:vAlign w:val="center"/>
          </w:tcPr>
          <w:p w14:paraId="4273A686" w14:textId="31D4E356" w:rsidR="00BB062F" w:rsidRDefault="00BB062F" w:rsidP="00342584">
            <w:pPr>
              <w:jc w:val="center"/>
              <w:rPr>
                <w:rFonts w:ascii="Arial Narrow" w:hAnsi="Arial Narrow"/>
                <w:sz w:val="20"/>
                <w:szCs w:val="20"/>
              </w:rPr>
            </w:pPr>
            <w:r w:rsidRPr="003F2503">
              <w:rPr>
                <w:rFonts w:ascii="Arial Narrow" w:hAnsi="Arial Narrow"/>
                <w:sz w:val="20"/>
                <w:szCs w:val="20"/>
              </w:rPr>
              <w:t xml:space="preserve">To simplify we assume that no one entering the model starts with lung cancer. Given the low rates </w:t>
            </w:r>
            <w:r>
              <w:rPr>
                <w:rFonts w:ascii="Arial Narrow" w:hAnsi="Arial Narrow"/>
                <w:sz w:val="20"/>
                <w:szCs w:val="20"/>
              </w:rPr>
              <w:t xml:space="preserve">of lung cancer and high mortality this assumption is likely to </w:t>
            </w:r>
            <w:r w:rsidRPr="003F2503">
              <w:rPr>
                <w:rFonts w:ascii="Arial Narrow" w:hAnsi="Arial Narrow"/>
                <w:sz w:val="20"/>
                <w:szCs w:val="20"/>
              </w:rPr>
              <w:t>have little impact on the overall cost</w:t>
            </w:r>
            <w:r w:rsidR="00BF0355">
              <w:rPr>
                <w:rFonts w:ascii="Arial Narrow" w:hAnsi="Arial Narrow"/>
                <w:sz w:val="20"/>
                <w:szCs w:val="20"/>
              </w:rPr>
              <w:t>-</w:t>
            </w:r>
            <w:r w:rsidRPr="003F2503">
              <w:rPr>
                <w:rFonts w:ascii="Arial Narrow" w:hAnsi="Arial Narrow"/>
                <w:sz w:val="20"/>
                <w:szCs w:val="20"/>
              </w:rPr>
              <w:t>effectiveness</w:t>
            </w:r>
            <w:r>
              <w:rPr>
                <w:rFonts w:ascii="Arial Narrow" w:hAnsi="Arial Narrow"/>
                <w:sz w:val="20"/>
                <w:szCs w:val="20"/>
              </w:rPr>
              <w:t xml:space="preserve"> estimates</w:t>
            </w:r>
            <w:r w:rsidRPr="00D67041">
              <w:rPr>
                <w:rFonts w:ascii="Arial Narrow" w:hAnsi="Arial Narrow"/>
                <w:sz w:val="20"/>
                <w:szCs w:val="20"/>
              </w:rPr>
              <w:t xml:space="preserve">. </w:t>
            </w:r>
          </w:p>
          <w:p w14:paraId="69C845CF" w14:textId="77777777" w:rsidR="00BB062F" w:rsidRDefault="00BB062F" w:rsidP="00342584">
            <w:pPr>
              <w:jc w:val="center"/>
              <w:rPr>
                <w:rFonts w:ascii="Arial Narrow" w:hAnsi="Arial Narrow"/>
                <w:sz w:val="20"/>
                <w:szCs w:val="20"/>
              </w:rPr>
            </w:pPr>
          </w:p>
          <w:p w14:paraId="432AFBF4" w14:textId="77777777" w:rsidR="00BB062F" w:rsidRDefault="00BB062F" w:rsidP="00342584">
            <w:pPr>
              <w:rPr>
                <w:rFonts w:ascii="Arial Narrow" w:hAnsi="Arial Narrow"/>
                <w:sz w:val="20"/>
                <w:szCs w:val="20"/>
              </w:rPr>
            </w:pPr>
            <w:r>
              <w:rPr>
                <w:rFonts w:ascii="Arial Narrow" w:hAnsi="Arial Narrow"/>
                <w:sz w:val="20"/>
                <w:szCs w:val="20"/>
              </w:rPr>
              <w:t>Prevalence rates of lung cancer, Australian population</w:t>
            </w:r>
          </w:p>
          <w:tbl>
            <w:tblPr>
              <w:tblStyle w:val="TableGrid"/>
              <w:tblW w:w="0" w:type="auto"/>
              <w:tblCellMar>
                <w:left w:w="28" w:type="dxa"/>
                <w:right w:w="28" w:type="dxa"/>
              </w:tblCellMar>
              <w:tblLook w:val="04A0" w:firstRow="1" w:lastRow="0" w:firstColumn="1" w:lastColumn="0" w:noHBand="0" w:noVBand="1"/>
            </w:tblPr>
            <w:tblGrid>
              <w:gridCol w:w="721"/>
              <w:gridCol w:w="721"/>
              <w:gridCol w:w="721"/>
              <w:gridCol w:w="721"/>
              <w:gridCol w:w="722"/>
              <w:gridCol w:w="722"/>
            </w:tblGrid>
            <w:tr w:rsidR="00BB062F" w14:paraId="5A455B00" w14:textId="77777777" w:rsidTr="00342584">
              <w:tc>
                <w:tcPr>
                  <w:tcW w:w="721" w:type="dxa"/>
                </w:tcPr>
                <w:p w14:paraId="63108CBD" w14:textId="77777777" w:rsidR="00BB062F" w:rsidRPr="009323C7" w:rsidRDefault="00BB062F" w:rsidP="00342584">
                  <w:pPr>
                    <w:rPr>
                      <w:rFonts w:ascii="Arial Narrow" w:hAnsi="Arial Narrow"/>
                      <w:sz w:val="18"/>
                      <w:szCs w:val="18"/>
                    </w:rPr>
                  </w:pPr>
                </w:p>
              </w:tc>
              <w:tc>
                <w:tcPr>
                  <w:tcW w:w="721" w:type="dxa"/>
                </w:tcPr>
                <w:p w14:paraId="0CF42B58" w14:textId="77777777" w:rsidR="00BB062F" w:rsidRPr="009323C7" w:rsidRDefault="00BB062F" w:rsidP="00342584">
                  <w:pPr>
                    <w:rPr>
                      <w:rFonts w:ascii="Arial Narrow" w:hAnsi="Arial Narrow"/>
                      <w:sz w:val="18"/>
                      <w:szCs w:val="18"/>
                    </w:rPr>
                  </w:pPr>
                  <w:r>
                    <w:rPr>
                      <w:rFonts w:ascii="Arial Narrow" w:hAnsi="Arial Narrow"/>
                      <w:sz w:val="18"/>
                      <w:szCs w:val="18"/>
                    </w:rPr>
                    <w:t>40-49</w:t>
                  </w:r>
                </w:p>
              </w:tc>
              <w:tc>
                <w:tcPr>
                  <w:tcW w:w="721" w:type="dxa"/>
                </w:tcPr>
                <w:p w14:paraId="0E2F8C0A" w14:textId="77777777" w:rsidR="00BB062F" w:rsidRPr="009323C7" w:rsidRDefault="00BB062F" w:rsidP="00342584">
                  <w:pPr>
                    <w:rPr>
                      <w:rFonts w:ascii="Arial Narrow" w:hAnsi="Arial Narrow"/>
                      <w:sz w:val="18"/>
                      <w:szCs w:val="18"/>
                    </w:rPr>
                  </w:pPr>
                  <w:r>
                    <w:rPr>
                      <w:rFonts w:ascii="Arial Narrow" w:hAnsi="Arial Narrow"/>
                      <w:sz w:val="18"/>
                      <w:szCs w:val="18"/>
                    </w:rPr>
                    <w:t>50-59</w:t>
                  </w:r>
                </w:p>
              </w:tc>
              <w:tc>
                <w:tcPr>
                  <w:tcW w:w="721" w:type="dxa"/>
                </w:tcPr>
                <w:p w14:paraId="511C1088" w14:textId="77777777" w:rsidR="00BB062F" w:rsidRPr="009323C7" w:rsidRDefault="00BB062F" w:rsidP="00342584">
                  <w:pPr>
                    <w:rPr>
                      <w:rFonts w:ascii="Arial Narrow" w:hAnsi="Arial Narrow"/>
                      <w:sz w:val="18"/>
                      <w:szCs w:val="18"/>
                    </w:rPr>
                  </w:pPr>
                  <w:r>
                    <w:rPr>
                      <w:rFonts w:ascii="Arial Narrow" w:hAnsi="Arial Narrow"/>
                      <w:sz w:val="18"/>
                      <w:szCs w:val="18"/>
                    </w:rPr>
                    <w:t>60-69</w:t>
                  </w:r>
                </w:p>
              </w:tc>
              <w:tc>
                <w:tcPr>
                  <w:tcW w:w="722" w:type="dxa"/>
                </w:tcPr>
                <w:p w14:paraId="3CB31463" w14:textId="77777777" w:rsidR="00BB062F" w:rsidRPr="009323C7" w:rsidRDefault="00BB062F" w:rsidP="00342584">
                  <w:pPr>
                    <w:rPr>
                      <w:rFonts w:ascii="Arial Narrow" w:hAnsi="Arial Narrow"/>
                      <w:sz w:val="18"/>
                      <w:szCs w:val="18"/>
                    </w:rPr>
                  </w:pPr>
                  <w:r>
                    <w:rPr>
                      <w:rFonts w:ascii="Arial Narrow" w:hAnsi="Arial Narrow"/>
                      <w:sz w:val="18"/>
                      <w:szCs w:val="18"/>
                    </w:rPr>
                    <w:t>70-79</w:t>
                  </w:r>
                </w:p>
              </w:tc>
              <w:tc>
                <w:tcPr>
                  <w:tcW w:w="722" w:type="dxa"/>
                </w:tcPr>
                <w:p w14:paraId="3D21F1C8" w14:textId="77777777" w:rsidR="00BB062F" w:rsidRDefault="00BB062F" w:rsidP="00342584">
                  <w:pPr>
                    <w:rPr>
                      <w:rFonts w:ascii="Arial Narrow" w:hAnsi="Arial Narrow"/>
                      <w:sz w:val="18"/>
                      <w:szCs w:val="18"/>
                    </w:rPr>
                  </w:pPr>
                  <w:r>
                    <w:rPr>
                      <w:rFonts w:ascii="Arial Narrow" w:hAnsi="Arial Narrow"/>
                      <w:sz w:val="18"/>
                      <w:szCs w:val="18"/>
                    </w:rPr>
                    <w:t>80+</w:t>
                  </w:r>
                </w:p>
              </w:tc>
            </w:tr>
            <w:tr w:rsidR="00BB062F" w14:paraId="28ECAC70" w14:textId="77777777" w:rsidTr="00342584">
              <w:tc>
                <w:tcPr>
                  <w:tcW w:w="721" w:type="dxa"/>
                </w:tcPr>
                <w:p w14:paraId="31C0E492" w14:textId="77777777" w:rsidR="00BB062F" w:rsidRPr="009323C7" w:rsidRDefault="00BB062F" w:rsidP="00342584">
                  <w:pPr>
                    <w:rPr>
                      <w:rFonts w:ascii="Arial Narrow" w:hAnsi="Arial Narrow"/>
                      <w:sz w:val="18"/>
                      <w:szCs w:val="18"/>
                    </w:rPr>
                  </w:pPr>
                  <w:r>
                    <w:rPr>
                      <w:rFonts w:ascii="Arial Narrow" w:hAnsi="Arial Narrow"/>
                      <w:sz w:val="18"/>
                      <w:szCs w:val="18"/>
                    </w:rPr>
                    <w:t>Male</w:t>
                  </w:r>
                </w:p>
              </w:tc>
              <w:tc>
                <w:tcPr>
                  <w:tcW w:w="721" w:type="dxa"/>
                </w:tcPr>
                <w:p w14:paraId="500D7926" w14:textId="77777777" w:rsidR="00BB062F" w:rsidRPr="009323C7" w:rsidRDefault="00BB062F" w:rsidP="00342584">
                  <w:pPr>
                    <w:rPr>
                      <w:rFonts w:ascii="Arial Narrow" w:hAnsi="Arial Narrow"/>
                      <w:sz w:val="18"/>
                      <w:szCs w:val="18"/>
                    </w:rPr>
                  </w:pPr>
                  <w:r>
                    <w:rPr>
                      <w:rFonts w:ascii="Arial Narrow" w:hAnsi="Arial Narrow"/>
                      <w:sz w:val="18"/>
                      <w:szCs w:val="18"/>
                    </w:rPr>
                    <w:t>0.02%</w:t>
                  </w:r>
                </w:p>
              </w:tc>
              <w:tc>
                <w:tcPr>
                  <w:tcW w:w="721" w:type="dxa"/>
                </w:tcPr>
                <w:p w14:paraId="2FED84EA" w14:textId="77777777" w:rsidR="00BB062F" w:rsidRPr="009323C7" w:rsidRDefault="00BB062F" w:rsidP="00342584">
                  <w:pPr>
                    <w:rPr>
                      <w:rFonts w:ascii="Arial Narrow" w:hAnsi="Arial Narrow"/>
                      <w:sz w:val="18"/>
                      <w:szCs w:val="18"/>
                    </w:rPr>
                  </w:pPr>
                  <w:r>
                    <w:rPr>
                      <w:rFonts w:ascii="Arial Narrow" w:hAnsi="Arial Narrow"/>
                      <w:sz w:val="18"/>
                      <w:szCs w:val="18"/>
                    </w:rPr>
                    <w:t>0.07%</w:t>
                  </w:r>
                </w:p>
              </w:tc>
              <w:tc>
                <w:tcPr>
                  <w:tcW w:w="721" w:type="dxa"/>
                </w:tcPr>
                <w:p w14:paraId="4610E43E" w14:textId="77777777" w:rsidR="00BB062F" w:rsidRPr="009323C7" w:rsidRDefault="00BB062F" w:rsidP="00342584">
                  <w:pPr>
                    <w:rPr>
                      <w:rFonts w:ascii="Arial Narrow" w:hAnsi="Arial Narrow"/>
                      <w:sz w:val="18"/>
                      <w:szCs w:val="18"/>
                    </w:rPr>
                  </w:pPr>
                  <w:r>
                    <w:rPr>
                      <w:rFonts w:ascii="Arial Narrow" w:hAnsi="Arial Narrow"/>
                      <w:sz w:val="18"/>
                      <w:szCs w:val="18"/>
                    </w:rPr>
                    <w:t>0.23%</w:t>
                  </w:r>
                </w:p>
              </w:tc>
              <w:tc>
                <w:tcPr>
                  <w:tcW w:w="722" w:type="dxa"/>
                </w:tcPr>
                <w:p w14:paraId="1110F332" w14:textId="77777777" w:rsidR="00BB062F" w:rsidRPr="009323C7" w:rsidRDefault="00BB062F" w:rsidP="00342584">
                  <w:pPr>
                    <w:rPr>
                      <w:rFonts w:ascii="Arial Narrow" w:hAnsi="Arial Narrow"/>
                      <w:sz w:val="18"/>
                      <w:szCs w:val="18"/>
                    </w:rPr>
                  </w:pPr>
                  <w:r>
                    <w:rPr>
                      <w:rFonts w:ascii="Arial Narrow" w:hAnsi="Arial Narrow"/>
                      <w:sz w:val="18"/>
                      <w:szCs w:val="18"/>
                    </w:rPr>
                    <w:t>0.47%</w:t>
                  </w:r>
                </w:p>
              </w:tc>
              <w:tc>
                <w:tcPr>
                  <w:tcW w:w="722" w:type="dxa"/>
                </w:tcPr>
                <w:p w14:paraId="524E8261" w14:textId="77777777" w:rsidR="00BB062F" w:rsidRDefault="00BB062F" w:rsidP="00342584">
                  <w:pPr>
                    <w:rPr>
                      <w:rFonts w:ascii="Arial Narrow" w:hAnsi="Arial Narrow"/>
                      <w:sz w:val="18"/>
                      <w:szCs w:val="18"/>
                    </w:rPr>
                  </w:pPr>
                  <w:r>
                    <w:rPr>
                      <w:rFonts w:ascii="Arial Narrow" w:hAnsi="Arial Narrow"/>
                      <w:sz w:val="18"/>
                      <w:szCs w:val="18"/>
                    </w:rPr>
                    <w:t>0.46%</w:t>
                  </w:r>
                </w:p>
              </w:tc>
            </w:tr>
            <w:tr w:rsidR="00BB062F" w14:paraId="135FB549" w14:textId="77777777" w:rsidTr="00342584">
              <w:tc>
                <w:tcPr>
                  <w:tcW w:w="721" w:type="dxa"/>
                </w:tcPr>
                <w:p w14:paraId="1AA01F6E" w14:textId="77777777" w:rsidR="00BB062F" w:rsidRPr="009323C7" w:rsidRDefault="00BB062F" w:rsidP="00342584">
                  <w:pPr>
                    <w:rPr>
                      <w:rFonts w:ascii="Arial Narrow" w:hAnsi="Arial Narrow"/>
                      <w:sz w:val="18"/>
                      <w:szCs w:val="18"/>
                    </w:rPr>
                  </w:pPr>
                  <w:r>
                    <w:rPr>
                      <w:rFonts w:ascii="Arial Narrow" w:hAnsi="Arial Narrow"/>
                      <w:sz w:val="18"/>
                      <w:szCs w:val="18"/>
                    </w:rPr>
                    <w:t>Female</w:t>
                  </w:r>
                </w:p>
              </w:tc>
              <w:tc>
                <w:tcPr>
                  <w:tcW w:w="721" w:type="dxa"/>
                </w:tcPr>
                <w:p w14:paraId="0BE2712B" w14:textId="77777777" w:rsidR="00BB062F" w:rsidRPr="009323C7" w:rsidRDefault="00BB062F" w:rsidP="00342584">
                  <w:pPr>
                    <w:rPr>
                      <w:rFonts w:ascii="Arial Narrow" w:hAnsi="Arial Narrow"/>
                      <w:sz w:val="18"/>
                      <w:szCs w:val="18"/>
                    </w:rPr>
                  </w:pPr>
                  <w:r>
                    <w:rPr>
                      <w:rFonts w:ascii="Arial Narrow" w:hAnsi="Arial Narrow"/>
                      <w:sz w:val="18"/>
                      <w:szCs w:val="18"/>
                    </w:rPr>
                    <w:t>0.02%</w:t>
                  </w:r>
                </w:p>
              </w:tc>
              <w:tc>
                <w:tcPr>
                  <w:tcW w:w="721" w:type="dxa"/>
                </w:tcPr>
                <w:p w14:paraId="091C2690" w14:textId="77777777" w:rsidR="00BB062F" w:rsidRPr="009323C7" w:rsidRDefault="00BB062F" w:rsidP="00342584">
                  <w:pPr>
                    <w:rPr>
                      <w:rFonts w:ascii="Arial Narrow" w:hAnsi="Arial Narrow"/>
                      <w:sz w:val="18"/>
                      <w:szCs w:val="18"/>
                    </w:rPr>
                  </w:pPr>
                  <w:r>
                    <w:rPr>
                      <w:rFonts w:ascii="Arial Narrow" w:hAnsi="Arial Narrow"/>
                      <w:sz w:val="18"/>
                      <w:szCs w:val="18"/>
                    </w:rPr>
                    <w:t>0.06%</w:t>
                  </w:r>
                </w:p>
              </w:tc>
              <w:tc>
                <w:tcPr>
                  <w:tcW w:w="721" w:type="dxa"/>
                </w:tcPr>
                <w:p w14:paraId="18000EAC" w14:textId="77777777" w:rsidR="00BB062F" w:rsidRPr="009323C7" w:rsidRDefault="00BB062F" w:rsidP="00342584">
                  <w:pPr>
                    <w:rPr>
                      <w:rFonts w:ascii="Arial Narrow" w:hAnsi="Arial Narrow"/>
                      <w:sz w:val="18"/>
                      <w:szCs w:val="18"/>
                    </w:rPr>
                  </w:pPr>
                  <w:r>
                    <w:rPr>
                      <w:rFonts w:ascii="Arial Narrow" w:hAnsi="Arial Narrow"/>
                      <w:sz w:val="18"/>
                      <w:szCs w:val="18"/>
                    </w:rPr>
                    <w:t>0.16%</w:t>
                  </w:r>
                </w:p>
              </w:tc>
              <w:tc>
                <w:tcPr>
                  <w:tcW w:w="722" w:type="dxa"/>
                </w:tcPr>
                <w:p w14:paraId="553FA457" w14:textId="77777777" w:rsidR="00BB062F" w:rsidRPr="009323C7" w:rsidRDefault="00BB062F" w:rsidP="00342584">
                  <w:pPr>
                    <w:rPr>
                      <w:rFonts w:ascii="Arial Narrow" w:hAnsi="Arial Narrow"/>
                      <w:sz w:val="18"/>
                      <w:szCs w:val="18"/>
                    </w:rPr>
                  </w:pPr>
                  <w:r>
                    <w:rPr>
                      <w:rFonts w:ascii="Arial Narrow" w:hAnsi="Arial Narrow"/>
                      <w:sz w:val="18"/>
                      <w:szCs w:val="18"/>
                    </w:rPr>
                    <w:t>0.25%</w:t>
                  </w:r>
                </w:p>
              </w:tc>
              <w:tc>
                <w:tcPr>
                  <w:tcW w:w="722" w:type="dxa"/>
                </w:tcPr>
                <w:p w14:paraId="05907EDE" w14:textId="77777777" w:rsidR="00BB062F" w:rsidRDefault="00BB062F" w:rsidP="00342584">
                  <w:pPr>
                    <w:rPr>
                      <w:rFonts w:ascii="Arial Narrow" w:hAnsi="Arial Narrow"/>
                      <w:sz w:val="18"/>
                      <w:szCs w:val="18"/>
                    </w:rPr>
                  </w:pPr>
                  <w:r>
                    <w:rPr>
                      <w:rFonts w:ascii="Arial Narrow" w:hAnsi="Arial Narrow"/>
                      <w:sz w:val="18"/>
                      <w:szCs w:val="18"/>
                    </w:rPr>
                    <w:t>0.18%</w:t>
                  </w:r>
                </w:p>
              </w:tc>
            </w:tr>
          </w:tbl>
          <w:p w14:paraId="59BA728E" w14:textId="77777777" w:rsidR="00BB062F" w:rsidRDefault="00BB062F" w:rsidP="00342584">
            <w:pPr>
              <w:jc w:val="center"/>
              <w:rPr>
                <w:rFonts w:ascii="Arial Narrow" w:hAnsi="Arial Narrow"/>
                <w:sz w:val="20"/>
                <w:szCs w:val="20"/>
              </w:rPr>
            </w:pPr>
          </w:p>
        </w:tc>
        <w:tc>
          <w:tcPr>
            <w:tcW w:w="993" w:type="pct"/>
            <w:vAlign w:val="center"/>
          </w:tcPr>
          <w:p w14:paraId="60C9A4E6" w14:textId="77777777" w:rsidR="00BB062F" w:rsidRPr="004131BA" w:rsidRDefault="00BB062F" w:rsidP="00342584">
            <w:pPr>
              <w:jc w:val="center"/>
              <w:rPr>
                <w:rFonts w:ascii="Arial Narrow" w:hAnsi="Arial Narrow"/>
                <w:sz w:val="20"/>
                <w:szCs w:val="20"/>
              </w:rPr>
            </w:pPr>
            <w:r>
              <w:rPr>
                <w:rFonts w:ascii="Arial Narrow" w:hAnsi="Arial Narrow"/>
                <w:sz w:val="20"/>
                <w:szCs w:val="20"/>
              </w:rPr>
              <w:t>Australia population statistics, AIHW</w:t>
            </w:r>
          </w:p>
        </w:tc>
      </w:tr>
      <w:tr w:rsidR="00BB062F" w:rsidRPr="003676FB" w14:paraId="14B25238" w14:textId="77777777" w:rsidTr="00342584">
        <w:tc>
          <w:tcPr>
            <w:tcW w:w="705" w:type="pct"/>
            <w:vAlign w:val="center"/>
          </w:tcPr>
          <w:p w14:paraId="3CDA2148" w14:textId="77777777" w:rsidR="00BB062F" w:rsidRDefault="00BB062F" w:rsidP="00342584">
            <w:pPr>
              <w:rPr>
                <w:rFonts w:ascii="Arial Narrow" w:hAnsi="Arial Narrow"/>
                <w:sz w:val="20"/>
                <w:szCs w:val="20"/>
              </w:rPr>
            </w:pPr>
            <w:r>
              <w:rPr>
                <w:rFonts w:ascii="Arial Narrow" w:hAnsi="Arial Narrow"/>
                <w:sz w:val="20"/>
                <w:szCs w:val="20"/>
              </w:rPr>
              <w:t>COPD mild %</w:t>
            </w:r>
          </w:p>
        </w:tc>
        <w:tc>
          <w:tcPr>
            <w:tcW w:w="865" w:type="pct"/>
            <w:vAlign w:val="center"/>
          </w:tcPr>
          <w:p w14:paraId="173BA1AC" w14:textId="77777777" w:rsidR="00BB062F" w:rsidRDefault="00BB062F" w:rsidP="00342584">
            <w:pPr>
              <w:jc w:val="center"/>
              <w:rPr>
                <w:rFonts w:ascii="Arial Narrow" w:hAnsi="Arial Narrow"/>
                <w:sz w:val="20"/>
                <w:szCs w:val="20"/>
              </w:rPr>
            </w:pPr>
            <w:r>
              <w:rPr>
                <w:rFonts w:ascii="Arial Narrow" w:hAnsi="Arial Narrow"/>
                <w:sz w:val="20"/>
                <w:szCs w:val="20"/>
              </w:rPr>
              <w:t>Table</w:t>
            </w:r>
          </w:p>
        </w:tc>
        <w:tc>
          <w:tcPr>
            <w:tcW w:w="2437" w:type="pct"/>
            <w:vAlign w:val="center"/>
          </w:tcPr>
          <w:p w14:paraId="65B60725" w14:textId="77777777" w:rsidR="00BB062F" w:rsidRDefault="00BB062F" w:rsidP="00342584">
            <w:pPr>
              <w:rPr>
                <w:rFonts w:ascii="Arial Narrow" w:hAnsi="Arial Narrow"/>
                <w:sz w:val="20"/>
                <w:szCs w:val="20"/>
              </w:rPr>
            </w:pPr>
            <w:r>
              <w:rPr>
                <w:rFonts w:ascii="Arial Narrow" w:hAnsi="Arial Narrow"/>
                <w:sz w:val="20"/>
                <w:szCs w:val="20"/>
              </w:rPr>
              <w:t>Prevalence rate of chronic bronchitis or emphysema, HILDA quit population</w:t>
            </w:r>
          </w:p>
          <w:tbl>
            <w:tblPr>
              <w:tblStyle w:val="TableGrid"/>
              <w:tblW w:w="0" w:type="auto"/>
              <w:tblCellMar>
                <w:left w:w="28" w:type="dxa"/>
                <w:right w:w="28" w:type="dxa"/>
              </w:tblCellMar>
              <w:tblLook w:val="04A0" w:firstRow="1" w:lastRow="0" w:firstColumn="1" w:lastColumn="0" w:noHBand="0" w:noVBand="1"/>
            </w:tblPr>
            <w:tblGrid>
              <w:gridCol w:w="865"/>
              <w:gridCol w:w="865"/>
              <w:gridCol w:w="866"/>
              <w:gridCol w:w="866"/>
              <w:gridCol w:w="866"/>
            </w:tblGrid>
            <w:tr w:rsidR="00BB062F" w14:paraId="229027A2" w14:textId="77777777" w:rsidTr="00342584">
              <w:tc>
                <w:tcPr>
                  <w:tcW w:w="865" w:type="dxa"/>
                </w:tcPr>
                <w:p w14:paraId="133CF11C" w14:textId="77777777" w:rsidR="00BB062F" w:rsidRPr="003E6E14" w:rsidRDefault="00BB062F" w:rsidP="00342584">
                  <w:pPr>
                    <w:rPr>
                      <w:rFonts w:ascii="Arial Narrow" w:hAnsi="Arial Narrow"/>
                      <w:sz w:val="18"/>
                      <w:szCs w:val="18"/>
                    </w:rPr>
                  </w:pPr>
                </w:p>
              </w:tc>
              <w:tc>
                <w:tcPr>
                  <w:tcW w:w="865" w:type="dxa"/>
                </w:tcPr>
                <w:p w14:paraId="23FA6A68"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40-50</w:t>
                  </w:r>
                </w:p>
              </w:tc>
              <w:tc>
                <w:tcPr>
                  <w:tcW w:w="866" w:type="dxa"/>
                </w:tcPr>
                <w:p w14:paraId="58D0EA34"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50-60</w:t>
                  </w:r>
                </w:p>
              </w:tc>
              <w:tc>
                <w:tcPr>
                  <w:tcW w:w="866" w:type="dxa"/>
                </w:tcPr>
                <w:p w14:paraId="61B59F3C"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60-70</w:t>
                  </w:r>
                </w:p>
              </w:tc>
              <w:tc>
                <w:tcPr>
                  <w:tcW w:w="866" w:type="dxa"/>
                </w:tcPr>
                <w:p w14:paraId="0FAAB28B"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70+</w:t>
                  </w:r>
                </w:p>
              </w:tc>
            </w:tr>
            <w:tr w:rsidR="00BB062F" w14:paraId="3DAFA43F" w14:textId="77777777" w:rsidTr="00342584">
              <w:tc>
                <w:tcPr>
                  <w:tcW w:w="865" w:type="dxa"/>
                </w:tcPr>
                <w:p w14:paraId="0F4D40FB" w14:textId="77777777" w:rsidR="00BB062F" w:rsidRPr="00C9423C" w:rsidRDefault="00BB062F" w:rsidP="00342584">
                  <w:pPr>
                    <w:rPr>
                      <w:rFonts w:ascii="Arial Narrow" w:hAnsi="Arial Narrow"/>
                      <w:sz w:val="18"/>
                      <w:szCs w:val="18"/>
                      <w:highlight w:val="green"/>
                    </w:rPr>
                  </w:pPr>
                  <w:r w:rsidRPr="00D67041">
                    <w:rPr>
                      <w:rFonts w:ascii="Arial Narrow" w:hAnsi="Arial Narrow"/>
                      <w:sz w:val="18"/>
                      <w:szCs w:val="18"/>
                    </w:rPr>
                    <w:t>Male &amp; Female</w:t>
                  </w:r>
                </w:p>
              </w:tc>
              <w:tc>
                <w:tcPr>
                  <w:tcW w:w="865" w:type="dxa"/>
                </w:tcPr>
                <w:p w14:paraId="21C28978" w14:textId="77777777" w:rsidR="00BB062F" w:rsidRPr="003E6E14" w:rsidRDefault="00BB062F" w:rsidP="00342584">
                  <w:pPr>
                    <w:rPr>
                      <w:rFonts w:ascii="Arial Narrow" w:hAnsi="Arial Narrow"/>
                      <w:sz w:val="18"/>
                      <w:szCs w:val="18"/>
                    </w:rPr>
                  </w:pPr>
                  <w:r>
                    <w:rPr>
                      <w:rFonts w:ascii="Arial Narrow" w:hAnsi="Arial Narrow"/>
                      <w:sz w:val="18"/>
                      <w:szCs w:val="18"/>
                    </w:rPr>
                    <w:t>3.7%</w:t>
                  </w:r>
                </w:p>
              </w:tc>
              <w:tc>
                <w:tcPr>
                  <w:tcW w:w="866" w:type="dxa"/>
                </w:tcPr>
                <w:p w14:paraId="3F20817B" w14:textId="77777777" w:rsidR="00BB062F" w:rsidRPr="003E6E14" w:rsidRDefault="00BB062F" w:rsidP="00342584">
                  <w:pPr>
                    <w:rPr>
                      <w:rFonts w:ascii="Arial Narrow" w:hAnsi="Arial Narrow"/>
                      <w:sz w:val="18"/>
                      <w:szCs w:val="18"/>
                    </w:rPr>
                  </w:pPr>
                  <w:r>
                    <w:rPr>
                      <w:rFonts w:ascii="Arial Narrow" w:hAnsi="Arial Narrow"/>
                      <w:sz w:val="18"/>
                      <w:szCs w:val="18"/>
                    </w:rPr>
                    <w:t>11.7%</w:t>
                  </w:r>
                </w:p>
              </w:tc>
              <w:tc>
                <w:tcPr>
                  <w:tcW w:w="866" w:type="dxa"/>
                </w:tcPr>
                <w:p w14:paraId="5D14310F" w14:textId="77777777" w:rsidR="00BB062F" w:rsidRPr="003E6E14" w:rsidRDefault="00BB062F" w:rsidP="00342584">
                  <w:pPr>
                    <w:rPr>
                      <w:rFonts w:ascii="Arial Narrow" w:hAnsi="Arial Narrow"/>
                      <w:sz w:val="18"/>
                      <w:szCs w:val="18"/>
                    </w:rPr>
                  </w:pPr>
                  <w:r>
                    <w:rPr>
                      <w:rFonts w:ascii="Arial Narrow" w:hAnsi="Arial Narrow"/>
                      <w:sz w:val="18"/>
                      <w:szCs w:val="18"/>
                    </w:rPr>
                    <w:t>13.4%</w:t>
                  </w:r>
                </w:p>
              </w:tc>
              <w:tc>
                <w:tcPr>
                  <w:tcW w:w="866" w:type="dxa"/>
                </w:tcPr>
                <w:p w14:paraId="6AAB036F" w14:textId="77777777" w:rsidR="00BB062F" w:rsidRPr="003E6E14" w:rsidRDefault="00BB062F" w:rsidP="00342584">
                  <w:pPr>
                    <w:rPr>
                      <w:rFonts w:ascii="Arial Narrow" w:hAnsi="Arial Narrow"/>
                      <w:sz w:val="18"/>
                      <w:szCs w:val="18"/>
                    </w:rPr>
                  </w:pPr>
                  <w:r>
                    <w:rPr>
                      <w:rFonts w:ascii="Arial Narrow" w:hAnsi="Arial Narrow"/>
                      <w:sz w:val="18"/>
                      <w:szCs w:val="18"/>
                    </w:rPr>
                    <w:t>22.8%</w:t>
                  </w:r>
                </w:p>
              </w:tc>
            </w:tr>
          </w:tbl>
          <w:p w14:paraId="163CE672" w14:textId="77777777" w:rsidR="00BB062F" w:rsidRDefault="00BB062F" w:rsidP="00342584">
            <w:pPr>
              <w:rPr>
                <w:rFonts w:ascii="Arial Narrow" w:hAnsi="Arial Narrow"/>
                <w:sz w:val="20"/>
                <w:szCs w:val="20"/>
              </w:rPr>
            </w:pPr>
          </w:p>
          <w:p w14:paraId="396169EC" w14:textId="77777777" w:rsidR="00BB062F" w:rsidRDefault="00BB062F" w:rsidP="00342584">
            <w:pPr>
              <w:rPr>
                <w:rFonts w:ascii="Arial Narrow" w:hAnsi="Arial Narrow"/>
                <w:sz w:val="20"/>
                <w:szCs w:val="20"/>
              </w:rPr>
            </w:pPr>
            <w:r>
              <w:rPr>
                <w:rFonts w:ascii="Arial Narrow" w:hAnsi="Arial Narrow"/>
                <w:sz w:val="20"/>
                <w:szCs w:val="20"/>
              </w:rPr>
              <w:t>Prevalence rates of COPD, Australian population</w:t>
            </w:r>
          </w:p>
          <w:tbl>
            <w:tblPr>
              <w:tblStyle w:val="TableGrid"/>
              <w:tblW w:w="0" w:type="auto"/>
              <w:tblCellMar>
                <w:left w:w="28" w:type="dxa"/>
                <w:right w:w="28" w:type="dxa"/>
              </w:tblCellMar>
              <w:tblLook w:val="04A0" w:firstRow="1" w:lastRow="0" w:firstColumn="1" w:lastColumn="0" w:noHBand="0" w:noVBand="1"/>
            </w:tblPr>
            <w:tblGrid>
              <w:gridCol w:w="721"/>
              <w:gridCol w:w="721"/>
              <w:gridCol w:w="721"/>
              <w:gridCol w:w="721"/>
              <w:gridCol w:w="722"/>
            </w:tblGrid>
            <w:tr w:rsidR="00BB062F" w14:paraId="2C853F87" w14:textId="77777777" w:rsidTr="00342584">
              <w:tc>
                <w:tcPr>
                  <w:tcW w:w="721" w:type="dxa"/>
                </w:tcPr>
                <w:p w14:paraId="692959A6" w14:textId="77777777" w:rsidR="00BB062F" w:rsidRPr="009323C7" w:rsidRDefault="00BB062F" w:rsidP="00342584">
                  <w:pPr>
                    <w:rPr>
                      <w:rFonts w:ascii="Arial Narrow" w:hAnsi="Arial Narrow"/>
                      <w:sz w:val="18"/>
                      <w:szCs w:val="18"/>
                    </w:rPr>
                  </w:pPr>
                </w:p>
              </w:tc>
              <w:tc>
                <w:tcPr>
                  <w:tcW w:w="721" w:type="dxa"/>
                </w:tcPr>
                <w:p w14:paraId="72612A1D" w14:textId="77777777" w:rsidR="00BB062F" w:rsidRPr="009323C7" w:rsidRDefault="00BB062F" w:rsidP="00342584">
                  <w:pPr>
                    <w:rPr>
                      <w:rFonts w:ascii="Arial Narrow" w:hAnsi="Arial Narrow"/>
                      <w:sz w:val="18"/>
                      <w:szCs w:val="18"/>
                    </w:rPr>
                  </w:pPr>
                  <w:r>
                    <w:rPr>
                      <w:rFonts w:ascii="Arial Narrow" w:hAnsi="Arial Narrow"/>
                      <w:sz w:val="18"/>
                      <w:szCs w:val="18"/>
                    </w:rPr>
                    <w:t>45-54</w:t>
                  </w:r>
                </w:p>
              </w:tc>
              <w:tc>
                <w:tcPr>
                  <w:tcW w:w="721" w:type="dxa"/>
                </w:tcPr>
                <w:p w14:paraId="1499A18F" w14:textId="77777777" w:rsidR="00BB062F" w:rsidRPr="009323C7" w:rsidRDefault="00BB062F" w:rsidP="00342584">
                  <w:pPr>
                    <w:rPr>
                      <w:rFonts w:ascii="Arial Narrow" w:hAnsi="Arial Narrow"/>
                      <w:sz w:val="18"/>
                      <w:szCs w:val="18"/>
                    </w:rPr>
                  </w:pPr>
                  <w:r>
                    <w:rPr>
                      <w:rFonts w:ascii="Arial Narrow" w:hAnsi="Arial Narrow"/>
                      <w:sz w:val="18"/>
                      <w:szCs w:val="18"/>
                    </w:rPr>
                    <w:t>55-64</w:t>
                  </w:r>
                </w:p>
              </w:tc>
              <w:tc>
                <w:tcPr>
                  <w:tcW w:w="721" w:type="dxa"/>
                </w:tcPr>
                <w:p w14:paraId="64D7AAB6" w14:textId="77777777" w:rsidR="00BB062F" w:rsidRPr="009323C7" w:rsidRDefault="00BB062F" w:rsidP="00342584">
                  <w:pPr>
                    <w:rPr>
                      <w:rFonts w:ascii="Arial Narrow" w:hAnsi="Arial Narrow"/>
                      <w:sz w:val="18"/>
                      <w:szCs w:val="18"/>
                    </w:rPr>
                  </w:pPr>
                  <w:r>
                    <w:rPr>
                      <w:rFonts w:ascii="Arial Narrow" w:hAnsi="Arial Narrow"/>
                      <w:sz w:val="18"/>
                      <w:szCs w:val="18"/>
                    </w:rPr>
                    <w:t>65-74</w:t>
                  </w:r>
                </w:p>
              </w:tc>
              <w:tc>
                <w:tcPr>
                  <w:tcW w:w="722" w:type="dxa"/>
                </w:tcPr>
                <w:p w14:paraId="40BCF80F" w14:textId="77777777" w:rsidR="00BB062F" w:rsidRPr="009323C7" w:rsidRDefault="00BB062F" w:rsidP="00342584">
                  <w:pPr>
                    <w:rPr>
                      <w:rFonts w:ascii="Arial Narrow" w:hAnsi="Arial Narrow"/>
                      <w:sz w:val="18"/>
                      <w:szCs w:val="18"/>
                    </w:rPr>
                  </w:pPr>
                  <w:r>
                    <w:rPr>
                      <w:rFonts w:ascii="Arial Narrow" w:hAnsi="Arial Narrow"/>
                      <w:sz w:val="18"/>
                      <w:szCs w:val="18"/>
                    </w:rPr>
                    <w:t>75+</w:t>
                  </w:r>
                </w:p>
              </w:tc>
            </w:tr>
            <w:tr w:rsidR="00BB062F" w14:paraId="29B995D2" w14:textId="77777777" w:rsidTr="00342584">
              <w:tc>
                <w:tcPr>
                  <w:tcW w:w="721" w:type="dxa"/>
                </w:tcPr>
                <w:p w14:paraId="0EE2DCFC" w14:textId="77777777" w:rsidR="00BB062F" w:rsidRPr="009323C7" w:rsidRDefault="00BB062F" w:rsidP="00342584">
                  <w:pPr>
                    <w:rPr>
                      <w:rFonts w:ascii="Arial Narrow" w:hAnsi="Arial Narrow"/>
                      <w:sz w:val="18"/>
                      <w:szCs w:val="18"/>
                    </w:rPr>
                  </w:pPr>
                  <w:r>
                    <w:rPr>
                      <w:rFonts w:ascii="Arial Narrow" w:hAnsi="Arial Narrow"/>
                      <w:sz w:val="18"/>
                      <w:szCs w:val="18"/>
                    </w:rPr>
                    <w:t>Male</w:t>
                  </w:r>
                </w:p>
              </w:tc>
              <w:tc>
                <w:tcPr>
                  <w:tcW w:w="721" w:type="dxa"/>
                </w:tcPr>
                <w:p w14:paraId="30447934" w14:textId="77777777" w:rsidR="00BB062F" w:rsidRPr="009323C7" w:rsidRDefault="00BB062F" w:rsidP="00342584">
                  <w:pPr>
                    <w:rPr>
                      <w:rFonts w:ascii="Arial Narrow" w:hAnsi="Arial Narrow"/>
                      <w:sz w:val="18"/>
                      <w:szCs w:val="18"/>
                    </w:rPr>
                  </w:pPr>
                  <w:r>
                    <w:rPr>
                      <w:rFonts w:ascii="Arial Narrow" w:hAnsi="Arial Narrow"/>
                      <w:sz w:val="18"/>
                      <w:szCs w:val="18"/>
                    </w:rPr>
                    <w:t>2.0%</w:t>
                  </w:r>
                </w:p>
              </w:tc>
              <w:tc>
                <w:tcPr>
                  <w:tcW w:w="721" w:type="dxa"/>
                </w:tcPr>
                <w:p w14:paraId="4DEA8892" w14:textId="77777777" w:rsidR="00BB062F" w:rsidRPr="009323C7" w:rsidRDefault="00BB062F" w:rsidP="00342584">
                  <w:pPr>
                    <w:rPr>
                      <w:rFonts w:ascii="Arial Narrow" w:hAnsi="Arial Narrow"/>
                      <w:sz w:val="18"/>
                      <w:szCs w:val="18"/>
                    </w:rPr>
                  </w:pPr>
                  <w:r>
                    <w:rPr>
                      <w:rFonts w:ascii="Arial Narrow" w:hAnsi="Arial Narrow"/>
                      <w:sz w:val="18"/>
                      <w:szCs w:val="18"/>
                    </w:rPr>
                    <w:t>3.6%</w:t>
                  </w:r>
                </w:p>
              </w:tc>
              <w:tc>
                <w:tcPr>
                  <w:tcW w:w="721" w:type="dxa"/>
                </w:tcPr>
                <w:p w14:paraId="39862A39" w14:textId="77777777" w:rsidR="00BB062F" w:rsidRPr="009323C7" w:rsidRDefault="00BB062F" w:rsidP="00342584">
                  <w:pPr>
                    <w:rPr>
                      <w:rFonts w:ascii="Arial Narrow" w:hAnsi="Arial Narrow"/>
                      <w:sz w:val="18"/>
                      <w:szCs w:val="18"/>
                    </w:rPr>
                  </w:pPr>
                  <w:r>
                    <w:rPr>
                      <w:rFonts w:ascii="Arial Narrow" w:hAnsi="Arial Narrow"/>
                      <w:sz w:val="18"/>
                      <w:szCs w:val="18"/>
                    </w:rPr>
                    <w:t>7.5%</w:t>
                  </w:r>
                </w:p>
              </w:tc>
              <w:tc>
                <w:tcPr>
                  <w:tcW w:w="722" w:type="dxa"/>
                </w:tcPr>
                <w:p w14:paraId="6B0E96BC" w14:textId="77777777" w:rsidR="00BB062F" w:rsidRPr="009323C7" w:rsidRDefault="00BB062F" w:rsidP="00342584">
                  <w:pPr>
                    <w:rPr>
                      <w:rFonts w:ascii="Arial Narrow" w:hAnsi="Arial Narrow"/>
                      <w:sz w:val="18"/>
                      <w:szCs w:val="18"/>
                    </w:rPr>
                  </w:pPr>
                  <w:r>
                    <w:rPr>
                      <w:rFonts w:ascii="Arial Narrow" w:hAnsi="Arial Narrow"/>
                      <w:sz w:val="18"/>
                      <w:szCs w:val="18"/>
                    </w:rPr>
                    <w:t>7.3%</w:t>
                  </w:r>
                </w:p>
              </w:tc>
            </w:tr>
            <w:tr w:rsidR="00BB062F" w14:paraId="324A30EA" w14:textId="77777777" w:rsidTr="00342584">
              <w:tc>
                <w:tcPr>
                  <w:tcW w:w="721" w:type="dxa"/>
                </w:tcPr>
                <w:p w14:paraId="4FB565F1" w14:textId="77777777" w:rsidR="00BB062F" w:rsidRPr="009323C7" w:rsidRDefault="00BB062F" w:rsidP="00342584">
                  <w:pPr>
                    <w:rPr>
                      <w:rFonts w:ascii="Arial Narrow" w:hAnsi="Arial Narrow"/>
                      <w:sz w:val="18"/>
                      <w:szCs w:val="18"/>
                    </w:rPr>
                  </w:pPr>
                  <w:r>
                    <w:rPr>
                      <w:rFonts w:ascii="Arial Narrow" w:hAnsi="Arial Narrow"/>
                      <w:sz w:val="18"/>
                      <w:szCs w:val="18"/>
                    </w:rPr>
                    <w:t>Female</w:t>
                  </w:r>
                </w:p>
              </w:tc>
              <w:tc>
                <w:tcPr>
                  <w:tcW w:w="721" w:type="dxa"/>
                </w:tcPr>
                <w:p w14:paraId="7D14A16B" w14:textId="77777777" w:rsidR="00BB062F" w:rsidRPr="009323C7" w:rsidRDefault="00BB062F" w:rsidP="00342584">
                  <w:pPr>
                    <w:rPr>
                      <w:rFonts w:ascii="Arial Narrow" w:hAnsi="Arial Narrow"/>
                      <w:sz w:val="18"/>
                      <w:szCs w:val="18"/>
                    </w:rPr>
                  </w:pPr>
                  <w:r>
                    <w:rPr>
                      <w:rFonts w:ascii="Arial Narrow" w:hAnsi="Arial Narrow"/>
                      <w:sz w:val="18"/>
                      <w:szCs w:val="18"/>
                    </w:rPr>
                    <w:t>2.5%</w:t>
                  </w:r>
                </w:p>
              </w:tc>
              <w:tc>
                <w:tcPr>
                  <w:tcW w:w="721" w:type="dxa"/>
                </w:tcPr>
                <w:p w14:paraId="1B818208" w14:textId="77777777" w:rsidR="00BB062F" w:rsidRPr="009323C7" w:rsidRDefault="00BB062F" w:rsidP="00342584">
                  <w:pPr>
                    <w:rPr>
                      <w:rFonts w:ascii="Arial Narrow" w:hAnsi="Arial Narrow"/>
                      <w:sz w:val="18"/>
                      <w:szCs w:val="18"/>
                    </w:rPr>
                  </w:pPr>
                  <w:r>
                    <w:rPr>
                      <w:rFonts w:ascii="Arial Narrow" w:hAnsi="Arial Narrow"/>
                      <w:sz w:val="18"/>
                      <w:szCs w:val="18"/>
                    </w:rPr>
                    <w:t>6.2%</w:t>
                  </w:r>
                </w:p>
              </w:tc>
              <w:tc>
                <w:tcPr>
                  <w:tcW w:w="721" w:type="dxa"/>
                </w:tcPr>
                <w:p w14:paraId="52661FA2" w14:textId="77777777" w:rsidR="00BB062F" w:rsidRPr="009323C7" w:rsidRDefault="00BB062F" w:rsidP="00342584">
                  <w:pPr>
                    <w:rPr>
                      <w:rFonts w:ascii="Arial Narrow" w:hAnsi="Arial Narrow"/>
                      <w:sz w:val="18"/>
                      <w:szCs w:val="18"/>
                    </w:rPr>
                  </w:pPr>
                  <w:r>
                    <w:rPr>
                      <w:rFonts w:ascii="Arial Narrow" w:hAnsi="Arial Narrow"/>
                      <w:sz w:val="18"/>
                      <w:szCs w:val="18"/>
                    </w:rPr>
                    <w:t>6.7%</w:t>
                  </w:r>
                </w:p>
              </w:tc>
              <w:tc>
                <w:tcPr>
                  <w:tcW w:w="722" w:type="dxa"/>
                </w:tcPr>
                <w:p w14:paraId="32D86291" w14:textId="77777777" w:rsidR="00BB062F" w:rsidRPr="009323C7" w:rsidRDefault="00BB062F" w:rsidP="00342584">
                  <w:pPr>
                    <w:rPr>
                      <w:rFonts w:ascii="Arial Narrow" w:hAnsi="Arial Narrow"/>
                      <w:sz w:val="18"/>
                      <w:szCs w:val="18"/>
                    </w:rPr>
                  </w:pPr>
                  <w:r>
                    <w:rPr>
                      <w:rFonts w:ascii="Arial Narrow" w:hAnsi="Arial Narrow"/>
                      <w:sz w:val="18"/>
                      <w:szCs w:val="18"/>
                    </w:rPr>
                    <w:t>5.9%</w:t>
                  </w:r>
                </w:p>
              </w:tc>
            </w:tr>
          </w:tbl>
          <w:p w14:paraId="63434B7C" w14:textId="77777777" w:rsidR="00BB062F" w:rsidRDefault="00BB062F" w:rsidP="00342584">
            <w:pPr>
              <w:jc w:val="center"/>
              <w:rPr>
                <w:rFonts w:ascii="Arial Narrow" w:hAnsi="Arial Narrow"/>
                <w:sz w:val="20"/>
                <w:szCs w:val="20"/>
              </w:rPr>
            </w:pPr>
          </w:p>
        </w:tc>
        <w:tc>
          <w:tcPr>
            <w:tcW w:w="993" w:type="pct"/>
            <w:vAlign w:val="center"/>
          </w:tcPr>
          <w:p w14:paraId="27B3C304" w14:textId="77777777" w:rsidR="00BB062F" w:rsidRPr="00FC2D19" w:rsidRDefault="00BB062F" w:rsidP="00342584">
            <w:pPr>
              <w:jc w:val="center"/>
              <w:rPr>
                <w:rFonts w:ascii="Arial Narrow" w:hAnsi="Arial Narrow"/>
                <w:sz w:val="20"/>
                <w:szCs w:val="20"/>
                <w:lang w:val="fr-FR"/>
              </w:rPr>
            </w:pPr>
            <w:r w:rsidRPr="00FC2D19">
              <w:rPr>
                <w:rFonts w:ascii="Arial Narrow" w:hAnsi="Arial Narrow"/>
                <w:sz w:val="20"/>
                <w:szCs w:val="20"/>
                <w:lang w:val="fr-FR"/>
              </w:rPr>
              <w:t>HILDA quit population</w:t>
            </w:r>
          </w:p>
          <w:p w14:paraId="364D4AAB" w14:textId="77777777" w:rsidR="00BB062F" w:rsidRPr="00FC2D19" w:rsidRDefault="00BB062F" w:rsidP="00342584">
            <w:pPr>
              <w:jc w:val="center"/>
              <w:rPr>
                <w:rFonts w:ascii="Arial Narrow" w:hAnsi="Arial Narrow"/>
                <w:sz w:val="20"/>
                <w:szCs w:val="20"/>
                <w:lang w:val="fr-FR"/>
              </w:rPr>
            </w:pPr>
          </w:p>
          <w:p w14:paraId="4E365045" w14:textId="46162E59" w:rsidR="00BB062F" w:rsidRPr="00FC2D19" w:rsidRDefault="00BB062F" w:rsidP="00342584">
            <w:pPr>
              <w:jc w:val="center"/>
              <w:rPr>
                <w:rFonts w:ascii="Arial Narrow" w:hAnsi="Arial Narrow"/>
                <w:sz w:val="20"/>
                <w:szCs w:val="20"/>
                <w:lang w:val="fr-FR"/>
              </w:rPr>
            </w:pPr>
            <w:r w:rsidRPr="00FC2D19">
              <w:rPr>
                <w:rFonts w:ascii="Arial Narrow" w:hAnsi="Arial Narrow"/>
                <w:sz w:val="20"/>
                <w:szCs w:val="20"/>
                <w:lang w:val="fr-FR"/>
              </w:rPr>
              <w:t>(</w:t>
            </w:r>
            <w:r w:rsidR="005B2726" w:rsidRPr="00FC2D19">
              <w:rPr>
                <w:rFonts w:ascii="Arial Narrow" w:hAnsi="Arial Narrow"/>
                <w:sz w:val="20"/>
                <w:szCs w:val="20"/>
                <w:lang w:val="fr-FR"/>
              </w:rPr>
              <w:t>Alternative :</w:t>
            </w:r>
            <w:r w:rsidRPr="00FC2D19">
              <w:rPr>
                <w:rFonts w:ascii="Arial Narrow" w:hAnsi="Arial Narrow"/>
                <w:sz w:val="20"/>
                <w:szCs w:val="20"/>
                <w:lang w:val="fr-FR"/>
              </w:rPr>
              <w:t xml:space="preserve"> Australia</w:t>
            </w:r>
            <w:r w:rsidR="005B2726">
              <w:rPr>
                <w:rFonts w:ascii="Arial Narrow" w:hAnsi="Arial Narrow"/>
                <w:sz w:val="20"/>
                <w:szCs w:val="20"/>
                <w:lang w:val="fr-FR"/>
              </w:rPr>
              <w:t>n</w:t>
            </w:r>
            <w:r w:rsidRPr="00FC2D19">
              <w:rPr>
                <w:rFonts w:ascii="Arial Narrow" w:hAnsi="Arial Narrow"/>
                <w:sz w:val="20"/>
                <w:szCs w:val="20"/>
                <w:lang w:val="fr-FR"/>
              </w:rPr>
              <w:t xml:space="preserve"> population statistics, AIHW)</w:t>
            </w:r>
          </w:p>
        </w:tc>
      </w:tr>
      <w:tr w:rsidR="00BB062F" w:rsidRPr="004131BA" w14:paraId="5F31F7E0" w14:textId="77777777" w:rsidTr="00342584">
        <w:tc>
          <w:tcPr>
            <w:tcW w:w="705" w:type="pct"/>
            <w:vAlign w:val="center"/>
          </w:tcPr>
          <w:p w14:paraId="1808D815" w14:textId="77777777" w:rsidR="00BB062F" w:rsidRDefault="00BB062F" w:rsidP="00342584">
            <w:pPr>
              <w:rPr>
                <w:rFonts w:ascii="Arial Narrow" w:hAnsi="Arial Narrow"/>
                <w:sz w:val="20"/>
                <w:szCs w:val="20"/>
              </w:rPr>
            </w:pPr>
            <w:r>
              <w:rPr>
                <w:rFonts w:ascii="Arial Narrow" w:hAnsi="Arial Narrow"/>
                <w:sz w:val="20"/>
                <w:szCs w:val="20"/>
              </w:rPr>
              <w:t>Prior stroke</w:t>
            </w:r>
          </w:p>
        </w:tc>
        <w:tc>
          <w:tcPr>
            <w:tcW w:w="865" w:type="pct"/>
            <w:vAlign w:val="center"/>
          </w:tcPr>
          <w:p w14:paraId="265657C6" w14:textId="77777777" w:rsidR="00BB062F" w:rsidRDefault="00BB062F" w:rsidP="00342584">
            <w:pPr>
              <w:jc w:val="center"/>
              <w:rPr>
                <w:rFonts w:ascii="Arial Narrow" w:hAnsi="Arial Narrow"/>
                <w:sz w:val="20"/>
                <w:szCs w:val="20"/>
              </w:rPr>
            </w:pPr>
            <w:r>
              <w:rPr>
                <w:rFonts w:ascii="Arial Narrow" w:hAnsi="Arial Narrow"/>
                <w:sz w:val="20"/>
                <w:szCs w:val="20"/>
              </w:rPr>
              <w:t>Table</w:t>
            </w:r>
          </w:p>
        </w:tc>
        <w:tc>
          <w:tcPr>
            <w:tcW w:w="2437" w:type="pct"/>
            <w:vAlign w:val="center"/>
          </w:tcPr>
          <w:p w14:paraId="59721EF8" w14:textId="77777777" w:rsidR="00BB062F" w:rsidRDefault="00BB062F" w:rsidP="00342584">
            <w:pPr>
              <w:rPr>
                <w:rFonts w:ascii="Arial Narrow" w:hAnsi="Arial Narrow"/>
                <w:sz w:val="20"/>
                <w:szCs w:val="20"/>
              </w:rPr>
            </w:pPr>
            <w:r>
              <w:rPr>
                <w:rFonts w:ascii="Arial Narrow" w:hAnsi="Arial Narrow"/>
                <w:sz w:val="20"/>
                <w:szCs w:val="20"/>
              </w:rPr>
              <w:t>Prevalence rates of stroke, Australian population</w:t>
            </w:r>
          </w:p>
          <w:tbl>
            <w:tblPr>
              <w:tblStyle w:val="TableGrid"/>
              <w:tblW w:w="0" w:type="auto"/>
              <w:tblCellMar>
                <w:left w:w="28" w:type="dxa"/>
                <w:right w:w="28" w:type="dxa"/>
              </w:tblCellMar>
              <w:tblLook w:val="04A0" w:firstRow="1" w:lastRow="0" w:firstColumn="1" w:lastColumn="0" w:noHBand="0" w:noVBand="1"/>
            </w:tblPr>
            <w:tblGrid>
              <w:gridCol w:w="721"/>
              <w:gridCol w:w="721"/>
              <w:gridCol w:w="721"/>
              <w:gridCol w:w="721"/>
              <w:gridCol w:w="722"/>
              <w:gridCol w:w="722"/>
            </w:tblGrid>
            <w:tr w:rsidR="00BB062F" w14:paraId="4E71727C" w14:textId="77777777" w:rsidTr="00342584">
              <w:tc>
                <w:tcPr>
                  <w:tcW w:w="721" w:type="dxa"/>
                </w:tcPr>
                <w:p w14:paraId="0A1AFA58" w14:textId="77777777" w:rsidR="00BB062F" w:rsidRPr="009323C7" w:rsidRDefault="00BB062F" w:rsidP="00342584">
                  <w:pPr>
                    <w:rPr>
                      <w:rFonts w:ascii="Arial Narrow" w:hAnsi="Arial Narrow"/>
                      <w:sz w:val="18"/>
                      <w:szCs w:val="18"/>
                    </w:rPr>
                  </w:pPr>
                </w:p>
              </w:tc>
              <w:tc>
                <w:tcPr>
                  <w:tcW w:w="721" w:type="dxa"/>
                </w:tcPr>
                <w:p w14:paraId="4802CB2C" w14:textId="77777777" w:rsidR="00BB062F" w:rsidRPr="009323C7" w:rsidRDefault="00BB062F" w:rsidP="00342584">
                  <w:pPr>
                    <w:rPr>
                      <w:rFonts w:ascii="Arial Narrow" w:hAnsi="Arial Narrow"/>
                      <w:sz w:val="18"/>
                      <w:szCs w:val="18"/>
                    </w:rPr>
                  </w:pPr>
                  <w:r>
                    <w:rPr>
                      <w:rFonts w:ascii="Arial Narrow" w:hAnsi="Arial Narrow"/>
                      <w:sz w:val="18"/>
                      <w:szCs w:val="18"/>
                    </w:rPr>
                    <w:t>45-54</w:t>
                  </w:r>
                </w:p>
              </w:tc>
              <w:tc>
                <w:tcPr>
                  <w:tcW w:w="721" w:type="dxa"/>
                </w:tcPr>
                <w:p w14:paraId="2E394295" w14:textId="77777777" w:rsidR="00BB062F" w:rsidRPr="009323C7" w:rsidRDefault="00BB062F" w:rsidP="00342584">
                  <w:pPr>
                    <w:rPr>
                      <w:rFonts w:ascii="Arial Narrow" w:hAnsi="Arial Narrow"/>
                      <w:sz w:val="18"/>
                      <w:szCs w:val="18"/>
                    </w:rPr>
                  </w:pPr>
                  <w:r>
                    <w:rPr>
                      <w:rFonts w:ascii="Arial Narrow" w:hAnsi="Arial Narrow"/>
                      <w:sz w:val="18"/>
                      <w:szCs w:val="18"/>
                    </w:rPr>
                    <w:t>55-64</w:t>
                  </w:r>
                </w:p>
              </w:tc>
              <w:tc>
                <w:tcPr>
                  <w:tcW w:w="721" w:type="dxa"/>
                </w:tcPr>
                <w:p w14:paraId="65BC21AC" w14:textId="77777777" w:rsidR="00BB062F" w:rsidRPr="009323C7" w:rsidRDefault="00BB062F" w:rsidP="00342584">
                  <w:pPr>
                    <w:rPr>
                      <w:rFonts w:ascii="Arial Narrow" w:hAnsi="Arial Narrow"/>
                      <w:sz w:val="18"/>
                      <w:szCs w:val="18"/>
                    </w:rPr>
                  </w:pPr>
                  <w:r>
                    <w:rPr>
                      <w:rFonts w:ascii="Arial Narrow" w:hAnsi="Arial Narrow"/>
                      <w:sz w:val="18"/>
                      <w:szCs w:val="18"/>
                    </w:rPr>
                    <w:t>65-74</w:t>
                  </w:r>
                </w:p>
              </w:tc>
              <w:tc>
                <w:tcPr>
                  <w:tcW w:w="722" w:type="dxa"/>
                </w:tcPr>
                <w:p w14:paraId="7D64B1A0" w14:textId="77777777" w:rsidR="00BB062F" w:rsidRPr="009323C7" w:rsidRDefault="00BB062F" w:rsidP="00342584">
                  <w:pPr>
                    <w:rPr>
                      <w:rFonts w:ascii="Arial Narrow" w:hAnsi="Arial Narrow"/>
                      <w:sz w:val="18"/>
                      <w:szCs w:val="18"/>
                    </w:rPr>
                  </w:pPr>
                  <w:r>
                    <w:rPr>
                      <w:rFonts w:ascii="Arial Narrow" w:hAnsi="Arial Narrow"/>
                      <w:sz w:val="18"/>
                      <w:szCs w:val="18"/>
                    </w:rPr>
                    <w:t>75-84</w:t>
                  </w:r>
                </w:p>
              </w:tc>
              <w:tc>
                <w:tcPr>
                  <w:tcW w:w="722" w:type="dxa"/>
                </w:tcPr>
                <w:p w14:paraId="1AFF47C8" w14:textId="77777777" w:rsidR="00BB062F" w:rsidRPr="009323C7" w:rsidRDefault="00BB062F" w:rsidP="00342584">
                  <w:pPr>
                    <w:rPr>
                      <w:rFonts w:ascii="Arial Narrow" w:hAnsi="Arial Narrow"/>
                      <w:sz w:val="18"/>
                      <w:szCs w:val="18"/>
                    </w:rPr>
                  </w:pPr>
                  <w:r>
                    <w:rPr>
                      <w:rFonts w:ascii="Arial Narrow" w:hAnsi="Arial Narrow"/>
                      <w:sz w:val="18"/>
                      <w:szCs w:val="18"/>
                    </w:rPr>
                    <w:t>85+</w:t>
                  </w:r>
                </w:p>
              </w:tc>
            </w:tr>
            <w:tr w:rsidR="00BB062F" w14:paraId="2AEB2F68" w14:textId="77777777" w:rsidTr="00342584">
              <w:tc>
                <w:tcPr>
                  <w:tcW w:w="721" w:type="dxa"/>
                </w:tcPr>
                <w:p w14:paraId="7141ED0A" w14:textId="77777777" w:rsidR="00BB062F" w:rsidRPr="009323C7" w:rsidRDefault="00BB062F" w:rsidP="00342584">
                  <w:pPr>
                    <w:rPr>
                      <w:rFonts w:ascii="Arial Narrow" w:hAnsi="Arial Narrow"/>
                      <w:sz w:val="18"/>
                      <w:szCs w:val="18"/>
                    </w:rPr>
                  </w:pPr>
                  <w:r>
                    <w:rPr>
                      <w:rFonts w:ascii="Arial Narrow" w:hAnsi="Arial Narrow"/>
                      <w:sz w:val="18"/>
                      <w:szCs w:val="18"/>
                    </w:rPr>
                    <w:t>Male</w:t>
                  </w:r>
                </w:p>
              </w:tc>
              <w:tc>
                <w:tcPr>
                  <w:tcW w:w="721" w:type="dxa"/>
                </w:tcPr>
                <w:p w14:paraId="092F8B5A" w14:textId="77777777" w:rsidR="00BB062F" w:rsidRPr="009323C7" w:rsidRDefault="00BB062F" w:rsidP="00342584">
                  <w:pPr>
                    <w:rPr>
                      <w:rFonts w:ascii="Arial Narrow" w:hAnsi="Arial Narrow"/>
                      <w:sz w:val="18"/>
                      <w:szCs w:val="18"/>
                    </w:rPr>
                  </w:pPr>
                  <w:r>
                    <w:rPr>
                      <w:rFonts w:ascii="Arial Narrow" w:hAnsi="Arial Narrow"/>
                      <w:sz w:val="18"/>
                      <w:szCs w:val="18"/>
                    </w:rPr>
                    <w:t>0.9%</w:t>
                  </w:r>
                </w:p>
              </w:tc>
              <w:tc>
                <w:tcPr>
                  <w:tcW w:w="721" w:type="dxa"/>
                </w:tcPr>
                <w:p w14:paraId="0001B2C6" w14:textId="77777777" w:rsidR="00BB062F" w:rsidRPr="009323C7" w:rsidRDefault="00BB062F" w:rsidP="00342584">
                  <w:pPr>
                    <w:rPr>
                      <w:rFonts w:ascii="Arial Narrow" w:hAnsi="Arial Narrow"/>
                      <w:sz w:val="18"/>
                      <w:szCs w:val="18"/>
                    </w:rPr>
                  </w:pPr>
                  <w:r>
                    <w:rPr>
                      <w:rFonts w:ascii="Arial Narrow" w:hAnsi="Arial Narrow"/>
                      <w:sz w:val="18"/>
                      <w:szCs w:val="18"/>
                    </w:rPr>
                    <w:t>2.0%</w:t>
                  </w:r>
                </w:p>
              </w:tc>
              <w:tc>
                <w:tcPr>
                  <w:tcW w:w="721" w:type="dxa"/>
                </w:tcPr>
                <w:p w14:paraId="5C33F672" w14:textId="77777777" w:rsidR="00BB062F" w:rsidRPr="009323C7" w:rsidRDefault="00BB062F" w:rsidP="00342584">
                  <w:pPr>
                    <w:rPr>
                      <w:rFonts w:ascii="Arial Narrow" w:hAnsi="Arial Narrow"/>
                      <w:sz w:val="18"/>
                      <w:szCs w:val="18"/>
                    </w:rPr>
                  </w:pPr>
                  <w:r>
                    <w:rPr>
                      <w:rFonts w:ascii="Arial Narrow" w:hAnsi="Arial Narrow"/>
                      <w:sz w:val="18"/>
                      <w:szCs w:val="18"/>
                    </w:rPr>
                    <w:t>6.4%</w:t>
                  </w:r>
                </w:p>
              </w:tc>
              <w:tc>
                <w:tcPr>
                  <w:tcW w:w="722" w:type="dxa"/>
                </w:tcPr>
                <w:p w14:paraId="50826D2C" w14:textId="77777777" w:rsidR="00BB062F" w:rsidRPr="009323C7" w:rsidRDefault="00BB062F" w:rsidP="00342584">
                  <w:pPr>
                    <w:rPr>
                      <w:rFonts w:ascii="Arial Narrow" w:hAnsi="Arial Narrow"/>
                      <w:sz w:val="18"/>
                      <w:szCs w:val="18"/>
                    </w:rPr>
                  </w:pPr>
                  <w:r>
                    <w:rPr>
                      <w:rFonts w:ascii="Arial Narrow" w:hAnsi="Arial Narrow"/>
                      <w:sz w:val="18"/>
                      <w:szCs w:val="18"/>
                    </w:rPr>
                    <w:t>10.8%</w:t>
                  </w:r>
                </w:p>
              </w:tc>
              <w:tc>
                <w:tcPr>
                  <w:tcW w:w="722" w:type="dxa"/>
                </w:tcPr>
                <w:p w14:paraId="36A31F0E" w14:textId="77777777" w:rsidR="00BB062F" w:rsidRPr="009323C7" w:rsidRDefault="00BB062F" w:rsidP="00342584">
                  <w:pPr>
                    <w:rPr>
                      <w:rFonts w:ascii="Arial Narrow" w:hAnsi="Arial Narrow"/>
                      <w:sz w:val="18"/>
                      <w:szCs w:val="18"/>
                    </w:rPr>
                  </w:pPr>
                  <w:r>
                    <w:rPr>
                      <w:rFonts w:ascii="Arial Narrow" w:hAnsi="Arial Narrow"/>
                      <w:sz w:val="18"/>
                      <w:szCs w:val="18"/>
                    </w:rPr>
                    <w:t>16.0%</w:t>
                  </w:r>
                </w:p>
              </w:tc>
            </w:tr>
            <w:tr w:rsidR="00BB062F" w14:paraId="5E0ED868" w14:textId="77777777" w:rsidTr="00342584">
              <w:tc>
                <w:tcPr>
                  <w:tcW w:w="721" w:type="dxa"/>
                </w:tcPr>
                <w:p w14:paraId="1B868206" w14:textId="77777777" w:rsidR="00BB062F" w:rsidRPr="009323C7" w:rsidRDefault="00BB062F" w:rsidP="00342584">
                  <w:pPr>
                    <w:rPr>
                      <w:rFonts w:ascii="Arial Narrow" w:hAnsi="Arial Narrow"/>
                      <w:sz w:val="18"/>
                      <w:szCs w:val="18"/>
                    </w:rPr>
                  </w:pPr>
                  <w:r>
                    <w:rPr>
                      <w:rFonts w:ascii="Arial Narrow" w:hAnsi="Arial Narrow"/>
                      <w:sz w:val="18"/>
                      <w:szCs w:val="18"/>
                    </w:rPr>
                    <w:t>Female</w:t>
                  </w:r>
                </w:p>
              </w:tc>
              <w:tc>
                <w:tcPr>
                  <w:tcW w:w="721" w:type="dxa"/>
                </w:tcPr>
                <w:p w14:paraId="1236E079" w14:textId="77777777" w:rsidR="00BB062F" w:rsidRPr="009323C7" w:rsidRDefault="00BB062F" w:rsidP="00342584">
                  <w:pPr>
                    <w:rPr>
                      <w:rFonts w:ascii="Arial Narrow" w:hAnsi="Arial Narrow"/>
                      <w:sz w:val="18"/>
                      <w:szCs w:val="18"/>
                    </w:rPr>
                  </w:pPr>
                  <w:r>
                    <w:rPr>
                      <w:rFonts w:ascii="Arial Narrow" w:hAnsi="Arial Narrow"/>
                      <w:sz w:val="18"/>
                      <w:szCs w:val="18"/>
                    </w:rPr>
                    <w:t>1.0%</w:t>
                  </w:r>
                </w:p>
              </w:tc>
              <w:tc>
                <w:tcPr>
                  <w:tcW w:w="721" w:type="dxa"/>
                </w:tcPr>
                <w:p w14:paraId="5E4E2F96" w14:textId="77777777" w:rsidR="00BB062F" w:rsidRPr="009323C7" w:rsidRDefault="00BB062F" w:rsidP="00342584">
                  <w:pPr>
                    <w:rPr>
                      <w:rFonts w:ascii="Arial Narrow" w:hAnsi="Arial Narrow"/>
                      <w:sz w:val="18"/>
                      <w:szCs w:val="18"/>
                    </w:rPr>
                  </w:pPr>
                  <w:r>
                    <w:rPr>
                      <w:rFonts w:ascii="Arial Narrow" w:hAnsi="Arial Narrow"/>
                      <w:sz w:val="18"/>
                      <w:szCs w:val="18"/>
                    </w:rPr>
                    <w:t>2.0%</w:t>
                  </w:r>
                </w:p>
              </w:tc>
              <w:tc>
                <w:tcPr>
                  <w:tcW w:w="721" w:type="dxa"/>
                </w:tcPr>
                <w:p w14:paraId="78847F15" w14:textId="77777777" w:rsidR="00BB062F" w:rsidRPr="009323C7" w:rsidRDefault="00BB062F" w:rsidP="00342584">
                  <w:pPr>
                    <w:rPr>
                      <w:rFonts w:ascii="Arial Narrow" w:hAnsi="Arial Narrow"/>
                      <w:sz w:val="18"/>
                      <w:szCs w:val="18"/>
                    </w:rPr>
                  </w:pPr>
                  <w:r>
                    <w:rPr>
                      <w:rFonts w:ascii="Arial Narrow" w:hAnsi="Arial Narrow"/>
                      <w:sz w:val="18"/>
                      <w:szCs w:val="18"/>
                    </w:rPr>
                    <w:t>3.0%</w:t>
                  </w:r>
                </w:p>
              </w:tc>
              <w:tc>
                <w:tcPr>
                  <w:tcW w:w="722" w:type="dxa"/>
                </w:tcPr>
                <w:p w14:paraId="0E0C308F" w14:textId="77777777" w:rsidR="00BB062F" w:rsidRPr="009323C7" w:rsidRDefault="00BB062F" w:rsidP="00342584">
                  <w:pPr>
                    <w:rPr>
                      <w:rFonts w:ascii="Arial Narrow" w:hAnsi="Arial Narrow"/>
                      <w:sz w:val="18"/>
                      <w:szCs w:val="18"/>
                    </w:rPr>
                  </w:pPr>
                  <w:r>
                    <w:rPr>
                      <w:rFonts w:ascii="Arial Narrow" w:hAnsi="Arial Narrow"/>
                      <w:sz w:val="18"/>
                      <w:szCs w:val="18"/>
                    </w:rPr>
                    <w:t>7.1%</w:t>
                  </w:r>
                </w:p>
              </w:tc>
              <w:tc>
                <w:tcPr>
                  <w:tcW w:w="722" w:type="dxa"/>
                </w:tcPr>
                <w:p w14:paraId="04AF8F08" w14:textId="77777777" w:rsidR="00BB062F" w:rsidRPr="009323C7" w:rsidRDefault="00BB062F" w:rsidP="00342584">
                  <w:pPr>
                    <w:rPr>
                      <w:rFonts w:ascii="Arial Narrow" w:hAnsi="Arial Narrow"/>
                      <w:sz w:val="18"/>
                      <w:szCs w:val="18"/>
                    </w:rPr>
                  </w:pPr>
                  <w:r>
                    <w:rPr>
                      <w:rFonts w:ascii="Arial Narrow" w:hAnsi="Arial Narrow"/>
                      <w:sz w:val="18"/>
                      <w:szCs w:val="18"/>
                    </w:rPr>
                    <w:t>12.3%</w:t>
                  </w:r>
                </w:p>
              </w:tc>
            </w:tr>
          </w:tbl>
          <w:p w14:paraId="7A90F7F4" w14:textId="77777777" w:rsidR="00BB062F" w:rsidRDefault="00BB062F" w:rsidP="00342584">
            <w:pPr>
              <w:rPr>
                <w:rFonts w:ascii="Arial Narrow" w:hAnsi="Arial Narrow"/>
                <w:sz w:val="20"/>
                <w:szCs w:val="20"/>
              </w:rPr>
            </w:pPr>
          </w:p>
        </w:tc>
        <w:tc>
          <w:tcPr>
            <w:tcW w:w="993" w:type="pct"/>
            <w:vAlign w:val="center"/>
          </w:tcPr>
          <w:p w14:paraId="2685343E" w14:textId="5BFCD47D" w:rsidR="00BB062F" w:rsidRPr="004131BA" w:rsidRDefault="00BB062F" w:rsidP="00342584">
            <w:pPr>
              <w:jc w:val="center"/>
              <w:rPr>
                <w:rFonts w:ascii="Arial Narrow" w:hAnsi="Arial Narrow"/>
                <w:sz w:val="20"/>
                <w:szCs w:val="20"/>
              </w:rPr>
            </w:pPr>
            <w:r>
              <w:rPr>
                <w:rFonts w:ascii="Arial Narrow" w:hAnsi="Arial Narrow"/>
                <w:sz w:val="20"/>
                <w:szCs w:val="20"/>
              </w:rPr>
              <w:t>Australia</w:t>
            </w:r>
            <w:r w:rsidR="005B2726">
              <w:rPr>
                <w:rFonts w:ascii="Arial Narrow" w:hAnsi="Arial Narrow"/>
                <w:sz w:val="20"/>
                <w:szCs w:val="20"/>
              </w:rPr>
              <w:t>n</w:t>
            </w:r>
            <w:r>
              <w:rPr>
                <w:rFonts w:ascii="Arial Narrow" w:hAnsi="Arial Narrow"/>
                <w:sz w:val="20"/>
                <w:szCs w:val="20"/>
              </w:rPr>
              <w:t xml:space="preserve"> population statistics, AIHW</w:t>
            </w:r>
          </w:p>
        </w:tc>
      </w:tr>
      <w:tr w:rsidR="00BB062F" w:rsidRPr="003676FB" w14:paraId="6947EF8B" w14:textId="77777777" w:rsidTr="00342584">
        <w:tc>
          <w:tcPr>
            <w:tcW w:w="705" w:type="pct"/>
            <w:vAlign w:val="center"/>
          </w:tcPr>
          <w:p w14:paraId="1AFF45E9" w14:textId="77777777" w:rsidR="00BB062F" w:rsidRPr="004131BA" w:rsidRDefault="00BB062F" w:rsidP="00342584">
            <w:pPr>
              <w:rPr>
                <w:rFonts w:ascii="Arial Narrow" w:hAnsi="Arial Narrow"/>
                <w:sz w:val="20"/>
                <w:szCs w:val="20"/>
              </w:rPr>
            </w:pPr>
            <w:r>
              <w:rPr>
                <w:rFonts w:ascii="Arial Narrow" w:hAnsi="Arial Narrow"/>
                <w:sz w:val="20"/>
                <w:szCs w:val="20"/>
              </w:rPr>
              <w:t>Prior AMI</w:t>
            </w:r>
          </w:p>
        </w:tc>
        <w:tc>
          <w:tcPr>
            <w:tcW w:w="865" w:type="pct"/>
            <w:vAlign w:val="center"/>
          </w:tcPr>
          <w:p w14:paraId="4E29C6F2" w14:textId="77777777" w:rsidR="00BB062F" w:rsidRDefault="00BB062F" w:rsidP="00342584">
            <w:pPr>
              <w:jc w:val="center"/>
              <w:rPr>
                <w:rFonts w:ascii="Arial Narrow" w:hAnsi="Arial Narrow"/>
                <w:sz w:val="20"/>
                <w:szCs w:val="20"/>
              </w:rPr>
            </w:pPr>
            <w:r>
              <w:rPr>
                <w:rFonts w:ascii="Arial Narrow" w:hAnsi="Arial Narrow"/>
                <w:sz w:val="20"/>
                <w:szCs w:val="20"/>
              </w:rPr>
              <w:t>Table</w:t>
            </w:r>
          </w:p>
        </w:tc>
        <w:tc>
          <w:tcPr>
            <w:tcW w:w="2437" w:type="pct"/>
            <w:vAlign w:val="center"/>
          </w:tcPr>
          <w:p w14:paraId="33C220CF" w14:textId="77777777" w:rsidR="00BB062F" w:rsidRDefault="00BB062F" w:rsidP="00342584">
            <w:pPr>
              <w:rPr>
                <w:rFonts w:ascii="Arial Narrow" w:hAnsi="Arial Narrow"/>
                <w:sz w:val="20"/>
                <w:szCs w:val="20"/>
              </w:rPr>
            </w:pPr>
            <w:r>
              <w:rPr>
                <w:rFonts w:ascii="Arial Narrow" w:hAnsi="Arial Narrow"/>
                <w:sz w:val="20"/>
                <w:szCs w:val="20"/>
              </w:rPr>
              <w:t>Prevalence rate of CHD, HILDA quit population</w:t>
            </w:r>
          </w:p>
          <w:tbl>
            <w:tblPr>
              <w:tblStyle w:val="TableGrid"/>
              <w:tblW w:w="0" w:type="auto"/>
              <w:tblCellMar>
                <w:left w:w="28" w:type="dxa"/>
                <w:right w:w="28" w:type="dxa"/>
              </w:tblCellMar>
              <w:tblLook w:val="04A0" w:firstRow="1" w:lastRow="0" w:firstColumn="1" w:lastColumn="0" w:noHBand="0" w:noVBand="1"/>
            </w:tblPr>
            <w:tblGrid>
              <w:gridCol w:w="865"/>
              <w:gridCol w:w="865"/>
              <w:gridCol w:w="866"/>
              <w:gridCol w:w="866"/>
              <w:gridCol w:w="866"/>
            </w:tblGrid>
            <w:tr w:rsidR="00BB062F" w14:paraId="645EE97E" w14:textId="77777777" w:rsidTr="00342584">
              <w:tc>
                <w:tcPr>
                  <w:tcW w:w="865" w:type="dxa"/>
                </w:tcPr>
                <w:p w14:paraId="39717872" w14:textId="77777777" w:rsidR="00BB062F" w:rsidRPr="003E6E14" w:rsidRDefault="00BB062F" w:rsidP="00342584">
                  <w:pPr>
                    <w:rPr>
                      <w:rFonts w:ascii="Arial Narrow" w:hAnsi="Arial Narrow"/>
                      <w:sz w:val="18"/>
                      <w:szCs w:val="18"/>
                    </w:rPr>
                  </w:pPr>
                </w:p>
              </w:tc>
              <w:tc>
                <w:tcPr>
                  <w:tcW w:w="865" w:type="dxa"/>
                </w:tcPr>
                <w:p w14:paraId="51267FAF"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40-50</w:t>
                  </w:r>
                </w:p>
              </w:tc>
              <w:tc>
                <w:tcPr>
                  <w:tcW w:w="866" w:type="dxa"/>
                </w:tcPr>
                <w:p w14:paraId="4CFD4759"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50-60</w:t>
                  </w:r>
                </w:p>
              </w:tc>
              <w:tc>
                <w:tcPr>
                  <w:tcW w:w="866" w:type="dxa"/>
                </w:tcPr>
                <w:p w14:paraId="2BA6F4F4"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60-70</w:t>
                  </w:r>
                </w:p>
              </w:tc>
              <w:tc>
                <w:tcPr>
                  <w:tcW w:w="866" w:type="dxa"/>
                </w:tcPr>
                <w:p w14:paraId="3F100364"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70+</w:t>
                  </w:r>
                </w:p>
              </w:tc>
            </w:tr>
            <w:tr w:rsidR="00BB062F" w14:paraId="062959E1" w14:textId="77777777" w:rsidTr="00342584">
              <w:tc>
                <w:tcPr>
                  <w:tcW w:w="865" w:type="dxa"/>
                  <w:shd w:val="clear" w:color="auto" w:fill="auto"/>
                </w:tcPr>
                <w:p w14:paraId="283082A2" w14:textId="77777777" w:rsidR="00BB062F" w:rsidRPr="003E6E14" w:rsidRDefault="00BB062F" w:rsidP="00342584">
                  <w:pPr>
                    <w:rPr>
                      <w:rFonts w:ascii="Arial Narrow" w:hAnsi="Arial Narrow"/>
                      <w:sz w:val="18"/>
                      <w:szCs w:val="18"/>
                    </w:rPr>
                  </w:pPr>
                  <w:r w:rsidRPr="00D67041">
                    <w:rPr>
                      <w:rFonts w:ascii="Arial Narrow" w:hAnsi="Arial Narrow"/>
                      <w:sz w:val="18"/>
                      <w:szCs w:val="18"/>
                    </w:rPr>
                    <w:t>Male &amp; Female</w:t>
                  </w:r>
                </w:p>
              </w:tc>
              <w:tc>
                <w:tcPr>
                  <w:tcW w:w="865" w:type="dxa"/>
                </w:tcPr>
                <w:p w14:paraId="68103DFE"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2.9%</w:t>
                  </w:r>
                </w:p>
              </w:tc>
              <w:tc>
                <w:tcPr>
                  <w:tcW w:w="866" w:type="dxa"/>
                </w:tcPr>
                <w:p w14:paraId="52271B81"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8.2%</w:t>
                  </w:r>
                </w:p>
              </w:tc>
              <w:tc>
                <w:tcPr>
                  <w:tcW w:w="866" w:type="dxa"/>
                </w:tcPr>
                <w:p w14:paraId="415702B9"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14.9%</w:t>
                  </w:r>
                </w:p>
              </w:tc>
              <w:tc>
                <w:tcPr>
                  <w:tcW w:w="866" w:type="dxa"/>
                </w:tcPr>
                <w:p w14:paraId="42104B66" w14:textId="77777777" w:rsidR="00BB062F" w:rsidRPr="003E6E14" w:rsidRDefault="00BB062F" w:rsidP="00342584">
                  <w:pPr>
                    <w:rPr>
                      <w:rFonts w:ascii="Arial Narrow" w:hAnsi="Arial Narrow"/>
                      <w:sz w:val="18"/>
                      <w:szCs w:val="18"/>
                    </w:rPr>
                  </w:pPr>
                  <w:r w:rsidRPr="003E6E14">
                    <w:rPr>
                      <w:rFonts w:ascii="Arial Narrow" w:hAnsi="Arial Narrow"/>
                      <w:sz w:val="18"/>
                      <w:szCs w:val="18"/>
                    </w:rPr>
                    <w:t>20.2%</w:t>
                  </w:r>
                </w:p>
              </w:tc>
            </w:tr>
          </w:tbl>
          <w:p w14:paraId="7B69CDB3" w14:textId="77777777" w:rsidR="00BB062F" w:rsidRDefault="00BB062F" w:rsidP="00342584">
            <w:pPr>
              <w:rPr>
                <w:rFonts w:ascii="Arial Narrow" w:hAnsi="Arial Narrow"/>
                <w:sz w:val="20"/>
                <w:szCs w:val="20"/>
              </w:rPr>
            </w:pPr>
          </w:p>
          <w:p w14:paraId="25053860" w14:textId="77777777" w:rsidR="00BB062F" w:rsidRDefault="00BB062F" w:rsidP="00342584">
            <w:pPr>
              <w:rPr>
                <w:rFonts w:ascii="Arial Narrow" w:hAnsi="Arial Narrow"/>
                <w:sz w:val="20"/>
                <w:szCs w:val="20"/>
              </w:rPr>
            </w:pPr>
            <w:r>
              <w:rPr>
                <w:rFonts w:ascii="Arial Narrow" w:hAnsi="Arial Narrow"/>
                <w:sz w:val="20"/>
                <w:szCs w:val="20"/>
              </w:rPr>
              <w:t>Prevalence rates of CHD, Australian population</w:t>
            </w:r>
          </w:p>
          <w:tbl>
            <w:tblPr>
              <w:tblStyle w:val="TableGrid"/>
              <w:tblW w:w="0" w:type="auto"/>
              <w:tblCellMar>
                <w:left w:w="28" w:type="dxa"/>
                <w:right w:w="28" w:type="dxa"/>
              </w:tblCellMar>
              <w:tblLook w:val="04A0" w:firstRow="1" w:lastRow="0" w:firstColumn="1" w:lastColumn="0" w:noHBand="0" w:noVBand="1"/>
            </w:tblPr>
            <w:tblGrid>
              <w:gridCol w:w="721"/>
              <w:gridCol w:w="721"/>
              <w:gridCol w:w="721"/>
              <w:gridCol w:w="721"/>
              <w:gridCol w:w="722"/>
            </w:tblGrid>
            <w:tr w:rsidR="00BB062F" w14:paraId="5E4006E3" w14:textId="77777777" w:rsidTr="00342584">
              <w:tc>
                <w:tcPr>
                  <w:tcW w:w="721" w:type="dxa"/>
                </w:tcPr>
                <w:p w14:paraId="54508787" w14:textId="77777777" w:rsidR="00BB062F" w:rsidRPr="009323C7" w:rsidRDefault="00BB062F" w:rsidP="00342584">
                  <w:pPr>
                    <w:rPr>
                      <w:rFonts w:ascii="Arial Narrow" w:hAnsi="Arial Narrow"/>
                      <w:sz w:val="18"/>
                      <w:szCs w:val="18"/>
                    </w:rPr>
                  </w:pPr>
                </w:p>
              </w:tc>
              <w:tc>
                <w:tcPr>
                  <w:tcW w:w="721" w:type="dxa"/>
                </w:tcPr>
                <w:p w14:paraId="306C18EA" w14:textId="77777777" w:rsidR="00BB062F" w:rsidRPr="009323C7" w:rsidRDefault="00BB062F" w:rsidP="00342584">
                  <w:pPr>
                    <w:rPr>
                      <w:rFonts w:ascii="Arial Narrow" w:hAnsi="Arial Narrow"/>
                      <w:sz w:val="18"/>
                      <w:szCs w:val="18"/>
                    </w:rPr>
                  </w:pPr>
                  <w:r>
                    <w:rPr>
                      <w:rFonts w:ascii="Arial Narrow" w:hAnsi="Arial Narrow"/>
                      <w:sz w:val="18"/>
                      <w:szCs w:val="18"/>
                    </w:rPr>
                    <w:t>45-54</w:t>
                  </w:r>
                </w:p>
              </w:tc>
              <w:tc>
                <w:tcPr>
                  <w:tcW w:w="721" w:type="dxa"/>
                </w:tcPr>
                <w:p w14:paraId="3E049ECD" w14:textId="77777777" w:rsidR="00BB062F" w:rsidRPr="009323C7" w:rsidRDefault="00BB062F" w:rsidP="00342584">
                  <w:pPr>
                    <w:rPr>
                      <w:rFonts w:ascii="Arial Narrow" w:hAnsi="Arial Narrow"/>
                      <w:sz w:val="18"/>
                      <w:szCs w:val="18"/>
                    </w:rPr>
                  </w:pPr>
                  <w:r>
                    <w:rPr>
                      <w:rFonts w:ascii="Arial Narrow" w:hAnsi="Arial Narrow"/>
                      <w:sz w:val="18"/>
                      <w:szCs w:val="18"/>
                    </w:rPr>
                    <w:t>55-64</w:t>
                  </w:r>
                </w:p>
              </w:tc>
              <w:tc>
                <w:tcPr>
                  <w:tcW w:w="721" w:type="dxa"/>
                </w:tcPr>
                <w:p w14:paraId="524CF77D" w14:textId="77777777" w:rsidR="00BB062F" w:rsidRPr="009323C7" w:rsidRDefault="00BB062F" w:rsidP="00342584">
                  <w:pPr>
                    <w:rPr>
                      <w:rFonts w:ascii="Arial Narrow" w:hAnsi="Arial Narrow"/>
                      <w:sz w:val="18"/>
                      <w:szCs w:val="18"/>
                    </w:rPr>
                  </w:pPr>
                  <w:r>
                    <w:rPr>
                      <w:rFonts w:ascii="Arial Narrow" w:hAnsi="Arial Narrow"/>
                      <w:sz w:val="18"/>
                      <w:szCs w:val="18"/>
                    </w:rPr>
                    <w:t>65-74</w:t>
                  </w:r>
                </w:p>
              </w:tc>
              <w:tc>
                <w:tcPr>
                  <w:tcW w:w="722" w:type="dxa"/>
                </w:tcPr>
                <w:p w14:paraId="6DBF4828" w14:textId="77777777" w:rsidR="00BB062F" w:rsidRPr="009323C7" w:rsidRDefault="00BB062F" w:rsidP="00342584">
                  <w:pPr>
                    <w:rPr>
                      <w:rFonts w:ascii="Arial Narrow" w:hAnsi="Arial Narrow"/>
                      <w:sz w:val="18"/>
                      <w:szCs w:val="18"/>
                    </w:rPr>
                  </w:pPr>
                  <w:r>
                    <w:rPr>
                      <w:rFonts w:ascii="Arial Narrow" w:hAnsi="Arial Narrow"/>
                      <w:sz w:val="18"/>
                      <w:szCs w:val="18"/>
                    </w:rPr>
                    <w:t>75+</w:t>
                  </w:r>
                </w:p>
              </w:tc>
            </w:tr>
            <w:tr w:rsidR="00BB062F" w14:paraId="2A9514C6" w14:textId="77777777" w:rsidTr="00342584">
              <w:tc>
                <w:tcPr>
                  <w:tcW w:w="721" w:type="dxa"/>
                </w:tcPr>
                <w:p w14:paraId="59552315" w14:textId="77777777" w:rsidR="00BB062F" w:rsidRPr="009323C7" w:rsidRDefault="00BB062F" w:rsidP="00342584">
                  <w:pPr>
                    <w:rPr>
                      <w:rFonts w:ascii="Arial Narrow" w:hAnsi="Arial Narrow"/>
                      <w:sz w:val="18"/>
                      <w:szCs w:val="18"/>
                    </w:rPr>
                  </w:pPr>
                  <w:r>
                    <w:rPr>
                      <w:rFonts w:ascii="Arial Narrow" w:hAnsi="Arial Narrow"/>
                      <w:sz w:val="18"/>
                      <w:szCs w:val="18"/>
                    </w:rPr>
                    <w:t>Male</w:t>
                  </w:r>
                </w:p>
              </w:tc>
              <w:tc>
                <w:tcPr>
                  <w:tcW w:w="721" w:type="dxa"/>
                </w:tcPr>
                <w:p w14:paraId="322FB6B2" w14:textId="77777777" w:rsidR="00BB062F" w:rsidRPr="009323C7" w:rsidRDefault="00BB062F" w:rsidP="00342584">
                  <w:pPr>
                    <w:rPr>
                      <w:rFonts w:ascii="Arial Narrow" w:hAnsi="Arial Narrow"/>
                      <w:sz w:val="18"/>
                      <w:szCs w:val="18"/>
                    </w:rPr>
                  </w:pPr>
                  <w:r>
                    <w:rPr>
                      <w:rFonts w:ascii="Arial Narrow" w:hAnsi="Arial Narrow"/>
                      <w:sz w:val="18"/>
                      <w:szCs w:val="18"/>
                    </w:rPr>
                    <w:t>1.6%</w:t>
                  </w:r>
                </w:p>
              </w:tc>
              <w:tc>
                <w:tcPr>
                  <w:tcW w:w="721" w:type="dxa"/>
                </w:tcPr>
                <w:p w14:paraId="6B808AE0" w14:textId="77777777" w:rsidR="00BB062F" w:rsidRPr="009323C7" w:rsidRDefault="00BB062F" w:rsidP="00342584">
                  <w:pPr>
                    <w:rPr>
                      <w:rFonts w:ascii="Arial Narrow" w:hAnsi="Arial Narrow"/>
                      <w:sz w:val="18"/>
                      <w:szCs w:val="18"/>
                    </w:rPr>
                  </w:pPr>
                  <w:r>
                    <w:rPr>
                      <w:rFonts w:ascii="Arial Narrow" w:hAnsi="Arial Narrow"/>
                      <w:sz w:val="18"/>
                      <w:szCs w:val="18"/>
                    </w:rPr>
                    <w:t>6.1%</w:t>
                  </w:r>
                </w:p>
              </w:tc>
              <w:tc>
                <w:tcPr>
                  <w:tcW w:w="721" w:type="dxa"/>
                </w:tcPr>
                <w:p w14:paraId="3D5CA6C4" w14:textId="77777777" w:rsidR="00BB062F" w:rsidRPr="009323C7" w:rsidRDefault="00BB062F" w:rsidP="00342584">
                  <w:pPr>
                    <w:rPr>
                      <w:rFonts w:ascii="Arial Narrow" w:hAnsi="Arial Narrow"/>
                      <w:sz w:val="18"/>
                      <w:szCs w:val="18"/>
                    </w:rPr>
                  </w:pPr>
                  <w:r>
                    <w:rPr>
                      <w:rFonts w:ascii="Arial Narrow" w:hAnsi="Arial Narrow"/>
                      <w:sz w:val="18"/>
                      <w:szCs w:val="18"/>
                    </w:rPr>
                    <w:t>10.5%</w:t>
                  </w:r>
                </w:p>
              </w:tc>
              <w:tc>
                <w:tcPr>
                  <w:tcW w:w="722" w:type="dxa"/>
                </w:tcPr>
                <w:p w14:paraId="26767C8E" w14:textId="77777777" w:rsidR="00BB062F" w:rsidRPr="009323C7" w:rsidRDefault="00BB062F" w:rsidP="00342584">
                  <w:pPr>
                    <w:rPr>
                      <w:rFonts w:ascii="Arial Narrow" w:hAnsi="Arial Narrow"/>
                      <w:sz w:val="18"/>
                      <w:szCs w:val="18"/>
                    </w:rPr>
                  </w:pPr>
                  <w:r>
                    <w:rPr>
                      <w:rFonts w:ascii="Arial Narrow" w:hAnsi="Arial Narrow"/>
                      <w:sz w:val="18"/>
                      <w:szCs w:val="18"/>
                    </w:rPr>
                    <w:t>20.7%</w:t>
                  </w:r>
                </w:p>
              </w:tc>
            </w:tr>
            <w:tr w:rsidR="00BB062F" w14:paraId="51431513" w14:textId="77777777" w:rsidTr="00342584">
              <w:tc>
                <w:tcPr>
                  <w:tcW w:w="721" w:type="dxa"/>
                </w:tcPr>
                <w:p w14:paraId="344ACAD2" w14:textId="77777777" w:rsidR="00BB062F" w:rsidRPr="009323C7" w:rsidRDefault="00BB062F" w:rsidP="00342584">
                  <w:pPr>
                    <w:rPr>
                      <w:rFonts w:ascii="Arial Narrow" w:hAnsi="Arial Narrow"/>
                      <w:sz w:val="18"/>
                      <w:szCs w:val="18"/>
                    </w:rPr>
                  </w:pPr>
                  <w:r>
                    <w:rPr>
                      <w:rFonts w:ascii="Arial Narrow" w:hAnsi="Arial Narrow"/>
                      <w:sz w:val="18"/>
                      <w:szCs w:val="18"/>
                    </w:rPr>
                    <w:t>Female</w:t>
                  </w:r>
                </w:p>
              </w:tc>
              <w:tc>
                <w:tcPr>
                  <w:tcW w:w="721" w:type="dxa"/>
                </w:tcPr>
                <w:p w14:paraId="34539A6E" w14:textId="77777777" w:rsidR="00BB062F" w:rsidRPr="009323C7" w:rsidRDefault="00BB062F" w:rsidP="00342584">
                  <w:pPr>
                    <w:rPr>
                      <w:rFonts w:ascii="Arial Narrow" w:hAnsi="Arial Narrow"/>
                      <w:sz w:val="18"/>
                      <w:szCs w:val="18"/>
                    </w:rPr>
                  </w:pPr>
                  <w:r>
                    <w:rPr>
                      <w:rFonts w:ascii="Arial Narrow" w:hAnsi="Arial Narrow"/>
                      <w:sz w:val="18"/>
                      <w:szCs w:val="18"/>
                    </w:rPr>
                    <w:t>0.7%</w:t>
                  </w:r>
                </w:p>
              </w:tc>
              <w:tc>
                <w:tcPr>
                  <w:tcW w:w="721" w:type="dxa"/>
                </w:tcPr>
                <w:p w14:paraId="06583406" w14:textId="77777777" w:rsidR="00BB062F" w:rsidRPr="009323C7" w:rsidRDefault="00BB062F" w:rsidP="00342584">
                  <w:pPr>
                    <w:rPr>
                      <w:rFonts w:ascii="Arial Narrow" w:hAnsi="Arial Narrow"/>
                      <w:sz w:val="18"/>
                      <w:szCs w:val="18"/>
                    </w:rPr>
                  </w:pPr>
                  <w:r>
                    <w:rPr>
                      <w:rFonts w:ascii="Arial Narrow" w:hAnsi="Arial Narrow"/>
                      <w:sz w:val="18"/>
                      <w:szCs w:val="18"/>
                    </w:rPr>
                    <w:t>3.6%</w:t>
                  </w:r>
                </w:p>
              </w:tc>
              <w:tc>
                <w:tcPr>
                  <w:tcW w:w="721" w:type="dxa"/>
                </w:tcPr>
                <w:p w14:paraId="00D0774A" w14:textId="77777777" w:rsidR="00BB062F" w:rsidRPr="009323C7" w:rsidRDefault="00BB062F" w:rsidP="00342584">
                  <w:pPr>
                    <w:rPr>
                      <w:rFonts w:ascii="Arial Narrow" w:hAnsi="Arial Narrow"/>
                      <w:sz w:val="18"/>
                      <w:szCs w:val="18"/>
                    </w:rPr>
                  </w:pPr>
                  <w:r>
                    <w:rPr>
                      <w:rFonts w:ascii="Arial Narrow" w:hAnsi="Arial Narrow"/>
                      <w:sz w:val="18"/>
                      <w:szCs w:val="18"/>
                    </w:rPr>
                    <w:t>6.0%</w:t>
                  </w:r>
                </w:p>
              </w:tc>
              <w:tc>
                <w:tcPr>
                  <w:tcW w:w="722" w:type="dxa"/>
                </w:tcPr>
                <w:p w14:paraId="587D12B2" w14:textId="77777777" w:rsidR="00BB062F" w:rsidRPr="009323C7" w:rsidRDefault="00BB062F" w:rsidP="00342584">
                  <w:pPr>
                    <w:rPr>
                      <w:rFonts w:ascii="Arial Narrow" w:hAnsi="Arial Narrow"/>
                      <w:sz w:val="18"/>
                      <w:szCs w:val="18"/>
                    </w:rPr>
                  </w:pPr>
                  <w:r>
                    <w:rPr>
                      <w:rFonts w:ascii="Arial Narrow" w:hAnsi="Arial Narrow"/>
                      <w:sz w:val="18"/>
                      <w:szCs w:val="18"/>
                    </w:rPr>
                    <w:t>8.1%</w:t>
                  </w:r>
                </w:p>
              </w:tc>
            </w:tr>
          </w:tbl>
          <w:p w14:paraId="158C5A1D" w14:textId="77777777" w:rsidR="00BB062F" w:rsidRDefault="00BB062F" w:rsidP="00342584">
            <w:pPr>
              <w:rPr>
                <w:rFonts w:ascii="Arial Narrow" w:hAnsi="Arial Narrow"/>
                <w:sz w:val="20"/>
                <w:szCs w:val="20"/>
              </w:rPr>
            </w:pPr>
          </w:p>
        </w:tc>
        <w:tc>
          <w:tcPr>
            <w:tcW w:w="993" w:type="pct"/>
            <w:vAlign w:val="center"/>
          </w:tcPr>
          <w:p w14:paraId="4469C6B4" w14:textId="77777777" w:rsidR="00BB062F" w:rsidRPr="00FC2D19" w:rsidRDefault="00BB062F" w:rsidP="00342584">
            <w:pPr>
              <w:jc w:val="center"/>
              <w:rPr>
                <w:rFonts w:ascii="Arial Narrow" w:hAnsi="Arial Narrow"/>
                <w:sz w:val="20"/>
                <w:szCs w:val="20"/>
                <w:lang w:val="fr-FR"/>
              </w:rPr>
            </w:pPr>
            <w:r w:rsidRPr="00FC2D19">
              <w:rPr>
                <w:rFonts w:ascii="Arial Narrow" w:hAnsi="Arial Narrow"/>
                <w:sz w:val="20"/>
                <w:szCs w:val="20"/>
                <w:lang w:val="fr-FR"/>
              </w:rPr>
              <w:t>HILDA quit population</w:t>
            </w:r>
          </w:p>
          <w:p w14:paraId="28F8BBC3" w14:textId="59A16189" w:rsidR="00BB062F" w:rsidRPr="00FC2D19" w:rsidRDefault="00BB062F" w:rsidP="00342584">
            <w:pPr>
              <w:jc w:val="center"/>
              <w:rPr>
                <w:rFonts w:ascii="Arial Narrow" w:hAnsi="Arial Narrow"/>
                <w:sz w:val="20"/>
                <w:szCs w:val="20"/>
                <w:lang w:val="fr-FR"/>
              </w:rPr>
            </w:pPr>
            <w:r w:rsidRPr="00FC2D19">
              <w:rPr>
                <w:rFonts w:ascii="Arial Narrow" w:hAnsi="Arial Narrow"/>
                <w:sz w:val="20"/>
                <w:szCs w:val="20"/>
                <w:lang w:val="fr-FR"/>
              </w:rPr>
              <w:t>(</w:t>
            </w:r>
            <w:r w:rsidR="005B2726" w:rsidRPr="00FC2D19">
              <w:rPr>
                <w:rFonts w:ascii="Arial Narrow" w:hAnsi="Arial Narrow"/>
                <w:sz w:val="20"/>
                <w:szCs w:val="20"/>
                <w:lang w:val="fr-FR"/>
              </w:rPr>
              <w:t>Alternative :</w:t>
            </w:r>
            <w:r w:rsidRPr="00FC2D19">
              <w:rPr>
                <w:rFonts w:ascii="Arial Narrow" w:hAnsi="Arial Narrow"/>
                <w:sz w:val="20"/>
                <w:szCs w:val="20"/>
                <w:lang w:val="fr-FR"/>
              </w:rPr>
              <w:t xml:space="preserve"> Australia</w:t>
            </w:r>
            <w:r w:rsidR="005B2726">
              <w:rPr>
                <w:rFonts w:ascii="Arial Narrow" w:hAnsi="Arial Narrow"/>
                <w:sz w:val="20"/>
                <w:szCs w:val="20"/>
                <w:lang w:val="fr-FR"/>
              </w:rPr>
              <w:t>n</w:t>
            </w:r>
            <w:r w:rsidRPr="00FC2D19">
              <w:rPr>
                <w:rFonts w:ascii="Arial Narrow" w:hAnsi="Arial Narrow"/>
                <w:sz w:val="20"/>
                <w:szCs w:val="20"/>
                <w:lang w:val="fr-FR"/>
              </w:rPr>
              <w:t xml:space="preserve"> population statistics, AIHW)</w:t>
            </w:r>
          </w:p>
        </w:tc>
      </w:tr>
    </w:tbl>
    <w:p w14:paraId="07BDA12F" w14:textId="77777777" w:rsidR="00BB062F" w:rsidRPr="00357E02" w:rsidRDefault="00BB062F" w:rsidP="00E1540E">
      <w:pPr>
        <w:spacing w:after="120"/>
        <w:rPr>
          <w:rFonts w:ascii="Arial Narrow" w:hAnsi="Arial Narrow"/>
          <w:sz w:val="18"/>
          <w:szCs w:val="18"/>
        </w:rPr>
      </w:pPr>
      <w:r w:rsidRPr="00357E02">
        <w:rPr>
          <w:rFonts w:ascii="Arial Narrow" w:hAnsi="Arial Narrow"/>
          <w:sz w:val="18"/>
          <w:szCs w:val="18"/>
        </w:rPr>
        <w:t>Assumed based on those recorded as quitting in HILDA 2002-2019.</w:t>
      </w:r>
    </w:p>
    <w:p w14:paraId="122B62EF" w14:textId="667339BD" w:rsidR="00BB062F" w:rsidRDefault="00BB062F" w:rsidP="00C24FCC">
      <w:pPr>
        <w:spacing w:after="120"/>
      </w:pPr>
      <w:r>
        <w:t xml:space="preserve">The model population </w:t>
      </w:r>
      <w:r w:rsidR="001F3309">
        <w:t xml:space="preserve">had </w:t>
      </w:r>
      <w:r>
        <w:t xml:space="preserve">a mean age of 42.0 years, </w:t>
      </w:r>
      <w:r w:rsidR="00415F66">
        <w:t xml:space="preserve">with </w:t>
      </w:r>
      <w:r>
        <w:t xml:space="preserve">51.7% </w:t>
      </w:r>
      <w:r w:rsidR="00415F66">
        <w:t xml:space="preserve">being </w:t>
      </w:r>
      <w:r>
        <w:t>male</w:t>
      </w:r>
      <w:r w:rsidR="00471687">
        <w:t xml:space="preserve"> </w:t>
      </w:r>
      <w:r>
        <w:t xml:space="preserve">and more likely </w:t>
      </w:r>
      <w:r w:rsidR="00471687">
        <w:t>hav</w:t>
      </w:r>
      <w:r w:rsidR="00C24FCC">
        <w:t>ing</w:t>
      </w:r>
      <w:r w:rsidR="00471687">
        <w:t xml:space="preserve"> </w:t>
      </w:r>
      <w:r>
        <w:t>lower levels of education and income</w:t>
      </w:r>
      <w:r w:rsidR="00471687">
        <w:t xml:space="preserve"> compared to non-smokers</w:t>
      </w:r>
      <w:r>
        <w:t xml:space="preserve">. In terms of smoking characteristics, patients </w:t>
      </w:r>
      <w:r w:rsidR="00415F66">
        <w:t xml:space="preserve">had </w:t>
      </w:r>
      <w:r>
        <w:t>smoked for on average 24.6 years with an average smoking intensity of 12.2 cigarettes per day, corresponding to 15.8 pack</w:t>
      </w:r>
      <w:r w:rsidR="000F3FC3">
        <w:t>-</w:t>
      </w:r>
      <w:r>
        <w:t>years.</w:t>
      </w:r>
    </w:p>
    <w:p w14:paraId="17DA0BBC" w14:textId="2A20EA39" w:rsidR="00BB062F" w:rsidRDefault="00BB062F" w:rsidP="00C24FCC">
      <w:pPr>
        <w:spacing w:after="120"/>
      </w:pPr>
      <w:r>
        <w:t xml:space="preserve">Overall, the model population is generally similar to patients accessing smoking cessation treatments on the PBS in terms of age and </w:t>
      </w:r>
      <w:r w:rsidR="00415F66">
        <w:t>sex</w:t>
      </w:r>
      <w:r w:rsidR="00471687">
        <w:t xml:space="preserve"> (based </w:t>
      </w:r>
      <w:r w:rsidR="00BF0355">
        <w:t xml:space="preserve">on </w:t>
      </w:r>
      <w:r w:rsidR="00471687">
        <w:t xml:space="preserve">evidence from the </w:t>
      </w:r>
      <w:r w:rsidR="00D17F60">
        <w:t>ToR</w:t>
      </w:r>
      <w:r w:rsidR="000D7693">
        <w:t xml:space="preserve"> </w:t>
      </w:r>
      <w:r w:rsidR="00471687">
        <w:t>2 report)</w:t>
      </w:r>
      <w:r>
        <w:t xml:space="preserve">. An analysis presented in </w:t>
      </w:r>
      <w:r w:rsidR="00D17F60">
        <w:t>ToR</w:t>
      </w:r>
      <w:r w:rsidR="000D7693">
        <w:t xml:space="preserve"> </w:t>
      </w:r>
      <w:r>
        <w:t xml:space="preserve">2 found </w:t>
      </w:r>
      <w:r w:rsidR="00415F66">
        <w:t xml:space="preserve">that </w:t>
      </w:r>
      <w:r>
        <w:t xml:space="preserve">patients accessing their first smoking cessation treatment on the PBS (between 2010 and 2015) had a mean age of 43 years (SD = 14.6) and </w:t>
      </w:r>
      <w:r>
        <w:lastRenderedPageBreak/>
        <w:t xml:space="preserve">56% were male. In addition, the majority (approx. 72%) of patients </w:t>
      </w:r>
      <w:r w:rsidR="001643F0">
        <w:t>were living in regions with higher levels of</w:t>
      </w:r>
      <w:r>
        <w:t xml:space="preserve"> socio-economic disadvantage.</w:t>
      </w:r>
    </w:p>
    <w:p w14:paraId="758B8B49" w14:textId="2DA782D3" w:rsidR="00BB062F" w:rsidRDefault="00BB062F" w:rsidP="00C24FCC">
      <w:pPr>
        <w:spacing w:after="240"/>
      </w:pPr>
      <w:r w:rsidRPr="006A335D">
        <w:t>It should be noted that not all assisted quit attempts in Australia will be observable based on PBS data given that a substantial number of those attempting to q</w:t>
      </w:r>
      <w:r w:rsidR="00A728C6">
        <w:t xml:space="preserve">uit will be using </w:t>
      </w:r>
      <w:r w:rsidRPr="006A335D">
        <w:t>OTC NRT</w:t>
      </w:r>
      <w:r w:rsidR="001643F0">
        <w:t xml:space="preserve"> or quitting </w:t>
      </w:r>
      <w:r w:rsidR="00471687">
        <w:t xml:space="preserve">unassisted </w:t>
      </w:r>
      <w:r w:rsidR="001643F0">
        <w:t>‘cold turkey</w:t>
      </w:r>
      <w:r w:rsidRPr="006A335D">
        <w:t>.</w:t>
      </w:r>
      <w:r w:rsidR="00C24FCC">
        <w:t>’</w:t>
      </w:r>
      <w:r w:rsidRPr="006A335D">
        <w:t xml:space="preserve"> This is </w:t>
      </w:r>
      <w:r w:rsidR="001643F0">
        <w:t>particularly important</w:t>
      </w:r>
      <w:r w:rsidRPr="006A335D">
        <w:t xml:space="preserve"> for those without a healthcare card where the savings from having a</w:t>
      </w:r>
      <w:r w:rsidR="00471687">
        <w:t>n</w:t>
      </w:r>
      <w:r w:rsidRPr="006A335D">
        <w:t xml:space="preserve"> NRT PBS prescription may not outweigh the out-of-pocket costs and inconvenience of obtaining the scripts from a </w:t>
      </w:r>
      <w:r w:rsidR="00BF0355">
        <w:t>general practitioner (</w:t>
      </w:r>
      <w:r w:rsidRPr="006A335D">
        <w:t>GP</w:t>
      </w:r>
      <w:r w:rsidR="00BF0355">
        <w:t>)</w:t>
      </w:r>
      <w:r w:rsidR="00A728C6">
        <w:t xml:space="preserve">. </w:t>
      </w:r>
      <w:r w:rsidRPr="006A335D">
        <w:t>Therefore, those with a healthcare card are more likely to be using PBS</w:t>
      </w:r>
      <w:r w:rsidR="00BF0355">
        <w:t>-</w:t>
      </w:r>
      <w:r w:rsidRPr="006A335D">
        <w:t>subsided products and thus more likely to be older and on lower incomes than the general population looking to quit.</w:t>
      </w:r>
      <w:r>
        <w:t xml:space="preserve"> We also observe in the HILDA data that those quitting are likely to be smoking fewer cigarettes per day compared with those who enrol in smoking cessation trials. </w:t>
      </w:r>
    </w:p>
    <w:p w14:paraId="04792BAB" w14:textId="7AEF5206" w:rsidR="00BB062F" w:rsidRPr="00A728C6" w:rsidRDefault="00BB062F" w:rsidP="00C24FCC">
      <w:pPr>
        <w:pStyle w:val="Heading2"/>
        <w:spacing w:before="0" w:after="120"/>
        <w:rPr>
          <w:lang w:eastAsia="en-US"/>
        </w:rPr>
      </w:pPr>
      <w:bookmarkStart w:id="143" w:name="_Toc318453354"/>
      <w:bookmarkStart w:id="144" w:name="_Toc341702065"/>
      <w:bookmarkStart w:id="145" w:name="_Toc22897667"/>
      <w:bookmarkStart w:id="146" w:name="_Toc22898886"/>
      <w:bookmarkStart w:id="147" w:name="_Toc111720849"/>
      <w:r w:rsidRPr="00A728C6">
        <w:rPr>
          <w:lang w:eastAsia="en-US"/>
        </w:rPr>
        <w:t>3.4</w:t>
      </w:r>
      <w:bookmarkEnd w:id="143"/>
      <w:bookmarkEnd w:id="144"/>
      <w:r w:rsidR="004512B4">
        <w:rPr>
          <w:lang w:eastAsia="en-US"/>
        </w:rPr>
        <w:t xml:space="preserve"> </w:t>
      </w:r>
      <w:r w:rsidRPr="00A728C6">
        <w:rPr>
          <w:lang w:eastAsia="en-US"/>
        </w:rPr>
        <w:t>Transition probabilities and extrapolation</w:t>
      </w:r>
      <w:bookmarkEnd w:id="145"/>
      <w:bookmarkEnd w:id="146"/>
      <w:bookmarkEnd w:id="147"/>
    </w:p>
    <w:p w14:paraId="378CE197" w14:textId="60639FB8" w:rsidR="00BB062F" w:rsidRPr="00A728C6" w:rsidRDefault="00BB062F" w:rsidP="00C24FCC">
      <w:pPr>
        <w:pStyle w:val="Heading3"/>
        <w:spacing w:before="0" w:after="120"/>
      </w:pPr>
      <w:bookmarkStart w:id="148" w:name="_Toc111720850"/>
      <w:r w:rsidRPr="00A728C6">
        <w:t>Quit rates</w:t>
      </w:r>
      <w:bookmarkEnd w:id="148"/>
    </w:p>
    <w:p w14:paraId="375116D3" w14:textId="2D13AFCF" w:rsidR="00BB062F" w:rsidRDefault="00BB062F" w:rsidP="00C24FCC">
      <w:pPr>
        <w:spacing w:after="120"/>
      </w:pPr>
      <w:r>
        <w:t xml:space="preserve">For the economic model, we </w:t>
      </w:r>
      <w:r w:rsidR="00B97FEC">
        <w:t xml:space="preserve">developed </w:t>
      </w:r>
      <w:r>
        <w:t>estimates of the absolute quit rates associated with the use of four alternative smoking cessation therapies (NRT, VAR, VAR+NRT, NRT+NRT) as well as the quit rate associated with unassisted quit attempts (</w:t>
      </w:r>
      <w:r w:rsidR="00C24FCC">
        <w:t>i.e.,</w:t>
      </w:r>
      <w:r>
        <w:t xml:space="preserve"> estimated by the placebo arm in the clinical trial evidence). To do this we use</w:t>
      </w:r>
      <w:r w:rsidR="00881568">
        <w:t>d</w:t>
      </w:r>
      <w:r>
        <w:t xml:space="preserve"> </w:t>
      </w:r>
      <w:r w:rsidR="00881568">
        <w:t xml:space="preserve">the quit rate associated with </w:t>
      </w:r>
      <w:r>
        <w:t xml:space="preserve">VAR </w:t>
      </w:r>
      <w:r w:rsidR="00881568">
        <w:t xml:space="preserve">in Australia </w:t>
      </w:r>
      <w:r>
        <w:t xml:space="preserve">as the reference group and </w:t>
      </w:r>
      <w:r w:rsidR="00881568">
        <w:t xml:space="preserve">applied </w:t>
      </w:r>
      <w:r>
        <w:t xml:space="preserve">the </w:t>
      </w:r>
      <w:r w:rsidR="006930BF">
        <w:t>RR</w:t>
      </w:r>
      <w:r>
        <w:t xml:space="preserve">s for the effectiveness </w:t>
      </w:r>
      <w:r w:rsidR="00881568">
        <w:t xml:space="preserve">of </w:t>
      </w:r>
      <w:r>
        <w:t>each alternative.</w:t>
      </w:r>
    </w:p>
    <w:p w14:paraId="4702F3D9" w14:textId="77777777" w:rsidR="00BB062F" w:rsidRPr="00C34758" w:rsidRDefault="00BB062F" w:rsidP="00C24FCC">
      <w:pPr>
        <w:spacing w:after="120"/>
        <w:rPr>
          <w:bCs/>
          <w:u w:val="single"/>
        </w:rPr>
      </w:pPr>
      <w:r w:rsidRPr="00C34758">
        <w:rPr>
          <w:bCs/>
          <w:u w:val="single"/>
        </w:rPr>
        <w:t>Treatment effects (relative risks)</w:t>
      </w:r>
    </w:p>
    <w:p w14:paraId="6FC9A61F" w14:textId="5BB8FB07" w:rsidR="00BB062F" w:rsidRDefault="00BB062F" w:rsidP="00C24FCC">
      <w:pPr>
        <w:spacing w:after="120"/>
      </w:pPr>
      <w:r>
        <w:t>We base</w:t>
      </w:r>
      <w:r w:rsidR="00881568">
        <w:t>d</w:t>
      </w:r>
      <w:r>
        <w:t xml:space="preserve"> the estimates of the </w:t>
      </w:r>
      <w:r w:rsidR="006930BF">
        <w:t>RR</w:t>
      </w:r>
      <w:r>
        <w:t xml:space="preserve">s on the evidence identified in the </w:t>
      </w:r>
      <w:r w:rsidR="00C34758">
        <w:t>To</w:t>
      </w:r>
      <w:r>
        <w:t>R</w:t>
      </w:r>
      <w:r w:rsidR="00BF0355">
        <w:t xml:space="preserve"> </w:t>
      </w:r>
      <w:r>
        <w:t>3</w:t>
      </w:r>
      <w:r w:rsidR="00C34758">
        <w:t xml:space="preserve"> report</w:t>
      </w:r>
      <w:r>
        <w:t xml:space="preserve"> as well as a recent RCT that has since been published </w:t>
      </w:r>
      <w:r w:rsidR="00C34758">
        <w:t xml:space="preserve">by </w:t>
      </w:r>
      <w:r>
        <w:t>Baker et al</w:t>
      </w:r>
      <w:r w:rsidR="00BF0355">
        <w:t>.</w:t>
      </w:r>
      <w:r>
        <w:t xml:space="preserve"> 2021</w:t>
      </w:r>
      <w:r w:rsidR="00C24FCC">
        <w:t xml:space="preserve"> </w:t>
      </w:r>
      <w:r w:rsidR="00C34758">
        <w:fldChar w:fldCharType="begin"/>
      </w:r>
      <w:r w:rsidR="008F1A07">
        <w:instrText xml:space="preserve"> ADDIN EN.CITE &lt;EndNote&gt;&lt;Cite&gt;&lt;Author&gt;Baker&lt;/Author&gt;&lt;Year&gt;2021&lt;/Year&gt;&lt;RecNum&gt;9&lt;/RecNum&gt;&lt;DisplayText&gt;(9)&lt;/DisplayText&gt;&lt;record&gt;&lt;rec-number&gt;9&lt;/rec-number&gt;&lt;foreign-keys&gt;&lt;key app="EN" db-id="02sfvesw8pas55epvr7xrv9zv0a2psv2w2dr" timestamp="1640129563"&gt;9&lt;/key&gt;&lt;/foreign-keys&gt;&lt;ref-type name="Journal Article"&gt;17&lt;/ref-type&gt;&lt;contributors&gt;&lt;authors&gt;&lt;author&gt;Baker, Timothy B&lt;/author&gt;&lt;author&gt;Piper, Megan E&lt;/author&gt;&lt;author&gt;Smith, Stevens S&lt;/author&gt;&lt;author&gt;Bolt, Daniel M&lt;/author&gt;&lt;author&gt;Stein, James H&lt;/author&gt;&lt;author&gt;Fiore, Michael C&lt;/author&gt;&lt;/authors&gt;&lt;/contributors&gt;&lt;titles&gt;&lt;title&gt;Effects of Combined Varenicline With Nicotine Patch and of Extended Treatment Duration on Smoking Cessation: A Randomized Clinical Trial&lt;/title&gt;&lt;secondary-title&gt;JAMA&lt;/secondary-title&gt;&lt;/titles&gt;&lt;periodical&gt;&lt;full-title&gt;JAMA&lt;/full-title&gt;&lt;/periodical&gt;&lt;pages&gt;1485-1493&lt;/pages&gt;&lt;volume&gt;326&lt;/volume&gt;&lt;number&gt;15&lt;/number&gt;&lt;dates&gt;&lt;year&gt;2021&lt;/year&gt;&lt;/dates&gt;&lt;isbn&gt;0098-7484&lt;/isbn&gt;&lt;urls&gt;&lt;/urls&gt;&lt;/record&gt;&lt;/Cite&gt;&lt;/EndNote&gt;</w:instrText>
      </w:r>
      <w:r w:rsidR="00C34758">
        <w:fldChar w:fldCharType="separate"/>
      </w:r>
      <w:r w:rsidR="008F1A07">
        <w:rPr>
          <w:noProof/>
        </w:rPr>
        <w:t>(9)</w:t>
      </w:r>
      <w:r w:rsidR="00C34758">
        <w:fldChar w:fldCharType="end"/>
      </w:r>
      <w:r w:rsidR="00C24FCC">
        <w:t>.</w:t>
      </w:r>
      <w:r w:rsidRPr="005C03CE">
        <w:t xml:space="preserve"> </w:t>
      </w:r>
      <w:r>
        <w:t xml:space="preserve">The </w:t>
      </w:r>
      <w:r w:rsidR="00C34758">
        <w:t>To</w:t>
      </w:r>
      <w:r>
        <w:t>R</w:t>
      </w:r>
      <w:r w:rsidR="00BF0355">
        <w:t xml:space="preserve"> </w:t>
      </w:r>
      <w:r>
        <w:t xml:space="preserve">3 </w:t>
      </w:r>
      <w:r w:rsidR="00C34758">
        <w:t xml:space="preserve">report </w:t>
      </w:r>
      <w:r>
        <w:t xml:space="preserve">identified </w:t>
      </w:r>
      <w:r w:rsidR="00C34758">
        <w:t xml:space="preserve">several published meta-analyses and </w:t>
      </w:r>
      <w:r w:rsidR="00BF0355">
        <w:t>NMAs</w:t>
      </w:r>
      <w:r>
        <w:t xml:space="preserve"> for the relevant comparisons</w:t>
      </w:r>
      <w:r w:rsidR="00C34758">
        <w:t xml:space="preserve">, and estimated new meta-analyses (head-to-head comparisons only) using up-to-date </w:t>
      </w:r>
      <w:r>
        <w:t>evidence for three types of patient:</w:t>
      </w:r>
    </w:p>
    <w:p w14:paraId="25F6F56A" w14:textId="1C92CBF3" w:rsidR="00BB062F" w:rsidRDefault="00BB062F" w:rsidP="00C24FCC">
      <w:pPr>
        <w:pStyle w:val="ListParagraph"/>
        <w:numPr>
          <w:ilvl w:val="0"/>
          <w:numId w:val="22"/>
        </w:numPr>
        <w:spacing w:after="0"/>
        <w:ind w:left="357" w:hanging="357"/>
      </w:pPr>
      <w:r>
        <w:t>‘Treatment-naïve’ patients treated with a cessation therapy</w:t>
      </w:r>
    </w:p>
    <w:p w14:paraId="0E31AA9E" w14:textId="01D75D4E" w:rsidR="00BB062F" w:rsidRDefault="00BB062F" w:rsidP="00C24FCC">
      <w:pPr>
        <w:pStyle w:val="ListParagraph"/>
        <w:numPr>
          <w:ilvl w:val="0"/>
          <w:numId w:val="22"/>
        </w:numPr>
        <w:spacing w:after="0"/>
        <w:ind w:left="357" w:hanging="357"/>
      </w:pPr>
      <w:r>
        <w:t>‘Treatment-experienced non-abstainers’ re-treated with a cessation therapy</w:t>
      </w:r>
    </w:p>
    <w:p w14:paraId="226B3156" w14:textId="77F78978" w:rsidR="00BB062F" w:rsidRDefault="00BB062F" w:rsidP="00C24FCC">
      <w:pPr>
        <w:pStyle w:val="ListParagraph"/>
        <w:numPr>
          <w:ilvl w:val="0"/>
          <w:numId w:val="22"/>
        </w:numPr>
        <w:spacing w:after="120"/>
        <w:ind w:left="357" w:hanging="357"/>
      </w:pPr>
      <w:r>
        <w:t>‘Treatment-experienced abstainers’ treated with a cessation therapy for relapse prevention.</w:t>
      </w:r>
    </w:p>
    <w:p w14:paraId="05508417" w14:textId="339C3CE2" w:rsidR="00BB062F" w:rsidRDefault="00BB062F" w:rsidP="00C24FCC">
      <w:pPr>
        <w:spacing w:after="120"/>
      </w:pPr>
      <w:r w:rsidRPr="00A61F27">
        <w:t>Where multiple definitions of abstinence were assessed</w:t>
      </w:r>
      <w:r>
        <w:t xml:space="preserve"> at multiple time points</w:t>
      </w:r>
      <w:r w:rsidRPr="00A61F27">
        <w:t xml:space="preserve">, </w:t>
      </w:r>
      <w:r>
        <w:t xml:space="preserve">the </w:t>
      </w:r>
      <w:r w:rsidR="007319FA">
        <w:t>methodology in the To</w:t>
      </w:r>
      <w:r>
        <w:t>R</w:t>
      </w:r>
      <w:r w:rsidR="000F3FC3">
        <w:t xml:space="preserve"> </w:t>
      </w:r>
      <w:r>
        <w:t xml:space="preserve">3 </w:t>
      </w:r>
      <w:r w:rsidR="007319FA">
        <w:t xml:space="preserve">report </w:t>
      </w:r>
      <w:r w:rsidRPr="00A61F27">
        <w:t>assumed the strictest of these definitions (</w:t>
      </w:r>
      <w:r w:rsidR="00C24FCC" w:rsidRPr="00A61F27">
        <w:t>i.e.,</w:t>
      </w:r>
      <w:r w:rsidRPr="00A61F27">
        <w:t xml:space="preserve"> continuous/prolonged abstinence over point prevalence abstinence)</w:t>
      </w:r>
      <w:r>
        <w:t xml:space="preserve"> over the longest follow-up data (24+weeks)</w:t>
      </w:r>
      <w:r w:rsidRPr="00A61F27">
        <w:t>. See Sections 3.</w:t>
      </w:r>
      <w:r w:rsidR="008013DF">
        <w:t>1</w:t>
      </w:r>
      <w:r w:rsidRPr="00A61F27">
        <w:t>.1</w:t>
      </w:r>
      <w:r w:rsidR="008013DF">
        <w:t>0</w:t>
      </w:r>
      <w:r w:rsidRPr="00A61F27">
        <w:t xml:space="preserve"> and 3.</w:t>
      </w:r>
      <w:r w:rsidR="008013DF">
        <w:t>1</w:t>
      </w:r>
      <w:r w:rsidRPr="00A61F27">
        <w:t>.</w:t>
      </w:r>
      <w:r w:rsidR="008013DF">
        <w:t>11</w:t>
      </w:r>
      <w:r w:rsidRPr="00A61F27">
        <w:t xml:space="preserve"> (</w:t>
      </w:r>
      <w:r w:rsidRPr="008013DF">
        <w:t>p</w:t>
      </w:r>
      <w:r w:rsidR="000F3FC3" w:rsidRPr="008013DF">
        <w:t>ages</w:t>
      </w:r>
      <w:r w:rsidR="00881568" w:rsidRPr="008013DF">
        <w:t xml:space="preserve"> </w:t>
      </w:r>
      <w:r w:rsidRPr="008013DF">
        <w:t>32-1</w:t>
      </w:r>
      <w:r w:rsidR="008013DF" w:rsidRPr="008013DF">
        <w:t>53</w:t>
      </w:r>
      <w:r w:rsidRPr="008013DF">
        <w:t>)</w:t>
      </w:r>
      <w:r w:rsidRPr="00A61F27">
        <w:t xml:space="preserve"> of the ToR</w:t>
      </w:r>
      <w:r w:rsidR="000F3FC3">
        <w:t xml:space="preserve"> </w:t>
      </w:r>
      <w:r w:rsidRPr="00A61F27">
        <w:t>3</w:t>
      </w:r>
      <w:r w:rsidR="007319FA">
        <w:t xml:space="preserve"> report</w:t>
      </w:r>
      <w:r w:rsidRPr="00A61F27">
        <w:t>.</w:t>
      </w:r>
    </w:p>
    <w:p w14:paraId="70AC611B" w14:textId="5996B540" w:rsidR="00BB062F" w:rsidRDefault="00BB062F" w:rsidP="00C24FCC">
      <w:pPr>
        <w:spacing w:after="120"/>
      </w:pPr>
      <w:r>
        <w:t>There are a number of complexities associated with using this evidence in the economic evaluation. These relate to the population, outcome of interest (</w:t>
      </w:r>
      <w:r w:rsidR="00C24FCC">
        <w:t>CA</w:t>
      </w:r>
      <w:r>
        <w:t xml:space="preserve"> versus point prevalence</w:t>
      </w:r>
      <w:r w:rsidRPr="008331EC">
        <w:t xml:space="preserve"> </w:t>
      </w:r>
      <w:r>
        <w:t>abstinence)</w:t>
      </w:r>
      <w:r w:rsidR="00881568">
        <w:t>,</w:t>
      </w:r>
      <w:r>
        <w:t xml:space="preserve"> and the time point after treatment when this was assessed (12, 24 or 52 weeks). This is especially important given the high relapse rates immediately following treatment </w:t>
      </w:r>
      <w:r w:rsidR="00881568">
        <w:t xml:space="preserve">as well as </w:t>
      </w:r>
      <w:r>
        <w:t>smokers w</w:t>
      </w:r>
      <w:r w:rsidR="000278C9">
        <w:t>ho have an unsuccessful quit</w:t>
      </w:r>
      <w:r>
        <w:t xml:space="preserve"> attempt making another attempt soon after </w:t>
      </w:r>
      <w:r w:rsidR="00881568">
        <w:t>relapse</w:t>
      </w:r>
      <w:r>
        <w:t>.</w:t>
      </w:r>
    </w:p>
    <w:p w14:paraId="173A0892" w14:textId="74DD545F" w:rsidR="00BB3A2A" w:rsidRDefault="00BB062F" w:rsidP="00C24FCC">
      <w:pPr>
        <w:spacing w:after="120"/>
      </w:pPr>
      <w:r>
        <w:t>In the economic model, we focus</w:t>
      </w:r>
      <w:r w:rsidR="00881568">
        <w:t>ed</w:t>
      </w:r>
      <w:r>
        <w:t xml:space="preserve"> on the evidence identified for the ‘treatment-naïve’ and ‘treatment-experienced non-abstainer’ populations, who </w:t>
      </w:r>
      <w:r w:rsidR="00881568">
        <w:t xml:space="preserve">had </w:t>
      </w:r>
      <w:r>
        <w:t>both use</w:t>
      </w:r>
      <w:r w:rsidR="00881568">
        <w:t>d</w:t>
      </w:r>
      <w:r>
        <w:t xml:space="preserve"> a cessation therapy for a quit attempt. Although the </w:t>
      </w:r>
      <w:r w:rsidR="005D6D7C">
        <w:t>To</w:t>
      </w:r>
      <w:r>
        <w:t>R</w:t>
      </w:r>
      <w:r w:rsidR="00BF0355">
        <w:t xml:space="preserve"> </w:t>
      </w:r>
      <w:r>
        <w:t xml:space="preserve">3 </w:t>
      </w:r>
      <w:r w:rsidR="005D6D7C">
        <w:t xml:space="preserve">report </w:t>
      </w:r>
      <w:r>
        <w:t>differentiated between these two populations, there is not a clear distinction between the two types of trials. For example, m</w:t>
      </w:r>
      <w:r w:rsidR="00BB3A2A">
        <w:t>ost</w:t>
      </w:r>
      <w:r>
        <w:t xml:space="preserve"> of the trials </w:t>
      </w:r>
      <w:r>
        <w:lastRenderedPageBreak/>
        <w:t>classified as ‘treatment-naïve’ trials in the T</w:t>
      </w:r>
      <w:r w:rsidR="005D6D7C">
        <w:t>o</w:t>
      </w:r>
      <w:r>
        <w:t>R</w:t>
      </w:r>
      <w:r w:rsidR="00BF0355">
        <w:t xml:space="preserve"> </w:t>
      </w:r>
      <w:r>
        <w:t xml:space="preserve">3 </w:t>
      </w:r>
      <w:r w:rsidR="005D6D7C">
        <w:t xml:space="preserve">report </w:t>
      </w:r>
      <w:r>
        <w:t>actually enrolled patients who had made prior assisted quit attempts with at least one of the study medications</w:t>
      </w:r>
      <w:r w:rsidR="00BB3A2A">
        <w:t xml:space="preserve">. </w:t>
      </w:r>
      <w:r>
        <w:t xml:space="preserve">The key difference appears to be </w:t>
      </w:r>
      <w:r w:rsidR="00881568">
        <w:t xml:space="preserve">that </w:t>
      </w:r>
      <w:r>
        <w:t xml:space="preserve">all of the non-abstainer re-treatment trials were placebo-controlled trials where all patients had made a prior quit attempt with the active medicine. In addition, the </w:t>
      </w:r>
      <w:r w:rsidR="00183A9C">
        <w:t>ToR</w:t>
      </w:r>
      <w:r w:rsidR="000D7693">
        <w:t xml:space="preserve"> </w:t>
      </w:r>
      <w:r w:rsidR="00183A9C">
        <w:t xml:space="preserve">3 report </w:t>
      </w:r>
      <w:r>
        <w:t>only classified 4 RCTs as investigating one of the smoking cessation therapies in treatment-experienced non-abstainers (1 RCT for VAR vs placebo, 2 RCTs for BUP vs placebo, 1 RCT for NRT vs placebo).</w:t>
      </w:r>
    </w:p>
    <w:p w14:paraId="11830F45" w14:textId="6C24FAC8" w:rsidR="00BB062F" w:rsidRDefault="00BB062F" w:rsidP="00F94A2A">
      <w:pPr>
        <w:spacing w:after="120"/>
      </w:pPr>
      <w:r>
        <w:t>Hence</w:t>
      </w:r>
      <w:r w:rsidR="001F14E6">
        <w:t>, given the evidence available</w:t>
      </w:r>
      <w:r>
        <w:t xml:space="preserve">, we </w:t>
      </w:r>
      <w:r w:rsidR="001F14E6">
        <w:t xml:space="preserve">did </w:t>
      </w:r>
      <w:r>
        <w:t>not estimate different treatment effects for first and subsequent (including re-treatment) quit attempts</w:t>
      </w:r>
      <w:r w:rsidR="00BB3A2A">
        <w:t xml:space="preserve">. </w:t>
      </w:r>
      <w:r>
        <w:t>We further consider that the key findings in the T</w:t>
      </w:r>
      <w:r w:rsidR="00183A9C">
        <w:t>o</w:t>
      </w:r>
      <w:r>
        <w:t>R</w:t>
      </w:r>
      <w:r w:rsidR="000D7693">
        <w:t xml:space="preserve"> </w:t>
      </w:r>
      <w:r>
        <w:t xml:space="preserve">3 </w:t>
      </w:r>
      <w:r w:rsidR="00183A9C">
        <w:t>report</w:t>
      </w:r>
      <w:r w:rsidR="00F94A2A">
        <w:t>,</w:t>
      </w:r>
      <w:r w:rsidR="00183A9C">
        <w:t xml:space="preserve"> </w:t>
      </w:r>
      <w:r>
        <w:t>that BUP and NRT may be less effective for re-treatment</w:t>
      </w:r>
      <w:r w:rsidR="00F94A2A">
        <w:t>,</w:t>
      </w:r>
      <w:r>
        <w:t xml:space="preserve"> should be interpreted with caution. The finding for BUP re-treatment was based on two small RCTs (one </w:t>
      </w:r>
      <w:r w:rsidR="002C5502">
        <w:t>by Selby et al</w:t>
      </w:r>
      <w:r w:rsidR="00BF0355">
        <w:t>.</w:t>
      </w:r>
      <w:r w:rsidR="002C5502">
        <w:t xml:space="preserve"> 2003</w:t>
      </w:r>
      <w:r w:rsidR="00881568">
        <w:t xml:space="preserve"> </w:t>
      </w:r>
      <w:r w:rsidR="00F94A2A">
        <w:t xml:space="preserve">[26] </w:t>
      </w:r>
      <w:r>
        <w:t>was an abstract only conference submission), with results that appeared to favour BUP versus placebo in terms of re-treatment</w:t>
      </w:r>
      <w:r w:rsidR="00F94A2A">
        <w:t xml:space="preserve"> </w:t>
      </w:r>
      <w:r w:rsidR="002C5502">
        <w:fldChar w:fldCharType="begin"/>
      </w:r>
      <w:r w:rsidR="008F1A07">
        <w:instrText xml:space="preserve"> ADDIN EN.CITE &lt;EndNote&gt;&lt;Cite&gt;&lt;Author&gt;Selby&lt;/Author&gt;&lt;Year&gt;2003&lt;/Year&gt;&lt;RecNum&gt;11&lt;/RecNum&gt;&lt;DisplayText&gt;(26, 27)&lt;/DisplayText&gt;&lt;record&gt;&lt;rec-number&gt;11&lt;/rec-number&gt;&lt;foreign-keys&gt;&lt;key app="EN" db-id="02sfvesw8pas55epvr7xrv9zv0a2psv2w2dr" timestamp="1640130296"&gt;11&lt;/key&gt;&lt;/foreign-keys&gt;&lt;ref-type name="Journal Article"&gt;17&lt;/ref-type&gt;&lt;contributors&gt;&lt;authors&gt;&lt;author&gt;Selby, P&lt;/author&gt;&lt;author&gt;Ainslie, M&lt;/author&gt;&lt;author&gt;Stepner, N&lt;/author&gt;&lt;author&gt;Roberts, J&lt;/author&gt;&lt;/authors&gt;&lt;/contributors&gt;&lt;titles&gt;&lt;title&gt;Sustained‐release bupropion (Zybanr) is effective in the re‐treatment of relapsed adult smokers&lt;/title&gt;&lt;secondary-title&gt;Am J Respir Crit Care Med&lt;/secondary-title&gt;&lt;/titles&gt;&lt;periodical&gt;&lt;full-title&gt;Am J Respir Crit Care Med&lt;/full-title&gt;&lt;/periodical&gt;&lt;pages&gt;A47&lt;/pages&gt;&lt;volume&gt;167&lt;/volume&gt;&lt;number&gt;7&lt;/number&gt;&lt;dates&gt;&lt;year&gt;2003&lt;/year&gt;&lt;/dates&gt;&lt;urls&gt;&lt;/urls&gt;&lt;/record&gt;&lt;/Cite&gt;&lt;Cite&gt;&lt;Author&gt;Gonzales&lt;/Author&gt;&lt;Year&gt;2001&lt;/Year&gt;&lt;RecNum&gt;10&lt;/RecNum&gt;&lt;record&gt;&lt;rec-number&gt;10&lt;/rec-number&gt;&lt;foreign-keys&gt;&lt;key app="EN" db-id="02sfvesw8pas55epvr7xrv9zv0a2psv2w2dr" timestamp="1640130265"&gt;10&lt;/key&gt;&lt;/foreign-keys&gt;&lt;ref-type name="Journal Article"&gt;17&lt;/ref-type&gt;&lt;contributors&gt;&lt;authors&gt;&lt;author&gt;Gonzales, David H&lt;/author&gt;&lt;author&gt;Nides, Mitchell A&lt;/author&gt;&lt;author&gt;Ferry, Linda H&lt;/author&gt;&lt;author&gt;Kustra, Robert P&lt;/author&gt;&lt;author&gt;Jamerson, Brenda D&lt;/author&gt;&lt;author&gt;Segall, Nathan&lt;/author&gt;&lt;author&gt;Herrero, Luis A&lt;/author&gt;&lt;author&gt;Krishen, Alok&lt;/author&gt;&lt;author&gt;Sweeney, Addison&lt;/author&gt;&lt;author&gt;Buaron, Kathleen&lt;/author&gt;&lt;/authors&gt;&lt;/contributors&gt;&lt;titles&gt;&lt;title&gt;Bupropion SR as an aid to smoking cessation in smokers treated previously with bupropion: a randomized placebo‐controlled study&lt;/title&gt;&lt;secondary-title&gt;Clinical Pharmacology &amp;amp; Therapeutics&lt;/secondary-title&gt;&lt;/titles&gt;&lt;periodical&gt;&lt;full-title&gt;Clinical Pharmacology &amp;amp; Therapeutics&lt;/full-title&gt;&lt;/periodical&gt;&lt;pages&gt;438-444&lt;/pages&gt;&lt;volume&gt;69&lt;/volume&gt;&lt;number&gt;6&lt;/number&gt;&lt;dates&gt;&lt;year&gt;2001&lt;/year&gt;&lt;/dates&gt;&lt;isbn&gt;0009-9236&lt;/isbn&gt;&lt;urls&gt;&lt;/urls&gt;&lt;/record&gt;&lt;/Cite&gt;&lt;/EndNote&gt;</w:instrText>
      </w:r>
      <w:r w:rsidR="002C5502">
        <w:fldChar w:fldCharType="separate"/>
      </w:r>
      <w:r w:rsidR="008F1A07">
        <w:rPr>
          <w:noProof/>
        </w:rPr>
        <w:t>(26,27)</w:t>
      </w:r>
      <w:r w:rsidR="002C5502">
        <w:fldChar w:fldCharType="end"/>
      </w:r>
      <w:r w:rsidR="00F94A2A">
        <w:t>.</w:t>
      </w:r>
      <w:r>
        <w:t xml:space="preserve"> The finding for NRT was based on one </w:t>
      </w:r>
      <w:r w:rsidR="002C5502">
        <w:t>small</w:t>
      </w:r>
      <w:r>
        <w:t xml:space="preserve"> </w:t>
      </w:r>
      <w:r w:rsidR="00BF0355">
        <w:t xml:space="preserve">and </w:t>
      </w:r>
      <w:r>
        <w:t>dated RCT</w:t>
      </w:r>
      <w:r w:rsidR="002C5502">
        <w:t xml:space="preserve"> by Gourlay et al</w:t>
      </w:r>
      <w:r w:rsidR="00BF0355">
        <w:t>.</w:t>
      </w:r>
      <w:r w:rsidR="002C5502">
        <w:t xml:space="preserve"> (1995)</w:t>
      </w:r>
      <w:r>
        <w:t>, which re-randomised moderate to heavy smokers shortly after (17 to 30 weeks) a</w:t>
      </w:r>
      <w:r w:rsidR="000278C9">
        <w:t>n unsuccessful</w:t>
      </w:r>
      <w:r>
        <w:t xml:space="preserve"> quit attempt with NRT in another RCT</w:t>
      </w:r>
      <w:r w:rsidR="00F94A2A">
        <w:t xml:space="preserve"> </w:t>
      </w:r>
      <w:r w:rsidR="002C5502">
        <w:fldChar w:fldCharType="begin"/>
      </w:r>
      <w:r w:rsidR="008F1A07">
        <w:instrText xml:space="preserve"> ADDIN EN.CITE &lt;EndNote&gt;&lt;Cite&gt;&lt;Author&gt;Gourlay&lt;/Author&gt;&lt;Year&gt;1995&lt;/Year&gt;&lt;RecNum&gt;12&lt;/RecNum&gt;&lt;DisplayText&gt;(28)&lt;/DisplayText&gt;&lt;record&gt;&lt;rec-number&gt;12&lt;/rec-number&gt;&lt;foreign-keys&gt;&lt;key app="EN" db-id="02sfvesw8pas55epvr7xrv9zv0a2psv2w2dr" timestamp="1640130366"&gt;12&lt;/key&gt;&lt;/foreign-keys&gt;&lt;ref-type name="Journal Article"&gt;17&lt;/ref-type&gt;&lt;contributors&gt;&lt;authors&gt;&lt;author&gt;Gourlay, Steven G&lt;/author&gt;&lt;author&gt;Forbes, Andrew&lt;/author&gt;&lt;author&gt;Marriner, Tracey&lt;/author&gt;&lt;author&gt;Pethica, Damian&lt;/author&gt;&lt;author&gt;McNeil, John J&lt;/author&gt;&lt;/authors&gt;&lt;/contributors&gt;&lt;titles&gt;&lt;title&gt;Double blind trial of repeated treatment with transdermal nicotine for relapsed smokers&lt;/title&gt;&lt;secondary-title&gt;Bmj&lt;/secondary-title&gt;&lt;/titles&gt;&lt;periodical&gt;&lt;full-title&gt;Bmj&lt;/full-title&gt;&lt;/periodical&gt;&lt;pages&gt;363-366&lt;/pages&gt;&lt;volume&gt;311&lt;/volume&gt;&lt;number&gt;7001&lt;/number&gt;&lt;dates&gt;&lt;year&gt;1995&lt;/year&gt;&lt;/dates&gt;&lt;isbn&gt;0959-8138&lt;/isbn&gt;&lt;urls&gt;&lt;/urls&gt;&lt;/record&gt;&lt;/Cite&gt;&lt;/EndNote&gt;</w:instrText>
      </w:r>
      <w:r w:rsidR="002C5502">
        <w:fldChar w:fldCharType="separate"/>
      </w:r>
      <w:r w:rsidR="008F1A07">
        <w:rPr>
          <w:noProof/>
        </w:rPr>
        <w:t>(28)</w:t>
      </w:r>
      <w:r w:rsidR="002C5502">
        <w:fldChar w:fldCharType="end"/>
      </w:r>
      <w:r w:rsidR="00F94A2A">
        <w:t>.</w:t>
      </w:r>
      <w:r>
        <w:t xml:space="preserve"> The trial also reported an unusually low proportion of patients with </w:t>
      </w:r>
      <w:r w:rsidR="00BF0355">
        <w:t>CA</w:t>
      </w:r>
      <w:r>
        <w:t xml:space="preserve"> at </w:t>
      </w:r>
      <w:r w:rsidR="00F94A2A">
        <w:t>w</w:t>
      </w:r>
      <w:r>
        <w:t>eek 26 in both treatment arms (1.6% with NRT and 1.3% with placebo).</w:t>
      </w:r>
    </w:p>
    <w:p w14:paraId="14E14209" w14:textId="5CF87340" w:rsidR="00BB062F" w:rsidRDefault="00BB062F" w:rsidP="00F94A2A">
      <w:pPr>
        <w:spacing w:after="120"/>
      </w:pPr>
      <w:r>
        <w:t xml:space="preserve">In terms of the outcome, we </w:t>
      </w:r>
      <w:r w:rsidR="001F14E6">
        <w:t>defined a successful quit attempt</w:t>
      </w:r>
      <w:r>
        <w:t xml:space="preserve"> by </w:t>
      </w:r>
      <w:r w:rsidR="00BF0355">
        <w:t>CA</w:t>
      </w:r>
      <w:r>
        <w:t xml:space="preserve"> rather than point-prevalence abstinence</w:t>
      </w:r>
      <w:r w:rsidR="001F14E6">
        <w:t>. This choice was made</w:t>
      </w:r>
      <w:r>
        <w:t xml:space="preserve"> given point-prevalence abstinence may include patients making a subsequent quit attempt. The model </w:t>
      </w:r>
      <w:r w:rsidR="001F14E6">
        <w:t xml:space="preserve">assumed </w:t>
      </w:r>
      <w:r>
        <w:t xml:space="preserve">6-month cycles to match the majority of the evidence measured at 24 weeks, but we also </w:t>
      </w:r>
      <w:r w:rsidR="001F14E6">
        <w:t xml:space="preserve">explored </w:t>
      </w:r>
      <w:r w:rsidR="00BF0355">
        <w:t>CA</w:t>
      </w:r>
      <w:r>
        <w:t xml:space="preserve"> at 52</w:t>
      </w:r>
      <w:r w:rsidR="001F14E6">
        <w:t xml:space="preserve"> </w:t>
      </w:r>
      <w:r>
        <w:t>week</w:t>
      </w:r>
      <w:r w:rsidR="001F14E6">
        <w:t>s</w:t>
      </w:r>
      <w:r>
        <w:t xml:space="preserve"> as a sensitivity analysis. The assumed 6-monthly cycle length </w:t>
      </w:r>
      <w:r w:rsidR="001A2881">
        <w:t xml:space="preserve">allowed for </w:t>
      </w:r>
      <w:r>
        <w:t xml:space="preserve">patients with an </w:t>
      </w:r>
      <w:r w:rsidRPr="00EB5391">
        <w:t xml:space="preserve">unsuccessful quit attempt to make a subsequent quit attempt in the same year. This assumption is consistent with </w:t>
      </w:r>
      <w:r w:rsidR="00BF0355" w:rsidRPr="00EB5391">
        <w:t xml:space="preserve">the </w:t>
      </w:r>
      <w:r w:rsidRPr="00EB5391">
        <w:t xml:space="preserve">advice </w:t>
      </w:r>
      <w:r w:rsidR="00BF0355" w:rsidRPr="00EB5391">
        <w:t xml:space="preserve">of </w:t>
      </w:r>
      <w:r w:rsidR="00514888" w:rsidRPr="00EB5391">
        <w:t xml:space="preserve">smoking experts </w:t>
      </w:r>
      <w:r w:rsidRPr="00EB5391">
        <w:t>from the N</w:t>
      </w:r>
      <w:r w:rsidR="00F94A2A">
        <w:t>DARC</w:t>
      </w:r>
      <w:r w:rsidRPr="00EB5391">
        <w:t xml:space="preserve"> at the University of New South Wales, as well an analysis of PBS data </w:t>
      </w:r>
      <w:r w:rsidR="00183A9C" w:rsidRPr="00EB5391">
        <w:t xml:space="preserve">presented </w:t>
      </w:r>
      <w:r w:rsidRPr="00EB5391">
        <w:t xml:space="preserve">in the </w:t>
      </w:r>
      <w:r w:rsidR="00183A9C" w:rsidRPr="00EB5391">
        <w:t>ToR</w:t>
      </w:r>
      <w:r w:rsidR="000D7693" w:rsidRPr="00EB5391">
        <w:t xml:space="preserve"> </w:t>
      </w:r>
      <w:r w:rsidR="00183A9C" w:rsidRPr="00EB5391">
        <w:t>2 report</w:t>
      </w:r>
      <w:r w:rsidRPr="00EB5391">
        <w:t xml:space="preserve">. For VAR, </w:t>
      </w:r>
      <w:r w:rsidR="00217654" w:rsidRPr="00EB5391">
        <w:t xml:space="preserve">the </w:t>
      </w:r>
      <w:r w:rsidRPr="00EB5391">
        <w:t xml:space="preserve">current PBS restriction (Authority </w:t>
      </w:r>
      <w:r w:rsidR="000F3FC3" w:rsidRPr="00EB5391">
        <w:t>R</w:t>
      </w:r>
      <w:r w:rsidRPr="00EB5391">
        <w:t xml:space="preserve">equired </w:t>
      </w:r>
      <w:r w:rsidR="00BF0355" w:rsidRPr="00EB5391">
        <w:t>–</w:t>
      </w:r>
      <w:r w:rsidRPr="00EB5391">
        <w:t xml:space="preserve"> STREAMLINED) </w:t>
      </w:r>
      <w:r w:rsidR="00EC22BD" w:rsidRPr="00EB5391">
        <w:t xml:space="preserve">states </w:t>
      </w:r>
      <w:r w:rsidR="00EC22BD" w:rsidRPr="00EB5391">
        <w:rPr>
          <w:i/>
          <w:iCs/>
        </w:rPr>
        <w:t>‘the period between commencing varenicline</w:t>
      </w:r>
      <w:r w:rsidR="00EC22BD" w:rsidRPr="003F6DAE">
        <w:rPr>
          <w:i/>
          <w:iCs/>
        </w:rPr>
        <w:t xml:space="preserve"> … or a new course of varenicline must be at least 6 months’</w:t>
      </w:r>
      <w:r w:rsidR="00EC22BD">
        <w:t xml:space="preserve"> and allows for up to </w:t>
      </w:r>
      <w:r>
        <w:t xml:space="preserve">24 weeks </w:t>
      </w:r>
      <w:r w:rsidR="00EC22BD">
        <w:t xml:space="preserve">of treatment </w:t>
      </w:r>
      <w:r>
        <w:t>per 12 months. For NRT, the current PBS restriction (Restricted Benefit) allows 12 weeks of treatment (or 24 weeks for Aboriginal and</w:t>
      </w:r>
      <w:r w:rsidR="001A2881">
        <w:t>/or</w:t>
      </w:r>
      <w:r>
        <w:t xml:space="preserve"> Torres Strait Island</w:t>
      </w:r>
      <w:r w:rsidR="001A2881">
        <w:t>er</w:t>
      </w:r>
      <w:r>
        <w:t xml:space="preserve"> patients) per 12 months, but the </w:t>
      </w:r>
      <w:r w:rsidR="00D11FA3">
        <w:t>To</w:t>
      </w:r>
      <w:r>
        <w:t>R</w:t>
      </w:r>
      <w:r w:rsidR="000F3FC3">
        <w:t xml:space="preserve"> </w:t>
      </w:r>
      <w:r>
        <w:t>2</w:t>
      </w:r>
      <w:r w:rsidR="00D11FA3">
        <w:t xml:space="preserve"> report</w:t>
      </w:r>
      <w:r>
        <w:t xml:space="preserve"> found approximately 12% of patients use more than 12 </w:t>
      </w:r>
      <w:r w:rsidR="00F94A2A">
        <w:t>w</w:t>
      </w:r>
      <w:r>
        <w:t xml:space="preserve">eeks of </w:t>
      </w:r>
      <w:r w:rsidR="001A2881">
        <w:t xml:space="preserve">PBS-subsidised </w:t>
      </w:r>
      <w:r>
        <w:t xml:space="preserve">treatment per year. This finding is consistent with some patients making two PBS assisted quit attempts with NRT in the same year. </w:t>
      </w:r>
      <w:r w:rsidR="001A2881">
        <w:t>T</w:t>
      </w:r>
      <w:r w:rsidR="008F0B11">
        <w:t xml:space="preserve">he model </w:t>
      </w:r>
      <w:r w:rsidR="001A2881">
        <w:t xml:space="preserve">did </w:t>
      </w:r>
      <w:r w:rsidR="008F0B11">
        <w:t xml:space="preserve">not consider the costs and consequences of allowing </w:t>
      </w:r>
      <w:r w:rsidR="00217654">
        <w:t xml:space="preserve">for </w:t>
      </w:r>
      <w:r w:rsidR="008F0B11">
        <w:t>a further 12 weeks of VAR for relapse prevention.</w:t>
      </w:r>
    </w:p>
    <w:p w14:paraId="78827DF3" w14:textId="4A1240E2" w:rsidR="00BB062F" w:rsidRDefault="00BB062F" w:rsidP="00F94A2A">
      <w:pPr>
        <w:spacing w:after="120"/>
      </w:pPr>
      <w:r>
        <w:t xml:space="preserve">To provide consistent evidence for the economic evaluation across </w:t>
      </w:r>
      <w:r w:rsidR="001A2881">
        <w:t xml:space="preserve">the </w:t>
      </w:r>
      <w:r>
        <w:t xml:space="preserve">five treatment options considered, we </w:t>
      </w:r>
      <w:r w:rsidR="001A2881">
        <w:t xml:space="preserve">synthesised </w:t>
      </w:r>
      <w:r>
        <w:t>this evidence using a</w:t>
      </w:r>
      <w:r w:rsidR="000F3FC3">
        <w:t xml:space="preserve"> </w:t>
      </w:r>
      <w:r w:rsidR="00D11FA3">
        <w:t>NMA</w:t>
      </w:r>
      <w:r>
        <w:t xml:space="preserve">. This </w:t>
      </w:r>
      <w:r w:rsidR="001A2881">
        <w:t xml:space="preserve">differed </w:t>
      </w:r>
      <w:r>
        <w:t xml:space="preserve">to the approach taken in the </w:t>
      </w:r>
      <w:r w:rsidR="00183A9C">
        <w:t xml:space="preserve">ToR </w:t>
      </w:r>
      <w:r>
        <w:t>3</w:t>
      </w:r>
      <w:r w:rsidR="00183A9C">
        <w:t xml:space="preserve"> report</w:t>
      </w:r>
      <w:r>
        <w:t xml:space="preserve">, which focused on meta-analysis of head-to-head evidence between any two of the cessation treatments. The </w:t>
      </w:r>
      <w:r w:rsidR="00BF0355">
        <w:t>NMA</w:t>
      </w:r>
      <w:r>
        <w:t xml:space="preserve"> has the added advantage of making the most efficient use of the evidence available through also considering indirect comparisons</w:t>
      </w:r>
      <w:r w:rsidRPr="00D11FA3">
        <w:t xml:space="preserve">. The </w:t>
      </w:r>
      <w:r w:rsidR="00D11FA3" w:rsidRPr="00D11FA3">
        <w:t xml:space="preserve">NMA comprised of 53 RCTs with results at </w:t>
      </w:r>
      <w:r w:rsidR="00F94A2A">
        <w:t>w</w:t>
      </w:r>
      <w:r w:rsidR="00D11FA3" w:rsidRPr="00D11FA3">
        <w:t xml:space="preserve">eek 24 and 80 RCTs with results at </w:t>
      </w:r>
      <w:r w:rsidR="00F94A2A">
        <w:t>w</w:t>
      </w:r>
      <w:r w:rsidR="00D11FA3" w:rsidRPr="00D11FA3">
        <w:t>eek 52</w:t>
      </w:r>
      <w:r w:rsidRPr="00D11FA3">
        <w:t xml:space="preserve">. Figure </w:t>
      </w:r>
      <w:r w:rsidR="00A03BEA">
        <w:t>9</w:t>
      </w:r>
      <w:r w:rsidRPr="00D11FA3">
        <w:t xml:space="preserve"> presents the results of the NMA.</w:t>
      </w:r>
    </w:p>
    <w:p w14:paraId="069AC951" w14:textId="3677D0FB" w:rsidR="00BB062F" w:rsidRPr="00A03BEA" w:rsidRDefault="00A03BEA" w:rsidP="00F94A2A">
      <w:pPr>
        <w:pStyle w:val="TableFigureHeading"/>
        <w:spacing w:after="120"/>
        <w:jc w:val="both"/>
      </w:pPr>
      <w:bookmarkStart w:id="149" w:name="_Toc93328413"/>
      <w:bookmarkStart w:id="150" w:name="_Toc93334246"/>
      <w:bookmarkStart w:id="151" w:name="_Toc93338176"/>
      <w:bookmarkStart w:id="152" w:name="_Toc93400815"/>
      <w:r w:rsidRPr="00A03BEA">
        <w:lastRenderedPageBreak/>
        <w:t xml:space="preserve">Figure </w:t>
      </w:r>
      <w:fldSimple w:instr=" SEQ Figure \* ARABIC ">
        <w:r w:rsidR="00282F9D">
          <w:rPr>
            <w:noProof/>
          </w:rPr>
          <w:t>9</w:t>
        </w:r>
      </w:fldSimple>
      <w:r w:rsidRPr="00A03BEA">
        <w:t>: Results of the network meta-analysis for smoking cessation therapies</w:t>
      </w:r>
      <w:bookmarkEnd w:id="149"/>
      <w:bookmarkEnd w:id="150"/>
      <w:bookmarkEnd w:id="151"/>
      <w:bookmarkEnd w:id="1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3"/>
        <w:gridCol w:w="4513"/>
      </w:tblGrid>
      <w:tr w:rsidR="00BB062F" w:rsidRPr="00AB09A8" w14:paraId="5FAD58B7" w14:textId="77777777" w:rsidTr="00342584">
        <w:tc>
          <w:tcPr>
            <w:tcW w:w="4508" w:type="dxa"/>
          </w:tcPr>
          <w:p w14:paraId="7B29E7F6" w14:textId="5BEC0913" w:rsidR="00BB062F" w:rsidRPr="00E43AC2" w:rsidRDefault="00BB062F" w:rsidP="00342584">
            <w:pPr>
              <w:keepNext/>
              <w:rPr>
                <w:rFonts w:ascii="Arial Narrow" w:hAnsi="Arial Narrow"/>
                <w:noProof/>
                <w:sz w:val="20"/>
                <w:szCs w:val="20"/>
                <w:lang w:eastAsia="zh-CN"/>
              </w:rPr>
            </w:pPr>
            <w:r w:rsidRPr="00E43AC2">
              <w:rPr>
                <w:rFonts w:ascii="Arial Narrow" w:hAnsi="Arial Narrow"/>
                <w:noProof/>
                <w:sz w:val="20"/>
                <w:szCs w:val="20"/>
                <w:lang w:eastAsia="zh-CN"/>
              </w:rPr>
              <w:t>24</w:t>
            </w:r>
            <w:r w:rsidR="00C036E1">
              <w:rPr>
                <w:rFonts w:ascii="Arial Narrow" w:hAnsi="Arial Narrow"/>
                <w:noProof/>
                <w:sz w:val="20"/>
                <w:szCs w:val="20"/>
                <w:lang w:eastAsia="zh-CN"/>
              </w:rPr>
              <w:t>-</w:t>
            </w:r>
            <w:r w:rsidRPr="00E43AC2">
              <w:rPr>
                <w:rFonts w:ascii="Arial Narrow" w:hAnsi="Arial Narrow"/>
                <w:noProof/>
                <w:sz w:val="20"/>
                <w:szCs w:val="20"/>
                <w:lang w:eastAsia="zh-CN"/>
              </w:rPr>
              <w:t>week continuous abstinence</w:t>
            </w:r>
          </w:p>
        </w:tc>
        <w:tc>
          <w:tcPr>
            <w:tcW w:w="4508" w:type="dxa"/>
          </w:tcPr>
          <w:p w14:paraId="11B4C9C6" w14:textId="0F8CCEFD" w:rsidR="00BB062F" w:rsidRPr="00E43AC2" w:rsidRDefault="00BB062F" w:rsidP="00342584">
            <w:pPr>
              <w:keepNext/>
              <w:rPr>
                <w:rFonts w:ascii="Arial Narrow" w:hAnsi="Arial Narrow"/>
                <w:sz w:val="20"/>
                <w:szCs w:val="20"/>
              </w:rPr>
            </w:pPr>
            <w:r w:rsidRPr="00E43AC2">
              <w:rPr>
                <w:rFonts w:ascii="Arial Narrow" w:hAnsi="Arial Narrow"/>
                <w:sz w:val="20"/>
                <w:szCs w:val="20"/>
              </w:rPr>
              <w:t>52</w:t>
            </w:r>
            <w:r w:rsidR="00C036E1">
              <w:rPr>
                <w:rFonts w:ascii="Arial Narrow" w:hAnsi="Arial Narrow"/>
                <w:sz w:val="20"/>
                <w:szCs w:val="20"/>
              </w:rPr>
              <w:t>-</w:t>
            </w:r>
            <w:r w:rsidRPr="00E43AC2">
              <w:rPr>
                <w:rFonts w:ascii="Arial Narrow" w:hAnsi="Arial Narrow"/>
                <w:sz w:val="20"/>
                <w:szCs w:val="20"/>
              </w:rPr>
              <w:t>week continuous abstinence</w:t>
            </w:r>
          </w:p>
        </w:tc>
      </w:tr>
      <w:tr w:rsidR="00BB062F" w:rsidRPr="00AB09A8" w14:paraId="4A389200" w14:textId="77777777" w:rsidTr="00342584">
        <w:tc>
          <w:tcPr>
            <w:tcW w:w="4508" w:type="dxa"/>
          </w:tcPr>
          <w:p w14:paraId="18314FA1" w14:textId="77777777" w:rsidR="00BB062F" w:rsidRPr="00E43AC2" w:rsidRDefault="00BB062F" w:rsidP="00342584">
            <w:pPr>
              <w:keepNext/>
              <w:rPr>
                <w:rFonts w:ascii="Arial Narrow" w:hAnsi="Arial Narrow"/>
                <w:sz w:val="20"/>
                <w:szCs w:val="20"/>
              </w:rPr>
            </w:pPr>
            <w:r w:rsidRPr="00E43AC2">
              <w:rPr>
                <w:rFonts w:ascii="Arial Narrow" w:hAnsi="Arial Narrow"/>
                <w:noProof/>
                <w:sz w:val="20"/>
                <w:szCs w:val="20"/>
                <w:lang w:eastAsia="zh-CN"/>
              </w:rPr>
              <w:drawing>
                <wp:inline distT="0" distB="0" distL="0" distR="0" wp14:anchorId="7FE9442C" wp14:editId="32E93808">
                  <wp:extent cx="2851325" cy="2088107"/>
                  <wp:effectExtent l="0" t="0" r="6350" b="7620"/>
                  <wp:docPr id="5" name="Picture 5" descr="P1834C3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1834C3T19#yIS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1498" cy="2095557"/>
                          </a:xfrm>
                          <a:prstGeom prst="rect">
                            <a:avLst/>
                          </a:prstGeom>
                          <a:noFill/>
                          <a:ln>
                            <a:noFill/>
                          </a:ln>
                        </pic:spPr>
                      </pic:pic>
                    </a:graphicData>
                  </a:graphic>
                </wp:inline>
              </w:drawing>
            </w:r>
          </w:p>
        </w:tc>
        <w:tc>
          <w:tcPr>
            <w:tcW w:w="4508" w:type="dxa"/>
          </w:tcPr>
          <w:p w14:paraId="36C8A396" w14:textId="1986971A" w:rsidR="00BB062F" w:rsidRPr="00E43AC2" w:rsidRDefault="00BB062F" w:rsidP="00342584">
            <w:pPr>
              <w:keepNext/>
              <w:rPr>
                <w:rFonts w:ascii="Arial Narrow" w:hAnsi="Arial Narrow"/>
                <w:sz w:val="20"/>
                <w:szCs w:val="20"/>
              </w:rPr>
            </w:pPr>
            <w:r w:rsidRPr="00E43AC2">
              <w:rPr>
                <w:rFonts w:ascii="Arial Narrow" w:hAnsi="Arial Narrow"/>
                <w:noProof/>
                <w:sz w:val="20"/>
                <w:szCs w:val="20"/>
                <w:lang w:eastAsia="zh-CN"/>
              </w:rPr>
              <w:drawing>
                <wp:inline distT="0" distB="0" distL="0" distR="0" wp14:anchorId="3817620C" wp14:editId="29C59713">
                  <wp:extent cx="2852382" cy="2088909"/>
                  <wp:effectExtent l="0" t="0" r="5715" b="6985"/>
                  <wp:docPr id="4" name="Picture 4" descr="P1835C4T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1835C4T19#yIS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2382" cy="2088909"/>
                          </a:xfrm>
                          <a:prstGeom prst="rect">
                            <a:avLst/>
                          </a:prstGeom>
                          <a:noFill/>
                          <a:ln>
                            <a:noFill/>
                          </a:ln>
                        </pic:spPr>
                      </pic:pic>
                    </a:graphicData>
                  </a:graphic>
                </wp:inline>
              </w:drawing>
            </w:r>
          </w:p>
        </w:tc>
      </w:tr>
    </w:tbl>
    <w:p w14:paraId="4EFD83E1" w14:textId="1F4F7B19" w:rsidR="00BB062F" w:rsidRDefault="00BB062F" w:rsidP="00CC1CD7">
      <w:pPr>
        <w:spacing w:before="120" w:after="120"/>
      </w:pPr>
      <w:r w:rsidRPr="005024C0">
        <w:t>The results of the NMA show</w:t>
      </w:r>
      <w:r w:rsidR="001A2881">
        <w:t>ed</w:t>
      </w:r>
      <w:r w:rsidRPr="005024C0">
        <w:t xml:space="preserve"> that all four treatments significantly reduce smoking compared to placebo at </w:t>
      </w:r>
      <w:r w:rsidR="00B769C7" w:rsidRPr="005024C0">
        <w:t>24 and 52</w:t>
      </w:r>
      <w:r w:rsidR="00EE2017">
        <w:t xml:space="preserve"> </w:t>
      </w:r>
      <w:r w:rsidR="00B769C7" w:rsidRPr="005024C0">
        <w:t>weeks</w:t>
      </w:r>
      <w:r w:rsidRPr="005024C0">
        <w:t xml:space="preserve"> post-treatment</w:t>
      </w:r>
      <w:r>
        <w:t xml:space="preserve">, but with a smaller reduction </w:t>
      </w:r>
      <w:r w:rsidRPr="005024C0">
        <w:t xml:space="preserve">at 52 weeks post-treatment </w:t>
      </w:r>
      <w:r>
        <w:t>owing to high levels of relapse between 24 and 52 weeks</w:t>
      </w:r>
      <w:r w:rsidRPr="005024C0">
        <w:t xml:space="preserve">. </w:t>
      </w:r>
      <w:r>
        <w:t>In terms of the key comparisons versus VAR, the evidence generally supports the conclusion that NRT is less effective than VAR, and both VAR+NRT and NRT+NRT have similar effectiveness compared to VAR (</w:t>
      </w:r>
      <w:r w:rsidR="00CC1CD7">
        <w:t>i.e.,</w:t>
      </w:r>
      <w:r>
        <w:t xml:space="preserve"> RR close to 1).</w:t>
      </w:r>
    </w:p>
    <w:p w14:paraId="539DE1AC" w14:textId="1B9102A2" w:rsidR="00BB062F" w:rsidRDefault="00BB062F" w:rsidP="00CC1CD7">
      <w:pPr>
        <w:spacing w:after="120"/>
      </w:pPr>
      <w:r>
        <w:t xml:space="preserve">Table </w:t>
      </w:r>
      <w:r w:rsidR="00ED6468">
        <w:t>14</w:t>
      </w:r>
      <w:r w:rsidR="00236C54">
        <w:t xml:space="preserve"> </w:t>
      </w:r>
      <w:r>
        <w:t>provide</w:t>
      </w:r>
      <w:r w:rsidR="001A2881">
        <w:t>s</w:t>
      </w:r>
      <w:r>
        <w:t xml:space="preserve"> the results of the NMA for the key parameters used in the model and a comparison to the corresponding estimates </w:t>
      </w:r>
      <w:r w:rsidR="00183A9C">
        <w:t xml:space="preserve">presented </w:t>
      </w:r>
      <w:r>
        <w:t xml:space="preserve">in the </w:t>
      </w:r>
      <w:r w:rsidR="00183A9C">
        <w:t xml:space="preserve">ToR </w:t>
      </w:r>
      <w:r>
        <w:t>3</w:t>
      </w:r>
      <w:r w:rsidR="00183A9C">
        <w:t xml:space="preserve"> report</w:t>
      </w:r>
      <w:r>
        <w:t>.</w:t>
      </w:r>
      <w:r w:rsidRPr="00B776C2">
        <w:t xml:space="preserve"> </w:t>
      </w:r>
      <w:r>
        <w:t xml:space="preserve">The results of the NMA for the effectiveness of placebo and NRT compared to VAR </w:t>
      </w:r>
      <w:r w:rsidR="005248D5">
        <w:t xml:space="preserve">were </w:t>
      </w:r>
      <w:r>
        <w:t>similar to the results in the T</w:t>
      </w:r>
      <w:r w:rsidR="005E1AF6">
        <w:t>o</w:t>
      </w:r>
      <w:r>
        <w:t>R</w:t>
      </w:r>
      <w:r w:rsidR="00BF0355">
        <w:t xml:space="preserve"> </w:t>
      </w:r>
      <w:r>
        <w:t>3</w:t>
      </w:r>
      <w:r w:rsidR="005E1AF6">
        <w:t xml:space="preserve"> report</w:t>
      </w:r>
      <w:r>
        <w:t>, but the results for combination therapies differ</w:t>
      </w:r>
      <w:r w:rsidR="005E1AF6">
        <w:t xml:space="preserve"> slightly (for reasons discussed below)</w:t>
      </w:r>
      <w:r>
        <w:t>.</w:t>
      </w:r>
    </w:p>
    <w:p w14:paraId="4C8BE171" w14:textId="5E4A4EB1" w:rsidR="00BB062F" w:rsidRPr="00ED6468" w:rsidRDefault="00ED6468" w:rsidP="00CC1CD7">
      <w:pPr>
        <w:pStyle w:val="Caption"/>
        <w:spacing w:after="120"/>
        <w:rPr>
          <w:b/>
          <w:bCs/>
          <w:i w:val="0"/>
          <w:iCs w:val="0"/>
          <w:color w:val="auto"/>
          <w:sz w:val="24"/>
          <w:szCs w:val="24"/>
        </w:rPr>
      </w:pPr>
      <w:bookmarkStart w:id="153" w:name="_Toc93400765"/>
      <w:r w:rsidRPr="00ED6468">
        <w:rPr>
          <w:b/>
          <w:bCs/>
          <w:i w:val="0"/>
          <w:iCs w:val="0"/>
          <w:color w:val="auto"/>
          <w:sz w:val="24"/>
          <w:szCs w:val="24"/>
        </w:rPr>
        <w:t xml:space="preserve">Table </w:t>
      </w:r>
      <w:r w:rsidR="00D55EAB">
        <w:rPr>
          <w:b/>
          <w:bCs/>
          <w:i w:val="0"/>
          <w:iCs w:val="0"/>
          <w:color w:val="auto"/>
          <w:sz w:val="24"/>
          <w:szCs w:val="24"/>
        </w:rPr>
        <w:t>14</w:t>
      </w:r>
      <w:r w:rsidRPr="00ED6468">
        <w:rPr>
          <w:b/>
          <w:bCs/>
          <w:i w:val="0"/>
          <w:iCs w:val="0"/>
          <w:color w:val="auto"/>
          <w:sz w:val="24"/>
          <w:szCs w:val="24"/>
        </w:rPr>
        <w:t xml:space="preserve">: 24 weeks CA </w:t>
      </w:r>
      <w:r w:rsidR="00CC1CD7">
        <w:rPr>
          <w:b/>
          <w:bCs/>
          <w:i w:val="0"/>
          <w:iCs w:val="0"/>
          <w:color w:val="auto"/>
          <w:sz w:val="24"/>
          <w:szCs w:val="24"/>
        </w:rPr>
        <w:t>r</w:t>
      </w:r>
      <w:r w:rsidRPr="00ED6468">
        <w:rPr>
          <w:b/>
          <w:bCs/>
          <w:i w:val="0"/>
          <w:iCs w:val="0"/>
          <w:color w:val="auto"/>
          <w:sz w:val="24"/>
          <w:szCs w:val="24"/>
        </w:rPr>
        <w:t xml:space="preserve">elative </w:t>
      </w:r>
      <w:r w:rsidR="00CC1CD7">
        <w:rPr>
          <w:b/>
          <w:bCs/>
          <w:i w:val="0"/>
          <w:iCs w:val="0"/>
          <w:color w:val="auto"/>
          <w:sz w:val="24"/>
          <w:szCs w:val="24"/>
        </w:rPr>
        <w:t>r</w:t>
      </w:r>
      <w:r w:rsidRPr="00ED6468">
        <w:rPr>
          <w:b/>
          <w:bCs/>
          <w:i w:val="0"/>
          <w:iCs w:val="0"/>
          <w:color w:val="auto"/>
          <w:sz w:val="24"/>
          <w:szCs w:val="24"/>
        </w:rPr>
        <w:t>isks comparison with the ToR 3 conclusions</w:t>
      </w:r>
      <w:bookmarkEnd w:id="153"/>
    </w:p>
    <w:tbl>
      <w:tblPr>
        <w:tblStyle w:val="TableGrid"/>
        <w:tblW w:w="5000" w:type="pct"/>
        <w:tblCellMar>
          <w:left w:w="28" w:type="dxa"/>
          <w:right w:w="28" w:type="dxa"/>
        </w:tblCellMar>
        <w:tblLook w:val="04A0" w:firstRow="1" w:lastRow="0" w:firstColumn="1" w:lastColumn="0" w:noHBand="0" w:noVBand="1"/>
      </w:tblPr>
      <w:tblGrid>
        <w:gridCol w:w="1552"/>
        <w:gridCol w:w="1205"/>
        <w:gridCol w:w="1206"/>
        <w:gridCol w:w="5053"/>
      </w:tblGrid>
      <w:tr w:rsidR="00BB062F" w:rsidRPr="008975BE" w14:paraId="45EC9150" w14:textId="77777777" w:rsidTr="00342584">
        <w:trPr>
          <w:trHeight w:val="167"/>
        </w:trPr>
        <w:tc>
          <w:tcPr>
            <w:tcW w:w="861" w:type="pct"/>
            <w:vMerge w:val="restart"/>
          </w:tcPr>
          <w:p w14:paraId="2D547735" w14:textId="77777777" w:rsidR="00BB062F" w:rsidRPr="008975BE" w:rsidRDefault="00BB062F" w:rsidP="00342584">
            <w:pPr>
              <w:rPr>
                <w:rFonts w:ascii="Arial Narrow" w:hAnsi="Arial Narrow"/>
                <w:b/>
                <w:bCs/>
                <w:sz w:val="20"/>
                <w:szCs w:val="20"/>
              </w:rPr>
            </w:pPr>
            <w:r w:rsidRPr="008975BE">
              <w:rPr>
                <w:rFonts w:ascii="Arial Narrow" w:hAnsi="Arial Narrow"/>
                <w:b/>
                <w:bCs/>
                <w:sz w:val="20"/>
                <w:szCs w:val="20"/>
              </w:rPr>
              <w:t>Comparisons versus VAR</w:t>
            </w:r>
          </w:p>
        </w:tc>
        <w:tc>
          <w:tcPr>
            <w:tcW w:w="1337" w:type="pct"/>
            <w:gridSpan w:val="2"/>
            <w:vAlign w:val="center"/>
          </w:tcPr>
          <w:p w14:paraId="1C6DE6DA" w14:textId="77777777" w:rsidR="00BB062F" w:rsidRPr="008975BE" w:rsidRDefault="00BB062F" w:rsidP="00342584">
            <w:pPr>
              <w:jc w:val="center"/>
              <w:rPr>
                <w:rFonts w:ascii="Arial Narrow" w:hAnsi="Arial Narrow"/>
                <w:b/>
                <w:bCs/>
                <w:sz w:val="20"/>
                <w:szCs w:val="20"/>
              </w:rPr>
            </w:pPr>
            <w:r w:rsidRPr="008975BE">
              <w:rPr>
                <w:rFonts w:ascii="Arial Narrow" w:hAnsi="Arial Narrow"/>
                <w:b/>
                <w:bCs/>
                <w:sz w:val="20"/>
                <w:szCs w:val="20"/>
              </w:rPr>
              <w:t>NMA</w:t>
            </w:r>
          </w:p>
        </w:tc>
        <w:tc>
          <w:tcPr>
            <w:tcW w:w="2802" w:type="pct"/>
            <w:vMerge w:val="restart"/>
            <w:vAlign w:val="center"/>
          </w:tcPr>
          <w:p w14:paraId="3F3DEE52" w14:textId="59F7C309" w:rsidR="00BB062F" w:rsidRPr="008975BE" w:rsidRDefault="00BB062F" w:rsidP="00183A9C">
            <w:pPr>
              <w:jc w:val="center"/>
              <w:rPr>
                <w:rFonts w:ascii="Arial Narrow" w:hAnsi="Arial Narrow"/>
                <w:b/>
                <w:bCs/>
                <w:sz w:val="20"/>
                <w:szCs w:val="20"/>
              </w:rPr>
            </w:pPr>
            <w:r w:rsidRPr="008975BE">
              <w:rPr>
                <w:rFonts w:ascii="Arial Narrow" w:hAnsi="Arial Narrow"/>
                <w:b/>
                <w:bCs/>
                <w:sz w:val="20"/>
                <w:szCs w:val="20"/>
              </w:rPr>
              <w:t xml:space="preserve">Findings in </w:t>
            </w:r>
            <w:r w:rsidR="00183A9C" w:rsidRPr="008975BE">
              <w:rPr>
                <w:rFonts w:ascii="Arial Narrow" w:hAnsi="Arial Narrow"/>
                <w:b/>
                <w:bCs/>
                <w:sz w:val="20"/>
                <w:szCs w:val="20"/>
              </w:rPr>
              <w:t>T</w:t>
            </w:r>
            <w:r w:rsidR="00183A9C">
              <w:rPr>
                <w:rFonts w:ascii="Arial Narrow" w:hAnsi="Arial Narrow"/>
                <w:b/>
                <w:bCs/>
                <w:sz w:val="20"/>
                <w:szCs w:val="20"/>
              </w:rPr>
              <w:t>o</w:t>
            </w:r>
            <w:r w:rsidR="00183A9C" w:rsidRPr="008975BE">
              <w:rPr>
                <w:rFonts w:ascii="Arial Narrow" w:hAnsi="Arial Narrow"/>
                <w:b/>
                <w:bCs/>
                <w:sz w:val="20"/>
                <w:szCs w:val="20"/>
              </w:rPr>
              <w:t xml:space="preserve">R </w:t>
            </w:r>
            <w:r w:rsidRPr="008975BE">
              <w:rPr>
                <w:rFonts w:ascii="Arial Narrow" w:hAnsi="Arial Narrow"/>
                <w:b/>
                <w:bCs/>
                <w:sz w:val="20"/>
                <w:szCs w:val="20"/>
              </w:rPr>
              <w:t>3.</w:t>
            </w:r>
          </w:p>
        </w:tc>
      </w:tr>
      <w:tr w:rsidR="00BB062F" w:rsidRPr="008975BE" w14:paraId="424F6871" w14:textId="77777777" w:rsidTr="00342584">
        <w:trPr>
          <w:trHeight w:val="166"/>
        </w:trPr>
        <w:tc>
          <w:tcPr>
            <w:tcW w:w="861" w:type="pct"/>
            <w:vMerge/>
          </w:tcPr>
          <w:p w14:paraId="1F8F7585" w14:textId="77777777" w:rsidR="00BB062F" w:rsidRPr="008975BE" w:rsidRDefault="00BB062F" w:rsidP="00342584">
            <w:pPr>
              <w:rPr>
                <w:rFonts w:ascii="Arial Narrow" w:hAnsi="Arial Narrow"/>
                <w:b/>
                <w:bCs/>
                <w:sz w:val="20"/>
                <w:szCs w:val="20"/>
              </w:rPr>
            </w:pPr>
          </w:p>
        </w:tc>
        <w:tc>
          <w:tcPr>
            <w:tcW w:w="668" w:type="pct"/>
            <w:vAlign w:val="center"/>
          </w:tcPr>
          <w:p w14:paraId="5D9C1F6B" w14:textId="77777777" w:rsidR="00BB062F" w:rsidRPr="008975BE" w:rsidRDefault="00BB062F" w:rsidP="00342584">
            <w:pPr>
              <w:jc w:val="center"/>
              <w:rPr>
                <w:rFonts w:ascii="Arial Narrow" w:hAnsi="Arial Narrow"/>
                <w:b/>
                <w:bCs/>
                <w:sz w:val="20"/>
                <w:szCs w:val="20"/>
              </w:rPr>
            </w:pPr>
            <w:r w:rsidRPr="008975BE">
              <w:rPr>
                <w:rFonts w:ascii="Arial Narrow" w:hAnsi="Arial Narrow"/>
                <w:b/>
                <w:bCs/>
                <w:sz w:val="20"/>
                <w:szCs w:val="20"/>
              </w:rPr>
              <w:t>24 Weeks</w:t>
            </w:r>
          </w:p>
        </w:tc>
        <w:tc>
          <w:tcPr>
            <w:tcW w:w="668" w:type="pct"/>
            <w:vAlign w:val="center"/>
          </w:tcPr>
          <w:p w14:paraId="496E3D3D" w14:textId="77777777" w:rsidR="00BB062F" w:rsidRPr="008975BE" w:rsidRDefault="00BB062F" w:rsidP="00342584">
            <w:pPr>
              <w:jc w:val="center"/>
              <w:rPr>
                <w:rFonts w:ascii="Arial Narrow" w:hAnsi="Arial Narrow"/>
                <w:b/>
                <w:bCs/>
                <w:sz w:val="20"/>
                <w:szCs w:val="20"/>
              </w:rPr>
            </w:pPr>
            <w:r w:rsidRPr="008975BE">
              <w:rPr>
                <w:rFonts w:ascii="Arial Narrow" w:hAnsi="Arial Narrow"/>
                <w:b/>
                <w:bCs/>
                <w:sz w:val="20"/>
                <w:szCs w:val="20"/>
              </w:rPr>
              <w:t>52 Weeks</w:t>
            </w:r>
          </w:p>
        </w:tc>
        <w:tc>
          <w:tcPr>
            <w:tcW w:w="2802" w:type="pct"/>
            <w:vMerge/>
            <w:vAlign w:val="center"/>
          </w:tcPr>
          <w:p w14:paraId="2530202F" w14:textId="77777777" w:rsidR="00BB062F" w:rsidRPr="008975BE" w:rsidRDefault="00BB062F" w:rsidP="00342584">
            <w:pPr>
              <w:jc w:val="center"/>
              <w:rPr>
                <w:rFonts w:ascii="Arial Narrow" w:hAnsi="Arial Narrow"/>
                <w:b/>
                <w:bCs/>
                <w:sz w:val="20"/>
                <w:szCs w:val="20"/>
              </w:rPr>
            </w:pPr>
          </w:p>
        </w:tc>
      </w:tr>
      <w:tr w:rsidR="00BB062F" w:rsidRPr="008975BE" w14:paraId="5ED9530F" w14:textId="77777777" w:rsidTr="00342584">
        <w:tc>
          <w:tcPr>
            <w:tcW w:w="861" w:type="pct"/>
            <w:vAlign w:val="center"/>
          </w:tcPr>
          <w:p w14:paraId="7B6687D2" w14:textId="77777777" w:rsidR="00BB062F" w:rsidRPr="008975BE" w:rsidRDefault="00BB062F" w:rsidP="00342584">
            <w:pPr>
              <w:rPr>
                <w:rFonts w:ascii="Arial Narrow" w:hAnsi="Arial Narrow"/>
                <w:sz w:val="20"/>
                <w:szCs w:val="20"/>
              </w:rPr>
            </w:pPr>
            <w:r w:rsidRPr="008975BE">
              <w:rPr>
                <w:rFonts w:ascii="Arial Narrow" w:hAnsi="Arial Narrow"/>
                <w:sz w:val="20"/>
                <w:szCs w:val="20"/>
              </w:rPr>
              <w:t>Unassisted (placebo)</w:t>
            </w:r>
          </w:p>
        </w:tc>
        <w:tc>
          <w:tcPr>
            <w:tcW w:w="668" w:type="pct"/>
            <w:vAlign w:val="center"/>
          </w:tcPr>
          <w:p w14:paraId="27757C26"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0.45</w:t>
            </w:r>
          </w:p>
          <w:p w14:paraId="61289731"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(0.39, 0.51)</w:t>
            </w:r>
          </w:p>
        </w:tc>
        <w:tc>
          <w:tcPr>
            <w:tcW w:w="668" w:type="pct"/>
            <w:vAlign w:val="center"/>
          </w:tcPr>
          <w:p w14:paraId="6D3D2763"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0.48</w:t>
            </w:r>
          </w:p>
          <w:p w14:paraId="5E1CF314"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(0.40, 0.57)</w:t>
            </w:r>
          </w:p>
        </w:tc>
        <w:tc>
          <w:tcPr>
            <w:tcW w:w="2802" w:type="pct"/>
          </w:tcPr>
          <w:p w14:paraId="17A638AF" w14:textId="258DF0FA" w:rsidR="00BB062F" w:rsidRPr="008975BE" w:rsidRDefault="00BB062F" w:rsidP="00342584">
            <w:pPr>
              <w:rPr>
                <w:rFonts w:ascii="Arial Narrow" w:hAnsi="Arial Narrow"/>
                <w:sz w:val="20"/>
                <w:szCs w:val="20"/>
              </w:rPr>
            </w:pPr>
            <w:r>
              <w:rPr>
                <w:rFonts w:ascii="Arial Narrow" w:hAnsi="Arial Narrow"/>
                <w:sz w:val="20"/>
                <w:szCs w:val="20"/>
              </w:rPr>
              <w:t xml:space="preserve">SIMILAR: </w:t>
            </w:r>
            <w:r w:rsidRPr="008975BE">
              <w:rPr>
                <w:rFonts w:ascii="Arial Narrow" w:hAnsi="Arial Narrow"/>
                <w:sz w:val="20"/>
                <w:szCs w:val="20"/>
              </w:rPr>
              <w:t xml:space="preserve">RR = 0.46 (0.40, </w:t>
            </w:r>
            <w:r w:rsidR="00CC1CD7" w:rsidRPr="008975BE">
              <w:rPr>
                <w:rFonts w:ascii="Arial Narrow" w:hAnsi="Arial Narrow"/>
                <w:sz w:val="20"/>
                <w:szCs w:val="20"/>
              </w:rPr>
              <w:t>0.53)</w:t>
            </w:r>
            <w:r w:rsidR="00CC1CD7" w:rsidRPr="008975BE">
              <w:rPr>
                <w:rFonts w:ascii="Arial Narrow" w:hAnsi="Arial Narrow"/>
                <w:sz w:val="20"/>
                <w:szCs w:val="20"/>
                <w:vertAlign w:val="superscript"/>
              </w:rPr>
              <w:t xml:space="preserve"> ^</w:t>
            </w:r>
            <w:r w:rsidRPr="008975BE">
              <w:rPr>
                <w:rFonts w:ascii="Arial Narrow" w:hAnsi="Arial Narrow"/>
                <w:sz w:val="20"/>
                <w:szCs w:val="20"/>
              </w:rPr>
              <w:t xml:space="preserve"> for continuous abstinence of </w:t>
            </w:r>
            <w:r w:rsidRPr="008975BE">
              <w:rPr>
                <w:rFonts w:ascii="Arial Narrow" w:hAnsi="Arial Narrow"/>
                <w:sz w:val="20"/>
                <w:szCs w:val="20"/>
                <w:u w:val="single"/>
              </w:rPr>
              <w:t>at least</w:t>
            </w:r>
            <w:r w:rsidRPr="008975BE">
              <w:rPr>
                <w:rFonts w:ascii="Arial Narrow" w:hAnsi="Arial Narrow"/>
                <w:sz w:val="20"/>
                <w:szCs w:val="20"/>
              </w:rPr>
              <w:t xml:space="preserve"> six months, meta-analysis of 32 RCTs using a random effects model (</w:t>
            </w:r>
            <w:r w:rsidR="00D17F60">
              <w:rPr>
                <w:rFonts w:ascii="Arial Narrow" w:hAnsi="Arial Narrow"/>
                <w:sz w:val="20"/>
                <w:szCs w:val="20"/>
              </w:rPr>
              <w:t>ToR</w:t>
            </w:r>
            <w:r w:rsidRPr="008975BE">
              <w:rPr>
                <w:rFonts w:ascii="Arial Narrow" w:hAnsi="Arial Narrow"/>
                <w:sz w:val="20"/>
                <w:szCs w:val="20"/>
              </w:rPr>
              <w:t xml:space="preserve"> 3 Table 15).</w:t>
            </w:r>
          </w:p>
        </w:tc>
      </w:tr>
      <w:tr w:rsidR="00BB062F" w:rsidRPr="008975BE" w14:paraId="1E052B18" w14:textId="77777777" w:rsidTr="00342584">
        <w:tc>
          <w:tcPr>
            <w:tcW w:w="861" w:type="pct"/>
            <w:vAlign w:val="center"/>
          </w:tcPr>
          <w:p w14:paraId="52545D36" w14:textId="77777777" w:rsidR="00BB062F" w:rsidRPr="008975BE" w:rsidRDefault="00BB062F" w:rsidP="00342584">
            <w:pPr>
              <w:rPr>
                <w:rFonts w:ascii="Arial Narrow" w:hAnsi="Arial Narrow"/>
                <w:sz w:val="20"/>
                <w:szCs w:val="20"/>
              </w:rPr>
            </w:pPr>
            <w:r w:rsidRPr="008975BE">
              <w:rPr>
                <w:rFonts w:ascii="Arial Narrow" w:hAnsi="Arial Narrow"/>
                <w:sz w:val="20"/>
                <w:szCs w:val="20"/>
              </w:rPr>
              <w:t>NRT</w:t>
            </w:r>
          </w:p>
        </w:tc>
        <w:tc>
          <w:tcPr>
            <w:tcW w:w="668" w:type="pct"/>
            <w:vAlign w:val="center"/>
          </w:tcPr>
          <w:p w14:paraId="0988B6A3"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0.77</w:t>
            </w:r>
          </w:p>
          <w:p w14:paraId="5CD352C5"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(0.67, 0.88)</w:t>
            </w:r>
          </w:p>
        </w:tc>
        <w:tc>
          <w:tcPr>
            <w:tcW w:w="668" w:type="pct"/>
            <w:vAlign w:val="center"/>
          </w:tcPr>
          <w:p w14:paraId="321B3B51"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0.77</w:t>
            </w:r>
          </w:p>
          <w:p w14:paraId="59BF4D8B"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(0.63, 0.94)</w:t>
            </w:r>
          </w:p>
        </w:tc>
        <w:tc>
          <w:tcPr>
            <w:tcW w:w="2802" w:type="pct"/>
          </w:tcPr>
          <w:p w14:paraId="1B0EB367" w14:textId="60859700" w:rsidR="00BB062F" w:rsidRPr="008975BE" w:rsidRDefault="00BB062F" w:rsidP="00342584">
            <w:pPr>
              <w:rPr>
                <w:rFonts w:ascii="Arial Narrow" w:hAnsi="Arial Narrow"/>
                <w:sz w:val="20"/>
                <w:szCs w:val="20"/>
              </w:rPr>
            </w:pPr>
            <w:r>
              <w:rPr>
                <w:rFonts w:ascii="Arial Narrow" w:hAnsi="Arial Narrow"/>
                <w:sz w:val="20"/>
                <w:szCs w:val="20"/>
              </w:rPr>
              <w:t xml:space="preserve">SIMILAR: </w:t>
            </w:r>
            <w:r w:rsidRPr="008975BE">
              <w:rPr>
                <w:rFonts w:ascii="Arial Narrow" w:hAnsi="Arial Narrow"/>
                <w:sz w:val="20"/>
                <w:szCs w:val="20"/>
              </w:rPr>
              <w:t>RR = 0.83 (0.71, 0.96) for point prevalence abstinence at 24 weeks with a NRT patch, meta-analysis of 9 RCTs using a random effects model (</w:t>
            </w:r>
            <w:r w:rsidR="00D17F60">
              <w:rPr>
                <w:rFonts w:ascii="Arial Narrow" w:hAnsi="Arial Narrow"/>
                <w:sz w:val="20"/>
                <w:szCs w:val="20"/>
              </w:rPr>
              <w:t>ToR</w:t>
            </w:r>
            <w:r w:rsidRPr="008975BE">
              <w:rPr>
                <w:rFonts w:ascii="Arial Narrow" w:hAnsi="Arial Narrow"/>
                <w:sz w:val="20"/>
                <w:szCs w:val="20"/>
              </w:rPr>
              <w:t xml:space="preserve"> 3 Table 27).</w:t>
            </w:r>
          </w:p>
        </w:tc>
      </w:tr>
      <w:tr w:rsidR="00BB062F" w:rsidRPr="008975BE" w14:paraId="270B80DA" w14:textId="77777777" w:rsidTr="00342584">
        <w:tc>
          <w:tcPr>
            <w:tcW w:w="861" w:type="pct"/>
            <w:vAlign w:val="center"/>
          </w:tcPr>
          <w:p w14:paraId="475305CB" w14:textId="77777777" w:rsidR="00BB062F" w:rsidRPr="008975BE" w:rsidRDefault="00BB062F" w:rsidP="00342584">
            <w:pPr>
              <w:rPr>
                <w:rFonts w:ascii="Arial Narrow" w:hAnsi="Arial Narrow"/>
                <w:sz w:val="20"/>
                <w:szCs w:val="20"/>
              </w:rPr>
            </w:pPr>
            <w:r w:rsidRPr="008975BE">
              <w:rPr>
                <w:rFonts w:ascii="Arial Narrow" w:hAnsi="Arial Narrow"/>
                <w:sz w:val="20"/>
                <w:szCs w:val="20"/>
              </w:rPr>
              <w:t>VAR+NRT</w:t>
            </w:r>
          </w:p>
        </w:tc>
        <w:tc>
          <w:tcPr>
            <w:tcW w:w="668" w:type="pct"/>
            <w:vAlign w:val="center"/>
          </w:tcPr>
          <w:p w14:paraId="571220ED"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1.21</w:t>
            </w:r>
          </w:p>
          <w:p w14:paraId="6D85F851"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(0.88, 1.66)</w:t>
            </w:r>
          </w:p>
        </w:tc>
        <w:tc>
          <w:tcPr>
            <w:tcW w:w="668" w:type="pct"/>
            <w:vAlign w:val="center"/>
          </w:tcPr>
          <w:p w14:paraId="47941B8F"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0.86</w:t>
            </w:r>
          </w:p>
          <w:p w14:paraId="17F21897"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(0.51, 1.45)</w:t>
            </w:r>
          </w:p>
        </w:tc>
        <w:tc>
          <w:tcPr>
            <w:tcW w:w="2802" w:type="pct"/>
          </w:tcPr>
          <w:p w14:paraId="3DA611F4" w14:textId="0D189569" w:rsidR="00BB062F" w:rsidRPr="008975BE" w:rsidRDefault="00BB062F" w:rsidP="00342584">
            <w:pPr>
              <w:rPr>
                <w:rFonts w:ascii="Arial Narrow" w:hAnsi="Arial Narrow"/>
                <w:sz w:val="20"/>
                <w:szCs w:val="20"/>
              </w:rPr>
            </w:pPr>
            <w:r w:rsidRPr="00DF3D98">
              <w:rPr>
                <w:rFonts w:ascii="Arial Narrow" w:hAnsi="Arial Narrow"/>
                <w:caps/>
                <w:sz w:val="20"/>
                <w:szCs w:val="20"/>
              </w:rPr>
              <w:t>Some difference</w:t>
            </w:r>
            <w:r>
              <w:rPr>
                <w:rFonts w:ascii="Arial Narrow" w:hAnsi="Arial Narrow"/>
                <w:caps/>
                <w:sz w:val="20"/>
                <w:szCs w:val="20"/>
              </w:rPr>
              <w:t>S</w:t>
            </w:r>
            <w:r>
              <w:rPr>
                <w:rFonts w:ascii="Arial Narrow" w:hAnsi="Arial Narrow"/>
                <w:sz w:val="20"/>
                <w:szCs w:val="20"/>
              </w:rPr>
              <w:t xml:space="preserve">: </w:t>
            </w:r>
            <w:r w:rsidRPr="008975BE">
              <w:rPr>
                <w:rFonts w:ascii="Arial Narrow" w:hAnsi="Arial Narrow"/>
                <w:sz w:val="20"/>
                <w:szCs w:val="20"/>
              </w:rPr>
              <w:t xml:space="preserve">RR = 1.42 (1.13, </w:t>
            </w:r>
            <w:r w:rsidR="00CC1CD7" w:rsidRPr="008975BE">
              <w:rPr>
                <w:rFonts w:ascii="Arial Narrow" w:hAnsi="Arial Narrow"/>
                <w:sz w:val="20"/>
                <w:szCs w:val="20"/>
              </w:rPr>
              <w:t>1.79) *</w:t>
            </w:r>
            <w:r w:rsidRPr="008975BE">
              <w:rPr>
                <w:rFonts w:ascii="Arial Narrow" w:hAnsi="Arial Narrow"/>
                <w:sz w:val="20"/>
                <w:szCs w:val="20"/>
              </w:rPr>
              <w:t xml:space="preserve"> using a fixed effects model or 1.41 (0.98, 2.04) using a random effects model, for the quit rate after 24 weeks or more, based on the meta-analysis of 2 RCTs conducted by Chang et al</w:t>
            </w:r>
            <w:r w:rsidR="00BF0355">
              <w:rPr>
                <w:rFonts w:ascii="Arial Narrow" w:hAnsi="Arial Narrow"/>
                <w:sz w:val="20"/>
                <w:szCs w:val="20"/>
              </w:rPr>
              <w:t>.</w:t>
            </w:r>
            <w:r w:rsidRPr="008975BE">
              <w:rPr>
                <w:rFonts w:ascii="Arial Narrow" w:hAnsi="Arial Narrow"/>
                <w:sz w:val="20"/>
                <w:szCs w:val="20"/>
              </w:rPr>
              <w:t xml:space="preserve"> 2015 (</w:t>
            </w:r>
            <w:r w:rsidR="00D17F60">
              <w:rPr>
                <w:rFonts w:ascii="Arial Narrow" w:hAnsi="Arial Narrow"/>
                <w:sz w:val="20"/>
                <w:szCs w:val="20"/>
              </w:rPr>
              <w:t>ToR</w:t>
            </w:r>
            <w:r w:rsidRPr="008975BE">
              <w:rPr>
                <w:rFonts w:ascii="Arial Narrow" w:hAnsi="Arial Narrow"/>
                <w:sz w:val="20"/>
                <w:szCs w:val="20"/>
              </w:rPr>
              <w:t xml:space="preserve"> 3 Table 68). </w:t>
            </w:r>
            <w:r>
              <w:rPr>
                <w:rFonts w:ascii="Arial Narrow" w:hAnsi="Arial Narrow"/>
                <w:sz w:val="20"/>
                <w:szCs w:val="20"/>
              </w:rPr>
              <w:t>Excludes recent RCT.</w:t>
            </w:r>
          </w:p>
        </w:tc>
      </w:tr>
      <w:tr w:rsidR="00BB062F" w:rsidRPr="008975BE" w14:paraId="0C456817" w14:textId="77777777" w:rsidTr="00342584">
        <w:tc>
          <w:tcPr>
            <w:tcW w:w="861" w:type="pct"/>
            <w:vAlign w:val="center"/>
          </w:tcPr>
          <w:p w14:paraId="7F5B0269" w14:textId="77777777" w:rsidR="00BB062F" w:rsidRPr="008975BE" w:rsidRDefault="00BB062F" w:rsidP="00342584">
            <w:pPr>
              <w:rPr>
                <w:rFonts w:ascii="Arial Narrow" w:hAnsi="Arial Narrow"/>
                <w:sz w:val="20"/>
                <w:szCs w:val="20"/>
              </w:rPr>
            </w:pPr>
            <w:r w:rsidRPr="008975BE">
              <w:rPr>
                <w:rFonts w:ascii="Arial Narrow" w:hAnsi="Arial Narrow"/>
                <w:sz w:val="20"/>
                <w:szCs w:val="20"/>
              </w:rPr>
              <w:t>NRT+NRT</w:t>
            </w:r>
          </w:p>
        </w:tc>
        <w:tc>
          <w:tcPr>
            <w:tcW w:w="668" w:type="pct"/>
            <w:vAlign w:val="center"/>
          </w:tcPr>
          <w:p w14:paraId="61786077"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0.95</w:t>
            </w:r>
          </w:p>
          <w:p w14:paraId="6219ABD7"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(0.75, 1.19)</w:t>
            </w:r>
          </w:p>
        </w:tc>
        <w:tc>
          <w:tcPr>
            <w:tcW w:w="668" w:type="pct"/>
            <w:vAlign w:val="center"/>
          </w:tcPr>
          <w:p w14:paraId="0DE2458E"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1.00</w:t>
            </w:r>
          </w:p>
          <w:p w14:paraId="3C930206" w14:textId="77777777" w:rsidR="00BB062F" w:rsidRPr="008975BE" w:rsidRDefault="00BB062F" w:rsidP="00342584">
            <w:pPr>
              <w:jc w:val="center"/>
              <w:rPr>
                <w:rFonts w:ascii="Arial Narrow" w:hAnsi="Arial Narrow"/>
                <w:sz w:val="20"/>
                <w:szCs w:val="20"/>
              </w:rPr>
            </w:pPr>
            <w:r w:rsidRPr="008975BE">
              <w:rPr>
                <w:rFonts w:ascii="Arial Narrow" w:hAnsi="Arial Narrow"/>
                <w:sz w:val="20"/>
                <w:szCs w:val="20"/>
              </w:rPr>
              <w:t>(0.73, 1.37)</w:t>
            </w:r>
          </w:p>
        </w:tc>
        <w:tc>
          <w:tcPr>
            <w:tcW w:w="2802" w:type="pct"/>
          </w:tcPr>
          <w:p w14:paraId="6EC164D0" w14:textId="2AAC7BBD" w:rsidR="00BB062F" w:rsidRPr="008975BE" w:rsidRDefault="00BB062F" w:rsidP="00342584">
            <w:pPr>
              <w:rPr>
                <w:rFonts w:ascii="Arial Narrow" w:hAnsi="Arial Narrow"/>
                <w:sz w:val="20"/>
                <w:szCs w:val="20"/>
              </w:rPr>
            </w:pPr>
            <w:r>
              <w:rPr>
                <w:rFonts w:ascii="Arial Narrow" w:hAnsi="Arial Narrow"/>
                <w:sz w:val="20"/>
                <w:szCs w:val="20"/>
              </w:rPr>
              <w:t xml:space="preserve">SOME DIFFERENCES: </w:t>
            </w:r>
            <w:r w:rsidRPr="008975BE">
              <w:rPr>
                <w:rFonts w:ascii="Arial Narrow" w:hAnsi="Arial Narrow"/>
                <w:sz w:val="20"/>
                <w:szCs w:val="20"/>
              </w:rPr>
              <w:t>RR = 0.66 (0.45, 0.96) for 7 day point prevalence at 6 months based on direct evidence in one RCT (</w:t>
            </w:r>
            <w:r w:rsidR="00D17F60">
              <w:rPr>
                <w:rFonts w:ascii="Arial Narrow" w:hAnsi="Arial Narrow"/>
                <w:sz w:val="20"/>
                <w:szCs w:val="20"/>
              </w:rPr>
              <w:t>ToR</w:t>
            </w:r>
            <w:r w:rsidRPr="008975BE">
              <w:rPr>
                <w:rFonts w:ascii="Arial Narrow" w:hAnsi="Arial Narrow"/>
                <w:sz w:val="20"/>
                <w:szCs w:val="20"/>
              </w:rPr>
              <w:t xml:space="preserve"> 3 Table 64). Alternatively, RR = 0.94 (0.68, </w:t>
            </w:r>
            <w:r w:rsidR="00CC1CD7" w:rsidRPr="008975BE">
              <w:rPr>
                <w:rFonts w:ascii="Arial Narrow" w:hAnsi="Arial Narrow"/>
                <w:sz w:val="20"/>
                <w:szCs w:val="20"/>
              </w:rPr>
              <w:t>1.33)</w:t>
            </w:r>
            <w:r w:rsidR="00CC1CD7" w:rsidRPr="008975BE">
              <w:rPr>
                <w:rFonts w:ascii="Arial Narrow" w:hAnsi="Arial Narrow"/>
                <w:sz w:val="20"/>
                <w:szCs w:val="20"/>
                <w:vertAlign w:val="superscript"/>
              </w:rPr>
              <w:t xml:space="preserve"> #</w:t>
            </w:r>
            <w:r w:rsidRPr="008975BE">
              <w:rPr>
                <w:rFonts w:ascii="Arial Narrow" w:hAnsi="Arial Narrow"/>
                <w:sz w:val="20"/>
                <w:szCs w:val="20"/>
              </w:rPr>
              <w:t xml:space="preserve"> for the quit rate after at least six months, based on a NMA by Cahill et al</w:t>
            </w:r>
            <w:r w:rsidR="00BF0355">
              <w:rPr>
                <w:rFonts w:ascii="Arial Narrow" w:hAnsi="Arial Narrow"/>
                <w:sz w:val="20"/>
                <w:szCs w:val="20"/>
              </w:rPr>
              <w:t>.</w:t>
            </w:r>
            <w:r w:rsidRPr="008975BE">
              <w:rPr>
                <w:rFonts w:ascii="Arial Narrow" w:hAnsi="Arial Narrow"/>
                <w:sz w:val="20"/>
                <w:szCs w:val="20"/>
              </w:rPr>
              <w:t xml:space="preserve"> 2013 (</w:t>
            </w:r>
            <w:r w:rsidR="00D17F60">
              <w:rPr>
                <w:rFonts w:ascii="Arial Narrow" w:hAnsi="Arial Narrow"/>
                <w:sz w:val="20"/>
                <w:szCs w:val="20"/>
              </w:rPr>
              <w:t>ToR</w:t>
            </w:r>
            <w:r w:rsidRPr="008975BE">
              <w:rPr>
                <w:rFonts w:ascii="Arial Narrow" w:hAnsi="Arial Narrow"/>
                <w:sz w:val="20"/>
                <w:szCs w:val="20"/>
              </w:rPr>
              <w:t xml:space="preserve"> 3, Figure 18).</w:t>
            </w:r>
          </w:p>
        </w:tc>
      </w:tr>
    </w:tbl>
    <w:p w14:paraId="5DB6FCD1" w14:textId="77777777" w:rsidR="00BB062F" w:rsidRPr="0090718A" w:rsidRDefault="00BB062F" w:rsidP="00B769C7">
      <w:pPr>
        <w:tabs>
          <w:tab w:val="left" w:pos="142"/>
        </w:tabs>
        <w:spacing w:after="0"/>
        <w:rPr>
          <w:rFonts w:ascii="Arial Narrow" w:hAnsi="Arial Narrow"/>
          <w:sz w:val="18"/>
        </w:rPr>
      </w:pPr>
      <w:r w:rsidRPr="0090718A">
        <w:rPr>
          <w:rFonts w:ascii="Arial Narrow" w:hAnsi="Arial Narrow"/>
          <w:sz w:val="18"/>
        </w:rPr>
        <w:t>^</w:t>
      </w:r>
      <w:r w:rsidRPr="0090718A">
        <w:rPr>
          <w:rFonts w:ascii="Arial Narrow" w:hAnsi="Arial Narrow"/>
          <w:sz w:val="18"/>
        </w:rPr>
        <w:tab/>
        <w:t>Inverse of the relative risk for VAR versus placebo, RR=2.16 (1.88, 2.48).</w:t>
      </w:r>
    </w:p>
    <w:p w14:paraId="500DBC2F" w14:textId="4BF3527D" w:rsidR="00BB062F" w:rsidRPr="0090718A" w:rsidRDefault="00BB062F" w:rsidP="000D7693">
      <w:pPr>
        <w:tabs>
          <w:tab w:val="left" w:pos="142"/>
        </w:tabs>
        <w:spacing w:after="0"/>
        <w:ind w:left="135" w:hanging="135"/>
        <w:rPr>
          <w:rFonts w:ascii="Arial Narrow" w:hAnsi="Arial Narrow"/>
          <w:sz w:val="18"/>
        </w:rPr>
      </w:pPr>
      <w:r w:rsidRPr="0090718A">
        <w:rPr>
          <w:rFonts w:ascii="Arial Narrow" w:hAnsi="Arial Narrow"/>
          <w:sz w:val="18"/>
        </w:rPr>
        <w:t>*</w:t>
      </w:r>
      <w:r w:rsidRPr="0090718A">
        <w:rPr>
          <w:rFonts w:ascii="Arial Narrow" w:hAnsi="Arial Narrow"/>
          <w:sz w:val="18"/>
        </w:rPr>
        <w:tab/>
        <w:t>The ToR</w:t>
      </w:r>
      <w:r w:rsidR="000D7693" w:rsidRPr="0090718A">
        <w:rPr>
          <w:rFonts w:ascii="Arial Narrow" w:hAnsi="Arial Narrow"/>
          <w:sz w:val="18"/>
        </w:rPr>
        <w:t xml:space="preserve"> </w:t>
      </w:r>
      <w:r w:rsidRPr="0090718A">
        <w:rPr>
          <w:rFonts w:ascii="Arial Narrow" w:hAnsi="Arial Narrow"/>
          <w:sz w:val="18"/>
        </w:rPr>
        <w:t>3</w:t>
      </w:r>
      <w:r w:rsidR="000D7693" w:rsidRPr="0090718A">
        <w:rPr>
          <w:rFonts w:ascii="Arial Narrow" w:hAnsi="Arial Narrow"/>
          <w:sz w:val="18"/>
        </w:rPr>
        <w:t xml:space="preserve"> report</w:t>
      </w:r>
      <w:r w:rsidRPr="0090718A">
        <w:rPr>
          <w:rFonts w:ascii="Arial Narrow" w:hAnsi="Arial Narrow"/>
          <w:sz w:val="18"/>
        </w:rPr>
        <w:t xml:space="preserve"> presented the odds ratio from Chang et al</w:t>
      </w:r>
      <w:r w:rsidR="00AF7960" w:rsidRPr="0090718A">
        <w:rPr>
          <w:rFonts w:ascii="Arial Narrow" w:hAnsi="Arial Narrow"/>
          <w:sz w:val="18"/>
        </w:rPr>
        <w:t>.</w:t>
      </w:r>
      <w:r w:rsidRPr="0090718A">
        <w:rPr>
          <w:rFonts w:ascii="Arial Narrow" w:hAnsi="Arial Narrow"/>
          <w:sz w:val="18"/>
        </w:rPr>
        <w:t xml:space="preserve"> 2015 using a fixed effects model (OR = 1.62, 95%CI: 1.18, 2.23); the RR is presented in the table for consistency with other estimates.</w:t>
      </w:r>
    </w:p>
    <w:p w14:paraId="39F9443F" w14:textId="77777777" w:rsidR="00BB062F" w:rsidRPr="0090718A" w:rsidRDefault="00BB062F" w:rsidP="00B769C7">
      <w:pPr>
        <w:tabs>
          <w:tab w:val="left" w:pos="142"/>
        </w:tabs>
        <w:spacing w:after="0"/>
        <w:ind w:left="136" w:hanging="136"/>
        <w:rPr>
          <w:rFonts w:ascii="Arial Narrow" w:hAnsi="Arial Narrow"/>
          <w:sz w:val="18"/>
        </w:rPr>
      </w:pPr>
      <w:r w:rsidRPr="0090718A">
        <w:rPr>
          <w:rFonts w:ascii="Arial Narrow" w:hAnsi="Arial Narrow"/>
          <w:sz w:val="18"/>
        </w:rPr>
        <w:t>#</w:t>
      </w:r>
      <w:r w:rsidRPr="0090718A">
        <w:rPr>
          <w:rFonts w:ascii="Arial Narrow" w:hAnsi="Arial Narrow"/>
          <w:sz w:val="18"/>
        </w:rPr>
        <w:tab/>
        <w:t>Inverse of the relative risk for VAR versus NRT+NRT, RR=1.06 (0.75, 1.48)</w:t>
      </w:r>
    </w:p>
    <w:p w14:paraId="6EE158EE" w14:textId="77777777" w:rsidR="00F90F9F" w:rsidRDefault="00F90F9F" w:rsidP="00A93830"/>
    <w:p w14:paraId="541BDF15" w14:textId="7749D4D6" w:rsidR="00A93830" w:rsidRDefault="00BB062F" w:rsidP="00CC1CD7">
      <w:pPr>
        <w:spacing w:after="120"/>
      </w:pPr>
      <w:r>
        <w:lastRenderedPageBreak/>
        <w:t>For</w:t>
      </w:r>
      <w:r w:rsidR="005E1AF6">
        <w:t xml:space="preserve"> the comparison between</w:t>
      </w:r>
      <w:r>
        <w:t xml:space="preserve"> VAR+NRT</w:t>
      </w:r>
      <w:r w:rsidR="005E1AF6">
        <w:t xml:space="preserve"> versus VAR</w:t>
      </w:r>
      <w:r>
        <w:t>, the T</w:t>
      </w:r>
      <w:r w:rsidR="005E1AF6">
        <w:t>o</w:t>
      </w:r>
      <w:r>
        <w:t>R</w:t>
      </w:r>
      <w:r w:rsidR="00B72579">
        <w:t xml:space="preserve"> </w:t>
      </w:r>
      <w:r>
        <w:t>3</w:t>
      </w:r>
      <w:r w:rsidR="005E1AF6">
        <w:t xml:space="preserve"> report</w:t>
      </w:r>
      <w:r>
        <w:t xml:space="preserve"> </w:t>
      </w:r>
      <w:r w:rsidR="00A93830">
        <w:t xml:space="preserve">concluded results significantly favoured VAR+NRT (RR=1.42, 95%CI: 1.13, 1.79) based on </w:t>
      </w:r>
      <w:r>
        <w:t>a meta-analysis by Chang et al</w:t>
      </w:r>
      <w:r w:rsidR="00B72579">
        <w:t>.</w:t>
      </w:r>
      <w:r>
        <w:t xml:space="preserve"> 2015</w:t>
      </w:r>
      <w:r w:rsidR="00CC1CD7">
        <w:t xml:space="preserve"> </w:t>
      </w:r>
      <w:r w:rsidR="001A2881">
        <w:fldChar w:fldCharType="begin"/>
      </w:r>
      <w:r w:rsidR="008F1A07">
        <w:instrText xml:space="preserve"> ADDIN EN.CITE &lt;EndNote&gt;&lt;Cite&gt;&lt;Author&gt;Chang&lt;/Author&gt;&lt;Year&gt;2021&lt;/Year&gt;&lt;RecNum&gt;27&lt;/RecNum&gt;&lt;DisplayText&gt;(29)&lt;/DisplayText&gt;&lt;record&gt;&lt;rec-number&gt;27&lt;/rec-number&gt;&lt;foreign-keys&gt;&lt;key app="EN" db-id="02sfvesw8pas55epvr7xrv9zv0a2psv2w2dr" timestamp="1640134086"&gt;27&lt;/key&gt;&lt;/foreign-keys&gt;&lt;ref-type name="Journal Article"&gt;17&lt;/ref-type&gt;&lt;contributors&gt;&lt;authors&gt;&lt;author&gt;Chang, Joanne T&lt;/author&gt;&lt;author&gt;Meza, Rafael&lt;/author&gt;&lt;author&gt;Levy, David T&lt;/author&gt;&lt;author&gt;Arenberg, Douglas&lt;/author&gt;&lt;author&gt;Jeon, Jihyoun&lt;/author&gt;&lt;/authors&gt;&lt;/contributors&gt;&lt;titles&gt;&lt;title&gt;Prediction of COPD risk accounting for time-varying smoking exposures&lt;/title&gt;&lt;secondary-title&gt;PloS one&lt;/secondary-title&gt;&lt;/titles&gt;&lt;periodical&gt;&lt;full-title&gt;PloS one&lt;/full-title&gt;&lt;/periodical&gt;&lt;pages&gt;e0248535&lt;/pages&gt;&lt;volume&gt;16&lt;/volume&gt;&lt;number&gt;3&lt;/number&gt;&lt;dates&gt;&lt;year&gt;2021&lt;/year&gt;&lt;/dates&gt;&lt;isbn&gt;1932-6203&lt;/isbn&gt;&lt;urls&gt;&lt;/urls&gt;&lt;/record&gt;&lt;/Cite&gt;&lt;/EndNote&gt;</w:instrText>
      </w:r>
      <w:r w:rsidR="001A2881">
        <w:fldChar w:fldCharType="separate"/>
      </w:r>
      <w:r w:rsidR="008F1A07">
        <w:rPr>
          <w:noProof/>
        </w:rPr>
        <w:t>(29)</w:t>
      </w:r>
      <w:r w:rsidR="001A2881">
        <w:fldChar w:fldCharType="end"/>
      </w:r>
      <w:r w:rsidR="00CC1CD7">
        <w:t>.</w:t>
      </w:r>
      <w:r w:rsidR="00A93830">
        <w:t xml:space="preserve"> In contrast, we estimated a lower treatment effect in favour of VAR+NRT which did not reach statistical significance (RR=1.21, 95%CI: 0.88, 1.66). The main reason for these differences was due to the inclusion of an additional recent trial by Baker et al</w:t>
      </w:r>
      <w:r w:rsidR="00B72579">
        <w:t>.</w:t>
      </w:r>
      <w:r w:rsidR="00A93830">
        <w:t xml:space="preserve"> 2021</w:t>
      </w:r>
      <w:r w:rsidR="001A2881">
        <w:t xml:space="preserve"> </w:t>
      </w:r>
      <w:r w:rsidR="001A2881">
        <w:fldChar w:fldCharType="begin"/>
      </w:r>
      <w:r w:rsidR="008F1A07">
        <w:instrText xml:space="preserve"> ADDIN EN.CITE &lt;EndNote&gt;&lt;Cite&gt;&lt;Author&gt;Baker&lt;/Author&gt;&lt;Year&gt;2021&lt;/Year&gt;&lt;RecNum&gt;9&lt;/RecNum&gt;&lt;DisplayText&gt;(9)&lt;/DisplayText&gt;&lt;record&gt;&lt;rec-number&gt;9&lt;/rec-number&gt;&lt;foreign-keys&gt;&lt;key app="EN" db-id="02sfvesw8pas55epvr7xrv9zv0a2psv2w2dr" timestamp="1640129563"&gt;9&lt;/key&gt;&lt;/foreign-keys&gt;&lt;ref-type name="Journal Article"&gt;17&lt;/ref-type&gt;&lt;contributors&gt;&lt;authors&gt;&lt;author&gt;Baker, Timothy B&lt;/author&gt;&lt;author&gt;Piper, Megan E&lt;/author&gt;&lt;author&gt;Smith, Stevens S&lt;/author&gt;&lt;author&gt;Bolt, Daniel M&lt;/author&gt;&lt;author&gt;Stein, James H&lt;/author&gt;&lt;author&gt;Fiore, Michael C&lt;/author&gt;&lt;/authors&gt;&lt;/contributors&gt;&lt;titles&gt;&lt;title&gt;Effects of Combined Varenicline With Nicotine Patch and of Extended Treatment Duration on Smoking Cessation: A Randomized Clinical Trial&lt;/title&gt;&lt;secondary-title&gt;JAMA&lt;/secondary-title&gt;&lt;/titles&gt;&lt;periodical&gt;&lt;full-title&gt;JAMA&lt;/full-title&gt;&lt;/periodical&gt;&lt;pages&gt;1485-1493&lt;/pages&gt;&lt;volume&gt;326&lt;/volume&gt;&lt;number&gt;15&lt;/number&gt;&lt;dates&gt;&lt;year&gt;2021&lt;/year&gt;&lt;/dates&gt;&lt;isbn&gt;0098-7484&lt;/isbn&gt;&lt;urls&gt;&lt;/urls&gt;&lt;/record&gt;&lt;/Cite&gt;&lt;/EndNote&gt;</w:instrText>
      </w:r>
      <w:r w:rsidR="001A2881">
        <w:fldChar w:fldCharType="separate"/>
      </w:r>
      <w:r w:rsidR="008F1A07">
        <w:rPr>
          <w:noProof/>
        </w:rPr>
        <w:t>(9)</w:t>
      </w:r>
      <w:r w:rsidR="001A2881">
        <w:fldChar w:fldCharType="end"/>
      </w:r>
      <w:r w:rsidR="001A2881">
        <w:t xml:space="preserve"> </w:t>
      </w:r>
      <w:r w:rsidR="00A93830">
        <w:t>as well as changing from a fixed effects model as assumed by Chang et al</w:t>
      </w:r>
      <w:r w:rsidR="00890879">
        <w:t>.</w:t>
      </w:r>
      <w:r w:rsidR="00A93830">
        <w:t xml:space="preserve"> 2015 </w:t>
      </w:r>
      <w:r w:rsidR="001A2881">
        <w:fldChar w:fldCharType="begin"/>
      </w:r>
      <w:r w:rsidR="008F1A07">
        <w:instrText xml:space="preserve"> ADDIN EN.CITE &lt;EndNote&gt;&lt;Cite&gt;&lt;Author&gt;Chang&lt;/Author&gt;&lt;Year&gt;2021&lt;/Year&gt;&lt;RecNum&gt;27&lt;/RecNum&gt;&lt;DisplayText&gt;(29)&lt;/DisplayText&gt;&lt;record&gt;&lt;rec-number&gt;27&lt;/rec-number&gt;&lt;foreign-keys&gt;&lt;key app="EN" db-id="02sfvesw8pas55epvr7xrv9zv0a2psv2w2dr" timestamp="1640134086"&gt;27&lt;/key&gt;&lt;/foreign-keys&gt;&lt;ref-type name="Journal Article"&gt;17&lt;/ref-type&gt;&lt;contributors&gt;&lt;authors&gt;&lt;author&gt;Chang, Joanne T&lt;/author&gt;&lt;author&gt;Meza, Rafael&lt;/author&gt;&lt;author&gt;Levy, David T&lt;/author&gt;&lt;author&gt;Arenberg, Douglas&lt;/author&gt;&lt;author&gt;Jeon, Jihyoun&lt;/author&gt;&lt;/authors&gt;&lt;/contributors&gt;&lt;titles&gt;&lt;title&gt;Prediction of COPD risk accounting for time-varying smoking exposures&lt;/title&gt;&lt;secondary-title&gt;PloS one&lt;/secondary-title&gt;&lt;/titles&gt;&lt;periodical&gt;&lt;full-title&gt;PloS one&lt;/full-title&gt;&lt;/periodical&gt;&lt;pages&gt;e0248535&lt;/pages&gt;&lt;volume&gt;16&lt;/volume&gt;&lt;number&gt;3&lt;/number&gt;&lt;dates&gt;&lt;year&gt;2021&lt;/year&gt;&lt;/dates&gt;&lt;isbn&gt;1932-6203&lt;/isbn&gt;&lt;urls&gt;&lt;/urls&gt;&lt;/record&gt;&lt;/Cite&gt;&lt;/EndNote&gt;</w:instrText>
      </w:r>
      <w:r w:rsidR="001A2881">
        <w:fldChar w:fldCharType="separate"/>
      </w:r>
      <w:r w:rsidR="008F1A07">
        <w:rPr>
          <w:noProof/>
        </w:rPr>
        <w:t>(29)</w:t>
      </w:r>
      <w:r w:rsidR="001A2881">
        <w:fldChar w:fldCharType="end"/>
      </w:r>
      <w:r w:rsidR="001A2881">
        <w:t xml:space="preserve"> </w:t>
      </w:r>
      <w:r w:rsidR="00A93830">
        <w:t xml:space="preserve">to a random effects model </w:t>
      </w:r>
      <w:r w:rsidR="00890879">
        <w:t xml:space="preserve">as </w:t>
      </w:r>
      <w:r w:rsidR="00A93830">
        <w:t>recommended by the PBAC</w:t>
      </w:r>
      <w:r w:rsidR="00B67F7B">
        <w:t xml:space="preserve"> guidelines</w:t>
      </w:r>
      <w:r w:rsidR="00A93830">
        <w:t xml:space="preserve">. The random effects model is more appropriate than the fixed effects model because there is </w:t>
      </w:r>
      <w:r w:rsidR="00A93830" w:rsidRPr="00BD2BCF">
        <w:t xml:space="preserve">meaningful heterogeneity </w:t>
      </w:r>
      <w:r w:rsidR="00A93830">
        <w:t>in the treatment effects across</w:t>
      </w:r>
      <w:r w:rsidR="00A93830" w:rsidRPr="00BD2BCF">
        <w:t xml:space="preserve"> the trials (though not significant</w:t>
      </w:r>
      <w:r w:rsidR="00A93830">
        <w:t>ly</w:t>
      </w:r>
      <w:r w:rsidR="00A93830" w:rsidRPr="00BD2BCF">
        <w:t xml:space="preserve"> </w:t>
      </w:r>
      <w:r w:rsidR="00A93830">
        <w:t xml:space="preserve">different </w:t>
      </w:r>
      <w:r w:rsidR="00A93830" w:rsidRPr="00BD2BCF">
        <w:t xml:space="preserve">given the </w:t>
      </w:r>
      <w:r w:rsidR="00A93830">
        <w:t xml:space="preserve">small </w:t>
      </w:r>
      <w:r w:rsidR="00A93830" w:rsidRPr="00BD2BCF">
        <w:t>sample size</w:t>
      </w:r>
      <w:r w:rsidR="00A93830">
        <w:t>s</w:t>
      </w:r>
      <w:r w:rsidR="00A93830" w:rsidRPr="00BD2BCF">
        <w:t>).</w:t>
      </w:r>
      <w:r w:rsidR="00A93830">
        <w:t xml:space="preserve"> </w:t>
      </w:r>
      <w:r w:rsidR="00A93830" w:rsidRPr="001E4B83">
        <w:t xml:space="preserve">Table </w:t>
      </w:r>
      <w:r w:rsidR="00B37506">
        <w:t>15</w:t>
      </w:r>
      <w:r w:rsidR="00A93830" w:rsidRPr="001E4B83">
        <w:t xml:space="preserve"> summarises the impact of the different trials and model assumptions on the estimated </w:t>
      </w:r>
      <w:r w:rsidR="006930BF">
        <w:t>RR</w:t>
      </w:r>
      <w:r w:rsidR="00A93830" w:rsidRPr="001E4B83">
        <w:t xml:space="preserve"> between VAR+NRT and</w:t>
      </w:r>
      <w:r w:rsidR="00A93830">
        <w:t xml:space="preserve"> VAR.</w:t>
      </w:r>
    </w:p>
    <w:p w14:paraId="67CC70F0" w14:textId="2F9911B0" w:rsidR="00BB062F" w:rsidRPr="00B37506" w:rsidRDefault="00B37506" w:rsidP="00CC1CD7">
      <w:pPr>
        <w:pStyle w:val="Caption"/>
        <w:spacing w:after="120"/>
        <w:rPr>
          <w:b/>
          <w:bCs/>
          <w:i w:val="0"/>
          <w:iCs w:val="0"/>
          <w:color w:val="auto"/>
          <w:sz w:val="24"/>
          <w:szCs w:val="24"/>
        </w:rPr>
      </w:pPr>
      <w:bookmarkStart w:id="154" w:name="_Toc93400766"/>
      <w:r w:rsidRPr="00B37506">
        <w:rPr>
          <w:b/>
          <w:bCs/>
          <w:i w:val="0"/>
          <w:iCs w:val="0"/>
          <w:color w:val="auto"/>
          <w:sz w:val="24"/>
          <w:szCs w:val="24"/>
        </w:rPr>
        <w:t xml:space="preserve">Table </w:t>
      </w:r>
      <w:r w:rsidR="00D55EAB">
        <w:rPr>
          <w:b/>
          <w:bCs/>
          <w:i w:val="0"/>
          <w:iCs w:val="0"/>
          <w:color w:val="auto"/>
          <w:sz w:val="24"/>
          <w:szCs w:val="24"/>
        </w:rPr>
        <w:t>15</w:t>
      </w:r>
      <w:r w:rsidRPr="00B37506">
        <w:rPr>
          <w:b/>
          <w:bCs/>
          <w:i w:val="0"/>
          <w:iCs w:val="0"/>
          <w:color w:val="auto"/>
          <w:sz w:val="24"/>
          <w:szCs w:val="24"/>
        </w:rPr>
        <w:t>: 24 weeks outcome for VAR+NRT versus VAR under alternative trial and meta-analysis assumptions</w:t>
      </w:r>
      <w:bookmarkEnd w:id="154"/>
    </w:p>
    <w:tbl>
      <w:tblPr>
        <w:tblStyle w:val="TableGrid"/>
        <w:tblW w:w="5000" w:type="pct"/>
        <w:tblCellMar>
          <w:left w:w="28" w:type="dxa"/>
          <w:right w:w="28" w:type="dxa"/>
        </w:tblCellMar>
        <w:tblLook w:val="04A0" w:firstRow="1" w:lastRow="0" w:firstColumn="1" w:lastColumn="0" w:noHBand="0" w:noVBand="1"/>
      </w:tblPr>
      <w:tblGrid>
        <w:gridCol w:w="2546"/>
        <w:gridCol w:w="1700"/>
        <w:gridCol w:w="1702"/>
        <w:gridCol w:w="1533"/>
        <w:gridCol w:w="1535"/>
      </w:tblGrid>
      <w:tr w:rsidR="00BB062F" w:rsidRPr="007C2073" w14:paraId="78E83996" w14:textId="77777777" w:rsidTr="00342584">
        <w:trPr>
          <w:trHeight w:val="475"/>
        </w:trPr>
        <w:tc>
          <w:tcPr>
            <w:tcW w:w="1412" w:type="pct"/>
          </w:tcPr>
          <w:p w14:paraId="29158380" w14:textId="77777777" w:rsidR="00BB062F" w:rsidRPr="007C2073" w:rsidRDefault="00BB062F" w:rsidP="00342584">
            <w:pPr>
              <w:rPr>
                <w:rFonts w:ascii="Arial Narrow" w:hAnsi="Arial Narrow"/>
                <w:sz w:val="20"/>
                <w:szCs w:val="20"/>
              </w:rPr>
            </w:pPr>
          </w:p>
        </w:tc>
        <w:tc>
          <w:tcPr>
            <w:tcW w:w="943" w:type="pct"/>
            <w:vAlign w:val="center"/>
          </w:tcPr>
          <w:p w14:paraId="396296F3" w14:textId="77777777" w:rsidR="00BB062F" w:rsidRPr="007C2073" w:rsidRDefault="00BB062F" w:rsidP="00342584">
            <w:pPr>
              <w:jc w:val="center"/>
              <w:rPr>
                <w:rFonts w:ascii="Arial Narrow" w:hAnsi="Arial Narrow"/>
                <w:sz w:val="20"/>
                <w:szCs w:val="20"/>
              </w:rPr>
            </w:pPr>
            <w:r>
              <w:rPr>
                <w:rFonts w:ascii="Arial Narrow" w:hAnsi="Arial Narrow"/>
                <w:sz w:val="20"/>
                <w:szCs w:val="20"/>
              </w:rPr>
              <w:t>VAR + NRT</w:t>
            </w:r>
          </w:p>
        </w:tc>
        <w:tc>
          <w:tcPr>
            <w:tcW w:w="944" w:type="pct"/>
            <w:vAlign w:val="center"/>
          </w:tcPr>
          <w:p w14:paraId="1645ACC4" w14:textId="77777777" w:rsidR="00BB062F" w:rsidRPr="007C2073" w:rsidRDefault="00BB062F" w:rsidP="00342584">
            <w:pPr>
              <w:jc w:val="center"/>
              <w:rPr>
                <w:rFonts w:ascii="Arial Narrow" w:hAnsi="Arial Narrow"/>
                <w:sz w:val="20"/>
                <w:szCs w:val="20"/>
              </w:rPr>
            </w:pPr>
            <w:r>
              <w:rPr>
                <w:rFonts w:ascii="Arial Narrow" w:hAnsi="Arial Narrow"/>
                <w:sz w:val="20"/>
                <w:szCs w:val="20"/>
              </w:rPr>
              <w:t>VAR</w:t>
            </w:r>
          </w:p>
        </w:tc>
        <w:tc>
          <w:tcPr>
            <w:tcW w:w="1701" w:type="pct"/>
            <w:gridSpan w:val="2"/>
            <w:vAlign w:val="center"/>
          </w:tcPr>
          <w:p w14:paraId="0A018F6F" w14:textId="77777777" w:rsidR="00BB062F" w:rsidRPr="00D41EE5" w:rsidRDefault="00BB062F" w:rsidP="00342584">
            <w:pPr>
              <w:jc w:val="center"/>
              <w:rPr>
                <w:rFonts w:ascii="Arial Narrow" w:hAnsi="Arial Narrow"/>
                <w:b/>
                <w:bCs/>
                <w:sz w:val="20"/>
                <w:szCs w:val="20"/>
              </w:rPr>
            </w:pPr>
            <w:r w:rsidRPr="00D41EE5">
              <w:rPr>
                <w:rFonts w:ascii="Arial Narrow" w:hAnsi="Arial Narrow"/>
                <w:b/>
                <w:bCs/>
                <w:sz w:val="20"/>
                <w:szCs w:val="20"/>
              </w:rPr>
              <w:t xml:space="preserve">RR (95%CI) </w:t>
            </w:r>
          </w:p>
        </w:tc>
      </w:tr>
      <w:tr w:rsidR="00BB062F" w:rsidRPr="007C2073" w14:paraId="72AF92DF" w14:textId="77777777" w:rsidTr="00342584">
        <w:tc>
          <w:tcPr>
            <w:tcW w:w="1412" w:type="pct"/>
            <w:vAlign w:val="bottom"/>
          </w:tcPr>
          <w:p w14:paraId="7FF62C65" w14:textId="2ED3D758" w:rsidR="00BB062F" w:rsidRPr="007C2073" w:rsidRDefault="00BB062F" w:rsidP="008F1A07">
            <w:pPr>
              <w:rPr>
                <w:rFonts w:ascii="Arial Narrow" w:hAnsi="Arial Narrow"/>
                <w:sz w:val="20"/>
                <w:szCs w:val="20"/>
              </w:rPr>
            </w:pPr>
            <w:r>
              <w:rPr>
                <w:rFonts w:ascii="Arial Narrow" w:hAnsi="Arial Narrow"/>
                <w:sz w:val="20"/>
                <w:szCs w:val="20"/>
              </w:rPr>
              <w:t>1</w:t>
            </w:r>
            <w:r w:rsidR="00A93830">
              <w:rPr>
                <w:rFonts w:ascii="Arial Narrow" w:hAnsi="Arial Narrow"/>
                <w:sz w:val="20"/>
                <w:szCs w:val="20"/>
              </w:rPr>
              <w:t xml:space="preserve"> </w:t>
            </w:r>
            <w:r w:rsidR="00B72579">
              <w:rPr>
                <w:rFonts w:ascii="Arial Narrow" w:hAnsi="Arial Narrow"/>
                <w:sz w:val="20"/>
                <w:szCs w:val="20"/>
              </w:rPr>
              <w:t>–</w:t>
            </w:r>
            <w:r>
              <w:rPr>
                <w:rFonts w:ascii="Arial Narrow" w:hAnsi="Arial Narrow"/>
                <w:sz w:val="20"/>
                <w:szCs w:val="20"/>
              </w:rPr>
              <w:t xml:space="preserve"> </w:t>
            </w:r>
            <w:r w:rsidRPr="00D41EE5">
              <w:rPr>
                <w:rFonts w:ascii="Arial Narrow" w:hAnsi="Arial Narrow"/>
                <w:sz w:val="20"/>
                <w:szCs w:val="20"/>
              </w:rPr>
              <w:t>Koegelenberg 2014</w:t>
            </w:r>
            <w:r w:rsidR="00A93830">
              <w:rPr>
                <w:rFonts w:ascii="Arial Narrow" w:hAnsi="Arial Narrow"/>
                <w:sz w:val="20"/>
                <w:szCs w:val="20"/>
              </w:rPr>
              <w:t xml:space="preserve"> </w:t>
            </w:r>
            <w:r w:rsidR="00A93830">
              <w:rPr>
                <w:rFonts w:ascii="Arial Narrow" w:hAnsi="Arial Narrow"/>
                <w:sz w:val="20"/>
                <w:szCs w:val="20"/>
              </w:rPr>
              <w:fldChar w:fldCharType="begin"/>
            </w:r>
            <w:r w:rsidR="008F1A07">
              <w:rPr>
                <w:rFonts w:ascii="Arial Narrow" w:hAnsi="Arial Narrow"/>
                <w:sz w:val="20"/>
                <w:szCs w:val="20"/>
              </w:rPr>
              <w:instrText xml:space="preserve"> ADDIN EN.CITE &lt;EndNote&gt;&lt;Cite&gt;&lt;Author&gt;Koegelenberg&lt;/Author&gt;&lt;Year&gt;2014&lt;/Year&gt;&lt;RecNum&gt;14&lt;/RecNum&gt;&lt;DisplayText&gt;(30)&lt;/DisplayText&gt;&lt;record&gt;&lt;rec-number&gt;14&lt;/rec-number&gt;&lt;foreign-keys&gt;&lt;key app="EN" db-id="02sfvesw8pas55epvr7xrv9zv0a2psv2w2dr" timestamp="1640131399"&gt;14&lt;/key&gt;&lt;/foreign-keys&gt;&lt;ref-type name="Journal Article"&gt;17&lt;/ref-type&gt;&lt;contributors&gt;&lt;authors&gt;&lt;author&gt;Koegelenberg, Coenraad FN&lt;/author&gt;&lt;author&gt;Noor, Firdows&lt;/author&gt;&lt;author&gt;Bateman, Eric D&lt;/author&gt;&lt;author&gt;van Zyl-Smit, Richard N&lt;/author&gt;&lt;author&gt;Bruning, Axel&lt;/author&gt;&lt;author&gt;O’Brien, John A&lt;/author&gt;&lt;author&gt;Smith, Clifford&lt;/author&gt;&lt;author&gt;Abdool-Gaffar, Mohamed S&lt;/author&gt;&lt;author&gt;Emanuel, Shaunagh&lt;/author&gt;&lt;author&gt;Esterhuizen, Tonya M&lt;/author&gt;&lt;/authors&gt;&lt;/contributors&gt;&lt;titles&gt;&lt;title&gt;Efficacy of varenicline combined with nicotine replacement therapy vs varenicline alone for smoking cessation: a randomized clinical trial&lt;/title&gt;&lt;secondary-title&gt;Jama&lt;/secondary-title&gt;&lt;/titles&gt;&lt;periodical&gt;&lt;full-title&gt;JAMA&lt;/full-title&gt;&lt;/periodical&gt;&lt;pages&gt;155-161&lt;/pages&gt;&lt;volume&gt;312&lt;/volume&gt;&lt;number&gt;2&lt;/number&gt;&lt;dates&gt;&lt;year&gt;2014&lt;/year&gt;&lt;/dates&gt;&lt;isbn&gt;0098-7484&lt;/isbn&gt;&lt;urls&gt;&lt;/urls&gt;&lt;/record&gt;&lt;/Cite&gt;&lt;/EndNote&gt;</w:instrText>
            </w:r>
            <w:r w:rsidR="00A93830">
              <w:rPr>
                <w:rFonts w:ascii="Arial Narrow" w:hAnsi="Arial Narrow"/>
                <w:sz w:val="20"/>
                <w:szCs w:val="20"/>
              </w:rPr>
              <w:fldChar w:fldCharType="separate"/>
            </w:r>
            <w:r w:rsidR="008F1A07">
              <w:rPr>
                <w:rFonts w:ascii="Arial Narrow" w:hAnsi="Arial Narrow"/>
                <w:noProof/>
                <w:sz w:val="20"/>
                <w:szCs w:val="20"/>
              </w:rPr>
              <w:t>(30)</w:t>
            </w:r>
            <w:r w:rsidR="00A93830">
              <w:rPr>
                <w:rFonts w:ascii="Arial Narrow" w:hAnsi="Arial Narrow"/>
                <w:sz w:val="20"/>
                <w:szCs w:val="20"/>
              </w:rPr>
              <w:fldChar w:fldCharType="end"/>
            </w:r>
          </w:p>
        </w:tc>
        <w:tc>
          <w:tcPr>
            <w:tcW w:w="943" w:type="pct"/>
            <w:vAlign w:val="center"/>
          </w:tcPr>
          <w:p w14:paraId="2212171A" w14:textId="77777777" w:rsidR="00BB062F" w:rsidRPr="007C2073" w:rsidRDefault="00BB062F" w:rsidP="00342584">
            <w:pPr>
              <w:jc w:val="center"/>
              <w:rPr>
                <w:rFonts w:ascii="Arial Narrow" w:hAnsi="Arial Narrow"/>
                <w:sz w:val="20"/>
                <w:szCs w:val="20"/>
              </w:rPr>
            </w:pPr>
            <w:r w:rsidRPr="007C2073">
              <w:rPr>
                <w:rFonts w:ascii="Arial Narrow" w:hAnsi="Arial Narrow"/>
                <w:sz w:val="20"/>
                <w:szCs w:val="20"/>
              </w:rPr>
              <w:t>71/222</w:t>
            </w:r>
            <w:r>
              <w:rPr>
                <w:rFonts w:ascii="Arial Narrow" w:hAnsi="Arial Narrow"/>
                <w:sz w:val="20"/>
                <w:szCs w:val="20"/>
              </w:rPr>
              <w:t xml:space="preserve"> (32.0%)</w:t>
            </w:r>
          </w:p>
        </w:tc>
        <w:tc>
          <w:tcPr>
            <w:tcW w:w="944" w:type="pct"/>
            <w:vAlign w:val="center"/>
          </w:tcPr>
          <w:p w14:paraId="2B0D1664" w14:textId="77777777" w:rsidR="00BB062F" w:rsidRPr="007C2073" w:rsidRDefault="00BB062F" w:rsidP="00342584">
            <w:pPr>
              <w:jc w:val="center"/>
              <w:rPr>
                <w:rFonts w:ascii="Arial Narrow" w:hAnsi="Arial Narrow"/>
                <w:sz w:val="20"/>
                <w:szCs w:val="20"/>
              </w:rPr>
            </w:pPr>
            <w:r w:rsidRPr="007E0A7A">
              <w:rPr>
                <w:rFonts w:ascii="Arial Narrow" w:hAnsi="Arial Narrow"/>
                <w:sz w:val="20"/>
                <w:szCs w:val="20"/>
              </w:rPr>
              <w:t>42/224</w:t>
            </w:r>
            <w:r>
              <w:rPr>
                <w:rFonts w:ascii="Arial Narrow" w:hAnsi="Arial Narrow"/>
                <w:sz w:val="20"/>
                <w:szCs w:val="20"/>
              </w:rPr>
              <w:t xml:space="preserve"> (18.8%)</w:t>
            </w:r>
          </w:p>
        </w:tc>
        <w:tc>
          <w:tcPr>
            <w:tcW w:w="1701" w:type="pct"/>
            <w:gridSpan w:val="2"/>
            <w:vAlign w:val="center"/>
          </w:tcPr>
          <w:p w14:paraId="3020BAEB" w14:textId="77777777" w:rsidR="00BB062F" w:rsidRPr="00D41EE5" w:rsidRDefault="00BB062F" w:rsidP="00342584">
            <w:pPr>
              <w:jc w:val="center"/>
              <w:rPr>
                <w:rFonts w:ascii="Arial Narrow" w:hAnsi="Arial Narrow"/>
                <w:b/>
                <w:bCs/>
                <w:sz w:val="20"/>
                <w:szCs w:val="20"/>
              </w:rPr>
            </w:pPr>
            <w:r>
              <w:rPr>
                <w:rFonts w:ascii="Arial Narrow" w:hAnsi="Arial Narrow"/>
                <w:b/>
                <w:bCs/>
                <w:sz w:val="20"/>
                <w:szCs w:val="20"/>
              </w:rPr>
              <w:t>1.71 (1.22,2.38)</w:t>
            </w:r>
          </w:p>
        </w:tc>
      </w:tr>
      <w:tr w:rsidR="00BB062F" w:rsidRPr="007C2073" w14:paraId="03767C23" w14:textId="77777777" w:rsidTr="00342584">
        <w:tc>
          <w:tcPr>
            <w:tcW w:w="1412" w:type="pct"/>
            <w:vAlign w:val="bottom"/>
          </w:tcPr>
          <w:p w14:paraId="54A27C7B" w14:textId="5609E38D" w:rsidR="00BB062F" w:rsidRPr="007C2073" w:rsidRDefault="00A93830" w:rsidP="008F1A07">
            <w:pPr>
              <w:rPr>
                <w:rFonts w:ascii="Arial Narrow" w:hAnsi="Arial Narrow"/>
                <w:sz w:val="20"/>
                <w:szCs w:val="20"/>
              </w:rPr>
            </w:pPr>
            <w:r>
              <w:rPr>
                <w:rFonts w:ascii="Arial Narrow" w:hAnsi="Arial Narrow"/>
                <w:sz w:val="20"/>
                <w:szCs w:val="20"/>
              </w:rPr>
              <w:t xml:space="preserve">2 </w:t>
            </w:r>
            <w:r w:rsidR="00B72579">
              <w:rPr>
                <w:rFonts w:ascii="Arial Narrow" w:hAnsi="Arial Narrow"/>
                <w:sz w:val="20"/>
                <w:szCs w:val="20"/>
              </w:rPr>
              <w:t>–</w:t>
            </w:r>
            <w:r w:rsidR="00BB062F">
              <w:rPr>
                <w:rFonts w:ascii="Arial Narrow" w:hAnsi="Arial Narrow"/>
                <w:sz w:val="20"/>
                <w:szCs w:val="20"/>
              </w:rPr>
              <w:t xml:space="preserve"> </w:t>
            </w:r>
            <w:r w:rsidR="00BB062F" w:rsidRPr="00D41EE5">
              <w:rPr>
                <w:rFonts w:ascii="Arial Narrow" w:hAnsi="Arial Narrow"/>
                <w:sz w:val="20"/>
                <w:szCs w:val="20"/>
              </w:rPr>
              <w:t>Ramon 2014</w:t>
            </w:r>
            <w:r>
              <w:rPr>
                <w:rFonts w:ascii="Arial Narrow" w:hAnsi="Arial Narrow"/>
                <w:sz w:val="20"/>
                <w:szCs w:val="20"/>
              </w:rPr>
              <w:t xml:space="preserve"> </w:t>
            </w:r>
            <w:r>
              <w:rPr>
                <w:rFonts w:ascii="Arial Narrow" w:hAnsi="Arial Narrow"/>
                <w:sz w:val="20"/>
                <w:szCs w:val="20"/>
              </w:rPr>
              <w:fldChar w:fldCharType="begin"/>
            </w:r>
            <w:r w:rsidR="008F1A07">
              <w:rPr>
                <w:rFonts w:ascii="Arial Narrow" w:hAnsi="Arial Narrow"/>
                <w:sz w:val="20"/>
                <w:szCs w:val="20"/>
              </w:rPr>
              <w:instrText xml:space="preserve"> ADDIN EN.CITE &lt;EndNote&gt;&lt;Cite&gt;&lt;Author&gt;Ramon&lt;/Author&gt;&lt;Year&gt;2014&lt;/Year&gt;&lt;RecNum&gt;15&lt;/RecNum&gt;&lt;DisplayText&gt;(31)&lt;/DisplayText&gt;&lt;record&gt;&lt;rec-number&gt;15&lt;/rec-number&gt;&lt;foreign-keys&gt;&lt;key app="EN" db-id="02sfvesw8pas55epvr7xrv9zv0a2psv2w2dr" timestamp="1640131446"&gt;15&lt;/key&gt;&lt;/foreign-keys&gt;&lt;ref-type name="Journal Article"&gt;17&lt;/ref-type&gt;&lt;contributors&gt;&lt;authors&gt;&lt;author&gt;Ramon, Josep M&lt;/author&gt;&lt;author&gt;Morchon, Sergio&lt;/author&gt;&lt;author&gt;Baena, Antoni&lt;/author&gt;&lt;author&gt;Masuet-Aumatell, Cristina&lt;/author&gt;&lt;/authors&gt;&lt;/contributors&gt;&lt;titles&gt;&lt;title&gt;Combining varenicline and nicotine patches: a randomized controlled trial study in smoking cessation&lt;/title&gt;&lt;secondary-title&gt;BMC medicine&lt;/secondary-title&gt;&lt;/titles&gt;&lt;periodical&gt;&lt;full-title&gt;BMC medicine&lt;/full-title&gt;&lt;/periodical&gt;&lt;pages&gt;1-9&lt;/pages&gt;&lt;volume&gt;12&lt;/volume&gt;&lt;number&gt;1&lt;/number&gt;&lt;dates&gt;&lt;year&gt;2014&lt;/year&gt;&lt;/dates&gt;&lt;isbn&gt;1741-7015&lt;/isbn&gt;&lt;urls&gt;&lt;/urls&gt;&lt;/record&gt;&lt;/Cite&gt;&lt;/EndNote&gt;</w:instrText>
            </w:r>
            <w:r>
              <w:rPr>
                <w:rFonts w:ascii="Arial Narrow" w:hAnsi="Arial Narrow"/>
                <w:sz w:val="20"/>
                <w:szCs w:val="20"/>
              </w:rPr>
              <w:fldChar w:fldCharType="separate"/>
            </w:r>
            <w:r w:rsidR="008F1A07">
              <w:rPr>
                <w:rFonts w:ascii="Arial Narrow" w:hAnsi="Arial Narrow"/>
                <w:noProof/>
                <w:sz w:val="20"/>
                <w:szCs w:val="20"/>
              </w:rPr>
              <w:t>(31)</w:t>
            </w:r>
            <w:r>
              <w:rPr>
                <w:rFonts w:ascii="Arial Narrow" w:hAnsi="Arial Narrow"/>
                <w:sz w:val="20"/>
                <w:szCs w:val="20"/>
              </w:rPr>
              <w:fldChar w:fldCharType="end"/>
            </w:r>
          </w:p>
        </w:tc>
        <w:tc>
          <w:tcPr>
            <w:tcW w:w="943" w:type="pct"/>
            <w:vAlign w:val="center"/>
          </w:tcPr>
          <w:p w14:paraId="788E641B" w14:textId="77777777" w:rsidR="00BB062F" w:rsidRPr="007C2073" w:rsidRDefault="00BB062F" w:rsidP="00342584">
            <w:pPr>
              <w:jc w:val="center"/>
              <w:rPr>
                <w:rFonts w:ascii="Arial Narrow" w:hAnsi="Arial Narrow"/>
                <w:sz w:val="20"/>
                <w:szCs w:val="20"/>
              </w:rPr>
            </w:pPr>
            <w:r w:rsidRPr="007C2073">
              <w:rPr>
                <w:rFonts w:ascii="Arial Narrow" w:hAnsi="Arial Narrow"/>
                <w:sz w:val="20"/>
                <w:szCs w:val="20"/>
              </w:rPr>
              <w:t>56/170</w:t>
            </w:r>
            <w:r>
              <w:rPr>
                <w:rFonts w:ascii="Arial Narrow" w:hAnsi="Arial Narrow"/>
                <w:sz w:val="20"/>
                <w:szCs w:val="20"/>
              </w:rPr>
              <w:t xml:space="preserve"> (32.9%)</w:t>
            </w:r>
          </w:p>
        </w:tc>
        <w:tc>
          <w:tcPr>
            <w:tcW w:w="944" w:type="pct"/>
            <w:vAlign w:val="center"/>
          </w:tcPr>
          <w:p w14:paraId="09A34F75" w14:textId="77777777" w:rsidR="00BB062F" w:rsidRPr="007C2073" w:rsidRDefault="00BB062F" w:rsidP="00342584">
            <w:pPr>
              <w:jc w:val="center"/>
              <w:rPr>
                <w:rFonts w:ascii="Arial Narrow" w:hAnsi="Arial Narrow"/>
                <w:sz w:val="20"/>
                <w:szCs w:val="20"/>
              </w:rPr>
            </w:pPr>
            <w:r w:rsidRPr="007E0A7A">
              <w:rPr>
                <w:rFonts w:ascii="Arial Narrow" w:hAnsi="Arial Narrow"/>
                <w:sz w:val="20"/>
                <w:szCs w:val="20"/>
              </w:rPr>
              <w:t>48/171</w:t>
            </w:r>
            <w:r>
              <w:rPr>
                <w:rFonts w:ascii="Arial Narrow" w:hAnsi="Arial Narrow"/>
                <w:sz w:val="20"/>
                <w:szCs w:val="20"/>
              </w:rPr>
              <w:t xml:space="preserve"> (28.1%)</w:t>
            </w:r>
          </w:p>
        </w:tc>
        <w:tc>
          <w:tcPr>
            <w:tcW w:w="1701" w:type="pct"/>
            <w:gridSpan w:val="2"/>
            <w:vAlign w:val="center"/>
          </w:tcPr>
          <w:p w14:paraId="592BE17E" w14:textId="77777777" w:rsidR="00BB062F" w:rsidRPr="007C2073" w:rsidRDefault="00BB062F" w:rsidP="00342584">
            <w:pPr>
              <w:jc w:val="center"/>
              <w:rPr>
                <w:rFonts w:ascii="Arial Narrow" w:hAnsi="Arial Narrow"/>
                <w:sz w:val="20"/>
                <w:szCs w:val="20"/>
              </w:rPr>
            </w:pPr>
            <w:r>
              <w:rPr>
                <w:rFonts w:ascii="Arial Narrow" w:hAnsi="Arial Narrow"/>
                <w:sz w:val="20"/>
                <w:szCs w:val="20"/>
              </w:rPr>
              <w:t>1.17 (0.85,1.62)</w:t>
            </w:r>
          </w:p>
        </w:tc>
      </w:tr>
      <w:tr w:rsidR="00BB062F" w:rsidRPr="007C2073" w14:paraId="351932F5" w14:textId="77777777" w:rsidTr="00342584">
        <w:tc>
          <w:tcPr>
            <w:tcW w:w="1412" w:type="pct"/>
            <w:vAlign w:val="bottom"/>
          </w:tcPr>
          <w:p w14:paraId="73850AA0" w14:textId="099F6B64" w:rsidR="00BB062F" w:rsidRPr="007C2073" w:rsidRDefault="00A93830" w:rsidP="008F1A07">
            <w:pPr>
              <w:rPr>
                <w:rFonts w:ascii="Arial Narrow" w:hAnsi="Arial Narrow"/>
                <w:sz w:val="20"/>
                <w:szCs w:val="20"/>
              </w:rPr>
            </w:pPr>
            <w:r>
              <w:rPr>
                <w:rFonts w:ascii="Arial Narrow" w:hAnsi="Arial Narrow"/>
                <w:sz w:val="20"/>
                <w:szCs w:val="20"/>
              </w:rPr>
              <w:t xml:space="preserve">3 </w:t>
            </w:r>
            <w:r w:rsidR="00B72579">
              <w:rPr>
                <w:rFonts w:ascii="Arial Narrow" w:hAnsi="Arial Narrow"/>
                <w:sz w:val="20"/>
                <w:szCs w:val="20"/>
              </w:rPr>
              <w:t>–</w:t>
            </w:r>
            <w:r w:rsidR="00BB062F">
              <w:rPr>
                <w:rFonts w:ascii="Arial Narrow" w:hAnsi="Arial Narrow"/>
                <w:sz w:val="20"/>
                <w:szCs w:val="20"/>
              </w:rPr>
              <w:t xml:space="preserve"> </w:t>
            </w:r>
            <w:r w:rsidR="00BB062F" w:rsidRPr="00143357">
              <w:rPr>
                <w:rFonts w:ascii="Arial Narrow" w:hAnsi="Arial Narrow"/>
                <w:sz w:val="20"/>
                <w:szCs w:val="20"/>
              </w:rPr>
              <w:t>Baker 2021</w:t>
            </w:r>
            <w:r>
              <w:rPr>
                <w:rFonts w:ascii="Arial Narrow" w:hAnsi="Arial Narrow"/>
                <w:sz w:val="20"/>
                <w:szCs w:val="20"/>
              </w:rPr>
              <w:t xml:space="preserve"> </w:t>
            </w:r>
            <w:r>
              <w:rPr>
                <w:rFonts w:ascii="Arial Narrow" w:hAnsi="Arial Narrow"/>
                <w:sz w:val="20"/>
                <w:szCs w:val="20"/>
              </w:rPr>
              <w:fldChar w:fldCharType="begin"/>
            </w:r>
            <w:r w:rsidR="008F1A07">
              <w:rPr>
                <w:rFonts w:ascii="Arial Narrow" w:hAnsi="Arial Narrow"/>
                <w:sz w:val="20"/>
                <w:szCs w:val="20"/>
              </w:rPr>
              <w:instrText xml:space="preserve"> ADDIN EN.CITE &lt;EndNote&gt;&lt;Cite&gt;&lt;Author&gt;Baker&lt;/Author&gt;&lt;Year&gt;2021&lt;/Year&gt;&lt;RecNum&gt;9&lt;/RecNum&gt;&lt;DisplayText&gt;(9)&lt;/DisplayText&gt;&lt;record&gt;&lt;rec-number&gt;9&lt;/rec-number&gt;&lt;foreign-keys&gt;&lt;key app="EN" db-id="02sfvesw8pas55epvr7xrv9zv0a2psv2w2dr" timestamp="1640129563"&gt;9&lt;/key&gt;&lt;/foreign-keys&gt;&lt;ref-type name="Journal Article"&gt;17&lt;/ref-type&gt;&lt;contributors&gt;&lt;authors&gt;&lt;author&gt;Baker, Timothy B&lt;/author&gt;&lt;author&gt;Piper, Megan E&lt;/author&gt;&lt;author&gt;Smith, Stevens S&lt;/author&gt;&lt;author&gt;Bolt, Daniel M&lt;/author&gt;&lt;author&gt;Stein, James H&lt;/author&gt;&lt;author&gt;Fiore, Michael C&lt;/author&gt;&lt;/authors&gt;&lt;/contributors&gt;&lt;titles&gt;&lt;title&gt;Effects of Combined Varenicline With Nicotine Patch and of Extended Treatment Duration on Smoking Cessation: A Randomized Clinical Trial&lt;/title&gt;&lt;secondary-title&gt;JAMA&lt;/secondary-title&gt;&lt;/titles&gt;&lt;periodical&gt;&lt;full-title&gt;JAMA&lt;/full-title&gt;&lt;/periodical&gt;&lt;pages&gt;1485-1493&lt;/pages&gt;&lt;volume&gt;326&lt;/volume&gt;&lt;number&gt;15&lt;/number&gt;&lt;dates&gt;&lt;year&gt;2021&lt;/year&gt;&lt;/dates&gt;&lt;isbn&gt;0098-7484&lt;/isbn&gt;&lt;urls&gt;&lt;/urls&gt;&lt;/record&gt;&lt;/Cite&gt;&lt;/EndNote&gt;</w:instrText>
            </w:r>
            <w:r>
              <w:rPr>
                <w:rFonts w:ascii="Arial Narrow" w:hAnsi="Arial Narrow"/>
                <w:sz w:val="20"/>
                <w:szCs w:val="20"/>
              </w:rPr>
              <w:fldChar w:fldCharType="separate"/>
            </w:r>
            <w:r w:rsidR="008F1A07">
              <w:rPr>
                <w:rFonts w:ascii="Arial Narrow" w:hAnsi="Arial Narrow"/>
                <w:noProof/>
                <w:sz w:val="20"/>
                <w:szCs w:val="20"/>
              </w:rPr>
              <w:t>(9)</w:t>
            </w:r>
            <w:r>
              <w:rPr>
                <w:rFonts w:ascii="Arial Narrow" w:hAnsi="Arial Narrow"/>
                <w:sz w:val="20"/>
                <w:szCs w:val="20"/>
              </w:rPr>
              <w:fldChar w:fldCharType="end"/>
            </w:r>
          </w:p>
        </w:tc>
        <w:tc>
          <w:tcPr>
            <w:tcW w:w="943" w:type="pct"/>
            <w:vAlign w:val="center"/>
          </w:tcPr>
          <w:p w14:paraId="51F59A01" w14:textId="77777777" w:rsidR="00BB062F" w:rsidRPr="007C2073" w:rsidRDefault="00BB062F" w:rsidP="00342584">
            <w:pPr>
              <w:jc w:val="center"/>
              <w:rPr>
                <w:rFonts w:ascii="Arial Narrow" w:hAnsi="Arial Narrow"/>
                <w:sz w:val="20"/>
                <w:szCs w:val="20"/>
              </w:rPr>
            </w:pPr>
            <w:r w:rsidRPr="00143357">
              <w:rPr>
                <w:rFonts w:ascii="Arial Narrow" w:hAnsi="Arial Narrow"/>
                <w:sz w:val="20"/>
                <w:szCs w:val="20"/>
              </w:rPr>
              <w:t>66/314</w:t>
            </w:r>
            <w:r>
              <w:rPr>
                <w:rFonts w:ascii="Arial Narrow" w:hAnsi="Arial Narrow"/>
                <w:sz w:val="20"/>
                <w:szCs w:val="20"/>
              </w:rPr>
              <w:t xml:space="preserve"> (21.0%)</w:t>
            </w:r>
          </w:p>
        </w:tc>
        <w:tc>
          <w:tcPr>
            <w:tcW w:w="944" w:type="pct"/>
            <w:vAlign w:val="center"/>
          </w:tcPr>
          <w:p w14:paraId="5621F832" w14:textId="77777777" w:rsidR="00BB062F" w:rsidRPr="007C2073" w:rsidRDefault="00BB062F" w:rsidP="00342584">
            <w:pPr>
              <w:jc w:val="center"/>
              <w:rPr>
                <w:rFonts w:ascii="Arial Narrow" w:hAnsi="Arial Narrow"/>
                <w:sz w:val="20"/>
                <w:szCs w:val="20"/>
              </w:rPr>
            </w:pPr>
            <w:r w:rsidRPr="00143357">
              <w:rPr>
                <w:rFonts w:ascii="Arial Narrow" w:hAnsi="Arial Narrow"/>
                <w:sz w:val="20"/>
                <w:szCs w:val="20"/>
              </w:rPr>
              <w:t>72/315</w:t>
            </w:r>
            <w:r>
              <w:rPr>
                <w:rFonts w:ascii="Arial Narrow" w:hAnsi="Arial Narrow"/>
                <w:sz w:val="20"/>
                <w:szCs w:val="20"/>
              </w:rPr>
              <w:t xml:space="preserve"> (22.9%)</w:t>
            </w:r>
          </w:p>
        </w:tc>
        <w:tc>
          <w:tcPr>
            <w:tcW w:w="1701" w:type="pct"/>
            <w:gridSpan w:val="2"/>
            <w:vAlign w:val="center"/>
          </w:tcPr>
          <w:p w14:paraId="703B7C37" w14:textId="77777777" w:rsidR="00BB062F" w:rsidRPr="007C2073" w:rsidRDefault="00BB062F" w:rsidP="00342584">
            <w:pPr>
              <w:jc w:val="center"/>
              <w:rPr>
                <w:rFonts w:ascii="Arial Narrow" w:hAnsi="Arial Narrow"/>
                <w:sz w:val="20"/>
                <w:szCs w:val="20"/>
              </w:rPr>
            </w:pPr>
            <w:r>
              <w:rPr>
                <w:rFonts w:ascii="Arial Narrow" w:hAnsi="Arial Narrow"/>
                <w:sz w:val="20"/>
                <w:szCs w:val="20"/>
              </w:rPr>
              <w:t>0.92 (0.68,1.24)</w:t>
            </w:r>
          </w:p>
        </w:tc>
      </w:tr>
      <w:tr w:rsidR="00BB062F" w:rsidRPr="007C2073" w14:paraId="68BA4BF5" w14:textId="77777777" w:rsidTr="00342584">
        <w:tc>
          <w:tcPr>
            <w:tcW w:w="3299" w:type="pct"/>
            <w:gridSpan w:val="3"/>
            <w:vAlign w:val="bottom"/>
          </w:tcPr>
          <w:p w14:paraId="22C4A6EA" w14:textId="77777777" w:rsidR="00BB062F" w:rsidRPr="00143357" w:rsidRDefault="00BB062F" w:rsidP="00342584">
            <w:pPr>
              <w:jc w:val="center"/>
              <w:rPr>
                <w:rFonts w:ascii="Arial Narrow" w:hAnsi="Arial Narrow"/>
                <w:sz w:val="20"/>
                <w:szCs w:val="20"/>
              </w:rPr>
            </w:pPr>
          </w:p>
        </w:tc>
        <w:tc>
          <w:tcPr>
            <w:tcW w:w="850" w:type="pct"/>
            <w:vAlign w:val="center"/>
          </w:tcPr>
          <w:p w14:paraId="6D44248A" w14:textId="77777777" w:rsidR="00BB062F" w:rsidRPr="00D41EE5" w:rsidRDefault="00BB062F" w:rsidP="00342584">
            <w:pPr>
              <w:jc w:val="center"/>
              <w:rPr>
                <w:rFonts w:ascii="Arial Narrow" w:hAnsi="Arial Narrow"/>
                <w:b/>
                <w:bCs/>
                <w:sz w:val="20"/>
                <w:szCs w:val="20"/>
              </w:rPr>
            </w:pPr>
            <w:r w:rsidRPr="00D41EE5">
              <w:rPr>
                <w:rFonts w:ascii="Arial Narrow" w:hAnsi="Arial Narrow"/>
                <w:b/>
                <w:bCs/>
                <w:sz w:val="20"/>
                <w:szCs w:val="20"/>
              </w:rPr>
              <w:t>Fixed effects</w:t>
            </w:r>
          </w:p>
        </w:tc>
        <w:tc>
          <w:tcPr>
            <w:tcW w:w="851" w:type="pct"/>
            <w:vAlign w:val="center"/>
          </w:tcPr>
          <w:p w14:paraId="6A3AB18D" w14:textId="77777777" w:rsidR="00BB062F" w:rsidRPr="00D41EE5" w:rsidRDefault="00BB062F" w:rsidP="00342584">
            <w:pPr>
              <w:jc w:val="center"/>
              <w:rPr>
                <w:rFonts w:ascii="Arial Narrow" w:hAnsi="Arial Narrow"/>
                <w:b/>
                <w:bCs/>
                <w:sz w:val="20"/>
                <w:szCs w:val="20"/>
              </w:rPr>
            </w:pPr>
            <w:r w:rsidRPr="00D41EE5">
              <w:rPr>
                <w:rFonts w:ascii="Arial Narrow" w:hAnsi="Arial Narrow"/>
                <w:b/>
                <w:bCs/>
                <w:sz w:val="20"/>
                <w:szCs w:val="20"/>
              </w:rPr>
              <w:t>Random effects</w:t>
            </w:r>
          </w:p>
        </w:tc>
      </w:tr>
      <w:tr w:rsidR="00BB062F" w:rsidRPr="007C2073" w14:paraId="711819FD" w14:textId="77777777" w:rsidTr="00342584">
        <w:tc>
          <w:tcPr>
            <w:tcW w:w="1412" w:type="pct"/>
            <w:vAlign w:val="center"/>
          </w:tcPr>
          <w:p w14:paraId="4E00D8C2" w14:textId="77777777" w:rsidR="00BB062F" w:rsidRPr="00143357" w:rsidRDefault="00BB062F" w:rsidP="00342584">
            <w:pPr>
              <w:jc w:val="right"/>
              <w:rPr>
                <w:rFonts w:ascii="Arial Narrow" w:hAnsi="Arial Narrow"/>
                <w:sz w:val="20"/>
                <w:szCs w:val="20"/>
              </w:rPr>
            </w:pPr>
            <w:r>
              <w:rPr>
                <w:rFonts w:ascii="Arial Narrow" w:hAnsi="Arial Narrow"/>
                <w:sz w:val="20"/>
                <w:szCs w:val="20"/>
              </w:rPr>
              <w:t>Meta-analysis, 1+2</w:t>
            </w:r>
          </w:p>
        </w:tc>
        <w:tc>
          <w:tcPr>
            <w:tcW w:w="943" w:type="pct"/>
            <w:vAlign w:val="center"/>
          </w:tcPr>
          <w:p w14:paraId="118873C1" w14:textId="77777777" w:rsidR="00BB062F" w:rsidRPr="00143357" w:rsidRDefault="00BB062F" w:rsidP="00342584">
            <w:pPr>
              <w:jc w:val="center"/>
              <w:rPr>
                <w:rFonts w:ascii="Arial Narrow" w:hAnsi="Arial Narrow"/>
                <w:sz w:val="20"/>
                <w:szCs w:val="20"/>
              </w:rPr>
            </w:pPr>
            <w:r>
              <w:rPr>
                <w:rFonts w:ascii="Arial Narrow" w:hAnsi="Arial Narrow"/>
                <w:sz w:val="20"/>
                <w:szCs w:val="20"/>
              </w:rPr>
              <w:t>127/392 (32.4%)</w:t>
            </w:r>
          </w:p>
        </w:tc>
        <w:tc>
          <w:tcPr>
            <w:tcW w:w="944" w:type="pct"/>
            <w:vAlign w:val="center"/>
          </w:tcPr>
          <w:p w14:paraId="3ACD6E75" w14:textId="77777777" w:rsidR="00BB062F" w:rsidRPr="00143357" w:rsidRDefault="00BB062F" w:rsidP="00342584">
            <w:pPr>
              <w:jc w:val="center"/>
              <w:rPr>
                <w:rFonts w:ascii="Arial Narrow" w:hAnsi="Arial Narrow"/>
                <w:sz w:val="20"/>
                <w:szCs w:val="20"/>
              </w:rPr>
            </w:pPr>
            <w:r>
              <w:rPr>
                <w:rFonts w:ascii="Arial Narrow" w:hAnsi="Arial Narrow"/>
                <w:sz w:val="20"/>
                <w:szCs w:val="20"/>
              </w:rPr>
              <w:t>90/395 (22.8%)</w:t>
            </w:r>
          </w:p>
        </w:tc>
        <w:tc>
          <w:tcPr>
            <w:tcW w:w="850" w:type="pct"/>
            <w:vAlign w:val="center"/>
          </w:tcPr>
          <w:p w14:paraId="761352F2" w14:textId="77777777" w:rsidR="00BB062F" w:rsidRPr="00D41EE5" w:rsidRDefault="00BB062F" w:rsidP="00342584">
            <w:pPr>
              <w:jc w:val="center"/>
              <w:rPr>
                <w:rFonts w:ascii="Arial Narrow" w:hAnsi="Arial Narrow"/>
                <w:b/>
                <w:bCs/>
                <w:sz w:val="20"/>
                <w:szCs w:val="20"/>
              </w:rPr>
            </w:pPr>
            <w:r>
              <w:rPr>
                <w:rFonts w:ascii="Arial Narrow" w:hAnsi="Arial Narrow"/>
                <w:b/>
                <w:bCs/>
                <w:sz w:val="20"/>
                <w:szCs w:val="20"/>
              </w:rPr>
              <w:t>1.42 (1.13,1.79)</w:t>
            </w:r>
          </w:p>
        </w:tc>
        <w:tc>
          <w:tcPr>
            <w:tcW w:w="851" w:type="pct"/>
            <w:vAlign w:val="center"/>
          </w:tcPr>
          <w:p w14:paraId="5E6202F3" w14:textId="77777777" w:rsidR="00BB062F" w:rsidRPr="007C2073" w:rsidRDefault="00BB062F" w:rsidP="00342584">
            <w:pPr>
              <w:jc w:val="center"/>
              <w:rPr>
                <w:rFonts w:ascii="Arial Narrow" w:hAnsi="Arial Narrow"/>
                <w:sz w:val="20"/>
                <w:szCs w:val="20"/>
              </w:rPr>
            </w:pPr>
            <w:r>
              <w:rPr>
                <w:rFonts w:ascii="Arial Narrow" w:hAnsi="Arial Narrow"/>
                <w:sz w:val="20"/>
                <w:szCs w:val="20"/>
              </w:rPr>
              <w:t>1.41 (0.98,2.04)</w:t>
            </w:r>
          </w:p>
        </w:tc>
      </w:tr>
      <w:tr w:rsidR="00BB062F" w:rsidRPr="007C2073" w14:paraId="0AA5013F" w14:textId="77777777" w:rsidTr="00342584">
        <w:tc>
          <w:tcPr>
            <w:tcW w:w="1412" w:type="pct"/>
            <w:vAlign w:val="center"/>
          </w:tcPr>
          <w:p w14:paraId="44A9E676" w14:textId="77777777" w:rsidR="00BB062F" w:rsidRPr="007C2073" w:rsidRDefault="00BB062F" w:rsidP="00342584">
            <w:pPr>
              <w:jc w:val="right"/>
              <w:rPr>
                <w:rFonts w:ascii="Arial Narrow" w:hAnsi="Arial Narrow"/>
                <w:sz w:val="20"/>
                <w:szCs w:val="20"/>
              </w:rPr>
            </w:pPr>
            <w:r>
              <w:rPr>
                <w:rFonts w:ascii="Arial Narrow" w:hAnsi="Arial Narrow"/>
                <w:sz w:val="20"/>
                <w:szCs w:val="20"/>
              </w:rPr>
              <w:t>Meta-analysis, 1+2+3</w:t>
            </w:r>
          </w:p>
        </w:tc>
        <w:tc>
          <w:tcPr>
            <w:tcW w:w="943" w:type="pct"/>
            <w:vAlign w:val="center"/>
          </w:tcPr>
          <w:p w14:paraId="44FB17E8" w14:textId="77777777" w:rsidR="00BB062F" w:rsidRPr="007C2073" w:rsidRDefault="00BB062F" w:rsidP="00342584">
            <w:pPr>
              <w:jc w:val="center"/>
              <w:rPr>
                <w:rFonts w:ascii="Arial Narrow" w:hAnsi="Arial Narrow"/>
                <w:sz w:val="20"/>
                <w:szCs w:val="20"/>
              </w:rPr>
            </w:pPr>
            <w:r>
              <w:rPr>
                <w:rFonts w:ascii="Arial Narrow" w:hAnsi="Arial Narrow"/>
                <w:sz w:val="20"/>
                <w:szCs w:val="20"/>
              </w:rPr>
              <w:t>193/706 (27.3%)</w:t>
            </w:r>
          </w:p>
        </w:tc>
        <w:tc>
          <w:tcPr>
            <w:tcW w:w="944" w:type="pct"/>
            <w:vAlign w:val="center"/>
          </w:tcPr>
          <w:p w14:paraId="6FD0ED5B" w14:textId="77777777" w:rsidR="00BB062F" w:rsidRPr="007C2073" w:rsidRDefault="00BB062F" w:rsidP="00342584">
            <w:pPr>
              <w:jc w:val="center"/>
              <w:rPr>
                <w:rFonts w:ascii="Arial Narrow" w:hAnsi="Arial Narrow"/>
                <w:sz w:val="20"/>
                <w:szCs w:val="20"/>
              </w:rPr>
            </w:pPr>
            <w:r>
              <w:rPr>
                <w:rFonts w:ascii="Arial Narrow" w:hAnsi="Arial Narrow"/>
                <w:sz w:val="20"/>
                <w:szCs w:val="20"/>
              </w:rPr>
              <w:t>162/710 (22.8%)</w:t>
            </w:r>
          </w:p>
        </w:tc>
        <w:tc>
          <w:tcPr>
            <w:tcW w:w="850" w:type="pct"/>
            <w:vAlign w:val="center"/>
          </w:tcPr>
          <w:p w14:paraId="3D2EA03D" w14:textId="77777777" w:rsidR="00BB062F" w:rsidRPr="00D41EE5" w:rsidRDefault="00BB062F" w:rsidP="00342584">
            <w:pPr>
              <w:jc w:val="center"/>
              <w:rPr>
                <w:rFonts w:ascii="Arial Narrow" w:hAnsi="Arial Narrow"/>
                <w:b/>
                <w:bCs/>
                <w:sz w:val="20"/>
                <w:szCs w:val="20"/>
              </w:rPr>
            </w:pPr>
            <w:r w:rsidRPr="00D41EE5">
              <w:rPr>
                <w:rFonts w:ascii="Arial Narrow" w:hAnsi="Arial Narrow"/>
                <w:b/>
                <w:bCs/>
                <w:sz w:val="20"/>
                <w:szCs w:val="20"/>
              </w:rPr>
              <w:t>1.20 (1.00,1.44)</w:t>
            </w:r>
          </w:p>
        </w:tc>
        <w:tc>
          <w:tcPr>
            <w:tcW w:w="851" w:type="pct"/>
            <w:vAlign w:val="center"/>
          </w:tcPr>
          <w:p w14:paraId="40C61874" w14:textId="77777777" w:rsidR="00BB062F" w:rsidRPr="00B7767E" w:rsidRDefault="00BB062F" w:rsidP="00342584">
            <w:pPr>
              <w:jc w:val="center"/>
              <w:rPr>
                <w:rFonts w:ascii="Arial Narrow" w:hAnsi="Arial Narrow"/>
                <w:sz w:val="20"/>
                <w:szCs w:val="20"/>
              </w:rPr>
            </w:pPr>
            <w:r w:rsidRPr="00B7767E">
              <w:rPr>
                <w:rFonts w:ascii="Arial Narrow" w:hAnsi="Arial Narrow"/>
                <w:sz w:val="20"/>
                <w:szCs w:val="20"/>
              </w:rPr>
              <w:t>1.22 (0.86,1.73)</w:t>
            </w:r>
          </w:p>
        </w:tc>
      </w:tr>
    </w:tbl>
    <w:p w14:paraId="254A70E3" w14:textId="29D173D4" w:rsidR="00E65BEA" w:rsidRDefault="00BB062F" w:rsidP="00CC1CD7">
      <w:pPr>
        <w:spacing w:before="120" w:after="120"/>
      </w:pPr>
      <w:r>
        <w:t xml:space="preserve">For </w:t>
      </w:r>
      <w:r w:rsidR="00B67F7B">
        <w:t xml:space="preserve">the comparison between </w:t>
      </w:r>
      <w:r>
        <w:t>NRT+NRT</w:t>
      </w:r>
      <w:r w:rsidR="00B67F7B">
        <w:t xml:space="preserve"> versus VAR</w:t>
      </w:r>
      <w:r>
        <w:t>, the T</w:t>
      </w:r>
      <w:r w:rsidR="00B67F7B">
        <w:t>o</w:t>
      </w:r>
      <w:r>
        <w:t>R</w:t>
      </w:r>
      <w:r w:rsidR="005248D5">
        <w:t xml:space="preserve"> </w:t>
      </w:r>
      <w:r>
        <w:t>3</w:t>
      </w:r>
      <w:r w:rsidR="00B67F7B">
        <w:t xml:space="preserve"> report</w:t>
      </w:r>
      <w:r>
        <w:t xml:space="preserve"> </w:t>
      </w:r>
      <w:r w:rsidR="0035479A">
        <w:t>concluded</w:t>
      </w:r>
      <w:r>
        <w:t xml:space="preserve"> that the c</w:t>
      </w:r>
      <w:r w:rsidRPr="00816F20">
        <w:t xml:space="preserve">ombination </w:t>
      </w:r>
      <w:r>
        <w:t xml:space="preserve">of </w:t>
      </w:r>
      <w:r w:rsidRPr="00816F20">
        <w:t>NRT patch</w:t>
      </w:r>
      <w:r w:rsidR="00CC1CD7">
        <w:t xml:space="preserve"> </w:t>
      </w:r>
      <w:r w:rsidRPr="00816F20">
        <w:t>+</w:t>
      </w:r>
      <w:r w:rsidR="00CC1CD7">
        <w:t xml:space="preserve"> </w:t>
      </w:r>
      <w:r>
        <w:t xml:space="preserve">NRT </w:t>
      </w:r>
      <w:r w:rsidRPr="00816F20">
        <w:t xml:space="preserve">lozenge was inferior to </w:t>
      </w:r>
      <w:r>
        <w:t>VAR</w:t>
      </w:r>
      <w:r w:rsidRPr="00816F20">
        <w:t xml:space="preserve"> </w:t>
      </w:r>
      <w:r w:rsidR="0044027D">
        <w:t>based on</w:t>
      </w:r>
      <w:r w:rsidRPr="00816F20">
        <w:t xml:space="preserve"> </w:t>
      </w:r>
      <w:r>
        <w:t xml:space="preserve">7-day point-prevalence abstinence at 24 weeks </w:t>
      </w:r>
      <w:r w:rsidR="0044027D">
        <w:t>in</w:t>
      </w:r>
      <w:r w:rsidRPr="00816F20">
        <w:t xml:space="preserve"> one </w:t>
      </w:r>
      <w:r>
        <w:t>small</w:t>
      </w:r>
      <w:r w:rsidR="001F7691">
        <w:t xml:space="preserve"> </w:t>
      </w:r>
      <w:r w:rsidRPr="00816F20">
        <w:t>RCT</w:t>
      </w:r>
      <w:r>
        <w:t xml:space="preserve"> by Chen et al</w:t>
      </w:r>
      <w:r w:rsidR="00AF7960">
        <w:t>.</w:t>
      </w:r>
      <w:r>
        <w:t xml:space="preserve"> 2020</w:t>
      </w:r>
      <w:r w:rsidR="0035479A">
        <w:t xml:space="preserve"> (RR=0.66, 95%CI: 0.45, 0.96)</w:t>
      </w:r>
      <w:r w:rsidR="00CC1CD7">
        <w:t xml:space="preserve"> </w:t>
      </w:r>
      <w:r w:rsidR="008219A8">
        <w:fldChar w:fldCharType="begin"/>
      </w:r>
      <w:r w:rsidR="008F1A07">
        <w:instrText xml:space="preserve"> ADDIN EN.CITE &lt;EndNote&gt;&lt;Cite&gt;&lt;Author&gt;Chen&lt;/Author&gt;&lt;Year&gt;2020&lt;/Year&gt;&lt;RecNum&gt;62&lt;/RecNum&gt;&lt;DisplayText&gt;(32)&lt;/DisplayText&gt;&lt;record&gt;&lt;rec-number&gt;62&lt;/rec-number&gt;&lt;foreign-keys&gt;&lt;key app="EN" db-id="02sfvesw8pas55epvr7xrv9zv0a2psv2w2dr" timestamp="1641852717"&gt;62&lt;/key&gt;&lt;/foreign-keys&gt;&lt;ref-type name="Journal Article"&gt;17&lt;/ref-type&gt;&lt;contributors&gt;&lt;authors&gt;&lt;author&gt;Chen, Li‐Shiun&lt;/author&gt;&lt;author&gt;Baker, Timothy B&lt;/author&gt;&lt;author&gt;Miller, J Philip&lt;/author&gt;&lt;author&gt;Bray, Michael&lt;/author&gt;&lt;author&gt;Smock, Nina&lt;/author&gt;&lt;author&gt;Chen, Jingling&lt;/author&gt;&lt;author&gt;Stoneking, Faith&lt;/author&gt;&lt;author&gt;Culverhouse, Robert C&lt;/author&gt;&lt;author&gt;Saccone, Nancy L&lt;/author&gt;&lt;author&gt;Amos, Christopher I&lt;/author&gt;&lt;/authors&gt;&lt;/contributors&gt;&lt;titles&gt;&lt;title&gt;Genetic Variant in CHRNA5 and Response to Varenicline and Combination Nicotine Replacement in a randomized placebo‐controlled trial&lt;/title&gt;&lt;secondary-title&gt;Clinical Pharmacology &amp;amp; Therapeutics&lt;/secondary-title&gt;&lt;/titles&gt;&lt;periodical&gt;&lt;full-title&gt;Clinical Pharmacology &amp;amp; Therapeutics&lt;/full-title&gt;&lt;/periodical&gt;&lt;pages&gt;1315-1325&lt;/pages&gt;&lt;volume&gt;108&lt;/volume&gt;&lt;number&gt;6&lt;/number&gt;&lt;dates&gt;&lt;year&gt;2020&lt;/year&gt;&lt;/dates&gt;&lt;isbn&gt;0009-9236&lt;/isbn&gt;&lt;urls&gt;&lt;/urls&gt;&lt;/record&gt;&lt;/Cite&gt;&lt;/EndNote&gt;</w:instrText>
      </w:r>
      <w:r w:rsidR="008219A8">
        <w:fldChar w:fldCharType="separate"/>
      </w:r>
      <w:r w:rsidR="008F1A07">
        <w:rPr>
          <w:noProof/>
        </w:rPr>
        <w:t>(32)</w:t>
      </w:r>
      <w:r w:rsidR="008219A8">
        <w:fldChar w:fldCharType="end"/>
      </w:r>
      <w:r w:rsidR="00CC1CD7">
        <w:t>.</w:t>
      </w:r>
      <w:r>
        <w:t xml:space="preserve"> </w:t>
      </w:r>
      <w:r w:rsidR="0035479A">
        <w:t>In contrast, we estimated similar efficacy between NRT+NRT (irrespective of the combination of product types) and VAR</w:t>
      </w:r>
      <w:r w:rsidR="00E107CA">
        <w:t xml:space="preserve"> (RR=0.95, 95%CI: 0.75, 1.19), which </w:t>
      </w:r>
      <w:r w:rsidR="00CD76FC">
        <w:t>aligned with</w:t>
      </w:r>
      <w:r w:rsidR="00E107CA">
        <w:t xml:space="preserve"> the estimate </w:t>
      </w:r>
      <w:r w:rsidR="00CD76FC">
        <w:t xml:space="preserve">from </w:t>
      </w:r>
      <w:r w:rsidR="00E107CA">
        <w:t>another NMA by Cahill et al</w:t>
      </w:r>
      <w:r w:rsidR="00B72579">
        <w:t>.</w:t>
      </w:r>
      <w:r w:rsidR="00E107CA">
        <w:t xml:space="preserve"> 2013 (RR=0.94, 95%CI: 0.68, 1.33)</w:t>
      </w:r>
      <w:r w:rsidR="00CC1CD7">
        <w:t xml:space="preserve"> </w:t>
      </w:r>
      <w:r w:rsidR="008219A8">
        <w:fldChar w:fldCharType="begin"/>
      </w:r>
      <w:r w:rsidR="008F1A07">
        <w:instrText xml:space="preserve"> ADDIN EN.CITE &lt;EndNote&gt;&lt;Cite&gt;&lt;Author&gt;Cahill&lt;/Author&gt;&lt;Year&gt;2013&lt;/Year&gt;&lt;RecNum&gt;61&lt;/RecNum&gt;&lt;DisplayText&gt;(33)&lt;/DisplayText&gt;&lt;record&gt;&lt;rec-number&gt;61&lt;/rec-number&gt;&lt;foreign-keys&gt;&lt;key app="EN" db-id="02sfvesw8pas55epvr7xrv9zv0a2psv2w2dr" timestamp="1641852629"&gt;61&lt;/key&gt;&lt;/foreign-keys&gt;&lt;ref-type name="Journal Article"&gt;17&lt;/ref-type&gt;&lt;contributors&gt;&lt;authors&gt;&lt;author&gt;Cahill, Kate&lt;/author&gt;&lt;author&gt;Stevens, Sarah&lt;/author&gt;&lt;author&gt;Perera, Rafael&lt;/author&gt;&lt;author&gt;Lancaster, Tim&lt;/author&gt;&lt;/authors&gt;&lt;/contributors&gt;&lt;titles&gt;&lt;title&gt;Pharmacological interventions for smoking cessation: an overview and network meta‐analysis&lt;/title&gt;&lt;secondary-title&gt;Cochrane database of systematic reviews&lt;/secondary-title&gt;&lt;/titles&gt;&lt;periodical&gt;&lt;full-title&gt;Cochrane database of systematic reviews&lt;/full-title&gt;&lt;/periodical&gt;&lt;number&gt;5&lt;/number&gt;&lt;dates&gt;&lt;year&gt;2013&lt;/year&gt;&lt;/dates&gt;&lt;isbn&gt;1465-1858&lt;/isbn&gt;&lt;urls&gt;&lt;/urls&gt;&lt;/record&gt;&lt;/Cite&gt;&lt;/EndNote&gt;</w:instrText>
      </w:r>
      <w:r w:rsidR="008219A8">
        <w:fldChar w:fldCharType="separate"/>
      </w:r>
      <w:r w:rsidR="008F1A07">
        <w:rPr>
          <w:noProof/>
        </w:rPr>
        <w:t>(33)</w:t>
      </w:r>
      <w:r w:rsidR="008219A8">
        <w:fldChar w:fldCharType="end"/>
      </w:r>
      <w:r w:rsidR="00CC1CD7">
        <w:t>.</w:t>
      </w:r>
      <w:r w:rsidR="0035479A">
        <w:t xml:space="preserve"> </w:t>
      </w:r>
      <w:r>
        <w:t>The T</w:t>
      </w:r>
      <w:r w:rsidR="00E107CA">
        <w:t>o</w:t>
      </w:r>
      <w:r>
        <w:t>R</w:t>
      </w:r>
      <w:r w:rsidR="005248D5">
        <w:t xml:space="preserve"> </w:t>
      </w:r>
      <w:r>
        <w:t>3</w:t>
      </w:r>
      <w:r w:rsidR="00B72579">
        <w:t xml:space="preserve"> report</w:t>
      </w:r>
      <w:r>
        <w:t xml:space="preserve"> </w:t>
      </w:r>
      <w:r w:rsidR="00E107CA">
        <w:t>identified the results from Cahill et al</w:t>
      </w:r>
      <w:r w:rsidR="00B72579">
        <w:t>.</w:t>
      </w:r>
      <w:r w:rsidR="00E107CA">
        <w:t xml:space="preserve"> 2013</w:t>
      </w:r>
      <w:r w:rsidR="00890879">
        <w:t>, however preferred</w:t>
      </w:r>
      <w:r w:rsidR="00E107CA">
        <w:t xml:space="preserve"> </w:t>
      </w:r>
      <w:r w:rsidR="0044027D">
        <w:t xml:space="preserve">the direct evidence </w:t>
      </w:r>
      <w:r w:rsidR="00CB3727">
        <w:t>from Chen et al. 2020</w:t>
      </w:r>
      <w:r>
        <w:t xml:space="preserve">. </w:t>
      </w:r>
      <w:r w:rsidR="001F7691">
        <w:t xml:space="preserve">We note that the indirect evidence used in </w:t>
      </w:r>
      <w:r w:rsidR="00B74753">
        <w:t>the</w:t>
      </w:r>
      <w:r w:rsidR="001F7691">
        <w:t xml:space="preserve"> NMA is the reasonably large body of evidence which shows the </w:t>
      </w:r>
      <w:r w:rsidR="001F7691" w:rsidRPr="00E107CA">
        <w:t xml:space="preserve">benefit of NRT+NRT compared to NRT (RR = 1.26, 95%CI: </w:t>
      </w:r>
      <w:r w:rsidR="00285C59">
        <w:t>1</w:t>
      </w:r>
      <w:r w:rsidR="001F7691" w:rsidRPr="00E107CA">
        <w:t xml:space="preserve">.11, 1.42; </w:t>
      </w:r>
      <w:r w:rsidR="001F7691" w:rsidRPr="008013DF">
        <w:t>Table 60 of</w:t>
      </w:r>
      <w:r w:rsidR="001F7691" w:rsidRPr="00E107CA">
        <w:t xml:space="preserve"> the ToR</w:t>
      </w:r>
      <w:r w:rsidR="001F7691">
        <w:t xml:space="preserve"> </w:t>
      </w:r>
      <w:r w:rsidR="001F7691" w:rsidRPr="00E107CA">
        <w:t xml:space="preserve">3 report) is similar to the benefit of VAR compared to NRT (RR = 1.20, 95%CI: 1.04, 1.41; </w:t>
      </w:r>
      <w:r w:rsidR="001F7691" w:rsidRPr="008013DF">
        <w:t>Table 27 of the ToR 3 report</w:t>
      </w:r>
      <w:r w:rsidR="001F7691" w:rsidRPr="00E107CA">
        <w:t>)</w:t>
      </w:r>
      <w:r w:rsidR="001F7691">
        <w:t xml:space="preserve">, corresponding to </w:t>
      </w:r>
      <w:r w:rsidR="00CB3727">
        <w:t xml:space="preserve">a </w:t>
      </w:r>
      <w:r w:rsidR="001F7691">
        <w:t xml:space="preserve">similar effectiveness between NRT+NRT and VAR. </w:t>
      </w:r>
      <w:r>
        <w:t>Although direct evidence is generally preferred to indirect evidence,</w:t>
      </w:r>
      <w:r w:rsidR="00145E8C">
        <w:t xml:space="preserve"> given that these </w:t>
      </w:r>
      <w:r w:rsidR="00CB3727">
        <w:t xml:space="preserve">other </w:t>
      </w:r>
      <w:r w:rsidR="00145E8C">
        <w:t xml:space="preserve">comparisons are </w:t>
      </w:r>
      <w:r w:rsidR="00435011">
        <w:t xml:space="preserve">reliable and </w:t>
      </w:r>
      <w:r w:rsidR="00CB3727">
        <w:t xml:space="preserve">also </w:t>
      </w:r>
      <w:r w:rsidR="00277A8B">
        <w:t xml:space="preserve">highly </w:t>
      </w:r>
      <w:r w:rsidR="00145E8C">
        <w:t>relevant to the current cost</w:t>
      </w:r>
      <w:r w:rsidR="00B72579">
        <w:t>-</w:t>
      </w:r>
      <w:r w:rsidR="00145E8C">
        <w:t>effectiveness analysis</w:t>
      </w:r>
      <w:r w:rsidR="00CB3727">
        <w:t>,</w:t>
      </w:r>
      <w:r>
        <w:t xml:space="preserve"> </w:t>
      </w:r>
      <w:r w:rsidR="00CB3727">
        <w:t>for consistency we prefer to rely on the indirect estimates from the NMA</w:t>
      </w:r>
      <w:r>
        <w:t xml:space="preserve">. </w:t>
      </w:r>
      <w:r w:rsidR="00435011">
        <w:t xml:space="preserve">In addition, although the statistical inference based on hypothesis testing from the NMA and the Chen study appear to produce conflicting results, </w:t>
      </w:r>
      <w:r w:rsidR="00277A8B">
        <w:t xml:space="preserve">the NMA point estimate </w:t>
      </w:r>
      <w:r w:rsidR="00435011">
        <w:t xml:space="preserve">for NRT+NRT versus VAR </w:t>
      </w:r>
      <w:r w:rsidR="00277A8B">
        <w:t xml:space="preserve">(RR=0.95) falls within the 95% </w:t>
      </w:r>
      <w:r w:rsidR="00F92AAB">
        <w:t>confidence interval</w:t>
      </w:r>
      <w:r w:rsidR="00277A8B">
        <w:t xml:space="preserve"> from the </w:t>
      </w:r>
      <w:r w:rsidR="00142F5E">
        <w:t>Chen et al</w:t>
      </w:r>
      <w:r w:rsidR="00277A8B">
        <w:t>.</w:t>
      </w:r>
      <w:r w:rsidR="00142F5E">
        <w:t xml:space="preserve"> 2020</w:t>
      </w:r>
      <w:r w:rsidR="00277A8B">
        <w:t xml:space="preserve"> study</w:t>
      </w:r>
      <w:r w:rsidR="00142F5E">
        <w:t xml:space="preserve"> </w:t>
      </w:r>
      <w:r w:rsidR="00277A8B">
        <w:t>(</w:t>
      </w:r>
      <w:r w:rsidR="00F92AAB">
        <w:t xml:space="preserve">95% CI: </w:t>
      </w:r>
      <w:r w:rsidR="00277A8B">
        <w:t>0.45, 0.96)</w:t>
      </w:r>
      <w:r w:rsidR="00E65BEA">
        <w:t>. Thus, given the small sample size in the Chen study its result is not necessarily inconsistent with the evidence produced by the NMA (</w:t>
      </w:r>
      <w:r w:rsidR="00CC1CD7">
        <w:t>i.e.,</w:t>
      </w:r>
      <w:r w:rsidR="00E65BEA">
        <w:t xml:space="preserve"> there is a reasonable chance to get such an extreme point estimate given the small sample involved). </w:t>
      </w:r>
    </w:p>
    <w:p w14:paraId="0DA68B8C" w14:textId="0C0CA63F" w:rsidR="00BB062F" w:rsidRPr="00B67F7B" w:rsidRDefault="00BB062F" w:rsidP="00CC1CD7">
      <w:pPr>
        <w:pStyle w:val="Heading4"/>
        <w:spacing w:before="0" w:after="120"/>
      </w:pPr>
      <w:r w:rsidRPr="00B67F7B">
        <w:t>Assumed underlying 6</w:t>
      </w:r>
      <w:r w:rsidR="00CC1CD7">
        <w:t>-</w:t>
      </w:r>
      <w:r w:rsidRPr="00B67F7B">
        <w:t>month success rate</w:t>
      </w:r>
    </w:p>
    <w:p w14:paraId="56193E99" w14:textId="76B11CAD" w:rsidR="00BB062F" w:rsidRDefault="00BB062F" w:rsidP="00CC1CD7">
      <w:pPr>
        <w:spacing w:after="120"/>
      </w:pPr>
      <w:r>
        <w:t xml:space="preserve">To estimate absolute quit rates with all of the smoking cessation treatments in the model, we </w:t>
      </w:r>
      <w:r w:rsidR="005248D5">
        <w:t xml:space="preserve">applied </w:t>
      </w:r>
      <w:r>
        <w:t xml:space="preserve">the estimated </w:t>
      </w:r>
      <w:r w:rsidR="006930BF">
        <w:t>RRs</w:t>
      </w:r>
      <w:r>
        <w:t xml:space="preserve"> from the NMA to an assumed underlying quit rate for the Australian population. It is noted that there are a number of factors independent of treatments associated with the success of </w:t>
      </w:r>
      <w:r w:rsidR="00A75E6C">
        <w:t xml:space="preserve">a </w:t>
      </w:r>
      <w:r>
        <w:t>quit attempt, including the level of nicotine dependence (related to heaviness of smoking and time to first cigarette</w:t>
      </w:r>
      <w:r w:rsidR="005248D5">
        <w:t xml:space="preserve"> each day</w:t>
      </w:r>
      <w:r>
        <w:t xml:space="preserve">). </w:t>
      </w:r>
      <w:r>
        <w:lastRenderedPageBreak/>
        <w:t xml:space="preserve">Importantly, the literature indicates that </w:t>
      </w:r>
      <w:r w:rsidR="00A75E6C">
        <w:t xml:space="preserve">the level of </w:t>
      </w:r>
      <w:r>
        <w:t>nicotine dependence is a prognostic factor for the success of a quit attempt, where, for example, patients who smoke more cigarettes per day are less likely to quit smoking from a quit attempt compared to lighter smokers</w:t>
      </w:r>
      <w:r w:rsidR="00CC1CD7">
        <w:t xml:space="preserve"> </w:t>
      </w:r>
      <w:r w:rsidR="005248D5">
        <w:fldChar w:fldCharType="begin"/>
      </w:r>
      <w:r w:rsidR="008F1A07">
        <w:instrText xml:space="preserve"> ADDIN EN.CITE &lt;EndNote&gt;&lt;Cite&gt;&lt;Author&gt;Saxby&lt;/Author&gt;&lt;Year&gt;2022&lt;/Year&gt;&lt;RecNum&gt;58&lt;/RecNum&gt;&lt;DisplayText&gt;(10)&lt;/DisplayText&gt;&lt;record&gt;&lt;rec-number&gt;58&lt;/rec-number&gt;&lt;foreign-keys&gt;&lt;key app="EN" db-id="02sfvesw8pas55epvr7xrv9zv0a2psv2w2dr" timestamp="1641775756"&gt;58&lt;/key&gt;&lt;/foreign-keys&gt;&lt;ref-type name="Journal Article"&gt;17&lt;/ref-type&gt;&lt;contributors&gt;&lt;authors&gt;&lt;author&gt;Saxby, Karinna&lt;/author&gt;&lt;author&gt;Ireland, Andrew&lt;/author&gt;&lt;author&gt;Ghijben, Peter&lt;/author&gt;&lt;author&gt;Sweeney, Rohan&lt;/author&gt;&lt;author&gt;Sia, Kah-Ling&lt;/author&gt;&lt;author&gt;Chen, Esa&lt;/author&gt;&lt;author&gt;Farrell, Michael&lt;/author&gt;&lt;author&gt;McRobbie, Hayden&lt;/author&gt;&lt;author&gt;Courtney, Ryan&lt;/author&gt;&lt;author&gt;Petrie, Dennis&lt;/author&gt;&lt;/authors&gt;&lt;/contributors&gt;&lt;titles&gt;&lt;title&gt;Household composition, smoking cessation and relapse: results from a prospective longitudinal Australian cohort&lt;/title&gt;&lt;secondary-title&gt;medRxiv&lt;/secondary-title&gt;&lt;/titles&gt;&lt;periodical&gt;&lt;full-title&gt;medRxiv&lt;/full-title&gt;&lt;/periodical&gt;&lt;pages&gt;2022.01.03.22268695&lt;/pages&gt;&lt;dates&gt;&lt;year&gt;2022&lt;/year&gt;&lt;/dates&gt;&lt;urls&gt;&lt;related-urls&gt;&lt;url&gt;https://www.medrxiv.org/content/medrxiv/early/2022/01/05/2022.01.03.22268695.full.pdf&lt;/url&gt;&lt;/related-urls&gt;&lt;/urls&gt;&lt;electronic-resource-num&gt;10.1101/2022.01.03.22268695&lt;/electronic-resource-num&gt;&lt;/record&gt;&lt;/Cite&gt;&lt;/EndNote&gt;</w:instrText>
      </w:r>
      <w:r w:rsidR="005248D5">
        <w:fldChar w:fldCharType="separate"/>
      </w:r>
      <w:r w:rsidR="008F1A07">
        <w:rPr>
          <w:noProof/>
        </w:rPr>
        <w:t>(10)</w:t>
      </w:r>
      <w:r w:rsidR="005248D5">
        <w:fldChar w:fldCharType="end"/>
      </w:r>
      <w:r w:rsidR="00CC1CD7">
        <w:t>.</w:t>
      </w:r>
      <w:r w:rsidR="00A75E6C">
        <w:t xml:space="preserve"> </w:t>
      </w:r>
      <w:r>
        <w:t xml:space="preserve">The literature also indicates that the relative effectiveness of smoking cessation treatments themselves is not associated with </w:t>
      </w:r>
      <w:r w:rsidR="00C06590">
        <w:t xml:space="preserve">the level of </w:t>
      </w:r>
      <w:r>
        <w:t xml:space="preserve">nicotine dependence and therefore the </w:t>
      </w:r>
      <w:r w:rsidR="006930BF">
        <w:t>RR</w:t>
      </w:r>
      <w:r>
        <w:t xml:space="preserve">s estimated above can be applied to all patients (i.e. </w:t>
      </w:r>
      <w:r w:rsidR="00C06590">
        <w:t xml:space="preserve">the level of </w:t>
      </w:r>
      <w:r>
        <w:t>nicotine dependence is not a treatment effect modifier when considering a constant relative effect)</w:t>
      </w:r>
      <w:r w:rsidR="00CC1CD7">
        <w:t xml:space="preserve"> </w:t>
      </w:r>
      <w:r w:rsidR="00A75E6C">
        <w:fldChar w:fldCharType="begin"/>
      </w:r>
      <w:r w:rsidR="008F1A07">
        <w:instrText xml:space="preserve"> ADDIN EN.CITE &lt;EndNote&gt;&lt;Cite&gt;&lt;Author&gt;Vangeli&lt;/Author&gt;&lt;Year&gt;2011&lt;/Year&gt;&lt;RecNum&gt;16&lt;/RecNum&gt;&lt;DisplayText&gt;(34)&lt;/DisplayText&gt;&lt;record&gt;&lt;rec-number&gt;16&lt;/rec-number&gt;&lt;foreign-keys&gt;&lt;key app="EN" db-id="02sfvesw8pas55epvr7xrv9zv0a2psv2w2dr" timestamp="1640131742"&gt;16&lt;/key&gt;&lt;/foreign-keys&gt;&lt;ref-type name="Journal Article"&gt;17&lt;/ref-type&gt;&lt;contributors&gt;&lt;authors&gt;&lt;author&gt;Vangeli, Eleni&lt;/author&gt;&lt;author&gt;Stapleton, John&lt;/author&gt;&lt;author&gt;Smit, Eline Suzanne&lt;/author&gt;&lt;author&gt;Borland, Ron&lt;/author&gt;&lt;author&gt;West, Robert&lt;/author&gt;&lt;/authors&gt;&lt;/contributors&gt;&lt;titles&gt;&lt;title&gt;Predictors of attempts to stop smoking and their success in adult general population samples: a systematic review&lt;/title&gt;&lt;secondary-title&gt;Addiction&lt;/secondary-title&gt;&lt;/titles&gt;&lt;periodical&gt;&lt;full-title&gt;Addiction&lt;/full-title&gt;&lt;/periodical&gt;&lt;pages&gt;2110-2121&lt;/pages&gt;&lt;volume&gt;106&lt;/volume&gt;&lt;number&gt;12&lt;/number&gt;&lt;dates&gt;&lt;year&gt;2011&lt;/year&gt;&lt;/dates&gt;&lt;isbn&gt;0965-2140&lt;/isbn&gt;&lt;urls&gt;&lt;/urls&gt;&lt;/record&gt;&lt;/Cite&gt;&lt;/EndNote&gt;</w:instrText>
      </w:r>
      <w:r w:rsidR="00A75E6C">
        <w:fldChar w:fldCharType="separate"/>
      </w:r>
      <w:r w:rsidR="008F1A07">
        <w:rPr>
          <w:noProof/>
        </w:rPr>
        <w:t>(34)</w:t>
      </w:r>
      <w:r w:rsidR="00A75E6C">
        <w:fldChar w:fldCharType="end"/>
      </w:r>
      <w:r w:rsidR="00CC1CD7">
        <w:t>.</w:t>
      </w:r>
    </w:p>
    <w:p w14:paraId="445AE41F" w14:textId="46290955" w:rsidR="00BB062F" w:rsidRDefault="00BB062F" w:rsidP="00CC1CD7">
      <w:pPr>
        <w:spacing w:after="120"/>
      </w:pPr>
      <w:r>
        <w:t>In a recent Australian trial by Courtney et al</w:t>
      </w:r>
      <w:r w:rsidR="00AF7960">
        <w:t>.</w:t>
      </w:r>
      <w:r>
        <w:t xml:space="preserve"> 2021, the quit rate (CA at 24 weeks) in the VAR treatment arm was 13.3% for the </w:t>
      </w:r>
      <w:r w:rsidR="00B72579">
        <w:t>intention to treat (</w:t>
      </w:r>
      <w:r>
        <w:t>ITT</w:t>
      </w:r>
      <w:r w:rsidR="00B72579">
        <w:t>)</w:t>
      </w:r>
      <w:r>
        <w:t xml:space="preserve"> population, 8.4% in the subgroup with ‘high’ nicotine dependency based on the Heaviness of Smoking Index (HSI) and 15.6% in the subgroup with ‘low/medium’ nicotine dependence</w:t>
      </w:r>
      <w:r w:rsidR="00CC1CD7">
        <w:t xml:space="preserve"> </w:t>
      </w:r>
      <w:r w:rsidR="00C06590">
        <w:fldChar w:fldCharType="begin"/>
      </w:r>
      <w:r w:rsidR="008F1A07">
        <w:instrText xml:space="preserve"> ADDIN EN.CITE &lt;EndNote&gt;&lt;Cite&gt;&lt;Author&gt;Courtney&lt;/Author&gt;&lt;Year&gt;2021&lt;/Year&gt;&lt;RecNum&gt;18&lt;/RecNum&gt;&lt;DisplayText&gt;(1)&lt;/DisplayText&gt;&lt;record&gt;&lt;rec-number&gt;18&lt;/rec-number&gt;&lt;foreign-keys&gt;&lt;key app="EN" db-id="02sfvesw8pas55epvr7xrv9zv0a2psv2w2dr" timestamp="1640131818"&gt;18&lt;/key&gt;&lt;/foreign-keys&gt;&lt;ref-type name="Journal Article"&gt;17&lt;/ref-type&gt;&lt;contributors&gt;&lt;authors&gt;&lt;author&gt;Courtney, Ryan J&lt;/author&gt;&lt;author&gt;McRobbie, Hayden&lt;/author&gt;&lt;author&gt;Tutka, Piotr&lt;/author&gt;&lt;author&gt;Weaver, Natasha A&lt;/author&gt;&lt;author&gt;Petrie, Dennis&lt;/author&gt;&lt;author&gt;Mendelsohn, Colin P&lt;/author&gt;&lt;author&gt;Shakeshaft, Anthony&lt;/author&gt;&lt;author&gt;Talukder, Saki&lt;/author&gt;&lt;author&gt;Macdonald, Christel&lt;/author&gt;&lt;author&gt;Thomas, Dennis&lt;/author&gt;&lt;/authors&gt;&lt;/contributors&gt;&lt;titles&gt;&lt;title&gt;Effect of cytisine vs varenicline on smoking cessation: A randomized clinical trial&lt;/title&gt;&lt;secondary-title&gt;Jama&lt;/secondary-title&gt;&lt;/titles&gt;&lt;periodical&gt;&lt;full-title&gt;JAMA&lt;/full-title&gt;&lt;/periodical&gt;&lt;pages&gt;56-64&lt;/pages&gt;&lt;volume&gt;326&lt;/volume&gt;&lt;number&gt;1&lt;/number&gt;&lt;dates&gt;&lt;year&gt;2021&lt;/year&gt;&lt;/dates&gt;&lt;isbn&gt;0098-7484&lt;/isbn&gt;&lt;urls&gt;&lt;/urls&gt;&lt;/record&gt;&lt;/Cite&gt;&lt;/EndNote&gt;</w:instrText>
      </w:r>
      <w:r w:rsidR="00C06590">
        <w:fldChar w:fldCharType="separate"/>
      </w:r>
      <w:r w:rsidR="008F1A07">
        <w:rPr>
          <w:noProof/>
        </w:rPr>
        <w:t>(1)</w:t>
      </w:r>
      <w:r w:rsidR="00C06590">
        <w:fldChar w:fldCharType="end"/>
      </w:r>
      <w:r w:rsidR="00CC1CD7">
        <w:t>.</w:t>
      </w:r>
      <w:r>
        <w:t xml:space="preserve"> For the base case analysis, we assume</w:t>
      </w:r>
      <w:r w:rsidR="005248D5">
        <w:t>d</w:t>
      </w:r>
      <w:r>
        <w:t xml:space="preserve"> that the quit rate observed in this trial is a reasonable proxy for the underlying quit rates in Australia for those using VAR. There are some small differences in baseline characteristics between the trial and HILDA quit populations in terms of cigarettes smoked per day and level of education, but these differences likely work in opposite directions on the quit rate. We further assume that cigarettes per day is a reasonable proxy for nicotine dependence measured by the HSI, which is based on both cigarettes per day and time to first cigarette. That is, we assume</w:t>
      </w:r>
      <w:r w:rsidR="005248D5">
        <w:t>d</w:t>
      </w:r>
      <w:r>
        <w:t xml:space="preserve"> the quit rate for patients with a high nicotine dependence (5-6 on th</w:t>
      </w:r>
      <w:r w:rsidR="00B72579">
        <w:t>is</w:t>
      </w:r>
      <w:r>
        <w:t xml:space="preserve"> HSI) is applicable to heavy smokers (</w:t>
      </w:r>
      <w:r>
        <w:rPr>
          <w:rFonts w:cstheme="minorHAnsi"/>
        </w:rPr>
        <w:t>≥</w:t>
      </w:r>
      <w:r>
        <w:t>20 cigarettes per day) in the model, and the quit rate for low/medium nicotine dependence (0-4 on th</w:t>
      </w:r>
      <w:r w:rsidR="00B72579">
        <w:t>is</w:t>
      </w:r>
      <w:r>
        <w:t xml:space="preserve"> HSI) is applicable to light/medium smokers (&lt;20 cigarettes per day) in the model. There is generally strong agreement between heavy smoking and high nicotine dependence, but weaker agreement between light/medium smokers and low/medium nicotine dependence (given some light/medium smokers have high nicotine dependence)</w:t>
      </w:r>
      <w:r w:rsidR="00CC1CD7">
        <w:t xml:space="preserve"> </w:t>
      </w:r>
      <w:r w:rsidR="00C06590">
        <w:fldChar w:fldCharType="begin"/>
      </w:r>
      <w:r w:rsidR="008219A8">
        <w:instrText xml:space="preserve"> ADDIN EN.CITE &lt;EndNote&gt;&lt;Cite&gt;&lt;Author&gt;de Leon&lt;/Author&gt;&lt;Year&gt;2003&lt;/Year&gt;&lt;RecNum&gt;17&lt;/RecNum&gt;&lt;DisplayText&gt;(35)&lt;/DisplayText&gt;&lt;record&gt;&lt;rec-number&gt;17&lt;/rec-number&gt;&lt;foreign-keys&gt;&lt;key app="EN" db-id="02sfvesw8pas55epvr7xrv9zv0a2psv2w2dr" timestamp="1640131782"&gt;17&lt;/key&gt;&lt;/foreign-keys&gt;&lt;ref-type name="Journal Article"&gt;17&lt;/ref-type&gt;&lt;contributors&gt;&lt;authors&gt;&lt;author&gt;de Leon, Jose&lt;/author&gt;&lt;author&gt;Diaz, Francisco J&lt;/author&gt;&lt;author&gt;Becoña, Elisardo&lt;/author&gt;&lt;author&gt;Gurpegui, Manuel&lt;/author&gt;&lt;author&gt;Jurado, Dolores&lt;/author&gt;&lt;author&gt;Gonzalez-Pinto, Ana&lt;/author&gt;&lt;/authors&gt;&lt;/contributors&gt;&lt;titles&gt;&lt;title&gt;Exploring brief measures of nicotine dependence for epidemiological surveys&lt;/title&gt;&lt;secondary-title&gt;Addictive Behaviors&lt;/secondary-title&gt;&lt;/titles&gt;&lt;periodical&gt;&lt;full-title&gt;Addictive Behaviors&lt;/full-title&gt;&lt;/periodical&gt;&lt;pages&gt;1481-1486&lt;/pages&gt;&lt;volume&gt;28&lt;/volume&gt;&lt;number&gt;8&lt;/number&gt;&lt;dates&gt;&lt;year&gt;2003&lt;/year&gt;&lt;/dates&gt;&lt;isbn&gt;0306-4603&lt;/isbn&gt;&lt;urls&gt;&lt;/urls&gt;&lt;/record&gt;&lt;/Cite&gt;&lt;/EndNote&gt;</w:instrText>
      </w:r>
      <w:r w:rsidR="00C06590">
        <w:fldChar w:fldCharType="separate"/>
      </w:r>
      <w:r w:rsidR="008219A8">
        <w:rPr>
          <w:noProof/>
        </w:rPr>
        <w:t>(35)</w:t>
      </w:r>
      <w:r w:rsidR="00C06590">
        <w:fldChar w:fldCharType="end"/>
      </w:r>
      <w:r w:rsidR="00CC1CD7">
        <w:t>.</w:t>
      </w:r>
      <w:r>
        <w:t xml:space="preserve"> Hence, this assumption means we likely </w:t>
      </w:r>
      <w:r w:rsidR="005248D5">
        <w:t xml:space="preserve">applied </w:t>
      </w:r>
      <w:r>
        <w:t>a higher absolute increase in the quit rate with pharmacotherapies for light/medium smokers than otherwise expected.</w:t>
      </w:r>
    </w:p>
    <w:p w14:paraId="6DB15EB0" w14:textId="4D3D19B3" w:rsidR="00BB062F" w:rsidRDefault="00BB062F" w:rsidP="00E832CE">
      <w:pPr>
        <w:spacing w:after="120"/>
      </w:pPr>
      <w:r>
        <w:t>It is also acknowledged that the quit rate for VAR observed in the ITT population of Courtney et al</w:t>
      </w:r>
      <w:r w:rsidR="00B72579">
        <w:t>.</w:t>
      </w:r>
      <w:r>
        <w:t xml:space="preserve"> 2021 (13.3%) is at least half the average quit rate for VAR across all of </w:t>
      </w:r>
      <w:r w:rsidR="00C06590">
        <w:t xml:space="preserve">the </w:t>
      </w:r>
      <w:r>
        <w:t xml:space="preserve">trials included in the NMA (26.6% at Week 24) </w:t>
      </w:r>
      <w:r w:rsidRPr="00AC2724">
        <w:t xml:space="preserve">and the assumed rate in the </w:t>
      </w:r>
      <w:r w:rsidR="00354BFD" w:rsidRPr="00354BFD">
        <w:rPr>
          <w:color w:val="000000"/>
          <w:w w:val="53"/>
          <w:shd w:val="solid" w:color="000000" w:fill="000000"/>
          <w:fitText w:val="410" w:id="-1402704640"/>
          <w14:textFill>
            <w14:solidFill>
              <w14:srgbClr w14:val="000000">
                <w14:alpha w14:val="100000"/>
              </w14:srgbClr>
            </w14:solidFill>
          </w14:textFill>
        </w:rPr>
        <w:t>|||  |||</w:t>
      </w:r>
      <w:r w:rsidRPr="00354BFD">
        <w:t xml:space="preserve"> </w:t>
      </w:r>
      <w:r w:rsidRPr="00A368FC">
        <w:t xml:space="preserve">model </w:t>
      </w:r>
      <w:r w:rsidR="00354BFD" w:rsidRPr="00354BFD">
        <w:rPr>
          <w:color w:val="000000"/>
          <w:w w:val="54"/>
          <w:shd w:val="solid" w:color="000000" w:fill="000000"/>
          <w:fitText w:val="1620" w:id="-1402704639"/>
          <w14:textFill>
            <w14:solidFill>
              <w14:srgbClr w14:val="000000">
                <w14:alpha w14:val="100000"/>
              </w14:srgbClr>
            </w14:solidFill>
          </w14:textFill>
        </w:rPr>
        <w:t>|||||||||||||  ||||||||||||</w:t>
      </w:r>
      <w:r w:rsidR="00354BFD" w:rsidRPr="00354BFD">
        <w:rPr>
          <w:color w:val="000000"/>
          <w:spacing w:val="10"/>
          <w:w w:val="54"/>
          <w:shd w:val="solid" w:color="000000" w:fill="000000"/>
          <w:fitText w:val="1620" w:id="-1402704639"/>
          <w14:textFill>
            <w14:solidFill>
              <w14:srgbClr w14:val="000000">
                <w14:alpha w14:val="100000"/>
              </w14:srgbClr>
            </w14:solidFill>
          </w14:textFill>
        </w:rPr>
        <w:t>|</w:t>
      </w:r>
      <w:r w:rsidR="00354BFD">
        <w:rPr>
          <w:highlight w:val="yellow"/>
        </w:rPr>
        <w:t xml:space="preserve"> </w:t>
      </w:r>
      <w:r w:rsidR="00354BFD" w:rsidRPr="00354BFD">
        <w:rPr>
          <w:color w:val="000000"/>
          <w:w w:val="54"/>
          <w:shd w:val="solid" w:color="000000" w:fill="000000"/>
          <w:fitText w:val="4620" w:id="-1402704638"/>
          <w14:textFill>
            <w14:solidFill>
              <w14:srgbClr w14:val="000000">
                <w14:alpha w14:val="100000"/>
              </w14:srgbClr>
            </w14:solidFill>
          </w14:textFill>
        </w:rPr>
        <w:t>||||||||||||||||||||||||||||||||||||||  |||||||||||||||||||||||||||||||||||||</w:t>
      </w:r>
      <w:r w:rsidR="00354BFD" w:rsidRPr="00354BFD">
        <w:rPr>
          <w:color w:val="000000"/>
          <w:spacing w:val="28"/>
          <w:w w:val="54"/>
          <w:shd w:val="solid" w:color="000000" w:fill="000000"/>
          <w:fitText w:val="4620" w:id="-1402704638"/>
          <w14:textFill>
            <w14:solidFill>
              <w14:srgbClr w14:val="000000">
                <w14:alpha w14:val="100000"/>
              </w14:srgbClr>
            </w14:solidFill>
          </w14:textFill>
        </w:rPr>
        <w:t>|</w:t>
      </w:r>
      <w:r w:rsidR="00E832CE">
        <w:t>.</w:t>
      </w:r>
      <w:r w:rsidRPr="002D527A">
        <w:t xml:space="preserve"> The</w:t>
      </w:r>
      <w:r w:rsidRPr="00CA5C9E">
        <w:t xml:space="preserve">re are </w:t>
      </w:r>
      <w:r w:rsidR="00674594">
        <w:t>several</w:t>
      </w:r>
      <w:r w:rsidRPr="00CA5C9E">
        <w:t xml:space="preserve"> reasons why these latter estimates may not reflect successful </w:t>
      </w:r>
      <w:r w:rsidR="00B72579">
        <w:t>CA</w:t>
      </w:r>
      <w:r w:rsidRPr="00CA5C9E">
        <w:t xml:space="preserve"> in real world smoking attempts. </w:t>
      </w:r>
      <w:r>
        <w:t xml:space="preserve">Most of these other trials were not conducted in Australia and instead were conducted in countries with higher rates of smoking. Also, </w:t>
      </w:r>
      <w:r w:rsidR="00674594">
        <w:t xml:space="preserve">participants in trials are </w:t>
      </w:r>
      <w:r>
        <w:t>o</w:t>
      </w:r>
      <w:r w:rsidRPr="00CA5C9E">
        <w:t>ften provided the treatments for free</w:t>
      </w:r>
      <w:r w:rsidR="00C06590">
        <w:t xml:space="preserve"> and are closely monitored (for both adherence and safety), which might </w:t>
      </w:r>
      <w:r>
        <w:t>encourage higher rates of success than in real world attempts</w:t>
      </w:r>
      <w:r w:rsidRPr="00CA5C9E">
        <w:t xml:space="preserve">. </w:t>
      </w:r>
      <w:r>
        <w:t>We test the underlying quit rate of VAR assumed in the base case in a sensitivity analysis, by doubling it, resulting in an average quit rate with VAR of approximately 29% across the population.</w:t>
      </w:r>
    </w:p>
    <w:p w14:paraId="799D6AAB" w14:textId="38236F35" w:rsidR="00B37506" w:rsidRDefault="00BB062F" w:rsidP="00E832CE">
      <w:pPr>
        <w:spacing w:after="120"/>
      </w:pPr>
      <w:r>
        <w:t xml:space="preserve">Table </w:t>
      </w:r>
      <w:r w:rsidR="00B37506">
        <w:t>1</w:t>
      </w:r>
      <w:r w:rsidR="0059072F">
        <w:t>6</w:t>
      </w:r>
      <w:r>
        <w:t xml:space="preserve"> outlines the assumed quit rates for both heavy and light smokers for each of the smoking cessation </w:t>
      </w:r>
      <w:r w:rsidR="00D263CF">
        <w:t>treatments considered</w:t>
      </w:r>
      <w:r>
        <w:t>.</w:t>
      </w:r>
    </w:p>
    <w:p w14:paraId="5FDFCCD3" w14:textId="27C1A2F4" w:rsidR="00E832CE" w:rsidRDefault="00E832CE" w:rsidP="00E832CE">
      <w:pPr>
        <w:spacing w:after="120"/>
      </w:pPr>
    </w:p>
    <w:p w14:paraId="4A953E7C" w14:textId="161F99C9" w:rsidR="00E832CE" w:rsidRDefault="00E832CE" w:rsidP="00E832CE">
      <w:pPr>
        <w:spacing w:after="120"/>
      </w:pPr>
    </w:p>
    <w:p w14:paraId="555B6698" w14:textId="03EAB6A7" w:rsidR="00E832CE" w:rsidRDefault="00E832CE" w:rsidP="00E832CE">
      <w:pPr>
        <w:spacing w:after="120"/>
      </w:pPr>
    </w:p>
    <w:p w14:paraId="5E6DCDF4" w14:textId="77777777" w:rsidR="00E832CE" w:rsidRDefault="00E832CE" w:rsidP="00E832CE">
      <w:pPr>
        <w:spacing w:after="120"/>
        <w:rPr>
          <w:b/>
          <w:bCs/>
          <w:i/>
          <w:iCs/>
          <w:szCs w:val="24"/>
        </w:rPr>
      </w:pPr>
    </w:p>
    <w:p w14:paraId="6856386E" w14:textId="1884B5CE" w:rsidR="00BB062F" w:rsidRPr="00B37506" w:rsidRDefault="00B37506" w:rsidP="00E832CE">
      <w:pPr>
        <w:pStyle w:val="Caption"/>
        <w:spacing w:after="120"/>
        <w:rPr>
          <w:b/>
          <w:bCs/>
          <w:i w:val="0"/>
          <w:iCs w:val="0"/>
          <w:color w:val="auto"/>
          <w:sz w:val="24"/>
          <w:szCs w:val="24"/>
        </w:rPr>
      </w:pPr>
      <w:bookmarkStart w:id="155" w:name="_Toc93400767"/>
      <w:r w:rsidRPr="00B37506">
        <w:rPr>
          <w:b/>
          <w:bCs/>
          <w:i w:val="0"/>
          <w:iCs w:val="0"/>
          <w:color w:val="auto"/>
          <w:sz w:val="24"/>
          <w:szCs w:val="24"/>
        </w:rPr>
        <w:lastRenderedPageBreak/>
        <w:t xml:space="preserve">Table </w:t>
      </w:r>
      <w:r w:rsidR="00D55EAB">
        <w:rPr>
          <w:b/>
          <w:bCs/>
          <w:i w:val="0"/>
          <w:iCs w:val="0"/>
          <w:color w:val="auto"/>
          <w:sz w:val="24"/>
          <w:szCs w:val="24"/>
        </w:rPr>
        <w:t>16</w:t>
      </w:r>
      <w:r w:rsidRPr="00B37506">
        <w:rPr>
          <w:b/>
          <w:bCs/>
          <w:i w:val="0"/>
          <w:iCs w:val="0"/>
          <w:color w:val="auto"/>
          <w:sz w:val="24"/>
          <w:szCs w:val="24"/>
        </w:rPr>
        <w:t>: Successful quit rates at 6</w:t>
      </w:r>
      <w:r w:rsidR="0019167B">
        <w:rPr>
          <w:b/>
          <w:bCs/>
          <w:i w:val="0"/>
          <w:iCs w:val="0"/>
          <w:color w:val="auto"/>
          <w:sz w:val="24"/>
          <w:szCs w:val="24"/>
        </w:rPr>
        <w:t xml:space="preserve"> </w:t>
      </w:r>
      <w:r w:rsidRPr="00B37506">
        <w:rPr>
          <w:b/>
          <w:bCs/>
          <w:i w:val="0"/>
          <w:iCs w:val="0"/>
          <w:color w:val="auto"/>
          <w:sz w:val="24"/>
          <w:szCs w:val="24"/>
        </w:rPr>
        <w:t>months applied in the model in first and subsequent quit attempts</w:t>
      </w:r>
      <w:bookmarkEnd w:id="155"/>
    </w:p>
    <w:tbl>
      <w:tblPr>
        <w:tblStyle w:val="TableGrid"/>
        <w:tblW w:w="5000" w:type="pct"/>
        <w:jc w:val="center"/>
        <w:tblLayout w:type="fixed"/>
        <w:tblCellMar>
          <w:left w:w="28" w:type="dxa"/>
          <w:right w:w="28" w:type="dxa"/>
        </w:tblCellMar>
        <w:tblLook w:val="04A0" w:firstRow="1" w:lastRow="0" w:firstColumn="1" w:lastColumn="0" w:noHBand="0" w:noVBand="1"/>
      </w:tblPr>
      <w:tblGrid>
        <w:gridCol w:w="1699"/>
        <w:gridCol w:w="1830"/>
        <w:gridCol w:w="1830"/>
        <w:gridCol w:w="1830"/>
        <w:gridCol w:w="1827"/>
      </w:tblGrid>
      <w:tr w:rsidR="00BB062F" w:rsidRPr="00314144" w14:paraId="5C39DCF9" w14:textId="77777777" w:rsidTr="00342584">
        <w:trPr>
          <w:jc w:val="center"/>
        </w:trPr>
        <w:tc>
          <w:tcPr>
            <w:tcW w:w="942" w:type="pct"/>
          </w:tcPr>
          <w:p w14:paraId="4EBFD2E4" w14:textId="77777777" w:rsidR="00BB062F" w:rsidRPr="00314144" w:rsidRDefault="00BB062F" w:rsidP="00C06590">
            <w:pPr>
              <w:keepNext/>
              <w:jc w:val="center"/>
              <w:rPr>
                <w:rFonts w:ascii="Arial Narrow" w:hAnsi="Arial Narrow"/>
                <w:sz w:val="20"/>
                <w:szCs w:val="20"/>
              </w:rPr>
            </w:pPr>
          </w:p>
        </w:tc>
        <w:tc>
          <w:tcPr>
            <w:tcW w:w="2030" w:type="pct"/>
            <w:gridSpan w:val="2"/>
            <w:vAlign w:val="center"/>
          </w:tcPr>
          <w:p w14:paraId="300A4321" w14:textId="77777777" w:rsidR="00BB062F" w:rsidRPr="00FC38B5" w:rsidRDefault="00BB062F" w:rsidP="00C06590">
            <w:pPr>
              <w:keepNext/>
              <w:jc w:val="center"/>
              <w:rPr>
                <w:rFonts w:ascii="Arial Narrow" w:hAnsi="Arial Narrow"/>
                <w:b/>
                <w:bCs/>
                <w:sz w:val="20"/>
                <w:szCs w:val="20"/>
              </w:rPr>
            </w:pPr>
            <w:r w:rsidRPr="00FC38B5">
              <w:rPr>
                <w:rFonts w:ascii="Arial Narrow" w:hAnsi="Arial Narrow"/>
                <w:b/>
                <w:bCs/>
                <w:sz w:val="20"/>
                <w:szCs w:val="20"/>
              </w:rPr>
              <w:t>Base case</w:t>
            </w:r>
          </w:p>
        </w:tc>
        <w:tc>
          <w:tcPr>
            <w:tcW w:w="2028" w:type="pct"/>
            <w:gridSpan w:val="2"/>
            <w:vAlign w:val="center"/>
          </w:tcPr>
          <w:p w14:paraId="14BE1BB6" w14:textId="77777777" w:rsidR="00BB062F" w:rsidRPr="00FC38B5" w:rsidRDefault="00BB062F" w:rsidP="00C06590">
            <w:pPr>
              <w:keepNext/>
              <w:jc w:val="center"/>
              <w:rPr>
                <w:rFonts w:ascii="Arial Narrow" w:hAnsi="Arial Narrow"/>
                <w:b/>
                <w:bCs/>
                <w:sz w:val="20"/>
                <w:szCs w:val="20"/>
              </w:rPr>
            </w:pPr>
            <w:r w:rsidRPr="00FC38B5">
              <w:rPr>
                <w:rFonts w:ascii="Arial Narrow" w:hAnsi="Arial Narrow"/>
                <w:b/>
                <w:bCs/>
                <w:sz w:val="20"/>
                <w:szCs w:val="20"/>
              </w:rPr>
              <w:t>Sensitivity analysis</w:t>
            </w:r>
          </w:p>
        </w:tc>
      </w:tr>
      <w:tr w:rsidR="00BB062F" w:rsidRPr="00314144" w14:paraId="728D6AD9" w14:textId="77777777" w:rsidTr="00342584">
        <w:trPr>
          <w:jc w:val="center"/>
        </w:trPr>
        <w:tc>
          <w:tcPr>
            <w:tcW w:w="942" w:type="pct"/>
            <w:vAlign w:val="center"/>
          </w:tcPr>
          <w:p w14:paraId="32DF1DB7" w14:textId="77777777" w:rsidR="00BB062F" w:rsidRPr="00314144" w:rsidRDefault="00BB062F" w:rsidP="00C06590">
            <w:pPr>
              <w:keepNext/>
              <w:rPr>
                <w:rFonts w:ascii="Arial Narrow" w:hAnsi="Arial Narrow"/>
                <w:sz w:val="20"/>
                <w:szCs w:val="20"/>
              </w:rPr>
            </w:pPr>
            <w:r w:rsidRPr="00314144">
              <w:rPr>
                <w:rFonts w:ascii="Arial Narrow" w:hAnsi="Arial Narrow"/>
                <w:sz w:val="20"/>
                <w:szCs w:val="20"/>
              </w:rPr>
              <w:t xml:space="preserve">Product </w:t>
            </w:r>
          </w:p>
        </w:tc>
        <w:tc>
          <w:tcPr>
            <w:tcW w:w="1015" w:type="pct"/>
            <w:vAlign w:val="center"/>
          </w:tcPr>
          <w:p w14:paraId="3483C67B" w14:textId="77777777" w:rsidR="00BB062F" w:rsidRDefault="00BB062F" w:rsidP="00C06590">
            <w:pPr>
              <w:keepNext/>
              <w:jc w:val="center"/>
              <w:rPr>
                <w:rFonts w:ascii="Arial Narrow" w:hAnsi="Arial Narrow" w:cs="Calibri"/>
                <w:b/>
                <w:bCs/>
                <w:color w:val="000000"/>
                <w:sz w:val="20"/>
                <w:szCs w:val="20"/>
              </w:rPr>
            </w:pPr>
            <w:r w:rsidRPr="00FC38B5">
              <w:rPr>
                <w:rFonts w:ascii="Arial Narrow" w:hAnsi="Arial Narrow" w:cs="Calibri"/>
                <w:b/>
                <w:bCs/>
                <w:color w:val="000000"/>
                <w:sz w:val="20"/>
                <w:szCs w:val="20"/>
              </w:rPr>
              <w:t>Light/Mod Smokers</w:t>
            </w:r>
          </w:p>
          <w:p w14:paraId="3E621DB9" w14:textId="77777777" w:rsidR="00BB062F" w:rsidRPr="00FC38B5" w:rsidRDefault="00BB062F" w:rsidP="00C06590">
            <w:pPr>
              <w:keepNext/>
              <w:jc w:val="center"/>
              <w:rPr>
                <w:rFonts w:ascii="Arial Narrow" w:hAnsi="Arial Narrow" w:cs="Calibri"/>
                <w:b/>
                <w:bCs/>
                <w:color w:val="000000"/>
                <w:sz w:val="20"/>
                <w:szCs w:val="20"/>
              </w:rPr>
            </w:pPr>
            <w:r>
              <w:rPr>
                <w:rFonts w:ascii="Arial Narrow" w:hAnsi="Arial Narrow" w:cs="Calibri"/>
                <w:b/>
                <w:bCs/>
                <w:color w:val="000000"/>
                <w:sz w:val="20"/>
                <w:szCs w:val="20"/>
              </w:rPr>
              <w:t>(&lt;20 cigarettes / day)</w:t>
            </w:r>
          </w:p>
        </w:tc>
        <w:tc>
          <w:tcPr>
            <w:tcW w:w="1015" w:type="pct"/>
            <w:vAlign w:val="center"/>
          </w:tcPr>
          <w:p w14:paraId="551B0F28" w14:textId="77777777" w:rsidR="00BB062F" w:rsidRDefault="00BB062F" w:rsidP="00C06590">
            <w:pPr>
              <w:keepNext/>
              <w:jc w:val="center"/>
              <w:rPr>
                <w:rFonts w:ascii="Arial Narrow" w:hAnsi="Arial Narrow" w:cs="Calibri"/>
                <w:b/>
                <w:bCs/>
                <w:color w:val="000000"/>
                <w:sz w:val="20"/>
                <w:szCs w:val="20"/>
              </w:rPr>
            </w:pPr>
            <w:r w:rsidRPr="00FC38B5">
              <w:rPr>
                <w:rFonts w:ascii="Arial Narrow" w:hAnsi="Arial Narrow" w:cs="Calibri"/>
                <w:b/>
                <w:bCs/>
                <w:color w:val="000000"/>
                <w:sz w:val="20"/>
                <w:szCs w:val="20"/>
              </w:rPr>
              <w:t>Heavy smokers</w:t>
            </w:r>
          </w:p>
          <w:p w14:paraId="0A216047" w14:textId="77777777" w:rsidR="00BB062F" w:rsidRPr="00FC38B5" w:rsidRDefault="00BB062F" w:rsidP="00C06590">
            <w:pPr>
              <w:keepNext/>
              <w:jc w:val="center"/>
              <w:rPr>
                <w:rFonts w:ascii="Arial Narrow" w:hAnsi="Arial Narrow" w:cs="Calibri"/>
                <w:b/>
                <w:bCs/>
                <w:color w:val="000000"/>
                <w:sz w:val="20"/>
                <w:szCs w:val="20"/>
              </w:rPr>
            </w:pPr>
            <w:r>
              <w:rPr>
                <w:rFonts w:ascii="Arial Narrow" w:hAnsi="Arial Narrow" w:cs="Calibri"/>
                <w:b/>
                <w:bCs/>
                <w:color w:val="000000"/>
                <w:sz w:val="20"/>
                <w:szCs w:val="20"/>
              </w:rPr>
              <w:t>(≥20 cigarettes / day)</w:t>
            </w:r>
          </w:p>
        </w:tc>
        <w:tc>
          <w:tcPr>
            <w:tcW w:w="1015" w:type="pct"/>
            <w:vAlign w:val="center"/>
          </w:tcPr>
          <w:p w14:paraId="3D77491A" w14:textId="77777777" w:rsidR="00BB062F" w:rsidRDefault="00BB062F" w:rsidP="00C06590">
            <w:pPr>
              <w:keepNext/>
              <w:jc w:val="center"/>
              <w:rPr>
                <w:rFonts w:ascii="Arial Narrow" w:hAnsi="Arial Narrow" w:cs="Calibri"/>
                <w:b/>
                <w:bCs/>
                <w:color w:val="000000"/>
                <w:sz w:val="20"/>
                <w:szCs w:val="20"/>
              </w:rPr>
            </w:pPr>
            <w:r w:rsidRPr="00FC38B5">
              <w:rPr>
                <w:rFonts w:ascii="Arial Narrow" w:hAnsi="Arial Narrow" w:cs="Calibri"/>
                <w:b/>
                <w:bCs/>
                <w:color w:val="000000"/>
                <w:sz w:val="20"/>
                <w:szCs w:val="20"/>
              </w:rPr>
              <w:t>Light/Mod Smokers</w:t>
            </w:r>
          </w:p>
          <w:p w14:paraId="243C44F6" w14:textId="77777777" w:rsidR="00BB062F" w:rsidRPr="00FC38B5" w:rsidRDefault="00BB062F" w:rsidP="00C06590">
            <w:pPr>
              <w:keepNext/>
              <w:jc w:val="center"/>
              <w:rPr>
                <w:rFonts w:ascii="Arial Narrow" w:hAnsi="Arial Narrow" w:cs="Calibri"/>
                <w:b/>
                <w:bCs/>
                <w:color w:val="000000"/>
                <w:sz w:val="20"/>
                <w:szCs w:val="20"/>
              </w:rPr>
            </w:pPr>
            <w:r>
              <w:rPr>
                <w:rFonts w:ascii="Arial Narrow" w:hAnsi="Arial Narrow" w:cs="Calibri"/>
                <w:b/>
                <w:bCs/>
                <w:color w:val="000000"/>
                <w:sz w:val="20"/>
                <w:szCs w:val="20"/>
              </w:rPr>
              <w:t>(&lt;20 cigarettes / day)</w:t>
            </w:r>
          </w:p>
        </w:tc>
        <w:tc>
          <w:tcPr>
            <w:tcW w:w="1013" w:type="pct"/>
            <w:vAlign w:val="center"/>
          </w:tcPr>
          <w:p w14:paraId="372E5507" w14:textId="77777777" w:rsidR="00BB062F" w:rsidRDefault="00BB062F" w:rsidP="00C06590">
            <w:pPr>
              <w:keepNext/>
              <w:jc w:val="center"/>
              <w:rPr>
                <w:rFonts w:ascii="Arial Narrow" w:hAnsi="Arial Narrow" w:cs="Calibri"/>
                <w:b/>
                <w:bCs/>
                <w:color w:val="000000"/>
                <w:sz w:val="20"/>
                <w:szCs w:val="20"/>
              </w:rPr>
            </w:pPr>
            <w:r w:rsidRPr="00FC38B5">
              <w:rPr>
                <w:rFonts w:ascii="Arial Narrow" w:hAnsi="Arial Narrow" w:cs="Calibri"/>
                <w:b/>
                <w:bCs/>
                <w:color w:val="000000"/>
                <w:sz w:val="20"/>
                <w:szCs w:val="20"/>
              </w:rPr>
              <w:t>Heavy smokers</w:t>
            </w:r>
          </w:p>
          <w:p w14:paraId="0780C836" w14:textId="77777777" w:rsidR="00BB062F" w:rsidRPr="00FC38B5" w:rsidRDefault="00BB062F" w:rsidP="00C06590">
            <w:pPr>
              <w:keepNext/>
              <w:jc w:val="center"/>
              <w:rPr>
                <w:rFonts w:ascii="Arial Narrow" w:hAnsi="Arial Narrow" w:cs="Calibri"/>
                <w:b/>
                <w:bCs/>
                <w:color w:val="000000"/>
                <w:sz w:val="20"/>
                <w:szCs w:val="20"/>
              </w:rPr>
            </w:pPr>
            <w:r>
              <w:rPr>
                <w:rFonts w:ascii="Arial Narrow" w:hAnsi="Arial Narrow" w:cs="Calibri"/>
                <w:b/>
                <w:bCs/>
                <w:color w:val="000000"/>
                <w:sz w:val="20"/>
                <w:szCs w:val="20"/>
              </w:rPr>
              <w:t>(≥20 cigarettes / day)</w:t>
            </w:r>
          </w:p>
        </w:tc>
      </w:tr>
      <w:tr w:rsidR="00BB062F" w:rsidRPr="00314144" w14:paraId="51B43499" w14:textId="77777777" w:rsidTr="00342584">
        <w:trPr>
          <w:jc w:val="center"/>
        </w:trPr>
        <w:tc>
          <w:tcPr>
            <w:tcW w:w="942" w:type="pct"/>
          </w:tcPr>
          <w:p w14:paraId="3648FF9E" w14:textId="77777777" w:rsidR="00BB062F" w:rsidRPr="00314144" w:rsidRDefault="00BB062F" w:rsidP="00C06590">
            <w:pPr>
              <w:keepNext/>
              <w:rPr>
                <w:rFonts w:ascii="Arial Narrow" w:hAnsi="Arial Narrow"/>
                <w:sz w:val="20"/>
                <w:szCs w:val="20"/>
              </w:rPr>
            </w:pPr>
            <w:r>
              <w:rPr>
                <w:rFonts w:ascii="Arial Narrow" w:hAnsi="Arial Narrow"/>
                <w:sz w:val="20"/>
                <w:szCs w:val="20"/>
              </w:rPr>
              <w:t>Unassisted (placebo)</w:t>
            </w:r>
          </w:p>
        </w:tc>
        <w:tc>
          <w:tcPr>
            <w:tcW w:w="1015" w:type="pct"/>
            <w:vAlign w:val="center"/>
          </w:tcPr>
          <w:p w14:paraId="298322BF"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6.9%</w:t>
            </w:r>
          </w:p>
        </w:tc>
        <w:tc>
          <w:tcPr>
            <w:tcW w:w="1015" w:type="pct"/>
            <w:vAlign w:val="center"/>
          </w:tcPr>
          <w:p w14:paraId="26D8C4C4"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3.7%</w:t>
            </w:r>
          </w:p>
        </w:tc>
        <w:tc>
          <w:tcPr>
            <w:tcW w:w="1015" w:type="pct"/>
            <w:vAlign w:val="center"/>
          </w:tcPr>
          <w:p w14:paraId="650162B3"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13.8%</w:t>
            </w:r>
          </w:p>
        </w:tc>
        <w:tc>
          <w:tcPr>
            <w:tcW w:w="1013" w:type="pct"/>
            <w:vAlign w:val="center"/>
          </w:tcPr>
          <w:p w14:paraId="01346285"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7.4%</w:t>
            </w:r>
          </w:p>
        </w:tc>
      </w:tr>
      <w:tr w:rsidR="00BB062F" w:rsidRPr="00314144" w14:paraId="39D177B3" w14:textId="77777777" w:rsidTr="00342584">
        <w:trPr>
          <w:jc w:val="center"/>
        </w:trPr>
        <w:tc>
          <w:tcPr>
            <w:tcW w:w="942" w:type="pct"/>
          </w:tcPr>
          <w:p w14:paraId="0952B8D7" w14:textId="77777777" w:rsidR="00BB062F" w:rsidRPr="00314144" w:rsidRDefault="00BB062F" w:rsidP="00C06590">
            <w:pPr>
              <w:keepNext/>
              <w:rPr>
                <w:rFonts w:ascii="Arial Narrow" w:hAnsi="Arial Narrow"/>
                <w:sz w:val="20"/>
                <w:szCs w:val="20"/>
              </w:rPr>
            </w:pPr>
            <w:r w:rsidRPr="00314144">
              <w:rPr>
                <w:rFonts w:ascii="Arial Narrow" w:hAnsi="Arial Narrow"/>
                <w:sz w:val="20"/>
                <w:szCs w:val="20"/>
              </w:rPr>
              <w:t>NRT</w:t>
            </w:r>
          </w:p>
        </w:tc>
        <w:tc>
          <w:tcPr>
            <w:tcW w:w="1015" w:type="pct"/>
            <w:vAlign w:val="center"/>
          </w:tcPr>
          <w:p w14:paraId="4589B439" w14:textId="77777777" w:rsidR="00BB062F" w:rsidRPr="00022800" w:rsidRDefault="00BB062F" w:rsidP="00C06590">
            <w:pPr>
              <w:keepNext/>
              <w:jc w:val="center"/>
              <w:rPr>
                <w:rFonts w:ascii="Arial Narrow" w:hAnsi="Arial Narrow" w:cs="Calibri"/>
                <w:color w:val="000000"/>
                <w:sz w:val="20"/>
                <w:szCs w:val="20"/>
              </w:rPr>
            </w:pPr>
            <w:r w:rsidRPr="00314144">
              <w:rPr>
                <w:rFonts w:ascii="Arial Narrow" w:hAnsi="Arial Narrow" w:cs="Calibri"/>
                <w:color w:val="000000"/>
                <w:sz w:val="20"/>
                <w:szCs w:val="20"/>
              </w:rPr>
              <w:t>12.</w:t>
            </w:r>
            <w:r>
              <w:rPr>
                <w:rFonts w:ascii="Arial Narrow" w:hAnsi="Arial Narrow" w:cs="Calibri"/>
                <w:color w:val="000000"/>
                <w:sz w:val="20"/>
                <w:szCs w:val="20"/>
              </w:rPr>
              <w:t>0</w:t>
            </w:r>
            <w:r w:rsidRPr="00314144">
              <w:rPr>
                <w:rFonts w:ascii="Arial Narrow" w:hAnsi="Arial Narrow" w:cs="Calibri"/>
                <w:color w:val="000000"/>
                <w:sz w:val="20"/>
                <w:szCs w:val="20"/>
              </w:rPr>
              <w:t>%</w:t>
            </w:r>
          </w:p>
        </w:tc>
        <w:tc>
          <w:tcPr>
            <w:tcW w:w="1015" w:type="pct"/>
            <w:vAlign w:val="center"/>
          </w:tcPr>
          <w:p w14:paraId="4ED3B750" w14:textId="77777777" w:rsidR="00BB062F" w:rsidRPr="00022800"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6.5</w:t>
            </w:r>
            <w:r w:rsidRPr="00314144">
              <w:rPr>
                <w:rFonts w:ascii="Arial Narrow" w:hAnsi="Arial Narrow" w:cs="Calibri"/>
                <w:color w:val="000000"/>
                <w:sz w:val="20"/>
                <w:szCs w:val="20"/>
              </w:rPr>
              <w:t>%</w:t>
            </w:r>
          </w:p>
        </w:tc>
        <w:tc>
          <w:tcPr>
            <w:tcW w:w="1015" w:type="pct"/>
            <w:vAlign w:val="center"/>
          </w:tcPr>
          <w:p w14:paraId="2B2C5247"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24.1%</w:t>
            </w:r>
          </w:p>
        </w:tc>
        <w:tc>
          <w:tcPr>
            <w:tcW w:w="1013" w:type="pct"/>
            <w:vAlign w:val="center"/>
          </w:tcPr>
          <w:p w14:paraId="5E5D3BF1"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13.0%</w:t>
            </w:r>
          </w:p>
        </w:tc>
      </w:tr>
      <w:tr w:rsidR="00BB062F" w:rsidRPr="00314144" w14:paraId="6624ABC4" w14:textId="77777777" w:rsidTr="00342584">
        <w:trPr>
          <w:jc w:val="center"/>
        </w:trPr>
        <w:tc>
          <w:tcPr>
            <w:tcW w:w="942" w:type="pct"/>
          </w:tcPr>
          <w:p w14:paraId="33E9DE20" w14:textId="77777777" w:rsidR="00BB062F" w:rsidRPr="00314144" w:rsidRDefault="00BB062F" w:rsidP="00C06590">
            <w:pPr>
              <w:keepNext/>
              <w:rPr>
                <w:rFonts w:ascii="Arial Narrow" w:hAnsi="Arial Narrow"/>
                <w:sz w:val="20"/>
                <w:szCs w:val="20"/>
              </w:rPr>
            </w:pPr>
            <w:r w:rsidRPr="00314144">
              <w:rPr>
                <w:rFonts w:ascii="Arial Narrow" w:hAnsi="Arial Narrow"/>
                <w:sz w:val="20"/>
                <w:szCs w:val="20"/>
              </w:rPr>
              <w:t>VAR*</w:t>
            </w:r>
          </w:p>
        </w:tc>
        <w:tc>
          <w:tcPr>
            <w:tcW w:w="1015" w:type="pct"/>
            <w:vAlign w:val="center"/>
          </w:tcPr>
          <w:p w14:paraId="2DFB5222" w14:textId="77777777" w:rsidR="00BB062F" w:rsidRPr="00022800" w:rsidRDefault="00BB062F" w:rsidP="00C06590">
            <w:pPr>
              <w:keepNext/>
              <w:jc w:val="center"/>
              <w:rPr>
                <w:rFonts w:ascii="Arial Narrow" w:hAnsi="Arial Narrow" w:cs="Calibri"/>
                <w:color w:val="000000"/>
                <w:sz w:val="20"/>
                <w:szCs w:val="20"/>
              </w:rPr>
            </w:pPr>
            <w:r w:rsidRPr="00314144">
              <w:rPr>
                <w:rFonts w:ascii="Arial Narrow" w:hAnsi="Arial Narrow" w:cs="Calibri"/>
                <w:color w:val="000000"/>
                <w:sz w:val="20"/>
                <w:szCs w:val="20"/>
              </w:rPr>
              <w:t>15.6%</w:t>
            </w:r>
          </w:p>
        </w:tc>
        <w:tc>
          <w:tcPr>
            <w:tcW w:w="1015" w:type="pct"/>
            <w:vAlign w:val="center"/>
          </w:tcPr>
          <w:p w14:paraId="1D8ABA65" w14:textId="77777777" w:rsidR="00BB062F" w:rsidRPr="00022800" w:rsidRDefault="00BB062F" w:rsidP="00C06590">
            <w:pPr>
              <w:keepNext/>
              <w:jc w:val="center"/>
              <w:rPr>
                <w:rFonts w:ascii="Arial Narrow" w:hAnsi="Arial Narrow" w:cs="Calibri"/>
                <w:color w:val="000000"/>
                <w:sz w:val="20"/>
                <w:szCs w:val="20"/>
              </w:rPr>
            </w:pPr>
            <w:r w:rsidRPr="00314144">
              <w:rPr>
                <w:rFonts w:ascii="Arial Narrow" w:hAnsi="Arial Narrow" w:cs="Calibri"/>
                <w:color w:val="000000"/>
                <w:sz w:val="20"/>
                <w:szCs w:val="20"/>
              </w:rPr>
              <w:t>8.4%</w:t>
            </w:r>
          </w:p>
        </w:tc>
        <w:tc>
          <w:tcPr>
            <w:tcW w:w="1015" w:type="pct"/>
            <w:vAlign w:val="center"/>
          </w:tcPr>
          <w:p w14:paraId="6E1D7893"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31.2%</w:t>
            </w:r>
          </w:p>
        </w:tc>
        <w:tc>
          <w:tcPr>
            <w:tcW w:w="1013" w:type="pct"/>
            <w:vAlign w:val="center"/>
          </w:tcPr>
          <w:p w14:paraId="7BA78EF8"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16.8%</w:t>
            </w:r>
          </w:p>
        </w:tc>
      </w:tr>
      <w:tr w:rsidR="00BB062F" w:rsidRPr="00314144" w14:paraId="055436A2" w14:textId="77777777" w:rsidTr="00342584">
        <w:trPr>
          <w:jc w:val="center"/>
        </w:trPr>
        <w:tc>
          <w:tcPr>
            <w:tcW w:w="942" w:type="pct"/>
          </w:tcPr>
          <w:p w14:paraId="27DE58CB" w14:textId="77777777" w:rsidR="00BB062F" w:rsidRPr="00314144" w:rsidRDefault="00BB062F" w:rsidP="00C06590">
            <w:pPr>
              <w:keepNext/>
              <w:rPr>
                <w:rFonts w:ascii="Arial Narrow" w:hAnsi="Arial Narrow"/>
                <w:sz w:val="20"/>
                <w:szCs w:val="20"/>
              </w:rPr>
            </w:pPr>
            <w:r w:rsidRPr="00314144">
              <w:rPr>
                <w:rFonts w:ascii="Arial Narrow" w:hAnsi="Arial Narrow"/>
                <w:sz w:val="20"/>
                <w:szCs w:val="20"/>
              </w:rPr>
              <w:t>VAR+NRT</w:t>
            </w:r>
          </w:p>
        </w:tc>
        <w:tc>
          <w:tcPr>
            <w:tcW w:w="1015" w:type="pct"/>
            <w:vAlign w:val="center"/>
          </w:tcPr>
          <w:p w14:paraId="18012E61" w14:textId="77777777" w:rsidR="00BB062F" w:rsidRPr="00022800" w:rsidRDefault="00BB062F" w:rsidP="00C06590">
            <w:pPr>
              <w:keepNext/>
              <w:jc w:val="center"/>
              <w:rPr>
                <w:rFonts w:ascii="Arial Narrow" w:hAnsi="Arial Narrow" w:cs="Calibri"/>
                <w:color w:val="000000"/>
                <w:sz w:val="20"/>
                <w:szCs w:val="20"/>
              </w:rPr>
            </w:pPr>
            <w:r w:rsidRPr="00314144">
              <w:rPr>
                <w:rFonts w:ascii="Arial Narrow" w:hAnsi="Arial Narrow" w:cs="Calibri"/>
                <w:color w:val="000000"/>
                <w:sz w:val="20"/>
                <w:szCs w:val="20"/>
              </w:rPr>
              <w:t>1</w:t>
            </w:r>
            <w:r>
              <w:rPr>
                <w:rFonts w:ascii="Arial Narrow" w:hAnsi="Arial Narrow" w:cs="Calibri"/>
                <w:color w:val="000000"/>
                <w:sz w:val="20"/>
                <w:szCs w:val="20"/>
              </w:rPr>
              <w:t>9.1</w:t>
            </w:r>
            <w:r w:rsidRPr="00314144">
              <w:rPr>
                <w:rFonts w:ascii="Arial Narrow" w:hAnsi="Arial Narrow" w:cs="Calibri"/>
                <w:color w:val="000000"/>
                <w:sz w:val="20"/>
                <w:szCs w:val="20"/>
              </w:rPr>
              <w:t>%</w:t>
            </w:r>
          </w:p>
        </w:tc>
        <w:tc>
          <w:tcPr>
            <w:tcW w:w="1015" w:type="pct"/>
            <w:vAlign w:val="center"/>
          </w:tcPr>
          <w:p w14:paraId="005CEF6C" w14:textId="77777777" w:rsidR="00BB062F" w:rsidRPr="00022800"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10.3</w:t>
            </w:r>
            <w:r w:rsidRPr="00314144">
              <w:rPr>
                <w:rFonts w:ascii="Arial Narrow" w:hAnsi="Arial Narrow" w:cs="Calibri"/>
                <w:color w:val="000000"/>
                <w:sz w:val="20"/>
                <w:szCs w:val="20"/>
              </w:rPr>
              <w:t>%</w:t>
            </w:r>
          </w:p>
        </w:tc>
        <w:tc>
          <w:tcPr>
            <w:tcW w:w="1015" w:type="pct"/>
            <w:vAlign w:val="center"/>
          </w:tcPr>
          <w:p w14:paraId="0859ADD9"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38.2%</w:t>
            </w:r>
          </w:p>
        </w:tc>
        <w:tc>
          <w:tcPr>
            <w:tcW w:w="1013" w:type="pct"/>
            <w:vAlign w:val="center"/>
          </w:tcPr>
          <w:p w14:paraId="736F065E"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20.6%</w:t>
            </w:r>
          </w:p>
        </w:tc>
      </w:tr>
      <w:tr w:rsidR="00BB062F" w:rsidRPr="00314144" w14:paraId="2DC70D7A" w14:textId="77777777" w:rsidTr="00342584">
        <w:trPr>
          <w:jc w:val="center"/>
        </w:trPr>
        <w:tc>
          <w:tcPr>
            <w:tcW w:w="942" w:type="pct"/>
          </w:tcPr>
          <w:p w14:paraId="0AC09E2D" w14:textId="77777777" w:rsidR="00BB062F" w:rsidRPr="00314144" w:rsidRDefault="00BB062F" w:rsidP="00C06590">
            <w:pPr>
              <w:keepNext/>
              <w:rPr>
                <w:rFonts w:ascii="Arial Narrow" w:hAnsi="Arial Narrow"/>
                <w:sz w:val="20"/>
                <w:szCs w:val="20"/>
              </w:rPr>
            </w:pPr>
            <w:r w:rsidRPr="00314144">
              <w:rPr>
                <w:rFonts w:ascii="Arial Narrow" w:hAnsi="Arial Narrow"/>
                <w:sz w:val="20"/>
                <w:szCs w:val="20"/>
              </w:rPr>
              <w:t>Combination NRT</w:t>
            </w:r>
          </w:p>
        </w:tc>
        <w:tc>
          <w:tcPr>
            <w:tcW w:w="1015" w:type="pct"/>
            <w:vAlign w:val="center"/>
          </w:tcPr>
          <w:p w14:paraId="1A80D61A" w14:textId="77777777" w:rsidR="00BB062F" w:rsidRPr="00022800" w:rsidRDefault="00BB062F" w:rsidP="00C06590">
            <w:pPr>
              <w:keepNext/>
              <w:jc w:val="center"/>
              <w:rPr>
                <w:rFonts w:ascii="Arial Narrow" w:hAnsi="Arial Narrow" w:cs="Calibri"/>
                <w:color w:val="000000"/>
                <w:sz w:val="20"/>
                <w:szCs w:val="20"/>
              </w:rPr>
            </w:pPr>
            <w:r w:rsidRPr="00314144">
              <w:rPr>
                <w:rFonts w:ascii="Arial Narrow" w:hAnsi="Arial Narrow" w:cs="Calibri"/>
                <w:color w:val="000000"/>
                <w:sz w:val="20"/>
                <w:szCs w:val="20"/>
              </w:rPr>
              <w:t>14.</w:t>
            </w:r>
            <w:r>
              <w:rPr>
                <w:rFonts w:ascii="Arial Narrow" w:hAnsi="Arial Narrow" w:cs="Calibri"/>
                <w:color w:val="000000"/>
                <w:sz w:val="20"/>
                <w:szCs w:val="20"/>
              </w:rPr>
              <w:t>9</w:t>
            </w:r>
            <w:r w:rsidRPr="00314144">
              <w:rPr>
                <w:rFonts w:ascii="Arial Narrow" w:hAnsi="Arial Narrow" w:cs="Calibri"/>
                <w:color w:val="000000"/>
                <w:sz w:val="20"/>
                <w:szCs w:val="20"/>
              </w:rPr>
              <w:t>%</w:t>
            </w:r>
          </w:p>
        </w:tc>
        <w:tc>
          <w:tcPr>
            <w:tcW w:w="1015" w:type="pct"/>
            <w:vAlign w:val="center"/>
          </w:tcPr>
          <w:p w14:paraId="5BA26E4C" w14:textId="77777777" w:rsidR="00BB062F" w:rsidRPr="00022800" w:rsidRDefault="00BB062F" w:rsidP="00C06590">
            <w:pPr>
              <w:keepNext/>
              <w:jc w:val="center"/>
              <w:rPr>
                <w:rFonts w:ascii="Arial Narrow" w:hAnsi="Arial Narrow" w:cs="Calibri"/>
                <w:color w:val="000000"/>
                <w:sz w:val="20"/>
                <w:szCs w:val="20"/>
              </w:rPr>
            </w:pPr>
            <w:r w:rsidRPr="00314144">
              <w:rPr>
                <w:rFonts w:ascii="Arial Narrow" w:hAnsi="Arial Narrow" w:cs="Calibri"/>
                <w:color w:val="000000"/>
                <w:sz w:val="20"/>
                <w:szCs w:val="20"/>
              </w:rPr>
              <w:t>8.0%</w:t>
            </w:r>
          </w:p>
        </w:tc>
        <w:tc>
          <w:tcPr>
            <w:tcW w:w="1015" w:type="pct"/>
            <w:vAlign w:val="center"/>
          </w:tcPr>
          <w:p w14:paraId="016E4510"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29.8%</w:t>
            </w:r>
          </w:p>
        </w:tc>
        <w:tc>
          <w:tcPr>
            <w:tcW w:w="1013" w:type="pct"/>
            <w:vAlign w:val="center"/>
          </w:tcPr>
          <w:p w14:paraId="7E5C160E" w14:textId="77777777" w:rsidR="00BB062F" w:rsidRPr="00314144" w:rsidRDefault="00BB062F" w:rsidP="00C06590">
            <w:pPr>
              <w:keepNext/>
              <w:jc w:val="center"/>
              <w:rPr>
                <w:rFonts w:ascii="Arial Narrow" w:hAnsi="Arial Narrow" w:cs="Calibri"/>
                <w:color w:val="000000"/>
                <w:sz w:val="20"/>
                <w:szCs w:val="20"/>
              </w:rPr>
            </w:pPr>
            <w:r>
              <w:rPr>
                <w:rFonts w:ascii="Arial Narrow" w:hAnsi="Arial Narrow" w:cs="Calibri"/>
                <w:color w:val="000000"/>
                <w:sz w:val="20"/>
                <w:szCs w:val="20"/>
              </w:rPr>
              <w:t>16.1%</w:t>
            </w:r>
          </w:p>
        </w:tc>
      </w:tr>
    </w:tbl>
    <w:p w14:paraId="485CC009" w14:textId="5ECE76EA" w:rsidR="00BB062F" w:rsidRPr="0090718A" w:rsidRDefault="00BB062F" w:rsidP="00E832CE">
      <w:pPr>
        <w:spacing w:after="120"/>
        <w:rPr>
          <w:rFonts w:ascii="Arial Narrow" w:hAnsi="Arial Narrow"/>
          <w:sz w:val="18"/>
          <w:szCs w:val="18"/>
        </w:rPr>
      </w:pPr>
      <w:r w:rsidRPr="0090718A">
        <w:rPr>
          <w:rFonts w:ascii="Arial Narrow" w:hAnsi="Arial Narrow"/>
          <w:sz w:val="18"/>
          <w:szCs w:val="18"/>
        </w:rPr>
        <w:t>Notes: Assumes an underlying quit rate for VAR of 8.4% for heavy smokers and 15.6% for light/</w:t>
      </w:r>
      <w:r w:rsidR="00E832CE" w:rsidRPr="0090718A">
        <w:rPr>
          <w:rFonts w:ascii="Arial Narrow" w:hAnsi="Arial Narrow"/>
          <w:sz w:val="18"/>
          <w:szCs w:val="18"/>
        </w:rPr>
        <w:t>m</w:t>
      </w:r>
      <w:r w:rsidRPr="0090718A">
        <w:rPr>
          <w:rFonts w:ascii="Arial Narrow" w:hAnsi="Arial Narrow"/>
          <w:sz w:val="18"/>
          <w:szCs w:val="18"/>
        </w:rPr>
        <w:t xml:space="preserve">oderate smokers. All other quit rates are estimated based on this and the results of the </w:t>
      </w:r>
      <w:r w:rsidR="00B72579" w:rsidRPr="0090718A">
        <w:rPr>
          <w:rFonts w:ascii="Arial Narrow" w:hAnsi="Arial Narrow"/>
          <w:sz w:val="18"/>
          <w:szCs w:val="18"/>
        </w:rPr>
        <w:t>NMA</w:t>
      </w:r>
      <w:r w:rsidRPr="0090718A">
        <w:rPr>
          <w:rFonts w:ascii="Arial Narrow" w:hAnsi="Arial Narrow"/>
          <w:sz w:val="18"/>
          <w:szCs w:val="18"/>
        </w:rPr>
        <w:t xml:space="preserve"> described above.</w:t>
      </w:r>
    </w:p>
    <w:p w14:paraId="158F28A6" w14:textId="7305E2B9" w:rsidR="00BB062F" w:rsidRPr="008B4A10" w:rsidRDefault="00BB062F" w:rsidP="00E832CE">
      <w:pPr>
        <w:pStyle w:val="Heading3"/>
        <w:spacing w:before="0" w:after="120"/>
      </w:pPr>
      <w:bookmarkStart w:id="156" w:name="_Toc111720851"/>
      <w:r w:rsidRPr="00402D87">
        <w:t>Relapse and subsequent</w:t>
      </w:r>
      <w:r w:rsidRPr="008B4A10">
        <w:t xml:space="preserve"> quit attempts</w:t>
      </w:r>
      <w:bookmarkEnd w:id="156"/>
    </w:p>
    <w:p w14:paraId="0A8859D5" w14:textId="67AF4EDC" w:rsidR="00BB062F" w:rsidRDefault="00BB062F" w:rsidP="00E832CE">
      <w:pPr>
        <w:spacing w:after="120"/>
      </w:pPr>
      <w:r>
        <w:t>R</w:t>
      </w:r>
      <w:r w:rsidRPr="00D36FB0">
        <w:t>elapse rates</w:t>
      </w:r>
      <w:r>
        <w:t xml:space="preserve"> for successful quitters and subsequent q</w:t>
      </w:r>
      <w:r w:rsidRPr="00D36FB0">
        <w:t xml:space="preserve">uit </w:t>
      </w:r>
      <w:r>
        <w:t xml:space="preserve">attempts for those still smoking </w:t>
      </w:r>
      <w:r w:rsidR="0068655E">
        <w:t>were</w:t>
      </w:r>
      <w:r w:rsidR="0068655E" w:rsidRPr="00D36FB0">
        <w:t xml:space="preserve"> </w:t>
      </w:r>
      <w:r w:rsidRPr="00D36FB0">
        <w:t xml:space="preserve">key inputs for the </w:t>
      </w:r>
      <w:r>
        <w:t>SDI</w:t>
      </w:r>
      <w:r w:rsidRPr="00D36FB0">
        <w:t xml:space="preserve"> model. </w:t>
      </w:r>
      <w:r>
        <w:t>In the model, and as described above, we allow</w:t>
      </w:r>
      <w:r w:rsidR="0068655E">
        <w:t>ed</w:t>
      </w:r>
      <w:r>
        <w:t xml:space="preserve"> the success of each quit attempt to vary by whether </w:t>
      </w:r>
      <w:r w:rsidR="0068655E">
        <w:t>the individual was a</w:t>
      </w:r>
      <w:r>
        <w:t xml:space="preserve"> heavy or light/moderate smoker and depending on the product used during the quit attempt. However, we allow the rate of subsequent quit attempts and relapse to vary by age, </w:t>
      </w:r>
      <w:r w:rsidR="0068655E">
        <w:t>sex</w:t>
      </w:r>
      <w:r>
        <w:t xml:space="preserve">, </w:t>
      </w:r>
      <w:r w:rsidRPr="00D36FB0">
        <w:t>educational attainment, household income</w:t>
      </w:r>
      <w:r w:rsidR="0068655E">
        <w:t>,</w:t>
      </w:r>
      <w:r w:rsidRPr="00D36FB0">
        <w:t xml:space="preserve"> and smoking intensity</w:t>
      </w:r>
      <w:r>
        <w:t xml:space="preserve"> (number of cigarettes smoked per day).</w:t>
      </w:r>
    </w:p>
    <w:p w14:paraId="2BEB0757" w14:textId="409A4000" w:rsidR="00BB062F" w:rsidRPr="00D36FB0" w:rsidRDefault="00BB062F" w:rsidP="00E832CE">
      <w:pPr>
        <w:shd w:val="clear" w:color="auto" w:fill="FFFFFF"/>
        <w:spacing w:after="120"/>
      </w:pPr>
      <w:r>
        <w:t>To estimate the relapse rate and subsequent quit attempts w</w:t>
      </w:r>
      <w:r w:rsidRPr="00D36FB0">
        <w:t>e obtain</w:t>
      </w:r>
      <w:r w:rsidR="0068655E">
        <w:t>ed</w:t>
      </w:r>
      <w:r w:rsidRPr="00D36FB0">
        <w:t xml:space="preserve"> contemporary and representative </w:t>
      </w:r>
      <w:r>
        <w:t xml:space="preserve">Australian </w:t>
      </w:r>
      <w:r w:rsidRPr="00D36FB0">
        <w:t xml:space="preserve">estimates for quit and relapse rates using data from the </w:t>
      </w:r>
      <w:r w:rsidR="0068655E">
        <w:t xml:space="preserve">HILDA </w:t>
      </w:r>
      <w:r w:rsidR="00E832CE">
        <w:t xml:space="preserve">survey </w:t>
      </w:r>
      <w:r w:rsidRPr="00D36FB0">
        <w:t>(</w:t>
      </w:r>
      <w:r w:rsidR="003521E1">
        <w:t xml:space="preserve">working paper by </w:t>
      </w:r>
      <w:r w:rsidRPr="00D36FB0">
        <w:t>Saxby et al</w:t>
      </w:r>
      <w:r w:rsidR="00B72579">
        <w:t>.</w:t>
      </w:r>
      <w:r w:rsidRPr="00D36FB0">
        <w:t xml:space="preserve"> </w:t>
      </w:r>
      <w:r w:rsidR="00F90F9F" w:rsidRPr="00D36FB0">
        <w:t>202</w:t>
      </w:r>
      <w:r w:rsidR="00F90F9F">
        <w:t>2</w:t>
      </w:r>
      <w:r w:rsidRPr="00D36FB0">
        <w:t>)</w:t>
      </w:r>
      <w:r w:rsidR="00E832CE">
        <w:t xml:space="preserve"> </w:t>
      </w:r>
      <w:r w:rsidR="003521E1">
        <w:fldChar w:fldCharType="begin"/>
      </w:r>
      <w:r w:rsidR="008F1A07">
        <w:instrText xml:space="preserve"> ADDIN EN.CITE &lt;EndNote&gt;&lt;Cite&gt;&lt;Author&gt;Saxby&lt;/Author&gt;&lt;Year&gt;2022&lt;/Year&gt;&lt;RecNum&gt;58&lt;/RecNum&gt;&lt;DisplayText&gt;(10)&lt;/DisplayText&gt;&lt;record&gt;&lt;rec-number&gt;58&lt;/rec-number&gt;&lt;foreign-keys&gt;&lt;key app="EN" db-id="02sfvesw8pas55epvr7xrv9zv0a2psv2w2dr" timestamp="1641775756"&gt;58&lt;/key&gt;&lt;/foreign-keys&gt;&lt;ref-type name="Journal Article"&gt;17&lt;/ref-type&gt;&lt;contributors&gt;&lt;authors&gt;&lt;author&gt;Saxby, Karinna&lt;/author&gt;&lt;author&gt;Ireland, Andrew&lt;/author&gt;&lt;author&gt;Ghijben, Peter&lt;/author&gt;&lt;author&gt;Sweeney, Rohan&lt;/author&gt;&lt;author&gt;Sia, Kah-Ling&lt;/author&gt;&lt;author&gt;Chen, Esa&lt;/author&gt;&lt;author&gt;Farrell, Michael&lt;/author&gt;&lt;author&gt;McRobbie, Hayden&lt;/author&gt;&lt;author&gt;Courtney, Ryan&lt;/author&gt;&lt;author&gt;Petrie, Dennis&lt;/author&gt;&lt;/authors&gt;&lt;/contributors&gt;&lt;titles&gt;&lt;title&gt;Household composition, smoking cessation and relapse: results from a prospective longitudinal Australian cohort&lt;/title&gt;&lt;secondary-title&gt;medRxiv&lt;/secondary-title&gt;&lt;/titles&gt;&lt;periodical&gt;&lt;full-title&gt;medRxiv&lt;/full-title&gt;&lt;/periodical&gt;&lt;pages&gt;2022.01.03.22268695&lt;/pages&gt;&lt;dates&gt;&lt;year&gt;2022&lt;/year&gt;&lt;/dates&gt;&lt;urls&gt;&lt;related-urls&gt;&lt;url&gt;https://www.medrxiv.org/content/medrxiv/early/2022/01/05/2022.01.03.22268695.full.pdf&lt;/url&gt;&lt;/related-urls&gt;&lt;/urls&gt;&lt;electronic-resource-num&gt;10.1101/2022.01.03.22268695&lt;/electronic-resource-num&gt;&lt;/record&gt;&lt;/Cite&gt;&lt;/EndNote&gt;</w:instrText>
      </w:r>
      <w:r w:rsidR="003521E1">
        <w:fldChar w:fldCharType="separate"/>
      </w:r>
      <w:r w:rsidR="008F1A07">
        <w:rPr>
          <w:noProof/>
        </w:rPr>
        <w:t>(10)</w:t>
      </w:r>
      <w:r w:rsidR="003521E1">
        <w:fldChar w:fldCharType="end"/>
      </w:r>
      <w:r w:rsidR="00E832CE">
        <w:t>.</w:t>
      </w:r>
      <w:r w:rsidRPr="00D36FB0">
        <w:t xml:space="preserve"> The HILDA survey has followed a nationally representative longitudinal cohort of Australian households annually since 2001, making it an ideal source to understand smoking cessation and relapse among Australians.</w:t>
      </w:r>
      <w:r>
        <w:t xml:space="preserve"> Unfortunately, HILDA does not ask questions about quit attempts and only about smoking status so there is still a need to convert the reported quit rate in HILDA into the likely quit attempts.</w:t>
      </w:r>
    </w:p>
    <w:p w14:paraId="0BF216E5" w14:textId="1AFD9802" w:rsidR="00BB062F" w:rsidRDefault="00BB062F" w:rsidP="00E832CE">
      <w:pPr>
        <w:shd w:val="clear" w:color="auto" w:fill="FFFFFF"/>
        <w:spacing w:after="120"/>
      </w:pPr>
      <w:r w:rsidRPr="00D36FB0">
        <w:t>Saxby et al</w:t>
      </w:r>
      <w:r w:rsidR="00B72579">
        <w:t>.</w:t>
      </w:r>
      <w:r w:rsidRPr="00D36FB0">
        <w:t xml:space="preserve"> </w:t>
      </w:r>
      <w:r w:rsidR="00F90F9F" w:rsidRPr="00D36FB0">
        <w:t>202</w:t>
      </w:r>
      <w:r w:rsidR="00F90F9F">
        <w:t>2</w:t>
      </w:r>
      <w:r w:rsidR="00F90F9F" w:rsidRPr="00D36FB0">
        <w:t xml:space="preserve"> </w:t>
      </w:r>
      <w:r w:rsidR="0068655E">
        <w:fldChar w:fldCharType="begin"/>
      </w:r>
      <w:r w:rsidR="008F1A07">
        <w:instrText xml:space="preserve"> ADDIN EN.CITE &lt;EndNote&gt;&lt;Cite&gt;&lt;Author&gt;Saxby&lt;/Author&gt;&lt;Year&gt;2022&lt;/Year&gt;&lt;RecNum&gt;58&lt;/RecNum&gt;&lt;DisplayText&gt;(10)&lt;/DisplayText&gt;&lt;record&gt;&lt;rec-number&gt;58&lt;/rec-number&gt;&lt;foreign-keys&gt;&lt;key app="EN" db-id="02sfvesw8pas55epvr7xrv9zv0a2psv2w2dr" timestamp="1641775756"&gt;58&lt;/key&gt;&lt;/foreign-keys&gt;&lt;ref-type name="Journal Article"&gt;17&lt;/ref-type&gt;&lt;contributors&gt;&lt;authors&gt;&lt;author&gt;Saxby, Karinna&lt;/author&gt;&lt;author&gt;Ireland, Andrew&lt;/author&gt;&lt;author&gt;Ghijben, Peter&lt;/author&gt;&lt;author&gt;Sweeney, Rohan&lt;/author&gt;&lt;author&gt;Sia, Kah-Ling&lt;/author&gt;&lt;author&gt;Chen, Esa&lt;/author&gt;&lt;author&gt;Farrell, Michael&lt;/author&gt;&lt;author&gt;McRobbie, Hayden&lt;/author&gt;&lt;author&gt;Courtney, Ryan&lt;/author&gt;&lt;author&gt;Petrie, Dennis&lt;/author&gt;&lt;/authors&gt;&lt;/contributors&gt;&lt;titles&gt;&lt;title&gt;Household composition, smoking cessation and relapse: results from a prospective longitudinal Australian cohort&lt;/title&gt;&lt;secondary-title&gt;medRxiv&lt;/secondary-title&gt;&lt;/titles&gt;&lt;periodical&gt;&lt;full-title&gt;medRxiv&lt;/full-title&gt;&lt;/periodical&gt;&lt;pages&gt;2022.01.03.22268695&lt;/pages&gt;&lt;dates&gt;&lt;year&gt;2022&lt;/year&gt;&lt;/dates&gt;&lt;urls&gt;&lt;related-urls&gt;&lt;url&gt;https://www.medrxiv.org/content/medrxiv/early/2022/01/05/2022.01.03.22268695.full.pdf&lt;/url&gt;&lt;/related-urls&gt;&lt;/urls&gt;&lt;electronic-resource-num&gt;10.1101/2022.01.03.22268695&lt;/electronic-resource-num&gt;&lt;/record&gt;&lt;/Cite&gt;&lt;/EndNote&gt;</w:instrText>
      </w:r>
      <w:r w:rsidR="0068655E">
        <w:fldChar w:fldCharType="separate"/>
      </w:r>
      <w:r w:rsidR="008F1A07">
        <w:rPr>
          <w:noProof/>
        </w:rPr>
        <w:t>(10)</w:t>
      </w:r>
      <w:r w:rsidR="0068655E">
        <w:fldChar w:fldCharType="end"/>
      </w:r>
      <w:r w:rsidR="0068655E">
        <w:t xml:space="preserve"> </w:t>
      </w:r>
      <w:r w:rsidRPr="00D36FB0">
        <w:t xml:space="preserve">employ a longitudinal study design and </w:t>
      </w:r>
      <w:r>
        <w:t>analyse</w:t>
      </w:r>
      <w:r w:rsidRPr="00D36FB0">
        <w:t xml:space="preserve"> a 19-year analysis period</w:t>
      </w:r>
      <w:r>
        <w:t xml:space="preserve"> (2001 to 2019)</w:t>
      </w:r>
      <w:r w:rsidRPr="00D36FB0">
        <w:t xml:space="preserve">, which </w:t>
      </w:r>
      <w:r>
        <w:t xml:space="preserve">allows </w:t>
      </w:r>
      <w:r w:rsidRPr="00D36FB0">
        <w:t>for the dynamic nature of smoking behaviour</w:t>
      </w:r>
      <w:r>
        <w:t xml:space="preserve"> to be captured</w:t>
      </w:r>
      <w:r w:rsidRPr="00D36FB0">
        <w:t xml:space="preserve">. In particular, quit and relapse rates may vary over time for an individual. Factors such as age, </w:t>
      </w:r>
      <w:r w:rsidR="0068655E">
        <w:t>sex</w:t>
      </w:r>
      <w:r w:rsidRPr="00D36FB0">
        <w:t xml:space="preserve">, educational attainment, household income and smoking intensity may all influence a smoker’s propensity to quit or relapse. </w:t>
      </w:r>
      <w:r w:rsidR="003521E1">
        <w:t>The authors</w:t>
      </w:r>
      <w:r w:rsidRPr="00D36FB0">
        <w:t xml:space="preserve"> account for these factors in their </w:t>
      </w:r>
      <w:r>
        <w:t xml:space="preserve">logistic </w:t>
      </w:r>
      <w:r w:rsidRPr="00D36FB0">
        <w:t>model</w:t>
      </w:r>
      <w:r>
        <w:t xml:space="preserve">, results reproduced in Table </w:t>
      </w:r>
      <w:r w:rsidR="00F90F9F">
        <w:t>1</w:t>
      </w:r>
      <w:r w:rsidR="00064FCA">
        <w:t>7</w:t>
      </w:r>
      <w:r>
        <w:t xml:space="preserve"> below</w:t>
      </w:r>
      <w:r w:rsidRPr="00D36FB0">
        <w:t xml:space="preserve">. On average, using the HILDA data, 14% of smokers quit by the following year and 15% of ex-smokers were found to relapse each year. They find that smoking intensity is highly associated with smoking cessation. For instance, the odds ratio </w:t>
      </w:r>
      <w:r w:rsidR="00B72579">
        <w:t xml:space="preserve">(OR) </w:t>
      </w:r>
      <w:r w:rsidRPr="00D36FB0">
        <w:t xml:space="preserve">of </w:t>
      </w:r>
      <w:r>
        <w:t xml:space="preserve">reporting </w:t>
      </w:r>
      <w:r w:rsidRPr="00D36FB0">
        <w:t xml:space="preserve">quitting </w:t>
      </w:r>
      <w:r>
        <w:t xml:space="preserve">from one year to the next </w:t>
      </w:r>
      <w:r w:rsidRPr="00D36FB0">
        <w:t xml:space="preserve">is 0.46 [95% CI (0.42,0.51)] for someone who smokes 20 or more cigarettes per day, relative to someone who smokes 10 or fewer cigarettes per day. Similarly, the length of abstinence is significantly associated with smoking relapse, with the </w:t>
      </w:r>
      <w:r w:rsidR="00B72579">
        <w:t>OR</w:t>
      </w:r>
      <w:r>
        <w:t xml:space="preserve"> </w:t>
      </w:r>
      <w:r w:rsidRPr="00D36FB0">
        <w:t xml:space="preserve">of relapse for someone who has </w:t>
      </w:r>
      <w:r>
        <w:t xml:space="preserve">reported to have </w:t>
      </w:r>
      <w:r w:rsidRPr="00D36FB0">
        <w:t xml:space="preserve">abstained for </w:t>
      </w:r>
      <w:r w:rsidR="00E832CE">
        <w:t>seven</w:t>
      </w:r>
      <w:r w:rsidRPr="00D36FB0">
        <w:t xml:space="preserve"> or more years 0.04 [95% CI (0.03, 0.05)] relative to someone who has abstained for only one or two years. The HILDA model also estimates the impact of household members smoking </w:t>
      </w:r>
      <w:r w:rsidR="00810EBF" w:rsidRPr="00D36FB0">
        <w:t>status</w:t>
      </w:r>
      <w:r w:rsidR="00810EBF">
        <w:t>;</w:t>
      </w:r>
      <w:r>
        <w:t xml:space="preserve"> h</w:t>
      </w:r>
      <w:r w:rsidRPr="00D36FB0">
        <w:t xml:space="preserve">owever, we </w:t>
      </w:r>
      <w:r>
        <w:t xml:space="preserve">do not consider household characteristics in our smoking intensity </w:t>
      </w:r>
      <w:r w:rsidRPr="00D36FB0">
        <w:t>model estimates without these household relationship variables.</w:t>
      </w:r>
      <w:r>
        <w:t xml:space="preserve"> Saxby et al. </w:t>
      </w:r>
      <w:r w:rsidR="00F90F9F">
        <w:t>2022</w:t>
      </w:r>
      <w:r>
        <w:t xml:space="preserve"> find little evidence that the drivers of quit rates and relapse are significantly changing over their period of analysis.</w:t>
      </w:r>
    </w:p>
    <w:p w14:paraId="1C5FD725" w14:textId="77777777" w:rsidR="00C036E1" w:rsidRDefault="00C036E1">
      <w:pPr>
        <w:spacing w:line="276" w:lineRule="auto"/>
        <w:jc w:val="left"/>
        <w:rPr>
          <w:rFonts w:eastAsiaTheme="majorEastAsia" w:cstheme="majorBidi"/>
          <w:b/>
          <w:bCs/>
          <w:szCs w:val="24"/>
        </w:rPr>
      </w:pPr>
      <w:r>
        <w:br w:type="page"/>
      </w:r>
    </w:p>
    <w:p w14:paraId="6164FEB2" w14:textId="0C383414" w:rsidR="00BB062F" w:rsidRPr="00B37506" w:rsidRDefault="00B37506" w:rsidP="00E832CE">
      <w:pPr>
        <w:pStyle w:val="Caption"/>
        <w:spacing w:after="120"/>
        <w:rPr>
          <w:b/>
          <w:bCs/>
          <w:i w:val="0"/>
          <w:iCs w:val="0"/>
          <w:color w:val="auto"/>
          <w:sz w:val="24"/>
          <w:szCs w:val="24"/>
        </w:rPr>
      </w:pPr>
      <w:bookmarkStart w:id="157" w:name="_Toc93400768"/>
      <w:r w:rsidRPr="00B37506">
        <w:rPr>
          <w:b/>
          <w:bCs/>
          <w:i w:val="0"/>
          <w:iCs w:val="0"/>
          <w:color w:val="auto"/>
          <w:sz w:val="24"/>
          <w:szCs w:val="24"/>
        </w:rPr>
        <w:lastRenderedPageBreak/>
        <w:t xml:space="preserve">Table </w:t>
      </w:r>
      <w:r w:rsidR="00D55EAB">
        <w:rPr>
          <w:b/>
          <w:bCs/>
          <w:i w:val="0"/>
          <w:iCs w:val="0"/>
          <w:color w:val="auto"/>
          <w:sz w:val="24"/>
          <w:szCs w:val="24"/>
        </w:rPr>
        <w:t>17</w:t>
      </w:r>
      <w:r w:rsidRPr="00B37506">
        <w:rPr>
          <w:b/>
          <w:bCs/>
          <w:i w:val="0"/>
          <w:iCs w:val="0"/>
          <w:color w:val="auto"/>
          <w:sz w:val="24"/>
          <w:szCs w:val="24"/>
        </w:rPr>
        <w:t>: Factors related to reported changes in smoking status</w:t>
      </w:r>
      <w:bookmarkEnd w:id="157"/>
    </w:p>
    <w:tbl>
      <w:tblPr>
        <w:tblW w:w="5000" w:type="pct"/>
        <w:jc w:val="center"/>
        <w:tblCellMar>
          <w:left w:w="28" w:type="dxa"/>
          <w:right w:w="28" w:type="dxa"/>
        </w:tblCellMar>
        <w:tblLook w:val="0000" w:firstRow="0" w:lastRow="0" w:firstColumn="0" w:lastColumn="0" w:noHBand="0" w:noVBand="0"/>
      </w:tblPr>
      <w:tblGrid>
        <w:gridCol w:w="4678"/>
        <w:gridCol w:w="1074"/>
        <w:gridCol w:w="1099"/>
        <w:gridCol w:w="1076"/>
        <w:gridCol w:w="1099"/>
      </w:tblGrid>
      <w:tr w:rsidR="00105BBE" w:rsidRPr="00757B0E" w14:paraId="362ABC41" w14:textId="77777777" w:rsidTr="00570A88">
        <w:trPr>
          <w:jc w:val="center"/>
        </w:trPr>
        <w:tc>
          <w:tcPr>
            <w:tcW w:w="2590" w:type="pct"/>
            <w:tcBorders>
              <w:top w:val="single" w:sz="4" w:space="0" w:color="auto"/>
              <w:left w:val="nil"/>
              <w:bottom w:val="nil"/>
              <w:right w:val="nil"/>
            </w:tcBorders>
          </w:tcPr>
          <w:p w14:paraId="7BFA3E36"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single" w:sz="4" w:space="0" w:color="auto"/>
              <w:left w:val="nil"/>
              <w:bottom w:val="nil"/>
              <w:right w:val="nil"/>
            </w:tcBorders>
          </w:tcPr>
          <w:p w14:paraId="4A319FD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w:t>
            </w:r>
          </w:p>
        </w:tc>
        <w:tc>
          <w:tcPr>
            <w:tcW w:w="609" w:type="pct"/>
            <w:tcBorders>
              <w:top w:val="single" w:sz="4" w:space="0" w:color="auto"/>
              <w:left w:val="nil"/>
              <w:bottom w:val="nil"/>
              <w:right w:val="nil"/>
            </w:tcBorders>
          </w:tcPr>
          <w:p w14:paraId="6CCDEF9E"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single" w:sz="4" w:space="0" w:color="auto"/>
              <w:left w:val="nil"/>
              <w:bottom w:val="nil"/>
              <w:right w:val="nil"/>
            </w:tcBorders>
          </w:tcPr>
          <w:p w14:paraId="336E6B8C"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(2)</w:t>
            </w:r>
          </w:p>
        </w:tc>
        <w:tc>
          <w:tcPr>
            <w:tcW w:w="609" w:type="pct"/>
            <w:tcBorders>
              <w:top w:val="single" w:sz="4" w:space="0" w:color="auto"/>
              <w:left w:val="nil"/>
              <w:bottom w:val="nil"/>
              <w:right w:val="nil"/>
            </w:tcBorders>
          </w:tcPr>
          <w:p w14:paraId="2E20AA1C"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36BCB202" w14:textId="77777777" w:rsidTr="00570A88">
        <w:trPr>
          <w:jc w:val="center"/>
        </w:trPr>
        <w:tc>
          <w:tcPr>
            <w:tcW w:w="2590" w:type="pct"/>
            <w:tcBorders>
              <w:top w:val="nil"/>
              <w:left w:val="nil"/>
              <w:bottom w:val="nil"/>
              <w:right w:val="nil"/>
            </w:tcBorders>
          </w:tcPr>
          <w:p w14:paraId="2084D96A"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nil"/>
              <w:left w:val="nil"/>
              <w:bottom w:val="nil"/>
              <w:right w:val="nil"/>
            </w:tcBorders>
          </w:tcPr>
          <w:p w14:paraId="23957C2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b/>
                <w:sz w:val="18"/>
                <w:szCs w:val="18"/>
                <w:lang w:val="en-US"/>
              </w:rPr>
              <w:t>Quit</w:t>
            </w:r>
          </w:p>
        </w:tc>
        <w:tc>
          <w:tcPr>
            <w:tcW w:w="609" w:type="pct"/>
            <w:tcBorders>
              <w:top w:val="nil"/>
              <w:left w:val="nil"/>
              <w:bottom w:val="nil"/>
              <w:right w:val="nil"/>
            </w:tcBorders>
          </w:tcPr>
          <w:p w14:paraId="38C8599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792251B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b/>
                <w:sz w:val="18"/>
                <w:szCs w:val="18"/>
                <w:lang w:val="en-US"/>
              </w:rPr>
              <w:t>Relapse</w:t>
            </w:r>
          </w:p>
        </w:tc>
        <w:tc>
          <w:tcPr>
            <w:tcW w:w="609" w:type="pct"/>
            <w:tcBorders>
              <w:top w:val="nil"/>
              <w:left w:val="nil"/>
              <w:bottom w:val="nil"/>
              <w:right w:val="nil"/>
            </w:tcBorders>
          </w:tcPr>
          <w:p w14:paraId="34A4F0F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1E45AE6C" w14:textId="77777777" w:rsidTr="00570A88">
        <w:trPr>
          <w:jc w:val="center"/>
        </w:trPr>
        <w:tc>
          <w:tcPr>
            <w:tcW w:w="2590" w:type="pct"/>
            <w:tcBorders>
              <w:top w:val="nil"/>
              <w:left w:val="nil"/>
              <w:bottom w:val="nil"/>
              <w:right w:val="nil"/>
            </w:tcBorders>
          </w:tcPr>
          <w:p w14:paraId="0005C9C0"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nil"/>
              <w:left w:val="nil"/>
              <w:bottom w:val="nil"/>
              <w:right w:val="nil"/>
            </w:tcBorders>
          </w:tcPr>
          <w:p w14:paraId="7919881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m:oMathPara>
              <m:oMath>
                <m:r>
                  <w:rPr>
                    <w:rFonts w:ascii="Cambria Math" w:hAnsi="Cambria Math" w:cs="Times New Roman"/>
                    <w:sz w:val="18"/>
                    <w:szCs w:val="18"/>
                    <w:lang w:val="en-US"/>
                  </w:rPr>
                  <m:t>OR</m:t>
                </m:r>
              </m:oMath>
            </m:oMathPara>
          </w:p>
        </w:tc>
        <w:tc>
          <w:tcPr>
            <w:tcW w:w="609" w:type="pct"/>
            <w:tcBorders>
              <w:top w:val="nil"/>
              <w:left w:val="nil"/>
              <w:bottom w:val="nil"/>
              <w:right w:val="nil"/>
            </w:tcBorders>
          </w:tcPr>
          <w:p w14:paraId="6387B7AC"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[95% CI]</w:t>
            </w:r>
          </w:p>
        </w:tc>
        <w:tc>
          <w:tcPr>
            <w:tcW w:w="596" w:type="pct"/>
            <w:tcBorders>
              <w:top w:val="nil"/>
              <w:left w:val="nil"/>
              <w:bottom w:val="nil"/>
              <w:right w:val="nil"/>
            </w:tcBorders>
          </w:tcPr>
          <w:p w14:paraId="689E21E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m:oMathPara>
              <m:oMath>
                <m:r>
                  <w:rPr>
                    <w:rFonts w:ascii="Cambria Math" w:hAnsi="Cambria Math" w:cs="Times New Roman"/>
                    <w:sz w:val="18"/>
                    <w:szCs w:val="18"/>
                    <w:lang w:val="en-US"/>
                  </w:rPr>
                  <m:t>OR</m:t>
                </m:r>
              </m:oMath>
            </m:oMathPara>
          </w:p>
        </w:tc>
        <w:tc>
          <w:tcPr>
            <w:tcW w:w="609" w:type="pct"/>
            <w:tcBorders>
              <w:top w:val="nil"/>
              <w:left w:val="nil"/>
              <w:bottom w:val="nil"/>
              <w:right w:val="nil"/>
            </w:tcBorders>
          </w:tcPr>
          <w:p w14:paraId="1588057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[95% CI]</w:t>
            </w:r>
          </w:p>
        </w:tc>
      </w:tr>
      <w:tr w:rsidR="00105BBE" w:rsidRPr="00757B0E" w14:paraId="109E4A1D" w14:textId="77777777" w:rsidTr="00570A88">
        <w:trPr>
          <w:trHeight w:val="60"/>
          <w:jc w:val="center"/>
        </w:trPr>
        <w:tc>
          <w:tcPr>
            <w:tcW w:w="2590" w:type="pct"/>
            <w:tcBorders>
              <w:top w:val="single" w:sz="4" w:space="0" w:color="auto"/>
              <w:left w:val="nil"/>
              <w:bottom w:val="nil"/>
              <w:right w:val="nil"/>
            </w:tcBorders>
          </w:tcPr>
          <w:p w14:paraId="72412E10"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single" w:sz="4" w:space="0" w:color="auto"/>
              <w:left w:val="nil"/>
              <w:bottom w:val="nil"/>
              <w:right w:val="nil"/>
            </w:tcBorders>
          </w:tcPr>
          <w:p w14:paraId="49910AEE"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single" w:sz="4" w:space="0" w:color="auto"/>
              <w:left w:val="nil"/>
              <w:bottom w:val="nil"/>
              <w:right w:val="nil"/>
            </w:tcBorders>
          </w:tcPr>
          <w:p w14:paraId="5C5D34A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single" w:sz="4" w:space="0" w:color="auto"/>
              <w:left w:val="nil"/>
              <w:bottom w:val="nil"/>
              <w:right w:val="nil"/>
            </w:tcBorders>
          </w:tcPr>
          <w:p w14:paraId="7EBB10C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single" w:sz="4" w:space="0" w:color="auto"/>
              <w:left w:val="nil"/>
              <w:bottom w:val="nil"/>
              <w:right w:val="nil"/>
            </w:tcBorders>
          </w:tcPr>
          <w:p w14:paraId="6980E356"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7A57BBA6" w14:textId="77777777" w:rsidTr="00570A88">
        <w:trPr>
          <w:jc w:val="center"/>
        </w:trPr>
        <w:tc>
          <w:tcPr>
            <w:tcW w:w="2590" w:type="pct"/>
            <w:tcBorders>
              <w:top w:val="nil"/>
              <w:left w:val="nil"/>
              <w:bottom w:val="nil"/>
              <w:right w:val="nil"/>
            </w:tcBorders>
          </w:tcPr>
          <w:p w14:paraId="238DF548"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Previous quit recorded</w:t>
            </w:r>
          </w:p>
        </w:tc>
        <w:tc>
          <w:tcPr>
            <w:tcW w:w="595" w:type="pct"/>
            <w:tcBorders>
              <w:top w:val="nil"/>
              <w:left w:val="nil"/>
              <w:bottom w:val="nil"/>
              <w:right w:val="nil"/>
            </w:tcBorders>
          </w:tcPr>
          <w:p w14:paraId="18078E3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2.24</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74E7C39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[2.08,2.41]</w:t>
            </w:r>
          </w:p>
        </w:tc>
        <w:tc>
          <w:tcPr>
            <w:tcW w:w="596" w:type="pct"/>
            <w:tcBorders>
              <w:top w:val="nil"/>
              <w:left w:val="nil"/>
              <w:bottom w:val="nil"/>
              <w:right w:val="nil"/>
            </w:tcBorders>
          </w:tcPr>
          <w:p w14:paraId="7A489D5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609" w:type="pct"/>
            <w:tcBorders>
              <w:top w:val="nil"/>
              <w:left w:val="nil"/>
              <w:bottom w:val="nil"/>
              <w:right w:val="nil"/>
            </w:tcBorders>
          </w:tcPr>
          <w:p w14:paraId="4EC86F04"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r>
      <w:tr w:rsidR="00105BBE" w:rsidRPr="00757B0E" w14:paraId="4F86734A" w14:textId="77777777" w:rsidTr="00570A88">
        <w:trPr>
          <w:jc w:val="center"/>
        </w:trPr>
        <w:tc>
          <w:tcPr>
            <w:tcW w:w="2590" w:type="pct"/>
            <w:tcBorders>
              <w:top w:val="nil"/>
              <w:left w:val="nil"/>
              <w:bottom w:val="nil"/>
              <w:right w:val="nil"/>
            </w:tcBorders>
          </w:tcPr>
          <w:p w14:paraId="12C6CF49"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nil"/>
              <w:left w:val="nil"/>
              <w:bottom w:val="nil"/>
              <w:right w:val="nil"/>
            </w:tcBorders>
          </w:tcPr>
          <w:p w14:paraId="700AE04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6C4B364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1C6DE8A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3F843F8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05F357E6" w14:textId="77777777" w:rsidTr="00570A88">
        <w:trPr>
          <w:jc w:val="center"/>
        </w:trPr>
        <w:tc>
          <w:tcPr>
            <w:tcW w:w="2590" w:type="pct"/>
            <w:tcBorders>
              <w:top w:val="nil"/>
              <w:left w:val="nil"/>
              <w:bottom w:val="nil"/>
              <w:right w:val="nil"/>
            </w:tcBorders>
          </w:tcPr>
          <w:p w14:paraId="7401B5C5" w14:textId="77777777" w:rsidR="00105BBE" w:rsidRPr="00757B0E" w:rsidRDefault="00105BBE" w:rsidP="00105BBE">
            <w:pPr>
              <w:widowControl w:val="0"/>
              <w:autoSpaceDE w:val="0"/>
              <w:autoSpaceDN w:val="0"/>
              <w:adjustRightInd w:val="0"/>
              <w:spacing w:after="0"/>
              <w:rPr>
                <w:rFonts w:ascii="Arial Narrow" w:hAnsi="Arial Narrow" w:cs="Times New Roman"/>
                <w:i/>
                <w:sz w:val="18"/>
                <w:szCs w:val="18"/>
                <w:lang w:val="en-US"/>
              </w:rPr>
            </w:pPr>
            <w:r w:rsidRPr="00757B0E">
              <w:rPr>
                <w:rFonts w:ascii="Arial Narrow" w:hAnsi="Arial Narrow" w:cs="Times New Roman"/>
                <w:i/>
                <w:sz w:val="18"/>
                <w:szCs w:val="18"/>
                <w:lang w:val="en-US"/>
              </w:rPr>
              <w:t>Years abstained:</w:t>
            </w:r>
          </w:p>
        </w:tc>
        <w:tc>
          <w:tcPr>
            <w:tcW w:w="595" w:type="pct"/>
            <w:tcBorders>
              <w:top w:val="nil"/>
              <w:left w:val="nil"/>
              <w:bottom w:val="nil"/>
              <w:right w:val="nil"/>
            </w:tcBorders>
          </w:tcPr>
          <w:p w14:paraId="00A7493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2CB1A0F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357934F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05F0E7A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4E73599D" w14:textId="77777777" w:rsidTr="00570A88">
        <w:trPr>
          <w:jc w:val="center"/>
        </w:trPr>
        <w:tc>
          <w:tcPr>
            <w:tcW w:w="2590" w:type="pct"/>
            <w:tcBorders>
              <w:top w:val="nil"/>
              <w:left w:val="nil"/>
              <w:bottom w:val="nil"/>
              <w:right w:val="nil"/>
            </w:tcBorders>
          </w:tcPr>
          <w:p w14:paraId="637FB372"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0-1 years abstained (ref)</w:t>
            </w:r>
          </w:p>
        </w:tc>
        <w:tc>
          <w:tcPr>
            <w:tcW w:w="595" w:type="pct"/>
            <w:tcBorders>
              <w:top w:val="nil"/>
              <w:left w:val="nil"/>
              <w:bottom w:val="nil"/>
              <w:right w:val="nil"/>
            </w:tcBorders>
          </w:tcPr>
          <w:p w14:paraId="351412A7"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609" w:type="pct"/>
            <w:tcBorders>
              <w:top w:val="nil"/>
              <w:left w:val="nil"/>
              <w:bottom w:val="nil"/>
              <w:right w:val="nil"/>
            </w:tcBorders>
          </w:tcPr>
          <w:p w14:paraId="5E1C5C4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596" w:type="pct"/>
            <w:tcBorders>
              <w:top w:val="nil"/>
              <w:left w:val="nil"/>
              <w:bottom w:val="nil"/>
              <w:right w:val="nil"/>
            </w:tcBorders>
          </w:tcPr>
          <w:p w14:paraId="010CA77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w:t>
            </w:r>
          </w:p>
        </w:tc>
        <w:tc>
          <w:tcPr>
            <w:tcW w:w="609" w:type="pct"/>
            <w:tcBorders>
              <w:top w:val="nil"/>
              <w:left w:val="nil"/>
              <w:bottom w:val="nil"/>
              <w:right w:val="nil"/>
            </w:tcBorders>
          </w:tcPr>
          <w:p w14:paraId="5D818FB7"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[1.00,1.00]</w:t>
            </w:r>
          </w:p>
        </w:tc>
      </w:tr>
      <w:tr w:rsidR="00105BBE" w:rsidRPr="00757B0E" w14:paraId="1050A062" w14:textId="77777777" w:rsidTr="00570A88">
        <w:trPr>
          <w:jc w:val="center"/>
        </w:trPr>
        <w:tc>
          <w:tcPr>
            <w:tcW w:w="2590" w:type="pct"/>
            <w:tcBorders>
              <w:top w:val="nil"/>
              <w:left w:val="nil"/>
              <w:bottom w:val="nil"/>
              <w:right w:val="nil"/>
            </w:tcBorders>
          </w:tcPr>
          <w:p w14:paraId="3A41C430"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1-2 years abstained</w:t>
            </w:r>
          </w:p>
        </w:tc>
        <w:tc>
          <w:tcPr>
            <w:tcW w:w="595" w:type="pct"/>
            <w:tcBorders>
              <w:top w:val="nil"/>
              <w:left w:val="nil"/>
              <w:bottom w:val="nil"/>
              <w:right w:val="nil"/>
            </w:tcBorders>
          </w:tcPr>
          <w:p w14:paraId="08102B5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609" w:type="pct"/>
            <w:tcBorders>
              <w:top w:val="nil"/>
              <w:left w:val="nil"/>
              <w:bottom w:val="nil"/>
              <w:right w:val="nil"/>
            </w:tcBorders>
          </w:tcPr>
          <w:p w14:paraId="6F5BBAD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596" w:type="pct"/>
            <w:tcBorders>
              <w:top w:val="nil"/>
              <w:left w:val="nil"/>
              <w:bottom w:val="nil"/>
              <w:right w:val="nil"/>
            </w:tcBorders>
          </w:tcPr>
          <w:p w14:paraId="2D1C9FB4"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0.36</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3E279A20"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[0.32,0.40]</w:t>
            </w:r>
          </w:p>
        </w:tc>
      </w:tr>
      <w:tr w:rsidR="00105BBE" w:rsidRPr="00757B0E" w14:paraId="2F0A4041" w14:textId="77777777" w:rsidTr="00570A88">
        <w:trPr>
          <w:jc w:val="center"/>
        </w:trPr>
        <w:tc>
          <w:tcPr>
            <w:tcW w:w="2590" w:type="pct"/>
            <w:tcBorders>
              <w:top w:val="nil"/>
              <w:left w:val="nil"/>
              <w:bottom w:val="nil"/>
              <w:right w:val="nil"/>
            </w:tcBorders>
          </w:tcPr>
          <w:p w14:paraId="00259284"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2-3 years abstained</w:t>
            </w:r>
          </w:p>
        </w:tc>
        <w:tc>
          <w:tcPr>
            <w:tcW w:w="595" w:type="pct"/>
            <w:tcBorders>
              <w:top w:val="nil"/>
              <w:left w:val="nil"/>
              <w:bottom w:val="nil"/>
              <w:right w:val="nil"/>
            </w:tcBorders>
          </w:tcPr>
          <w:p w14:paraId="3C728D4C"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609" w:type="pct"/>
            <w:tcBorders>
              <w:top w:val="nil"/>
              <w:left w:val="nil"/>
              <w:bottom w:val="nil"/>
              <w:right w:val="nil"/>
            </w:tcBorders>
          </w:tcPr>
          <w:p w14:paraId="11A3710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596" w:type="pct"/>
            <w:tcBorders>
              <w:top w:val="nil"/>
              <w:left w:val="nil"/>
              <w:bottom w:val="nil"/>
              <w:right w:val="nil"/>
            </w:tcBorders>
          </w:tcPr>
          <w:p w14:paraId="46350326"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0.21</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7AC6933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[0.18,0.24]</w:t>
            </w:r>
          </w:p>
        </w:tc>
      </w:tr>
      <w:tr w:rsidR="00105BBE" w:rsidRPr="00757B0E" w14:paraId="114F49C9" w14:textId="77777777" w:rsidTr="00570A88">
        <w:trPr>
          <w:jc w:val="center"/>
        </w:trPr>
        <w:tc>
          <w:tcPr>
            <w:tcW w:w="2590" w:type="pct"/>
            <w:tcBorders>
              <w:top w:val="nil"/>
              <w:left w:val="nil"/>
              <w:bottom w:val="nil"/>
              <w:right w:val="nil"/>
            </w:tcBorders>
          </w:tcPr>
          <w:p w14:paraId="374FDBF3"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3-6 years abstained</w:t>
            </w:r>
          </w:p>
        </w:tc>
        <w:tc>
          <w:tcPr>
            <w:tcW w:w="595" w:type="pct"/>
            <w:tcBorders>
              <w:top w:val="nil"/>
              <w:left w:val="nil"/>
              <w:bottom w:val="nil"/>
              <w:right w:val="nil"/>
            </w:tcBorders>
          </w:tcPr>
          <w:p w14:paraId="0DB5C70E"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609" w:type="pct"/>
            <w:tcBorders>
              <w:top w:val="nil"/>
              <w:left w:val="nil"/>
              <w:bottom w:val="nil"/>
              <w:right w:val="nil"/>
            </w:tcBorders>
          </w:tcPr>
          <w:p w14:paraId="11A22C6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596" w:type="pct"/>
            <w:tcBorders>
              <w:top w:val="nil"/>
              <w:left w:val="nil"/>
              <w:bottom w:val="nil"/>
              <w:right w:val="nil"/>
            </w:tcBorders>
          </w:tcPr>
          <w:p w14:paraId="158DDD0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0.10</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7E655A8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[0.09,0.12]</w:t>
            </w:r>
          </w:p>
        </w:tc>
      </w:tr>
      <w:tr w:rsidR="00105BBE" w:rsidRPr="00757B0E" w14:paraId="373451DB" w14:textId="77777777" w:rsidTr="00570A88">
        <w:trPr>
          <w:jc w:val="center"/>
        </w:trPr>
        <w:tc>
          <w:tcPr>
            <w:tcW w:w="2590" w:type="pct"/>
            <w:tcBorders>
              <w:top w:val="nil"/>
              <w:left w:val="nil"/>
              <w:bottom w:val="nil"/>
              <w:right w:val="nil"/>
            </w:tcBorders>
          </w:tcPr>
          <w:p w14:paraId="29CE5BFE"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6 or more years abstained</w:t>
            </w:r>
          </w:p>
        </w:tc>
        <w:tc>
          <w:tcPr>
            <w:tcW w:w="595" w:type="pct"/>
            <w:tcBorders>
              <w:top w:val="nil"/>
              <w:left w:val="nil"/>
              <w:bottom w:val="nil"/>
              <w:right w:val="nil"/>
            </w:tcBorders>
          </w:tcPr>
          <w:p w14:paraId="6CABED0C"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609" w:type="pct"/>
            <w:tcBorders>
              <w:top w:val="nil"/>
              <w:left w:val="nil"/>
              <w:bottom w:val="nil"/>
              <w:right w:val="nil"/>
            </w:tcBorders>
          </w:tcPr>
          <w:p w14:paraId="1AB1D40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w:t>
            </w:r>
          </w:p>
        </w:tc>
        <w:tc>
          <w:tcPr>
            <w:tcW w:w="596" w:type="pct"/>
            <w:tcBorders>
              <w:top w:val="nil"/>
              <w:left w:val="nil"/>
              <w:bottom w:val="nil"/>
              <w:right w:val="nil"/>
            </w:tcBorders>
          </w:tcPr>
          <w:p w14:paraId="331FF55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0.04</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6C133064"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[0.03,0.05]</w:t>
            </w:r>
          </w:p>
        </w:tc>
      </w:tr>
      <w:tr w:rsidR="00105BBE" w:rsidRPr="00757B0E" w14:paraId="10EBCDDB" w14:textId="77777777" w:rsidTr="00570A88">
        <w:trPr>
          <w:jc w:val="center"/>
        </w:trPr>
        <w:tc>
          <w:tcPr>
            <w:tcW w:w="2590" w:type="pct"/>
            <w:tcBorders>
              <w:top w:val="nil"/>
              <w:left w:val="nil"/>
              <w:bottom w:val="nil"/>
              <w:right w:val="nil"/>
            </w:tcBorders>
          </w:tcPr>
          <w:p w14:paraId="6D351D31"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nil"/>
              <w:left w:val="nil"/>
              <w:bottom w:val="nil"/>
              <w:right w:val="nil"/>
            </w:tcBorders>
          </w:tcPr>
          <w:p w14:paraId="29ADCA74"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0B3C7C1E"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2A723250"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7A00EF5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0178795A" w14:textId="77777777" w:rsidTr="00570A88">
        <w:trPr>
          <w:jc w:val="center"/>
        </w:trPr>
        <w:tc>
          <w:tcPr>
            <w:tcW w:w="2590" w:type="pct"/>
            <w:tcBorders>
              <w:top w:val="nil"/>
              <w:left w:val="nil"/>
              <w:bottom w:val="nil"/>
              <w:right w:val="nil"/>
            </w:tcBorders>
          </w:tcPr>
          <w:p w14:paraId="414502D4" w14:textId="77777777" w:rsidR="00105BBE" w:rsidRPr="00757B0E" w:rsidRDefault="00105BBE" w:rsidP="00105BBE">
            <w:pPr>
              <w:widowControl w:val="0"/>
              <w:autoSpaceDE w:val="0"/>
              <w:autoSpaceDN w:val="0"/>
              <w:adjustRightInd w:val="0"/>
              <w:spacing w:after="0"/>
              <w:rPr>
                <w:rFonts w:ascii="Arial Narrow" w:hAnsi="Arial Narrow" w:cs="Times New Roman"/>
                <w:i/>
                <w:sz w:val="18"/>
                <w:szCs w:val="18"/>
                <w:lang w:val="en-US"/>
              </w:rPr>
            </w:pPr>
            <w:r w:rsidRPr="00757B0E">
              <w:rPr>
                <w:rFonts w:ascii="Arial Narrow" w:hAnsi="Arial Narrow" w:cs="Times New Roman"/>
                <w:i/>
                <w:sz w:val="18"/>
                <w:szCs w:val="18"/>
                <w:lang w:val="en-US"/>
              </w:rPr>
              <w:t>Level of smoking:</w:t>
            </w:r>
          </w:p>
        </w:tc>
        <w:tc>
          <w:tcPr>
            <w:tcW w:w="595" w:type="pct"/>
            <w:tcBorders>
              <w:top w:val="nil"/>
              <w:left w:val="nil"/>
              <w:bottom w:val="nil"/>
              <w:right w:val="nil"/>
            </w:tcBorders>
          </w:tcPr>
          <w:p w14:paraId="0F8A68A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4BDE1FF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237C46C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71B32AA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3263D30C" w14:textId="77777777" w:rsidTr="00570A88">
        <w:trPr>
          <w:jc w:val="center"/>
        </w:trPr>
        <w:tc>
          <w:tcPr>
            <w:tcW w:w="2590" w:type="pct"/>
            <w:tcBorders>
              <w:top w:val="nil"/>
              <w:left w:val="nil"/>
              <w:bottom w:val="nil"/>
              <w:right w:val="nil"/>
            </w:tcBorders>
          </w:tcPr>
          <w:p w14:paraId="05D4312A"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10 or fewer cigarettes per day (Ref)</w:t>
            </w:r>
          </w:p>
        </w:tc>
        <w:tc>
          <w:tcPr>
            <w:tcW w:w="595" w:type="pct"/>
            <w:tcBorders>
              <w:top w:val="nil"/>
              <w:left w:val="nil"/>
              <w:bottom w:val="nil"/>
              <w:right w:val="nil"/>
            </w:tcBorders>
          </w:tcPr>
          <w:p w14:paraId="386EC5F7"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w:t>
            </w:r>
          </w:p>
        </w:tc>
        <w:tc>
          <w:tcPr>
            <w:tcW w:w="609" w:type="pct"/>
            <w:tcBorders>
              <w:top w:val="nil"/>
              <w:left w:val="nil"/>
              <w:bottom w:val="nil"/>
              <w:right w:val="nil"/>
            </w:tcBorders>
          </w:tcPr>
          <w:p w14:paraId="0CAD726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[1.00,1.00]</w:t>
            </w:r>
          </w:p>
        </w:tc>
        <w:tc>
          <w:tcPr>
            <w:tcW w:w="596" w:type="pct"/>
            <w:tcBorders>
              <w:top w:val="nil"/>
              <w:left w:val="nil"/>
              <w:bottom w:val="nil"/>
              <w:right w:val="nil"/>
            </w:tcBorders>
          </w:tcPr>
          <w:p w14:paraId="750B8414"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w:t>
            </w:r>
          </w:p>
        </w:tc>
        <w:tc>
          <w:tcPr>
            <w:tcW w:w="609" w:type="pct"/>
            <w:tcBorders>
              <w:top w:val="nil"/>
              <w:left w:val="nil"/>
              <w:bottom w:val="nil"/>
              <w:right w:val="nil"/>
            </w:tcBorders>
          </w:tcPr>
          <w:p w14:paraId="55D6F437"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[1.00,1.00]</w:t>
            </w:r>
          </w:p>
        </w:tc>
      </w:tr>
      <w:tr w:rsidR="00105BBE" w:rsidRPr="00757B0E" w14:paraId="1765AFA3" w14:textId="77777777" w:rsidTr="00570A88">
        <w:trPr>
          <w:jc w:val="center"/>
        </w:trPr>
        <w:tc>
          <w:tcPr>
            <w:tcW w:w="2590" w:type="pct"/>
            <w:tcBorders>
              <w:top w:val="nil"/>
              <w:left w:val="nil"/>
              <w:bottom w:val="nil"/>
              <w:right w:val="nil"/>
            </w:tcBorders>
          </w:tcPr>
          <w:p w14:paraId="3AA450DF"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11-19 cigarettes per day</w:t>
            </w:r>
          </w:p>
        </w:tc>
        <w:tc>
          <w:tcPr>
            <w:tcW w:w="595" w:type="pct"/>
            <w:tcBorders>
              <w:top w:val="nil"/>
              <w:left w:val="nil"/>
              <w:bottom w:val="nil"/>
              <w:right w:val="nil"/>
            </w:tcBorders>
          </w:tcPr>
          <w:p w14:paraId="4CBF48D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0.55</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615B158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[0.50,0.59]</w:t>
            </w:r>
          </w:p>
        </w:tc>
        <w:tc>
          <w:tcPr>
            <w:tcW w:w="596" w:type="pct"/>
            <w:tcBorders>
              <w:top w:val="nil"/>
              <w:left w:val="nil"/>
              <w:bottom w:val="nil"/>
              <w:right w:val="nil"/>
            </w:tcBorders>
          </w:tcPr>
          <w:p w14:paraId="7E56EF87"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1.14</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6830136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[1.01,1.29]</w:t>
            </w:r>
          </w:p>
        </w:tc>
      </w:tr>
      <w:tr w:rsidR="00105BBE" w:rsidRPr="00757B0E" w14:paraId="2C006545" w14:textId="77777777" w:rsidTr="00570A88">
        <w:trPr>
          <w:jc w:val="center"/>
        </w:trPr>
        <w:tc>
          <w:tcPr>
            <w:tcW w:w="2590" w:type="pct"/>
            <w:tcBorders>
              <w:top w:val="nil"/>
              <w:left w:val="nil"/>
              <w:bottom w:val="nil"/>
              <w:right w:val="nil"/>
            </w:tcBorders>
          </w:tcPr>
          <w:p w14:paraId="330FC9CC"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 xml:space="preserve">20 or more cigarettes per day </w:t>
            </w:r>
          </w:p>
        </w:tc>
        <w:tc>
          <w:tcPr>
            <w:tcW w:w="595" w:type="pct"/>
            <w:tcBorders>
              <w:top w:val="nil"/>
              <w:left w:val="nil"/>
              <w:bottom w:val="nil"/>
              <w:right w:val="nil"/>
            </w:tcBorders>
          </w:tcPr>
          <w:p w14:paraId="7FBD58D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0.46</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1E05559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[0.42,0.51]</w:t>
            </w:r>
          </w:p>
        </w:tc>
        <w:tc>
          <w:tcPr>
            <w:tcW w:w="596" w:type="pct"/>
            <w:tcBorders>
              <w:top w:val="nil"/>
              <w:left w:val="nil"/>
              <w:bottom w:val="nil"/>
              <w:right w:val="nil"/>
            </w:tcBorders>
          </w:tcPr>
          <w:p w14:paraId="4DB171D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1.06</w:t>
            </w:r>
          </w:p>
        </w:tc>
        <w:tc>
          <w:tcPr>
            <w:tcW w:w="609" w:type="pct"/>
            <w:tcBorders>
              <w:top w:val="nil"/>
              <w:left w:val="nil"/>
              <w:bottom w:val="nil"/>
              <w:right w:val="nil"/>
            </w:tcBorders>
          </w:tcPr>
          <w:p w14:paraId="2B6A670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[0.92,1.23]</w:t>
            </w:r>
          </w:p>
        </w:tc>
      </w:tr>
      <w:tr w:rsidR="00105BBE" w:rsidRPr="00757B0E" w14:paraId="0A3F5388" w14:textId="77777777" w:rsidTr="00570A88">
        <w:trPr>
          <w:jc w:val="center"/>
        </w:trPr>
        <w:tc>
          <w:tcPr>
            <w:tcW w:w="2590" w:type="pct"/>
            <w:tcBorders>
              <w:top w:val="nil"/>
              <w:left w:val="nil"/>
              <w:bottom w:val="nil"/>
              <w:right w:val="nil"/>
            </w:tcBorders>
          </w:tcPr>
          <w:p w14:paraId="2639D219"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nil"/>
              <w:left w:val="nil"/>
              <w:bottom w:val="nil"/>
              <w:right w:val="nil"/>
            </w:tcBorders>
          </w:tcPr>
          <w:p w14:paraId="133DCE3E"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451DED1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281DCA5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19E89240"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2C2F6C17" w14:textId="77777777" w:rsidTr="00570A88">
        <w:trPr>
          <w:jc w:val="center"/>
        </w:trPr>
        <w:tc>
          <w:tcPr>
            <w:tcW w:w="2590" w:type="pct"/>
            <w:tcBorders>
              <w:top w:val="nil"/>
              <w:left w:val="nil"/>
              <w:bottom w:val="nil"/>
              <w:right w:val="nil"/>
            </w:tcBorders>
          </w:tcPr>
          <w:p w14:paraId="3A743750" w14:textId="77777777" w:rsidR="00105BBE" w:rsidRPr="00757B0E" w:rsidRDefault="00105BBE" w:rsidP="00105BBE">
            <w:pPr>
              <w:widowControl w:val="0"/>
              <w:autoSpaceDE w:val="0"/>
              <w:autoSpaceDN w:val="0"/>
              <w:adjustRightInd w:val="0"/>
              <w:spacing w:after="0"/>
              <w:rPr>
                <w:rFonts w:ascii="Arial Narrow" w:hAnsi="Arial Narrow" w:cs="Times New Roman"/>
                <w:i/>
                <w:sz w:val="18"/>
                <w:szCs w:val="18"/>
                <w:lang w:val="en-US"/>
              </w:rPr>
            </w:pPr>
            <w:r w:rsidRPr="00757B0E">
              <w:rPr>
                <w:rFonts w:ascii="Arial Narrow" w:hAnsi="Arial Narrow" w:cs="Times New Roman"/>
                <w:i/>
                <w:sz w:val="18"/>
                <w:szCs w:val="18"/>
                <w:lang w:val="en-US"/>
              </w:rPr>
              <w:t>Sex:</w:t>
            </w:r>
          </w:p>
        </w:tc>
        <w:tc>
          <w:tcPr>
            <w:tcW w:w="595" w:type="pct"/>
            <w:tcBorders>
              <w:top w:val="nil"/>
              <w:left w:val="nil"/>
              <w:bottom w:val="nil"/>
              <w:right w:val="nil"/>
            </w:tcBorders>
          </w:tcPr>
          <w:p w14:paraId="177AC6A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5C242FF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7351DAA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263DCEB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537D00F8" w14:textId="77777777" w:rsidTr="00570A88">
        <w:trPr>
          <w:jc w:val="center"/>
        </w:trPr>
        <w:tc>
          <w:tcPr>
            <w:tcW w:w="2590" w:type="pct"/>
            <w:tcBorders>
              <w:top w:val="nil"/>
              <w:left w:val="nil"/>
              <w:bottom w:val="nil"/>
              <w:right w:val="nil"/>
            </w:tcBorders>
          </w:tcPr>
          <w:p w14:paraId="325277A3"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Male</w:t>
            </w:r>
          </w:p>
        </w:tc>
        <w:tc>
          <w:tcPr>
            <w:tcW w:w="595" w:type="pct"/>
            <w:tcBorders>
              <w:top w:val="nil"/>
              <w:left w:val="nil"/>
              <w:bottom w:val="nil"/>
              <w:right w:val="nil"/>
            </w:tcBorders>
          </w:tcPr>
          <w:p w14:paraId="20C4746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0.99</w:t>
            </w:r>
          </w:p>
        </w:tc>
        <w:tc>
          <w:tcPr>
            <w:tcW w:w="609" w:type="pct"/>
            <w:tcBorders>
              <w:top w:val="nil"/>
              <w:left w:val="nil"/>
              <w:bottom w:val="nil"/>
              <w:right w:val="nil"/>
            </w:tcBorders>
          </w:tcPr>
          <w:p w14:paraId="2BB2FC4C"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[0.93,1.07]</w:t>
            </w:r>
          </w:p>
        </w:tc>
        <w:tc>
          <w:tcPr>
            <w:tcW w:w="596" w:type="pct"/>
            <w:tcBorders>
              <w:top w:val="nil"/>
              <w:left w:val="nil"/>
              <w:bottom w:val="nil"/>
              <w:right w:val="nil"/>
            </w:tcBorders>
          </w:tcPr>
          <w:p w14:paraId="0C85B7C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1.04</w:t>
            </w:r>
          </w:p>
        </w:tc>
        <w:tc>
          <w:tcPr>
            <w:tcW w:w="609" w:type="pct"/>
            <w:tcBorders>
              <w:top w:val="nil"/>
              <w:left w:val="nil"/>
              <w:bottom w:val="nil"/>
              <w:right w:val="nil"/>
            </w:tcBorders>
          </w:tcPr>
          <w:p w14:paraId="00E7B0F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[0.95,1.14]</w:t>
            </w:r>
          </w:p>
        </w:tc>
      </w:tr>
      <w:tr w:rsidR="00105BBE" w:rsidRPr="00757B0E" w14:paraId="269F5CEB" w14:textId="77777777" w:rsidTr="00570A88">
        <w:trPr>
          <w:jc w:val="center"/>
        </w:trPr>
        <w:tc>
          <w:tcPr>
            <w:tcW w:w="2590" w:type="pct"/>
            <w:tcBorders>
              <w:top w:val="nil"/>
              <w:left w:val="nil"/>
              <w:bottom w:val="nil"/>
              <w:right w:val="nil"/>
            </w:tcBorders>
          </w:tcPr>
          <w:p w14:paraId="7D9B12FE"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nil"/>
              <w:left w:val="nil"/>
              <w:bottom w:val="nil"/>
              <w:right w:val="nil"/>
            </w:tcBorders>
          </w:tcPr>
          <w:p w14:paraId="41348AF7"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17C406C4"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5644494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14BCB60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45C37C9B" w14:textId="77777777" w:rsidTr="00570A88">
        <w:trPr>
          <w:jc w:val="center"/>
        </w:trPr>
        <w:tc>
          <w:tcPr>
            <w:tcW w:w="2590" w:type="pct"/>
            <w:tcBorders>
              <w:top w:val="nil"/>
              <w:left w:val="nil"/>
              <w:bottom w:val="nil"/>
              <w:right w:val="nil"/>
            </w:tcBorders>
          </w:tcPr>
          <w:p w14:paraId="4ABC7651" w14:textId="77777777" w:rsidR="00105BBE" w:rsidRPr="00757B0E" w:rsidRDefault="00105BBE" w:rsidP="00105BBE">
            <w:pPr>
              <w:widowControl w:val="0"/>
              <w:autoSpaceDE w:val="0"/>
              <w:autoSpaceDN w:val="0"/>
              <w:adjustRightInd w:val="0"/>
              <w:spacing w:after="0"/>
              <w:rPr>
                <w:rFonts w:ascii="Arial Narrow" w:hAnsi="Arial Narrow" w:cs="Times New Roman"/>
                <w:i/>
                <w:sz w:val="18"/>
                <w:szCs w:val="18"/>
                <w:lang w:val="en-US"/>
              </w:rPr>
            </w:pPr>
            <w:r w:rsidRPr="00757B0E">
              <w:rPr>
                <w:rFonts w:ascii="Arial Narrow" w:hAnsi="Arial Narrow" w:cs="Times New Roman"/>
                <w:i/>
                <w:sz w:val="18"/>
                <w:szCs w:val="18"/>
                <w:lang w:val="en-US"/>
              </w:rPr>
              <w:t>Age (years):</w:t>
            </w:r>
          </w:p>
        </w:tc>
        <w:tc>
          <w:tcPr>
            <w:tcW w:w="595" w:type="pct"/>
            <w:tcBorders>
              <w:top w:val="nil"/>
              <w:left w:val="nil"/>
              <w:bottom w:val="nil"/>
              <w:right w:val="nil"/>
            </w:tcBorders>
          </w:tcPr>
          <w:p w14:paraId="3B13DE30"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043FAC56"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19C30B0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6A89DBD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2462BEDD" w14:textId="77777777" w:rsidTr="00570A88">
        <w:trPr>
          <w:jc w:val="center"/>
        </w:trPr>
        <w:tc>
          <w:tcPr>
            <w:tcW w:w="2590" w:type="pct"/>
            <w:tcBorders>
              <w:top w:val="nil"/>
              <w:left w:val="nil"/>
              <w:bottom w:val="nil"/>
              <w:right w:val="nil"/>
            </w:tcBorders>
          </w:tcPr>
          <w:p w14:paraId="7790144E"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Under 30</w:t>
            </w:r>
          </w:p>
        </w:tc>
        <w:tc>
          <w:tcPr>
            <w:tcW w:w="595" w:type="pct"/>
            <w:tcBorders>
              <w:top w:val="nil"/>
              <w:left w:val="nil"/>
              <w:bottom w:val="nil"/>
              <w:right w:val="nil"/>
            </w:tcBorders>
          </w:tcPr>
          <w:p w14:paraId="6D67F7E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1.59</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489E7DFC"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[1.43,1.77]</w:t>
            </w:r>
          </w:p>
        </w:tc>
        <w:tc>
          <w:tcPr>
            <w:tcW w:w="596" w:type="pct"/>
            <w:tcBorders>
              <w:top w:val="nil"/>
              <w:left w:val="nil"/>
              <w:bottom w:val="nil"/>
              <w:right w:val="nil"/>
            </w:tcBorders>
          </w:tcPr>
          <w:p w14:paraId="03540C6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1.19</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4A6BCB4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[1.03,1.38]</w:t>
            </w:r>
          </w:p>
        </w:tc>
      </w:tr>
      <w:tr w:rsidR="00105BBE" w:rsidRPr="00757B0E" w14:paraId="1A69555E" w14:textId="77777777" w:rsidTr="00570A88">
        <w:trPr>
          <w:jc w:val="center"/>
        </w:trPr>
        <w:tc>
          <w:tcPr>
            <w:tcW w:w="2590" w:type="pct"/>
            <w:tcBorders>
              <w:top w:val="nil"/>
              <w:left w:val="nil"/>
              <w:bottom w:val="nil"/>
              <w:right w:val="nil"/>
            </w:tcBorders>
          </w:tcPr>
          <w:p w14:paraId="7B40DAC1"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30-39</w:t>
            </w:r>
          </w:p>
        </w:tc>
        <w:tc>
          <w:tcPr>
            <w:tcW w:w="595" w:type="pct"/>
            <w:tcBorders>
              <w:top w:val="nil"/>
              <w:left w:val="nil"/>
              <w:bottom w:val="nil"/>
              <w:right w:val="nil"/>
            </w:tcBorders>
          </w:tcPr>
          <w:p w14:paraId="0215205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1.25</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7F8677C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[1.12,1.40]</w:t>
            </w:r>
          </w:p>
        </w:tc>
        <w:tc>
          <w:tcPr>
            <w:tcW w:w="596" w:type="pct"/>
            <w:tcBorders>
              <w:top w:val="nil"/>
              <w:left w:val="nil"/>
              <w:bottom w:val="nil"/>
              <w:right w:val="nil"/>
            </w:tcBorders>
          </w:tcPr>
          <w:p w14:paraId="64AD124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1.06</w:t>
            </w:r>
          </w:p>
        </w:tc>
        <w:tc>
          <w:tcPr>
            <w:tcW w:w="609" w:type="pct"/>
            <w:tcBorders>
              <w:top w:val="nil"/>
              <w:left w:val="nil"/>
              <w:bottom w:val="nil"/>
              <w:right w:val="nil"/>
            </w:tcBorders>
          </w:tcPr>
          <w:p w14:paraId="5EA27B84"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[0.91,1.23]</w:t>
            </w:r>
          </w:p>
        </w:tc>
      </w:tr>
      <w:tr w:rsidR="00105BBE" w:rsidRPr="00757B0E" w14:paraId="6329A57D" w14:textId="77777777" w:rsidTr="00570A88">
        <w:trPr>
          <w:jc w:val="center"/>
        </w:trPr>
        <w:tc>
          <w:tcPr>
            <w:tcW w:w="2590" w:type="pct"/>
            <w:tcBorders>
              <w:top w:val="nil"/>
              <w:left w:val="nil"/>
              <w:bottom w:val="nil"/>
              <w:right w:val="nil"/>
            </w:tcBorders>
          </w:tcPr>
          <w:p w14:paraId="55FCA587"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40-49</w:t>
            </w:r>
          </w:p>
        </w:tc>
        <w:tc>
          <w:tcPr>
            <w:tcW w:w="595" w:type="pct"/>
            <w:tcBorders>
              <w:top w:val="nil"/>
              <w:left w:val="nil"/>
              <w:bottom w:val="nil"/>
              <w:right w:val="nil"/>
            </w:tcBorders>
          </w:tcPr>
          <w:p w14:paraId="58671697"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0.98</w:t>
            </w:r>
          </w:p>
        </w:tc>
        <w:tc>
          <w:tcPr>
            <w:tcW w:w="609" w:type="pct"/>
            <w:tcBorders>
              <w:top w:val="nil"/>
              <w:left w:val="nil"/>
              <w:bottom w:val="nil"/>
              <w:right w:val="nil"/>
            </w:tcBorders>
          </w:tcPr>
          <w:p w14:paraId="05DA83F0"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[0.88,1.10]</w:t>
            </w:r>
          </w:p>
        </w:tc>
        <w:tc>
          <w:tcPr>
            <w:tcW w:w="596" w:type="pct"/>
            <w:tcBorders>
              <w:top w:val="nil"/>
              <w:left w:val="nil"/>
              <w:bottom w:val="nil"/>
              <w:right w:val="nil"/>
            </w:tcBorders>
          </w:tcPr>
          <w:p w14:paraId="2B0442F0"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1.09</w:t>
            </w:r>
          </w:p>
        </w:tc>
        <w:tc>
          <w:tcPr>
            <w:tcW w:w="609" w:type="pct"/>
            <w:tcBorders>
              <w:top w:val="nil"/>
              <w:left w:val="nil"/>
              <w:bottom w:val="nil"/>
              <w:right w:val="nil"/>
            </w:tcBorders>
          </w:tcPr>
          <w:p w14:paraId="5D88C63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[0.93,1.26]</w:t>
            </w:r>
          </w:p>
        </w:tc>
      </w:tr>
      <w:tr w:rsidR="00105BBE" w:rsidRPr="00757B0E" w14:paraId="1B6A82A5" w14:textId="77777777" w:rsidTr="00570A88">
        <w:trPr>
          <w:jc w:val="center"/>
        </w:trPr>
        <w:tc>
          <w:tcPr>
            <w:tcW w:w="2590" w:type="pct"/>
            <w:tcBorders>
              <w:top w:val="nil"/>
              <w:left w:val="nil"/>
              <w:bottom w:val="nil"/>
              <w:right w:val="nil"/>
            </w:tcBorders>
          </w:tcPr>
          <w:p w14:paraId="4FBEA75E"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50-59 (Ref)</w:t>
            </w:r>
          </w:p>
        </w:tc>
        <w:tc>
          <w:tcPr>
            <w:tcW w:w="595" w:type="pct"/>
            <w:tcBorders>
              <w:top w:val="nil"/>
              <w:left w:val="nil"/>
              <w:bottom w:val="nil"/>
              <w:right w:val="nil"/>
            </w:tcBorders>
          </w:tcPr>
          <w:p w14:paraId="60279DC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w:t>
            </w:r>
          </w:p>
        </w:tc>
        <w:tc>
          <w:tcPr>
            <w:tcW w:w="609" w:type="pct"/>
            <w:tcBorders>
              <w:top w:val="nil"/>
              <w:left w:val="nil"/>
              <w:bottom w:val="nil"/>
              <w:right w:val="nil"/>
            </w:tcBorders>
          </w:tcPr>
          <w:p w14:paraId="6ADC08C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[1.00,1.00]</w:t>
            </w:r>
          </w:p>
        </w:tc>
        <w:tc>
          <w:tcPr>
            <w:tcW w:w="596" w:type="pct"/>
            <w:tcBorders>
              <w:top w:val="nil"/>
              <w:left w:val="nil"/>
              <w:bottom w:val="nil"/>
              <w:right w:val="nil"/>
            </w:tcBorders>
          </w:tcPr>
          <w:p w14:paraId="164A547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w:t>
            </w:r>
          </w:p>
        </w:tc>
        <w:tc>
          <w:tcPr>
            <w:tcW w:w="609" w:type="pct"/>
            <w:tcBorders>
              <w:top w:val="nil"/>
              <w:left w:val="nil"/>
              <w:bottom w:val="nil"/>
              <w:right w:val="nil"/>
            </w:tcBorders>
          </w:tcPr>
          <w:p w14:paraId="3C97823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[1.00,1.00]</w:t>
            </w:r>
          </w:p>
        </w:tc>
      </w:tr>
      <w:tr w:rsidR="00105BBE" w:rsidRPr="00757B0E" w14:paraId="06C33AC2" w14:textId="77777777" w:rsidTr="00570A88">
        <w:trPr>
          <w:jc w:val="center"/>
        </w:trPr>
        <w:tc>
          <w:tcPr>
            <w:tcW w:w="2590" w:type="pct"/>
            <w:tcBorders>
              <w:top w:val="nil"/>
              <w:left w:val="nil"/>
              <w:bottom w:val="nil"/>
              <w:right w:val="nil"/>
            </w:tcBorders>
          </w:tcPr>
          <w:p w14:paraId="6022BC8C" w14:textId="4191D8C0"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60-</w:t>
            </w:r>
            <w:r w:rsidR="00DD4D41">
              <w:rPr>
                <w:rFonts w:ascii="Arial Narrow" w:hAnsi="Arial Narrow" w:cs="Times New Roman"/>
                <w:sz w:val="18"/>
                <w:szCs w:val="18"/>
                <w:lang w:val="en-US"/>
              </w:rPr>
              <w:t>6</w:t>
            </w:r>
            <w:r w:rsidRPr="00757B0E">
              <w:rPr>
                <w:rFonts w:ascii="Arial Narrow" w:hAnsi="Arial Narrow" w:cs="Times New Roman"/>
                <w:sz w:val="18"/>
                <w:szCs w:val="18"/>
                <w:lang w:val="en-US"/>
              </w:rPr>
              <w:t>9</w:t>
            </w:r>
          </w:p>
        </w:tc>
        <w:tc>
          <w:tcPr>
            <w:tcW w:w="595" w:type="pct"/>
            <w:tcBorders>
              <w:top w:val="nil"/>
              <w:left w:val="nil"/>
              <w:bottom w:val="nil"/>
              <w:right w:val="nil"/>
            </w:tcBorders>
          </w:tcPr>
          <w:p w14:paraId="2FA8211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1.33</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6009A40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[1.16,1.53]</w:t>
            </w:r>
          </w:p>
        </w:tc>
        <w:tc>
          <w:tcPr>
            <w:tcW w:w="596" w:type="pct"/>
            <w:tcBorders>
              <w:top w:val="nil"/>
              <w:left w:val="nil"/>
              <w:bottom w:val="nil"/>
              <w:right w:val="nil"/>
            </w:tcBorders>
          </w:tcPr>
          <w:p w14:paraId="6CE771DE"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0.70</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0608481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[0.58,0.84]</w:t>
            </w:r>
          </w:p>
        </w:tc>
      </w:tr>
      <w:tr w:rsidR="00105BBE" w:rsidRPr="00757B0E" w14:paraId="1E001A71" w14:textId="77777777" w:rsidTr="00570A88">
        <w:trPr>
          <w:jc w:val="center"/>
        </w:trPr>
        <w:tc>
          <w:tcPr>
            <w:tcW w:w="2590" w:type="pct"/>
            <w:tcBorders>
              <w:top w:val="nil"/>
              <w:left w:val="nil"/>
              <w:bottom w:val="nil"/>
              <w:right w:val="nil"/>
            </w:tcBorders>
          </w:tcPr>
          <w:p w14:paraId="0AB1DD20"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Over 70</w:t>
            </w:r>
          </w:p>
        </w:tc>
        <w:tc>
          <w:tcPr>
            <w:tcW w:w="595" w:type="pct"/>
            <w:tcBorders>
              <w:top w:val="nil"/>
              <w:left w:val="nil"/>
              <w:bottom w:val="nil"/>
              <w:right w:val="nil"/>
            </w:tcBorders>
          </w:tcPr>
          <w:p w14:paraId="647CD46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1.32</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23ECC9E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[1.07,1.63]</w:t>
            </w:r>
          </w:p>
        </w:tc>
        <w:tc>
          <w:tcPr>
            <w:tcW w:w="596" w:type="pct"/>
            <w:tcBorders>
              <w:top w:val="nil"/>
              <w:left w:val="nil"/>
              <w:bottom w:val="nil"/>
              <w:right w:val="nil"/>
            </w:tcBorders>
          </w:tcPr>
          <w:p w14:paraId="4E0AB15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0.52</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0B42D55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[0.39,0.69]</w:t>
            </w:r>
          </w:p>
        </w:tc>
      </w:tr>
      <w:tr w:rsidR="00105BBE" w:rsidRPr="00757B0E" w14:paraId="08171083" w14:textId="77777777" w:rsidTr="00570A88">
        <w:trPr>
          <w:jc w:val="center"/>
        </w:trPr>
        <w:tc>
          <w:tcPr>
            <w:tcW w:w="2590" w:type="pct"/>
            <w:tcBorders>
              <w:top w:val="nil"/>
              <w:left w:val="nil"/>
              <w:bottom w:val="nil"/>
              <w:right w:val="nil"/>
            </w:tcBorders>
          </w:tcPr>
          <w:p w14:paraId="050329BC"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nil"/>
              <w:left w:val="nil"/>
              <w:bottom w:val="nil"/>
              <w:right w:val="nil"/>
            </w:tcBorders>
          </w:tcPr>
          <w:p w14:paraId="6564CC1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66F764E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3BE7C39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45487757"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7E4454EC" w14:textId="77777777" w:rsidTr="00570A88">
        <w:trPr>
          <w:jc w:val="center"/>
        </w:trPr>
        <w:tc>
          <w:tcPr>
            <w:tcW w:w="2590" w:type="pct"/>
            <w:tcBorders>
              <w:top w:val="nil"/>
              <w:left w:val="nil"/>
              <w:bottom w:val="nil"/>
              <w:right w:val="nil"/>
            </w:tcBorders>
          </w:tcPr>
          <w:p w14:paraId="77E12523" w14:textId="77777777" w:rsidR="00105BBE" w:rsidRPr="00757B0E" w:rsidRDefault="00105BBE" w:rsidP="00105BBE">
            <w:pPr>
              <w:widowControl w:val="0"/>
              <w:autoSpaceDE w:val="0"/>
              <w:autoSpaceDN w:val="0"/>
              <w:adjustRightInd w:val="0"/>
              <w:spacing w:after="0"/>
              <w:rPr>
                <w:rFonts w:ascii="Arial Narrow" w:hAnsi="Arial Narrow" w:cs="Times New Roman"/>
                <w:i/>
                <w:sz w:val="18"/>
                <w:szCs w:val="18"/>
                <w:lang w:val="en-US"/>
              </w:rPr>
            </w:pPr>
            <w:r w:rsidRPr="00757B0E">
              <w:rPr>
                <w:rFonts w:ascii="Arial Narrow" w:hAnsi="Arial Narrow" w:cs="Times New Roman"/>
                <w:i/>
                <w:sz w:val="18"/>
                <w:szCs w:val="18"/>
                <w:lang w:val="en-US"/>
              </w:rPr>
              <w:t>Education:</w:t>
            </w:r>
          </w:p>
        </w:tc>
        <w:tc>
          <w:tcPr>
            <w:tcW w:w="595" w:type="pct"/>
            <w:tcBorders>
              <w:top w:val="nil"/>
              <w:left w:val="nil"/>
              <w:bottom w:val="nil"/>
              <w:right w:val="nil"/>
            </w:tcBorders>
          </w:tcPr>
          <w:p w14:paraId="135AAEB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18ED9E3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6EDA6D0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4C94A9D6"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5AA15389" w14:textId="77777777" w:rsidTr="00570A88">
        <w:trPr>
          <w:jc w:val="center"/>
        </w:trPr>
        <w:tc>
          <w:tcPr>
            <w:tcW w:w="2590" w:type="pct"/>
            <w:tcBorders>
              <w:top w:val="nil"/>
              <w:left w:val="nil"/>
              <w:bottom w:val="nil"/>
              <w:right w:val="nil"/>
            </w:tcBorders>
          </w:tcPr>
          <w:p w14:paraId="1E7AEE4D"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Less than high school</w:t>
            </w:r>
          </w:p>
        </w:tc>
        <w:tc>
          <w:tcPr>
            <w:tcW w:w="595" w:type="pct"/>
            <w:tcBorders>
              <w:top w:val="nil"/>
              <w:left w:val="nil"/>
              <w:bottom w:val="nil"/>
              <w:right w:val="nil"/>
            </w:tcBorders>
          </w:tcPr>
          <w:p w14:paraId="6D14D08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w:t>
            </w:r>
          </w:p>
        </w:tc>
        <w:tc>
          <w:tcPr>
            <w:tcW w:w="609" w:type="pct"/>
            <w:tcBorders>
              <w:top w:val="nil"/>
              <w:left w:val="nil"/>
              <w:bottom w:val="nil"/>
              <w:right w:val="nil"/>
            </w:tcBorders>
          </w:tcPr>
          <w:p w14:paraId="5290624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[1.00,1.00]</w:t>
            </w:r>
          </w:p>
        </w:tc>
        <w:tc>
          <w:tcPr>
            <w:tcW w:w="596" w:type="pct"/>
            <w:tcBorders>
              <w:top w:val="nil"/>
              <w:left w:val="nil"/>
              <w:bottom w:val="nil"/>
              <w:right w:val="nil"/>
            </w:tcBorders>
          </w:tcPr>
          <w:p w14:paraId="0816D6E6"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w:t>
            </w:r>
          </w:p>
        </w:tc>
        <w:tc>
          <w:tcPr>
            <w:tcW w:w="609" w:type="pct"/>
            <w:tcBorders>
              <w:top w:val="nil"/>
              <w:left w:val="nil"/>
              <w:bottom w:val="nil"/>
              <w:right w:val="nil"/>
            </w:tcBorders>
          </w:tcPr>
          <w:p w14:paraId="6F3EE34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[1.00,1.00]</w:t>
            </w:r>
          </w:p>
        </w:tc>
      </w:tr>
      <w:tr w:rsidR="00105BBE" w:rsidRPr="00757B0E" w14:paraId="64B202E3" w14:textId="77777777" w:rsidTr="00570A88">
        <w:trPr>
          <w:jc w:val="center"/>
        </w:trPr>
        <w:tc>
          <w:tcPr>
            <w:tcW w:w="2590" w:type="pct"/>
            <w:tcBorders>
              <w:top w:val="nil"/>
              <w:left w:val="nil"/>
              <w:bottom w:val="nil"/>
              <w:right w:val="nil"/>
            </w:tcBorders>
          </w:tcPr>
          <w:p w14:paraId="7A0E92A5"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High school or equivalent</w:t>
            </w:r>
          </w:p>
        </w:tc>
        <w:tc>
          <w:tcPr>
            <w:tcW w:w="595" w:type="pct"/>
            <w:tcBorders>
              <w:top w:val="nil"/>
              <w:left w:val="nil"/>
              <w:bottom w:val="nil"/>
              <w:right w:val="nil"/>
            </w:tcBorders>
          </w:tcPr>
          <w:p w14:paraId="1C1CC904"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1.15</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175868B6"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[1.06,1.24]</w:t>
            </w:r>
          </w:p>
        </w:tc>
        <w:tc>
          <w:tcPr>
            <w:tcW w:w="596" w:type="pct"/>
            <w:tcBorders>
              <w:top w:val="nil"/>
              <w:left w:val="nil"/>
              <w:bottom w:val="nil"/>
              <w:right w:val="nil"/>
            </w:tcBorders>
          </w:tcPr>
          <w:p w14:paraId="35B5C1D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0.93</w:t>
            </w:r>
          </w:p>
        </w:tc>
        <w:tc>
          <w:tcPr>
            <w:tcW w:w="609" w:type="pct"/>
            <w:tcBorders>
              <w:top w:val="nil"/>
              <w:left w:val="nil"/>
              <w:bottom w:val="nil"/>
              <w:right w:val="nil"/>
            </w:tcBorders>
          </w:tcPr>
          <w:p w14:paraId="18D9558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[0.83,1.05]</w:t>
            </w:r>
          </w:p>
        </w:tc>
      </w:tr>
      <w:tr w:rsidR="00105BBE" w:rsidRPr="00757B0E" w14:paraId="7DE6E04C" w14:textId="77777777" w:rsidTr="00570A88">
        <w:trPr>
          <w:jc w:val="center"/>
        </w:trPr>
        <w:tc>
          <w:tcPr>
            <w:tcW w:w="2590" w:type="pct"/>
            <w:tcBorders>
              <w:top w:val="nil"/>
              <w:left w:val="nil"/>
              <w:bottom w:val="nil"/>
              <w:right w:val="nil"/>
            </w:tcBorders>
          </w:tcPr>
          <w:p w14:paraId="1C25B42E"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University degree</w:t>
            </w:r>
          </w:p>
        </w:tc>
        <w:tc>
          <w:tcPr>
            <w:tcW w:w="595" w:type="pct"/>
            <w:tcBorders>
              <w:top w:val="nil"/>
              <w:left w:val="nil"/>
              <w:bottom w:val="nil"/>
              <w:right w:val="nil"/>
            </w:tcBorders>
          </w:tcPr>
          <w:p w14:paraId="6D7E09E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1.43</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174E977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[1.30,1.57]</w:t>
            </w:r>
          </w:p>
        </w:tc>
        <w:tc>
          <w:tcPr>
            <w:tcW w:w="596" w:type="pct"/>
            <w:tcBorders>
              <w:top w:val="nil"/>
              <w:left w:val="nil"/>
              <w:bottom w:val="nil"/>
              <w:right w:val="nil"/>
            </w:tcBorders>
          </w:tcPr>
          <w:p w14:paraId="3D14B0A1"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0.80</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5DC8DD8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[0.70,0.92]</w:t>
            </w:r>
          </w:p>
        </w:tc>
      </w:tr>
      <w:tr w:rsidR="00105BBE" w:rsidRPr="00757B0E" w14:paraId="15420B24" w14:textId="77777777" w:rsidTr="00570A88">
        <w:trPr>
          <w:jc w:val="center"/>
        </w:trPr>
        <w:tc>
          <w:tcPr>
            <w:tcW w:w="2590" w:type="pct"/>
            <w:tcBorders>
              <w:top w:val="nil"/>
              <w:left w:val="nil"/>
              <w:bottom w:val="nil"/>
              <w:right w:val="nil"/>
            </w:tcBorders>
          </w:tcPr>
          <w:p w14:paraId="1D37D187"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nil"/>
              <w:left w:val="nil"/>
              <w:bottom w:val="nil"/>
              <w:right w:val="nil"/>
            </w:tcBorders>
          </w:tcPr>
          <w:p w14:paraId="016DDCB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6EB94CE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55C8B78D"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10367C0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09BCD692" w14:textId="77777777" w:rsidTr="00570A88">
        <w:trPr>
          <w:jc w:val="center"/>
        </w:trPr>
        <w:tc>
          <w:tcPr>
            <w:tcW w:w="2590" w:type="pct"/>
            <w:tcBorders>
              <w:top w:val="nil"/>
              <w:left w:val="nil"/>
              <w:bottom w:val="nil"/>
              <w:right w:val="nil"/>
            </w:tcBorders>
          </w:tcPr>
          <w:p w14:paraId="21B226B1" w14:textId="77777777" w:rsidR="00105BBE" w:rsidRPr="00757B0E" w:rsidRDefault="00105BBE" w:rsidP="00105BBE">
            <w:pPr>
              <w:widowControl w:val="0"/>
              <w:autoSpaceDE w:val="0"/>
              <w:autoSpaceDN w:val="0"/>
              <w:adjustRightInd w:val="0"/>
              <w:spacing w:after="0"/>
              <w:rPr>
                <w:rFonts w:ascii="Arial Narrow" w:hAnsi="Arial Narrow" w:cs="Times New Roman"/>
                <w:i/>
                <w:sz w:val="18"/>
                <w:szCs w:val="18"/>
                <w:lang w:val="en-US"/>
              </w:rPr>
            </w:pPr>
            <w:r w:rsidRPr="00757B0E">
              <w:rPr>
                <w:rFonts w:ascii="Arial Narrow" w:hAnsi="Arial Narrow" w:cs="Times New Roman"/>
                <w:i/>
                <w:sz w:val="18"/>
                <w:szCs w:val="18"/>
                <w:lang w:val="en-US"/>
              </w:rPr>
              <w:t>Equivalised household income:</w:t>
            </w:r>
          </w:p>
        </w:tc>
        <w:tc>
          <w:tcPr>
            <w:tcW w:w="595" w:type="pct"/>
            <w:tcBorders>
              <w:top w:val="nil"/>
              <w:left w:val="nil"/>
              <w:bottom w:val="nil"/>
              <w:right w:val="nil"/>
            </w:tcBorders>
          </w:tcPr>
          <w:p w14:paraId="4A831A2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228E6F4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4D4FEA5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0DDD9C2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300F8F0A" w14:textId="77777777" w:rsidTr="00570A88">
        <w:trPr>
          <w:jc w:val="center"/>
        </w:trPr>
        <w:tc>
          <w:tcPr>
            <w:tcW w:w="2590" w:type="pct"/>
            <w:tcBorders>
              <w:top w:val="nil"/>
              <w:left w:val="nil"/>
              <w:bottom w:val="nil"/>
              <w:right w:val="nil"/>
            </w:tcBorders>
          </w:tcPr>
          <w:p w14:paraId="2C805451"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First quartile (lowest income)</w:t>
            </w:r>
          </w:p>
        </w:tc>
        <w:tc>
          <w:tcPr>
            <w:tcW w:w="595" w:type="pct"/>
            <w:tcBorders>
              <w:top w:val="nil"/>
              <w:left w:val="nil"/>
              <w:bottom w:val="nil"/>
              <w:right w:val="nil"/>
            </w:tcBorders>
          </w:tcPr>
          <w:p w14:paraId="522F608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w:t>
            </w:r>
          </w:p>
        </w:tc>
        <w:tc>
          <w:tcPr>
            <w:tcW w:w="609" w:type="pct"/>
            <w:tcBorders>
              <w:top w:val="nil"/>
              <w:left w:val="nil"/>
              <w:bottom w:val="nil"/>
              <w:right w:val="nil"/>
            </w:tcBorders>
          </w:tcPr>
          <w:p w14:paraId="7E96B7E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[1.00,1.00]</w:t>
            </w:r>
          </w:p>
        </w:tc>
        <w:tc>
          <w:tcPr>
            <w:tcW w:w="596" w:type="pct"/>
            <w:tcBorders>
              <w:top w:val="nil"/>
              <w:left w:val="nil"/>
              <w:bottom w:val="nil"/>
              <w:right w:val="nil"/>
            </w:tcBorders>
          </w:tcPr>
          <w:p w14:paraId="77197D0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w:t>
            </w:r>
          </w:p>
        </w:tc>
        <w:tc>
          <w:tcPr>
            <w:tcW w:w="609" w:type="pct"/>
            <w:tcBorders>
              <w:top w:val="nil"/>
              <w:left w:val="nil"/>
              <w:bottom w:val="nil"/>
              <w:right w:val="nil"/>
            </w:tcBorders>
          </w:tcPr>
          <w:p w14:paraId="27DEF95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[1.00,1.00]</w:t>
            </w:r>
          </w:p>
        </w:tc>
      </w:tr>
      <w:tr w:rsidR="00105BBE" w:rsidRPr="00757B0E" w14:paraId="16A0AC33" w14:textId="77777777" w:rsidTr="00570A88">
        <w:trPr>
          <w:jc w:val="center"/>
        </w:trPr>
        <w:tc>
          <w:tcPr>
            <w:tcW w:w="2590" w:type="pct"/>
            <w:tcBorders>
              <w:top w:val="nil"/>
              <w:left w:val="nil"/>
              <w:bottom w:val="nil"/>
              <w:right w:val="nil"/>
            </w:tcBorders>
          </w:tcPr>
          <w:p w14:paraId="5FEF3AB6"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Second quartile</w:t>
            </w:r>
          </w:p>
        </w:tc>
        <w:tc>
          <w:tcPr>
            <w:tcW w:w="595" w:type="pct"/>
            <w:tcBorders>
              <w:top w:val="nil"/>
              <w:left w:val="nil"/>
              <w:bottom w:val="nil"/>
              <w:right w:val="nil"/>
            </w:tcBorders>
          </w:tcPr>
          <w:p w14:paraId="77AC4E47"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1.07</w:t>
            </w:r>
          </w:p>
        </w:tc>
        <w:tc>
          <w:tcPr>
            <w:tcW w:w="609" w:type="pct"/>
            <w:tcBorders>
              <w:top w:val="nil"/>
              <w:left w:val="nil"/>
              <w:bottom w:val="nil"/>
              <w:right w:val="nil"/>
            </w:tcBorders>
          </w:tcPr>
          <w:p w14:paraId="2843E4CB"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[0.98,1.17]</w:t>
            </w:r>
          </w:p>
        </w:tc>
        <w:tc>
          <w:tcPr>
            <w:tcW w:w="596" w:type="pct"/>
            <w:tcBorders>
              <w:top w:val="nil"/>
              <w:left w:val="nil"/>
              <w:bottom w:val="nil"/>
              <w:right w:val="nil"/>
            </w:tcBorders>
          </w:tcPr>
          <w:p w14:paraId="4FAD01E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0.85</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3B2F0A0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[0.74,0.97]</w:t>
            </w:r>
          </w:p>
        </w:tc>
      </w:tr>
      <w:tr w:rsidR="00105BBE" w:rsidRPr="00757B0E" w14:paraId="13F8C3A6" w14:textId="77777777" w:rsidTr="00570A88">
        <w:trPr>
          <w:jc w:val="center"/>
        </w:trPr>
        <w:tc>
          <w:tcPr>
            <w:tcW w:w="2590" w:type="pct"/>
            <w:tcBorders>
              <w:top w:val="nil"/>
              <w:left w:val="nil"/>
              <w:bottom w:val="nil"/>
              <w:right w:val="nil"/>
            </w:tcBorders>
          </w:tcPr>
          <w:p w14:paraId="2CFAEB75"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Third quartile</w:t>
            </w:r>
          </w:p>
        </w:tc>
        <w:tc>
          <w:tcPr>
            <w:tcW w:w="595" w:type="pct"/>
            <w:tcBorders>
              <w:top w:val="nil"/>
              <w:left w:val="nil"/>
              <w:bottom w:val="nil"/>
              <w:right w:val="nil"/>
            </w:tcBorders>
          </w:tcPr>
          <w:p w14:paraId="3127B38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1.24</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5B20366F"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[1.13,1.36]</w:t>
            </w:r>
          </w:p>
        </w:tc>
        <w:tc>
          <w:tcPr>
            <w:tcW w:w="596" w:type="pct"/>
            <w:tcBorders>
              <w:top w:val="nil"/>
              <w:left w:val="nil"/>
              <w:bottom w:val="nil"/>
              <w:right w:val="nil"/>
            </w:tcBorders>
          </w:tcPr>
          <w:p w14:paraId="7DD5371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0.75</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77AF1D02"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[0.66,0.86]</w:t>
            </w:r>
          </w:p>
        </w:tc>
      </w:tr>
      <w:tr w:rsidR="00105BBE" w:rsidRPr="00757B0E" w14:paraId="123669B6" w14:textId="77777777" w:rsidTr="00570A88">
        <w:trPr>
          <w:jc w:val="center"/>
        </w:trPr>
        <w:tc>
          <w:tcPr>
            <w:tcW w:w="2590" w:type="pct"/>
            <w:tcBorders>
              <w:top w:val="nil"/>
              <w:left w:val="nil"/>
              <w:bottom w:val="nil"/>
              <w:right w:val="nil"/>
            </w:tcBorders>
          </w:tcPr>
          <w:p w14:paraId="49767CC3"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Fourth quartile (highest income)</w:t>
            </w:r>
          </w:p>
        </w:tc>
        <w:tc>
          <w:tcPr>
            <w:tcW w:w="595" w:type="pct"/>
            <w:tcBorders>
              <w:top w:val="nil"/>
              <w:left w:val="nil"/>
              <w:bottom w:val="nil"/>
              <w:right w:val="nil"/>
            </w:tcBorders>
          </w:tcPr>
          <w:p w14:paraId="619D2D4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1.50</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65DF51AA"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[1.36,1.65]</w:t>
            </w:r>
          </w:p>
        </w:tc>
        <w:tc>
          <w:tcPr>
            <w:tcW w:w="596" w:type="pct"/>
            <w:tcBorders>
              <w:top w:val="nil"/>
              <w:left w:val="nil"/>
              <w:bottom w:val="nil"/>
              <w:right w:val="nil"/>
            </w:tcBorders>
          </w:tcPr>
          <w:p w14:paraId="434CC22C"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0.73</w:t>
            </w:r>
            <w:r w:rsidRPr="00757B0E">
              <w:rPr>
                <w:rFonts w:ascii="Arial Narrow" w:hAnsi="Arial Narrow" w:cs="Times New Roman"/>
                <w:sz w:val="18"/>
                <w:szCs w:val="18"/>
                <w:vertAlign w:val="superscript"/>
                <w:lang w:val="en-US"/>
              </w:rPr>
              <w:t>***</w:t>
            </w:r>
          </w:p>
        </w:tc>
        <w:tc>
          <w:tcPr>
            <w:tcW w:w="609" w:type="pct"/>
            <w:tcBorders>
              <w:top w:val="nil"/>
              <w:left w:val="nil"/>
              <w:bottom w:val="nil"/>
              <w:right w:val="nil"/>
            </w:tcBorders>
          </w:tcPr>
          <w:p w14:paraId="72C1DC8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[0.63,0.83]</w:t>
            </w:r>
          </w:p>
        </w:tc>
      </w:tr>
      <w:tr w:rsidR="00105BBE" w:rsidRPr="00757B0E" w14:paraId="106D5C38" w14:textId="77777777" w:rsidTr="00570A88">
        <w:trPr>
          <w:jc w:val="center"/>
        </w:trPr>
        <w:tc>
          <w:tcPr>
            <w:tcW w:w="2590" w:type="pct"/>
            <w:tcBorders>
              <w:top w:val="nil"/>
              <w:left w:val="nil"/>
              <w:bottom w:val="nil"/>
              <w:right w:val="nil"/>
            </w:tcBorders>
          </w:tcPr>
          <w:p w14:paraId="4C821AFF"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p>
        </w:tc>
        <w:tc>
          <w:tcPr>
            <w:tcW w:w="595" w:type="pct"/>
            <w:tcBorders>
              <w:top w:val="nil"/>
              <w:left w:val="nil"/>
              <w:bottom w:val="nil"/>
              <w:right w:val="nil"/>
            </w:tcBorders>
          </w:tcPr>
          <w:p w14:paraId="3652851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16C8EF78"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596" w:type="pct"/>
            <w:tcBorders>
              <w:top w:val="nil"/>
              <w:left w:val="nil"/>
              <w:bottom w:val="nil"/>
              <w:right w:val="nil"/>
            </w:tcBorders>
          </w:tcPr>
          <w:p w14:paraId="35978AD6"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c>
          <w:tcPr>
            <w:tcW w:w="609" w:type="pct"/>
            <w:tcBorders>
              <w:top w:val="nil"/>
              <w:left w:val="nil"/>
              <w:bottom w:val="nil"/>
              <w:right w:val="nil"/>
            </w:tcBorders>
          </w:tcPr>
          <w:p w14:paraId="11B60F15"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p>
        </w:tc>
      </w:tr>
      <w:tr w:rsidR="00105BBE" w:rsidRPr="00757B0E" w14:paraId="00C9C818" w14:textId="77777777" w:rsidTr="00570A88">
        <w:trPr>
          <w:jc w:val="center"/>
        </w:trPr>
        <w:tc>
          <w:tcPr>
            <w:tcW w:w="2590" w:type="pct"/>
            <w:tcBorders>
              <w:top w:val="nil"/>
              <w:left w:val="nil"/>
              <w:bottom w:val="single" w:sz="4" w:space="0" w:color="auto"/>
              <w:right w:val="nil"/>
            </w:tcBorders>
          </w:tcPr>
          <w:p w14:paraId="4E777DAD" w14:textId="77777777" w:rsidR="00105BBE" w:rsidRPr="00757B0E" w:rsidRDefault="00105BBE" w:rsidP="00105BBE">
            <w:pPr>
              <w:widowControl w:val="0"/>
              <w:autoSpaceDE w:val="0"/>
              <w:autoSpaceDN w:val="0"/>
              <w:adjustRightInd w:val="0"/>
              <w:spacing w:after="0"/>
              <w:rPr>
                <w:rFonts w:ascii="Arial Narrow" w:hAnsi="Arial Narrow" w:cs="Times New Roman"/>
                <w:sz w:val="18"/>
                <w:szCs w:val="18"/>
                <w:lang w:val="en-US"/>
              </w:rPr>
            </w:pPr>
            <w:r w:rsidRPr="00757B0E">
              <w:rPr>
                <w:rFonts w:ascii="Arial Narrow" w:hAnsi="Arial Narrow" w:cs="Times New Roman"/>
                <w:sz w:val="18"/>
                <w:szCs w:val="18"/>
                <w:lang w:val="en-US"/>
              </w:rPr>
              <w:t>Constant</w:t>
            </w:r>
          </w:p>
        </w:tc>
        <w:tc>
          <w:tcPr>
            <w:tcW w:w="595" w:type="pct"/>
            <w:tcBorders>
              <w:top w:val="nil"/>
              <w:left w:val="nil"/>
              <w:bottom w:val="single" w:sz="4" w:space="0" w:color="auto"/>
              <w:right w:val="nil"/>
            </w:tcBorders>
          </w:tcPr>
          <w:p w14:paraId="591D2B90"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0.10</w:t>
            </w:r>
            <w:r w:rsidRPr="00757B0E">
              <w:rPr>
                <w:rFonts w:ascii="Arial Narrow" w:hAnsi="Arial Narrow" w:cs="Times New Roman"/>
                <w:sz w:val="18"/>
                <w:szCs w:val="18"/>
                <w:vertAlign w:val="superscript"/>
                <w:lang w:val="en-US"/>
              </w:rPr>
              <w:t>***</w:t>
            </w:r>
          </w:p>
        </w:tc>
        <w:tc>
          <w:tcPr>
            <w:tcW w:w="609" w:type="pct"/>
            <w:tcBorders>
              <w:top w:val="nil"/>
              <w:left w:val="nil"/>
              <w:bottom w:val="single" w:sz="4" w:space="0" w:color="auto"/>
              <w:right w:val="nil"/>
            </w:tcBorders>
          </w:tcPr>
          <w:p w14:paraId="4F1D2BB9"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[0.09,0.11]</w:t>
            </w:r>
          </w:p>
        </w:tc>
        <w:tc>
          <w:tcPr>
            <w:tcW w:w="596" w:type="pct"/>
            <w:tcBorders>
              <w:top w:val="nil"/>
              <w:left w:val="nil"/>
              <w:bottom w:val="single" w:sz="4" w:space="0" w:color="auto"/>
              <w:right w:val="nil"/>
            </w:tcBorders>
          </w:tcPr>
          <w:p w14:paraId="2D232E14"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0.70</w:t>
            </w:r>
            <w:r w:rsidRPr="00757B0E">
              <w:rPr>
                <w:rFonts w:ascii="Arial Narrow" w:hAnsi="Arial Narrow" w:cs="Times New Roman"/>
                <w:sz w:val="18"/>
                <w:szCs w:val="18"/>
                <w:vertAlign w:val="superscript"/>
                <w:lang w:val="en-US"/>
              </w:rPr>
              <w:t>***</w:t>
            </w:r>
          </w:p>
        </w:tc>
        <w:tc>
          <w:tcPr>
            <w:tcW w:w="609" w:type="pct"/>
            <w:tcBorders>
              <w:top w:val="nil"/>
              <w:left w:val="nil"/>
              <w:bottom w:val="single" w:sz="4" w:space="0" w:color="auto"/>
              <w:right w:val="nil"/>
            </w:tcBorders>
          </w:tcPr>
          <w:p w14:paraId="39AB6EE3" w14:textId="77777777" w:rsidR="00105BBE" w:rsidRPr="00757B0E" w:rsidRDefault="00105BBE" w:rsidP="00105BBE">
            <w:pPr>
              <w:widowControl w:val="0"/>
              <w:autoSpaceDE w:val="0"/>
              <w:autoSpaceDN w:val="0"/>
              <w:adjustRightInd w:val="0"/>
              <w:spacing w:after="0"/>
              <w:jc w:val="center"/>
              <w:rPr>
                <w:rFonts w:ascii="Arial Narrow" w:hAnsi="Arial Narrow" w:cs="Times New Roman"/>
                <w:sz w:val="18"/>
                <w:szCs w:val="18"/>
                <w:lang w:val="en-US"/>
              </w:rPr>
            </w:pPr>
            <w:r w:rsidRPr="00757B0E">
              <w:rPr>
                <w:rFonts w:ascii="Arial Narrow" w:hAnsi="Arial Narrow" w:cs="Times New Roman"/>
                <w:sz w:val="18"/>
                <w:szCs w:val="18"/>
                <w:lang w:val="en-US"/>
              </w:rPr>
              <w:t>[0.60,0.83]</w:t>
            </w:r>
          </w:p>
        </w:tc>
      </w:tr>
      <w:tr w:rsidR="00105BBE" w:rsidRPr="00757B0E" w14:paraId="4AF3B9B6" w14:textId="77777777" w:rsidTr="00570A88">
        <w:trPr>
          <w:jc w:val="center"/>
        </w:trPr>
        <w:tc>
          <w:tcPr>
            <w:tcW w:w="2590" w:type="pct"/>
            <w:tcBorders>
              <w:top w:val="single" w:sz="4" w:space="0" w:color="auto"/>
              <w:left w:val="nil"/>
              <w:bottom w:val="nil"/>
              <w:right w:val="nil"/>
            </w:tcBorders>
          </w:tcPr>
          <w:p w14:paraId="580DFB16" w14:textId="77777777" w:rsidR="00105BBE" w:rsidRPr="00757B0E" w:rsidRDefault="00105BBE" w:rsidP="00105BBE">
            <w:pPr>
              <w:widowControl w:val="0"/>
              <w:autoSpaceDE w:val="0"/>
              <w:autoSpaceDN w:val="0"/>
              <w:adjustRightInd w:val="0"/>
              <w:spacing w:after="0"/>
              <w:rPr>
                <w:rFonts w:ascii="Arial Narrow" w:hAnsi="Arial Narrow" w:cs="Times New Roman"/>
                <w:i/>
                <w:iCs/>
                <w:sz w:val="18"/>
                <w:szCs w:val="18"/>
                <w:lang w:val="en-US"/>
              </w:rPr>
            </w:pPr>
            <w:r w:rsidRPr="00757B0E">
              <w:rPr>
                <w:rFonts w:ascii="Arial Narrow" w:hAnsi="Arial Narrow" w:cs="Times New Roman"/>
                <w:i/>
                <w:iCs/>
                <w:sz w:val="18"/>
                <w:szCs w:val="18"/>
                <w:lang w:val="en-US"/>
              </w:rPr>
              <w:t>N</w:t>
            </w:r>
          </w:p>
        </w:tc>
        <w:tc>
          <w:tcPr>
            <w:tcW w:w="595" w:type="pct"/>
            <w:tcBorders>
              <w:top w:val="single" w:sz="4" w:space="0" w:color="auto"/>
              <w:left w:val="nil"/>
              <w:bottom w:val="nil"/>
              <w:right w:val="nil"/>
            </w:tcBorders>
          </w:tcPr>
          <w:p w14:paraId="2B6667F1" w14:textId="77777777" w:rsidR="00105BBE" w:rsidRPr="00757B0E" w:rsidRDefault="00105BBE" w:rsidP="00105BBE">
            <w:pPr>
              <w:widowControl w:val="0"/>
              <w:autoSpaceDE w:val="0"/>
              <w:autoSpaceDN w:val="0"/>
              <w:adjustRightInd w:val="0"/>
              <w:spacing w:after="0"/>
              <w:jc w:val="center"/>
              <w:rPr>
                <w:rFonts w:ascii="Arial Narrow" w:hAnsi="Arial Narrow" w:cs="Times New Roman"/>
                <w:i/>
                <w:iCs/>
                <w:sz w:val="18"/>
                <w:szCs w:val="18"/>
                <w:lang w:val="en-US"/>
              </w:rPr>
            </w:pPr>
            <w:r w:rsidRPr="00757B0E">
              <w:rPr>
                <w:rFonts w:ascii="Arial Narrow" w:hAnsi="Arial Narrow" w:cs="Times New Roman"/>
                <w:i/>
                <w:iCs/>
                <w:sz w:val="18"/>
                <w:szCs w:val="18"/>
                <w:lang w:val="en-US"/>
              </w:rPr>
              <w:t>37,096</w:t>
            </w:r>
          </w:p>
        </w:tc>
        <w:tc>
          <w:tcPr>
            <w:tcW w:w="609" w:type="pct"/>
            <w:tcBorders>
              <w:top w:val="single" w:sz="4" w:space="0" w:color="auto"/>
              <w:left w:val="nil"/>
              <w:bottom w:val="nil"/>
              <w:right w:val="nil"/>
            </w:tcBorders>
          </w:tcPr>
          <w:p w14:paraId="12AE4B8A" w14:textId="77777777" w:rsidR="00105BBE" w:rsidRPr="00757B0E" w:rsidRDefault="00105BBE" w:rsidP="00105BBE">
            <w:pPr>
              <w:widowControl w:val="0"/>
              <w:autoSpaceDE w:val="0"/>
              <w:autoSpaceDN w:val="0"/>
              <w:adjustRightInd w:val="0"/>
              <w:spacing w:after="0"/>
              <w:jc w:val="center"/>
              <w:rPr>
                <w:rFonts w:ascii="Arial Narrow" w:hAnsi="Arial Narrow" w:cs="Times New Roman"/>
                <w:i/>
                <w:iCs/>
                <w:sz w:val="18"/>
                <w:szCs w:val="18"/>
                <w:lang w:val="en-US"/>
              </w:rPr>
            </w:pPr>
          </w:p>
        </w:tc>
        <w:tc>
          <w:tcPr>
            <w:tcW w:w="596" w:type="pct"/>
            <w:tcBorders>
              <w:top w:val="single" w:sz="4" w:space="0" w:color="auto"/>
              <w:left w:val="nil"/>
              <w:bottom w:val="nil"/>
              <w:right w:val="nil"/>
            </w:tcBorders>
          </w:tcPr>
          <w:p w14:paraId="4394AF72" w14:textId="77777777" w:rsidR="00105BBE" w:rsidRPr="00757B0E" w:rsidRDefault="00105BBE" w:rsidP="00105BBE">
            <w:pPr>
              <w:widowControl w:val="0"/>
              <w:autoSpaceDE w:val="0"/>
              <w:autoSpaceDN w:val="0"/>
              <w:adjustRightInd w:val="0"/>
              <w:spacing w:after="0"/>
              <w:jc w:val="center"/>
              <w:rPr>
                <w:rFonts w:ascii="Arial Narrow" w:hAnsi="Arial Narrow" w:cs="Times New Roman"/>
                <w:i/>
                <w:iCs/>
                <w:sz w:val="18"/>
                <w:szCs w:val="18"/>
                <w:lang w:val="en-US"/>
              </w:rPr>
            </w:pPr>
            <w:r w:rsidRPr="00757B0E">
              <w:rPr>
                <w:rFonts w:ascii="Arial Narrow" w:hAnsi="Arial Narrow" w:cs="Times New Roman"/>
                <w:i/>
                <w:iCs/>
                <w:sz w:val="18"/>
                <w:szCs w:val="18"/>
                <w:lang w:val="en-US"/>
              </w:rPr>
              <w:t>17,478</w:t>
            </w:r>
          </w:p>
        </w:tc>
        <w:tc>
          <w:tcPr>
            <w:tcW w:w="609" w:type="pct"/>
            <w:tcBorders>
              <w:top w:val="single" w:sz="4" w:space="0" w:color="auto"/>
              <w:left w:val="nil"/>
              <w:bottom w:val="nil"/>
              <w:right w:val="nil"/>
            </w:tcBorders>
          </w:tcPr>
          <w:p w14:paraId="3A1B78BD" w14:textId="77777777" w:rsidR="00105BBE" w:rsidRPr="00757B0E" w:rsidRDefault="00105BBE" w:rsidP="00105BBE">
            <w:pPr>
              <w:widowControl w:val="0"/>
              <w:autoSpaceDE w:val="0"/>
              <w:autoSpaceDN w:val="0"/>
              <w:adjustRightInd w:val="0"/>
              <w:spacing w:after="0"/>
              <w:jc w:val="center"/>
              <w:rPr>
                <w:rFonts w:ascii="Arial Narrow" w:hAnsi="Arial Narrow" w:cs="Times New Roman"/>
                <w:i/>
                <w:iCs/>
                <w:sz w:val="18"/>
                <w:szCs w:val="18"/>
                <w:lang w:val="en-US"/>
              </w:rPr>
            </w:pPr>
          </w:p>
        </w:tc>
      </w:tr>
      <w:tr w:rsidR="00105BBE" w:rsidRPr="00757B0E" w14:paraId="268E1F04" w14:textId="77777777" w:rsidTr="00105BBE">
        <w:trPr>
          <w:trHeight w:val="70"/>
          <w:jc w:val="center"/>
        </w:trPr>
        <w:tc>
          <w:tcPr>
            <w:tcW w:w="2590" w:type="pct"/>
            <w:tcBorders>
              <w:top w:val="nil"/>
              <w:left w:val="nil"/>
              <w:bottom w:val="single" w:sz="4" w:space="0" w:color="auto"/>
              <w:right w:val="nil"/>
            </w:tcBorders>
          </w:tcPr>
          <w:p w14:paraId="032846CC" w14:textId="77777777" w:rsidR="00105BBE" w:rsidRPr="00757B0E" w:rsidRDefault="00105BBE" w:rsidP="00105BBE">
            <w:pPr>
              <w:widowControl w:val="0"/>
              <w:autoSpaceDE w:val="0"/>
              <w:autoSpaceDN w:val="0"/>
              <w:adjustRightInd w:val="0"/>
              <w:spacing w:after="0"/>
              <w:rPr>
                <w:rFonts w:ascii="Arial Narrow" w:hAnsi="Arial Narrow" w:cs="Times New Roman"/>
                <w:i/>
                <w:iCs/>
                <w:sz w:val="18"/>
                <w:szCs w:val="18"/>
                <w:lang w:val="en-US"/>
              </w:rPr>
            </w:pPr>
            <w:r w:rsidRPr="00757B0E">
              <w:rPr>
                <w:rFonts w:ascii="Arial Narrow" w:hAnsi="Arial Narrow" w:cs="Times New Roman"/>
                <w:i/>
                <w:iCs/>
                <w:sz w:val="18"/>
                <w:szCs w:val="18"/>
                <w:lang w:val="en-US"/>
              </w:rPr>
              <w:t>Mean of outcome</w:t>
            </w:r>
          </w:p>
        </w:tc>
        <w:tc>
          <w:tcPr>
            <w:tcW w:w="595" w:type="pct"/>
            <w:tcBorders>
              <w:top w:val="nil"/>
              <w:left w:val="nil"/>
              <w:bottom w:val="single" w:sz="4" w:space="0" w:color="auto"/>
              <w:right w:val="nil"/>
            </w:tcBorders>
          </w:tcPr>
          <w:p w14:paraId="3B30C51E" w14:textId="77777777" w:rsidR="00105BBE" w:rsidRPr="00757B0E" w:rsidRDefault="00105BBE" w:rsidP="00105BBE">
            <w:pPr>
              <w:widowControl w:val="0"/>
              <w:autoSpaceDE w:val="0"/>
              <w:autoSpaceDN w:val="0"/>
              <w:adjustRightInd w:val="0"/>
              <w:spacing w:after="0"/>
              <w:jc w:val="center"/>
              <w:rPr>
                <w:rFonts w:ascii="Arial Narrow" w:hAnsi="Arial Narrow" w:cs="Times New Roman"/>
                <w:i/>
                <w:iCs/>
                <w:sz w:val="18"/>
                <w:szCs w:val="18"/>
                <w:lang w:val="en-US"/>
              </w:rPr>
            </w:pPr>
            <w:r w:rsidRPr="00757B0E">
              <w:rPr>
                <w:rFonts w:ascii="Arial Narrow" w:hAnsi="Arial Narrow" w:cs="Times New Roman"/>
                <w:i/>
                <w:iCs/>
                <w:sz w:val="18"/>
                <w:szCs w:val="18"/>
                <w:lang w:val="en-US"/>
              </w:rPr>
              <w:t>0.14</w:t>
            </w:r>
          </w:p>
        </w:tc>
        <w:tc>
          <w:tcPr>
            <w:tcW w:w="609" w:type="pct"/>
            <w:tcBorders>
              <w:top w:val="nil"/>
              <w:left w:val="nil"/>
              <w:bottom w:val="single" w:sz="4" w:space="0" w:color="auto"/>
              <w:right w:val="nil"/>
            </w:tcBorders>
          </w:tcPr>
          <w:p w14:paraId="5906F4E7" w14:textId="77777777" w:rsidR="00105BBE" w:rsidRPr="00757B0E" w:rsidRDefault="00105BBE" w:rsidP="00105BBE">
            <w:pPr>
              <w:widowControl w:val="0"/>
              <w:autoSpaceDE w:val="0"/>
              <w:autoSpaceDN w:val="0"/>
              <w:adjustRightInd w:val="0"/>
              <w:spacing w:after="0"/>
              <w:jc w:val="center"/>
              <w:rPr>
                <w:rFonts w:ascii="Arial Narrow" w:hAnsi="Arial Narrow" w:cs="Times New Roman"/>
                <w:i/>
                <w:iCs/>
                <w:sz w:val="18"/>
                <w:szCs w:val="18"/>
                <w:lang w:val="en-US"/>
              </w:rPr>
            </w:pPr>
          </w:p>
        </w:tc>
        <w:tc>
          <w:tcPr>
            <w:tcW w:w="596" w:type="pct"/>
            <w:tcBorders>
              <w:top w:val="nil"/>
              <w:left w:val="nil"/>
              <w:bottom w:val="single" w:sz="4" w:space="0" w:color="auto"/>
              <w:right w:val="nil"/>
            </w:tcBorders>
          </w:tcPr>
          <w:p w14:paraId="7AEE2D10" w14:textId="77777777" w:rsidR="00105BBE" w:rsidRPr="00757B0E" w:rsidRDefault="00105BBE" w:rsidP="00105BBE">
            <w:pPr>
              <w:widowControl w:val="0"/>
              <w:autoSpaceDE w:val="0"/>
              <w:autoSpaceDN w:val="0"/>
              <w:adjustRightInd w:val="0"/>
              <w:spacing w:after="0"/>
              <w:jc w:val="center"/>
              <w:rPr>
                <w:rFonts w:ascii="Arial Narrow" w:hAnsi="Arial Narrow" w:cs="Times New Roman"/>
                <w:i/>
                <w:iCs/>
                <w:sz w:val="18"/>
                <w:szCs w:val="18"/>
                <w:lang w:val="en-US"/>
              </w:rPr>
            </w:pPr>
            <w:r w:rsidRPr="00757B0E">
              <w:rPr>
                <w:rFonts w:ascii="Arial Narrow" w:hAnsi="Arial Narrow" w:cs="Times New Roman"/>
                <w:i/>
                <w:iCs/>
                <w:sz w:val="18"/>
                <w:szCs w:val="18"/>
                <w:lang w:val="en-US"/>
              </w:rPr>
              <w:t>0.15</w:t>
            </w:r>
          </w:p>
        </w:tc>
        <w:tc>
          <w:tcPr>
            <w:tcW w:w="609" w:type="pct"/>
            <w:tcBorders>
              <w:top w:val="nil"/>
              <w:left w:val="nil"/>
              <w:bottom w:val="single" w:sz="4" w:space="0" w:color="auto"/>
              <w:right w:val="nil"/>
            </w:tcBorders>
          </w:tcPr>
          <w:p w14:paraId="1E43B547" w14:textId="77777777" w:rsidR="00105BBE" w:rsidRPr="00757B0E" w:rsidRDefault="00105BBE" w:rsidP="00105BBE">
            <w:pPr>
              <w:widowControl w:val="0"/>
              <w:autoSpaceDE w:val="0"/>
              <w:autoSpaceDN w:val="0"/>
              <w:adjustRightInd w:val="0"/>
              <w:spacing w:after="0"/>
              <w:jc w:val="center"/>
              <w:rPr>
                <w:rFonts w:ascii="Arial Narrow" w:hAnsi="Arial Narrow" w:cs="Times New Roman"/>
                <w:i/>
                <w:iCs/>
                <w:sz w:val="18"/>
                <w:szCs w:val="18"/>
                <w:lang w:val="en-US"/>
              </w:rPr>
            </w:pPr>
          </w:p>
        </w:tc>
      </w:tr>
    </w:tbl>
    <w:p w14:paraId="12BC9163" w14:textId="1CC3176B" w:rsidR="00BB062F" w:rsidRPr="0027082C" w:rsidRDefault="00BB062F" w:rsidP="00E832CE">
      <w:pPr>
        <w:shd w:val="clear" w:color="auto" w:fill="FFFFFF"/>
        <w:spacing w:after="120" w:line="235" w:lineRule="atLeast"/>
        <w:rPr>
          <w:rFonts w:ascii="Arial Narrow" w:hAnsi="Arial Narrow"/>
          <w:sz w:val="18"/>
        </w:rPr>
      </w:pPr>
      <w:r w:rsidRPr="0027082C">
        <w:rPr>
          <w:rFonts w:ascii="Arial Narrow" w:hAnsi="Arial Narrow"/>
          <w:sz w:val="18"/>
        </w:rPr>
        <w:t xml:space="preserve">Source: Reproduced from Saxby et al. </w:t>
      </w:r>
      <w:r w:rsidR="00F90F9F" w:rsidRPr="0027082C">
        <w:rPr>
          <w:rFonts w:ascii="Arial Narrow" w:hAnsi="Arial Narrow" w:cstheme="minorHAnsi"/>
          <w:sz w:val="18"/>
          <w:szCs w:val="18"/>
        </w:rPr>
        <w:t>2022</w:t>
      </w:r>
      <w:r w:rsidRPr="0027082C">
        <w:rPr>
          <w:rFonts w:ascii="Arial Narrow" w:hAnsi="Arial Narrow"/>
          <w:sz w:val="18"/>
        </w:rPr>
        <w:t>.</w:t>
      </w:r>
    </w:p>
    <w:p w14:paraId="25366E3E" w14:textId="5078740F" w:rsidR="00BB062F" w:rsidRDefault="00BB062F" w:rsidP="001F71B8">
      <w:pPr>
        <w:shd w:val="clear" w:color="auto" w:fill="FFFFFF"/>
        <w:spacing w:after="120"/>
      </w:pPr>
      <w:r>
        <w:t>While this data provides detailed information on quitting and relapse behaviour in Australia, s</w:t>
      </w:r>
      <w:r w:rsidRPr="00D36FB0">
        <w:t xml:space="preserve">ince these rates </w:t>
      </w:r>
      <w:r>
        <w:t xml:space="preserve">refer to year on year changes in reported smoking </w:t>
      </w:r>
      <w:r w:rsidR="00E832CE">
        <w:t>status,</w:t>
      </w:r>
      <w:r>
        <w:t xml:space="preserve"> they are likely to represent both short-term quitters (</w:t>
      </w:r>
      <w:r w:rsidR="001F71B8">
        <w:t>e.g.,</w:t>
      </w:r>
      <w:r>
        <w:t xml:space="preserve"> those who may have quit within the last month) and long-term successful quitters (</w:t>
      </w:r>
      <w:r w:rsidR="001F71B8">
        <w:t>e.g.,</w:t>
      </w:r>
      <w:r>
        <w:t xml:space="preserve"> those who have not smoked for 6 months or more). This is compared with our SDI model, which </w:t>
      </w:r>
      <w:r w:rsidR="0068655E">
        <w:t xml:space="preserve">considered </w:t>
      </w:r>
      <w:r>
        <w:t xml:space="preserve">6-month </w:t>
      </w:r>
      <w:r w:rsidR="00296887">
        <w:t>CA</w:t>
      </w:r>
      <w:r>
        <w:t xml:space="preserve"> as a ‘successful’ quit attempt. </w:t>
      </w:r>
      <w:r w:rsidR="0068655E">
        <w:t>Applying</w:t>
      </w:r>
      <w:r>
        <w:t xml:space="preserve"> these </w:t>
      </w:r>
      <w:r w:rsidRPr="00D36FB0">
        <w:t>annual point estimates for smoking status</w:t>
      </w:r>
      <w:r>
        <w:t xml:space="preserve"> along</w:t>
      </w:r>
      <w:r w:rsidR="0068655E">
        <w:t>side</w:t>
      </w:r>
      <w:r>
        <w:t xml:space="preserve"> our estimate of the likely success of each quit attempt</w:t>
      </w:r>
      <w:r w:rsidRPr="00D36FB0">
        <w:t>, we estimate</w:t>
      </w:r>
      <w:r w:rsidR="0068655E">
        <w:t>d</w:t>
      </w:r>
      <w:r w:rsidRPr="00D36FB0">
        <w:t xml:space="preserve"> the </w:t>
      </w:r>
      <w:r>
        <w:t>rate of subsequent quit attempts for</w:t>
      </w:r>
      <w:r w:rsidRPr="00D36FB0">
        <w:t xml:space="preserve"> </w:t>
      </w:r>
      <w:r>
        <w:t xml:space="preserve">the </w:t>
      </w:r>
      <w:r w:rsidRPr="00D36FB0">
        <w:t>smoking intensity simulation model.</w:t>
      </w:r>
      <w:r>
        <w:t xml:space="preserve"> To do this calibration we first estimate</w:t>
      </w:r>
      <w:r w:rsidR="0068655E">
        <w:t>d</w:t>
      </w:r>
      <w:r>
        <w:t xml:space="preserve"> </w:t>
      </w:r>
      <w:r w:rsidR="0068655E">
        <w:t xml:space="preserve">the likelihood of success </w:t>
      </w:r>
      <w:r>
        <w:t>for those who attempt</w:t>
      </w:r>
      <w:r w:rsidR="0068655E">
        <w:t>ed</w:t>
      </w:r>
      <w:r>
        <w:t xml:space="preserve"> to quit. We </w:t>
      </w:r>
      <w:r w:rsidR="0068655E">
        <w:t xml:space="preserve">did </w:t>
      </w:r>
      <w:r>
        <w:t>this based on the reported use of NRT and a cessation pill (which we assume to be VAR given the low relative use of B</w:t>
      </w:r>
      <w:r w:rsidR="00356C3F">
        <w:t>UP</w:t>
      </w:r>
      <w:r>
        <w:t xml:space="preserve"> in Australia during this period) in the 2019 N</w:t>
      </w:r>
      <w:r w:rsidR="002152E4">
        <w:t>DSHS</w:t>
      </w:r>
      <w:r>
        <w:t xml:space="preserve"> versus an unassisted quit attempt (30%, 12% </w:t>
      </w:r>
      <w:r w:rsidR="001F71B8">
        <w:t>and</w:t>
      </w:r>
      <w:r>
        <w:t xml:space="preserve"> 58%)</w:t>
      </w:r>
      <w:r w:rsidR="001F71B8">
        <w:t xml:space="preserve">. </w:t>
      </w:r>
      <w:r>
        <w:t>We assume</w:t>
      </w:r>
      <w:r w:rsidR="0022284B">
        <w:t>d</w:t>
      </w:r>
      <w:r>
        <w:t xml:space="preserve"> the same use of </w:t>
      </w:r>
      <w:r w:rsidR="0022284B">
        <w:t xml:space="preserve">cessation </w:t>
      </w:r>
      <w:r>
        <w:t xml:space="preserve">products for heavy and light or moderate smokers. Based on the quit rates in Table </w:t>
      </w:r>
      <w:r w:rsidR="00F90F9F">
        <w:t>1</w:t>
      </w:r>
      <w:r w:rsidR="00064FCA">
        <w:t>7</w:t>
      </w:r>
      <w:r>
        <w:t xml:space="preserve"> above</w:t>
      </w:r>
      <w:r w:rsidR="00064FCA">
        <w:t>,</w:t>
      </w:r>
      <w:r>
        <w:t xml:space="preserve"> this </w:t>
      </w:r>
      <w:r w:rsidR="007324BA">
        <w:t>produced</w:t>
      </w:r>
      <w:r w:rsidR="0022284B">
        <w:t xml:space="preserve"> </w:t>
      </w:r>
      <w:r>
        <w:t xml:space="preserve">a </w:t>
      </w:r>
      <w:r w:rsidRPr="00471687">
        <w:rPr>
          <w:i/>
          <w:iCs/>
        </w:rPr>
        <w:t>status quo</w:t>
      </w:r>
      <w:r>
        <w:t xml:space="preserve"> quit success rate of 5.1% for heavy smokers and 9.5% for light or moderate smokers. We estimate</w:t>
      </w:r>
      <w:r w:rsidR="0022284B">
        <w:t>d</w:t>
      </w:r>
      <w:r>
        <w:t xml:space="preserve"> the </w:t>
      </w:r>
      <w:r w:rsidR="0022284B">
        <w:t>6-</w:t>
      </w:r>
      <w:r>
        <w:t xml:space="preserve">monthly quit </w:t>
      </w:r>
      <w:r>
        <w:lastRenderedPageBreak/>
        <w:t>attempt rates based on a separate calibration factor for heavy versus light and moderate smokers. To do this we assumed that one third of those who were making a quit attempt would likely have been surveyed during their quit attempt (</w:t>
      </w:r>
      <w:r w:rsidR="001F71B8">
        <w:t>i.e.,</w:t>
      </w:r>
      <w:r>
        <w:t xml:space="preserve"> they had no</w:t>
      </w:r>
      <w:r w:rsidR="00296887">
        <w:t>t</w:t>
      </w:r>
      <w:r>
        <w:t xml:space="preserve"> yet achieved a 6-month </w:t>
      </w:r>
      <w:r w:rsidR="00296887">
        <w:t>CA</w:t>
      </w:r>
      <w:r>
        <w:t>).</w:t>
      </w:r>
    </w:p>
    <w:p w14:paraId="33BDFB7A" w14:textId="0D75A3DE" w:rsidR="00BB062F" w:rsidRDefault="00BB062F" w:rsidP="001F71B8">
      <w:pPr>
        <w:shd w:val="clear" w:color="auto" w:fill="FFFFFF"/>
        <w:spacing w:after="120"/>
      </w:pPr>
      <w:r>
        <w:t xml:space="preserve">It should also be noted that the annual relapse rate for the reference group 0-1 years </w:t>
      </w:r>
      <w:r w:rsidR="00402D87">
        <w:t>was also</w:t>
      </w:r>
      <w:r>
        <w:t xml:space="preserve"> consider</w:t>
      </w:r>
      <w:r w:rsidR="00402D87">
        <w:t>ed as</w:t>
      </w:r>
      <w:r>
        <w:t xml:space="preserve"> relapse for short-term quitters </w:t>
      </w:r>
      <w:r w:rsidR="00402D87">
        <w:t xml:space="preserve">which would </w:t>
      </w:r>
      <w:r>
        <w:t xml:space="preserve">potentially </w:t>
      </w:r>
      <w:r w:rsidR="0027082C">
        <w:t>overestimate</w:t>
      </w:r>
      <w:r>
        <w:t xml:space="preserve"> relapse in those who have been smoke-free for 6 months. Thus, we extrapolate</w:t>
      </w:r>
      <w:r w:rsidR="00402D87">
        <w:t>d</w:t>
      </w:r>
      <w:r>
        <w:t xml:space="preserve"> the likely relapse rate after 6 months based on the predicted relapse rate for 1-2 years and longer</w:t>
      </w:r>
      <w:r w:rsidR="00402D87">
        <w:t>,</w:t>
      </w:r>
      <w:r>
        <w:t xml:space="preserve"> assuming an exponential decay in the relapse rate over time</w:t>
      </w:r>
      <w:r w:rsidR="001F71B8">
        <w:t xml:space="preserve">. </w:t>
      </w:r>
      <w:r w:rsidRPr="003D637E">
        <w:t xml:space="preserve">Given </w:t>
      </w:r>
      <w:r>
        <w:t xml:space="preserve">the </w:t>
      </w:r>
      <w:r w:rsidRPr="003D637E">
        <w:t>follow up data in HILDA for those who quit smoking is limited to ~10 years, we use data from Krall et al</w:t>
      </w:r>
      <w:r w:rsidR="00296887">
        <w:t>.</w:t>
      </w:r>
      <w:r w:rsidRPr="003D637E">
        <w:t xml:space="preserve"> 2002</w:t>
      </w:r>
      <w:r w:rsidR="008B4A10">
        <w:t xml:space="preserve"> to inform the probability of relapse after 10 years (</w:t>
      </w:r>
      <w:r w:rsidRPr="003D637E">
        <w:t>0.1%</w:t>
      </w:r>
      <w:r w:rsidR="004D70BB">
        <w:t xml:space="preserve"> per annum</w:t>
      </w:r>
      <w:r w:rsidR="00316AFE">
        <w:t>)</w:t>
      </w:r>
      <w:r w:rsidR="001F71B8">
        <w:t xml:space="preserve"> </w:t>
      </w:r>
      <w:r w:rsidR="00316AFE">
        <w:fldChar w:fldCharType="begin"/>
      </w:r>
      <w:r w:rsidR="008219A8">
        <w:instrText xml:space="preserve"> ADDIN EN.CITE &lt;EndNote&gt;&lt;Cite&gt;&lt;Author&gt;Krall&lt;/Author&gt;&lt;Year&gt;2002&lt;/Year&gt;&lt;RecNum&gt;20&lt;/RecNum&gt;&lt;DisplayText&gt;(36)&lt;/DisplayText&gt;&lt;record&gt;&lt;rec-number&gt;20&lt;/rec-number&gt;&lt;foreign-keys&gt;&lt;key app="EN" db-id="02sfvesw8pas55epvr7xrv9zv0a2psv2w2dr" timestamp="1640131935"&gt;20&lt;/key&gt;&lt;/foreign-keys&gt;&lt;ref-type name="Journal Article"&gt;17&lt;/ref-type&gt;&lt;contributors&gt;&lt;authors&gt;&lt;author&gt;Krall, Elizabeth A&lt;/author&gt;&lt;author&gt;Garvey, Arthur J&lt;/author&gt;&lt;author&gt;Garcia, Raul I&lt;/author&gt;&lt;/authors&gt;&lt;/contributors&gt;&lt;titles&gt;&lt;title&gt;Smoking relapse after 2 years of abstinence: findings from the VA Normative Aging Study&lt;/title&gt;&lt;secondary-title&gt;Nicotine &amp;amp; Tobacco Research&lt;/secondary-title&gt;&lt;/titles&gt;&lt;periodical&gt;&lt;full-title&gt;Nicotine &amp;amp; Tobacco Research&lt;/full-title&gt;&lt;/periodical&gt;&lt;pages&gt;95-100&lt;/pages&gt;&lt;volume&gt;4&lt;/volume&gt;&lt;number&gt;1&lt;/number&gt;&lt;dates&gt;&lt;year&gt;2002&lt;/year&gt;&lt;/dates&gt;&lt;isbn&gt;1462-2203&lt;/isbn&gt;&lt;urls&gt;&lt;/urls&gt;&lt;/record&gt;&lt;/Cite&gt;&lt;/EndNote&gt;</w:instrText>
      </w:r>
      <w:r w:rsidR="00316AFE">
        <w:fldChar w:fldCharType="separate"/>
      </w:r>
      <w:r w:rsidR="008219A8">
        <w:rPr>
          <w:noProof/>
        </w:rPr>
        <w:t>(36)</w:t>
      </w:r>
      <w:r w:rsidR="00316AFE">
        <w:fldChar w:fldCharType="end"/>
      </w:r>
      <w:r w:rsidR="001F71B8">
        <w:t>.</w:t>
      </w:r>
    </w:p>
    <w:p w14:paraId="397CDF36" w14:textId="657274B1" w:rsidR="005B3491" w:rsidRPr="000D7693" w:rsidRDefault="00BB062F" w:rsidP="001F71B8">
      <w:pPr>
        <w:spacing w:after="120"/>
        <w:rPr>
          <w:highlight w:val="green"/>
        </w:rPr>
      </w:pPr>
      <w:r>
        <w:t xml:space="preserve">Tables </w:t>
      </w:r>
      <w:r w:rsidR="00F90F9F">
        <w:t>1</w:t>
      </w:r>
      <w:r w:rsidR="00B37506">
        <w:t>8</w:t>
      </w:r>
      <w:r>
        <w:t xml:space="preserve"> and </w:t>
      </w:r>
      <w:r w:rsidR="00F90F9F">
        <w:t>1</w:t>
      </w:r>
      <w:r w:rsidR="00B37506">
        <w:t>9</w:t>
      </w:r>
      <w:r>
        <w:t xml:space="preserve"> present a summary of the corresponding probability of making a quit attempt and probability of relapse, for patients with characteristics associated with highest and lowest likelihoods of these events by smoking intensity</w:t>
      </w:r>
      <w:r w:rsidR="00402D87">
        <w:t>, respectively</w:t>
      </w:r>
      <w:r>
        <w:t>.</w:t>
      </w:r>
      <w:r w:rsidRPr="002246A1">
        <w:t xml:space="preserve"> </w:t>
      </w:r>
      <w:r>
        <w:t xml:space="preserve">This is compared with the NDSHS 2019 which </w:t>
      </w:r>
      <w:r w:rsidR="00402D87">
        <w:t xml:space="preserve">estimated </w:t>
      </w:r>
      <w:r>
        <w:t xml:space="preserve">that 45% of all </w:t>
      </w:r>
      <w:r w:rsidR="00890879">
        <w:t xml:space="preserve">Australian </w:t>
      </w:r>
      <w:r>
        <w:t>smoker</w:t>
      </w:r>
      <w:r w:rsidR="005B3491">
        <w:t>s</w:t>
      </w:r>
      <w:r>
        <w:t xml:space="preserve"> made a quit attempt in the last year (though this included smokers who have never before made a quit attempt and from HILDA we know that those smokers who were observed making a past attempt are much more likely to try again). The BEN</w:t>
      </w:r>
      <w:r w:rsidR="00402D87">
        <w:t>E</w:t>
      </w:r>
      <w:r>
        <w:t xml:space="preserve">SCO model </w:t>
      </w:r>
      <w:r w:rsidR="00402D87">
        <w:t xml:space="preserve">assumed </w:t>
      </w:r>
      <w:r>
        <w:t>that 25% of U</w:t>
      </w:r>
      <w:r w:rsidR="00296887">
        <w:t xml:space="preserve">nited </w:t>
      </w:r>
      <w:r>
        <w:t>S</w:t>
      </w:r>
      <w:r w:rsidR="00296887">
        <w:t>tates</w:t>
      </w:r>
      <w:r w:rsidR="001F71B8">
        <w:t xml:space="preserve"> </w:t>
      </w:r>
      <w:r w:rsidR="00013DB4">
        <w:t xml:space="preserve">(US) </w:t>
      </w:r>
      <w:r>
        <w:t>smokers are trying to quit each year</w:t>
      </w:r>
      <w:r w:rsidR="001F71B8">
        <w:t xml:space="preserve"> </w:t>
      </w:r>
      <w:r w:rsidR="004D70BB">
        <w:fldChar w:fldCharType="begin"/>
      </w:r>
      <w:r w:rsidR="008F1A07">
        <w:instrText xml:space="preserve"> ADDIN EN.CITE &lt;EndNote&gt;&lt;Cite&gt;&lt;Author&gt;Howard&lt;/Author&gt;&lt;Year&gt;2008&lt;/Year&gt;&lt;RecNum&gt;5&lt;/RecNum&gt;&lt;DisplayText&gt;(15)&lt;/DisplayText&gt;&lt;record&gt;&lt;rec-number&gt;5&lt;/rec-number&gt;&lt;foreign-keys&gt;&lt;key app="EN" db-id="02sfvesw8pas55epvr7xrv9zv0a2psv2w2dr" timestamp="1640128985"&gt;5&lt;/key&gt;&lt;/foreign-keys&gt;&lt;ref-type name="Journal Article"&gt;17&lt;/ref-type&gt;&lt;contributors&gt;&lt;authors&gt;&lt;author&gt;Howard, Paul&lt;/author&gt;&lt;author&gt;Knight, Christopher&lt;/author&gt;&lt;author&gt;Boler, Annabel&lt;/author&gt;&lt;author&gt;Baker, Christine&lt;/author&gt;&lt;/authors&gt;&lt;/contributors&gt;&lt;titles&gt;&lt;title&gt;Cost-utility analysis of varenicline versus existing smoking cessation strategies using the BENESCO simulation model&lt;/title&gt;&lt;secondary-title&gt;Pharmacoeconomics&lt;/secondary-title&gt;&lt;/titles&gt;&lt;periodical&gt;&lt;full-title&gt;Pharmacoeconomics&lt;/full-title&gt;&lt;/periodical&gt;&lt;pages&gt;497-511&lt;/pages&gt;&lt;volume&gt;26&lt;/volume&gt;&lt;number&gt;6&lt;/number&gt;&lt;dates&gt;&lt;year&gt;2008&lt;/year&gt;&lt;/dates&gt;&lt;isbn&gt;1179-2027&lt;/isbn&gt;&lt;urls&gt;&lt;/urls&gt;&lt;/record&gt;&lt;/Cite&gt;&lt;/EndNote&gt;</w:instrText>
      </w:r>
      <w:r w:rsidR="004D70BB">
        <w:fldChar w:fldCharType="separate"/>
      </w:r>
      <w:r w:rsidR="008F1A07">
        <w:rPr>
          <w:noProof/>
        </w:rPr>
        <w:t>(15)</w:t>
      </w:r>
      <w:r w:rsidR="004D70BB">
        <w:fldChar w:fldCharType="end"/>
      </w:r>
      <w:r w:rsidR="001F71B8">
        <w:t>.</w:t>
      </w:r>
    </w:p>
    <w:p w14:paraId="00B274E8" w14:textId="4328BBF8" w:rsidR="00BB062F" w:rsidRPr="00B37506" w:rsidRDefault="00B37506" w:rsidP="001F71B8">
      <w:pPr>
        <w:pStyle w:val="Caption"/>
        <w:spacing w:after="120"/>
        <w:rPr>
          <w:b/>
          <w:bCs/>
          <w:i w:val="0"/>
          <w:iCs w:val="0"/>
          <w:color w:val="auto"/>
          <w:sz w:val="24"/>
          <w:szCs w:val="24"/>
        </w:rPr>
      </w:pPr>
      <w:bookmarkStart w:id="158" w:name="_Toc93400769"/>
      <w:r w:rsidRPr="00B37506">
        <w:rPr>
          <w:b/>
          <w:bCs/>
          <w:i w:val="0"/>
          <w:iCs w:val="0"/>
          <w:color w:val="auto"/>
          <w:sz w:val="24"/>
          <w:szCs w:val="24"/>
        </w:rPr>
        <w:t xml:space="preserve">Table </w:t>
      </w:r>
      <w:r w:rsidR="00D55EAB">
        <w:rPr>
          <w:b/>
          <w:bCs/>
          <w:i w:val="0"/>
          <w:iCs w:val="0"/>
          <w:color w:val="auto"/>
          <w:sz w:val="24"/>
          <w:szCs w:val="24"/>
        </w:rPr>
        <w:t>18</w:t>
      </w:r>
      <w:r w:rsidRPr="00B37506">
        <w:rPr>
          <w:b/>
          <w:bCs/>
          <w:i w:val="0"/>
          <w:iCs w:val="0"/>
          <w:color w:val="auto"/>
          <w:sz w:val="24"/>
          <w:szCs w:val="24"/>
        </w:rPr>
        <w:t>: Highest and lowest predicted probabilities of making a quit attempt (assisted or unassisted) every 6 months given a prior quit attempt applied in the model</w:t>
      </w:r>
      <w:bookmarkEnd w:id="158"/>
    </w:p>
    <w:tbl>
      <w:tblPr>
        <w:tblStyle w:val="TableGrid"/>
        <w:tblW w:w="0" w:type="auto"/>
        <w:tblCellMar>
          <w:left w:w="28" w:type="dxa"/>
          <w:right w:w="28" w:type="dxa"/>
        </w:tblCellMar>
        <w:tblLook w:val="04A0" w:firstRow="1" w:lastRow="0" w:firstColumn="1" w:lastColumn="0" w:noHBand="0" w:noVBand="1"/>
      </w:tblPr>
      <w:tblGrid>
        <w:gridCol w:w="4815"/>
        <w:gridCol w:w="1276"/>
        <w:gridCol w:w="1701"/>
        <w:gridCol w:w="1224"/>
      </w:tblGrid>
      <w:tr w:rsidR="00BB062F" w:rsidRPr="004C091C" w14:paraId="3DEBB8CD" w14:textId="77777777" w:rsidTr="00342584">
        <w:tc>
          <w:tcPr>
            <w:tcW w:w="4815" w:type="dxa"/>
            <w:tcBorders>
              <w:bottom w:val="single" w:sz="4" w:space="0" w:color="auto"/>
            </w:tcBorders>
          </w:tcPr>
          <w:p w14:paraId="593BA1C0" w14:textId="77777777" w:rsidR="00BB062F" w:rsidRPr="004C091C" w:rsidRDefault="00BB062F" w:rsidP="00342584">
            <w:pPr>
              <w:rPr>
                <w:rFonts w:ascii="Arial Narrow" w:hAnsi="Arial Narrow"/>
                <w:sz w:val="20"/>
                <w:szCs w:val="20"/>
              </w:rPr>
            </w:pPr>
          </w:p>
        </w:tc>
        <w:tc>
          <w:tcPr>
            <w:tcW w:w="1276" w:type="dxa"/>
            <w:tcBorders>
              <w:bottom w:val="single" w:sz="4" w:space="0" w:color="auto"/>
            </w:tcBorders>
            <w:vAlign w:val="center"/>
          </w:tcPr>
          <w:p w14:paraId="5FB928CD" w14:textId="77777777" w:rsidR="00BB062F" w:rsidRDefault="00BB062F" w:rsidP="00342584">
            <w:pPr>
              <w:jc w:val="center"/>
              <w:rPr>
                <w:rFonts w:ascii="Arial Narrow" w:hAnsi="Arial Narrow"/>
                <w:b/>
                <w:bCs/>
                <w:sz w:val="20"/>
                <w:szCs w:val="20"/>
              </w:rPr>
            </w:pPr>
            <w:r w:rsidRPr="00683E0C">
              <w:rPr>
                <w:rFonts w:ascii="Arial Narrow" w:hAnsi="Arial Narrow"/>
                <w:b/>
                <w:bCs/>
                <w:sz w:val="20"/>
                <w:szCs w:val="20"/>
              </w:rPr>
              <w:t>Light smoker</w:t>
            </w:r>
            <w:r>
              <w:rPr>
                <w:rFonts w:ascii="Arial Narrow" w:hAnsi="Arial Narrow"/>
                <w:b/>
                <w:bCs/>
                <w:sz w:val="20"/>
                <w:szCs w:val="20"/>
              </w:rPr>
              <w:t>,</w:t>
            </w:r>
          </w:p>
          <w:p w14:paraId="5D5F34E9" w14:textId="77777777" w:rsidR="00BB062F" w:rsidRPr="004C091C" w:rsidRDefault="00BB062F" w:rsidP="00342584">
            <w:pPr>
              <w:jc w:val="center"/>
              <w:rPr>
                <w:rFonts w:ascii="Arial Narrow" w:hAnsi="Arial Narrow"/>
                <w:sz w:val="20"/>
                <w:szCs w:val="20"/>
              </w:rPr>
            </w:pPr>
            <w:r>
              <w:rPr>
                <w:rFonts w:ascii="Arial Narrow" w:hAnsi="Arial Narrow"/>
                <w:b/>
                <w:bCs/>
                <w:sz w:val="20"/>
                <w:szCs w:val="20"/>
              </w:rPr>
              <w:t>≤10 cigs/day</w:t>
            </w:r>
          </w:p>
        </w:tc>
        <w:tc>
          <w:tcPr>
            <w:tcW w:w="1701" w:type="dxa"/>
            <w:tcBorders>
              <w:bottom w:val="single" w:sz="4" w:space="0" w:color="auto"/>
            </w:tcBorders>
            <w:vAlign w:val="center"/>
          </w:tcPr>
          <w:p w14:paraId="287DB2D3" w14:textId="77777777" w:rsidR="00BB062F" w:rsidRDefault="00BB062F" w:rsidP="00342584">
            <w:pPr>
              <w:jc w:val="center"/>
              <w:rPr>
                <w:rFonts w:ascii="Arial Narrow" w:hAnsi="Arial Narrow"/>
                <w:b/>
                <w:bCs/>
                <w:sz w:val="20"/>
                <w:szCs w:val="20"/>
              </w:rPr>
            </w:pPr>
            <w:r w:rsidRPr="00683E0C">
              <w:rPr>
                <w:rFonts w:ascii="Arial Narrow" w:hAnsi="Arial Narrow"/>
                <w:b/>
                <w:bCs/>
                <w:sz w:val="20"/>
                <w:szCs w:val="20"/>
              </w:rPr>
              <w:t>Moderate smoker</w:t>
            </w:r>
            <w:r>
              <w:rPr>
                <w:rFonts w:ascii="Arial Narrow" w:hAnsi="Arial Narrow"/>
                <w:b/>
                <w:bCs/>
                <w:sz w:val="20"/>
                <w:szCs w:val="20"/>
              </w:rPr>
              <w:t>,</w:t>
            </w:r>
          </w:p>
          <w:p w14:paraId="79421CDE" w14:textId="77777777" w:rsidR="00BB062F" w:rsidRPr="004C091C" w:rsidRDefault="00BB062F" w:rsidP="00342584">
            <w:pPr>
              <w:jc w:val="center"/>
              <w:rPr>
                <w:rFonts w:ascii="Arial Narrow" w:hAnsi="Arial Narrow"/>
                <w:sz w:val="20"/>
                <w:szCs w:val="20"/>
              </w:rPr>
            </w:pPr>
            <w:r>
              <w:rPr>
                <w:rFonts w:ascii="Arial Narrow" w:hAnsi="Arial Narrow"/>
                <w:b/>
                <w:bCs/>
                <w:sz w:val="20"/>
                <w:szCs w:val="20"/>
              </w:rPr>
              <w:t>&gt;10 to &lt;20 cigs/day</w:t>
            </w:r>
          </w:p>
        </w:tc>
        <w:tc>
          <w:tcPr>
            <w:tcW w:w="1224" w:type="dxa"/>
            <w:tcBorders>
              <w:bottom w:val="single" w:sz="4" w:space="0" w:color="auto"/>
            </w:tcBorders>
            <w:vAlign w:val="center"/>
          </w:tcPr>
          <w:p w14:paraId="785A7724" w14:textId="77777777" w:rsidR="00BB062F" w:rsidRDefault="00BB062F" w:rsidP="00342584">
            <w:pPr>
              <w:jc w:val="center"/>
              <w:rPr>
                <w:rFonts w:ascii="Arial Narrow" w:hAnsi="Arial Narrow"/>
                <w:b/>
                <w:bCs/>
                <w:sz w:val="20"/>
                <w:szCs w:val="20"/>
              </w:rPr>
            </w:pPr>
            <w:r w:rsidRPr="00683E0C">
              <w:rPr>
                <w:rFonts w:ascii="Arial Narrow" w:hAnsi="Arial Narrow"/>
                <w:b/>
                <w:bCs/>
                <w:sz w:val="20"/>
                <w:szCs w:val="20"/>
              </w:rPr>
              <w:t>Heavy smoker</w:t>
            </w:r>
            <w:r>
              <w:rPr>
                <w:rFonts w:ascii="Arial Narrow" w:hAnsi="Arial Narrow"/>
                <w:b/>
                <w:bCs/>
                <w:sz w:val="20"/>
                <w:szCs w:val="20"/>
              </w:rPr>
              <w:t>,</w:t>
            </w:r>
          </w:p>
          <w:p w14:paraId="4199A214" w14:textId="77777777" w:rsidR="00BB062F" w:rsidRPr="004C091C" w:rsidRDefault="00BB062F" w:rsidP="00342584">
            <w:pPr>
              <w:jc w:val="center"/>
              <w:rPr>
                <w:rFonts w:ascii="Arial Narrow" w:hAnsi="Arial Narrow"/>
                <w:sz w:val="20"/>
                <w:szCs w:val="20"/>
              </w:rPr>
            </w:pPr>
            <w:r>
              <w:rPr>
                <w:rFonts w:ascii="Arial Narrow" w:hAnsi="Arial Narrow"/>
                <w:b/>
                <w:bCs/>
                <w:sz w:val="20"/>
                <w:szCs w:val="20"/>
              </w:rPr>
              <w:t>≥20 cigs/day</w:t>
            </w:r>
          </w:p>
        </w:tc>
      </w:tr>
      <w:tr w:rsidR="00BB062F" w:rsidRPr="004C091C" w14:paraId="5DCE75E4" w14:textId="77777777" w:rsidTr="00342584">
        <w:tc>
          <w:tcPr>
            <w:tcW w:w="4815" w:type="dxa"/>
            <w:tcBorders>
              <w:bottom w:val="nil"/>
            </w:tcBorders>
          </w:tcPr>
          <w:p w14:paraId="171D5AA8" w14:textId="5EE16077" w:rsidR="00BB062F" w:rsidRDefault="00BB062F" w:rsidP="00342584">
            <w:pPr>
              <w:rPr>
                <w:rFonts w:ascii="Arial Narrow" w:hAnsi="Arial Narrow"/>
                <w:b/>
                <w:bCs/>
                <w:sz w:val="20"/>
                <w:szCs w:val="20"/>
              </w:rPr>
            </w:pPr>
            <w:r>
              <w:rPr>
                <w:rFonts w:ascii="Arial Narrow" w:hAnsi="Arial Narrow"/>
                <w:b/>
                <w:bCs/>
                <w:sz w:val="20"/>
                <w:szCs w:val="20"/>
              </w:rPr>
              <w:t>Base case – underlying quit rate from Courtney et al</w:t>
            </w:r>
            <w:r w:rsidR="00765573">
              <w:rPr>
                <w:rFonts w:ascii="Arial Narrow" w:hAnsi="Arial Narrow"/>
                <w:b/>
                <w:bCs/>
                <w:sz w:val="20"/>
                <w:szCs w:val="20"/>
              </w:rPr>
              <w:t>.</w:t>
            </w:r>
            <w:r>
              <w:rPr>
                <w:rFonts w:ascii="Arial Narrow" w:hAnsi="Arial Narrow"/>
                <w:b/>
                <w:bCs/>
                <w:sz w:val="20"/>
                <w:szCs w:val="20"/>
              </w:rPr>
              <w:t xml:space="preserve"> 2021</w:t>
            </w:r>
          </w:p>
        </w:tc>
        <w:tc>
          <w:tcPr>
            <w:tcW w:w="1276" w:type="dxa"/>
            <w:tcBorders>
              <w:bottom w:val="nil"/>
            </w:tcBorders>
            <w:vAlign w:val="center"/>
          </w:tcPr>
          <w:p w14:paraId="5C2B8BC3" w14:textId="77777777" w:rsidR="00BB062F" w:rsidRPr="004C091C" w:rsidRDefault="00BB062F" w:rsidP="00342584">
            <w:pPr>
              <w:jc w:val="center"/>
              <w:rPr>
                <w:rFonts w:ascii="Arial Narrow" w:hAnsi="Arial Narrow"/>
                <w:sz w:val="20"/>
                <w:szCs w:val="20"/>
              </w:rPr>
            </w:pPr>
          </w:p>
        </w:tc>
        <w:tc>
          <w:tcPr>
            <w:tcW w:w="1701" w:type="dxa"/>
            <w:tcBorders>
              <w:bottom w:val="nil"/>
            </w:tcBorders>
            <w:vAlign w:val="center"/>
          </w:tcPr>
          <w:p w14:paraId="0D9DA28B" w14:textId="77777777" w:rsidR="00BB062F" w:rsidRPr="004C091C" w:rsidRDefault="00BB062F" w:rsidP="00342584">
            <w:pPr>
              <w:jc w:val="center"/>
              <w:rPr>
                <w:rFonts w:ascii="Arial Narrow" w:hAnsi="Arial Narrow"/>
                <w:sz w:val="20"/>
                <w:szCs w:val="20"/>
              </w:rPr>
            </w:pPr>
          </w:p>
        </w:tc>
        <w:tc>
          <w:tcPr>
            <w:tcW w:w="1224" w:type="dxa"/>
            <w:tcBorders>
              <w:bottom w:val="nil"/>
            </w:tcBorders>
            <w:vAlign w:val="center"/>
          </w:tcPr>
          <w:p w14:paraId="737154C8" w14:textId="77777777" w:rsidR="00BB062F" w:rsidRPr="004C091C" w:rsidRDefault="00BB062F" w:rsidP="00342584">
            <w:pPr>
              <w:jc w:val="center"/>
              <w:rPr>
                <w:rFonts w:ascii="Arial Narrow" w:hAnsi="Arial Narrow"/>
                <w:sz w:val="20"/>
                <w:szCs w:val="20"/>
              </w:rPr>
            </w:pPr>
          </w:p>
        </w:tc>
      </w:tr>
      <w:tr w:rsidR="00BB062F" w:rsidRPr="004C091C" w14:paraId="52DA7D1D" w14:textId="77777777" w:rsidTr="00342584">
        <w:tc>
          <w:tcPr>
            <w:tcW w:w="4815" w:type="dxa"/>
            <w:tcBorders>
              <w:top w:val="nil"/>
              <w:bottom w:val="nil"/>
            </w:tcBorders>
          </w:tcPr>
          <w:p w14:paraId="548D81C5" w14:textId="77777777" w:rsidR="00BB062F" w:rsidRPr="00E11C2C" w:rsidRDefault="00BB062F" w:rsidP="00342584">
            <w:pPr>
              <w:ind w:left="104"/>
              <w:rPr>
                <w:rFonts w:ascii="Arial Narrow" w:hAnsi="Arial Narrow"/>
                <w:sz w:val="20"/>
                <w:szCs w:val="20"/>
              </w:rPr>
            </w:pPr>
            <w:r w:rsidRPr="00E11C2C">
              <w:rPr>
                <w:rFonts w:ascii="Arial Narrow" w:hAnsi="Arial Narrow"/>
                <w:sz w:val="20"/>
                <w:szCs w:val="20"/>
              </w:rPr>
              <w:t>Highest probabilities in model</w:t>
            </w:r>
            <w:r w:rsidRPr="00E11C2C">
              <w:rPr>
                <w:rFonts w:ascii="Arial Narrow" w:hAnsi="Arial Narrow"/>
                <w:sz w:val="20"/>
                <w:szCs w:val="20"/>
                <w:vertAlign w:val="superscript"/>
              </w:rPr>
              <w:t>^</w:t>
            </w:r>
          </w:p>
        </w:tc>
        <w:tc>
          <w:tcPr>
            <w:tcW w:w="1276" w:type="dxa"/>
            <w:tcBorders>
              <w:top w:val="nil"/>
              <w:bottom w:val="nil"/>
            </w:tcBorders>
            <w:vAlign w:val="center"/>
          </w:tcPr>
          <w:p w14:paraId="53B84984" w14:textId="77777777" w:rsidR="00BB062F" w:rsidRPr="004C091C" w:rsidRDefault="00BB062F" w:rsidP="00342584">
            <w:pPr>
              <w:jc w:val="center"/>
              <w:rPr>
                <w:rFonts w:ascii="Arial Narrow" w:hAnsi="Arial Narrow"/>
                <w:sz w:val="20"/>
                <w:szCs w:val="20"/>
              </w:rPr>
            </w:pPr>
            <w:r>
              <w:rPr>
                <w:rFonts w:ascii="Arial Narrow" w:hAnsi="Arial Narrow"/>
                <w:sz w:val="20"/>
                <w:szCs w:val="20"/>
              </w:rPr>
              <w:t>100%</w:t>
            </w:r>
          </w:p>
        </w:tc>
        <w:tc>
          <w:tcPr>
            <w:tcW w:w="1701" w:type="dxa"/>
            <w:tcBorders>
              <w:top w:val="nil"/>
              <w:bottom w:val="nil"/>
            </w:tcBorders>
            <w:vAlign w:val="center"/>
          </w:tcPr>
          <w:p w14:paraId="5FE93CD2" w14:textId="77777777" w:rsidR="00BB062F" w:rsidRPr="004C091C" w:rsidRDefault="00BB062F" w:rsidP="00342584">
            <w:pPr>
              <w:jc w:val="center"/>
              <w:rPr>
                <w:rFonts w:ascii="Arial Narrow" w:hAnsi="Arial Narrow"/>
                <w:sz w:val="20"/>
                <w:szCs w:val="20"/>
              </w:rPr>
            </w:pPr>
            <w:r>
              <w:rPr>
                <w:rFonts w:ascii="Arial Narrow" w:hAnsi="Arial Narrow"/>
                <w:sz w:val="20"/>
                <w:szCs w:val="20"/>
              </w:rPr>
              <w:t>68.2%</w:t>
            </w:r>
          </w:p>
        </w:tc>
        <w:tc>
          <w:tcPr>
            <w:tcW w:w="1224" w:type="dxa"/>
            <w:tcBorders>
              <w:top w:val="nil"/>
              <w:bottom w:val="nil"/>
            </w:tcBorders>
            <w:vAlign w:val="center"/>
          </w:tcPr>
          <w:p w14:paraId="11CF2566" w14:textId="77777777" w:rsidR="00BB062F" w:rsidRPr="004C091C" w:rsidRDefault="00BB062F" w:rsidP="00342584">
            <w:pPr>
              <w:jc w:val="center"/>
              <w:rPr>
                <w:rFonts w:ascii="Arial Narrow" w:hAnsi="Arial Narrow"/>
                <w:sz w:val="20"/>
                <w:szCs w:val="20"/>
              </w:rPr>
            </w:pPr>
            <w:r>
              <w:rPr>
                <w:rFonts w:ascii="Arial Narrow" w:hAnsi="Arial Narrow"/>
                <w:sz w:val="20"/>
                <w:szCs w:val="20"/>
              </w:rPr>
              <w:t>68.1%</w:t>
            </w:r>
          </w:p>
        </w:tc>
      </w:tr>
      <w:tr w:rsidR="00BB062F" w:rsidRPr="004C091C" w14:paraId="47899886" w14:textId="77777777" w:rsidTr="00342584">
        <w:tc>
          <w:tcPr>
            <w:tcW w:w="4815" w:type="dxa"/>
            <w:tcBorders>
              <w:top w:val="nil"/>
              <w:bottom w:val="single" w:sz="4" w:space="0" w:color="auto"/>
            </w:tcBorders>
          </w:tcPr>
          <w:p w14:paraId="22FEB12E" w14:textId="77777777" w:rsidR="00BB062F" w:rsidRPr="00E11C2C" w:rsidRDefault="00BB062F" w:rsidP="00342584">
            <w:pPr>
              <w:ind w:left="112"/>
              <w:rPr>
                <w:rFonts w:ascii="Arial Narrow" w:hAnsi="Arial Narrow"/>
                <w:sz w:val="20"/>
                <w:szCs w:val="20"/>
              </w:rPr>
            </w:pPr>
            <w:r w:rsidRPr="00E11C2C">
              <w:rPr>
                <w:rFonts w:ascii="Arial Narrow" w:hAnsi="Arial Narrow"/>
                <w:sz w:val="20"/>
                <w:szCs w:val="20"/>
              </w:rPr>
              <w:t>Lowest probabilities in model*</w:t>
            </w:r>
          </w:p>
        </w:tc>
        <w:tc>
          <w:tcPr>
            <w:tcW w:w="1276" w:type="dxa"/>
            <w:tcBorders>
              <w:top w:val="nil"/>
              <w:bottom w:val="single" w:sz="4" w:space="0" w:color="auto"/>
            </w:tcBorders>
            <w:vAlign w:val="center"/>
          </w:tcPr>
          <w:p w14:paraId="1FDFFDEA" w14:textId="77777777" w:rsidR="00BB062F" w:rsidRPr="004C091C" w:rsidRDefault="00BB062F" w:rsidP="00342584">
            <w:pPr>
              <w:jc w:val="center"/>
              <w:rPr>
                <w:rFonts w:ascii="Arial Narrow" w:hAnsi="Arial Narrow"/>
                <w:sz w:val="20"/>
                <w:szCs w:val="20"/>
              </w:rPr>
            </w:pPr>
            <w:r>
              <w:rPr>
                <w:rFonts w:ascii="Arial Narrow" w:hAnsi="Arial Narrow"/>
                <w:sz w:val="20"/>
                <w:szCs w:val="20"/>
              </w:rPr>
              <w:t>41.7%</w:t>
            </w:r>
          </w:p>
        </w:tc>
        <w:tc>
          <w:tcPr>
            <w:tcW w:w="1701" w:type="dxa"/>
            <w:tcBorders>
              <w:top w:val="nil"/>
              <w:bottom w:val="single" w:sz="4" w:space="0" w:color="auto"/>
            </w:tcBorders>
            <w:vAlign w:val="center"/>
          </w:tcPr>
          <w:p w14:paraId="6F1CC96E" w14:textId="77777777" w:rsidR="00BB062F" w:rsidRPr="004C091C" w:rsidRDefault="00BB062F" w:rsidP="00342584">
            <w:pPr>
              <w:jc w:val="center"/>
              <w:rPr>
                <w:rFonts w:ascii="Arial Narrow" w:hAnsi="Arial Narrow"/>
                <w:sz w:val="20"/>
                <w:szCs w:val="20"/>
              </w:rPr>
            </w:pPr>
            <w:r>
              <w:rPr>
                <w:rFonts w:ascii="Arial Narrow" w:hAnsi="Arial Narrow"/>
                <w:sz w:val="20"/>
                <w:szCs w:val="20"/>
              </w:rPr>
              <w:t>24.9%</w:t>
            </w:r>
          </w:p>
        </w:tc>
        <w:tc>
          <w:tcPr>
            <w:tcW w:w="1224" w:type="dxa"/>
            <w:tcBorders>
              <w:top w:val="nil"/>
              <w:bottom w:val="single" w:sz="4" w:space="0" w:color="auto"/>
            </w:tcBorders>
            <w:vAlign w:val="center"/>
          </w:tcPr>
          <w:p w14:paraId="3E686F7B" w14:textId="77777777" w:rsidR="00BB062F" w:rsidRPr="004C091C" w:rsidRDefault="00BB062F" w:rsidP="00342584">
            <w:pPr>
              <w:jc w:val="center"/>
              <w:rPr>
                <w:rFonts w:ascii="Arial Narrow" w:hAnsi="Arial Narrow"/>
                <w:sz w:val="20"/>
                <w:szCs w:val="20"/>
              </w:rPr>
            </w:pPr>
            <w:r>
              <w:rPr>
                <w:rFonts w:ascii="Arial Narrow" w:hAnsi="Arial Narrow"/>
                <w:sz w:val="20"/>
                <w:szCs w:val="20"/>
              </w:rPr>
              <w:t>24.1%</w:t>
            </w:r>
          </w:p>
        </w:tc>
      </w:tr>
    </w:tbl>
    <w:p w14:paraId="01FB2366" w14:textId="77777777" w:rsidR="00BB062F" w:rsidRPr="0090718A" w:rsidRDefault="00BB062F" w:rsidP="004D70BB">
      <w:pPr>
        <w:tabs>
          <w:tab w:val="left" w:pos="142"/>
        </w:tabs>
        <w:spacing w:after="0"/>
        <w:ind w:left="136" w:hanging="136"/>
        <w:rPr>
          <w:rFonts w:ascii="Arial Narrow" w:hAnsi="Arial Narrow"/>
          <w:sz w:val="18"/>
        </w:rPr>
      </w:pPr>
      <w:r w:rsidRPr="0090718A">
        <w:rPr>
          <w:rFonts w:ascii="Arial Narrow" w:hAnsi="Arial Narrow"/>
          <w:sz w:val="18"/>
        </w:rPr>
        <w:t>^</w:t>
      </w:r>
      <w:r w:rsidRPr="0090718A">
        <w:rPr>
          <w:rFonts w:ascii="Arial Narrow" w:hAnsi="Arial Narrow"/>
          <w:sz w:val="18"/>
        </w:rPr>
        <w:tab/>
        <w:t>Characteristics associated with highest probability of subsequent quit attempt given prior attempt: female, &lt;30 years, university, and highest income.</w:t>
      </w:r>
    </w:p>
    <w:p w14:paraId="0666D3D2" w14:textId="6B786262" w:rsidR="0078306E" w:rsidRPr="0090718A" w:rsidRDefault="00BB062F" w:rsidP="009576AB">
      <w:pPr>
        <w:tabs>
          <w:tab w:val="left" w:pos="142"/>
        </w:tabs>
        <w:spacing w:after="120"/>
        <w:ind w:left="136" w:hanging="136"/>
        <w:rPr>
          <w:rFonts w:ascii="Arial Narrow" w:hAnsi="Arial Narrow"/>
          <w:b/>
          <w:bCs/>
          <w:i/>
          <w:iCs/>
          <w:szCs w:val="24"/>
        </w:rPr>
      </w:pPr>
      <w:r w:rsidRPr="0090718A">
        <w:rPr>
          <w:rFonts w:ascii="Arial Narrow" w:hAnsi="Arial Narrow"/>
          <w:sz w:val="18"/>
        </w:rPr>
        <w:t>*</w:t>
      </w:r>
      <w:r w:rsidRPr="0090718A">
        <w:rPr>
          <w:rFonts w:ascii="Arial Narrow" w:hAnsi="Arial Narrow"/>
          <w:sz w:val="18"/>
        </w:rPr>
        <w:tab/>
        <w:t xml:space="preserve">Characteristics associated with </w:t>
      </w:r>
      <w:r w:rsidR="00296887" w:rsidRPr="0090718A">
        <w:rPr>
          <w:rFonts w:ascii="Arial Narrow" w:hAnsi="Arial Narrow"/>
          <w:sz w:val="18"/>
        </w:rPr>
        <w:t>lowest</w:t>
      </w:r>
      <w:r w:rsidRPr="0090718A">
        <w:rPr>
          <w:rFonts w:ascii="Arial Narrow" w:hAnsi="Arial Narrow"/>
          <w:sz w:val="18"/>
        </w:rPr>
        <w:t xml:space="preserve"> probability of subsequent quit attempt given prior attempt: male, 40-49 years, less than high school, lowest income</w:t>
      </w:r>
    </w:p>
    <w:p w14:paraId="045D97D4" w14:textId="2DB9D601" w:rsidR="00BB062F" w:rsidRPr="00B37506" w:rsidRDefault="00B37506" w:rsidP="009576AB">
      <w:pPr>
        <w:pStyle w:val="Caption"/>
        <w:spacing w:after="120"/>
        <w:rPr>
          <w:b/>
          <w:bCs/>
          <w:i w:val="0"/>
          <w:iCs w:val="0"/>
          <w:color w:val="auto"/>
          <w:sz w:val="24"/>
          <w:szCs w:val="24"/>
        </w:rPr>
      </w:pPr>
      <w:bookmarkStart w:id="159" w:name="_Toc93400770"/>
      <w:r w:rsidRPr="00B37506">
        <w:rPr>
          <w:b/>
          <w:bCs/>
          <w:i w:val="0"/>
          <w:iCs w:val="0"/>
          <w:color w:val="auto"/>
          <w:sz w:val="24"/>
          <w:szCs w:val="24"/>
        </w:rPr>
        <w:t xml:space="preserve">Table </w:t>
      </w:r>
      <w:r w:rsidR="00D55EAB">
        <w:rPr>
          <w:b/>
          <w:bCs/>
          <w:i w:val="0"/>
          <w:iCs w:val="0"/>
          <w:color w:val="auto"/>
          <w:sz w:val="24"/>
          <w:szCs w:val="24"/>
        </w:rPr>
        <w:t>19</w:t>
      </w:r>
      <w:r w:rsidRPr="00B37506">
        <w:rPr>
          <w:b/>
          <w:bCs/>
          <w:i w:val="0"/>
          <w:iCs w:val="0"/>
          <w:color w:val="auto"/>
          <w:sz w:val="24"/>
          <w:szCs w:val="24"/>
        </w:rPr>
        <w:t>: Highest and lowest predicted probabilities of relapse every 6 months applied in the model (note annualised probability presented in the brackets)</w:t>
      </w:r>
      <w:bookmarkEnd w:id="159"/>
    </w:p>
    <w:tbl>
      <w:tblPr>
        <w:tblStyle w:val="TableGrid"/>
        <w:tblW w:w="0" w:type="auto"/>
        <w:tblCellMar>
          <w:left w:w="28" w:type="dxa"/>
          <w:right w:w="28" w:type="dxa"/>
        </w:tblCellMar>
        <w:tblLook w:val="04A0" w:firstRow="1" w:lastRow="0" w:firstColumn="1" w:lastColumn="0" w:noHBand="0" w:noVBand="1"/>
      </w:tblPr>
      <w:tblGrid>
        <w:gridCol w:w="3256"/>
        <w:gridCol w:w="1920"/>
        <w:gridCol w:w="1920"/>
        <w:gridCol w:w="1920"/>
      </w:tblGrid>
      <w:tr w:rsidR="00BB062F" w:rsidRPr="000370DD" w14:paraId="564FB7B6" w14:textId="77777777" w:rsidTr="00342584">
        <w:tc>
          <w:tcPr>
            <w:tcW w:w="3256" w:type="dxa"/>
            <w:tcBorders>
              <w:bottom w:val="single" w:sz="4" w:space="0" w:color="auto"/>
            </w:tcBorders>
          </w:tcPr>
          <w:p w14:paraId="1596622E" w14:textId="77777777" w:rsidR="00BB062F" w:rsidRDefault="00BB062F" w:rsidP="00342584">
            <w:pPr>
              <w:rPr>
                <w:rFonts w:ascii="Arial Narrow" w:hAnsi="Arial Narrow"/>
                <w:sz w:val="20"/>
                <w:szCs w:val="20"/>
              </w:rPr>
            </w:pPr>
            <w:r>
              <w:rPr>
                <w:rFonts w:ascii="Arial Narrow" w:hAnsi="Arial Narrow"/>
                <w:sz w:val="20"/>
                <w:szCs w:val="20"/>
              </w:rPr>
              <w:t>Years since successful quit attempt (24 week continuous abstinence)</w:t>
            </w:r>
          </w:p>
        </w:tc>
        <w:tc>
          <w:tcPr>
            <w:tcW w:w="1920" w:type="dxa"/>
            <w:tcBorders>
              <w:bottom w:val="single" w:sz="4" w:space="0" w:color="auto"/>
            </w:tcBorders>
            <w:vAlign w:val="center"/>
          </w:tcPr>
          <w:p w14:paraId="45414119" w14:textId="77777777" w:rsidR="00BB062F" w:rsidRDefault="00BB062F" w:rsidP="00342584">
            <w:pPr>
              <w:jc w:val="center"/>
              <w:rPr>
                <w:rFonts w:ascii="Arial Narrow" w:hAnsi="Arial Narrow"/>
                <w:b/>
                <w:bCs/>
                <w:sz w:val="20"/>
                <w:szCs w:val="20"/>
              </w:rPr>
            </w:pPr>
            <w:r w:rsidRPr="00683E0C">
              <w:rPr>
                <w:rFonts w:ascii="Arial Narrow" w:hAnsi="Arial Narrow"/>
                <w:b/>
                <w:bCs/>
                <w:sz w:val="20"/>
                <w:szCs w:val="20"/>
              </w:rPr>
              <w:t>Light smoker</w:t>
            </w:r>
            <w:r>
              <w:rPr>
                <w:rFonts w:ascii="Arial Narrow" w:hAnsi="Arial Narrow"/>
                <w:b/>
                <w:bCs/>
                <w:sz w:val="20"/>
                <w:szCs w:val="20"/>
              </w:rPr>
              <w:t>,</w:t>
            </w:r>
          </w:p>
          <w:p w14:paraId="736B335F" w14:textId="77777777" w:rsidR="00BB062F" w:rsidRPr="00683E0C" w:rsidRDefault="00BB062F" w:rsidP="00342584">
            <w:pPr>
              <w:jc w:val="center"/>
              <w:rPr>
                <w:rFonts w:ascii="Arial Narrow" w:hAnsi="Arial Narrow"/>
                <w:b/>
                <w:bCs/>
                <w:sz w:val="20"/>
                <w:szCs w:val="20"/>
              </w:rPr>
            </w:pPr>
            <w:r>
              <w:rPr>
                <w:rFonts w:ascii="Arial Narrow" w:hAnsi="Arial Narrow"/>
                <w:b/>
                <w:bCs/>
                <w:sz w:val="20"/>
                <w:szCs w:val="20"/>
              </w:rPr>
              <w:t>≤10 cigs / day</w:t>
            </w:r>
          </w:p>
        </w:tc>
        <w:tc>
          <w:tcPr>
            <w:tcW w:w="1920" w:type="dxa"/>
            <w:tcBorders>
              <w:bottom w:val="single" w:sz="4" w:space="0" w:color="auto"/>
            </w:tcBorders>
            <w:vAlign w:val="center"/>
          </w:tcPr>
          <w:p w14:paraId="729EB4CD" w14:textId="77777777" w:rsidR="00BB062F" w:rsidRDefault="00BB062F" w:rsidP="00342584">
            <w:pPr>
              <w:jc w:val="center"/>
              <w:rPr>
                <w:rFonts w:ascii="Arial Narrow" w:hAnsi="Arial Narrow"/>
                <w:b/>
                <w:bCs/>
                <w:sz w:val="20"/>
                <w:szCs w:val="20"/>
              </w:rPr>
            </w:pPr>
            <w:r w:rsidRPr="00683E0C">
              <w:rPr>
                <w:rFonts w:ascii="Arial Narrow" w:hAnsi="Arial Narrow"/>
                <w:b/>
                <w:bCs/>
                <w:sz w:val="20"/>
                <w:szCs w:val="20"/>
              </w:rPr>
              <w:t>Moderate smoker</w:t>
            </w:r>
            <w:r>
              <w:rPr>
                <w:rFonts w:ascii="Arial Narrow" w:hAnsi="Arial Narrow"/>
                <w:b/>
                <w:bCs/>
                <w:sz w:val="20"/>
                <w:szCs w:val="20"/>
              </w:rPr>
              <w:t>,</w:t>
            </w:r>
          </w:p>
          <w:p w14:paraId="4D8B0EE3" w14:textId="77777777" w:rsidR="00BB062F" w:rsidRPr="00683E0C" w:rsidRDefault="00BB062F" w:rsidP="00342584">
            <w:pPr>
              <w:jc w:val="center"/>
              <w:rPr>
                <w:rFonts w:ascii="Arial Narrow" w:hAnsi="Arial Narrow"/>
                <w:b/>
                <w:bCs/>
                <w:sz w:val="20"/>
                <w:szCs w:val="20"/>
              </w:rPr>
            </w:pPr>
            <w:r>
              <w:rPr>
                <w:rFonts w:ascii="Arial Narrow" w:hAnsi="Arial Narrow"/>
                <w:b/>
                <w:bCs/>
                <w:sz w:val="20"/>
                <w:szCs w:val="20"/>
              </w:rPr>
              <w:t>&gt;10 to &lt;20 cigs/day</w:t>
            </w:r>
          </w:p>
        </w:tc>
        <w:tc>
          <w:tcPr>
            <w:tcW w:w="1920" w:type="dxa"/>
            <w:tcBorders>
              <w:bottom w:val="single" w:sz="4" w:space="0" w:color="auto"/>
            </w:tcBorders>
            <w:vAlign w:val="center"/>
          </w:tcPr>
          <w:p w14:paraId="6AC70263" w14:textId="77777777" w:rsidR="00BB062F" w:rsidRDefault="00BB062F" w:rsidP="00342584">
            <w:pPr>
              <w:jc w:val="center"/>
              <w:rPr>
                <w:rFonts w:ascii="Arial Narrow" w:hAnsi="Arial Narrow"/>
                <w:b/>
                <w:bCs/>
                <w:sz w:val="20"/>
                <w:szCs w:val="20"/>
              </w:rPr>
            </w:pPr>
            <w:r w:rsidRPr="00683E0C">
              <w:rPr>
                <w:rFonts w:ascii="Arial Narrow" w:hAnsi="Arial Narrow"/>
                <w:b/>
                <w:bCs/>
                <w:sz w:val="20"/>
                <w:szCs w:val="20"/>
              </w:rPr>
              <w:t>Heavy smoker</w:t>
            </w:r>
            <w:r>
              <w:rPr>
                <w:rFonts w:ascii="Arial Narrow" w:hAnsi="Arial Narrow"/>
                <w:b/>
                <w:bCs/>
                <w:sz w:val="20"/>
                <w:szCs w:val="20"/>
              </w:rPr>
              <w:t>,</w:t>
            </w:r>
          </w:p>
          <w:p w14:paraId="6FB38DB1" w14:textId="77777777" w:rsidR="00BB062F" w:rsidRPr="00683E0C" w:rsidRDefault="00BB062F" w:rsidP="00342584">
            <w:pPr>
              <w:jc w:val="center"/>
              <w:rPr>
                <w:rFonts w:ascii="Arial Narrow" w:hAnsi="Arial Narrow"/>
                <w:b/>
                <w:bCs/>
                <w:sz w:val="20"/>
                <w:szCs w:val="20"/>
              </w:rPr>
            </w:pPr>
            <w:r>
              <w:rPr>
                <w:rFonts w:ascii="Arial Narrow" w:hAnsi="Arial Narrow"/>
                <w:b/>
                <w:bCs/>
                <w:sz w:val="20"/>
                <w:szCs w:val="20"/>
              </w:rPr>
              <w:t>≥20 cigs / day</w:t>
            </w:r>
          </w:p>
        </w:tc>
      </w:tr>
      <w:tr w:rsidR="00BB062F" w:rsidRPr="000370DD" w14:paraId="5D96A487" w14:textId="77777777" w:rsidTr="00342584">
        <w:tc>
          <w:tcPr>
            <w:tcW w:w="3256" w:type="dxa"/>
            <w:tcBorders>
              <w:top w:val="nil"/>
              <w:bottom w:val="nil"/>
            </w:tcBorders>
          </w:tcPr>
          <w:p w14:paraId="4B47970F" w14:textId="28611B65" w:rsidR="00BB062F" w:rsidRDefault="00BB062F" w:rsidP="00342584">
            <w:pPr>
              <w:rPr>
                <w:rFonts w:ascii="Arial Narrow" w:hAnsi="Arial Narrow"/>
                <w:sz w:val="20"/>
                <w:szCs w:val="20"/>
              </w:rPr>
            </w:pPr>
            <w:r>
              <w:rPr>
                <w:rFonts w:ascii="Arial Narrow" w:hAnsi="Arial Narrow"/>
                <w:sz w:val="20"/>
                <w:szCs w:val="20"/>
              </w:rPr>
              <w:t>Highest probabilities in model</w:t>
            </w:r>
            <w:r w:rsidR="00DD4D41">
              <w:rPr>
                <w:rFonts w:ascii="Arial Narrow" w:hAnsi="Arial Narrow"/>
                <w:sz w:val="20"/>
                <w:szCs w:val="20"/>
              </w:rPr>
              <w:t>^</w:t>
            </w:r>
          </w:p>
        </w:tc>
        <w:tc>
          <w:tcPr>
            <w:tcW w:w="1920" w:type="dxa"/>
            <w:tcBorders>
              <w:top w:val="nil"/>
              <w:bottom w:val="nil"/>
            </w:tcBorders>
            <w:vAlign w:val="center"/>
          </w:tcPr>
          <w:p w14:paraId="147B0167" w14:textId="77777777" w:rsidR="00BB062F" w:rsidRDefault="00BB062F" w:rsidP="00342584">
            <w:pPr>
              <w:jc w:val="center"/>
              <w:rPr>
                <w:rFonts w:ascii="Arial Narrow" w:hAnsi="Arial Narrow"/>
                <w:sz w:val="20"/>
                <w:szCs w:val="20"/>
              </w:rPr>
            </w:pPr>
          </w:p>
        </w:tc>
        <w:tc>
          <w:tcPr>
            <w:tcW w:w="1920" w:type="dxa"/>
            <w:tcBorders>
              <w:top w:val="nil"/>
              <w:bottom w:val="nil"/>
            </w:tcBorders>
            <w:vAlign w:val="center"/>
          </w:tcPr>
          <w:p w14:paraId="4DF195EC" w14:textId="77777777" w:rsidR="00BB062F" w:rsidRDefault="00BB062F" w:rsidP="00342584">
            <w:pPr>
              <w:jc w:val="center"/>
              <w:rPr>
                <w:rFonts w:ascii="Arial Narrow" w:hAnsi="Arial Narrow"/>
                <w:sz w:val="20"/>
                <w:szCs w:val="20"/>
              </w:rPr>
            </w:pPr>
          </w:p>
        </w:tc>
        <w:tc>
          <w:tcPr>
            <w:tcW w:w="1920" w:type="dxa"/>
            <w:tcBorders>
              <w:top w:val="nil"/>
              <w:bottom w:val="nil"/>
            </w:tcBorders>
            <w:vAlign w:val="center"/>
          </w:tcPr>
          <w:p w14:paraId="48115FD7" w14:textId="77777777" w:rsidR="00BB062F" w:rsidRDefault="00BB062F" w:rsidP="00342584">
            <w:pPr>
              <w:jc w:val="center"/>
              <w:rPr>
                <w:rFonts w:ascii="Arial Narrow" w:hAnsi="Arial Narrow"/>
                <w:sz w:val="20"/>
                <w:szCs w:val="20"/>
              </w:rPr>
            </w:pPr>
          </w:p>
        </w:tc>
      </w:tr>
      <w:tr w:rsidR="00BB062F" w:rsidRPr="000370DD" w14:paraId="07013759" w14:textId="77777777" w:rsidTr="00342584">
        <w:tc>
          <w:tcPr>
            <w:tcW w:w="3256" w:type="dxa"/>
            <w:tcBorders>
              <w:top w:val="nil"/>
              <w:bottom w:val="nil"/>
            </w:tcBorders>
          </w:tcPr>
          <w:p w14:paraId="7732BEAF" w14:textId="77777777" w:rsidR="00BB062F" w:rsidRPr="000370DD" w:rsidRDefault="00BB062F" w:rsidP="00342584">
            <w:pPr>
              <w:ind w:left="112"/>
              <w:rPr>
                <w:rFonts w:ascii="Arial Narrow" w:hAnsi="Arial Narrow"/>
                <w:sz w:val="20"/>
                <w:szCs w:val="20"/>
              </w:rPr>
            </w:pPr>
            <w:r>
              <w:rPr>
                <w:rFonts w:ascii="Arial Narrow" w:hAnsi="Arial Narrow"/>
                <w:sz w:val="20"/>
                <w:szCs w:val="20"/>
              </w:rPr>
              <w:t>&lt;1 years (24 to 52 weeks)</w:t>
            </w:r>
          </w:p>
        </w:tc>
        <w:tc>
          <w:tcPr>
            <w:tcW w:w="1920" w:type="dxa"/>
            <w:tcBorders>
              <w:top w:val="nil"/>
              <w:bottom w:val="nil"/>
            </w:tcBorders>
            <w:vAlign w:val="center"/>
          </w:tcPr>
          <w:p w14:paraId="70CA3223" w14:textId="77777777" w:rsidR="00BB062F" w:rsidRPr="000370DD" w:rsidRDefault="00BB062F" w:rsidP="00342584">
            <w:pPr>
              <w:jc w:val="center"/>
              <w:rPr>
                <w:rFonts w:ascii="Arial Narrow" w:hAnsi="Arial Narrow"/>
                <w:sz w:val="20"/>
                <w:szCs w:val="20"/>
              </w:rPr>
            </w:pPr>
            <w:r>
              <w:rPr>
                <w:rFonts w:ascii="Arial Narrow" w:hAnsi="Arial Narrow"/>
                <w:sz w:val="20"/>
                <w:szCs w:val="20"/>
              </w:rPr>
              <w:t>20.0% (36.1%)</w:t>
            </w:r>
          </w:p>
        </w:tc>
        <w:tc>
          <w:tcPr>
            <w:tcW w:w="1920" w:type="dxa"/>
            <w:tcBorders>
              <w:top w:val="nil"/>
              <w:bottom w:val="nil"/>
            </w:tcBorders>
            <w:vAlign w:val="center"/>
          </w:tcPr>
          <w:p w14:paraId="17F25E94" w14:textId="77777777" w:rsidR="00BB062F" w:rsidRPr="000370DD" w:rsidRDefault="00BB062F" w:rsidP="00342584">
            <w:pPr>
              <w:jc w:val="center"/>
              <w:rPr>
                <w:rFonts w:ascii="Arial Narrow" w:hAnsi="Arial Narrow"/>
                <w:sz w:val="20"/>
                <w:szCs w:val="20"/>
              </w:rPr>
            </w:pPr>
            <w:r>
              <w:rPr>
                <w:rFonts w:ascii="Arial Narrow" w:hAnsi="Arial Narrow"/>
                <w:sz w:val="20"/>
                <w:szCs w:val="20"/>
              </w:rPr>
              <w:t>21.6% (38.6%)</w:t>
            </w:r>
          </w:p>
        </w:tc>
        <w:tc>
          <w:tcPr>
            <w:tcW w:w="1920" w:type="dxa"/>
            <w:tcBorders>
              <w:top w:val="nil"/>
              <w:bottom w:val="nil"/>
            </w:tcBorders>
            <w:vAlign w:val="center"/>
          </w:tcPr>
          <w:p w14:paraId="482322F7" w14:textId="77777777" w:rsidR="00BB062F" w:rsidRPr="000370DD" w:rsidRDefault="00BB062F" w:rsidP="00342584">
            <w:pPr>
              <w:jc w:val="center"/>
              <w:rPr>
                <w:rFonts w:ascii="Arial Narrow" w:hAnsi="Arial Narrow"/>
                <w:sz w:val="20"/>
                <w:szCs w:val="20"/>
              </w:rPr>
            </w:pPr>
            <w:r>
              <w:rPr>
                <w:rFonts w:ascii="Arial Narrow" w:hAnsi="Arial Narrow"/>
                <w:sz w:val="20"/>
                <w:szCs w:val="20"/>
              </w:rPr>
              <w:t>20.7% (37.1%)</w:t>
            </w:r>
          </w:p>
        </w:tc>
      </w:tr>
      <w:tr w:rsidR="00BB062F" w:rsidRPr="000370DD" w14:paraId="3C54D673" w14:textId="77777777" w:rsidTr="00342584">
        <w:tc>
          <w:tcPr>
            <w:tcW w:w="3256" w:type="dxa"/>
            <w:tcBorders>
              <w:top w:val="nil"/>
              <w:bottom w:val="nil"/>
            </w:tcBorders>
          </w:tcPr>
          <w:p w14:paraId="54B50E19" w14:textId="77777777" w:rsidR="00BB062F" w:rsidRDefault="00BB062F" w:rsidP="00342584">
            <w:pPr>
              <w:ind w:left="112"/>
              <w:rPr>
                <w:rFonts w:ascii="Arial Narrow" w:hAnsi="Arial Narrow"/>
                <w:sz w:val="20"/>
                <w:szCs w:val="20"/>
              </w:rPr>
            </w:pPr>
            <w:r>
              <w:rPr>
                <w:rFonts w:ascii="Arial Narrow" w:hAnsi="Arial Narrow"/>
                <w:sz w:val="20"/>
                <w:szCs w:val="20"/>
              </w:rPr>
              <w:t>≥1 to &lt;2 years</w:t>
            </w:r>
          </w:p>
        </w:tc>
        <w:tc>
          <w:tcPr>
            <w:tcW w:w="1920" w:type="dxa"/>
            <w:tcBorders>
              <w:top w:val="nil"/>
              <w:bottom w:val="nil"/>
            </w:tcBorders>
            <w:vAlign w:val="center"/>
          </w:tcPr>
          <w:p w14:paraId="40EABAD6" w14:textId="77777777" w:rsidR="00BB062F" w:rsidRDefault="00BB062F" w:rsidP="00342584">
            <w:pPr>
              <w:jc w:val="center"/>
              <w:rPr>
                <w:rFonts w:ascii="Arial Narrow" w:hAnsi="Arial Narrow"/>
                <w:sz w:val="20"/>
                <w:szCs w:val="20"/>
              </w:rPr>
            </w:pPr>
            <w:r>
              <w:rPr>
                <w:rFonts w:ascii="Arial Narrow" w:hAnsi="Arial Narrow"/>
                <w:sz w:val="20"/>
                <w:szCs w:val="20"/>
              </w:rPr>
              <w:t>12.9% (24.1%)</w:t>
            </w:r>
          </w:p>
        </w:tc>
        <w:tc>
          <w:tcPr>
            <w:tcW w:w="1920" w:type="dxa"/>
            <w:tcBorders>
              <w:top w:val="nil"/>
              <w:bottom w:val="nil"/>
            </w:tcBorders>
            <w:vAlign w:val="center"/>
          </w:tcPr>
          <w:p w14:paraId="080E70D9" w14:textId="77777777" w:rsidR="00BB062F" w:rsidRDefault="00BB062F" w:rsidP="00342584">
            <w:pPr>
              <w:jc w:val="center"/>
              <w:rPr>
                <w:rFonts w:ascii="Arial Narrow" w:hAnsi="Arial Narrow"/>
                <w:sz w:val="20"/>
                <w:szCs w:val="20"/>
              </w:rPr>
            </w:pPr>
            <w:r>
              <w:rPr>
                <w:rFonts w:ascii="Arial Narrow" w:hAnsi="Arial Narrow"/>
                <w:sz w:val="20"/>
                <w:szCs w:val="20"/>
              </w:rPr>
              <w:t>14.3% (26.6%)</w:t>
            </w:r>
          </w:p>
        </w:tc>
        <w:tc>
          <w:tcPr>
            <w:tcW w:w="1920" w:type="dxa"/>
            <w:tcBorders>
              <w:top w:val="nil"/>
              <w:bottom w:val="nil"/>
            </w:tcBorders>
            <w:vAlign w:val="center"/>
          </w:tcPr>
          <w:p w14:paraId="2D0BE4CA" w14:textId="77777777" w:rsidR="00BB062F" w:rsidRDefault="00BB062F" w:rsidP="00342584">
            <w:pPr>
              <w:jc w:val="center"/>
              <w:rPr>
                <w:rFonts w:ascii="Arial Narrow" w:hAnsi="Arial Narrow"/>
                <w:sz w:val="20"/>
                <w:szCs w:val="20"/>
              </w:rPr>
            </w:pPr>
            <w:r>
              <w:rPr>
                <w:rFonts w:ascii="Arial Narrow" w:hAnsi="Arial Narrow"/>
                <w:sz w:val="20"/>
                <w:szCs w:val="20"/>
              </w:rPr>
              <w:t>13.5% (25.1%)</w:t>
            </w:r>
          </w:p>
        </w:tc>
      </w:tr>
      <w:tr w:rsidR="00BB062F" w:rsidRPr="000370DD" w14:paraId="4AF8A0B3" w14:textId="77777777" w:rsidTr="00342584">
        <w:tc>
          <w:tcPr>
            <w:tcW w:w="3256" w:type="dxa"/>
            <w:tcBorders>
              <w:top w:val="nil"/>
              <w:bottom w:val="nil"/>
            </w:tcBorders>
          </w:tcPr>
          <w:p w14:paraId="1DB3D50B" w14:textId="77777777" w:rsidR="00BB062F" w:rsidRPr="000370DD" w:rsidRDefault="00BB062F" w:rsidP="00342584">
            <w:pPr>
              <w:ind w:left="112"/>
              <w:rPr>
                <w:rFonts w:ascii="Arial Narrow" w:hAnsi="Arial Narrow"/>
                <w:sz w:val="20"/>
                <w:szCs w:val="20"/>
              </w:rPr>
            </w:pPr>
            <w:r>
              <w:rPr>
                <w:rFonts w:ascii="Arial Narrow" w:hAnsi="Arial Narrow"/>
                <w:sz w:val="20"/>
                <w:szCs w:val="20"/>
              </w:rPr>
              <w:t>≥2 to &lt;3 years</w:t>
            </w:r>
          </w:p>
        </w:tc>
        <w:tc>
          <w:tcPr>
            <w:tcW w:w="1920" w:type="dxa"/>
            <w:tcBorders>
              <w:top w:val="nil"/>
              <w:bottom w:val="nil"/>
            </w:tcBorders>
            <w:vAlign w:val="center"/>
          </w:tcPr>
          <w:p w14:paraId="1700C39E" w14:textId="77777777" w:rsidR="00BB062F" w:rsidRPr="000370DD" w:rsidRDefault="00BB062F" w:rsidP="00342584">
            <w:pPr>
              <w:jc w:val="center"/>
              <w:rPr>
                <w:rFonts w:ascii="Arial Narrow" w:hAnsi="Arial Narrow"/>
                <w:sz w:val="20"/>
                <w:szCs w:val="20"/>
              </w:rPr>
            </w:pPr>
            <w:r>
              <w:rPr>
                <w:rFonts w:ascii="Arial Narrow" w:hAnsi="Arial Narrow"/>
                <w:sz w:val="20"/>
                <w:szCs w:val="20"/>
              </w:rPr>
              <w:t>8.1% (15.5%)</w:t>
            </w:r>
          </w:p>
        </w:tc>
        <w:tc>
          <w:tcPr>
            <w:tcW w:w="1920" w:type="dxa"/>
            <w:tcBorders>
              <w:top w:val="nil"/>
              <w:bottom w:val="nil"/>
            </w:tcBorders>
            <w:vAlign w:val="center"/>
          </w:tcPr>
          <w:p w14:paraId="135D35DB" w14:textId="77777777" w:rsidR="00BB062F" w:rsidRPr="000370DD" w:rsidRDefault="00BB062F" w:rsidP="00342584">
            <w:pPr>
              <w:jc w:val="center"/>
              <w:rPr>
                <w:rFonts w:ascii="Arial Narrow" w:hAnsi="Arial Narrow"/>
                <w:sz w:val="20"/>
                <w:szCs w:val="20"/>
              </w:rPr>
            </w:pPr>
            <w:r>
              <w:rPr>
                <w:rFonts w:ascii="Arial Narrow" w:hAnsi="Arial Narrow"/>
                <w:sz w:val="20"/>
                <w:szCs w:val="20"/>
              </w:rPr>
              <w:t>9.1% (17.4%)</w:t>
            </w:r>
          </w:p>
        </w:tc>
        <w:tc>
          <w:tcPr>
            <w:tcW w:w="1920" w:type="dxa"/>
            <w:tcBorders>
              <w:top w:val="nil"/>
              <w:bottom w:val="nil"/>
            </w:tcBorders>
            <w:vAlign w:val="center"/>
          </w:tcPr>
          <w:p w14:paraId="79E7C189" w14:textId="77777777" w:rsidR="00BB062F" w:rsidRPr="000370DD" w:rsidRDefault="00BB062F" w:rsidP="00342584">
            <w:pPr>
              <w:jc w:val="center"/>
              <w:rPr>
                <w:rFonts w:ascii="Arial Narrow" w:hAnsi="Arial Narrow"/>
                <w:sz w:val="20"/>
                <w:szCs w:val="20"/>
              </w:rPr>
            </w:pPr>
            <w:r>
              <w:rPr>
                <w:rFonts w:ascii="Arial Narrow" w:hAnsi="Arial Narrow"/>
                <w:sz w:val="20"/>
                <w:szCs w:val="20"/>
              </w:rPr>
              <w:t>8.5% (16.3%)</w:t>
            </w:r>
          </w:p>
        </w:tc>
      </w:tr>
      <w:tr w:rsidR="00BB062F" w:rsidRPr="000370DD" w14:paraId="276E5499" w14:textId="77777777" w:rsidTr="00342584">
        <w:tc>
          <w:tcPr>
            <w:tcW w:w="3256" w:type="dxa"/>
            <w:tcBorders>
              <w:top w:val="nil"/>
              <w:bottom w:val="nil"/>
            </w:tcBorders>
          </w:tcPr>
          <w:p w14:paraId="3F39DDA7" w14:textId="77777777" w:rsidR="00BB062F" w:rsidRPr="000370DD" w:rsidRDefault="00BB062F" w:rsidP="00342584">
            <w:pPr>
              <w:ind w:left="112"/>
              <w:rPr>
                <w:rFonts w:ascii="Arial Narrow" w:hAnsi="Arial Narrow"/>
                <w:sz w:val="20"/>
                <w:szCs w:val="20"/>
              </w:rPr>
            </w:pPr>
            <w:r>
              <w:rPr>
                <w:rFonts w:ascii="Arial Narrow" w:hAnsi="Arial Narrow"/>
                <w:sz w:val="20"/>
                <w:szCs w:val="20"/>
              </w:rPr>
              <w:t>≥3 to &lt;6 years</w:t>
            </w:r>
          </w:p>
        </w:tc>
        <w:tc>
          <w:tcPr>
            <w:tcW w:w="1920" w:type="dxa"/>
            <w:tcBorders>
              <w:top w:val="nil"/>
              <w:bottom w:val="nil"/>
            </w:tcBorders>
            <w:vAlign w:val="center"/>
          </w:tcPr>
          <w:p w14:paraId="29F9155A" w14:textId="77777777" w:rsidR="00BB062F" w:rsidRPr="000370DD" w:rsidRDefault="00BB062F" w:rsidP="00342584">
            <w:pPr>
              <w:jc w:val="center"/>
              <w:rPr>
                <w:rFonts w:ascii="Arial Narrow" w:hAnsi="Arial Narrow"/>
                <w:sz w:val="20"/>
                <w:szCs w:val="20"/>
              </w:rPr>
            </w:pPr>
            <w:r>
              <w:rPr>
                <w:rFonts w:ascii="Arial Narrow" w:hAnsi="Arial Narrow"/>
                <w:sz w:val="20"/>
                <w:szCs w:val="20"/>
              </w:rPr>
              <w:t>4.1% (8.1%)</w:t>
            </w:r>
          </w:p>
        </w:tc>
        <w:tc>
          <w:tcPr>
            <w:tcW w:w="1920" w:type="dxa"/>
            <w:tcBorders>
              <w:top w:val="nil"/>
              <w:bottom w:val="nil"/>
            </w:tcBorders>
            <w:vAlign w:val="center"/>
          </w:tcPr>
          <w:p w14:paraId="53B4F4B0" w14:textId="77777777" w:rsidR="00BB062F" w:rsidRPr="000370DD" w:rsidRDefault="00BB062F" w:rsidP="00342584">
            <w:pPr>
              <w:jc w:val="center"/>
              <w:rPr>
                <w:rFonts w:ascii="Arial Narrow" w:hAnsi="Arial Narrow"/>
                <w:sz w:val="20"/>
                <w:szCs w:val="20"/>
              </w:rPr>
            </w:pPr>
            <w:r>
              <w:rPr>
                <w:rFonts w:ascii="Arial Narrow" w:hAnsi="Arial Narrow"/>
                <w:sz w:val="20"/>
                <w:szCs w:val="20"/>
              </w:rPr>
              <w:t>4.7% (9.1%)</w:t>
            </w:r>
          </w:p>
        </w:tc>
        <w:tc>
          <w:tcPr>
            <w:tcW w:w="1920" w:type="dxa"/>
            <w:tcBorders>
              <w:top w:val="nil"/>
              <w:bottom w:val="nil"/>
            </w:tcBorders>
            <w:vAlign w:val="center"/>
          </w:tcPr>
          <w:p w14:paraId="601BD95B" w14:textId="77777777" w:rsidR="00BB062F" w:rsidRPr="000370DD" w:rsidRDefault="00BB062F" w:rsidP="00342584">
            <w:pPr>
              <w:jc w:val="center"/>
              <w:rPr>
                <w:rFonts w:ascii="Arial Narrow" w:hAnsi="Arial Narrow"/>
                <w:sz w:val="20"/>
                <w:szCs w:val="20"/>
              </w:rPr>
            </w:pPr>
            <w:r>
              <w:rPr>
                <w:rFonts w:ascii="Arial Narrow" w:hAnsi="Arial Narrow"/>
                <w:sz w:val="20"/>
                <w:szCs w:val="20"/>
              </w:rPr>
              <w:t>4.3% (8.5%)</w:t>
            </w:r>
          </w:p>
        </w:tc>
      </w:tr>
      <w:tr w:rsidR="00BB062F" w:rsidRPr="000370DD" w14:paraId="21581792" w14:textId="77777777" w:rsidTr="00342584">
        <w:tc>
          <w:tcPr>
            <w:tcW w:w="3256" w:type="dxa"/>
            <w:tcBorders>
              <w:top w:val="nil"/>
              <w:bottom w:val="nil"/>
            </w:tcBorders>
          </w:tcPr>
          <w:p w14:paraId="4EB03192" w14:textId="77777777" w:rsidR="00BB062F" w:rsidRPr="000370DD" w:rsidRDefault="00BB062F" w:rsidP="00342584">
            <w:pPr>
              <w:ind w:left="112"/>
              <w:rPr>
                <w:rFonts w:ascii="Arial Narrow" w:hAnsi="Arial Narrow"/>
                <w:sz w:val="20"/>
                <w:szCs w:val="20"/>
              </w:rPr>
            </w:pPr>
            <w:r>
              <w:rPr>
                <w:rFonts w:ascii="Arial Narrow" w:hAnsi="Arial Narrow"/>
                <w:sz w:val="20"/>
                <w:szCs w:val="20"/>
              </w:rPr>
              <w:t>≥6 to &lt;10 years</w:t>
            </w:r>
          </w:p>
        </w:tc>
        <w:tc>
          <w:tcPr>
            <w:tcW w:w="1920" w:type="dxa"/>
            <w:tcBorders>
              <w:top w:val="nil"/>
              <w:bottom w:val="nil"/>
            </w:tcBorders>
            <w:vAlign w:val="center"/>
          </w:tcPr>
          <w:p w14:paraId="586A8C86" w14:textId="77777777" w:rsidR="00BB062F" w:rsidRPr="000370DD" w:rsidRDefault="00BB062F" w:rsidP="00342584">
            <w:pPr>
              <w:jc w:val="center"/>
              <w:rPr>
                <w:rFonts w:ascii="Arial Narrow" w:hAnsi="Arial Narrow"/>
                <w:sz w:val="20"/>
                <w:szCs w:val="20"/>
              </w:rPr>
            </w:pPr>
            <w:r>
              <w:rPr>
                <w:rFonts w:ascii="Arial Narrow" w:hAnsi="Arial Narrow"/>
                <w:sz w:val="20"/>
                <w:szCs w:val="20"/>
              </w:rPr>
              <w:t>1.6% (3.2%)</w:t>
            </w:r>
          </w:p>
        </w:tc>
        <w:tc>
          <w:tcPr>
            <w:tcW w:w="1920" w:type="dxa"/>
            <w:tcBorders>
              <w:top w:val="nil"/>
              <w:bottom w:val="nil"/>
            </w:tcBorders>
            <w:vAlign w:val="center"/>
          </w:tcPr>
          <w:p w14:paraId="0A9DCC65" w14:textId="77777777" w:rsidR="00BB062F" w:rsidRPr="000370DD" w:rsidRDefault="00BB062F" w:rsidP="00342584">
            <w:pPr>
              <w:jc w:val="center"/>
              <w:rPr>
                <w:rFonts w:ascii="Arial Narrow" w:hAnsi="Arial Narrow"/>
                <w:sz w:val="20"/>
                <w:szCs w:val="20"/>
              </w:rPr>
            </w:pPr>
            <w:r>
              <w:rPr>
                <w:rFonts w:ascii="Arial Narrow" w:hAnsi="Arial Narrow"/>
                <w:sz w:val="20"/>
                <w:szCs w:val="20"/>
              </w:rPr>
              <w:t>1.9% (3.7%)</w:t>
            </w:r>
          </w:p>
        </w:tc>
        <w:tc>
          <w:tcPr>
            <w:tcW w:w="1920" w:type="dxa"/>
            <w:tcBorders>
              <w:top w:val="nil"/>
              <w:bottom w:val="nil"/>
            </w:tcBorders>
            <w:vAlign w:val="center"/>
          </w:tcPr>
          <w:p w14:paraId="62B6FEC1" w14:textId="77777777" w:rsidR="00BB062F" w:rsidRPr="000370DD" w:rsidRDefault="00BB062F" w:rsidP="00342584">
            <w:pPr>
              <w:jc w:val="center"/>
              <w:rPr>
                <w:rFonts w:ascii="Arial Narrow" w:hAnsi="Arial Narrow"/>
                <w:sz w:val="20"/>
                <w:szCs w:val="20"/>
              </w:rPr>
            </w:pPr>
            <w:r>
              <w:rPr>
                <w:rFonts w:ascii="Arial Narrow" w:hAnsi="Arial Narrow"/>
                <w:sz w:val="20"/>
                <w:szCs w:val="20"/>
              </w:rPr>
              <w:t>1.7% (3.4%)</w:t>
            </w:r>
          </w:p>
        </w:tc>
      </w:tr>
      <w:tr w:rsidR="00BB062F" w:rsidRPr="000370DD" w14:paraId="4E6B9844" w14:textId="77777777" w:rsidTr="00342584">
        <w:tc>
          <w:tcPr>
            <w:tcW w:w="3256" w:type="dxa"/>
            <w:tcBorders>
              <w:top w:val="nil"/>
              <w:bottom w:val="nil"/>
            </w:tcBorders>
          </w:tcPr>
          <w:p w14:paraId="4B8CED44" w14:textId="77777777" w:rsidR="00BB062F" w:rsidRDefault="00BB062F" w:rsidP="00342584">
            <w:pPr>
              <w:ind w:left="112"/>
              <w:rPr>
                <w:rFonts w:ascii="Arial Narrow" w:hAnsi="Arial Narrow"/>
                <w:sz w:val="20"/>
                <w:szCs w:val="20"/>
              </w:rPr>
            </w:pPr>
            <w:r>
              <w:rPr>
                <w:rFonts w:ascii="Arial Narrow" w:hAnsi="Arial Narrow"/>
                <w:sz w:val="20"/>
                <w:szCs w:val="20"/>
              </w:rPr>
              <w:t>≥10 years</w:t>
            </w:r>
          </w:p>
        </w:tc>
        <w:tc>
          <w:tcPr>
            <w:tcW w:w="1920" w:type="dxa"/>
            <w:tcBorders>
              <w:top w:val="nil"/>
              <w:bottom w:val="nil"/>
            </w:tcBorders>
            <w:vAlign w:val="center"/>
          </w:tcPr>
          <w:p w14:paraId="78773080" w14:textId="1CAA270E" w:rsidR="00BB062F" w:rsidRDefault="00BB062F" w:rsidP="00342584">
            <w:pPr>
              <w:jc w:val="center"/>
              <w:rPr>
                <w:rFonts w:ascii="Arial Narrow" w:hAnsi="Arial Narrow"/>
                <w:sz w:val="20"/>
                <w:szCs w:val="20"/>
              </w:rPr>
            </w:pPr>
            <w:r>
              <w:rPr>
                <w:rFonts w:ascii="Arial Narrow" w:hAnsi="Arial Narrow"/>
                <w:sz w:val="20"/>
                <w:szCs w:val="20"/>
              </w:rPr>
              <w:t>0.05% (0.1%)</w:t>
            </w:r>
          </w:p>
        </w:tc>
        <w:tc>
          <w:tcPr>
            <w:tcW w:w="1920" w:type="dxa"/>
            <w:tcBorders>
              <w:top w:val="nil"/>
              <w:bottom w:val="nil"/>
            </w:tcBorders>
            <w:vAlign w:val="center"/>
          </w:tcPr>
          <w:p w14:paraId="0F8CA6CC" w14:textId="47B8F98C" w:rsidR="00BB062F" w:rsidRDefault="00DD4D41" w:rsidP="00342584">
            <w:pPr>
              <w:jc w:val="center"/>
              <w:rPr>
                <w:rFonts w:ascii="Arial Narrow" w:hAnsi="Arial Narrow"/>
                <w:sz w:val="20"/>
                <w:szCs w:val="20"/>
              </w:rPr>
            </w:pPr>
            <w:r>
              <w:rPr>
                <w:rFonts w:ascii="Arial Narrow" w:hAnsi="Arial Narrow"/>
                <w:sz w:val="20"/>
                <w:szCs w:val="20"/>
              </w:rPr>
              <w:t>0.05% (0.1%)</w:t>
            </w:r>
          </w:p>
        </w:tc>
        <w:tc>
          <w:tcPr>
            <w:tcW w:w="1920" w:type="dxa"/>
            <w:tcBorders>
              <w:top w:val="nil"/>
              <w:bottom w:val="nil"/>
            </w:tcBorders>
            <w:vAlign w:val="center"/>
          </w:tcPr>
          <w:p w14:paraId="21E7A32C" w14:textId="25642DE5" w:rsidR="00BB062F" w:rsidRDefault="00DD4D41" w:rsidP="00342584">
            <w:pPr>
              <w:jc w:val="center"/>
              <w:rPr>
                <w:rFonts w:ascii="Arial Narrow" w:hAnsi="Arial Narrow"/>
                <w:sz w:val="20"/>
                <w:szCs w:val="20"/>
              </w:rPr>
            </w:pPr>
            <w:r>
              <w:rPr>
                <w:rFonts w:ascii="Arial Narrow" w:hAnsi="Arial Narrow"/>
                <w:sz w:val="20"/>
                <w:szCs w:val="20"/>
              </w:rPr>
              <w:t>0.05% (0.1%)</w:t>
            </w:r>
          </w:p>
        </w:tc>
      </w:tr>
      <w:tr w:rsidR="00BB062F" w:rsidRPr="000370DD" w14:paraId="59247205" w14:textId="77777777" w:rsidTr="00342584">
        <w:tc>
          <w:tcPr>
            <w:tcW w:w="3256" w:type="dxa"/>
            <w:tcBorders>
              <w:top w:val="nil"/>
              <w:bottom w:val="nil"/>
            </w:tcBorders>
          </w:tcPr>
          <w:p w14:paraId="10BD34E9" w14:textId="45960C42" w:rsidR="00BB062F" w:rsidRDefault="00BB062F" w:rsidP="00342584">
            <w:pPr>
              <w:rPr>
                <w:rFonts w:ascii="Arial Narrow" w:hAnsi="Arial Narrow"/>
                <w:sz w:val="20"/>
                <w:szCs w:val="20"/>
              </w:rPr>
            </w:pPr>
            <w:r>
              <w:rPr>
                <w:rFonts w:ascii="Arial Narrow" w:hAnsi="Arial Narrow"/>
                <w:sz w:val="20"/>
                <w:szCs w:val="20"/>
              </w:rPr>
              <w:t>Lowest probabilities in model</w:t>
            </w:r>
            <w:r w:rsidR="00DD4D41">
              <w:rPr>
                <w:rFonts w:ascii="Arial Narrow" w:hAnsi="Arial Narrow"/>
                <w:sz w:val="20"/>
                <w:szCs w:val="20"/>
              </w:rPr>
              <w:t>*</w:t>
            </w:r>
          </w:p>
        </w:tc>
        <w:tc>
          <w:tcPr>
            <w:tcW w:w="1920" w:type="dxa"/>
            <w:tcBorders>
              <w:top w:val="nil"/>
              <w:bottom w:val="nil"/>
            </w:tcBorders>
            <w:vAlign w:val="center"/>
          </w:tcPr>
          <w:p w14:paraId="45A377B5" w14:textId="77777777" w:rsidR="00BB062F" w:rsidRDefault="00BB062F" w:rsidP="00342584">
            <w:pPr>
              <w:jc w:val="center"/>
              <w:rPr>
                <w:rFonts w:ascii="Arial Narrow" w:hAnsi="Arial Narrow"/>
                <w:sz w:val="20"/>
                <w:szCs w:val="20"/>
              </w:rPr>
            </w:pPr>
          </w:p>
        </w:tc>
        <w:tc>
          <w:tcPr>
            <w:tcW w:w="1920" w:type="dxa"/>
            <w:tcBorders>
              <w:top w:val="nil"/>
              <w:bottom w:val="nil"/>
            </w:tcBorders>
            <w:vAlign w:val="center"/>
          </w:tcPr>
          <w:p w14:paraId="2B3422E9" w14:textId="77777777" w:rsidR="00BB062F" w:rsidRDefault="00BB062F" w:rsidP="00342584">
            <w:pPr>
              <w:jc w:val="center"/>
              <w:rPr>
                <w:rFonts w:ascii="Arial Narrow" w:hAnsi="Arial Narrow"/>
                <w:sz w:val="20"/>
                <w:szCs w:val="20"/>
              </w:rPr>
            </w:pPr>
          </w:p>
        </w:tc>
        <w:tc>
          <w:tcPr>
            <w:tcW w:w="1920" w:type="dxa"/>
            <w:tcBorders>
              <w:top w:val="nil"/>
              <w:bottom w:val="nil"/>
            </w:tcBorders>
            <w:vAlign w:val="center"/>
          </w:tcPr>
          <w:p w14:paraId="0A2C1B6A" w14:textId="77777777" w:rsidR="00BB062F" w:rsidRDefault="00BB062F" w:rsidP="00342584">
            <w:pPr>
              <w:jc w:val="center"/>
              <w:rPr>
                <w:rFonts w:ascii="Arial Narrow" w:hAnsi="Arial Narrow"/>
                <w:sz w:val="20"/>
                <w:szCs w:val="20"/>
              </w:rPr>
            </w:pPr>
          </w:p>
        </w:tc>
      </w:tr>
      <w:tr w:rsidR="00BB062F" w:rsidRPr="000370DD" w14:paraId="72FFFC05" w14:textId="77777777" w:rsidTr="00342584">
        <w:tc>
          <w:tcPr>
            <w:tcW w:w="3256" w:type="dxa"/>
            <w:tcBorders>
              <w:top w:val="nil"/>
              <w:bottom w:val="nil"/>
            </w:tcBorders>
          </w:tcPr>
          <w:p w14:paraId="663712B7" w14:textId="77777777" w:rsidR="00BB062F" w:rsidRDefault="00BB062F" w:rsidP="00342584">
            <w:pPr>
              <w:ind w:left="112"/>
              <w:rPr>
                <w:rFonts w:ascii="Arial Narrow" w:hAnsi="Arial Narrow"/>
                <w:sz w:val="20"/>
                <w:szCs w:val="20"/>
              </w:rPr>
            </w:pPr>
            <w:r>
              <w:rPr>
                <w:rFonts w:ascii="Arial Narrow" w:hAnsi="Arial Narrow"/>
                <w:sz w:val="20"/>
                <w:szCs w:val="20"/>
              </w:rPr>
              <w:t>&lt;1 years (24 to 52 weeks)</w:t>
            </w:r>
          </w:p>
        </w:tc>
        <w:tc>
          <w:tcPr>
            <w:tcW w:w="1920" w:type="dxa"/>
            <w:tcBorders>
              <w:top w:val="nil"/>
              <w:bottom w:val="nil"/>
            </w:tcBorders>
            <w:vAlign w:val="center"/>
          </w:tcPr>
          <w:p w14:paraId="69D5DBB5" w14:textId="77777777" w:rsidR="00BB062F" w:rsidRDefault="00BB062F" w:rsidP="00342584">
            <w:pPr>
              <w:jc w:val="center"/>
              <w:rPr>
                <w:rFonts w:ascii="Arial Narrow" w:hAnsi="Arial Narrow"/>
                <w:sz w:val="20"/>
                <w:szCs w:val="20"/>
              </w:rPr>
            </w:pPr>
            <w:r>
              <w:rPr>
                <w:rFonts w:ascii="Arial Narrow" w:hAnsi="Arial Narrow"/>
                <w:sz w:val="20"/>
                <w:szCs w:val="20"/>
              </w:rPr>
              <w:t>6.9% (13.4%)</w:t>
            </w:r>
          </w:p>
        </w:tc>
        <w:tc>
          <w:tcPr>
            <w:tcW w:w="1920" w:type="dxa"/>
            <w:tcBorders>
              <w:top w:val="nil"/>
              <w:bottom w:val="nil"/>
            </w:tcBorders>
            <w:vAlign w:val="center"/>
          </w:tcPr>
          <w:p w14:paraId="4C5A97CE" w14:textId="77777777" w:rsidR="00BB062F" w:rsidRDefault="00BB062F" w:rsidP="00342584">
            <w:pPr>
              <w:jc w:val="center"/>
              <w:rPr>
                <w:rFonts w:ascii="Arial Narrow" w:hAnsi="Arial Narrow"/>
                <w:sz w:val="20"/>
                <w:szCs w:val="20"/>
              </w:rPr>
            </w:pPr>
            <w:r>
              <w:rPr>
                <w:rFonts w:ascii="Arial Narrow" w:hAnsi="Arial Narrow"/>
                <w:sz w:val="20"/>
                <w:szCs w:val="20"/>
              </w:rPr>
              <w:t>7.8% (14.9%)</w:t>
            </w:r>
          </w:p>
        </w:tc>
        <w:tc>
          <w:tcPr>
            <w:tcW w:w="1920" w:type="dxa"/>
            <w:tcBorders>
              <w:top w:val="nil"/>
              <w:bottom w:val="nil"/>
            </w:tcBorders>
            <w:vAlign w:val="center"/>
          </w:tcPr>
          <w:p w14:paraId="4A7E86A3" w14:textId="77777777" w:rsidR="00BB062F" w:rsidRDefault="00BB062F" w:rsidP="00342584">
            <w:pPr>
              <w:jc w:val="center"/>
              <w:rPr>
                <w:rFonts w:ascii="Arial Narrow" w:hAnsi="Arial Narrow"/>
                <w:sz w:val="20"/>
                <w:szCs w:val="20"/>
              </w:rPr>
            </w:pPr>
            <w:r>
              <w:rPr>
                <w:rFonts w:ascii="Arial Narrow" w:hAnsi="Arial Narrow"/>
                <w:sz w:val="20"/>
                <w:szCs w:val="20"/>
              </w:rPr>
              <w:t>7.3% (14.0%)</w:t>
            </w:r>
          </w:p>
        </w:tc>
      </w:tr>
      <w:tr w:rsidR="00346352" w:rsidRPr="000370DD" w14:paraId="3A3EB978" w14:textId="77777777" w:rsidTr="00342584">
        <w:tc>
          <w:tcPr>
            <w:tcW w:w="3256" w:type="dxa"/>
            <w:tcBorders>
              <w:top w:val="nil"/>
              <w:bottom w:val="nil"/>
            </w:tcBorders>
          </w:tcPr>
          <w:p w14:paraId="61743FBB" w14:textId="77777777" w:rsidR="00346352" w:rsidRDefault="00346352" w:rsidP="00346352">
            <w:pPr>
              <w:ind w:left="112"/>
              <w:rPr>
                <w:rFonts w:ascii="Arial Narrow" w:hAnsi="Arial Narrow"/>
                <w:sz w:val="20"/>
                <w:szCs w:val="20"/>
              </w:rPr>
            </w:pPr>
            <w:r>
              <w:rPr>
                <w:rFonts w:ascii="Arial Narrow" w:hAnsi="Arial Narrow"/>
                <w:sz w:val="20"/>
                <w:szCs w:val="20"/>
              </w:rPr>
              <w:t>≥1 to &lt;2 years</w:t>
            </w:r>
          </w:p>
        </w:tc>
        <w:tc>
          <w:tcPr>
            <w:tcW w:w="1920" w:type="dxa"/>
            <w:tcBorders>
              <w:top w:val="nil"/>
              <w:bottom w:val="nil"/>
            </w:tcBorders>
            <w:vAlign w:val="center"/>
          </w:tcPr>
          <w:p w14:paraId="43BDC2C6" w14:textId="055ABE37" w:rsidR="00346352" w:rsidRPr="00E320D8" w:rsidRDefault="00E320D8" w:rsidP="00346352">
            <w:pPr>
              <w:jc w:val="center"/>
              <w:rPr>
                <w:rFonts w:ascii="Arial Narrow" w:hAnsi="Arial Narrow"/>
                <w:sz w:val="20"/>
                <w:szCs w:val="20"/>
              </w:rPr>
            </w:pPr>
            <w:r w:rsidRPr="00E320D8">
              <w:rPr>
                <w:rFonts w:ascii="Arial Narrow" w:hAnsi="Arial Narrow"/>
                <w:sz w:val="20"/>
                <w:szCs w:val="20"/>
              </w:rPr>
              <w:t>3.6% (13.4%)</w:t>
            </w:r>
          </w:p>
        </w:tc>
        <w:tc>
          <w:tcPr>
            <w:tcW w:w="1920" w:type="dxa"/>
            <w:tcBorders>
              <w:top w:val="nil"/>
              <w:bottom w:val="nil"/>
            </w:tcBorders>
            <w:vAlign w:val="center"/>
          </w:tcPr>
          <w:p w14:paraId="61E5F79A" w14:textId="2A12343B" w:rsidR="00346352" w:rsidRPr="00E320D8" w:rsidRDefault="00E320D8" w:rsidP="00346352">
            <w:pPr>
              <w:jc w:val="center"/>
              <w:rPr>
                <w:rFonts w:ascii="Arial Narrow" w:hAnsi="Arial Narrow"/>
                <w:sz w:val="20"/>
                <w:szCs w:val="20"/>
              </w:rPr>
            </w:pPr>
            <w:r w:rsidRPr="00E320D8">
              <w:rPr>
                <w:rFonts w:ascii="Arial Narrow" w:hAnsi="Arial Narrow"/>
                <w:sz w:val="20"/>
                <w:szCs w:val="20"/>
              </w:rPr>
              <w:t>4.1% (8.0%)</w:t>
            </w:r>
          </w:p>
        </w:tc>
        <w:tc>
          <w:tcPr>
            <w:tcW w:w="1920" w:type="dxa"/>
            <w:tcBorders>
              <w:top w:val="nil"/>
              <w:bottom w:val="nil"/>
            </w:tcBorders>
            <w:vAlign w:val="center"/>
          </w:tcPr>
          <w:p w14:paraId="4E58A856" w14:textId="62409FDD" w:rsidR="00346352" w:rsidRPr="00E320D8" w:rsidRDefault="00E320D8" w:rsidP="00346352">
            <w:pPr>
              <w:jc w:val="center"/>
              <w:rPr>
                <w:rFonts w:ascii="Arial Narrow" w:hAnsi="Arial Narrow"/>
                <w:sz w:val="20"/>
                <w:szCs w:val="20"/>
              </w:rPr>
            </w:pPr>
            <w:r w:rsidRPr="00E320D8">
              <w:rPr>
                <w:rFonts w:ascii="Arial Narrow" w:hAnsi="Arial Narrow"/>
                <w:sz w:val="20"/>
                <w:szCs w:val="20"/>
              </w:rPr>
              <w:t>3.8% (7.4%)</w:t>
            </w:r>
          </w:p>
        </w:tc>
      </w:tr>
      <w:tr w:rsidR="00346352" w:rsidRPr="000370DD" w14:paraId="558F52F2" w14:textId="77777777" w:rsidTr="00342584">
        <w:tc>
          <w:tcPr>
            <w:tcW w:w="3256" w:type="dxa"/>
            <w:tcBorders>
              <w:top w:val="nil"/>
              <w:bottom w:val="nil"/>
            </w:tcBorders>
          </w:tcPr>
          <w:p w14:paraId="135DFC59" w14:textId="77777777" w:rsidR="00346352" w:rsidRDefault="00346352" w:rsidP="00346352">
            <w:pPr>
              <w:ind w:left="112"/>
              <w:rPr>
                <w:rFonts w:ascii="Arial Narrow" w:hAnsi="Arial Narrow"/>
                <w:sz w:val="20"/>
                <w:szCs w:val="20"/>
              </w:rPr>
            </w:pPr>
            <w:r>
              <w:rPr>
                <w:rFonts w:ascii="Arial Narrow" w:hAnsi="Arial Narrow"/>
                <w:sz w:val="20"/>
                <w:szCs w:val="20"/>
              </w:rPr>
              <w:t>≥2 to &lt;3 years</w:t>
            </w:r>
          </w:p>
        </w:tc>
        <w:tc>
          <w:tcPr>
            <w:tcW w:w="1920" w:type="dxa"/>
            <w:tcBorders>
              <w:top w:val="nil"/>
              <w:bottom w:val="nil"/>
            </w:tcBorders>
            <w:vAlign w:val="center"/>
          </w:tcPr>
          <w:p w14:paraId="17A6AE50" w14:textId="1DD8F60E" w:rsidR="00346352" w:rsidRPr="00E320D8" w:rsidRDefault="00E320D8" w:rsidP="00346352">
            <w:pPr>
              <w:jc w:val="center"/>
              <w:rPr>
                <w:rFonts w:ascii="Arial Narrow" w:hAnsi="Arial Narrow"/>
                <w:sz w:val="20"/>
                <w:szCs w:val="20"/>
              </w:rPr>
            </w:pPr>
            <w:r w:rsidRPr="00E320D8">
              <w:rPr>
                <w:rFonts w:ascii="Arial Narrow" w:hAnsi="Arial Narrow"/>
                <w:sz w:val="20"/>
                <w:szCs w:val="20"/>
              </w:rPr>
              <w:t>2.1% (4.2%)</w:t>
            </w:r>
          </w:p>
        </w:tc>
        <w:tc>
          <w:tcPr>
            <w:tcW w:w="1920" w:type="dxa"/>
            <w:tcBorders>
              <w:top w:val="nil"/>
              <w:bottom w:val="nil"/>
            </w:tcBorders>
            <w:vAlign w:val="center"/>
          </w:tcPr>
          <w:p w14:paraId="7079ED94" w14:textId="38A598E2" w:rsidR="00346352" w:rsidRPr="00E320D8" w:rsidRDefault="00E320D8" w:rsidP="00346352">
            <w:pPr>
              <w:jc w:val="center"/>
              <w:rPr>
                <w:rFonts w:ascii="Arial Narrow" w:hAnsi="Arial Narrow"/>
                <w:sz w:val="20"/>
                <w:szCs w:val="20"/>
              </w:rPr>
            </w:pPr>
            <w:r w:rsidRPr="00E320D8">
              <w:rPr>
                <w:rFonts w:ascii="Arial Narrow" w:hAnsi="Arial Narrow"/>
                <w:sz w:val="20"/>
                <w:szCs w:val="20"/>
              </w:rPr>
              <w:t>2.4% (4.8%)</w:t>
            </w:r>
          </w:p>
        </w:tc>
        <w:tc>
          <w:tcPr>
            <w:tcW w:w="1920" w:type="dxa"/>
            <w:tcBorders>
              <w:top w:val="nil"/>
              <w:bottom w:val="nil"/>
            </w:tcBorders>
            <w:vAlign w:val="center"/>
          </w:tcPr>
          <w:p w14:paraId="109C41A7" w14:textId="5829309A" w:rsidR="00346352" w:rsidRPr="00E320D8" w:rsidRDefault="00E320D8" w:rsidP="00346352">
            <w:pPr>
              <w:jc w:val="center"/>
              <w:rPr>
                <w:rFonts w:ascii="Arial Narrow" w:hAnsi="Arial Narrow"/>
                <w:sz w:val="20"/>
                <w:szCs w:val="20"/>
              </w:rPr>
            </w:pPr>
            <w:r w:rsidRPr="00E320D8">
              <w:rPr>
                <w:rFonts w:ascii="Arial Narrow" w:hAnsi="Arial Narrow"/>
                <w:sz w:val="20"/>
                <w:szCs w:val="20"/>
              </w:rPr>
              <w:t>2.2% (4.4%)</w:t>
            </w:r>
          </w:p>
        </w:tc>
      </w:tr>
      <w:tr w:rsidR="00346352" w:rsidRPr="000370DD" w14:paraId="0F1F7543" w14:textId="77777777" w:rsidTr="00342584">
        <w:tc>
          <w:tcPr>
            <w:tcW w:w="3256" w:type="dxa"/>
            <w:tcBorders>
              <w:top w:val="nil"/>
              <w:bottom w:val="nil"/>
            </w:tcBorders>
          </w:tcPr>
          <w:p w14:paraId="766DFF5A" w14:textId="77777777" w:rsidR="00346352" w:rsidRDefault="00346352" w:rsidP="00346352">
            <w:pPr>
              <w:ind w:left="112"/>
              <w:rPr>
                <w:rFonts w:ascii="Arial Narrow" w:hAnsi="Arial Narrow"/>
                <w:sz w:val="20"/>
                <w:szCs w:val="20"/>
              </w:rPr>
            </w:pPr>
            <w:r>
              <w:rPr>
                <w:rFonts w:ascii="Arial Narrow" w:hAnsi="Arial Narrow"/>
                <w:sz w:val="20"/>
                <w:szCs w:val="20"/>
              </w:rPr>
              <w:t>≥3 to &lt;6 years</w:t>
            </w:r>
          </w:p>
        </w:tc>
        <w:tc>
          <w:tcPr>
            <w:tcW w:w="1920" w:type="dxa"/>
            <w:tcBorders>
              <w:top w:val="nil"/>
              <w:bottom w:val="nil"/>
            </w:tcBorders>
            <w:vAlign w:val="center"/>
          </w:tcPr>
          <w:p w14:paraId="74EA200B" w14:textId="45726DA0" w:rsidR="00346352" w:rsidRPr="00E320D8" w:rsidRDefault="00E320D8" w:rsidP="00346352">
            <w:pPr>
              <w:jc w:val="center"/>
              <w:rPr>
                <w:rFonts w:ascii="Arial Narrow" w:hAnsi="Arial Narrow"/>
                <w:sz w:val="20"/>
                <w:szCs w:val="20"/>
              </w:rPr>
            </w:pPr>
            <w:r w:rsidRPr="00E320D8">
              <w:rPr>
                <w:rFonts w:ascii="Arial Narrow" w:hAnsi="Arial Narrow"/>
                <w:sz w:val="20"/>
                <w:szCs w:val="20"/>
              </w:rPr>
              <w:t>1.0% (2.1%)</w:t>
            </w:r>
          </w:p>
        </w:tc>
        <w:tc>
          <w:tcPr>
            <w:tcW w:w="1920" w:type="dxa"/>
            <w:tcBorders>
              <w:top w:val="nil"/>
              <w:bottom w:val="nil"/>
            </w:tcBorders>
            <w:vAlign w:val="center"/>
          </w:tcPr>
          <w:p w14:paraId="54DC4C0B" w14:textId="21926E46" w:rsidR="00346352" w:rsidRPr="00E320D8" w:rsidRDefault="00E320D8" w:rsidP="00346352">
            <w:pPr>
              <w:jc w:val="center"/>
              <w:rPr>
                <w:rFonts w:ascii="Arial Narrow" w:hAnsi="Arial Narrow"/>
                <w:sz w:val="20"/>
                <w:szCs w:val="20"/>
              </w:rPr>
            </w:pPr>
            <w:r w:rsidRPr="00E320D8">
              <w:rPr>
                <w:rFonts w:ascii="Arial Narrow" w:hAnsi="Arial Narrow"/>
                <w:sz w:val="20"/>
                <w:szCs w:val="20"/>
              </w:rPr>
              <w:t>1.2% (2.3%)</w:t>
            </w:r>
          </w:p>
        </w:tc>
        <w:tc>
          <w:tcPr>
            <w:tcW w:w="1920" w:type="dxa"/>
            <w:tcBorders>
              <w:top w:val="nil"/>
              <w:bottom w:val="nil"/>
            </w:tcBorders>
            <w:vAlign w:val="center"/>
          </w:tcPr>
          <w:p w14:paraId="225E1A30" w14:textId="0254B868" w:rsidR="00346352" w:rsidRPr="00E320D8" w:rsidRDefault="00E320D8" w:rsidP="00346352">
            <w:pPr>
              <w:jc w:val="center"/>
              <w:rPr>
                <w:rFonts w:ascii="Arial Narrow" w:hAnsi="Arial Narrow"/>
                <w:sz w:val="20"/>
                <w:szCs w:val="20"/>
              </w:rPr>
            </w:pPr>
            <w:r w:rsidRPr="00E320D8">
              <w:rPr>
                <w:rFonts w:ascii="Arial Narrow" w:hAnsi="Arial Narrow"/>
                <w:sz w:val="20"/>
                <w:szCs w:val="20"/>
              </w:rPr>
              <w:t>1.1% (2.2%)</w:t>
            </w:r>
          </w:p>
        </w:tc>
      </w:tr>
      <w:tr w:rsidR="00346352" w:rsidRPr="000370DD" w14:paraId="68071CBE" w14:textId="77777777" w:rsidTr="00346352">
        <w:tc>
          <w:tcPr>
            <w:tcW w:w="3256" w:type="dxa"/>
            <w:tcBorders>
              <w:top w:val="nil"/>
              <w:bottom w:val="nil"/>
            </w:tcBorders>
          </w:tcPr>
          <w:p w14:paraId="44E24C4D" w14:textId="77777777" w:rsidR="00346352" w:rsidRDefault="00346352" w:rsidP="00346352">
            <w:pPr>
              <w:ind w:left="112"/>
              <w:rPr>
                <w:rFonts w:ascii="Arial Narrow" w:hAnsi="Arial Narrow"/>
                <w:sz w:val="20"/>
                <w:szCs w:val="20"/>
              </w:rPr>
            </w:pPr>
            <w:r>
              <w:rPr>
                <w:rFonts w:ascii="Arial Narrow" w:hAnsi="Arial Narrow"/>
                <w:sz w:val="20"/>
                <w:szCs w:val="20"/>
              </w:rPr>
              <w:t>≥6 to &lt;10 years</w:t>
            </w:r>
          </w:p>
        </w:tc>
        <w:tc>
          <w:tcPr>
            <w:tcW w:w="1920" w:type="dxa"/>
            <w:tcBorders>
              <w:top w:val="nil"/>
              <w:bottom w:val="nil"/>
            </w:tcBorders>
            <w:vAlign w:val="center"/>
          </w:tcPr>
          <w:p w14:paraId="38961252" w14:textId="6501314D" w:rsidR="00346352" w:rsidRPr="00E320D8" w:rsidRDefault="00E320D8" w:rsidP="00346352">
            <w:pPr>
              <w:jc w:val="center"/>
              <w:rPr>
                <w:rFonts w:ascii="Arial Narrow" w:hAnsi="Arial Narrow"/>
                <w:sz w:val="20"/>
                <w:szCs w:val="20"/>
              </w:rPr>
            </w:pPr>
            <w:r w:rsidRPr="00E320D8">
              <w:rPr>
                <w:rFonts w:ascii="Arial Narrow" w:hAnsi="Arial Narrow"/>
                <w:sz w:val="20"/>
                <w:szCs w:val="20"/>
              </w:rPr>
              <w:t>0.4% (0.8%)</w:t>
            </w:r>
          </w:p>
        </w:tc>
        <w:tc>
          <w:tcPr>
            <w:tcW w:w="1920" w:type="dxa"/>
            <w:tcBorders>
              <w:top w:val="nil"/>
              <w:bottom w:val="nil"/>
            </w:tcBorders>
            <w:vAlign w:val="center"/>
          </w:tcPr>
          <w:p w14:paraId="7049A04A" w14:textId="0FABAADF" w:rsidR="00346352" w:rsidRPr="00E320D8" w:rsidRDefault="00E320D8" w:rsidP="00346352">
            <w:pPr>
              <w:jc w:val="center"/>
              <w:rPr>
                <w:rFonts w:ascii="Arial Narrow" w:hAnsi="Arial Narrow"/>
                <w:sz w:val="20"/>
                <w:szCs w:val="20"/>
              </w:rPr>
            </w:pPr>
            <w:r w:rsidRPr="00E320D8">
              <w:rPr>
                <w:rFonts w:ascii="Arial Narrow" w:hAnsi="Arial Narrow"/>
                <w:sz w:val="20"/>
                <w:szCs w:val="20"/>
              </w:rPr>
              <w:t>0.5% (0.9%)</w:t>
            </w:r>
          </w:p>
        </w:tc>
        <w:tc>
          <w:tcPr>
            <w:tcW w:w="1920" w:type="dxa"/>
            <w:tcBorders>
              <w:top w:val="nil"/>
              <w:bottom w:val="nil"/>
            </w:tcBorders>
            <w:vAlign w:val="center"/>
          </w:tcPr>
          <w:p w14:paraId="5397222E" w14:textId="1E6C3536" w:rsidR="00346352" w:rsidRPr="00E320D8" w:rsidRDefault="00E320D8" w:rsidP="00346352">
            <w:pPr>
              <w:jc w:val="center"/>
              <w:rPr>
                <w:rFonts w:ascii="Arial Narrow" w:hAnsi="Arial Narrow"/>
                <w:sz w:val="20"/>
                <w:szCs w:val="20"/>
              </w:rPr>
            </w:pPr>
            <w:r w:rsidRPr="00E320D8">
              <w:rPr>
                <w:rFonts w:ascii="Arial Narrow" w:hAnsi="Arial Narrow"/>
                <w:sz w:val="20"/>
                <w:szCs w:val="20"/>
              </w:rPr>
              <w:t>0.4% (0.8%)</w:t>
            </w:r>
          </w:p>
        </w:tc>
      </w:tr>
      <w:tr w:rsidR="00346352" w:rsidRPr="000370DD" w14:paraId="23732824" w14:textId="77777777" w:rsidTr="00346352">
        <w:tc>
          <w:tcPr>
            <w:tcW w:w="3256" w:type="dxa"/>
            <w:tcBorders>
              <w:top w:val="nil"/>
              <w:bottom w:val="single" w:sz="4" w:space="0" w:color="auto"/>
            </w:tcBorders>
          </w:tcPr>
          <w:p w14:paraId="73E6A3A6" w14:textId="77777777" w:rsidR="00346352" w:rsidRDefault="00346352" w:rsidP="00346352">
            <w:pPr>
              <w:ind w:left="112"/>
              <w:rPr>
                <w:rFonts w:ascii="Arial Narrow" w:hAnsi="Arial Narrow"/>
                <w:sz w:val="20"/>
                <w:szCs w:val="20"/>
              </w:rPr>
            </w:pPr>
            <w:r>
              <w:rPr>
                <w:rFonts w:ascii="Arial Narrow" w:hAnsi="Arial Narrow"/>
                <w:sz w:val="20"/>
                <w:szCs w:val="20"/>
              </w:rPr>
              <w:t>≥10 years</w:t>
            </w:r>
          </w:p>
        </w:tc>
        <w:tc>
          <w:tcPr>
            <w:tcW w:w="1920" w:type="dxa"/>
            <w:tcBorders>
              <w:top w:val="nil"/>
              <w:bottom w:val="single" w:sz="4" w:space="0" w:color="auto"/>
            </w:tcBorders>
            <w:vAlign w:val="center"/>
          </w:tcPr>
          <w:p w14:paraId="72211675" w14:textId="3A350962" w:rsidR="00346352" w:rsidRPr="00E320D8" w:rsidRDefault="00E320D8" w:rsidP="00346352">
            <w:pPr>
              <w:jc w:val="center"/>
              <w:rPr>
                <w:rFonts w:ascii="Arial Narrow" w:hAnsi="Arial Narrow"/>
                <w:sz w:val="20"/>
                <w:szCs w:val="20"/>
              </w:rPr>
            </w:pPr>
            <w:r w:rsidRPr="00E320D8">
              <w:rPr>
                <w:rFonts w:ascii="Arial Narrow" w:hAnsi="Arial Narrow"/>
                <w:sz w:val="20"/>
                <w:szCs w:val="20"/>
              </w:rPr>
              <w:t>0.05% (0.1%)</w:t>
            </w:r>
          </w:p>
        </w:tc>
        <w:tc>
          <w:tcPr>
            <w:tcW w:w="1920" w:type="dxa"/>
            <w:tcBorders>
              <w:top w:val="nil"/>
              <w:bottom w:val="single" w:sz="4" w:space="0" w:color="auto"/>
            </w:tcBorders>
            <w:vAlign w:val="center"/>
          </w:tcPr>
          <w:p w14:paraId="7A6769C8" w14:textId="05221E19" w:rsidR="00346352" w:rsidRPr="00E320D8" w:rsidRDefault="00E320D8" w:rsidP="00346352">
            <w:pPr>
              <w:jc w:val="center"/>
              <w:rPr>
                <w:rFonts w:ascii="Arial Narrow" w:hAnsi="Arial Narrow"/>
                <w:sz w:val="20"/>
                <w:szCs w:val="20"/>
              </w:rPr>
            </w:pPr>
            <w:r w:rsidRPr="00E320D8">
              <w:rPr>
                <w:rFonts w:ascii="Arial Narrow" w:hAnsi="Arial Narrow"/>
                <w:sz w:val="20"/>
                <w:szCs w:val="20"/>
              </w:rPr>
              <w:t>0.05% (0.1%)</w:t>
            </w:r>
          </w:p>
        </w:tc>
        <w:tc>
          <w:tcPr>
            <w:tcW w:w="1920" w:type="dxa"/>
            <w:tcBorders>
              <w:top w:val="nil"/>
              <w:bottom w:val="single" w:sz="4" w:space="0" w:color="auto"/>
            </w:tcBorders>
            <w:vAlign w:val="center"/>
          </w:tcPr>
          <w:p w14:paraId="6C52116B" w14:textId="2D613BA4" w:rsidR="00346352" w:rsidRPr="00E320D8" w:rsidRDefault="00E320D8" w:rsidP="00346352">
            <w:pPr>
              <w:jc w:val="center"/>
              <w:rPr>
                <w:rFonts w:ascii="Arial Narrow" w:hAnsi="Arial Narrow"/>
                <w:sz w:val="20"/>
                <w:szCs w:val="20"/>
              </w:rPr>
            </w:pPr>
            <w:r w:rsidRPr="00E320D8">
              <w:rPr>
                <w:rFonts w:ascii="Arial Narrow" w:hAnsi="Arial Narrow"/>
                <w:sz w:val="20"/>
                <w:szCs w:val="20"/>
              </w:rPr>
              <w:t>0.05% (0.1%)</w:t>
            </w:r>
          </w:p>
        </w:tc>
      </w:tr>
    </w:tbl>
    <w:p w14:paraId="4ECDD49B" w14:textId="618A1476" w:rsidR="00DD4D41" w:rsidRPr="0090718A" w:rsidRDefault="00DD4D41" w:rsidP="00DD4D41">
      <w:pPr>
        <w:tabs>
          <w:tab w:val="left" w:pos="142"/>
        </w:tabs>
        <w:spacing w:after="0"/>
        <w:ind w:left="136" w:hanging="136"/>
        <w:rPr>
          <w:rFonts w:ascii="Arial Narrow" w:hAnsi="Arial Narrow"/>
          <w:sz w:val="18"/>
        </w:rPr>
      </w:pPr>
      <w:r w:rsidRPr="0090718A">
        <w:rPr>
          <w:rFonts w:ascii="Arial Narrow" w:hAnsi="Arial Narrow"/>
          <w:sz w:val="18"/>
        </w:rPr>
        <w:t>^</w:t>
      </w:r>
      <w:r w:rsidRPr="0090718A">
        <w:rPr>
          <w:rFonts w:ascii="Arial Narrow" w:hAnsi="Arial Narrow"/>
          <w:sz w:val="18"/>
        </w:rPr>
        <w:tab/>
        <w:t>Characteristics associated with highest probability of relapse: male, &lt;30 years, less than high school, lowest income.</w:t>
      </w:r>
    </w:p>
    <w:p w14:paraId="49620BEF" w14:textId="697B6665" w:rsidR="00DD4D41" w:rsidRPr="0090718A" w:rsidRDefault="00DD4D41" w:rsidP="009576AB">
      <w:pPr>
        <w:tabs>
          <w:tab w:val="left" w:pos="142"/>
        </w:tabs>
        <w:spacing w:after="120"/>
        <w:ind w:left="136" w:hanging="136"/>
        <w:rPr>
          <w:rFonts w:ascii="Arial Narrow" w:hAnsi="Arial Narrow"/>
          <w:sz w:val="18"/>
        </w:rPr>
      </w:pPr>
      <w:r w:rsidRPr="0090718A">
        <w:rPr>
          <w:rFonts w:ascii="Arial Narrow" w:hAnsi="Arial Narrow"/>
          <w:sz w:val="18"/>
        </w:rPr>
        <w:t>*</w:t>
      </w:r>
      <w:r w:rsidRPr="0090718A">
        <w:rPr>
          <w:rFonts w:ascii="Arial Narrow" w:hAnsi="Arial Narrow"/>
          <w:sz w:val="18"/>
        </w:rPr>
        <w:tab/>
        <w:t>Characteristics associated with lowest probability of relapse: female, ≥70 years, university degree, highest income</w:t>
      </w:r>
      <w:r w:rsidR="00E1465B" w:rsidRPr="0090718A">
        <w:rPr>
          <w:rFonts w:ascii="Arial Narrow" w:hAnsi="Arial Narrow" w:cstheme="minorHAnsi"/>
          <w:sz w:val="18"/>
          <w:szCs w:val="18"/>
        </w:rPr>
        <w:t>.</w:t>
      </w:r>
    </w:p>
    <w:p w14:paraId="458CD09C" w14:textId="7EB59C54" w:rsidR="005B3491" w:rsidRPr="000D7693" w:rsidRDefault="00BB062F" w:rsidP="009576AB">
      <w:pPr>
        <w:spacing w:after="120"/>
        <w:rPr>
          <w:highlight w:val="green"/>
        </w:rPr>
      </w:pPr>
      <w:r>
        <w:lastRenderedPageBreak/>
        <w:t xml:space="preserve">To provide external validation for our </w:t>
      </w:r>
      <w:r w:rsidR="00C81989">
        <w:t xml:space="preserve">assumed </w:t>
      </w:r>
      <w:r>
        <w:t xml:space="preserve">relapse rates for those studies in the </w:t>
      </w:r>
      <w:r w:rsidR="00402D87">
        <w:t>NMA</w:t>
      </w:r>
      <w:r>
        <w:t xml:space="preserve"> that collected estimates of </w:t>
      </w:r>
      <w:r w:rsidR="00296887">
        <w:t>CA</w:t>
      </w:r>
      <w:r>
        <w:t xml:space="preserve"> at 6 and 12 months</w:t>
      </w:r>
      <w:r w:rsidR="00402D87">
        <w:t>,</w:t>
      </w:r>
      <w:r>
        <w:t xml:space="preserve"> we pooled the data across all these studies to estimate the relapse rate between 6 and 12 months (</w:t>
      </w:r>
      <w:r w:rsidR="001F71B8">
        <w:t>i.e.,</w:t>
      </w:r>
      <w:r>
        <w:t xml:space="preserve"> the percentage of those who were recorded as CA at 6 months who were not recorded as CA at 12 months). This provided an estimated relapse rate of 22.7% (452 out of 1</w:t>
      </w:r>
      <w:r w:rsidR="00402D87">
        <w:t>,</w:t>
      </w:r>
      <w:r>
        <w:t>991). This was similar to the estimate derived from the HILDA analysis</w:t>
      </w:r>
      <w:r w:rsidRPr="003D637E">
        <w:t>.</w:t>
      </w:r>
      <w:r w:rsidRPr="003D637E">
        <w:rPr>
          <w:iCs/>
        </w:rPr>
        <w:t xml:space="preserve"> Also, worth noting is that we obtain</w:t>
      </w:r>
      <w:r w:rsidR="00402D87">
        <w:rPr>
          <w:iCs/>
        </w:rPr>
        <w:t>ed</w:t>
      </w:r>
      <w:r w:rsidRPr="003D637E">
        <w:rPr>
          <w:iCs/>
        </w:rPr>
        <w:t xml:space="preserve"> similar estimates </w:t>
      </w:r>
      <w:r w:rsidR="00A013AC">
        <w:rPr>
          <w:iCs/>
        </w:rPr>
        <w:t xml:space="preserve">for </w:t>
      </w:r>
      <w:r w:rsidRPr="003D637E">
        <w:rPr>
          <w:iCs/>
        </w:rPr>
        <w:t>&gt;1 year</w:t>
      </w:r>
      <w:r w:rsidR="00A013AC">
        <w:rPr>
          <w:iCs/>
        </w:rPr>
        <w:t>s</w:t>
      </w:r>
      <w:r w:rsidRPr="003D637E">
        <w:rPr>
          <w:iCs/>
        </w:rPr>
        <w:t xml:space="preserve"> to &lt;10 years from Hawkins et al</w:t>
      </w:r>
      <w:r>
        <w:rPr>
          <w:iCs/>
        </w:rPr>
        <w:t>.</w:t>
      </w:r>
      <w:r w:rsidRPr="003D637E">
        <w:rPr>
          <w:iCs/>
        </w:rPr>
        <w:t xml:space="preserve"> 2010, based on the British Household Panel Survey</w:t>
      </w:r>
      <w:r w:rsidR="009576AB">
        <w:rPr>
          <w:iCs/>
        </w:rPr>
        <w:t xml:space="preserve"> </w:t>
      </w:r>
      <w:r w:rsidR="005B3491">
        <w:rPr>
          <w:iCs/>
        </w:rPr>
        <w:fldChar w:fldCharType="begin"/>
      </w:r>
      <w:r w:rsidR="008219A8">
        <w:rPr>
          <w:iCs/>
        </w:rPr>
        <w:instrText xml:space="preserve"> ADDIN EN.CITE &lt;EndNote&gt;&lt;Cite&gt;&lt;Author&gt;Hawkins&lt;/Author&gt;&lt;Year&gt;2010&lt;/Year&gt;&lt;RecNum&gt;21&lt;/RecNum&gt;&lt;DisplayText&gt;(37)&lt;/DisplayText&gt;&lt;record&gt;&lt;rec-number&gt;21&lt;/rec-number&gt;&lt;foreign-keys&gt;&lt;key app="EN" db-id="02sfvesw8pas55epvr7xrv9zv0a2psv2w2dr" timestamp="1640132240"&gt;21&lt;/key&gt;&lt;/foreign-keys&gt;&lt;ref-type name="Journal Article"&gt;17&lt;/ref-type&gt;&lt;contributors&gt;&lt;authors&gt;&lt;author&gt;Hawkins, James&lt;/author&gt;&lt;author&gt;Hollingworth, William&lt;/author&gt;&lt;author&gt;Campbell, Rona&lt;/author&gt;&lt;/authors&gt;&lt;/contributors&gt;&lt;titles&gt;&lt;title&gt;Long-term smoking relapse: a study using the british household panel survey&lt;/title&gt;&lt;secondary-title&gt;Nicotine &amp;amp; tobacco research&lt;/secondary-title&gt;&lt;/titles&gt;&lt;periodical&gt;&lt;full-title&gt;Nicotine &amp;amp; Tobacco Research&lt;/full-title&gt;&lt;/periodical&gt;&lt;pages&gt;1228-1235&lt;/pages&gt;&lt;volume&gt;12&lt;/volume&gt;&lt;number&gt;12&lt;/number&gt;&lt;dates&gt;&lt;year&gt;2010&lt;/year&gt;&lt;/dates&gt;&lt;isbn&gt;1469-994X&lt;/isbn&gt;&lt;urls&gt;&lt;/urls&gt;&lt;/record&gt;&lt;/Cite&gt;&lt;/EndNote&gt;</w:instrText>
      </w:r>
      <w:r w:rsidR="005B3491">
        <w:rPr>
          <w:iCs/>
        </w:rPr>
        <w:fldChar w:fldCharType="separate"/>
      </w:r>
      <w:r w:rsidR="008219A8">
        <w:rPr>
          <w:iCs/>
          <w:noProof/>
        </w:rPr>
        <w:t>(37)</w:t>
      </w:r>
      <w:r w:rsidR="005B3491">
        <w:rPr>
          <w:iCs/>
        </w:rPr>
        <w:fldChar w:fldCharType="end"/>
      </w:r>
      <w:r w:rsidR="009576AB">
        <w:rPr>
          <w:iCs/>
        </w:rPr>
        <w:t>.</w:t>
      </w:r>
      <w:r w:rsidR="00870646">
        <w:rPr>
          <w:iCs/>
        </w:rPr>
        <w:t xml:space="preserve"> There is little </w:t>
      </w:r>
      <w:r w:rsidR="00A013AC">
        <w:rPr>
          <w:iCs/>
        </w:rPr>
        <w:t xml:space="preserve">other </w:t>
      </w:r>
      <w:r w:rsidR="00870646">
        <w:rPr>
          <w:iCs/>
        </w:rPr>
        <w:t>published literature to validate our estimated rates of quit attempts, but our assumptions are consist</w:t>
      </w:r>
      <w:r w:rsidR="00E14944">
        <w:rPr>
          <w:iCs/>
        </w:rPr>
        <w:t xml:space="preserve">ent with the literature on making successful quit attempts. </w:t>
      </w:r>
      <w:r w:rsidR="005B3491">
        <w:t xml:space="preserve">Overall, the assumptions of our model </w:t>
      </w:r>
      <w:r w:rsidR="00E14944">
        <w:t xml:space="preserve">imply </w:t>
      </w:r>
      <w:r w:rsidR="005B3491">
        <w:t>that smokers with higher levels of nicotine dependence are less likely to make a quit attempt and also find it more difficult to quit.</w:t>
      </w:r>
    </w:p>
    <w:p w14:paraId="09FB2594" w14:textId="5B55DFAD" w:rsidR="00402D87" w:rsidRPr="00402D87" w:rsidRDefault="00BB062F" w:rsidP="009576AB">
      <w:pPr>
        <w:pStyle w:val="Heading3"/>
        <w:spacing w:before="0" w:after="120"/>
      </w:pPr>
      <w:bookmarkStart w:id="160" w:name="_Toc111720852"/>
      <w:r w:rsidRPr="00402D87">
        <w:t>Smoking-related disease</w:t>
      </w:r>
      <w:bookmarkEnd w:id="160"/>
    </w:p>
    <w:p w14:paraId="3030A0C0" w14:textId="764D2E6E" w:rsidR="00BB062F" w:rsidRPr="00F33E53" w:rsidRDefault="00BB062F" w:rsidP="009576AB">
      <w:pPr>
        <w:pStyle w:val="Heading4"/>
        <w:spacing w:before="0" w:after="120"/>
      </w:pPr>
      <w:r w:rsidRPr="00F33E53">
        <w:t>Lung cancer</w:t>
      </w:r>
    </w:p>
    <w:p w14:paraId="436352F1" w14:textId="120078A9" w:rsidR="00BB062F" w:rsidRDefault="00BB062F" w:rsidP="009576AB">
      <w:pPr>
        <w:spacing w:after="120"/>
      </w:pPr>
      <w:r>
        <w:t>To model the incidence of lung cancer diagnosis as a function of pack</w:t>
      </w:r>
      <w:r w:rsidR="00735526">
        <w:t>-</w:t>
      </w:r>
      <w:r>
        <w:t>years of smoking, we adjust</w:t>
      </w:r>
      <w:r w:rsidR="00402D87">
        <w:t>ed</w:t>
      </w:r>
      <w:r>
        <w:t xml:space="preserve"> the age-based incidence rates in never smokers (European de</w:t>
      </w:r>
      <w:r w:rsidR="00402D87">
        <w:t>s</w:t>
      </w:r>
      <w:r>
        <w:t>cent population) reported by Thun et al</w:t>
      </w:r>
      <w:r w:rsidR="00765573">
        <w:t>.</w:t>
      </w:r>
      <w:r>
        <w:t xml:space="preserve"> 2008 using the </w:t>
      </w:r>
      <w:r w:rsidR="00296887">
        <w:t>ORs</w:t>
      </w:r>
      <w:r>
        <w:t xml:space="preserve"> for current smokers versus never smokers reported by Pesch et al</w:t>
      </w:r>
      <w:r w:rsidR="00296887">
        <w:t>.</w:t>
      </w:r>
      <w:r>
        <w:t xml:space="preserve"> 2013</w:t>
      </w:r>
      <w:r w:rsidR="009576AB">
        <w:t xml:space="preserve"> </w:t>
      </w:r>
      <w:r w:rsidR="008F4194">
        <w:fldChar w:fldCharType="begin">
          <w:fldData xml:space="preserve">PEVuZE5vdGU+PENpdGU+PEF1dGhvcj5UaHVuPC9BdXRob3I+PFllYXI+MjAwODwvWWVhcj48UmVj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</w:fldData>
        </w:fldChar>
      </w:r>
      <w:r w:rsidR="008219A8">
        <w:instrText xml:space="preserve"> ADDIN EN.CITE </w:instrText>
      </w:r>
      <w:r w:rsidR="008219A8">
        <w:fldChar w:fldCharType="begin">
          <w:fldData xml:space="preserve">PEVuZE5vdGU+PENpdGU+PEF1dGhvcj5UaHVuPC9BdXRob3I+PFllYXI+MjAwODwvWWVhcj48UmVj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</w:fldData>
        </w:fldChar>
      </w:r>
      <w:r w:rsidR="008219A8">
        <w:instrText xml:space="preserve"> ADDIN EN.CITE.DATA </w:instrText>
      </w:r>
      <w:r w:rsidR="008219A8">
        <w:fldChar w:fldCharType="end"/>
      </w:r>
      <w:r w:rsidR="008F4194">
        <w:fldChar w:fldCharType="separate"/>
      </w:r>
      <w:r w:rsidR="008219A8">
        <w:rPr>
          <w:noProof/>
        </w:rPr>
        <w:t>(38, 39)</w:t>
      </w:r>
      <w:r w:rsidR="008F4194">
        <w:fldChar w:fldCharType="end"/>
      </w:r>
      <w:r w:rsidR="009576AB">
        <w:t>.</w:t>
      </w:r>
      <w:r>
        <w:t xml:space="preserve"> We assume</w:t>
      </w:r>
      <w:r w:rsidR="00402D87">
        <w:t>d</w:t>
      </w:r>
      <w:r>
        <w:t xml:space="preserve"> that the </w:t>
      </w:r>
      <w:r w:rsidR="00402D87">
        <w:t xml:space="preserve">ORs </w:t>
      </w:r>
      <w:r>
        <w:t xml:space="preserve">are constant across age groups and convert them to </w:t>
      </w:r>
      <w:r w:rsidR="00296887">
        <w:t>RRs</w:t>
      </w:r>
      <w:r>
        <w:t xml:space="preserve">, where </w:t>
      </w:r>
      <w:r w:rsidRPr="00C57366">
        <w:t>RR = OR / (1 – baseline risk + (baseline risk * OR))</w:t>
      </w:r>
      <w:r>
        <w:t>. To account for lower risk in ex-smokers, we assume</w:t>
      </w:r>
      <w:r w:rsidR="00402D87">
        <w:t>d</w:t>
      </w:r>
      <w:r>
        <w:t xml:space="preserve"> a reduction in the </w:t>
      </w:r>
      <w:r w:rsidR="006930BF">
        <w:t>RR</w:t>
      </w:r>
      <w:r>
        <w:t xml:space="preserve"> as a function of years smoke</w:t>
      </w:r>
      <w:r w:rsidR="009576AB">
        <w:t>-</w:t>
      </w:r>
      <w:r>
        <w:t>free, based on an analysis comparing ex-smokers versus never smokers by Pesch et al</w:t>
      </w:r>
      <w:r w:rsidR="00765573">
        <w:t>.</w:t>
      </w:r>
      <w:r>
        <w:t xml:space="preserve"> 2013</w:t>
      </w:r>
      <w:r w:rsidR="009576AB">
        <w:t xml:space="preserve"> </w:t>
      </w:r>
      <w:r w:rsidR="00402D87">
        <w:fldChar w:fldCharType="begin"/>
      </w:r>
      <w:r w:rsidR="008219A8">
        <w:instrText xml:space="preserve"> ADDIN EN.CITE &lt;EndNote&gt;&lt;Cite&gt;&lt;Author&gt;Pesch&lt;/Author&gt;&lt;Year&gt;2012&lt;/Year&gt;&lt;RecNum&gt;23&lt;/RecNum&gt;&lt;DisplayText&gt;(39)&lt;/DisplayText&gt;&lt;record&gt;&lt;rec-number&gt;23&lt;/rec-number&gt;&lt;foreign-keys&gt;&lt;key app="EN" db-id="02sfvesw8pas55epvr7xrv9zv0a2psv2w2dr" timestamp="1640132494"&gt;23&lt;/key&gt;&lt;/foreign-keys&gt;&lt;ref-type name="Journal Article"&gt;17&lt;/ref-type&gt;&lt;contributors&gt;&lt;authors&gt;&lt;author&gt;Pesch, Beate&lt;/author&gt;&lt;author&gt;Kendzia, Benjamin&lt;/author&gt;&lt;author&gt;Gustavsson, Per&lt;/author&gt;&lt;author&gt;Jöckel, Karl‐Heinz&lt;/author&gt;&lt;author&gt;Johnen, Georg&lt;/author&gt;&lt;author&gt;Pohlabeln, Hermann&lt;/author&gt;&lt;author&gt;Olsson, Ann&lt;/author&gt;&lt;author&gt;Ahrens, Wolfgang&lt;/author&gt;&lt;author&gt;Gross, Isabelle Mercedes&lt;/author&gt;&lt;author&gt;Brüske, Irene&lt;/author&gt;&lt;/authors&gt;&lt;/contributors&gt;&lt;titles&gt;&lt;title&gt;Cigarette smoking and lung cancer—relative risk estimates for the major histological types from a pooled analysis of case–control studies&lt;/title&gt;&lt;secondary-title&gt;International journal of cancer&lt;/secondary-title&gt;&lt;/titles&gt;&lt;periodical&gt;&lt;full-title&gt;International journal of cancer&lt;/full-title&gt;&lt;/periodical&gt;&lt;pages&gt;1210-1219&lt;/pages&gt;&lt;volume&gt;131&lt;/volume&gt;&lt;number&gt;5&lt;/number&gt;&lt;dates&gt;&lt;year&gt;2012&lt;/year&gt;&lt;/dates&gt;&lt;isbn&gt;0020-7136&lt;/isbn&gt;&lt;urls&gt;&lt;/urls&gt;&lt;/record&gt;&lt;/Cite&gt;&lt;/EndNote&gt;</w:instrText>
      </w:r>
      <w:r w:rsidR="00402D87">
        <w:fldChar w:fldCharType="separate"/>
      </w:r>
      <w:r w:rsidR="008219A8">
        <w:rPr>
          <w:noProof/>
        </w:rPr>
        <w:t>(39)</w:t>
      </w:r>
      <w:r w:rsidR="00402D87">
        <w:fldChar w:fldCharType="end"/>
      </w:r>
      <w:r w:rsidR="009576AB">
        <w:t>.</w:t>
      </w:r>
      <w:r w:rsidRPr="00141C19">
        <w:t xml:space="preserve"> </w:t>
      </w:r>
      <w:r>
        <w:t>The risk of lung cancer in ex-smokers gradually declines towards the background risk in never smokers the longer patients remain abstinent (5.3% of the elevated risk remains after 35 years of abstinence).</w:t>
      </w:r>
    </w:p>
    <w:p w14:paraId="2A29359B" w14:textId="29AB3965" w:rsidR="00BB062F" w:rsidRDefault="00BB062F" w:rsidP="009576AB">
      <w:pPr>
        <w:spacing w:after="120"/>
      </w:pPr>
      <w:r>
        <w:t xml:space="preserve">Table </w:t>
      </w:r>
      <w:r w:rsidR="00B37506">
        <w:t>20</w:t>
      </w:r>
      <w:r>
        <w:t xml:space="preserve"> summarises the annual probability of developing lung cancer by age and pack</w:t>
      </w:r>
      <w:r w:rsidR="00296887">
        <w:t>-</w:t>
      </w:r>
      <w:r>
        <w:t>years of smoking for current smokers and relatively recent quitters (note the table does not show results for longer term quitters for brevity purposes). We assume</w:t>
      </w:r>
      <w:r w:rsidR="00251E1B">
        <w:t>d</w:t>
      </w:r>
      <w:r>
        <w:t xml:space="preserve"> a linear relationship to predict the elevated risk of </w:t>
      </w:r>
      <w:r w:rsidR="00251E1B">
        <w:t xml:space="preserve">lung cancer </w:t>
      </w:r>
      <w:r>
        <w:t xml:space="preserve">for pack-years between </w:t>
      </w:r>
      <w:r w:rsidR="00A77430">
        <w:t xml:space="preserve">the mid-point of </w:t>
      </w:r>
      <w:r>
        <w:t xml:space="preserve">those </w:t>
      </w:r>
      <w:r w:rsidR="00A77430">
        <w:t xml:space="preserve">ages </w:t>
      </w:r>
      <w:r>
        <w:t>presented in the table.</w:t>
      </w:r>
    </w:p>
    <w:p w14:paraId="28C5968F" w14:textId="24832A43" w:rsidR="009576AB" w:rsidRDefault="009576AB" w:rsidP="009576AB">
      <w:pPr>
        <w:spacing w:after="120"/>
      </w:pPr>
    </w:p>
    <w:p w14:paraId="56F919E4" w14:textId="31E5893F" w:rsidR="009576AB" w:rsidRDefault="009576AB" w:rsidP="009576AB">
      <w:pPr>
        <w:spacing w:after="120"/>
      </w:pPr>
    </w:p>
    <w:p w14:paraId="4DCF03BD" w14:textId="3E1DB9CA" w:rsidR="009576AB" w:rsidRDefault="009576AB" w:rsidP="009576AB">
      <w:pPr>
        <w:spacing w:after="120"/>
      </w:pPr>
    </w:p>
    <w:p w14:paraId="156D6083" w14:textId="5EFAC9F7" w:rsidR="009576AB" w:rsidRDefault="009576AB" w:rsidP="009576AB">
      <w:pPr>
        <w:spacing w:after="120"/>
      </w:pPr>
    </w:p>
    <w:p w14:paraId="5622F8BF" w14:textId="2C707479" w:rsidR="009576AB" w:rsidRDefault="009576AB" w:rsidP="009576AB">
      <w:pPr>
        <w:spacing w:after="120"/>
      </w:pPr>
    </w:p>
    <w:p w14:paraId="71310B1D" w14:textId="23DD825E" w:rsidR="009576AB" w:rsidRDefault="009576AB" w:rsidP="009576AB">
      <w:pPr>
        <w:spacing w:after="120"/>
      </w:pPr>
    </w:p>
    <w:p w14:paraId="03DF05A7" w14:textId="7A49C332" w:rsidR="009576AB" w:rsidRDefault="009576AB" w:rsidP="009576AB">
      <w:pPr>
        <w:spacing w:after="120"/>
      </w:pPr>
    </w:p>
    <w:p w14:paraId="7AD25B5B" w14:textId="3C3D0C7C" w:rsidR="009576AB" w:rsidRDefault="009576AB" w:rsidP="009576AB">
      <w:pPr>
        <w:spacing w:after="120"/>
      </w:pPr>
    </w:p>
    <w:p w14:paraId="0D14B815" w14:textId="6EE6B898" w:rsidR="009576AB" w:rsidRDefault="009576AB" w:rsidP="009576AB">
      <w:pPr>
        <w:spacing w:after="120"/>
      </w:pPr>
    </w:p>
    <w:p w14:paraId="24449D8D" w14:textId="282DB793" w:rsidR="009576AB" w:rsidRDefault="009576AB" w:rsidP="009576AB">
      <w:pPr>
        <w:spacing w:after="120"/>
      </w:pPr>
    </w:p>
    <w:p w14:paraId="7CE841CA" w14:textId="77777777" w:rsidR="009576AB" w:rsidRDefault="009576AB" w:rsidP="009576AB">
      <w:pPr>
        <w:spacing w:after="120"/>
      </w:pPr>
    </w:p>
    <w:p w14:paraId="09FA4D5C" w14:textId="23673514" w:rsidR="00BB062F" w:rsidRPr="00B37506" w:rsidRDefault="00B37506" w:rsidP="009576AB">
      <w:pPr>
        <w:pStyle w:val="Caption"/>
        <w:spacing w:after="120"/>
        <w:rPr>
          <w:b/>
          <w:bCs/>
          <w:i w:val="0"/>
          <w:iCs w:val="0"/>
          <w:color w:val="auto"/>
          <w:sz w:val="24"/>
          <w:szCs w:val="24"/>
        </w:rPr>
      </w:pPr>
      <w:bookmarkStart w:id="161" w:name="_Toc93400771"/>
      <w:r w:rsidRPr="00B37506">
        <w:rPr>
          <w:b/>
          <w:bCs/>
          <w:i w:val="0"/>
          <w:iCs w:val="0"/>
          <w:color w:val="auto"/>
          <w:sz w:val="24"/>
          <w:szCs w:val="24"/>
        </w:rPr>
        <w:lastRenderedPageBreak/>
        <w:t xml:space="preserve">Table </w:t>
      </w:r>
      <w:r w:rsidR="00D55EAB">
        <w:rPr>
          <w:b/>
          <w:bCs/>
          <w:i w:val="0"/>
          <w:iCs w:val="0"/>
          <w:color w:val="auto"/>
          <w:sz w:val="24"/>
          <w:szCs w:val="24"/>
        </w:rPr>
        <w:t>20</w:t>
      </w:r>
      <w:r w:rsidRPr="00B37506">
        <w:rPr>
          <w:b/>
          <w:bCs/>
          <w:i w:val="0"/>
          <w:iCs w:val="0"/>
          <w:color w:val="auto"/>
          <w:sz w:val="24"/>
          <w:szCs w:val="24"/>
        </w:rPr>
        <w:t>: Model predictions: annual probability of lung cancer diagnosis (results not presented for ex-smoker, ≥7.5 years smoke</w:t>
      </w:r>
      <w:r w:rsidR="009576AB">
        <w:rPr>
          <w:b/>
          <w:bCs/>
          <w:i w:val="0"/>
          <w:iCs w:val="0"/>
          <w:color w:val="auto"/>
          <w:sz w:val="24"/>
          <w:szCs w:val="24"/>
        </w:rPr>
        <w:t>-</w:t>
      </w:r>
      <w:r w:rsidRPr="00B37506">
        <w:rPr>
          <w:b/>
          <w:bCs/>
          <w:i w:val="0"/>
          <w:iCs w:val="0"/>
          <w:color w:val="auto"/>
          <w:sz w:val="24"/>
          <w:szCs w:val="24"/>
        </w:rPr>
        <w:t>free)</w:t>
      </w:r>
      <w:bookmarkEnd w:id="161"/>
    </w:p>
    <w:tbl>
      <w:tblPr>
        <w:tblStyle w:val="TableGrid"/>
        <w:tblW w:w="9018" w:type="dxa"/>
        <w:tblLayout w:type="fixed"/>
        <w:tblCellMar>
          <w:left w:w="28" w:type="dxa"/>
          <w:right w:w="28" w:type="dxa"/>
        </w:tblCellMar>
        <w:tblLook w:val="04A0" w:firstRow="1" w:lastRow="0" w:firstColumn="1" w:lastColumn="0" w:noHBand="0" w:noVBand="1"/>
      </w:tblPr>
      <w:tblGrid>
        <w:gridCol w:w="704"/>
        <w:gridCol w:w="519"/>
        <w:gridCol w:w="520"/>
        <w:gridCol w:w="519"/>
        <w:gridCol w:w="520"/>
        <w:gridCol w:w="519"/>
        <w:gridCol w:w="520"/>
        <w:gridCol w:w="519"/>
        <w:gridCol w:w="520"/>
        <w:gridCol w:w="520"/>
        <w:gridCol w:w="519"/>
        <w:gridCol w:w="520"/>
        <w:gridCol w:w="519"/>
        <w:gridCol w:w="520"/>
        <w:gridCol w:w="520"/>
        <w:gridCol w:w="520"/>
        <w:gridCol w:w="520"/>
      </w:tblGrid>
      <w:tr w:rsidR="00BB062F" w:rsidRPr="006E36CE" w14:paraId="145E9E59" w14:textId="77777777" w:rsidTr="00342584">
        <w:tc>
          <w:tcPr>
            <w:tcW w:w="704" w:type="dxa"/>
            <w:vMerge w:val="restart"/>
            <w:shd w:val="clear" w:color="auto" w:fill="auto"/>
            <w:vAlign w:val="center"/>
          </w:tcPr>
          <w:p w14:paraId="627671ED" w14:textId="77777777" w:rsidR="00BB062F" w:rsidRPr="006E36CE" w:rsidRDefault="00BB062F" w:rsidP="008F4194">
            <w:pPr>
              <w:keepNext/>
              <w:jc w:val="center"/>
              <w:rPr>
                <w:rFonts w:ascii="Arial Narrow" w:hAnsi="Arial Narrow" w:cs="Calibri"/>
                <w:b/>
                <w:bCs/>
                <w:color w:val="000000"/>
                <w:sz w:val="18"/>
                <w:szCs w:val="18"/>
              </w:rPr>
            </w:pPr>
            <w:r w:rsidRPr="006E36CE">
              <w:rPr>
                <w:rFonts w:ascii="Arial Narrow" w:hAnsi="Arial Narrow" w:cs="Calibri"/>
                <w:b/>
                <w:bCs/>
                <w:color w:val="000000"/>
                <w:sz w:val="18"/>
                <w:szCs w:val="18"/>
              </w:rPr>
              <w:t>Age (yrs)</w:t>
            </w:r>
          </w:p>
        </w:tc>
        <w:tc>
          <w:tcPr>
            <w:tcW w:w="4156" w:type="dxa"/>
            <w:gridSpan w:val="8"/>
            <w:shd w:val="clear" w:color="auto" w:fill="auto"/>
            <w:vAlign w:val="center"/>
          </w:tcPr>
          <w:p w14:paraId="74FD7114" w14:textId="77777777" w:rsidR="00BB062F" w:rsidRPr="006E36CE" w:rsidRDefault="00BB062F" w:rsidP="008F4194">
            <w:pPr>
              <w:keepNext/>
              <w:jc w:val="center"/>
              <w:rPr>
                <w:rFonts w:ascii="Arial Narrow" w:hAnsi="Arial Narrow"/>
                <w:b/>
                <w:bCs/>
                <w:sz w:val="18"/>
                <w:szCs w:val="18"/>
              </w:rPr>
            </w:pPr>
            <w:r w:rsidRPr="006E36CE">
              <w:rPr>
                <w:rFonts w:ascii="Arial Narrow" w:hAnsi="Arial Narrow"/>
                <w:b/>
                <w:bCs/>
                <w:sz w:val="18"/>
                <w:szCs w:val="18"/>
              </w:rPr>
              <w:t>MALE</w:t>
            </w:r>
          </w:p>
        </w:tc>
        <w:tc>
          <w:tcPr>
            <w:tcW w:w="4158" w:type="dxa"/>
            <w:gridSpan w:val="8"/>
            <w:shd w:val="clear" w:color="auto" w:fill="auto"/>
            <w:vAlign w:val="center"/>
          </w:tcPr>
          <w:p w14:paraId="39E80041" w14:textId="77777777" w:rsidR="00BB062F" w:rsidRPr="006E36CE" w:rsidRDefault="00BB062F" w:rsidP="008F4194">
            <w:pPr>
              <w:keepNext/>
              <w:jc w:val="center"/>
              <w:rPr>
                <w:rFonts w:ascii="Arial Narrow" w:hAnsi="Arial Narrow"/>
                <w:b/>
                <w:bCs/>
                <w:sz w:val="18"/>
                <w:szCs w:val="18"/>
              </w:rPr>
            </w:pPr>
            <w:r w:rsidRPr="006E36CE">
              <w:rPr>
                <w:rFonts w:ascii="Arial Narrow" w:hAnsi="Arial Narrow"/>
                <w:b/>
                <w:bCs/>
                <w:sz w:val="18"/>
                <w:szCs w:val="18"/>
              </w:rPr>
              <w:t>FEMALE</w:t>
            </w:r>
          </w:p>
        </w:tc>
      </w:tr>
      <w:tr w:rsidR="00BB062F" w:rsidRPr="006E36CE" w14:paraId="5ED720C8" w14:textId="77777777" w:rsidTr="00342584">
        <w:tc>
          <w:tcPr>
            <w:tcW w:w="704" w:type="dxa"/>
            <w:vMerge/>
            <w:shd w:val="clear" w:color="auto" w:fill="auto"/>
            <w:vAlign w:val="center"/>
          </w:tcPr>
          <w:p w14:paraId="0CED82EB" w14:textId="77777777" w:rsidR="00BB062F" w:rsidRPr="006E36CE" w:rsidRDefault="00BB062F" w:rsidP="008F4194">
            <w:pPr>
              <w:keepNext/>
              <w:rPr>
                <w:rFonts w:ascii="Arial Narrow" w:hAnsi="Arial Narrow" w:cs="Calibri"/>
                <w:b/>
                <w:bCs/>
                <w:color w:val="000000"/>
                <w:sz w:val="18"/>
                <w:szCs w:val="18"/>
              </w:rPr>
            </w:pPr>
          </w:p>
        </w:tc>
        <w:tc>
          <w:tcPr>
            <w:tcW w:w="3636" w:type="dxa"/>
            <w:gridSpan w:val="7"/>
            <w:shd w:val="clear" w:color="auto" w:fill="auto"/>
            <w:vAlign w:val="center"/>
          </w:tcPr>
          <w:p w14:paraId="0EC428E5" w14:textId="549B7DC7" w:rsidR="00BB062F" w:rsidRPr="006E36CE" w:rsidRDefault="00BB062F" w:rsidP="008F4194">
            <w:pPr>
              <w:keepNext/>
              <w:jc w:val="center"/>
              <w:rPr>
                <w:rFonts w:ascii="Arial Narrow" w:hAnsi="Arial Narrow"/>
                <w:b/>
                <w:bCs/>
                <w:sz w:val="18"/>
                <w:szCs w:val="18"/>
              </w:rPr>
            </w:pPr>
            <w:r w:rsidRPr="006E36CE">
              <w:rPr>
                <w:rFonts w:ascii="Arial Narrow" w:hAnsi="Arial Narrow"/>
                <w:b/>
                <w:bCs/>
                <w:sz w:val="18"/>
                <w:szCs w:val="18"/>
              </w:rPr>
              <w:t>Pack</w:t>
            </w:r>
            <w:r w:rsidR="00296887">
              <w:rPr>
                <w:rFonts w:ascii="Arial Narrow" w:hAnsi="Arial Narrow"/>
                <w:b/>
                <w:bCs/>
                <w:sz w:val="18"/>
                <w:szCs w:val="18"/>
              </w:rPr>
              <w:t>-</w:t>
            </w:r>
            <w:r w:rsidRPr="006E36CE">
              <w:rPr>
                <w:rFonts w:ascii="Arial Narrow" w:hAnsi="Arial Narrow"/>
                <w:b/>
                <w:bCs/>
                <w:sz w:val="18"/>
                <w:szCs w:val="18"/>
              </w:rPr>
              <w:t>years</w:t>
            </w:r>
          </w:p>
        </w:tc>
        <w:tc>
          <w:tcPr>
            <w:tcW w:w="520" w:type="dxa"/>
          </w:tcPr>
          <w:p w14:paraId="1661A386" w14:textId="77777777" w:rsidR="00BB062F" w:rsidRPr="006E36CE" w:rsidRDefault="00BB062F" w:rsidP="008F4194">
            <w:pPr>
              <w:keepNext/>
              <w:jc w:val="center"/>
              <w:rPr>
                <w:rFonts w:ascii="Arial Narrow" w:hAnsi="Arial Narrow"/>
                <w:b/>
                <w:bCs/>
                <w:sz w:val="18"/>
                <w:szCs w:val="18"/>
              </w:rPr>
            </w:pPr>
          </w:p>
        </w:tc>
        <w:tc>
          <w:tcPr>
            <w:tcW w:w="3638" w:type="dxa"/>
            <w:gridSpan w:val="7"/>
            <w:shd w:val="clear" w:color="auto" w:fill="auto"/>
            <w:vAlign w:val="center"/>
          </w:tcPr>
          <w:p w14:paraId="3ACB0659" w14:textId="4FAE7A87" w:rsidR="00BB062F" w:rsidRPr="006E36CE" w:rsidRDefault="00BB062F" w:rsidP="008F4194">
            <w:pPr>
              <w:keepNext/>
              <w:jc w:val="center"/>
              <w:rPr>
                <w:rFonts w:ascii="Arial Narrow" w:hAnsi="Arial Narrow"/>
                <w:b/>
                <w:bCs/>
                <w:sz w:val="18"/>
                <w:szCs w:val="18"/>
              </w:rPr>
            </w:pPr>
            <w:r w:rsidRPr="006E36CE">
              <w:rPr>
                <w:rFonts w:ascii="Arial Narrow" w:hAnsi="Arial Narrow"/>
                <w:b/>
                <w:bCs/>
                <w:sz w:val="18"/>
                <w:szCs w:val="18"/>
              </w:rPr>
              <w:t>Pack</w:t>
            </w:r>
            <w:r w:rsidR="00296887">
              <w:rPr>
                <w:rFonts w:ascii="Arial Narrow" w:hAnsi="Arial Narrow"/>
                <w:b/>
                <w:bCs/>
                <w:sz w:val="18"/>
                <w:szCs w:val="18"/>
              </w:rPr>
              <w:t>-</w:t>
            </w:r>
            <w:r w:rsidRPr="006E36CE">
              <w:rPr>
                <w:rFonts w:ascii="Arial Narrow" w:hAnsi="Arial Narrow"/>
                <w:b/>
                <w:bCs/>
                <w:sz w:val="18"/>
                <w:szCs w:val="18"/>
              </w:rPr>
              <w:t>years</w:t>
            </w:r>
          </w:p>
        </w:tc>
        <w:tc>
          <w:tcPr>
            <w:tcW w:w="520" w:type="dxa"/>
          </w:tcPr>
          <w:p w14:paraId="19BF66CA" w14:textId="77777777" w:rsidR="00BB062F" w:rsidRPr="006E36CE" w:rsidRDefault="00BB062F" w:rsidP="008F4194">
            <w:pPr>
              <w:keepNext/>
              <w:jc w:val="center"/>
              <w:rPr>
                <w:rFonts w:ascii="Arial Narrow" w:hAnsi="Arial Narrow"/>
                <w:b/>
                <w:bCs/>
                <w:sz w:val="18"/>
                <w:szCs w:val="18"/>
              </w:rPr>
            </w:pPr>
          </w:p>
        </w:tc>
      </w:tr>
      <w:tr w:rsidR="00BB062F" w:rsidRPr="006E36CE" w14:paraId="329662B6" w14:textId="77777777" w:rsidTr="00342584">
        <w:tc>
          <w:tcPr>
            <w:tcW w:w="704" w:type="dxa"/>
            <w:vMerge/>
            <w:shd w:val="clear" w:color="auto" w:fill="auto"/>
          </w:tcPr>
          <w:p w14:paraId="7E118AD8" w14:textId="77777777" w:rsidR="00BB062F" w:rsidRPr="006E36CE" w:rsidRDefault="00BB062F" w:rsidP="008F4194">
            <w:pPr>
              <w:keepNext/>
              <w:rPr>
                <w:rFonts w:ascii="Arial Narrow" w:hAnsi="Arial Narrow" w:cs="Calibri"/>
                <w:b/>
                <w:bCs/>
                <w:color w:val="000000"/>
                <w:sz w:val="18"/>
                <w:szCs w:val="18"/>
              </w:rPr>
            </w:pPr>
          </w:p>
        </w:tc>
        <w:tc>
          <w:tcPr>
            <w:tcW w:w="519" w:type="dxa"/>
            <w:shd w:val="clear" w:color="auto" w:fill="auto"/>
            <w:vAlign w:val="center"/>
          </w:tcPr>
          <w:p w14:paraId="020879C8" w14:textId="77777777" w:rsidR="00BB062F" w:rsidRPr="006E36CE" w:rsidRDefault="00BB062F" w:rsidP="008F4194">
            <w:pPr>
              <w:keepNext/>
              <w:jc w:val="center"/>
              <w:rPr>
                <w:rFonts w:ascii="Arial Narrow" w:hAnsi="Arial Narrow"/>
                <w:i/>
                <w:iCs/>
                <w:sz w:val="18"/>
                <w:szCs w:val="18"/>
              </w:rPr>
            </w:pPr>
            <w:r>
              <w:rPr>
                <w:rFonts w:ascii="Arial Narrow" w:hAnsi="Arial Narrow"/>
                <w:b/>
                <w:bCs/>
                <w:i/>
                <w:iCs/>
                <w:sz w:val="18"/>
                <w:szCs w:val="18"/>
              </w:rPr>
              <w:t>0 (</w:t>
            </w:r>
            <w:r w:rsidRPr="006E36CE">
              <w:rPr>
                <w:rFonts w:ascii="Arial Narrow" w:hAnsi="Arial Narrow"/>
                <w:b/>
                <w:bCs/>
                <w:i/>
                <w:iCs/>
                <w:sz w:val="18"/>
                <w:szCs w:val="18"/>
              </w:rPr>
              <w:t>NS</w:t>
            </w:r>
            <w:r>
              <w:rPr>
                <w:rFonts w:ascii="Arial Narrow" w:hAnsi="Arial Narrow"/>
                <w:b/>
                <w:bCs/>
                <w:i/>
                <w:iCs/>
                <w:sz w:val="18"/>
                <w:szCs w:val="18"/>
              </w:rPr>
              <w:t>)</w:t>
            </w:r>
          </w:p>
        </w:tc>
        <w:tc>
          <w:tcPr>
            <w:tcW w:w="520" w:type="dxa"/>
            <w:shd w:val="clear" w:color="auto" w:fill="auto"/>
            <w:vAlign w:val="center"/>
          </w:tcPr>
          <w:p w14:paraId="1A34A422" w14:textId="77777777" w:rsidR="00BB062F" w:rsidRPr="006E36CE" w:rsidRDefault="00BB062F" w:rsidP="008F4194">
            <w:pPr>
              <w:keepNext/>
              <w:jc w:val="center"/>
              <w:rPr>
                <w:rFonts w:ascii="Arial Narrow" w:hAnsi="Arial Narrow"/>
                <w:sz w:val="18"/>
                <w:szCs w:val="18"/>
              </w:rPr>
            </w:pPr>
            <w:r>
              <w:rPr>
                <w:rFonts w:ascii="Arial Narrow" w:hAnsi="Arial Narrow"/>
                <w:b/>
                <w:bCs/>
                <w:sz w:val="18"/>
                <w:szCs w:val="18"/>
              </w:rPr>
              <w:t>10</w:t>
            </w:r>
          </w:p>
        </w:tc>
        <w:tc>
          <w:tcPr>
            <w:tcW w:w="519" w:type="dxa"/>
            <w:shd w:val="clear" w:color="auto" w:fill="auto"/>
            <w:vAlign w:val="center"/>
          </w:tcPr>
          <w:p w14:paraId="708961DA" w14:textId="77777777" w:rsidR="00BB062F" w:rsidRPr="006E36CE" w:rsidRDefault="00BB062F" w:rsidP="008F4194">
            <w:pPr>
              <w:keepNext/>
              <w:jc w:val="center"/>
              <w:rPr>
                <w:rFonts w:ascii="Arial Narrow" w:hAnsi="Arial Narrow"/>
                <w:sz w:val="18"/>
                <w:szCs w:val="18"/>
              </w:rPr>
            </w:pPr>
            <w:r>
              <w:rPr>
                <w:rFonts w:ascii="Arial Narrow" w:hAnsi="Arial Narrow"/>
                <w:b/>
                <w:bCs/>
                <w:sz w:val="18"/>
                <w:szCs w:val="18"/>
              </w:rPr>
              <w:t>25</w:t>
            </w:r>
          </w:p>
        </w:tc>
        <w:tc>
          <w:tcPr>
            <w:tcW w:w="520" w:type="dxa"/>
            <w:shd w:val="clear" w:color="auto" w:fill="auto"/>
            <w:vAlign w:val="center"/>
          </w:tcPr>
          <w:p w14:paraId="617BCD32" w14:textId="77777777" w:rsidR="00BB062F" w:rsidRPr="006E36CE" w:rsidRDefault="00BB062F" w:rsidP="008F4194">
            <w:pPr>
              <w:keepNext/>
              <w:jc w:val="center"/>
              <w:rPr>
                <w:rFonts w:ascii="Arial Narrow" w:hAnsi="Arial Narrow"/>
                <w:sz w:val="18"/>
                <w:szCs w:val="18"/>
              </w:rPr>
            </w:pPr>
            <w:r>
              <w:rPr>
                <w:rFonts w:ascii="Arial Narrow" w:hAnsi="Arial Narrow"/>
                <w:b/>
                <w:bCs/>
                <w:sz w:val="18"/>
                <w:szCs w:val="18"/>
              </w:rPr>
              <w:t>35</w:t>
            </w:r>
          </w:p>
        </w:tc>
        <w:tc>
          <w:tcPr>
            <w:tcW w:w="519" w:type="dxa"/>
            <w:shd w:val="clear" w:color="auto" w:fill="auto"/>
            <w:vAlign w:val="center"/>
          </w:tcPr>
          <w:p w14:paraId="657BF1AB" w14:textId="77777777" w:rsidR="00BB062F" w:rsidRPr="006E36CE" w:rsidRDefault="00BB062F" w:rsidP="008F4194">
            <w:pPr>
              <w:keepNext/>
              <w:jc w:val="center"/>
              <w:rPr>
                <w:rFonts w:ascii="Arial Narrow" w:hAnsi="Arial Narrow"/>
                <w:sz w:val="18"/>
                <w:szCs w:val="18"/>
              </w:rPr>
            </w:pPr>
            <w:r>
              <w:rPr>
                <w:rFonts w:ascii="Arial Narrow" w:hAnsi="Arial Narrow"/>
                <w:b/>
                <w:bCs/>
                <w:sz w:val="18"/>
                <w:szCs w:val="18"/>
              </w:rPr>
              <w:t>45</w:t>
            </w:r>
          </w:p>
        </w:tc>
        <w:tc>
          <w:tcPr>
            <w:tcW w:w="520" w:type="dxa"/>
            <w:shd w:val="clear" w:color="auto" w:fill="auto"/>
            <w:vAlign w:val="center"/>
          </w:tcPr>
          <w:p w14:paraId="5EF32CA6" w14:textId="77777777" w:rsidR="00BB062F" w:rsidRPr="006E36CE" w:rsidRDefault="00BB062F" w:rsidP="008F4194">
            <w:pPr>
              <w:keepNext/>
              <w:jc w:val="center"/>
              <w:rPr>
                <w:rFonts w:ascii="Arial Narrow" w:hAnsi="Arial Narrow"/>
                <w:sz w:val="18"/>
                <w:szCs w:val="18"/>
              </w:rPr>
            </w:pPr>
            <w:r>
              <w:rPr>
                <w:rFonts w:ascii="Arial Narrow" w:hAnsi="Arial Narrow"/>
                <w:b/>
                <w:bCs/>
                <w:sz w:val="18"/>
                <w:szCs w:val="18"/>
              </w:rPr>
              <w:t>55</w:t>
            </w:r>
          </w:p>
        </w:tc>
        <w:tc>
          <w:tcPr>
            <w:tcW w:w="519" w:type="dxa"/>
            <w:shd w:val="clear" w:color="auto" w:fill="auto"/>
            <w:vAlign w:val="center"/>
          </w:tcPr>
          <w:p w14:paraId="3204BBFD" w14:textId="77777777" w:rsidR="00BB062F" w:rsidRPr="006E36CE" w:rsidRDefault="00BB062F" w:rsidP="008F4194">
            <w:pPr>
              <w:keepNext/>
              <w:jc w:val="center"/>
              <w:rPr>
                <w:rFonts w:ascii="Arial Narrow" w:hAnsi="Arial Narrow"/>
                <w:sz w:val="18"/>
                <w:szCs w:val="18"/>
              </w:rPr>
            </w:pPr>
            <w:r>
              <w:rPr>
                <w:rFonts w:ascii="Arial Narrow" w:hAnsi="Arial Narrow"/>
                <w:b/>
                <w:bCs/>
                <w:sz w:val="18"/>
                <w:szCs w:val="18"/>
              </w:rPr>
              <w:t>65</w:t>
            </w:r>
          </w:p>
        </w:tc>
        <w:tc>
          <w:tcPr>
            <w:tcW w:w="520" w:type="dxa"/>
            <w:shd w:val="clear" w:color="auto" w:fill="92CDDC" w:themeFill="accent5" w:themeFillTint="99"/>
          </w:tcPr>
          <w:p w14:paraId="7AACB106" w14:textId="77777777" w:rsidR="00BB062F" w:rsidRPr="006E36CE" w:rsidRDefault="00BB062F" w:rsidP="008F4194">
            <w:pPr>
              <w:keepNext/>
              <w:jc w:val="center"/>
              <w:rPr>
                <w:rFonts w:ascii="Arial Narrow" w:hAnsi="Arial Narrow"/>
                <w:b/>
                <w:bCs/>
                <w:i/>
                <w:iCs/>
                <w:sz w:val="18"/>
                <w:szCs w:val="18"/>
              </w:rPr>
            </w:pPr>
            <w:r>
              <w:rPr>
                <w:rFonts w:ascii="Arial Narrow" w:hAnsi="Arial Narrow"/>
                <w:b/>
                <w:bCs/>
                <w:i/>
                <w:iCs/>
                <w:sz w:val="18"/>
                <w:szCs w:val="18"/>
              </w:rPr>
              <w:t>BEN</w:t>
            </w:r>
          </w:p>
        </w:tc>
        <w:tc>
          <w:tcPr>
            <w:tcW w:w="520" w:type="dxa"/>
            <w:shd w:val="clear" w:color="auto" w:fill="auto"/>
            <w:vAlign w:val="center"/>
          </w:tcPr>
          <w:p w14:paraId="4E102465" w14:textId="77777777" w:rsidR="00BB062F" w:rsidRPr="006E36CE" w:rsidRDefault="00BB062F" w:rsidP="008F4194">
            <w:pPr>
              <w:keepNext/>
              <w:jc w:val="center"/>
              <w:rPr>
                <w:rFonts w:ascii="Arial Narrow" w:hAnsi="Arial Narrow"/>
                <w:b/>
                <w:bCs/>
                <w:i/>
                <w:iCs/>
                <w:sz w:val="18"/>
                <w:szCs w:val="18"/>
              </w:rPr>
            </w:pPr>
            <w:r>
              <w:rPr>
                <w:rFonts w:ascii="Arial Narrow" w:hAnsi="Arial Narrow"/>
                <w:b/>
                <w:bCs/>
                <w:i/>
                <w:iCs/>
                <w:sz w:val="18"/>
                <w:szCs w:val="18"/>
              </w:rPr>
              <w:t>0 (</w:t>
            </w:r>
            <w:r w:rsidRPr="006E36CE">
              <w:rPr>
                <w:rFonts w:ascii="Arial Narrow" w:hAnsi="Arial Narrow"/>
                <w:b/>
                <w:bCs/>
                <w:i/>
                <w:iCs/>
                <w:sz w:val="18"/>
                <w:szCs w:val="18"/>
              </w:rPr>
              <w:t>NS</w:t>
            </w:r>
            <w:r>
              <w:rPr>
                <w:rFonts w:ascii="Arial Narrow" w:hAnsi="Arial Narrow"/>
                <w:b/>
                <w:bCs/>
                <w:i/>
                <w:iCs/>
                <w:sz w:val="18"/>
                <w:szCs w:val="18"/>
              </w:rPr>
              <w:t>)</w:t>
            </w:r>
          </w:p>
        </w:tc>
        <w:tc>
          <w:tcPr>
            <w:tcW w:w="519" w:type="dxa"/>
            <w:shd w:val="clear" w:color="auto" w:fill="auto"/>
            <w:vAlign w:val="center"/>
          </w:tcPr>
          <w:p w14:paraId="5C512236" w14:textId="77777777" w:rsidR="00BB062F" w:rsidRPr="006E36CE" w:rsidRDefault="00BB062F" w:rsidP="008F4194">
            <w:pPr>
              <w:keepNext/>
              <w:jc w:val="center"/>
              <w:rPr>
                <w:rFonts w:ascii="Arial Narrow" w:hAnsi="Arial Narrow"/>
                <w:b/>
                <w:bCs/>
                <w:sz w:val="18"/>
                <w:szCs w:val="18"/>
              </w:rPr>
            </w:pPr>
            <w:r>
              <w:rPr>
                <w:rFonts w:ascii="Arial Narrow" w:hAnsi="Arial Narrow"/>
                <w:b/>
                <w:bCs/>
                <w:sz w:val="18"/>
                <w:szCs w:val="18"/>
              </w:rPr>
              <w:t>10</w:t>
            </w:r>
          </w:p>
        </w:tc>
        <w:tc>
          <w:tcPr>
            <w:tcW w:w="520" w:type="dxa"/>
            <w:shd w:val="clear" w:color="auto" w:fill="auto"/>
            <w:vAlign w:val="center"/>
          </w:tcPr>
          <w:p w14:paraId="2F9A648F" w14:textId="77777777" w:rsidR="00BB062F" w:rsidRPr="006E36CE" w:rsidRDefault="00BB062F" w:rsidP="008F4194">
            <w:pPr>
              <w:keepNext/>
              <w:jc w:val="center"/>
              <w:rPr>
                <w:rFonts w:ascii="Arial Narrow" w:hAnsi="Arial Narrow"/>
                <w:b/>
                <w:bCs/>
                <w:sz w:val="18"/>
                <w:szCs w:val="18"/>
              </w:rPr>
            </w:pPr>
            <w:r>
              <w:rPr>
                <w:rFonts w:ascii="Arial Narrow" w:hAnsi="Arial Narrow"/>
                <w:b/>
                <w:bCs/>
                <w:sz w:val="18"/>
                <w:szCs w:val="18"/>
              </w:rPr>
              <w:t>25</w:t>
            </w:r>
          </w:p>
        </w:tc>
        <w:tc>
          <w:tcPr>
            <w:tcW w:w="519" w:type="dxa"/>
            <w:shd w:val="clear" w:color="auto" w:fill="auto"/>
            <w:vAlign w:val="center"/>
          </w:tcPr>
          <w:p w14:paraId="51108DDA" w14:textId="77777777" w:rsidR="00BB062F" w:rsidRPr="006E36CE" w:rsidRDefault="00BB062F" w:rsidP="008F4194">
            <w:pPr>
              <w:keepNext/>
              <w:jc w:val="center"/>
              <w:rPr>
                <w:rFonts w:ascii="Arial Narrow" w:hAnsi="Arial Narrow"/>
                <w:b/>
                <w:bCs/>
                <w:sz w:val="18"/>
                <w:szCs w:val="18"/>
              </w:rPr>
            </w:pPr>
            <w:r>
              <w:rPr>
                <w:rFonts w:ascii="Arial Narrow" w:hAnsi="Arial Narrow"/>
                <w:b/>
                <w:bCs/>
                <w:sz w:val="18"/>
                <w:szCs w:val="18"/>
              </w:rPr>
              <w:t>35</w:t>
            </w:r>
          </w:p>
        </w:tc>
        <w:tc>
          <w:tcPr>
            <w:tcW w:w="520" w:type="dxa"/>
            <w:shd w:val="clear" w:color="auto" w:fill="auto"/>
            <w:vAlign w:val="center"/>
          </w:tcPr>
          <w:p w14:paraId="031EBE1D" w14:textId="77777777" w:rsidR="00BB062F" w:rsidRPr="006E36CE" w:rsidRDefault="00BB062F" w:rsidP="008F4194">
            <w:pPr>
              <w:keepNext/>
              <w:jc w:val="center"/>
              <w:rPr>
                <w:rFonts w:ascii="Arial Narrow" w:hAnsi="Arial Narrow"/>
                <w:b/>
                <w:bCs/>
                <w:sz w:val="18"/>
                <w:szCs w:val="18"/>
              </w:rPr>
            </w:pPr>
            <w:r>
              <w:rPr>
                <w:rFonts w:ascii="Arial Narrow" w:hAnsi="Arial Narrow"/>
                <w:b/>
                <w:bCs/>
                <w:sz w:val="18"/>
                <w:szCs w:val="18"/>
              </w:rPr>
              <w:t>45</w:t>
            </w:r>
          </w:p>
        </w:tc>
        <w:tc>
          <w:tcPr>
            <w:tcW w:w="520" w:type="dxa"/>
            <w:shd w:val="clear" w:color="auto" w:fill="auto"/>
            <w:vAlign w:val="center"/>
          </w:tcPr>
          <w:p w14:paraId="4D7010D0" w14:textId="77777777" w:rsidR="00BB062F" w:rsidRPr="006E36CE" w:rsidRDefault="00BB062F" w:rsidP="008F4194">
            <w:pPr>
              <w:keepNext/>
              <w:jc w:val="center"/>
              <w:rPr>
                <w:rFonts w:ascii="Arial Narrow" w:hAnsi="Arial Narrow"/>
                <w:b/>
                <w:bCs/>
                <w:sz w:val="18"/>
                <w:szCs w:val="18"/>
              </w:rPr>
            </w:pPr>
            <w:r>
              <w:rPr>
                <w:rFonts w:ascii="Arial Narrow" w:hAnsi="Arial Narrow"/>
                <w:b/>
                <w:bCs/>
                <w:sz w:val="18"/>
                <w:szCs w:val="18"/>
              </w:rPr>
              <w:t>55</w:t>
            </w:r>
          </w:p>
        </w:tc>
        <w:tc>
          <w:tcPr>
            <w:tcW w:w="520" w:type="dxa"/>
            <w:shd w:val="clear" w:color="auto" w:fill="auto"/>
            <w:vAlign w:val="center"/>
          </w:tcPr>
          <w:p w14:paraId="5F41D0D5" w14:textId="77777777" w:rsidR="00BB062F" w:rsidRPr="006E36CE" w:rsidRDefault="00BB062F" w:rsidP="008F4194">
            <w:pPr>
              <w:keepNext/>
              <w:jc w:val="center"/>
              <w:rPr>
                <w:rFonts w:ascii="Arial Narrow" w:hAnsi="Arial Narrow"/>
                <w:b/>
                <w:bCs/>
                <w:sz w:val="18"/>
                <w:szCs w:val="18"/>
              </w:rPr>
            </w:pPr>
            <w:r>
              <w:rPr>
                <w:rFonts w:ascii="Arial Narrow" w:hAnsi="Arial Narrow"/>
                <w:b/>
                <w:bCs/>
                <w:sz w:val="18"/>
                <w:szCs w:val="18"/>
              </w:rPr>
              <w:t>65</w:t>
            </w:r>
          </w:p>
        </w:tc>
        <w:tc>
          <w:tcPr>
            <w:tcW w:w="520" w:type="dxa"/>
            <w:shd w:val="clear" w:color="auto" w:fill="92CDDC" w:themeFill="accent5" w:themeFillTint="99"/>
          </w:tcPr>
          <w:p w14:paraId="7AF560FA" w14:textId="77777777" w:rsidR="00BB062F" w:rsidRPr="006E36CE" w:rsidRDefault="00BB062F" w:rsidP="008F4194">
            <w:pPr>
              <w:keepNext/>
              <w:jc w:val="center"/>
              <w:rPr>
                <w:rFonts w:ascii="Arial Narrow" w:hAnsi="Arial Narrow"/>
                <w:b/>
                <w:bCs/>
                <w:sz w:val="18"/>
                <w:szCs w:val="18"/>
              </w:rPr>
            </w:pPr>
            <w:r>
              <w:rPr>
                <w:rFonts w:ascii="Arial Narrow" w:hAnsi="Arial Narrow"/>
                <w:b/>
                <w:bCs/>
                <w:sz w:val="18"/>
                <w:szCs w:val="18"/>
              </w:rPr>
              <w:t>BEN</w:t>
            </w:r>
          </w:p>
        </w:tc>
      </w:tr>
      <w:tr w:rsidR="00BB062F" w:rsidRPr="006E36CE" w14:paraId="4A83B566" w14:textId="77777777" w:rsidTr="00342584">
        <w:tc>
          <w:tcPr>
            <w:tcW w:w="9018" w:type="dxa"/>
            <w:gridSpan w:val="17"/>
          </w:tcPr>
          <w:p w14:paraId="4E55BEC0" w14:textId="77777777" w:rsidR="00BB062F" w:rsidRPr="006E36CE" w:rsidRDefault="00BB062F" w:rsidP="008F4194">
            <w:pPr>
              <w:keepNext/>
              <w:rPr>
                <w:rFonts w:ascii="Arial Narrow" w:hAnsi="Arial Narrow"/>
                <w:b/>
                <w:bCs/>
                <w:sz w:val="18"/>
                <w:szCs w:val="18"/>
              </w:rPr>
            </w:pPr>
            <w:r>
              <w:rPr>
                <w:rFonts w:ascii="Arial Narrow" w:hAnsi="Arial Narrow"/>
                <w:b/>
                <w:bCs/>
                <w:sz w:val="18"/>
                <w:szCs w:val="18"/>
              </w:rPr>
              <w:t>Current smoker</w:t>
            </w:r>
          </w:p>
        </w:tc>
      </w:tr>
      <w:tr w:rsidR="00BB062F" w:rsidRPr="006E36CE" w14:paraId="5E4A5950" w14:textId="77777777" w:rsidTr="00342584">
        <w:tc>
          <w:tcPr>
            <w:tcW w:w="704" w:type="dxa"/>
            <w:shd w:val="clear" w:color="auto" w:fill="auto"/>
          </w:tcPr>
          <w:p w14:paraId="39D2E83E"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35-39</w:t>
            </w:r>
          </w:p>
        </w:tc>
        <w:tc>
          <w:tcPr>
            <w:tcW w:w="519" w:type="dxa"/>
            <w:shd w:val="clear" w:color="auto" w:fill="auto"/>
            <w:vAlign w:val="bottom"/>
          </w:tcPr>
          <w:p w14:paraId="6B24525C"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0.00%</w:t>
            </w:r>
          </w:p>
        </w:tc>
        <w:tc>
          <w:tcPr>
            <w:tcW w:w="520" w:type="dxa"/>
            <w:shd w:val="clear" w:color="auto" w:fill="auto"/>
            <w:vAlign w:val="bottom"/>
          </w:tcPr>
          <w:p w14:paraId="6B788A55"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0.01%</w:t>
            </w:r>
          </w:p>
        </w:tc>
        <w:tc>
          <w:tcPr>
            <w:tcW w:w="519" w:type="dxa"/>
            <w:shd w:val="clear" w:color="auto" w:fill="auto"/>
            <w:vAlign w:val="bottom"/>
          </w:tcPr>
          <w:p w14:paraId="0A5FC2E9"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0.01%</w:t>
            </w:r>
          </w:p>
        </w:tc>
        <w:tc>
          <w:tcPr>
            <w:tcW w:w="520" w:type="dxa"/>
            <w:shd w:val="clear" w:color="auto" w:fill="auto"/>
            <w:vAlign w:val="bottom"/>
          </w:tcPr>
          <w:p w14:paraId="16C52B01"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0.02%</w:t>
            </w:r>
          </w:p>
        </w:tc>
        <w:tc>
          <w:tcPr>
            <w:tcW w:w="519" w:type="dxa"/>
            <w:shd w:val="clear" w:color="auto" w:fill="auto"/>
            <w:vAlign w:val="bottom"/>
          </w:tcPr>
          <w:p w14:paraId="250F8E58"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0.03%</w:t>
            </w:r>
          </w:p>
        </w:tc>
        <w:tc>
          <w:tcPr>
            <w:tcW w:w="520" w:type="dxa"/>
            <w:shd w:val="clear" w:color="auto" w:fill="auto"/>
            <w:vAlign w:val="bottom"/>
          </w:tcPr>
          <w:p w14:paraId="60D49CA9"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0.04%</w:t>
            </w:r>
          </w:p>
        </w:tc>
        <w:tc>
          <w:tcPr>
            <w:tcW w:w="519" w:type="dxa"/>
            <w:shd w:val="clear" w:color="auto" w:fill="auto"/>
            <w:vAlign w:val="bottom"/>
          </w:tcPr>
          <w:p w14:paraId="578ADF4D"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0.04%</w:t>
            </w:r>
          </w:p>
        </w:tc>
        <w:tc>
          <w:tcPr>
            <w:tcW w:w="520" w:type="dxa"/>
            <w:vMerge w:val="restart"/>
            <w:shd w:val="clear" w:color="auto" w:fill="92CDDC" w:themeFill="accent5" w:themeFillTint="99"/>
            <w:vAlign w:val="center"/>
          </w:tcPr>
          <w:p w14:paraId="05A579FF" w14:textId="77777777" w:rsidR="00BB062F" w:rsidRPr="006E36CE" w:rsidRDefault="00BB062F" w:rsidP="008F4194">
            <w:pPr>
              <w:keepNext/>
              <w:jc w:val="center"/>
              <w:rPr>
                <w:rFonts w:ascii="Arial Narrow" w:hAnsi="Arial Narrow"/>
                <w:i/>
                <w:iCs/>
                <w:sz w:val="18"/>
                <w:szCs w:val="18"/>
              </w:rPr>
            </w:pPr>
            <w:r>
              <w:rPr>
                <w:rFonts w:ascii="Arial Narrow" w:hAnsi="Arial Narrow"/>
                <w:i/>
                <w:iCs/>
                <w:sz w:val="18"/>
                <w:szCs w:val="18"/>
              </w:rPr>
              <w:t>0.1%</w:t>
            </w:r>
          </w:p>
        </w:tc>
        <w:tc>
          <w:tcPr>
            <w:tcW w:w="520" w:type="dxa"/>
            <w:shd w:val="clear" w:color="auto" w:fill="auto"/>
            <w:vAlign w:val="bottom"/>
          </w:tcPr>
          <w:p w14:paraId="3845EA21"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0.00%</w:t>
            </w:r>
          </w:p>
        </w:tc>
        <w:tc>
          <w:tcPr>
            <w:tcW w:w="519" w:type="dxa"/>
            <w:shd w:val="clear" w:color="auto" w:fill="auto"/>
            <w:vAlign w:val="bottom"/>
          </w:tcPr>
          <w:p w14:paraId="6D33BA3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0.00%</w:t>
            </w:r>
          </w:p>
        </w:tc>
        <w:tc>
          <w:tcPr>
            <w:tcW w:w="520" w:type="dxa"/>
            <w:shd w:val="clear" w:color="auto" w:fill="auto"/>
            <w:vAlign w:val="bottom"/>
          </w:tcPr>
          <w:p w14:paraId="747AF19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19" w:type="dxa"/>
            <w:shd w:val="clear" w:color="auto" w:fill="auto"/>
            <w:vAlign w:val="bottom"/>
          </w:tcPr>
          <w:p w14:paraId="2B924CF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20" w:type="dxa"/>
            <w:shd w:val="clear" w:color="auto" w:fill="auto"/>
            <w:vAlign w:val="bottom"/>
          </w:tcPr>
          <w:p w14:paraId="269FCBB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20" w:type="dxa"/>
            <w:shd w:val="clear" w:color="auto" w:fill="auto"/>
            <w:vAlign w:val="bottom"/>
          </w:tcPr>
          <w:p w14:paraId="5B5619F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20" w:type="dxa"/>
            <w:shd w:val="clear" w:color="auto" w:fill="auto"/>
            <w:vAlign w:val="bottom"/>
          </w:tcPr>
          <w:p w14:paraId="112F22A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20" w:type="dxa"/>
            <w:vMerge w:val="restart"/>
            <w:shd w:val="clear" w:color="auto" w:fill="92CDDC" w:themeFill="accent5" w:themeFillTint="99"/>
            <w:vAlign w:val="center"/>
          </w:tcPr>
          <w:p w14:paraId="585209AF"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0.02%</w:t>
            </w:r>
          </w:p>
        </w:tc>
      </w:tr>
      <w:tr w:rsidR="00BB062F" w:rsidRPr="006E36CE" w14:paraId="5CE24659" w14:textId="77777777" w:rsidTr="00342584">
        <w:tc>
          <w:tcPr>
            <w:tcW w:w="704" w:type="dxa"/>
            <w:shd w:val="clear" w:color="auto" w:fill="auto"/>
            <w:vAlign w:val="center"/>
          </w:tcPr>
          <w:p w14:paraId="65512AA0"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40-44</w:t>
            </w:r>
          </w:p>
        </w:tc>
        <w:tc>
          <w:tcPr>
            <w:tcW w:w="519" w:type="dxa"/>
            <w:shd w:val="clear" w:color="auto" w:fill="auto"/>
            <w:vAlign w:val="bottom"/>
          </w:tcPr>
          <w:p w14:paraId="75DD30C9"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0.00%</w:t>
            </w:r>
          </w:p>
        </w:tc>
        <w:tc>
          <w:tcPr>
            <w:tcW w:w="520" w:type="dxa"/>
            <w:shd w:val="clear" w:color="auto" w:fill="auto"/>
            <w:vAlign w:val="bottom"/>
          </w:tcPr>
          <w:p w14:paraId="41A5881B"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0.01%</w:t>
            </w:r>
          </w:p>
        </w:tc>
        <w:tc>
          <w:tcPr>
            <w:tcW w:w="519" w:type="dxa"/>
            <w:shd w:val="clear" w:color="auto" w:fill="auto"/>
            <w:vAlign w:val="bottom"/>
          </w:tcPr>
          <w:p w14:paraId="06633BAB"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0.03%</w:t>
            </w:r>
          </w:p>
        </w:tc>
        <w:tc>
          <w:tcPr>
            <w:tcW w:w="520" w:type="dxa"/>
            <w:shd w:val="clear" w:color="auto" w:fill="auto"/>
            <w:vAlign w:val="bottom"/>
          </w:tcPr>
          <w:p w14:paraId="27F4CA04"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0.04%</w:t>
            </w:r>
          </w:p>
        </w:tc>
        <w:tc>
          <w:tcPr>
            <w:tcW w:w="519" w:type="dxa"/>
            <w:shd w:val="clear" w:color="auto" w:fill="auto"/>
            <w:vAlign w:val="bottom"/>
          </w:tcPr>
          <w:p w14:paraId="74F6CC73"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0.05%</w:t>
            </w:r>
          </w:p>
        </w:tc>
        <w:tc>
          <w:tcPr>
            <w:tcW w:w="520" w:type="dxa"/>
            <w:shd w:val="clear" w:color="auto" w:fill="auto"/>
            <w:vAlign w:val="bottom"/>
          </w:tcPr>
          <w:p w14:paraId="3B0E3F2E"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0.07%</w:t>
            </w:r>
          </w:p>
        </w:tc>
        <w:tc>
          <w:tcPr>
            <w:tcW w:w="519" w:type="dxa"/>
            <w:shd w:val="clear" w:color="auto" w:fill="auto"/>
            <w:vAlign w:val="bottom"/>
          </w:tcPr>
          <w:p w14:paraId="2C9A94AA"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0.07%</w:t>
            </w:r>
          </w:p>
        </w:tc>
        <w:tc>
          <w:tcPr>
            <w:tcW w:w="520" w:type="dxa"/>
            <w:vMerge/>
            <w:shd w:val="clear" w:color="auto" w:fill="92CDDC" w:themeFill="accent5" w:themeFillTint="99"/>
          </w:tcPr>
          <w:p w14:paraId="41460624" w14:textId="77777777" w:rsidR="00BB062F" w:rsidRPr="006E36CE" w:rsidRDefault="00BB062F" w:rsidP="008F4194">
            <w:pPr>
              <w:keepNext/>
              <w:rPr>
                <w:rFonts w:ascii="Arial Narrow" w:hAnsi="Arial Narrow"/>
                <w:i/>
                <w:iCs/>
                <w:sz w:val="18"/>
                <w:szCs w:val="18"/>
              </w:rPr>
            </w:pPr>
          </w:p>
        </w:tc>
        <w:tc>
          <w:tcPr>
            <w:tcW w:w="520" w:type="dxa"/>
            <w:shd w:val="clear" w:color="auto" w:fill="auto"/>
            <w:vAlign w:val="bottom"/>
          </w:tcPr>
          <w:p w14:paraId="36665863"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0.00%</w:t>
            </w:r>
          </w:p>
        </w:tc>
        <w:tc>
          <w:tcPr>
            <w:tcW w:w="519" w:type="dxa"/>
            <w:shd w:val="clear" w:color="auto" w:fill="auto"/>
            <w:vAlign w:val="bottom"/>
          </w:tcPr>
          <w:p w14:paraId="0F59A87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20" w:type="dxa"/>
            <w:shd w:val="clear" w:color="auto" w:fill="auto"/>
            <w:vAlign w:val="bottom"/>
          </w:tcPr>
          <w:p w14:paraId="7DA13A57"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19" w:type="dxa"/>
            <w:shd w:val="clear" w:color="auto" w:fill="auto"/>
            <w:vAlign w:val="bottom"/>
          </w:tcPr>
          <w:p w14:paraId="2D481CA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0.06%</w:t>
            </w:r>
          </w:p>
        </w:tc>
        <w:tc>
          <w:tcPr>
            <w:tcW w:w="520" w:type="dxa"/>
            <w:shd w:val="clear" w:color="auto" w:fill="auto"/>
            <w:vAlign w:val="bottom"/>
          </w:tcPr>
          <w:p w14:paraId="427F449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0.06%</w:t>
            </w:r>
          </w:p>
        </w:tc>
        <w:tc>
          <w:tcPr>
            <w:tcW w:w="520" w:type="dxa"/>
            <w:shd w:val="clear" w:color="auto" w:fill="auto"/>
            <w:vAlign w:val="bottom"/>
          </w:tcPr>
          <w:p w14:paraId="277781F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0.08%</w:t>
            </w:r>
          </w:p>
        </w:tc>
        <w:tc>
          <w:tcPr>
            <w:tcW w:w="520" w:type="dxa"/>
            <w:shd w:val="clear" w:color="auto" w:fill="auto"/>
            <w:vAlign w:val="bottom"/>
          </w:tcPr>
          <w:p w14:paraId="2EC0C4A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0.11%</w:t>
            </w:r>
          </w:p>
        </w:tc>
        <w:tc>
          <w:tcPr>
            <w:tcW w:w="520" w:type="dxa"/>
            <w:vMerge/>
            <w:shd w:val="clear" w:color="auto" w:fill="92CDDC" w:themeFill="accent5" w:themeFillTint="99"/>
          </w:tcPr>
          <w:p w14:paraId="34452D29" w14:textId="77777777" w:rsidR="00BB062F" w:rsidRPr="006E36CE" w:rsidRDefault="00BB062F" w:rsidP="008F4194">
            <w:pPr>
              <w:keepNext/>
              <w:rPr>
                <w:rFonts w:ascii="Arial Narrow" w:hAnsi="Arial Narrow"/>
                <w:sz w:val="18"/>
                <w:szCs w:val="18"/>
              </w:rPr>
            </w:pPr>
          </w:p>
        </w:tc>
      </w:tr>
      <w:tr w:rsidR="00BB062F" w:rsidRPr="006E36CE" w14:paraId="4900636C" w14:textId="77777777" w:rsidTr="00342584">
        <w:tc>
          <w:tcPr>
            <w:tcW w:w="704" w:type="dxa"/>
            <w:shd w:val="clear" w:color="auto" w:fill="auto"/>
            <w:vAlign w:val="center"/>
          </w:tcPr>
          <w:p w14:paraId="6FB1B6F8"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45-49</w:t>
            </w:r>
          </w:p>
        </w:tc>
        <w:tc>
          <w:tcPr>
            <w:tcW w:w="519" w:type="dxa"/>
            <w:shd w:val="clear" w:color="auto" w:fill="auto"/>
            <w:vAlign w:val="bottom"/>
          </w:tcPr>
          <w:p w14:paraId="0FC544DA"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0.00%</w:t>
            </w:r>
          </w:p>
        </w:tc>
        <w:tc>
          <w:tcPr>
            <w:tcW w:w="520" w:type="dxa"/>
            <w:shd w:val="clear" w:color="auto" w:fill="auto"/>
            <w:vAlign w:val="bottom"/>
          </w:tcPr>
          <w:p w14:paraId="1DEF234F"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0.02%</w:t>
            </w:r>
          </w:p>
        </w:tc>
        <w:tc>
          <w:tcPr>
            <w:tcW w:w="519" w:type="dxa"/>
            <w:shd w:val="clear" w:color="auto" w:fill="auto"/>
            <w:vAlign w:val="bottom"/>
          </w:tcPr>
          <w:p w14:paraId="7A2A4571"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0.04%</w:t>
            </w:r>
          </w:p>
        </w:tc>
        <w:tc>
          <w:tcPr>
            <w:tcW w:w="520" w:type="dxa"/>
            <w:shd w:val="clear" w:color="auto" w:fill="auto"/>
            <w:vAlign w:val="bottom"/>
          </w:tcPr>
          <w:p w14:paraId="42B705A6"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0.06%</w:t>
            </w:r>
          </w:p>
        </w:tc>
        <w:tc>
          <w:tcPr>
            <w:tcW w:w="519" w:type="dxa"/>
            <w:shd w:val="clear" w:color="auto" w:fill="auto"/>
            <w:vAlign w:val="bottom"/>
          </w:tcPr>
          <w:p w14:paraId="0260860D"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0.08%</w:t>
            </w:r>
          </w:p>
        </w:tc>
        <w:tc>
          <w:tcPr>
            <w:tcW w:w="520" w:type="dxa"/>
            <w:shd w:val="clear" w:color="auto" w:fill="auto"/>
            <w:vAlign w:val="bottom"/>
          </w:tcPr>
          <w:p w14:paraId="4C0364E8"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0.12%</w:t>
            </w:r>
          </w:p>
        </w:tc>
        <w:tc>
          <w:tcPr>
            <w:tcW w:w="519" w:type="dxa"/>
            <w:shd w:val="clear" w:color="auto" w:fill="auto"/>
            <w:vAlign w:val="bottom"/>
          </w:tcPr>
          <w:p w14:paraId="3942FD5D"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0.12%</w:t>
            </w:r>
          </w:p>
        </w:tc>
        <w:tc>
          <w:tcPr>
            <w:tcW w:w="520" w:type="dxa"/>
            <w:vMerge/>
            <w:shd w:val="clear" w:color="auto" w:fill="92CDDC" w:themeFill="accent5" w:themeFillTint="99"/>
          </w:tcPr>
          <w:p w14:paraId="59FEA489" w14:textId="77777777" w:rsidR="00BB062F" w:rsidRPr="006E36CE" w:rsidRDefault="00BB062F" w:rsidP="008F4194">
            <w:pPr>
              <w:keepNext/>
              <w:rPr>
                <w:rFonts w:ascii="Arial Narrow" w:hAnsi="Arial Narrow"/>
                <w:i/>
                <w:iCs/>
                <w:sz w:val="18"/>
                <w:szCs w:val="18"/>
              </w:rPr>
            </w:pPr>
          </w:p>
        </w:tc>
        <w:tc>
          <w:tcPr>
            <w:tcW w:w="520" w:type="dxa"/>
            <w:shd w:val="clear" w:color="auto" w:fill="auto"/>
            <w:vAlign w:val="bottom"/>
          </w:tcPr>
          <w:p w14:paraId="18FB0E1D"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0.00%</w:t>
            </w:r>
          </w:p>
        </w:tc>
        <w:tc>
          <w:tcPr>
            <w:tcW w:w="519" w:type="dxa"/>
            <w:shd w:val="clear" w:color="auto" w:fill="auto"/>
            <w:vAlign w:val="bottom"/>
          </w:tcPr>
          <w:p w14:paraId="7259290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20" w:type="dxa"/>
            <w:shd w:val="clear" w:color="auto" w:fill="auto"/>
            <w:vAlign w:val="bottom"/>
          </w:tcPr>
          <w:p w14:paraId="6188D29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19" w:type="dxa"/>
            <w:shd w:val="clear" w:color="auto" w:fill="auto"/>
            <w:vAlign w:val="bottom"/>
          </w:tcPr>
          <w:p w14:paraId="590459F3"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0.06%</w:t>
            </w:r>
          </w:p>
        </w:tc>
        <w:tc>
          <w:tcPr>
            <w:tcW w:w="520" w:type="dxa"/>
            <w:shd w:val="clear" w:color="auto" w:fill="auto"/>
            <w:vAlign w:val="bottom"/>
          </w:tcPr>
          <w:p w14:paraId="16FBB0B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0.07%</w:t>
            </w:r>
          </w:p>
        </w:tc>
        <w:tc>
          <w:tcPr>
            <w:tcW w:w="520" w:type="dxa"/>
            <w:shd w:val="clear" w:color="auto" w:fill="auto"/>
            <w:vAlign w:val="bottom"/>
          </w:tcPr>
          <w:p w14:paraId="50B75CD5"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0.08%</w:t>
            </w:r>
          </w:p>
        </w:tc>
        <w:tc>
          <w:tcPr>
            <w:tcW w:w="520" w:type="dxa"/>
            <w:shd w:val="clear" w:color="auto" w:fill="auto"/>
            <w:vAlign w:val="bottom"/>
          </w:tcPr>
          <w:p w14:paraId="257136F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0.12%</w:t>
            </w:r>
          </w:p>
        </w:tc>
        <w:tc>
          <w:tcPr>
            <w:tcW w:w="520" w:type="dxa"/>
            <w:vMerge/>
            <w:shd w:val="clear" w:color="auto" w:fill="92CDDC" w:themeFill="accent5" w:themeFillTint="99"/>
          </w:tcPr>
          <w:p w14:paraId="03575910" w14:textId="77777777" w:rsidR="00BB062F" w:rsidRPr="006E36CE" w:rsidRDefault="00BB062F" w:rsidP="008F4194">
            <w:pPr>
              <w:keepNext/>
              <w:rPr>
                <w:rFonts w:ascii="Arial Narrow" w:hAnsi="Arial Narrow"/>
                <w:sz w:val="18"/>
                <w:szCs w:val="18"/>
              </w:rPr>
            </w:pPr>
          </w:p>
        </w:tc>
      </w:tr>
      <w:tr w:rsidR="00BB062F" w:rsidRPr="006E36CE" w14:paraId="678C5206" w14:textId="77777777" w:rsidTr="00342584">
        <w:tc>
          <w:tcPr>
            <w:tcW w:w="704" w:type="dxa"/>
            <w:shd w:val="clear" w:color="auto" w:fill="auto"/>
            <w:vAlign w:val="center"/>
          </w:tcPr>
          <w:p w14:paraId="2EF3114F"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50-54</w:t>
            </w:r>
          </w:p>
        </w:tc>
        <w:tc>
          <w:tcPr>
            <w:tcW w:w="519" w:type="dxa"/>
            <w:shd w:val="clear" w:color="auto" w:fill="auto"/>
            <w:vAlign w:val="bottom"/>
          </w:tcPr>
          <w:p w14:paraId="3DEBCCD4"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0.00%</w:t>
            </w:r>
          </w:p>
        </w:tc>
        <w:tc>
          <w:tcPr>
            <w:tcW w:w="520" w:type="dxa"/>
            <w:shd w:val="clear" w:color="auto" w:fill="auto"/>
            <w:vAlign w:val="bottom"/>
          </w:tcPr>
          <w:p w14:paraId="1A1DC5A6"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0.04%</w:t>
            </w:r>
          </w:p>
        </w:tc>
        <w:tc>
          <w:tcPr>
            <w:tcW w:w="519" w:type="dxa"/>
            <w:shd w:val="clear" w:color="auto" w:fill="auto"/>
            <w:vAlign w:val="bottom"/>
          </w:tcPr>
          <w:p w14:paraId="0334229D"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0.08%</w:t>
            </w:r>
          </w:p>
        </w:tc>
        <w:tc>
          <w:tcPr>
            <w:tcW w:w="520" w:type="dxa"/>
            <w:shd w:val="clear" w:color="auto" w:fill="auto"/>
            <w:vAlign w:val="bottom"/>
          </w:tcPr>
          <w:p w14:paraId="02208215"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0.12%</w:t>
            </w:r>
          </w:p>
        </w:tc>
        <w:tc>
          <w:tcPr>
            <w:tcW w:w="519" w:type="dxa"/>
            <w:shd w:val="clear" w:color="auto" w:fill="auto"/>
            <w:vAlign w:val="bottom"/>
          </w:tcPr>
          <w:p w14:paraId="342B1714"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0.15%</w:t>
            </w:r>
          </w:p>
        </w:tc>
        <w:tc>
          <w:tcPr>
            <w:tcW w:w="520" w:type="dxa"/>
            <w:shd w:val="clear" w:color="auto" w:fill="auto"/>
            <w:vAlign w:val="bottom"/>
          </w:tcPr>
          <w:p w14:paraId="7421349F"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0.22%</w:t>
            </w:r>
          </w:p>
        </w:tc>
        <w:tc>
          <w:tcPr>
            <w:tcW w:w="519" w:type="dxa"/>
            <w:shd w:val="clear" w:color="auto" w:fill="auto"/>
            <w:vAlign w:val="bottom"/>
          </w:tcPr>
          <w:p w14:paraId="38ECB292"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0.22%</w:t>
            </w:r>
          </w:p>
        </w:tc>
        <w:tc>
          <w:tcPr>
            <w:tcW w:w="520" w:type="dxa"/>
            <w:vMerge/>
            <w:shd w:val="clear" w:color="auto" w:fill="92CDDC" w:themeFill="accent5" w:themeFillTint="99"/>
          </w:tcPr>
          <w:p w14:paraId="6B8B59C9" w14:textId="77777777" w:rsidR="00BB062F" w:rsidRPr="006E36CE" w:rsidRDefault="00BB062F" w:rsidP="008F4194">
            <w:pPr>
              <w:keepNext/>
              <w:rPr>
                <w:rFonts w:ascii="Arial Narrow" w:hAnsi="Arial Narrow"/>
                <w:i/>
                <w:iCs/>
                <w:sz w:val="18"/>
                <w:szCs w:val="18"/>
              </w:rPr>
            </w:pPr>
          </w:p>
        </w:tc>
        <w:tc>
          <w:tcPr>
            <w:tcW w:w="520" w:type="dxa"/>
            <w:shd w:val="clear" w:color="auto" w:fill="auto"/>
            <w:vAlign w:val="bottom"/>
          </w:tcPr>
          <w:p w14:paraId="5C00708D"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0.01%</w:t>
            </w:r>
          </w:p>
        </w:tc>
        <w:tc>
          <w:tcPr>
            <w:tcW w:w="519" w:type="dxa"/>
            <w:shd w:val="clear" w:color="auto" w:fill="auto"/>
            <w:vAlign w:val="bottom"/>
          </w:tcPr>
          <w:p w14:paraId="17EAA6D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20" w:type="dxa"/>
            <w:shd w:val="clear" w:color="auto" w:fill="auto"/>
            <w:vAlign w:val="bottom"/>
          </w:tcPr>
          <w:p w14:paraId="20105DB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0.06%</w:t>
            </w:r>
          </w:p>
        </w:tc>
        <w:tc>
          <w:tcPr>
            <w:tcW w:w="519" w:type="dxa"/>
            <w:shd w:val="clear" w:color="auto" w:fill="auto"/>
            <w:vAlign w:val="bottom"/>
          </w:tcPr>
          <w:p w14:paraId="2EE8829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0.11%</w:t>
            </w:r>
          </w:p>
        </w:tc>
        <w:tc>
          <w:tcPr>
            <w:tcW w:w="520" w:type="dxa"/>
            <w:shd w:val="clear" w:color="auto" w:fill="auto"/>
            <w:vAlign w:val="bottom"/>
          </w:tcPr>
          <w:p w14:paraId="28E5878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0.12%</w:t>
            </w:r>
          </w:p>
        </w:tc>
        <w:tc>
          <w:tcPr>
            <w:tcW w:w="520" w:type="dxa"/>
            <w:shd w:val="clear" w:color="auto" w:fill="auto"/>
            <w:vAlign w:val="bottom"/>
          </w:tcPr>
          <w:p w14:paraId="088E4A1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0.15%</w:t>
            </w:r>
          </w:p>
        </w:tc>
        <w:tc>
          <w:tcPr>
            <w:tcW w:w="520" w:type="dxa"/>
            <w:shd w:val="clear" w:color="auto" w:fill="auto"/>
            <w:vAlign w:val="bottom"/>
          </w:tcPr>
          <w:p w14:paraId="55BD700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0.22%</w:t>
            </w:r>
          </w:p>
        </w:tc>
        <w:tc>
          <w:tcPr>
            <w:tcW w:w="520" w:type="dxa"/>
            <w:vMerge/>
            <w:shd w:val="clear" w:color="auto" w:fill="92CDDC" w:themeFill="accent5" w:themeFillTint="99"/>
          </w:tcPr>
          <w:p w14:paraId="5F80B428" w14:textId="77777777" w:rsidR="00BB062F" w:rsidRPr="006E36CE" w:rsidRDefault="00BB062F" w:rsidP="008F4194">
            <w:pPr>
              <w:keepNext/>
              <w:rPr>
                <w:rFonts w:ascii="Arial Narrow" w:hAnsi="Arial Narrow"/>
                <w:sz w:val="18"/>
                <w:szCs w:val="18"/>
              </w:rPr>
            </w:pPr>
          </w:p>
        </w:tc>
      </w:tr>
      <w:tr w:rsidR="00BB062F" w:rsidRPr="006E36CE" w14:paraId="0D1722FE" w14:textId="77777777" w:rsidTr="00342584">
        <w:tc>
          <w:tcPr>
            <w:tcW w:w="704" w:type="dxa"/>
            <w:shd w:val="clear" w:color="auto" w:fill="auto"/>
            <w:vAlign w:val="center"/>
          </w:tcPr>
          <w:p w14:paraId="0D3394D0"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55-59</w:t>
            </w:r>
          </w:p>
        </w:tc>
        <w:tc>
          <w:tcPr>
            <w:tcW w:w="519" w:type="dxa"/>
            <w:shd w:val="clear" w:color="auto" w:fill="auto"/>
            <w:vAlign w:val="bottom"/>
          </w:tcPr>
          <w:p w14:paraId="0EE0A0DE"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0.01%</w:t>
            </w:r>
          </w:p>
        </w:tc>
        <w:tc>
          <w:tcPr>
            <w:tcW w:w="520" w:type="dxa"/>
            <w:shd w:val="clear" w:color="auto" w:fill="auto"/>
            <w:vAlign w:val="bottom"/>
          </w:tcPr>
          <w:p w14:paraId="5A882C0E"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0.07%</w:t>
            </w:r>
          </w:p>
        </w:tc>
        <w:tc>
          <w:tcPr>
            <w:tcW w:w="519" w:type="dxa"/>
            <w:shd w:val="clear" w:color="auto" w:fill="auto"/>
            <w:vAlign w:val="bottom"/>
          </w:tcPr>
          <w:p w14:paraId="350EF2E6"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0.13%</w:t>
            </w:r>
          </w:p>
        </w:tc>
        <w:tc>
          <w:tcPr>
            <w:tcW w:w="520" w:type="dxa"/>
            <w:shd w:val="clear" w:color="auto" w:fill="auto"/>
            <w:vAlign w:val="bottom"/>
          </w:tcPr>
          <w:p w14:paraId="198924EB"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0.19%</w:t>
            </w:r>
          </w:p>
        </w:tc>
        <w:tc>
          <w:tcPr>
            <w:tcW w:w="519" w:type="dxa"/>
            <w:shd w:val="clear" w:color="auto" w:fill="auto"/>
            <w:vAlign w:val="bottom"/>
          </w:tcPr>
          <w:p w14:paraId="3D5A0A29"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0.25%</w:t>
            </w:r>
          </w:p>
        </w:tc>
        <w:tc>
          <w:tcPr>
            <w:tcW w:w="520" w:type="dxa"/>
            <w:shd w:val="clear" w:color="auto" w:fill="auto"/>
            <w:vAlign w:val="bottom"/>
          </w:tcPr>
          <w:p w14:paraId="4244A8FA"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0.36%</w:t>
            </w:r>
          </w:p>
        </w:tc>
        <w:tc>
          <w:tcPr>
            <w:tcW w:w="519" w:type="dxa"/>
            <w:shd w:val="clear" w:color="auto" w:fill="auto"/>
            <w:vAlign w:val="bottom"/>
          </w:tcPr>
          <w:p w14:paraId="5F134FBE"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0.37%</w:t>
            </w:r>
          </w:p>
        </w:tc>
        <w:tc>
          <w:tcPr>
            <w:tcW w:w="520" w:type="dxa"/>
            <w:vMerge/>
            <w:shd w:val="clear" w:color="auto" w:fill="92CDDC" w:themeFill="accent5" w:themeFillTint="99"/>
          </w:tcPr>
          <w:p w14:paraId="02E70C76" w14:textId="77777777" w:rsidR="00BB062F" w:rsidRPr="006E36CE" w:rsidRDefault="00BB062F" w:rsidP="008F4194">
            <w:pPr>
              <w:keepNext/>
              <w:rPr>
                <w:rFonts w:ascii="Arial Narrow" w:hAnsi="Arial Narrow"/>
                <w:i/>
                <w:iCs/>
                <w:sz w:val="18"/>
                <w:szCs w:val="18"/>
              </w:rPr>
            </w:pPr>
          </w:p>
        </w:tc>
        <w:tc>
          <w:tcPr>
            <w:tcW w:w="520" w:type="dxa"/>
            <w:shd w:val="clear" w:color="auto" w:fill="auto"/>
            <w:vAlign w:val="bottom"/>
          </w:tcPr>
          <w:p w14:paraId="74D5B593"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0.01%</w:t>
            </w:r>
          </w:p>
        </w:tc>
        <w:tc>
          <w:tcPr>
            <w:tcW w:w="519" w:type="dxa"/>
            <w:shd w:val="clear" w:color="auto" w:fill="auto"/>
            <w:vAlign w:val="bottom"/>
          </w:tcPr>
          <w:p w14:paraId="45A3B6C6"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0.04%</w:t>
            </w:r>
          </w:p>
        </w:tc>
        <w:tc>
          <w:tcPr>
            <w:tcW w:w="520" w:type="dxa"/>
            <w:shd w:val="clear" w:color="auto" w:fill="auto"/>
            <w:vAlign w:val="bottom"/>
          </w:tcPr>
          <w:p w14:paraId="34A7A9C4"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0.09%</w:t>
            </w:r>
          </w:p>
        </w:tc>
        <w:tc>
          <w:tcPr>
            <w:tcW w:w="519" w:type="dxa"/>
            <w:shd w:val="clear" w:color="auto" w:fill="auto"/>
            <w:vAlign w:val="bottom"/>
          </w:tcPr>
          <w:p w14:paraId="1F2883E5"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0.16%</w:t>
            </w:r>
          </w:p>
        </w:tc>
        <w:tc>
          <w:tcPr>
            <w:tcW w:w="520" w:type="dxa"/>
            <w:shd w:val="clear" w:color="auto" w:fill="auto"/>
            <w:vAlign w:val="bottom"/>
          </w:tcPr>
          <w:p w14:paraId="7058AAC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0.17%</w:t>
            </w:r>
          </w:p>
        </w:tc>
        <w:tc>
          <w:tcPr>
            <w:tcW w:w="520" w:type="dxa"/>
            <w:shd w:val="clear" w:color="auto" w:fill="auto"/>
            <w:vAlign w:val="bottom"/>
          </w:tcPr>
          <w:p w14:paraId="149D66AC"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0.22%</w:t>
            </w:r>
          </w:p>
        </w:tc>
        <w:tc>
          <w:tcPr>
            <w:tcW w:w="520" w:type="dxa"/>
            <w:shd w:val="clear" w:color="auto" w:fill="auto"/>
            <w:vAlign w:val="bottom"/>
          </w:tcPr>
          <w:p w14:paraId="7578930C"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0.31%</w:t>
            </w:r>
          </w:p>
        </w:tc>
        <w:tc>
          <w:tcPr>
            <w:tcW w:w="520" w:type="dxa"/>
            <w:vMerge/>
            <w:shd w:val="clear" w:color="auto" w:fill="92CDDC" w:themeFill="accent5" w:themeFillTint="99"/>
          </w:tcPr>
          <w:p w14:paraId="2DAE26E6" w14:textId="77777777" w:rsidR="00BB062F" w:rsidRPr="006E36CE" w:rsidRDefault="00BB062F" w:rsidP="008F4194">
            <w:pPr>
              <w:keepNext/>
              <w:rPr>
                <w:rFonts w:ascii="Arial Narrow" w:hAnsi="Arial Narrow"/>
                <w:sz w:val="18"/>
                <w:szCs w:val="18"/>
              </w:rPr>
            </w:pPr>
          </w:p>
        </w:tc>
      </w:tr>
      <w:tr w:rsidR="00BB062F" w:rsidRPr="006E36CE" w14:paraId="5B1B08B0" w14:textId="77777777" w:rsidTr="00342584">
        <w:tc>
          <w:tcPr>
            <w:tcW w:w="704" w:type="dxa"/>
            <w:shd w:val="clear" w:color="auto" w:fill="auto"/>
            <w:vAlign w:val="center"/>
          </w:tcPr>
          <w:p w14:paraId="4BA63128"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60-64</w:t>
            </w:r>
          </w:p>
        </w:tc>
        <w:tc>
          <w:tcPr>
            <w:tcW w:w="519" w:type="dxa"/>
            <w:shd w:val="clear" w:color="auto" w:fill="auto"/>
            <w:vAlign w:val="bottom"/>
          </w:tcPr>
          <w:p w14:paraId="41B89EED"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0.01%</w:t>
            </w:r>
          </w:p>
        </w:tc>
        <w:tc>
          <w:tcPr>
            <w:tcW w:w="520" w:type="dxa"/>
            <w:shd w:val="clear" w:color="auto" w:fill="auto"/>
            <w:vAlign w:val="bottom"/>
          </w:tcPr>
          <w:p w14:paraId="62B5CA4E"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0.13%</w:t>
            </w:r>
          </w:p>
        </w:tc>
        <w:tc>
          <w:tcPr>
            <w:tcW w:w="519" w:type="dxa"/>
            <w:shd w:val="clear" w:color="auto" w:fill="auto"/>
            <w:vAlign w:val="bottom"/>
          </w:tcPr>
          <w:p w14:paraId="731EF4DD"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0.25%</w:t>
            </w:r>
          </w:p>
        </w:tc>
        <w:tc>
          <w:tcPr>
            <w:tcW w:w="520" w:type="dxa"/>
            <w:shd w:val="clear" w:color="auto" w:fill="auto"/>
            <w:vAlign w:val="bottom"/>
          </w:tcPr>
          <w:p w14:paraId="05A4BD06"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0.35%</w:t>
            </w:r>
          </w:p>
        </w:tc>
        <w:tc>
          <w:tcPr>
            <w:tcW w:w="519" w:type="dxa"/>
            <w:shd w:val="clear" w:color="auto" w:fill="auto"/>
            <w:vAlign w:val="bottom"/>
          </w:tcPr>
          <w:p w14:paraId="1BF430AD"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0.46%</w:t>
            </w:r>
          </w:p>
        </w:tc>
        <w:tc>
          <w:tcPr>
            <w:tcW w:w="520" w:type="dxa"/>
            <w:shd w:val="clear" w:color="auto" w:fill="auto"/>
            <w:vAlign w:val="bottom"/>
          </w:tcPr>
          <w:p w14:paraId="01FC17BF"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0.66%</w:t>
            </w:r>
          </w:p>
        </w:tc>
        <w:tc>
          <w:tcPr>
            <w:tcW w:w="519" w:type="dxa"/>
            <w:shd w:val="clear" w:color="auto" w:fill="auto"/>
            <w:vAlign w:val="bottom"/>
          </w:tcPr>
          <w:p w14:paraId="3F27A505"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0.68%</w:t>
            </w:r>
          </w:p>
        </w:tc>
        <w:tc>
          <w:tcPr>
            <w:tcW w:w="520" w:type="dxa"/>
            <w:vMerge/>
            <w:shd w:val="clear" w:color="auto" w:fill="92CDDC" w:themeFill="accent5" w:themeFillTint="99"/>
          </w:tcPr>
          <w:p w14:paraId="6EF29838" w14:textId="77777777" w:rsidR="00BB062F" w:rsidRPr="006E36CE" w:rsidRDefault="00BB062F" w:rsidP="008F4194">
            <w:pPr>
              <w:keepNext/>
              <w:rPr>
                <w:rFonts w:ascii="Arial Narrow" w:hAnsi="Arial Narrow"/>
                <w:i/>
                <w:iCs/>
                <w:sz w:val="18"/>
                <w:szCs w:val="18"/>
              </w:rPr>
            </w:pPr>
          </w:p>
        </w:tc>
        <w:tc>
          <w:tcPr>
            <w:tcW w:w="520" w:type="dxa"/>
            <w:shd w:val="clear" w:color="auto" w:fill="auto"/>
            <w:vAlign w:val="bottom"/>
          </w:tcPr>
          <w:p w14:paraId="6BC6804C"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0.01%</w:t>
            </w:r>
          </w:p>
        </w:tc>
        <w:tc>
          <w:tcPr>
            <w:tcW w:w="519" w:type="dxa"/>
            <w:shd w:val="clear" w:color="auto" w:fill="auto"/>
            <w:vAlign w:val="bottom"/>
          </w:tcPr>
          <w:p w14:paraId="3934C97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0.04%</w:t>
            </w:r>
          </w:p>
        </w:tc>
        <w:tc>
          <w:tcPr>
            <w:tcW w:w="520" w:type="dxa"/>
            <w:shd w:val="clear" w:color="auto" w:fill="auto"/>
            <w:vAlign w:val="bottom"/>
          </w:tcPr>
          <w:p w14:paraId="3920A1D5"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0.09%</w:t>
            </w:r>
          </w:p>
        </w:tc>
        <w:tc>
          <w:tcPr>
            <w:tcW w:w="519" w:type="dxa"/>
            <w:shd w:val="clear" w:color="auto" w:fill="auto"/>
            <w:vAlign w:val="bottom"/>
          </w:tcPr>
          <w:p w14:paraId="33ED418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0.16%</w:t>
            </w:r>
          </w:p>
        </w:tc>
        <w:tc>
          <w:tcPr>
            <w:tcW w:w="520" w:type="dxa"/>
            <w:shd w:val="clear" w:color="auto" w:fill="auto"/>
            <w:vAlign w:val="bottom"/>
          </w:tcPr>
          <w:p w14:paraId="2FF8512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0.17%</w:t>
            </w:r>
          </w:p>
        </w:tc>
        <w:tc>
          <w:tcPr>
            <w:tcW w:w="520" w:type="dxa"/>
            <w:shd w:val="clear" w:color="auto" w:fill="auto"/>
            <w:vAlign w:val="bottom"/>
          </w:tcPr>
          <w:p w14:paraId="644F29D3"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0.22%</w:t>
            </w:r>
          </w:p>
        </w:tc>
        <w:tc>
          <w:tcPr>
            <w:tcW w:w="520" w:type="dxa"/>
            <w:shd w:val="clear" w:color="auto" w:fill="auto"/>
            <w:vAlign w:val="bottom"/>
          </w:tcPr>
          <w:p w14:paraId="4C0474D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0.31%</w:t>
            </w:r>
          </w:p>
        </w:tc>
        <w:tc>
          <w:tcPr>
            <w:tcW w:w="520" w:type="dxa"/>
            <w:vMerge/>
            <w:shd w:val="clear" w:color="auto" w:fill="92CDDC" w:themeFill="accent5" w:themeFillTint="99"/>
          </w:tcPr>
          <w:p w14:paraId="62045418" w14:textId="77777777" w:rsidR="00BB062F" w:rsidRPr="006E36CE" w:rsidRDefault="00BB062F" w:rsidP="008F4194">
            <w:pPr>
              <w:keepNext/>
              <w:rPr>
                <w:rFonts w:ascii="Arial Narrow" w:hAnsi="Arial Narrow"/>
                <w:sz w:val="18"/>
                <w:szCs w:val="18"/>
              </w:rPr>
            </w:pPr>
          </w:p>
        </w:tc>
      </w:tr>
      <w:tr w:rsidR="00BB062F" w:rsidRPr="006E36CE" w14:paraId="11791618" w14:textId="77777777" w:rsidTr="00342584">
        <w:tc>
          <w:tcPr>
            <w:tcW w:w="704" w:type="dxa"/>
            <w:shd w:val="clear" w:color="auto" w:fill="auto"/>
            <w:vAlign w:val="center"/>
          </w:tcPr>
          <w:p w14:paraId="37293E53"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65-69</w:t>
            </w:r>
          </w:p>
        </w:tc>
        <w:tc>
          <w:tcPr>
            <w:tcW w:w="519" w:type="dxa"/>
            <w:shd w:val="clear" w:color="auto" w:fill="auto"/>
            <w:vAlign w:val="bottom"/>
          </w:tcPr>
          <w:p w14:paraId="4448CFB1"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0.02%</w:t>
            </w:r>
          </w:p>
        </w:tc>
        <w:tc>
          <w:tcPr>
            <w:tcW w:w="520" w:type="dxa"/>
            <w:shd w:val="clear" w:color="auto" w:fill="auto"/>
            <w:vAlign w:val="bottom"/>
          </w:tcPr>
          <w:p w14:paraId="38549577"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0.22%</w:t>
            </w:r>
          </w:p>
        </w:tc>
        <w:tc>
          <w:tcPr>
            <w:tcW w:w="519" w:type="dxa"/>
            <w:shd w:val="clear" w:color="auto" w:fill="auto"/>
            <w:vAlign w:val="bottom"/>
          </w:tcPr>
          <w:p w14:paraId="1FF6B9BE"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0.42%</w:t>
            </w:r>
          </w:p>
        </w:tc>
        <w:tc>
          <w:tcPr>
            <w:tcW w:w="520" w:type="dxa"/>
            <w:shd w:val="clear" w:color="auto" w:fill="auto"/>
            <w:vAlign w:val="bottom"/>
          </w:tcPr>
          <w:p w14:paraId="57407AC0"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0.60%</w:t>
            </w:r>
          </w:p>
        </w:tc>
        <w:tc>
          <w:tcPr>
            <w:tcW w:w="519" w:type="dxa"/>
            <w:shd w:val="clear" w:color="auto" w:fill="auto"/>
            <w:vAlign w:val="bottom"/>
          </w:tcPr>
          <w:p w14:paraId="5FB1F196"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0.79%</w:t>
            </w:r>
          </w:p>
        </w:tc>
        <w:tc>
          <w:tcPr>
            <w:tcW w:w="520" w:type="dxa"/>
            <w:shd w:val="clear" w:color="auto" w:fill="auto"/>
            <w:vAlign w:val="bottom"/>
          </w:tcPr>
          <w:p w14:paraId="488DFF87"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1.13%</w:t>
            </w:r>
          </w:p>
        </w:tc>
        <w:tc>
          <w:tcPr>
            <w:tcW w:w="519" w:type="dxa"/>
            <w:shd w:val="clear" w:color="auto" w:fill="auto"/>
            <w:vAlign w:val="bottom"/>
          </w:tcPr>
          <w:p w14:paraId="0A90B770"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1.16%</w:t>
            </w:r>
          </w:p>
        </w:tc>
        <w:tc>
          <w:tcPr>
            <w:tcW w:w="520" w:type="dxa"/>
            <w:vMerge w:val="restart"/>
            <w:shd w:val="clear" w:color="auto" w:fill="92CDDC" w:themeFill="accent5" w:themeFillTint="99"/>
            <w:vAlign w:val="center"/>
          </w:tcPr>
          <w:p w14:paraId="6CD9EB8C" w14:textId="77777777" w:rsidR="00BB062F" w:rsidRPr="006E36CE" w:rsidRDefault="00BB062F" w:rsidP="008F4194">
            <w:pPr>
              <w:keepNext/>
              <w:jc w:val="center"/>
              <w:rPr>
                <w:rFonts w:ascii="Arial Narrow" w:hAnsi="Arial Narrow"/>
                <w:i/>
                <w:iCs/>
                <w:sz w:val="18"/>
                <w:szCs w:val="18"/>
              </w:rPr>
            </w:pPr>
            <w:r>
              <w:rPr>
                <w:rFonts w:ascii="Arial Narrow" w:hAnsi="Arial Narrow"/>
                <w:i/>
                <w:iCs/>
                <w:sz w:val="18"/>
                <w:szCs w:val="18"/>
              </w:rPr>
              <w:t>1%</w:t>
            </w:r>
          </w:p>
        </w:tc>
        <w:tc>
          <w:tcPr>
            <w:tcW w:w="520" w:type="dxa"/>
            <w:shd w:val="clear" w:color="auto" w:fill="auto"/>
            <w:vAlign w:val="bottom"/>
          </w:tcPr>
          <w:p w14:paraId="7F2E4BF9"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0.03%</w:t>
            </w:r>
          </w:p>
        </w:tc>
        <w:tc>
          <w:tcPr>
            <w:tcW w:w="519" w:type="dxa"/>
            <w:shd w:val="clear" w:color="auto" w:fill="auto"/>
            <w:vAlign w:val="bottom"/>
          </w:tcPr>
          <w:p w14:paraId="2E2581E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0.09%</w:t>
            </w:r>
          </w:p>
        </w:tc>
        <w:tc>
          <w:tcPr>
            <w:tcW w:w="520" w:type="dxa"/>
            <w:shd w:val="clear" w:color="auto" w:fill="auto"/>
            <w:vAlign w:val="bottom"/>
          </w:tcPr>
          <w:p w14:paraId="6FF42FE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0.19%</w:t>
            </w:r>
          </w:p>
        </w:tc>
        <w:tc>
          <w:tcPr>
            <w:tcW w:w="519" w:type="dxa"/>
            <w:shd w:val="clear" w:color="auto" w:fill="auto"/>
            <w:vAlign w:val="bottom"/>
          </w:tcPr>
          <w:p w14:paraId="05DFE18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0.34%</w:t>
            </w:r>
          </w:p>
        </w:tc>
        <w:tc>
          <w:tcPr>
            <w:tcW w:w="520" w:type="dxa"/>
            <w:shd w:val="clear" w:color="auto" w:fill="auto"/>
            <w:vAlign w:val="bottom"/>
          </w:tcPr>
          <w:p w14:paraId="78DCD6A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0.36%</w:t>
            </w:r>
          </w:p>
        </w:tc>
        <w:tc>
          <w:tcPr>
            <w:tcW w:w="520" w:type="dxa"/>
            <w:shd w:val="clear" w:color="auto" w:fill="auto"/>
            <w:vAlign w:val="bottom"/>
          </w:tcPr>
          <w:p w14:paraId="4B22DAB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0.46%</w:t>
            </w:r>
          </w:p>
        </w:tc>
        <w:tc>
          <w:tcPr>
            <w:tcW w:w="520" w:type="dxa"/>
            <w:shd w:val="clear" w:color="auto" w:fill="auto"/>
            <w:vAlign w:val="bottom"/>
          </w:tcPr>
          <w:p w14:paraId="132DA4F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0.66%</w:t>
            </w:r>
          </w:p>
        </w:tc>
        <w:tc>
          <w:tcPr>
            <w:tcW w:w="520" w:type="dxa"/>
            <w:vMerge w:val="restart"/>
            <w:shd w:val="clear" w:color="auto" w:fill="92CDDC" w:themeFill="accent5" w:themeFillTint="99"/>
            <w:vAlign w:val="center"/>
          </w:tcPr>
          <w:p w14:paraId="591EE662"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0.44%</w:t>
            </w:r>
          </w:p>
        </w:tc>
      </w:tr>
      <w:tr w:rsidR="00BB062F" w:rsidRPr="006E36CE" w14:paraId="0BC8347E" w14:textId="77777777" w:rsidTr="00342584">
        <w:tc>
          <w:tcPr>
            <w:tcW w:w="704" w:type="dxa"/>
            <w:shd w:val="clear" w:color="auto" w:fill="auto"/>
            <w:vAlign w:val="center"/>
          </w:tcPr>
          <w:p w14:paraId="6D515E0C"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70-74</w:t>
            </w:r>
          </w:p>
        </w:tc>
        <w:tc>
          <w:tcPr>
            <w:tcW w:w="519" w:type="dxa"/>
            <w:shd w:val="clear" w:color="auto" w:fill="auto"/>
            <w:vAlign w:val="bottom"/>
          </w:tcPr>
          <w:p w14:paraId="6591EF90"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0.03%</w:t>
            </w:r>
          </w:p>
        </w:tc>
        <w:tc>
          <w:tcPr>
            <w:tcW w:w="520" w:type="dxa"/>
            <w:shd w:val="clear" w:color="auto" w:fill="auto"/>
            <w:vAlign w:val="bottom"/>
          </w:tcPr>
          <w:p w14:paraId="2AA0553C"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0.29%</w:t>
            </w:r>
          </w:p>
        </w:tc>
        <w:tc>
          <w:tcPr>
            <w:tcW w:w="519" w:type="dxa"/>
            <w:shd w:val="clear" w:color="auto" w:fill="auto"/>
            <w:vAlign w:val="bottom"/>
          </w:tcPr>
          <w:p w14:paraId="63F2A42E"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0.56%</w:t>
            </w:r>
          </w:p>
        </w:tc>
        <w:tc>
          <w:tcPr>
            <w:tcW w:w="520" w:type="dxa"/>
            <w:shd w:val="clear" w:color="auto" w:fill="auto"/>
            <w:vAlign w:val="bottom"/>
          </w:tcPr>
          <w:p w14:paraId="6E915A31"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0.80%</w:t>
            </w:r>
          </w:p>
        </w:tc>
        <w:tc>
          <w:tcPr>
            <w:tcW w:w="519" w:type="dxa"/>
            <w:shd w:val="clear" w:color="auto" w:fill="auto"/>
            <w:vAlign w:val="bottom"/>
          </w:tcPr>
          <w:p w14:paraId="593DEFB4"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1.05%</w:t>
            </w:r>
          </w:p>
        </w:tc>
        <w:tc>
          <w:tcPr>
            <w:tcW w:w="520" w:type="dxa"/>
            <w:shd w:val="clear" w:color="auto" w:fill="auto"/>
            <w:vAlign w:val="bottom"/>
          </w:tcPr>
          <w:p w14:paraId="3821A76E"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1.49%</w:t>
            </w:r>
          </w:p>
        </w:tc>
        <w:tc>
          <w:tcPr>
            <w:tcW w:w="519" w:type="dxa"/>
            <w:shd w:val="clear" w:color="auto" w:fill="auto"/>
            <w:vAlign w:val="bottom"/>
          </w:tcPr>
          <w:p w14:paraId="7E20F508"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1.54%</w:t>
            </w:r>
          </w:p>
        </w:tc>
        <w:tc>
          <w:tcPr>
            <w:tcW w:w="520" w:type="dxa"/>
            <w:vMerge/>
            <w:shd w:val="clear" w:color="auto" w:fill="92CDDC" w:themeFill="accent5" w:themeFillTint="99"/>
          </w:tcPr>
          <w:p w14:paraId="51653E73" w14:textId="77777777" w:rsidR="00BB062F" w:rsidRPr="006E36CE" w:rsidRDefault="00BB062F" w:rsidP="008F4194">
            <w:pPr>
              <w:keepNext/>
              <w:rPr>
                <w:rFonts w:ascii="Arial Narrow" w:hAnsi="Arial Narrow"/>
                <w:i/>
                <w:iCs/>
                <w:sz w:val="18"/>
                <w:szCs w:val="18"/>
              </w:rPr>
            </w:pPr>
          </w:p>
        </w:tc>
        <w:tc>
          <w:tcPr>
            <w:tcW w:w="520" w:type="dxa"/>
            <w:shd w:val="clear" w:color="auto" w:fill="auto"/>
            <w:vAlign w:val="bottom"/>
          </w:tcPr>
          <w:p w14:paraId="34199613"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0.04%</w:t>
            </w:r>
          </w:p>
        </w:tc>
        <w:tc>
          <w:tcPr>
            <w:tcW w:w="519" w:type="dxa"/>
            <w:shd w:val="clear" w:color="auto" w:fill="auto"/>
            <w:vAlign w:val="bottom"/>
          </w:tcPr>
          <w:p w14:paraId="549F17A4"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0.14%</w:t>
            </w:r>
          </w:p>
        </w:tc>
        <w:tc>
          <w:tcPr>
            <w:tcW w:w="520" w:type="dxa"/>
            <w:shd w:val="clear" w:color="auto" w:fill="auto"/>
            <w:vAlign w:val="bottom"/>
          </w:tcPr>
          <w:p w14:paraId="765AC604"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0.29%</w:t>
            </w:r>
          </w:p>
        </w:tc>
        <w:tc>
          <w:tcPr>
            <w:tcW w:w="519" w:type="dxa"/>
            <w:shd w:val="clear" w:color="auto" w:fill="auto"/>
            <w:vAlign w:val="bottom"/>
          </w:tcPr>
          <w:p w14:paraId="136B86A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0.51%</w:t>
            </w:r>
          </w:p>
        </w:tc>
        <w:tc>
          <w:tcPr>
            <w:tcW w:w="520" w:type="dxa"/>
            <w:shd w:val="clear" w:color="auto" w:fill="auto"/>
            <w:vAlign w:val="bottom"/>
          </w:tcPr>
          <w:p w14:paraId="1F1AAB8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0.56%</w:t>
            </w:r>
          </w:p>
        </w:tc>
        <w:tc>
          <w:tcPr>
            <w:tcW w:w="520" w:type="dxa"/>
            <w:shd w:val="clear" w:color="auto" w:fill="auto"/>
            <w:vAlign w:val="bottom"/>
          </w:tcPr>
          <w:p w14:paraId="5D3376F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0.71%</w:t>
            </w:r>
          </w:p>
        </w:tc>
        <w:tc>
          <w:tcPr>
            <w:tcW w:w="520" w:type="dxa"/>
            <w:shd w:val="clear" w:color="auto" w:fill="auto"/>
            <w:vAlign w:val="bottom"/>
          </w:tcPr>
          <w:p w14:paraId="1A66E30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1.01%</w:t>
            </w:r>
          </w:p>
        </w:tc>
        <w:tc>
          <w:tcPr>
            <w:tcW w:w="520" w:type="dxa"/>
            <w:vMerge/>
            <w:shd w:val="clear" w:color="auto" w:fill="92CDDC" w:themeFill="accent5" w:themeFillTint="99"/>
          </w:tcPr>
          <w:p w14:paraId="78205776" w14:textId="77777777" w:rsidR="00BB062F" w:rsidRPr="006E36CE" w:rsidRDefault="00BB062F" w:rsidP="008F4194">
            <w:pPr>
              <w:keepNext/>
              <w:rPr>
                <w:rFonts w:ascii="Arial Narrow" w:hAnsi="Arial Narrow"/>
                <w:sz w:val="18"/>
                <w:szCs w:val="18"/>
              </w:rPr>
            </w:pPr>
          </w:p>
        </w:tc>
      </w:tr>
      <w:tr w:rsidR="00BB062F" w:rsidRPr="006E36CE" w14:paraId="192D4BCA" w14:textId="77777777" w:rsidTr="00342584">
        <w:tc>
          <w:tcPr>
            <w:tcW w:w="704" w:type="dxa"/>
            <w:shd w:val="clear" w:color="auto" w:fill="auto"/>
            <w:vAlign w:val="center"/>
          </w:tcPr>
          <w:p w14:paraId="1A928B89"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75-79</w:t>
            </w:r>
          </w:p>
        </w:tc>
        <w:tc>
          <w:tcPr>
            <w:tcW w:w="519" w:type="dxa"/>
            <w:shd w:val="clear" w:color="auto" w:fill="auto"/>
            <w:vAlign w:val="bottom"/>
          </w:tcPr>
          <w:p w14:paraId="02FFBE5F"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0.04%</w:t>
            </w:r>
          </w:p>
        </w:tc>
        <w:tc>
          <w:tcPr>
            <w:tcW w:w="520" w:type="dxa"/>
            <w:shd w:val="clear" w:color="auto" w:fill="auto"/>
            <w:vAlign w:val="bottom"/>
          </w:tcPr>
          <w:p w14:paraId="2836ED73"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0.39%</w:t>
            </w:r>
          </w:p>
        </w:tc>
        <w:tc>
          <w:tcPr>
            <w:tcW w:w="519" w:type="dxa"/>
            <w:shd w:val="clear" w:color="auto" w:fill="auto"/>
            <w:vAlign w:val="bottom"/>
          </w:tcPr>
          <w:p w14:paraId="5E400B53"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0.74%</w:t>
            </w:r>
          </w:p>
        </w:tc>
        <w:tc>
          <w:tcPr>
            <w:tcW w:w="520" w:type="dxa"/>
            <w:shd w:val="clear" w:color="auto" w:fill="auto"/>
            <w:vAlign w:val="bottom"/>
          </w:tcPr>
          <w:p w14:paraId="59FF68FC"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1.06%</w:t>
            </w:r>
          </w:p>
        </w:tc>
        <w:tc>
          <w:tcPr>
            <w:tcW w:w="519" w:type="dxa"/>
            <w:shd w:val="clear" w:color="auto" w:fill="auto"/>
            <w:vAlign w:val="bottom"/>
          </w:tcPr>
          <w:p w14:paraId="366B72B9"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1.38%</w:t>
            </w:r>
          </w:p>
        </w:tc>
        <w:tc>
          <w:tcPr>
            <w:tcW w:w="520" w:type="dxa"/>
            <w:shd w:val="clear" w:color="auto" w:fill="auto"/>
            <w:vAlign w:val="bottom"/>
          </w:tcPr>
          <w:p w14:paraId="531D019E"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1.96%</w:t>
            </w:r>
          </w:p>
        </w:tc>
        <w:tc>
          <w:tcPr>
            <w:tcW w:w="519" w:type="dxa"/>
            <w:shd w:val="clear" w:color="auto" w:fill="auto"/>
            <w:vAlign w:val="bottom"/>
          </w:tcPr>
          <w:p w14:paraId="1AD3DF25"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2.02%</w:t>
            </w:r>
          </w:p>
        </w:tc>
        <w:tc>
          <w:tcPr>
            <w:tcW w:w="520" w:type="dxa"/>
            <w:vMerge/>
            <w:shd w:val="clear" w:color="auto" w:fill="92CDDC" w:themeFill="accent5" w:themeFillTint="99"/>
          </w:tcPr>
          <w:p w14:paraId="4D2452A0" w14:textId="77777777" w:rsidR="00BB062F" w:rsidRPr="006E36CE" w:rsidRDefault="00BB062F" w:rsidP="008F4194">
            <w:pPr>
              <w:keepNext/>
              <w:rPr>
                <w:rFonts w:ascii="Arial Narrow" w:hAnsi="Arial Narrow"/>
                <w:i/>
                <w:iCs/>
                <w:sz w:val="18"/>
                <w:szCs w:val="18"/>
              </w:rPr>
            </w:pPr>
          </w:p>
        </w:tc>
        <w:tc>
          <w:tcPr>
            <w:tcW w:w="520" w:type="dxa"/>
            <w:shd w:val="clear" w:color="auto" w:fill="auto"/>
            <w:vAlign w:val="bottom"/>
          </w:tcPr>
          <w:p w14:paraId="0582A935"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0.04%</w:t>
            </w:r>
          </w:p>
        </w:tc>
        <w:tc>
          <w:tcPr>
            <w:tcW w:w="519" w:type="dxa"/>
            <w:shd w:val="clear" w:color="auto" w:fill="auto"/>
            <w:vAlign w:val="bottom"/>
          </w:tcPr>
          <w:p w14:paraId="00A20B0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0.14%</w:t>
            </w:r>
          </w:p>
        </w:tc>
        <w:tc>
          <w:tcPr>
            <w:tcW w:w="520" w:type="dxa"/>
            <w:shd w:val="clear" w:color="auto" w:fill="auto"/>
            <w:vAlign w:val="bottom"/>
          </w:tcPr>
          <w:p w14:paraId="638CFA6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0.30%</w:t>
            </w:r>
          </w:p>
        </w:tc>
        <w:tc>
          <w:tcPr>
            <w:tcW w:w="519" w:type="dxa"/>
            <w:shd w:val="clear" w:color="auto" w:fill="auto"/>
            <w:vAlign w:val="bottom"/>
          </w:tcPr>
          <w:p w14:paraId="326F47D7"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0.53%</w:t>
            </w:r>
          </w:p>
        </w:tc>
        <w:tc>
          <w:tcPr>
            <w:tcW w:w="520" w:type="dxa"/>
            <w:shd w:val="clear" w:color="auto" w:fill="auto"/>
            <w:vAlign w:val="bottom"/>
          </w:tcPr>
          <w:p w14:paraId="7223E32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0.57%</w:t>
            </w:r>
          </w:p>
        </w:tc>
        <w:tc>
          <w:tcPr>
            <w:tcW w:w="520" w:type="dxa"/>
            <w:shd w:val="clear" w:color="auto" w:fill="auto"/>
            <w:vAlign w:val="bottom"/>
          </w:tcPr>
          <w:p w14:paraId="65CE96D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0.73%</w:t>
            </w:r>
          </w:p>
        </w:tc>
        <w:tc>
          <w:tcPr>
            <w:tcW w:w="520" w:type="dxa"/>
            <w:shd w:val="clear" w:color="auto" w:fill="auto"/>
            <w:vAlign w:val="bottom"/>
          </w:tcPr>
          <w:p w14:paraId="417E05E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1.04%</w:t>
            </w:r>
          </w:p>
        </w:tc>
        <w:tc>
          <w:tcPr>
            <w:tcW w:w="520" w:type="dxa"/>
            <w:vMerge/>
            <w:shd w:val="clear" w:color="auto" w:fill="92CDDC" w:themeFill="accent5" w:themeFillTint="99"/>
          </w:tcPr>
          <w:p w14:paraId="1AB47D08" w14:textId="77777777" w:rsidR="00BB062F" w:rsidRPr="006E36CE" w:rsidRDefault="00BB062F" w:rsidP="008F4194">
            <w:pPr>
              <w:keepNext/>
              <w:rPr>
                <w:rFonts w:ascii="Arial Narrow" w:hAnsi="Arial Narrow"/>
                <w:sz w:val="18"/>
                <w:szCs w:val="18"/>
              </w:rPr>
            </w:pPr>
          </w:p>
        </w:tc>
      </w:tr>
      <w:tr w:rsidR="00BB062F" w:rsidRPr="006E36CE" w14:paraId="20F34260" w14:textId="77777777" w:rsidTr="00342584">
        <w:tc>
          <w:tcPr>
            <w:tcW w:w="704" w:type="dxa"/>
            <w:shd w:val="clear" w:color="auto" w:fill="auto"/>
            <w:vAlign w:val="bottom"/>
          </w:tcPr>
          <w:p w14:paraId="79C13A7A"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80-84</w:t>
            </w:r>
          </w:p>
        </w:tc>
        <w:tc>
          <w:tcPr>
            <w:tcW w:w="519" w:type="dxa"/>
            <w:shd w:val="clear" w:color="auto" w:fill="auto"/>
            <w:vAlign w:val="bottom"/>
          </w:tcPr>
          <w:p w14:paraId="04ED6012"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0.06%</w:t>
            </w:r>
          </w:p>
        </w:tc>
        <w:tc>
          <w:tcPr>
            <w:tcW w:w="520" w:type="dxa"/>
            <w:shd w:val="clear" w:color="auto" w:fill="auto"/>
            <w:vAlign w:val="bottom"/>
          </w:tcPr>
          <w:p w14:paraId="218B4EDC"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0.55%</w:t>
            </w:r>
          </w:p>
        </w:tc>
        <w:tc>
          <w:tcPr>
            <w:tcW w:w="519" w:type="dxa"/>
            <w:shd w:val="clear" w:color="auto" w:fill="auto"/>
            <w:vAlign w:val="bottom"/>
          </w:tcPr>
          <w:p w14:paraId="785D09DD"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1.05%</w:t>
            </w:r>
          </w:p>
        </w:tc>
        <w:tc>
          <w:tcPr>
            <w:tcW w:w="520" w:type="dxa"/>
            <w:shd w:val="clear" w:color="auto" w:fill="auto"/>
            <w:vAlign w:val="bottom"/>
          </w:tcPr>
          <w:p w14:paraId="2450491D"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1.49%</w:t>
            </w:r>
          </w:p>
        </w:tc>
        <w:tc>
          <w:tcPr>
            <w:tcW w:w="519" w:type="dxa"/>
            <w:shd w:val="clear" w:color="auto" w:fill="auto"/>
            <w:vAlign w:val="bottom"/>
          </w:tcPr>
          <w:p w14:paraId="3711B1AE"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1.95%</w:t>
            </w:r>
          </w:p>
        </w:tc>
        <w:tc>
          <w:tcPr>
            <w:tcW w:w="520" w:type="dxa"/>
            <w:shd w:val="clear" w:color="auto" w:fill="auto"/>
            <w:vAlign w:val="bottom"/>
          </w:tcPr>
          <w:p w14:paraId="3CDA3960"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2.76%</w:t>
            </w:r>
          </w:p>
        </w:tc>
        <w:tc>
          <w:tcPr>
            <w:tcW w:w="519" w:type="dxa"/>
            <w:shd w:val="clear" w:color="auto" w:fill="auto"/>
            <w:vAlign w:val="bottom"/>
          </w:tcPr>
          <w:p w14:paraId="1AD7F790"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2.84%</w:t>
            </w:r>
          </w:p>
        </w:tc>
        <w:tc>
          <w:tcPr>
            <w:tcW w:w="520" w:type="dxa"/>
            <w:vMerge/>
            <w:shd w:val="clear" w:color="auto" w:fill="92CDDC" w:themeFill="accent5" w:themeFillTint="99"/>
          </w:tcPr>
          <w:p w14:paraId="6A410110" w14:textId="77777777" w:rsidR="00BB062F" w:rsidRPr="006E36CE" w:rsidRDefault="00BB062F" w:rsidP="008F4194">
            <w:pPr>
              <w:keepNext/>
              <w:rPr>
                <w:rFonts w:ascii="Arial Narrow" w:hAnsi="Arial Narrow"/>
                <w:i/>
                <w:iCs/>
                <w:sz w:val="18"/>
                <w:szCs w:val="18"/>
              </w:rPr>
            </w:pPr>
          </w:p>
        </w:tc>
        <w:tc>
          <w:tcPr>
            <w:tcW w:w="520" w:type="dxa"/>
            <w:shd w:val="clear" w:color="auto" w:fill="auto"/>
            <w:vAlign w:val="bottom"/>
          </w:tcPr>
          <w:p w14:paraId="5AD2B407"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0.04%</w:t>
            </w:r>
          </w:p>
        </w:tc>
        <w:tc>
          <w:tcPr>
            <w:tcW w:w="519" w:type="dxa"/>
            <w:shd w:val="clear" w:color="auto" w:fill="auto"/>
            <w:vAlign w:val="bottom"/>
          </w:tcPr>
          <w:p w14:paraId="60515BF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0.15%</w:t>
            </w:r>
          </w:p>
        </w:tc>
        <w:tc>
          <w:tcPr>
            <w:tcW w:w="520" w:type="dxa"/>
            <w:shd w:val="clear" w:color="auto" w:fill="auto"/>
            <w:vAlign w:val="bottom"/>
          </w:tcPr>
          <w:p w14:paraId="2C42E4E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0.32%</w:t>
            </w:r>
          </w:p>
        </w:tc>
        <w:tc>
          <w:tcPr>
            <w:tcW w:w="519" w:type="dxa"/>
            <w:shd w:val="clear" w:color="auto" w:fill="auto"/>
            <w:vAlign w:val="bottom"/>
          </w:tcPr>
          <w:p w14:paraId="1D53822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0.56%</w:t>
            </w:r>
          </w:p>
        </w:tc>
        <w:tc>
          <w:tcPr>
            <w:tcW w:w="520" w:type="dxa"/>
            <w:shd w:val="clear" w:color="auto" w:fill="auto"/>
            <w:vAlign w:val="bottom"/>
          </w:tcPr>
          <w:p w14:paraId="27B3DF2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0.61%</w:t>
            </w:r>
          </w:p>
        </w:tc>
        <w:tc>
          <w:tcPr>
            <w:tcW w:w="520" w:type="dxa"/>
            <w:shd w:val="clear" w:color="auto" w:fill="auto"/>
            <w:vAlign w:val="bottom"/>
          </w:tcPr>
          <w:p w14:paraId="3A852A6C"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0.78%</w:t>
            </w:r>
          </w:p>
        </w:tc>
        <w:tc>
          <w:tcPr>
            <w:tcW w:w="520" w:type="dxa"/>
            <w:shd w:val="clear" w:color="auto" w:fill="auto"/>
            <w:vAlign w:val="bottom"/>
          </w:tcPr>
          <w:p w14:paraId="21B934B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1.11%</w:t>
            </w:r>
          </w:p>
        </w:tc>
        <w:tc>
          <w:tcPr>
            <w:tcW w:w="520" w:type="dxa"/>
            <w:vMerge/>
            <w:shd w:val="clear" w:color="auto" w:fill="92CDDC" w:themeFill="accent5" w:themeFillTint="99"/>
          </w:tcPr>
          <w:p w14:paraId="5929501D" w14:textId="77777777" w:rsidR="00BB062F" w:rsidRPr="006E36CE" w:rsidRDefault="00BB062F" w:rsidP="008F4194">
            <w:pPr>
              <w:keepNext/>
              <w:rPr>
                <w:rFonts w:ascii="Arial Narrow" w:hAnsi="Arial Narrow"/>
                <w:sz w:val="18"/>
                <w:szCs w:val="18"/>
              </w:rPr>
            </w:pPr>
          </w:p>
        </w:tc>
      </w:tr>
      <w:tr w:rsidR="00BB062F" w:rsidRPr="006E36CE" w14:paraId="317CA3A7" w14:textId="77777777" w:rsidTr="00342584">
        <w:tc>
          <w:tcPr>
            <w:tcW w:w="704" w:type="dxa"/>
            <w:shd w:val="clear" w:color="auto" w:fill="auto"/>
          </w:tcPr>
          <w:p w14:paraId="2F462E8C"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85+</w:t>
            </w:r>
          </w:p>
        </w:tc>
        <w:tc>
          <w:tcPr>
            <w:tcW w:w="519" w:type="dxa"/>
            <w:shd w:val="clear" w:color="auto" w:fill="auto"/>
            <w:vAlign w:val="bottom"/>
          </w:tcPr>
          <w:p w14:paraId="32748A40" w14:textId="77777777" w:rsidR="00BB062F" w:rsidRPr="0048487D" w:rsidRDefault="00BB062F" w:rsidP="008F4194">
            <w:pPr>
              <w:keepNext/>
              <w:rPr>
                <w:rFonts w:ascii="Arial Narrow" w:hAnsi="Arial Narrow"/>
                <w:i/>
                <w:iCs/>
                <w:sz w:val="18"/>
                <w:szCs w:val="18"/>
              </w:rPr>
            </w:pPr>
            <w:r w:rsidRPr="0048487D">
              <w:rPr>
                <w:rFonts w:ascii="Arial Narrow" w:hAnsi="Arial Narrow"/>
                <w:i/>
                <w:iCs/>
                <w:sz w:val="18"/>
                <w:szCs w:val="18"/>
              </w:rPr>
              <w:t>0.19%</w:t>
            </w:r>
          </w:p>
        </w:tc>
        <w:tc>
          <w:tcPr>
            <w:tcW w:w="520" w:type="dxa"/>
            <w:shd w:val="clear" w:color="auto" w:fill="auto"/>
            <w:vAlign w:val="bottom"/>
          </w:tcPr>
          <w:p w14:paraId="3BE8877A"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1.65%</w:t>
            </w:r>
          </w:p>
        </w:tc>
        <w:tc>
          <w:tcPr>
            <w:tcW w:w="519" w:type="dxa"/>
            <w:shd w:val="clear" w:color="auto" w:fill="auto"/>
            <w:vAlign w:val="bottom"/>
          </w:tcPr>
          <w:p w14:paraId="62A21F12"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3.10%</w:t>
            </w:r>
          </w:p>
        </w:tc>
        <w:tc>
          <w:tcPr>
            <w:tcW w:w="520" w:type="dxa"/>
            <w:shd w:val="clear" w:color="auto" w:fill="auto"/>
            <w:vAlign w:val="bottom"/>
          </w:tcPr>
          <w:p w14:paraId="008EE7E2"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4.37%</w:t>
            </w:r>
          </w:p>
        </w:tc>
        <w:tc>
          <w:tcPr>
            <w:tcW w:w="519" w:type="dxa"/>
            <w:shd w:val="clear" w:color="auto" w:fill="auto"/>
            <w:vAlign w:val="bottom"/>
          </w:tcPr>
          <w:p w14:paraId="056283A0"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5.64%</w:t>
            </w:r>
          </w:p>
        </w:tc>
        <w:tc>
          <w:tcPr>
            <w:tcW w:w="520" w:type="dxa"/>
            <w:shd w:val="clear" w:color="auto" w:fill="auto"/>
            <w:vAlign w:val="bottom"/>
          </w:tcPr>
          <w:p w14:paraId="2F603F49"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7.78%</w:t>
            </w:r>
          </w:p>
        </w:tc>
        <w:tc>
          <w:tcPr>
            <w:tcW w:w="519" w:type="dxa"/>
            <w:shd w:val="clear" w:color="auto" w:fill="auto"/>
            <w:vAlign w:val="bottom"/>
          </w:tcPr>
          <w:p w14:paraId="1A688E4C" w14:textId="77777777" w:rsidR="00BB062F" w:rsidRPr="0048487D" w:rsidRDefault="00BB062F" w:rsidP="008F4194">
            <w:pPr>
              <w:keepNext/>
              <w:rPr>
                <w:rFonts w:ascii="Arial Narrow" w:hAnsi="Arial Narrow"/>
                <w:sz w:val="18"/>
                <w:szCs w:val="18"/>
              </w:rPr>
            </w:pPr>
            <w:r w:rsidRPr="0048487D">
              <w:rPr>
                <w:rFonts w:ascii="Arial Narrow" w:hAnsi="Arial Narrow"/>
                <w:sz w:val="18"/>
                <w:szCs w:val="18"/>
              </w:rPr>
              <w:t>7.99%</w:t>
            </w:r>
          </w:p>
        </w:tc>
        <w:tc>
          <w:tcPr>
            <w:tcW w:w="520" w:type="dxa"/>
            <w:vMerge/>
            <w:shd w:val="clear" w:color="auto" w:fill="92CDDC" w:themeFill="accent5" w:themeFillTint="99"/>
          </w:tcPr>
          <w:p w14:paraId="3827CBB2" w14:textId="77777777" w:rsidR="00BB062F" w:rsidRPr="006E36CE" w:rsidRDefault="00BB062F" w:rsidP="008F4194">
            <w:pPr>
              <w:keepNext/>
              <w:rPr>
                <w:rFonts w:ascii="Arial Narrow" w:hAnsi="Arial Narrow"/>
                <w:i/>
                <w:iCs/>
                <w:sz w:val="18"/>
                <w:szCs w:val="18"/>
              </w:rPr>
            </w:pPr>
          </w:p>
        </w:tc>
        <w:tc>
          <w:tcPr>
            <w:tcW w:w="520" w:type="dxa"/>
            <w:shd w:val="clear" w:color="auto" w:fill="auto"/>
            <w:vAlign w:val="bottom"/>
          </w:tcPr>
          <w:p w14:paraId="69BE31D5" w14:textId="77777777" w:rsidR="00BB062F" w:rsidRPr="006E36CE" w:rsidRDefault="00BB062F" w:rsidP="008F4194">
            <w:pPr>
              <w:keepNext/>
              <w:rPr>
                <w:rFonts w:ascii="Arial Narrow" w:hAnsi="Arial Narrow"/>
                <w:i/>
                <w:iCs/>
                <w:sz w:val="18"/>
                <w:szCs w:val="18"/>
              </w:rPr>
            </w:pPr>
            <w:r w:rsidRPr="006E36CE">
              <w:rPr>
                <w:rFonts w:ascii="Arial Narrow" w:hAnsi="Arial Narrow"/>
                <w:i/>
                <w:iCs/>
                <w:sz w:val="18"/>
                <w:szCs w:val="18"/>
              </w:rPr>
              <w:t>0.05%</w:t>
            </w:r>
          </w:p>
        </w:tc>
        <w:tc>
          <w:tcPr>
            <w:tcW w:w="519" w:type="dxa"/>
            <w:shd w:val="clear" w:color="auto" w:fill="auto"/>
            <w:vAlign w:val="bottom"/>
          </w:tcPr>
          <w:p w14:paraId="408AA985"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0.18%</w:t>
            </w:r>
          </w:p>
        </w:tc>
        <w:tc>
          <w:tcPr>
            <w:tcW w:w="520" w:type="dxa"/>
            <w:shd w:val="clear" w:color="auto" w:fill="auto"/>
            <w:vAlign w:val="bottom"/>
          </w:tcPr>
          <w:p w14:paraId="229637CC"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0.37%</w:t>
            </w:r>
          </w:p>
        </w:tc>
        <w:tc>
          <w:tcPr>
            <w:tcW w:w="519" w:type="dxa"/>
            <w:shd w:val="clear" w:color="auto" w:fill="auto"/>
            <w:vAlign w:val="bottom"/>
          </w:tcPr>
          <w:p w14:paraId="77E756D6"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0.64%</w:t>
            </w:r>
          </w:p>
        </w:tc>
        <w:tc>
          <w:tcPr>
            <w:tcW w:w="520" w:type="dxa"/>
            <w:shd w:val="clear" w:color="auto" w:fill="auto"/>
            <w:vAlign w:val="bottom"/>
          </w:tcPr>
          <w:p w14:paraId="00FB45C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0.70%</w:t>
            </w:r>
          </w:p>
        </w:tc>
        <w:tc>
          <w:tcPr>
            <w:tcW w:w="520" w:type="dxa"/>
            <w:shd w:val="clear" w:color="auto" w:fill="auto"/>
            <w:vAlign w:val="bottom"/>
          </w:tcPr>
          <w:p w14:paraId="42AFDA4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0.89%</w:t>
            </w:r>
          </w:p>
        </w:tc>
        <w:tc>
          <w:tcPr>
            <w:tcW w:w="520" w:type="dxa"/>
            <w:shd w:val="clear" w:color="auto" w:fill="auto"/>
            <w:vAlign w:val="bottom"/>
          </w:tcPr>
          <w:p w14:paraId="6F549A9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1.27%</w:t>
            </w:r>
          </w:p>
        </w:tc>
        <w:tc>
          <w:tcPr>
            <w:tcW w:w="520" w:type="dxa"/>
            <w:vMerge/>
            <w:shd w:val="clear" w:color="auto" w:fill="92CDDC" w:themeFill="accent5" w:themeFillTint="99"/>
          </w:tcPr>
          <w:p w14:paraId="1BBCB51C" w14:textId="77777777" w:rsidR="00BB062F" w:rsidRPr="006E36CE" w:rsidRDefault="00BB062F" w:rsidP="008F4194">
            <w:pPr>
              <w:keepNext/>
              <w:rPr>
                <w:rFonts w:ascii="Arial Narrow" w:hAnsi="Arial Narrow"/>
                <w:sz w:val="18"/>
                <w:szCs w:val="18"/>
              </w:rPr>
            </w:pPr>
          </w:p>
        </w:tc>
      </w:tr>
      <w:tr w:rsidR="00BB062F" w:rsidRPr="006E36CE" w14:paraId="10956796" w14:textId="77777777" w:rsidTr="00342584">
        <w:tc>
          <w:tcPr>
            <w:tcW w:w="9018" w:type="dxa"/>
            <w:gridSpan w:val="17"/>
          </w:tcPr>
          <w:p w14:paraId="159F0527" w14:textId="07BEB5ED" w:rsidR="00BB062F" w:rsidRPr="006E36CE" w:rsidRDefault="00BB062F" w:rsidP="008F4194">
            <w:pPr>
              <w:keepNext/>
              <w:rPr>
                <w:rFonts w:ascii="Arial Narrow" w:hAnsi="Arial Narrow"/>
                <w:b/>
                <w:bCs/>
                <w:sz w:val="18"/>
                <w:szCs w:val="18"/>
              </w:rPr>
            </w:pPr>
            <w:r w:rsidRPr="006E36CE">
              <w:rPr>
                <w:rFonts w:ascii="Arial Narrow" w:hAnsi="Arial Narrow"/>
                <w:b/>
                <w:bCs/>
                <w:sz w:val="18"/>
                <w:szCs w:val="18"/>
              </w:rPr>
              <w:t xml:space="preserve">Ex-smoker </w:t>
            </w:r>
            <w:r>
              <w:rPr>
                <w:rFonts w:ascii="Arial Narrow" w:hAnsi="Arial Narrow"/>
                <w:b/>
                <w:bCs/>
                <w:sz w:val="18"/>
                <w:szCs w:val="18"/>
              </w:rPr>
              <w:t>2.5</w:t>
            </w:r>
            <w:r w:rsidRPr="006E36CE">
              <w:rPr>
                <w:rFonts w:ascii="Arial Narrow" w:hAnsi="Arial Narrow"/>
                <w:b/>
                <w:bCs/>
                <w:sz w:val="18"/>
                <w:szCs w:val="18"/>
              </w:rPr>
              <w:t xml:space="preserve"> years smoke</w:t>
            </w:r>
            <w:r w:rsidR="009576AB">
              <w:rPr>
                <w:rFonts w:ascii="Arial Narrow" w:hAnsi="Arial Narrow"/>
                <w:b/>
                <w:bCs/>
                <w:sz w:val="18"/>
                <w:szCs w:val="18"/>
              </w:rPr>
              <w:t>-</w:t>
            </w:r>
            <w:r w:rsidRPr="006E36CE">
              <w:rPr>
                <w:rFonts w:ascii="Arial Narrow" w:hAnsi="Arial Narrow"/>
                <w:b/>
                <w:bCs/>
                <w:sz w:val="18"/>
                <w:szCs w:val="18"/>
              </w:rPr>
              <w:t xml:space="preserve">free: 76.5% of the </w:t>
            </w:r>
            <w:r>
              <w:rPr>
                <w:rFonts w:ascii="Arial Narrow" w:hAnsi="Arial Narrow"/>
                <w:b/>
                <w:bCs/>
                <w:sz w:val="18"/>
                <w:szCs w:val="18"/>
              </w:rPr>
              <w:t>elevated risk</w:t>
            </w:r>
          </w:p>
        </w:tc>
      </w:tr>
      <w:tr w:rsidR="00BB062F" w:rsidRPr="006E36CE" w14:paraId="17568F74" w14:textId="77777777" w:rsidTr="00342584">
        <w:tc>
          <w:tcPr>
            <w:tcW w:w="704" w:type="dxa"/>
            <w:shd w:val="clear" w:color="auto" w:fill="auto"/>
          </w:tcPr>
          <w:p w14:paraId="4EB3A4BB"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35-39</w:t>
            </w:r>
          </w:p>
        </w:tc>
        <w:tc>
          <w:tcPr>
            <w:tcW w:w="519" w:type="dxa"/>
            <w:vMerge w:val="restart"/>
            <w:shd w:val="clear" w:color="auto" w:fill="auto"/>
            <w:vAlign w:val="bottom"/>
          </w:tcPr>
          <w:p w14:paraId="5CC37F76"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52FDB06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19" w:type="dxa"/>
            <w:shd w:val="clear" w:color="auto" w:fill="auto"/>
            <w:vAlign w:val="bottom"/>
          </w:tcPr>
          <w:p w14:paraId="69662847"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20" w:type="dxa"/>
            <w:shd w:val="clear" w:color="auto" w:fill="auto"/>
            <w:vAlign w:val="bottom"/>
          </w:tcPr>
          <w:p w14:paraId="0F240E1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19" w:type="dxa"/>
            <w:shd w:val="clear" w:color="auto" w:fill="auto"/>
            <w:vAlign w:val="bottom"/>
          </w:tcPr>
          <w:p w14:paraId="753DBAE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20" w:type="dxa"/>
            <w:shd w:val="clear" w:color="auto" w:fill="auto"/>
            <w:vAlign w:val="bottom"/>
          </w:tcPr>
          <w:p w14:paraId="5C3850B6"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19" w:type="dxa"/>
            <w:shd w:val="clear" w:color="auto" w:fill="auto"/>
            <w:vAlign w:val="bottom"/>
          </w:tcPr>
          <w:p w14:paraId="777D4ED3"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20" w:type="dxa"/>
            <w:vMerge w:val="restart"/>
            <w:shd w:val="clear" w:color="auto" w:fill="92CDDC" w:themeFill="accent5" w:themeFillTint="99"/>
            <w:vAlign w:val="center"/>
          </w:tcPr>
          <w:p w14:paraId="1D45E665"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0.04%</w:t>
            </w:r>
          </w:p>
        </w:tc>
        <w:tc>
          <w:tcPr>
            <w:tcW w:w="520" w:type="dxa"/>
            <w:vMerge w:val="restart"/>
            <w:shd w:val="clear" w:color="auto" w:fill="auto"/>
            <w:vAlign w:val="bottom"/>
          </w:tcPr>
          <w:p w14:paraId="1DA48058"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4ADC66A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0.00%</w:t>
            </w:r>
          </w:p>
        </w:tc>
        <w:tc>
          <w:tcPr>
            <w:tcW w:w="520" w:type="dxa"/>
            <w:shd w:val="clear" w:color="auto" w:fill="auto"/>
            <w:vAlign w:val="bottom"/>
          </w:tcPr>
          <w:p w14:paraId="045B7887"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0.00%</w:t>
            </w:r>
          </w:p>
        </w:tc>
        <w:tc>
          <w:tcPr>
            <w:tcW w:w="519" w:type="dxa"/>
            <w:shd w:val="clear" w:color="auto" w:fill="auto"/>
            <w:vAlign w:val="bottom"/>
          </w:tcPr>
          <w:p w14:paraId="442B94A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20" w:type="dxa"/>
            <w:shd w:val="clear" w:color="auto" w:fill="auto"/>
            <w:vAlign w:val="bottom"/>
          </w:tcPr>
          <w:p w14:paraId="56F3B58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20" w:type="dxa"/>
            <w:shd w:val="clear" w:color="auto" w:fill="auto"/>
            <w:vAlign w:val="bottom"/>
          </w:tcPr>
          <w:p w14:paraId="5E8889A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20" w:type="dxa"/>
            <w:shd w:val="clear" w:color="auto" w:fill="auto"/>
            <w:vAlign w:val="bottom"/>
          </w:tcPr>
          <w:p w14:paraId="3714FA86"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20" w:type="dxa"/>
            <w:vMerge w:val="restart"/>
            <w:shd w:val="clear" w:color="auto" w:fill="92CDDC" w:themeFill="accent5" w:themeFillTint="99"/>
            <w:vAlign w:val="center"/>
          </w:tcPr>
          <w:p w14:paraId="3ADBA505"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0.03%</w:t>
            </w:r>
          </w:p>
        </w:tc>
      </w:tr>
      <w:tr w:rsidR="00BB062F" w:rsidRPr="006E36CE" w14:paraId="7B1D600D" w14:textId="77777777" w:rsidTr="00342584">
        <w:tc>
          <w:tcPr>
            <w:tcW w:w="704" w:type="dxa"/>
            <w:shd w:val="clear" w:color="auto" w:fill="auto"/>
            <w:vAlign w:val="center"/>
          </w:tcPr>
          <w:p w14:paraId="6ECA186C"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40-44</w:t>
            </w:r>
          </w:p>
        </w:tc>
        <w:tc>
          <w:tcPr>
            <w:tcW w:w="519" w:type="dxa"/>
            <w:vMerge/>
            <w:shd w:val="clear" w:color="auto" w:fill="auto"/>
            <w:vAlign w:val="bottom"/>
          </w:tcPr>
          <w:p w14:paraId="5A17EBC8"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62BD3DE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19" w:type="dxa"/>
            <w:shd w:val="clear" w:color="auto" w:fill="auto"/>
            <w:vAlign w:val="bottom"/>
          </w:tcPr>
          <w:p w14:paraId="10FDD15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20" w:type="dxa"/>
            <w:shd w:val="clear" w:color="auto" w:fill="auto"/>
            <w:vAlign w:val="bottom"/>
          </w:tcPr>
          <w:p w14:paraId="7454D67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19" w:type="dxa"/>
            <w:shd w:val="clear" w:color="auto" w:fill="auto"/>
            <w:vAlign w:val="bottom"/>
          </w:tcPr>
          <w:p w14:paraId="75B36CB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0.04%</w:t>
            </w:r>
          </w:p>
        </w:tc>
        <w:tc>
          <w:tcPr>
            <w:tcW w:w="520" w:type="dxa"/>
            <w:shd w:val="clear" w:color="auto" w:fill="auto"/>
            <w:vAlign w:val="bottom"/>
          </w:tcPr>
          <w:p w14:paraId="7F5F77C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0.05%</w:t>
            </w:r>
          </w:p>
        </w:tc>
        <w:tc>
          <w:tcPr>
            <w:tcW w:w="519" w:type="dxa"/>
            <w:shd w:val="clear" w:color="auto" w:fill="auto"/>
            <w:vAlign w:val="bottom"/>
          </w:tcPr>
          <w:p w14:paraId="0C832DD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0.05%</w:t>
            </w:r>
          </w:p>
        </w:tc>
        <w:tc>
          <w:tcPr>
            <w:tcW w:w="520" w:type="dxa"/>
            <w:vMerge/>
            <w:shd w:val="clear" w:color="auto" w:fill="92CDDC" w:themeFill="accent5" w:themeFillTint="99"/>
            <w:vAlign w:val="center"/>
          </w:tcPr>
          <w:p w14:paraId="1F835B04"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0D47793B"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0A02789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20" w:type="dxa"/>
            <w:shd w:val="clear" w:color="auto" w:fill="auto"/>
            <w:vAlign w:val="bottom"/>
          </w:tcPr>
          <w:p w14:paraId="1BD82BF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19" w:type="dxa"/>
            <w:shd w:val="clear" w:color="auto" w:fill="auto"/>
            <w:vAlign w:val="bottom"/>
          </w:tcPr>
          <w:p w14:paraId="4F1C768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0.04%</w:t>
            </w:r>
          </w:p>
        </w:tc>
        <w:tc>
          <w:tcPr>
            <w:tcW w:w="520" w:type="dxa"/>
            <w:shd w:val="clear" w:color="auto" w:fill="auto"/>
            <w:vAlign w:val="bottom"/>
          </w:tcPr>
          <w:p w14:paraId="11FC0F4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0.05%</w:t>
            </w:r>
          </w:p>
        </w:tc>
        <w:tc>
          <w:tcPr>
            <w:tcW w:w="520" w:type="dxa"/>
            <w:shd w:val="clear" w:color="auto" w:fill="auto"/>
            <w:vAlign w:val="bottom"/>
          </w:tcPr>
          <w:p w14:paraId="0DE308C3"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0.06%</w:t>
            </w:r>
          </w:p>
        </w:tc>
        <w:tc>
          <w:tcPr>
            <w:tcW w:w="520" w:type="dxa"/>
            <w:shd w:val="clear" w:color="auto" w:fill="auto"/>
            <w:vAlign w:val="bottom"/>
          </w:tcPr>
          <w:p w14:paraId="59D3DEE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0.08%</w:t>
            </w:r>
          </w:p>
        </w:tc>
        <w:tc>
          <w:tcPr>
            <w:tcW w:w="520" w:type="dxa"/>
            <w:vMerge/>
            <w:shd w:val="clear" w:color="auto" w:fill="92CDDC" w:themeFill="accent5" w:themeFillTint="99"/>
            <w:vAlign w:val="center"/>
          </w:tcPr>
          <w:p w14:paraId="301A46DD" w14:textId="77777777" w:rsidR="00BB062F" w:rsidRPr="006E36CE" w:rsidRDefault="00BB062F" w:rsidP="008F4194">
            <w:pPr>
              <w:keepNext/>
              <w:jc w:val="center"/>
              <w:rPr>
                <w:rFonts w:ascii="Arial Narrow" w:hAnsi="Arial Narrow"/>
                <w:sz w:val="18"/>
                <w:szCs w:val="18"/>
              </w:rPr>
            </w:pPr>
          </w:p>
        </w:tc>
      </w:tr>
      <w:tr w:rsidR="00BB062F" w:rsidRPr="006E36CE" w14:paraId="08E2D091" w14:textId="77777777" w:rsidTr="00342584">
        <w:tc>
          <w:tcPr>
            <w:tcW w:w="704" w:type="dxa"/>
            <w:shd w:val="clear" w:color="auto" w:fill="auto"/>
            <w:vAlign w:val="center"/>
          </w:tcPr>
          <w:p w14:paraId="30FAD5C6"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45-49</w:t>
            </w:r>
          </w:p>
        </w:tc>
        <w:tc>
          <w:tcPr>
            <w:tcW w:w="519" w:type="dxa"/>
            <w:vMerge/>
            <w:shd w:val="clear" w:color="auto" w:fill="auto"/>
            <w:vAlign w:val="bottom"/>
          </w:tcPr>
          <w:p w14:paraId="21E7DAEF"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56C6B9AC"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19" w:type="dxa"/>
            <w:shd w:val="clear" w:color="auto" w:fill="auto"/>
            <w:vAlign w:val="bottom"/>
          </w:tcPr>
          <w:p w14:paraId="20CDD3D4"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20" w:type="dxa"/>
            <w:shd w:val="clear" w:color="auto" w:fill="auto"/>
            <w:vAlign w:val="bottom"/>
          </w:tcPr>
          <w:p w14:paraId="1344256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0.05%</w:t>
            </w:r>
          </w:p>
        </w:tc>
        <w:tc>
          <w:tcPr>
            <w:tcW w:w="519" w:type="dxa"/>
            <w:shd w:val="clear" w:color="auto" w:fill="auto"/>
            <w:vAlign w:val="bottom"/>
          </w:tcPr>
          <w:p w14:paraId="385C0C3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0.06%</w:t>
            </w:r>
          </w:p>
        </w:tc>
        <w:tc>
          <w:tcPr>
            <w:tcW w:w="520" w:type="dxa"/>
            <w:shd w:val="clear" w:color="auto" w:fill="auto"/>
            <w:vAlign w:val="bottom"/>
          </w:tcPr>
          <w:p w14:paraId="3E4DFA2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0.09%</w:t>
            </w:r>
          </w:p>
        </w:tc>
        <w:tc>
          <w:tcPr>
            <w:tcW w:w="519" w:type="dxa"/>
            <w:shd w:val="clear" w:color="auto" w:fill="auto"/>
            <w:vAlign w:val="bottom"/>
          </w:tcPr>
          <w:p w14:paraId="50830914"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0.09%</w:t>
            </w:r>
          </w:p>
        </w:tc>
        <w:tc>
          <w:tcPr>
            <w:tcW w:w="520" w:type="dxa"/>
            <w:vMerge/>
            <w:shd w:val="clear" w:color="auto" w:fill="92CDDC" w:themeFill="accent5" w:themeFillTint="99"/>
            <w:vAlign w:val="center"/>
          </w:tcPr>
          <w:p w14:paraId="4E002CB7"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77C04A42"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26EDC7C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0.01%</w:t>
            </w:r>
          </w:p>
        </w:tc>
        <w:tc>
          <w:tcPr>
            <w:tcW w:w="520" w:type="dxa"/>
            <w:shd w:val="clear" w:color="auto" w:fill="auto"/>
            <w:vAlign w:val="bottom"/>
          </w:tcPr>
          <w:p w14:paraId="0B1501AC"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19" w:type="dxa"/>
            <w:shd w:val="clear" w:color="auto" w:fill="auto"/>
            <w:vAlign w:val="bottom"/>
          </w:tcPr>
          <w:p w14:paraId="3FEDCCB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0.05%</w:t>
            </w:r>
          </w:p>
        </w:tc>
        <w:tc>
          <w:tcPr>
            <w:tcW w:w="520" w:type="dxa"/>
            <w:shd w:val="clear" w:color="auto" w:fill="auto"/>
            <w:vAlign w:val="bottom"/>
          </w:tcPr>
          <w:p w14:paraId="20D29EC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0.05%</w:t>
            </w:r>
          </w:p>
        </w:tc>
        <w:tc>
          <w:tcPr>
            <w:tcW w:w="520" w:type="dxa"/>
            <w:shd w:val="clear" w:color="auto" w:fill="auto"/>
            <w:vAlign w:val="bottom"/>
          </w:tcPr>
          <w:p w14:paraId="4B21470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0.06%</w:t>
            </w:r>
          </w:p>
        </w:tc>
        <w:tc>
          <w:tcPr>
            <w:tcW w:w="520" w:type="dxa"/>
            <w:shd w:val="clear" w:color="auto" w:fill="auto"/>
            <w:vAlign w:val="bottom"/>
          </w:tcPr>
          <w:p w14:paraId="56ADB2A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0.09%</w:t>
            </w:r>
          </w:p>
        </w:tc>
        <w:tc>
          <w:tcPr>
            <w:tcW w:w="520" w:type="dxa"/>
            <w:vMerge/>
            <w:shd w:val="clear" w:color="auto" w:fill="92CDDC" w:themeFill="accent5" w:themeFillTint="99"/>
            <w:vAlign w:val="center"/>
          </w:tcPr>
          <w:p w14:paraId="60AA85FB" w14:textId="77777777" w:rsidR="00BB062F" w:rsidRPr="006E36CE" w:rsidRDefault="00BB062F" w:rsidP="008F4194">
            <w:pPr>
              <w:keepNext/>
              <w:jc w:val="center"/>
              <w:rPr>
                <w:rFonts w:ascii="Arial Narrow" w:hAnsi="Arial Narrow"/>
                <w:sz w:val="18"/>
                <w:szCs w:val="18"/>
              </w:rPr>
            </w:pPr>
          </w:p>
        </w:tc>
      </w:tr>
      <w:tr w:rsidR="00BB062F" w:rsidRPr="006E36CE" w14:paraId="47F6A346" w14:textId="77777777" w:rsidTr="00342584">
        <w:tc>
          <w:tcPr>
            <w:tcW w:w="704" w:type="dxa"/>
            <w:shd w:val="clear" w:color="auto" w:fill="auto"/>
            <w:vAlign w:val="center"/>
          </w:tcPr>
          <w:p w14:paraId="0068111D"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50-54</w:t>
            </w:r>
          </w:p>
        </w:tc>
        <w:tc>
          <w:tcPr>
            <w:tcW w:w="519" w:type="dxa"/>
            <w:vMerge/>
            <w:shd w:val="clear" w:color="auto" w:fill="auto"/>
            <w:vAlign w:val="bottom"/>
          </w:tcPr>
          <w:p w14:paraId="33652F1F"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4BCD8AD5"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19" w:type="dxa"/>
            <w:shd w:val="clear" w:color="auto" w:fill="auto"/>
            <w:vAlign w:val="bottom"/>
          </w:tcPr>
          <w:p w14:paraId="2753FC0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0.06%</w:t>
            </w:r>
          </w:p>
        </w:tc>
        <w:tc>
          <w:tcPr>
            <w:tcW w:w="520" w:type="dxa"/>
            <w:shd w:val="clear" w:color="auto" w:fill="auto"/>
            <w:vAlign w:val="bottom"/>
          </w:tcPr>
          <w:p w14:paraId="5BF93D1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0.09%</w:t>
            </w:r>
          </w:p>
        </w:tc>
        <w:tc>
          <w:tcPr>
            <w:tcW w:w="519" w:type="dxa"/>
            <w:shd w:val="clear" w:color="auto" w:fill="auto"/>
            <w:vAlign w:val="bottom"/>
          </w:tcPr>
          <w:p w14:paraId="03A86D73"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0.12%</w:t>
            </w:r>
          </w:p>
        </w:tc>
        <w:tc>
          <w:tcPr>
            <w:tcW w:w="520" w:type="dxa"/>
            <w:shd w:val="clear" w:color="auto" w:fill="auto"/>
            <w:vAlign w:val="bottom"/>
          </w:tcPr>
          <w:p w14:paraId="6F7B980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0.17%</w:t>
            </w:r>
          </w:p>
        </w:tc>
        <w:tc>
          <w:tcPr>
            <w:tcW w:w="519" w:type="dxa"/>
            <w:shd w:val="clear" w:color="auto" w:fill="auto"/>
            <w:vAlign w:val="bottom"/>
          </w:tcPr>
          <w:p w14:paraId="73857BF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0.17%</w:t>
            </w:r>
          </w:p>
        </w:tc>
        <w:tc>
          <w:tcPr>
            <w:tcW w:w="520" w:type="dxa"/>
            <w:vMerge/>
            <w:shd w:val="clear" w:color="auto" w:fill="92CDDC" w:themeFill="accent5" w:themeFillTint="99"/>
            <w:vAlign w:val="center"/>
          </w:tcPr>
          <w:p w14:paraId="62F2CBE9"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1785A79A"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7D7B7F6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0.02%</w:t>
            </w:r>
          </w:p>
        </w:tc>
        <w:tc>
          <w:tcPr>
            <w:tcW w:w="520" w:type="dxa"/>
            <w:shd w:val="clear" w:color="auto" w:fill="auto"/>
            <w:vAlign w:val="bottom"/>
          </w:tcPr>
          <w:p w14:paraId="05D2B48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0.05%</w:t>
            </w:r>
          </w:p>
        </w:tc>
        <w:tc>
          <w:tcPr>
            <w:tcW w:w="519" w:type="dxa"/>
            <w:shd w:val="clear" w:color="auto" w:fill="auto"/>
            <w:vAlign w:val="bottom"/>
          </w:tcPr>
          <w:p w14:paraId="7F64AED4"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0.08%</w:t>
            </w:r>
          </w:p>
        </w:tc>
        <w:tc>
          <w:tcPr>
            <w:tcW w:w="520" w:type="dxa"/>
            <w:shd w:val="clear" w:color="auto" w:fill="auto"/>
            <w:vAlign w:val="bottom"/>
          </w:tcPr>
          <w:p w14:paraId="5493EAA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0.09%</w:t>
            </w:r>
          </w:p>
        </w:tc>
        <w:tc>
          <w:tcPr>
            <w:tcW w:w="520" w:type="dxa"/>
            <w:shd w:val="clear" w:color="auto" w:fill="auto"/>
            <w:vAlign w:val="bottom"/>
          </w:tcPr>
          <w:p w14:paraId="499E21B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0.12%</w:t>
            </w:r>
          </w:p>
        </w:tc>
        <w:tc>
          <w:tcPr>
            <w:tcW w:w="520" w:type="dxa"/>
            <w:shd w:val="clear" w:color="auto" w:fill="auto"/>
            <w:vAlign w:val="bottom"/>
          </w:tcPr>
          <w:p w14:paraId="528179B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0.17%</w:t>
            </w:r>
          </w:p>
        </w:tc>
        <w:tc>
          <w:tcPr>
            <w:tcW w:w="520" w:type="dxa"/>
            <w:vMerge/>
            <w:shd w:val="clear" w:color="auto" w:fill="92CDDC" w:themeFill="accent5" w:themeFillTint="99"/>
            <w:vAlign w:val="center"/>
          </w:tcPr>
          <w:p w14:paraId="4C287AAA" w14:textId="77777777" w:rsidR="00BB062F" w:rsidRPr="006E36CE" w:rsidRDefault="00BB062F" w:rsidP="008F4194">
            <w:pPr>
              <w:keepNext/>
              <w:jc w:val="center"/>
              <w:rPr>
                <w:rFonts w:ascii="Arial Narrow" w:hAnsi="Arial Narrow"/>
                <w:sz w:val="18"/>
                <w:szCs w:val="18"/>
              </w:rPr>
            </w:pPr>
          </w:p>
        </w:tc>
      </w:tr>
      <w:tr w:rsidR="00BB062F" w:rsidRPr="006E36CE" w14:paraId="397DDF26" w14:textId="77777777" w:rsidTr="00342584">
        <w:tc>
          <w:tcPr>
            <w:tcW w:w="704" w:type="dxa"/>
            <w:shd w:val="clear" w:color="auto" w:fill="auto"/>
            <w:vAlign w:val="center"/>
          </w:tcPr>
          <w:p w14:paraId="5BE29443"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55-59</w:t>
            </w:r>
          </w:p>
        </w:tc>
        <w:tc>
          <w:tcPr>
            <w:tcW w:w="519" w:type="dxa"/>
            <w:vMerge/>
            <w:shd w:val="clear" w:color="auto" w:fill="auto"/>
            <w:vAlign w:val="bottom"/>
          </w:tcPr>
          <w:p w14:paraId="1E5EB465"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323B494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0.05%</w:t>
            </w:r>
          </w:p>
        </w:tc>
        <w:tc>
          <w:tcPr>
            <w:tcW w:w="519" w:type="dxa"/>
            <w:shd w:val="clear" w:color="auto" w:fill="auto"/>
            <w:vAlign w:val="bottom"/>
          </w:tcPr>
          <w:p w14:paraId="2777FB2C"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0.10%</w:t>
            </w:r>
          </w:p>
        </w:tc>
        <w:tc>
          <w:tcPr>
            <w:tcW w:w="520" w:type="dxa"/>
            <w:shd w:val="clear" w:color="auto" w:fill="auto"/>
            <w:vAlign w:val="bottom"/>
          </w:tcPr>
          <w:p w14:paraId="40EB858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0.15%</w:t>
            </w:r>
          </w:p>
        </w:tc>
        <w:tc>
          <w:tcPr>
            <w:tcW w:w="519" w:type="dxa"/>
            <w:shd w:val="clear" w:color="auto" w:fill="auto"/>
            <w:vAlign w:val="bottom"/>
          </w:tcPr>
          <w:p w14:paraId="266F3F67"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0.19%</w:t>
            </w:r>
          </w:p>
        </w:tc>
        <w:tc>
          <w:tcPr>
            <w:tcW w:w="520" w:type="dxa"/>
            <w:shd w:val="clear" w:color="auto" w:fill="auto"/>
            <w:vAlign w:val="bottom"/>
          </w:tcPr>
          <w:p w14:paraId="14E0095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0.28%</w:t>
            </w:r>
          </w:p>
        </w:tc>
        <w:tc>
          <w:tcPr>
            <w:tcW w:w="519" w:type="dxa"/>
            <w:shd w:val="clear" w:color="auto" w:fill="auto"/>
            <w:vAlign w:val="bottom"/>
          </w:tcPr>
          <w:p w14:paraId="71D32DE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0.28%</w:t>
            </w:r>
          </w:p>
        </w:tc>
        <w:tc>
          <w:tcPr>
            <w:tcW w:w="520" w:type="dxa"/>
            <w:vMerge/>
            <w:shd w:val="clear" w:color="auto" w:fill="92CDDC" w:themeFill="accent5" w:themeFillTint="99"/>
            <w:vAlign w:val="center"/>
          </w:tcPr>
          <w:p w14:paraId="4D9545A5"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729DAA79"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25A1D48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20" w:type="dxa"/>
            <w:shd w:val="clear" w:color="auto" w:fill="auto"/>
            <w:vAlign w:val="bottom"/>
          </w:tcPr>
          <w:p w14:paraId="4C6205B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0.07%</w:t>
            </w:r>
          </w:p>
        </w:tc>
        <w:tc>
          <w:tcPr>
            <w:tcW w:w="519" w:type="dxa"/>
            <w:shd w:val="clear" w:color="auto" w:fill="auto"/>
            <w:vAlign w:val="bottom"/>
          </w:tcPr>
          <w:p w14:paraId="678342A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0.12%</w:t>
            </w:r>
          </w:p>
        </w:tc>
        <w:tc>
          <w:tcPr>
            <w:tcW w:w="520" w:type="dxa"/>
            <w:shd w:val="clear" w:color="auto" w:fill="auto"/>
            <w:vAlign w:val="bottom"/>
          </w:tcPr>
          <w:p w14:paraId="31A111C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0.13%</w:t>
            </w:r>
          </w:p>
        </w:tc>
        <w:tc>
          <w:tcPr>
            <w:tcW w:w="520" w:type="dxa"/>
            <w:shd w:val="clear" w:color="auto" w:fill="auto"/>
            <w:vAlign w:val="bottom"/>
          </w:tcPr>
          <w:p w14:paraId="0B34DF76"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0.17%</w:t>
            </w:r>
          </w:p>
        </w:tc>
        <w:tc>
          <w:tcPr>
            <w:tcW w:w="520" w:type="dxa"/>
            <w:shd w:val="clear" w:color="auto" w:fill="auto"/>
            <w:vAlign w:val="bottom"/>
          </w:tcPr>
          <w:p w14:paraId="066D5A4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0.24%</w:t>
            </w:r>
          </w:p>
        </w:tc>
        <w:tc>
          <w:tcPr>
            <w:tcW w:w="520" w:type="dxa"/>
            <w:vMerge/>
            <w:shd w:val="clear" w:color="auto" w:fill="92CDDC" w:themeFill="accent5" w:themeFillTint="99"/>
            <w:vAlign w:val="center"/>
          </w:tcPr>
          <w:p w14:paraId="2C2C45C8" w14:textId="77777777" w:rsidR="00BB062F" w:rsidRPr="006E36CE" w:rsidRDefault="00BB062F" w:rsidP="008F4194">
            <w:pPr>
              <w:keepNext/>
              <w:jc w:val="center"/>
              <w:rPr>
                <w:rFonts w:ascii="Arial Narrow" w:hAnsi="Arial Narrow"/>
                <w:sz w:val="18"/>
                <w:szCs w:val="18"/>
              </w:rPr>
            </w:pPr>
          </w:p>
        </w:tc>
      </w:tr>
      <w:tr w:rsidR="00BB062F" w:rsidRPr="006E36CE" w14:paraId="78F9FA5C" w14:textId="77777777" w:rsidTr="00342584">
        <w:tc>
          <w:tcPr>
            <w:tcW w:w="704" w:type="dxa"/>
            <w:shd w:val="clear" w:color="auto" w:fill="auto"/>
            <w:vAlign w:val="center"/>
          </w:tcPr>
          <w:p w14:paraId="2CE69850"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60-64</w:t>
            </w:r>
          </w:p>
        </w:tc>
        <w:tc>
          <w:tcPr>
            <w:tcW w:w="519" w:type="dxa"/>
            <w:vMerge/>
            <w:shd w:val="clear" w:color="auto" w:fill="auto"/>
            <w:vAlign w:val="bottom"/>
          </w:tcPr>
          <w:p w14:paraId="256DF0EF"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05C0B953"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0.10%</w:t>
            </w:r>
          </w:p>
        </w:tc>
        <w:tc>
          <w:tcPr>
            <w:tcW w:w="519" w:type="dxa"/>
            <w:shd w:val="clear" w:color="auto" w:fill="auto"/>
            <w:vAlign w:val="bottom"/>
          </w:tcPr>
          <w:p w14:paraId="4D9256F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0.19%</w:t>
            </w:r>
          </w:p>
        </w:tc>
        <w:tc>
          <w:tcPr>
            <w:tcW w:w="520" w:type="dxa"/>
            <w:shd w:val="clear" w:color="auto" w:fill="auto"/>
            <w:vAlign w:val="bottom"/>
          </w:tcPr>
          <w:p w14:paraId="021FAD0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0.27%</w:t>
            </w:r>
          </w:p>
        </w:tc>
        <w:tc>
          <w:tcPr>
            <w:tcW w:w="519" w:type="dxa"/>
            <w:shd w:val="clear" w:color="auto" w:fill="auto"/>
            <w:vAlign w:val="bottom"/>
          </w:tcPr>
          <w:p w14:paraId="143CE6B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0.35%</w:t>
            </w:r>
          </w:p>
        </w:tc>
        <w:tc>
          <w:tcPr>
            <w:tcW w:w="520" w:type="dxa"/>
            <w:shd w:val="clear" w:color="auto" w:fill="auto"/>
            <w:vAlign w:val="bottom"/>
          </w:tcPr>
          <w:p w14:paraId="7F6ADA4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0.51%</w:t>
            </w:r>
          </w:p>
        </w:tc>
        <w:tc>
          <w:tcPr>
            <w:tcW w:w="519" w:type="dxa"/>
            <w:shd w:val="clear" w:color="auto" w:fill="auto"/>
            <w:vAlign w:val="bottom"/>
          </w:tcPr>
          <w:p w14:paraId="41450606"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0.52%</w:t>
            </w:r>
          </w:p>
        </w:tc>
        <w:tc>
          <w:tcPr>
            <w:tcW w:w="520" w:type="dxa"/>
            <w:vMerge/>
            <w:shd w:val="clear" w:color="auto" w:fill="92CDDC" w:themeFill="accent5" w:themeFillTint="99"/>
            <w:vAlign w:val="center"/>
          </w:tcPr>
          <w:p w14:paraId="1004F66A"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296DF901"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7AF6738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0.03%</w:t>
            </w:r>
          </w:p>
        </w:tc>
        <w:tc>
          <w:tcPr>
            <w:tcW w:w="520" w:type="dxa"/>
            <w:shd w:val="clear" w:color="auto" w:fill="auto"/>
            <w:vAlign w:val="bottom"/>
          </w:tcPr>
          <w:p w14:paraId="5BBBE06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0.07%</w:t>
            </w:r>
          </w:p>
        </w:tc>
        <w:tc>
          <w:tcPr>
            <w:tcW w:w="519" w:type="dxa"/>
            <w:shd w:val="clear" w:color="auto" w:fill="auto"/>
            <w:vAlign w:val="bottom"/>
          </w:tcPr>
          <w:p w14:paraId="519CDD1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0.12%</w:t>
            </w:r>
          </w:p>
        </w:tc>
        <w:tc>
          <w:tcPr>
            <w:tcW w:w="520" w:type="dxa"/>
            <w:shd w:val="clear" w:color="auto" w:fill="auto"/>
            <w:vAlign w:val="bottom"/>
          </w:tcPr>
          <w:p w14:paraId="09DB412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0.13%</w:t>
            </w:r>
          </w:p>
        </w:tc>
        <w:tc>
          <w:tcPr>
            <w:tcW w:w="520" w:type="dxa"/>
            <w:shd w:val="clear" w:color="auto" w:fill="auto"/>
            <w:vAlign w:val="bottom"/>
          </w:tcPr>
          <w:p w14:paraId="3B5F680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0.17%</w:t>
            </w:r>
          </w:p>
        </w:tc>
        <w:tc>
          <w:tcPr>
            <w:tcW w:w="520" w:type="dxa"/>
            <w:shd w:val="clear" w:color="auto" w:fill="auto"/>
            <w:vAlign w:val="bottom"/>
          </w:tcPr>
          <w:p w14:paraId="5626E634"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0.24%</w:t>
            </w:r>
          </w:p>
        </w:tc>
        <w:tc>
          <w:tcPr>
            <w:tcW w:w="520" w:type="dxa"/>
            <w:vMerge/>
            <w:shd w:val="clear" w:color="auto" w:fill="92CDDC" w:themeFill="accent5" w:themeFillTint="99"/>
            <w:vAlign w:val="center"/>
          </w:tcPr>
          <w:p w14:paraId="2D5A36ED" w14:textId="77777777" w:rsidR="00BB062F" w:rsidRPr="006E36CE" w:rsidRDefault="00BB062F" w:rsidP="008F4194">
            <w:pPr>
              <w:keepNext/>
              <w:jc w:val="center"/>
              <w:rPr>
                <w:rFonts w:ascii="Arial Narrow" w:hAnsi="Arial Narrow"/>
                <w:sz w:val="18"/>
                <w:szCs w:val="18"/>
              </w:rPr>
            </w:pPr>
          </w:p>
        </w:tc>
      </w:tr>
      <w:tr w:rsidR="00BB062F" w:rsidRPr="006E36CE" w14:paraId="4015873E" w14:textId="77777777" w:rsidTr="00342584">
        <w:tc>
          <w:tcPr>
            <w:tcW w:w="704" w:type="dxa"/>
            <w:shd w:val="clear" w:color="auto" w:fill="auto"/>
            <w:vAlign w:val="center"/>
          </w:tcPr>
          <w:p w14:paraId="29069A94"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65-69</w:t>
            </w:r>
          </w:p>
        </w:tc>
        <w:tc>
          <w:tcPr>
            <w:tcW w:w="519" w:type="dxa"/>
            <w:vMerge/>
            <w:shd w:val="clear" w:color="auto" w:fill="auto"/>
            <w:vAlign w:val="bottom"/>
          </w:tcPr>
          <w:p w14:paraId="7D64DCAE"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2172F2E7"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0.17%</w:t>
            </w:r>
          </w:p>
        </w:tc>
        <w:tc>
          <w:tcPr>
            <w:tcW w:w="519" w:type="dxa"/>
            <w:shd w:val="clear" w:color="auto" w:fill="auto"/>
            <w:vAlign w:val="bottom"/>
          </w:tcPr>
          <w:p w14:paraId="51DD4CC7"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0.32%</w:t>
            </w:r>
          </w:p>
        </w:tc>
        <w:tc>
          <w:tcPr>
            <w:tcW w:w="520" w:type="dxa"/>
            <w:shd w:val="clear" w:color="auto" w:fill="auto"/>
            <w:vAlign w:val="bottom"/>
          </w:tcPr>
          <w:p w14:paraId="31D7455C"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0.46%</w:t>
            </w:r>
          </w:p>
        </w:tc>
        <w:tc>
          <w:tcPr>
            <w:tcW w:w="519" w:type="dxa"/>
            <w:shd w:val="clear" w:color="auto" w:fill="auto"/>
            <w:vAlign w:val="bottom"/>
          </w:tcPr>
          <w:p w14:paraId="2A8CB6C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0.61%</w:t>
            </w:r>
          </w:p>
        </w:tc>
        <w:tc>
          <w:tcPr>
            <w:tcW w:w="520" w:type="dxa"/>
            <w:shd w:val="clear" w:color="auto" w:fill="auto"/>
            <w:vAlign w:val="bottom"/>
          </w:tcPr>
          <w:p w14:paraId="734DFB9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0.87%</w:t>
            </w:r>
          </w:p>
        </w:tc>
        <w:tc>
          <w:tcPr>
            <w:tcW w:w="519" w:type="dxa"/>
            <w:shd w:val="clear" w:color="auto" w:fill="auto"/>
            <w:vAlign w:val="bottom"/>
          </w:tcPr>
          <w:p w14:paraId="11BA9CC4"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0.89%</w:t>
            </w:r>
          </w:p>
        </w:tc>
        <w:tc>
          <w:tcPr>
            <w:tcW w:w="520" w:type="dxa"/>
            <w:vMerge w:val="restart"/>
            <w:shd w:val="clear" w:color="auto" w:fill="92CDDC" w:themeFill="accent5" w:themeFillTint="99"/>
            <w:vAlign w:val="center"/>
          </w:tcPr>
          <w:p w14:paraId="3F1CBFE1"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0.43%</w:t>
            </w:r>
          </w:p>
        </w:tc>
        <w:tc>
          <w:tcPr>
            <w:tcW w:w="520" w:type="dxa"/>
            <w:vMerge/>
            <w:shd w:val="clear" w:color="auto" w:fill="auto"/>
            <w:vAlign w:val="bottom"/>
          </w:tcPr>
          <w:p w14:paraId="4CF9E8D0"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2A6557B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0.07%</w:t>
            </w:r>
          </w:p>
        </w:tc>
        <w:tc>
          <w:tcPr>
            <w:tcW w:w="520" w:type="dxa"/>
            <w:shd w:val="clear" w:color="auto" w:fill="auto"/>
            <w:vAlign w:val="bottom"/>
          </w:tcPr>
          <w:p w14:paraId="0CE3E83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0.15%</w:t>
            </w:r>
          </w:p>
        </w:tc>
        <w:tc>
          <w:tcPr>
            <w:tcW w:w="519" w:type="dxa"/>
            <w:shd w:val="clear" w:color="auto" w:fill="auto"/>
            <w:vAlign w:val="bottom"/>
          </w:tcPr>
          <w:p w14:paraId="1E5172A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0.26%</w:t>
            </w:r>
          </w:p>
        </w:tc>
        <w:tc>
          <w:tcPr>
            <w:tcW w:w="520" w:type="dxa"/>
            <w:shd w:val="clear" w:color="auto" w:fill="auto"/>
            <w:vAlign w:val="bottom"/>
          </w:tcPr>
          <w:p w14:paraId="35A8729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0.28%</w:t>
            </w:r>
          </w:p>
        </w:tc>
        <w:tc>
          <w:tcPr>
            <w:tcW w:w="520" w:type="dxa"/>
            <w:shd w:val="clear" w:color="auto" w:fill="auto"/>
            <w:vAlign w:val="bottom"/>
          </w:tcPr>
          <w:p w14:paraId="1A4109B6"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0.36%</w:t>
            </w:r>
          </w:p>
        </w:tc>
        <w:tc>
          <w:tcPr>
            <w:tcW w:w="520" w:type="dxa"/>
            <w:shd w:val="clear" w:color="auto" w:fill="auto"/>
            <w:vAlign w:val="bottom"/>
          </w:tcPr>
          <w:p w14:paraId="4C1E5273"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0.51%</w:t>
            </w:r>
          </w:p>
        </w:tc>
        <w:tc>
          <w:tcPr>
            <w:tcW w:w="520" w:type="dxa"/>
            <w:vMerge w:val="restart"/>
            <w:shd w:val="clear" w:color="auto" w:fill="92CDDC" w:themeFill="accent5" w:themeFillTint="99"/>
            <w:vAlign w:val="center"/>
          </w:tcPr>
          <w:p w14:paraId="424DDC9F"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0.20%</w:t>
            </w:r>
          </w:p>
        </w:tc>
      </w:tr>
      <w:tr w:rsidR="00BB062F" w:rsidRPr="006E36CE" w14:paraId="19DE3D39" w14:textId="77777777" w:rsidTr="00342584">
        <w:tc>
          <w:tcPr>
            <w:tcW w:w="704" w:type="dxa"/>
            <w:shd w:val="clear" w:color="auto" w:fill="auto"/>
            <w:vAlign w:val="center"/>
          </w:tcPr>
          <w:p w14:paraId="14F23A4E"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70-74</w:t>
            </w:r>
          </w:p>
        </w:tc>
        <w:tc>
          <w:tcPr>
            <w:tcW w:w="519" w:type="dxa"/>
            <w:vMerge/>
            <w:shd w:val="clear" w:color="auto" w:fill="auto"/>
            <w:vAlign w:val="bottom"/>
          </w:tcPr>
          <w:p w14:paraId="2BB38194"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207EC9E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0.22%</w:t>
            </w:r>
          </w:p>
        </w:tc>
        <w:tc>
          <w:tcPr>
            <w:tcW w:w="519" w:type="dxa"/>
            <w:shd w:val="clear" w:color="auto" w:fill="auto"/>
            <w:vAlign w:val="bottom"/>
          </w:tcPr>
          <w:p w14:paraId="3B158E05"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0.43%</w:t>
            </w:r>
          </w:p>
        </w:tc>
        <w:tc>
          <w:tcPr>
            <w:tcW w:w="520" w:type="dxa"/>
            <w:shd w:val="clear" w:color="auto" w:fill="auto"/>
            <w:vAlign w:val="bottom"/>
          </w:tcPr>
          <w:p w14:paraId="44F6387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0.61%</w:t>
            </w:r>
          </w:p>
        </w:tc>
        <w:tc>
          <w:tcPr>
            <w:tcW w:w="519" w:type="dxa"/>
            <w:shd w:val="clear" w:color="auto" w:fill="auto"/>
            <w:vAlign w:val="bottom"/>
          </w:tcPr>
          <w:p w14:paraId="34E2427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0.81%</w:t>
            </w:r>
          </w:p>
        </w:tc>
        <w:tc>
          <w:tcPr>
            <w:tcW w:w="520" w:type="dxa"/>
            <w:shd w:val="clear" w:color="auto" w:fill="auto"/>
            <w:vAlign w:val="bottom"/>
          </w:tcPr>
          <w:p w14:paraId="671BCEE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1.15%</w:t>
            </w:r>
          </w:p>
        </w:tc>
        <w:tc>
          <w:tcPr>
            <w:tcW w:w="519" w:type="dxa"/>
            <w:shd w:val="clear" w:color="auto" w:fill="auto"/>
            <w:vAlign w:val="bottom"/>
          </w:tcPr>
          <w:p w14:paraId="30DC61C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1.18%</w:t>
            </w:r>
          </w:p>
        </w:tc>
        <w:tc>
          <w:tcPr>
            <w:tcW w:w="520" w:type="dxa"/>
            <w:vMerge/>
            <w:shd w:val="clear" w:color="auto" w:fill="92CDDC" w:themeFill="accent5" w:themeFillTint="99"/>
          </w:tcPr>
          <w:p w14:paraId="11A11466" w14:textId="77777777" w:rsidR="00BB062F" w:rsidRPr="006E36CE" w:rsidRDefault="00BB062F" w:rsidP="008F4194">
            <w:pPr>
              <w:keepNext/>
              <w:rPr>
                <w:rFonts w:ascii="Arial Narrow" w:hAnsi="Arial Narrow"/>
                <w:sz w:val="18"/>
                <w:szCs w:val="18"/>
              </w:rPr>
            </w:pPr>
          </w:p>
        </w:tc>
        <w:tc>
          <w:tcPr>
            <w:tcW w:w="520" w:type="dxa"/>
            <w:vMerge/>
            <w:shd w:val="clear" w:color="auto" w:fill="auto"/>
            <w:vAlign w:val="bottom"/>
          </w:tcPr>
          <w:p w14:paraId="6B984A7E"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4C6EC1E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0.11%</w:t>
            </w:r>
          </w:p>
        </w:tc>
        <w:tc>
          <w:tcPr>
            <w:tcW w:w="520" w:type="dxa"/>
            <w:shd w:val="clear" w:color="auto" w:fill="auto"/>
            <w:vAlign w:val="bottom"/>
          </w:tcPr>
          <w:p w14:paraId="5010A33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0.22%</w:t>
            </w:r>
          </w:p>
        </w:tc>
        <w:tc>
          <w:tcPr>
            <w:tcW w:w="519" w:type="dxa"/>
            <w:shd w:val="clear" w:color="auto" w:fill="auto"/>
            <w:vAlign w:val="bottom"/>
          </w:tcPr>
          <w:p w14:paraId="2951491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0.39%</w:t>
            </w:r>
          </w:p>
        </w:tc>
        <w:tc>
          <w:tcPr>
            <w:tcW w:w="520" w:type="dxa"/>
            <w:shd w:val="clear" w:color="auto" w:fill="auto"/>
            <w:vAlign w:val="bottom"/>
          </w:tcPr>
          <w:p w14:paraId="2E6E03B3"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0.43%</w:t>
            </w:r>
          </w:p>
        </w:tc>
        <w:tc>
          <w:tcPr>
            <w:tcW w:w="520" w:type="dxa"/>
            <w:shd w:val="clear" w:color="auto" w:fill="auto"/>
            <w:vAlign w:val="bottom"/>
          </w:tcPr>
          <w:p w14:paraId="4D90A5A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0.54%</w:t>
            </w:r>
          </w:p>
        </w:tc>
        <w:tc>
          <w:tcPr>
            <w:tcW w:w="520" w:type="dxa"/>
            <w:shd w:val="clear" w:color="auto" w:fill="auto"/>
            <w:vAlign w:val="bottom"/>
          </w:tcPr>
          <w:p w14:paraId="4130817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0.78%</w:t>
            </w:r>
          </w:p>
        </w:tc>
        <w:tc>
          <w:tcPr>
            <w:tcW w:w="520" w:type="dxa"/>
            <w:vMerge/>
            <w:shd w:val="clear" w:color="auto" w:fill="92CDDC" w:themeFill="accent5" w:themeFillTint="99"/>
          </w:tcPr>
          <w:p w14:paraId="7CE28A3D" w14:textId="77777777" w:rsidR="00BB062F" w:rsidRPr="006E36CE" w:rsidRDefault="00BB062F" w:rsidP="008F4194">
            <w:pPr>
              <w:keepNext/>
              <w:rPr>
                <w:rFonts w:ascii="Arial Narrow" w:hAnsi="Arial Narrow"/>
                <w:sz w:val="18"/>
                <w:szCs w:val="18"/>
              </w:rPr>
            </w:pPr>
          </w:p>
        </w:tc>
      </w:tr>
      <w:tr w:rsidR="00BB062F" w:rsidRPr="006E36CE" w14:paraId="6F6B778D" w14:textId="77777777" w:rsidTr="00342584">
        <w:tc>
          <w:tcPr>
            <w:tcW w:w="704" w:type="dxa"/>
            <w:shd w:val="clear" w:color="auto" w:fill="auto"/>
            <w:vAlign w:val="center"/>
          </w:tcPr>
          <w:p w14:paraId="7DDF7F4E"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75-79</w:t>
            </w:r>
          </w:p>
        </w:tc>
        <w:tc>
          <w:tcPr>
            <w:tcW w:w="519" w:type="dxa"/>
            <w:vMerge/>
            <w:shd w:val="clear" w:color="auto" w:fill="auto"/>
            <w:vAlign w:val="bottom"/>
          </w:tcPr>
          <w:p w14:paraId="0223DE1B"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350C749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0.30%</w:t>
            </w:r>
          </w:p>
        </w:tc>
        <w:tc>
          <w:tcPr>
            <w:tcW w:w="519" w:type="dxa"/>
            <w:shd w:val="clear" w:color="auto" w:fill="auto"/>
            <w:vAlign w:val="bottom"/>
          </w:tcPr>
          <w:p w14:paraId="39E0D8D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0.57%</w:t>
            </w:r>
          </w:p>
        </w:tc>
        <w:tc>
          <w:tcPr>
            <w:tcW w:w="520" w:type="dxa"/>
            <w:shd w:val="clear" w:color="auto" w:fill="auto"/>
            <w:vAlign w:val="bottom"/>
          </w:tcPr>
          <w:p w14:paraId="01EA70E5"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0.81%</w:t>
            </w:r>
          </w:p>
        </w:tc>
        <w:tc>
          <w:tcPr>
            <w:tcW w:w="519" w:type="dxa"/>
            <w:shd w:val="clear" w:color="auto" w:fill="auto"/>
            <w:vAlign w:val="bottom"/>
          </w:tcPr>
          <w:p w14:paraId="19F99FB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1.06%</w:t>
            </w:r>
          </w:p>
        </w:tc>
        <w:tc>
          <w:tcPr>
            <w:tcW w:w="520" w:type="dxa"/>
            <w:shd w:val="clear" w:color="auto" w:fill="auto"/>
            <w:vAlign w:val="bottom"/>
          </w:tcPr>
          <w:p w14:paraId="186FFA0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1.50%</w:t>
            </w:r>
          </w:p>
        </w:tc>
        <w:tc>
          <w:tcPr>
            <w:tcW w:w="519" w:type="dxa"/>
            <w:shd w:val="clear" w:color="auto" w:fill="auto"/>
            <w:vAlign w:val="bottom"/>
          </w:tcPr>
          <w:p w14:paraId="1AD6EBC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1.55%</w:t>
            </w:r>
          </w:p>
        </w:tc>
        <w:tc>
          <w:tcPr>
            <w:tcW w:w="520" w:type="dxa"/>
            <w:vMerge/>
            <w:shd w:val="clear" w:color="auto" w:fill="92CDDC" w:themeFill="accent5" w:themeFillTint="99"/>
          </w:tcPr>
          <w:p w14:paraId="421F1A76" w14:textId="77777777" w:rsidR="00BB062F" w:rsidRPr="006E36CE" w:rsidRDefault="00BB062F" w:rsidP="008F4194">
            <w:pPr>
              <w:keepNext/>
              <w:rPr>
                <w:rFonts w:ascii="Arial Narrow" w:hAnsi="Arial Narrow"/>
                <w:sz w:val="18"/>
                <w:szCs w:val="18"/>
              </w:rPr>
            </w:pPr>
          </w:p>
        </w:tc>
        <w:tc>
          <w:tcPr>
            <w:tcW w:w="520" w:type="dxa"/>
            <w:vMerge/>
            <w:shd w:val="clear" w:color="auto" w:fill="auto"/>
            <w:vAlign w:val="bottom"/>
          </w:tcPr>
          <w:p w14:paraId="3E47086B"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461ACBC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0.11%</w:t>
            </w:r>
          </w:p>
        </w:tc>
        <w:tc>
          <w:tcPr>
            <w:tcW w:w="520" w:type="dxa"/>
            <w:shd w:val="clear" w:color="auto" w:fill="auto"/>
            <w:vAlign w:val="bottom"/>
          </w:tcPr>
          <w:p w14:paraId="0D07B7F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0.23%</w:t>
            </w:r>
          </w:p>
        </w:tc>
        <w:tc>
          <w:tcPr>
            <w:tcW w:w="519" w:type="dxa"/>
            <w:shd w:val="clear" w:color="auto" w:fill="auto"/>
            <w:vAlign w:val="bottom"/>
          </w:tcPr>
          <w:p w14:paraId="7C29DE3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0.40%</w:t>
            </w:r>
          </w:p>
        </w:tc>
        <w:tc>
          <w:tcPr>
            <w:tcW w:w="520" w:type="dxa"/>
            <w:shd w:val="clear" w:color="auto" w:fill="auto"/>
            <w:vAlign w:val="bottom"/>
          </w:tcPr>
          <w:p w14:paraId="6D3FC3FE"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0.44%</w:t>
            </w:r>
          </w:p>
        </w:tc>
        <w:tc>
          <w:tcPr>
            <w:tcW w:w="520" w:type="dxa"/>
            <w:shd w:val="clear" w:color="auto" w:fill="auto"/>
            <w:vAlign w:val="bottom"/>
          </w:tcPr>
          <w:p w14:paraId="424ECE9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0.56%</w:t>
            </w:r>
          </w:p>
        </w:tc>
        <w:tc>
          <w:tcPr>
            <w:tcW w:w="520" w:type="dxa"/>
            <w:shd w:val="clear" w:color="auto" w:fill="auto"/>
            <w:vAlign w:val="bottom"/>
          </w:tcPr>
          <w:p w14:paraId="6458B00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0.80%</w:t>
            </w:r>
          </w:p>
        </w:tc>
        <w:tc>
          <w:tcPr>
            <w:tcW w:w="520" w:type="dxa"/>
            <w:vMerge/>
            <w:shd w:val="clear" w:color="auto" w:fill="92CDDC" w:themeFill="accent5" w:themeFillTint="99"/>
          </w:tcPr>
          <w:p w14:paraId="3964E9D6" w14:textId="77777777" w:rsidR="00BB062F" w:rsidRPr="006E36CE" w:rsidRDefault="00BB062F" w:rsidP="008F4194">
            <w:pPr>
              <w:keepNext/>
              <w:rPr>
                <w:rFonts w:ascii="Arial Narrow" w:hAnsi="Arial Narrow"/>
                <w:sz w:val="18"/>
                <w:szCs w:val="18"/>
              </w:rPr>
            </w:pPr>
          </w:p>
        </w:tc>
      </w:tr>
      <w:tr w:rsidR="00BB062F" w:rsidRPr="006E36CE" w14:paraId="0B061314" w14:textId="77777777" w:rsidTr="00342584">
        <w:tc>
          <w:tcPr>
            <w:tcW w:w="704" w:type="dxa"/>
            <w:shd w:val="clear" w:color="auto" w:fill="auto"/>
            <w:vAlign w:val="bottom"/>
          </w:tcPr>
          <w:p w14:paraId="08D66100"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80-84</w:t>
            </w:r>
          </w:p>
        </w:tc>
        <w:tc>
          <w:tcPr>
            <w:tcW w:w="519" w:type="dxa"/>
            <w:vMerge/>
            <w:shd w:val="clear" w:color="auto" w:fill="auto"/>
            <w:vAlign w:val="bottom"/>
          </w:tcPr>
          <w:p w14:paraId="2353EB62"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6579D2C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0.42%</w:t>
            </w:r>
          </w:p>
        </w:tc>
        <w:tc>
          <w:tcPr>
            <w:tcW w:w="519" w:type="dxa"/>
            <w:shd w:val="clear" w:color="auto" w:fill="auto"/>
            <w:vAlign w:val="bottom"/>
          </w:tcPr>
          <w:p w14:paraId="0D984E1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0.80%</w:t>
            </w:r>
          </w:p>
        </w:tc>
        <w:tc>
          <w:tcPr>
            <w:tcW w:w="520" w:type="dxa"/>
            <w:shd w:val="clear" w:color="auto" w:fill="auto"/>
            <w:vAlign w:val="bottom"/>
          </w:tcPr>
          <w:p w14:paraId="26F8F03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1.15%</w:t>
            </w:r>
          </w:p>
        </w:tc>
        <w:tc>
          <w:tcPr>
            <w:tcW w:w="519" w:type="dxa"/>
            <w:shd w:val="clear" w:color="auto" w:fill="auto"/>
            <w:vAlign w:val="bottom"/>
          </w:tcPr>
          <w:p w14:paraId="37238335"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1.50%</w:t>
            </w:r>
          </w:p>
        </w:tc>
        <w:tc>
          <w:tcPr>
            <w:tcW w:w="520" w:type="dxa"/>
            <w:shd w:val="clear" w:color="auto" w:fill="auto"/>
            <w:vAlign w:val="bottom"/>
          </w:tcPr>
          <w:p w14:paraId="686D684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2.12%</w:t>
            </w:r>
          </w:p>
        </w:tc>
        <w:tc>
          <w:tcPr>
            <w:tcW w:w="519" w:type="dxa"/>
            <w:shd w:val="clear" w:color="auto" w:fill="auto"/>
            <w:vAlign w:val="bottom"/>
          </w:tcPr>
          <w:p w14:paraId="484799A8"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2.18%</w:t>
            </w:r>
          </w:p>
        </w:tc>
        <w:tc>
          <w:tcPr>
            <w:tcW w:w="520" w:type="dxa"/>
            <w:vMerge/>
            <w:shd w:val="clear" w:color="auto" w:fill="92CDDC" w:themeFill="accent5" w:themeFillTint="99"/>
          </w:tcPr>
          <w:p w14:paraId="7DDE9EA4" w14:textId="77777777" w:rsidR="00BB062F" w:rsidRPr="006E36CE" w:rsidRDefault="00BB062F" w:rsidP="008F4194">
            <w:pPr>
              <w:keepNext/>
              <w:rPr>
                <w:rFonts w:ascii="Arial Narrow" w:hAnsi="Arial Narrow"/>
                <w:sz w:val="18"/>
                <w:szCs w:val="18"/>
              </w:rPr>
            </w:pPr>
          </w:p>
        </w:tc>
        <w:tc>
          <w:tcPr>
            <w:tcW w:w="520" w:type="dxa"/>
            <w:vMerge/>
            <w:shd w:val="clear" w:color="auto" w:fill="auto"/>
            <w:vAlign w:val="bottom"/>
          </w:tcPr>
          <w:p w14:paraId="6078E6E6"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193EDFF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0.12%</w:t>
            </w:r>
          </w:p>
        </w:tc>
        <w:tc>
          <w:tcPr>
            <w:tcW w:w="520" w:type="dxa"/>
            <w:shd w:val="clear" w:color="auto" w:fill="auto"/>
            <w:vAlign w:val="bottom"/>
          </w:tcPr>
          <w:p w14:paraId="1C23F655"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0.25%</w:t>
            </w:r>
          </w:p>
        </w:tc>
        <w:tc>
          <w:tcPr>
            <w:tcW w:w="519" w:type="dxa"/>
            <w:shd w:val="clear" w:color="auto" w:fill="auto"/>
            <w:vAlign w:val="bottom"/>
          </w:tcPr>
          <w:p w14:paraId="2AADD34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0.43%</w:t>
            </w:r>
          </w:p>
        </w:tc>
        <w:tc>
          <w:tcPr>
            <w:tcW w:w="520" w:type="dxa"/>
            <w:shd w:val="clear" w:color="auto" w:fill="auto"/>
            <w:vAlign w:val="bottom"/>
          </w:tcPr>
          <w:p w14:paraId="6990023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0.47%</w:t>
            </w:r>
          </w:p>
        </w:tc>
        <w:tc>
          <w:tcPr>
            <w:tcW w:w="520" w:type="dxa"/>
            <w:shd w:val="clear" w:color="auto" w:fill="auto"/>
            <w:vAlign w:val="bottom"/>
          </w:tcPr>
          <w:p w14:paraId="54B10E1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0.60%</w:t>
            </w:r>
          </w:p>
        </w:tc>
        <w:tc>
          <w:tcPr>
            <w:tcW w:w="520" w:type="dxa"/>
            <w:shd w:val="clear" w:color="auto" w:fill="auto"/>
            <w:vAlign w:val="bottom"/>
          </w:tcPr>
          <w:p w14:paraId="277708C3"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0.85%</w:t>
            </w:r>
          </w:p>
        </w:tc>
        <w:tc>
          <w:tcPr>
            <w:tcW w:w="520" w:type="dxa"/>
            <w:vMerge/>
            <w:shd w:val="clear" w:color="auto" w:fill="92CDDC" w:themeFill="accent5" w:themeFillTint="99"/>
          </w:tcPr>
          <w:p w14:paraId="1C97EA59" w14:textId="77777777" w:rsidR="00BB062F" w:rsidRPr="006E36CE" w:rsidRDefault="00BB062F" w:rsidP="008F4194">
            <w:pPr>
              <w:keepNext/>
              <w:rPr>
                <w:rFonts w:ascii="Arial Narrow" w:hAnsi="Arial Narrow"/>
                <w:sz w:val="18"/>
                <w:szCs w:val="18"/>
              </w:rPr>
            </w:pPr>
          </w:p>
        </w:tc>
      </w:tr>
      <w:tr w:rsidR="00BB062F" w:rsidRPr="006E36CE" w14:paraId="0538A31D" w14:textId="77777777" w:rsidTr="00342584">
        <w:tc>
          <w:tcPr>
            <w:tcW w:w="704" w:type="dxa"/>
            <w:shd w:val="clear" w:color="auto" w:fill="auto"/>
          </w:tcPr>
          <w:p w14:paraId="0316A955"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85+</w:t>
            </w:r>
          </w:p>
        </w:tc>
        <w:tc>
          <w:tcPr>
            <w:tcW w:w="519" w:type="dxa"/>
            <w:vMerge/>
            <w:shd w:val="clear" w:color="auto" w:fill="auto"/>
            <w:vAlign w:val="bottom"/>
          </w:tcPr>
          <w:p w14:paraId="176AC4CC"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760C925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1.27%</w:t>
            </w:r>
          </w:p>
        </w:tc>
        <w:tc>
          <w:tcPr>
            <w:tcW w:w="519" w:type="dxa"/>
            <w:shd w:val="clear" w:color="auto" w:fill="auto"/>
            <w:vAlign w:val="bottom"/>
          </w:tcPr>
          <w:p w14:paraId="5B55ED7D"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2.38%</w:t>
            </w:r>
          </w:p>
        </w:tc>
        <w:tc>
          <w:tcPr>
            <w:tcW w:w="520" w:type="dxa"/>
            <w:shd w:val="clear" w:color="auto" w:fill="auto"/>
            <w:vAlign w:val="bottom"/>
          </w:tcPr>
          <w:p w14:paraId="0A84B9F1"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3.37%</w:t>
            </w:r>
          </w:p>
        </w:tc>
        <w:tc>
          <w:tcPr>
            <w:tcW w:w="519" w:type="dxa"/>
            <w:shd w:val="clear" w:color="auto" w:fill="auto"/>
            <w:vAlign w:val="bottom"/>
          </w:tcPr>
          <w:p w14:paraId="20DE0AC0"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4.35%</w:t>
            </w:r>
          </w:p>
        </w:tc>
        <w:tc>
          <w:tcPr>
            <w:tcW w:w="520" w:type="dxa"/>
            <w:shd w:val="clear" w:color="auto" w:fill="auto"/>
            <w:vAlign w:val="bottom"/>
          </w:tcPr>
          <w:p w14:paraId="014F2412"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6.01%</w:t>
            </w:r>
          </w:p>
        </w:tc>
        <w:tc>
          <w:tcPr>
            <w:tcW w:w="519" w:type="dxa"/>
            <w:shd w:val="clear" w:color="auto" w:fill="auto"/>
            <w:vAlign w:val="bottom"/>
          </w:tcPr>
          <w:p w14:paraId="5427827B"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6.17%</w:t>
            </w:r>
          </w:p>
        </w:tc>
        <w:tc>
          <w:tcPr>
            <w:tcW w:w="520" w:type="dxa"/>
            <w:vMerge/>
            <w:shd w:val="clear" w:color="auto" w:fill="92CDDC" w:themeFill="accent5" w:themeFillTint="99"/>
          </w:tcPr>
          <w:p w14:paraId="0AC58E84" w14:textId="77777777" w:rsidR="00BB062F" w:rsidRPr="006E36CE" w:rsidRDefault="00BB062F" w:rsidP="008F4194">
            <w:pPr>
              <w:keepNext/>
              <w:rPr>
                <w:rFonts w:ascii="Arial Narrow" w:hAnsi="Arial Narrow"/>
                <w:sz w:val="18"/>
                <w:szCs w:val="18"/>
              </w:rPr>
            </w:pPr>
          </w:p>
        </w:tc>
        <w:tc>
          <w:tcPr>
            <w:tcW w:w="520" w:type="dxa"/>
            <w:vMerge/>
            <w:shd w:val="clear" w:color="auto" w:fill="auto"/>
            <w:vAlign w:val="bottom"/>
          </w:tcPr>
          <w:p w14:paraId="57F9171F"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09F8F0C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0.13%</w:t>
            </w:r>
          </w:p>
        </w:tc>
        <w:tc>
          <w:tcPr>
            <w:tcW w:w="520" w:type="dxa"/>
            <w:shd w:val="clear" w:color="auto" w:fill="auto"/>
            <w:vAlign w:val="bottom"/>
          </w:tcPr>
          <w:p w14:paraId="2E3AE1EF"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0.28%</w:t>
            </w:r>
          </w:p>
        </w:tc>
        <w:tc>
          <w:tcPr>
            <w:tcW w:w="519" w:type="dxa"/>
            <w:shd w:val="clear" w:color="auto" w:fill="auto"/>
            <w:vAlign w:val="bottom"/>
          </w:tcPr>
          <w:p w14:paraId="23FA5229"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0.49%</w:t>
            </w:r>
          </w:p>
        </w:tc>
        <w:tc>
          <w:tcPr>
            <w:tcW w:w="520" w:type="dxa"/>
            <w:shd w:val="clear" w:color="auto" w:fill="auto"/>
            <w:vAlign w:val="bottom"/>
          </w:tcPr>
          <w:p w14:paraId="552EBB8C"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0.53%</w:t>
            </w:r>
          </w:p>
        </w:tc>
        <w:tc>
          <w:tcPr>
            <w:tcW w:w="520" w:type="dxa"/>
            <w:shd w:val="clear" w:color="auto" w:fill="auto"/>
            <w:vAlign w:val="bottom"/>
          </w:tcPr>
          <w:p w14:paraId="7CDDBCB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0.68%</w:t>
            </w:r>
          </w:p>
        </w:tc>
        <w:tc>
          <w:tcPr>
            <w:tcW w:w="520" w:type="dxa"/>
            <w:shd w:val="clear" w:color="auto" w:fill="auto"/>
            <w:vAlign w:val="bottom"/>
          </w:tcPr>
          <w:p w14:paraId="619E27BA" w14:textId="77777777" w:rsidR="00BB062F" w:rsidRPr="006E36CE" w:rsidRDefault="00BB062F" w:rsidP="008F4194">
            <w:pPr>
              <w:keepNext/>
              <w:rPr>
                <w:rFonts w:ascii="Arial Narrow" w:hAnsi="Arial Narrow"/>
                <w:sz w:val="18"/>
                <w:szCs w:val="18"/>
              </w:rPr>
            </w:pPr>
            <w:r w:rsidRPr="006E36CE">
              <w:rPr>
                <w:rFonts w:ascii="Arial Narrow" w:hAnsi="Arial Narrow"/>
                <w:sz w:val="18"/>
                <w:szCs w:val="18"/>
              </w:rPr>
              <w:t>0.97%</w:t>
            </w:r>
          </w:p>
        </w:tc>
        <w:tc>
          <w:tcPr>
            <w:tcW w:w="520" w:type="dxa"/>
            <w:vMerge/>
            <w:shd w:val="clear" w:color="auto" w:fill="92CDDC" w:themeFill="accent5" w:themeFillTint="99"/>
          </w:tcPr>
          <w:p w14:paraId="0B66E3AA" w14:textId="77777777" w:rsidR="00BB062F" w:rsidRPr="006E36CE" w:rsidRDefault="00BB062F" w:rsidP="008F4194">
            <w:pPr>
              <w:keepNext/>
              <w:rPr>
                <w:rFonts w:ascii="Arial Narrow" w:hAnsi="Arial Narrow"/>
                <w:sz w:val="18"/>
                <w:szCs w:val="18"/>
              </w:rPr>
            </w:pPr>
          </w:p>
        </w:tc>
      </w:tr>
      <w:tr w:rsidR="00BB062F" w:rsidRPr="006E36CE" w14:paraId="7F31979F" w14:textId="77777777" w:rsidTr="00342584">
        <w:tc>
          <w:tcPr>
            <w:tcW w:w="9018" w:type="dxa"/>
            <w:gridSpan w:val="17"/>
            <w:shd w:val="clear" w:color="auto" w:fill="auto"/>
          </w:tcPr>
          <w:p w14:paraId="68D64568" w14:textId="43142A54" w:rsidR="00BB062F" w:rsidRPr="006E36CE" w:rsidRDefault="00BB062F" w:rsidP="008F4194">
            <w:pPr>
              <w:keepNext/>
              <w:rPr>
                <w:rFonts w:ascii="Arial Narrow" w:hAnsi="Arial Narrow"/>
                <w:sz w:val="18"/>
                <w:szCs w:val="18"/>
              </w:rPr>
            </w:pPr>
            <w:r w:rsidRPr="006E36CE">
              <w:rPr>
                <w:rFonts w:ascii="Arial Narrow" w:hAnsi="Arial Narrow"/>
                <w:b/>
                <w:bCs/>
                <w:sz w:val="18"/>
                <w:szCs w:val="18"/>
              </w:rPr>
              <w:t xml:space="preserve">Ex-smoker </w:t>
            </w:r>
            <w:r>
              <w:rPr>
                <w:rFonts w:ascii="Arial Narrow" w:hAnsi="Arial Narrow"/>
                <w:b/>
                <w:bCs/>
                <w:sz w:val="18"/>
                <w:szCs w:val="18"/>
              </w:rPr>
              <w:t xml:space="preserve">7.5 </w:t>
            </w:r>
            <w:r w:rsidRPr="006E36CE">
              <w:rPr>
                <w:rFonts w:ascii="Arial Narrow" w:hAnsi="Arial Narrow"/>
                <w:b/>
                <w:bCs/>
                <w:sz w:val="18"/>
                <w:szCs w:val="18"/>
              </w:rPr>
              <w:t>years smoke</w:t>
            </w:r>
            <w:r w:rsidR="009576AB">
              <w:rPr>
                <w:rFonts w:ascii="Arial Narrow" w:hAnsi="Arial Narrow"/>
                <w:b/>
                <w:bCs/>
                <w:sz w:val="18"/>
                <w:szCs w:val="18"/>
              </w:rPr>
              <w:t>-</w:t>
            </w:r>
            <w:r w:rsidRPr="006E36CE">
              <w:rPr>
                <w:rFonts w:ascii="Arial Narrow" w:hAnsi="Arial Narrow"/>
                <w:b/>
                <w:bCs/>
                <w:sz w:val="18"/>
                <w:szCs w:val="18"/>
              </w:rPr>
              <w:t xml:space="preserve">free: </w:t>
            </w:r>
            <w:r>
              <w:rPr>
                <w:rFonts w:ascii="Arial Narrow" w:hAnsi="Arial Narrow"/>
                <w:b/>
                <w:bCs/>
                <w:sz w:val="18"/>
                <w:szCs w:val="18"/>
              </w:rPr>
              <w:t>43.3</w:t>
            </w:r>
            <w:r w:rsidRPr="006E36CE">
              <w:rPr>
                <w:rFonts w:ascii="Arial Narrow" w:hAnsi="Arial Narrow"/>
                <w:b/>
                <w:bCs/>
                <w:sz w:val="18"/>
                <w:szCs w:val="18"/>
              </w:rPr>
              <w:t xml:space="preserve">% of the </w:t>
            </w:r>
            <w:r>
              <w:rPr>
                <w:rFonts w:ascii="Arial Narrow" w:hAnsi="Arial Narrow"/>
                <w:b/>
                <w:bCs/>
                <w:sz w:val="18"/>
                <w:szCs w:val="18"/>
              </w:rPr>
              <w:t>elevated risk</w:t>
            </w:r>
          </w:p>
        </w:tc>
      </w:tr>
      <w:tr w:rsidR="00BB062F" w:rsidRPr="006E36CE" w14:paraId="260056DD" w14:textId="77777777" w:rsidTr="00342584">
        <w:tc>
          <w:tcPr>
            <w:tcW w:w="704" w:type="dxa"/>
            <w:shd w:val="clear" w:color="auto" w:fill="auto"/>
          </w:tcPr>
          <w:p w14:paraId="2C929DBB"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35-39</w:t>
            </w:r>
          </w:p>
        </w:tc>
        <w:tc>
          <w:tcPr>
            <w:tcW w:w="519" w:type="dxa"/>
            <w:vMerge w:val="restart"/>
            <w:shd w:val="clear" w:color="auto" w:fill="auto"/>
            <w:vAlign w:val="bottom"/>
          </w:tcPr>
          <w:p w14:paraId="0FB9E93A"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6A3504D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0.00%</w:t>
            </w:r>
          </w:p>
        </w:tc>
        <w:tc>
          <w:tcPr>
            <w:tcW w:w="519" w:type="dxa"/>
            <w:shd w:val="clear" w:color="auto" w:fill="auto"/>
            <w:vAlign w:val="bottom"/>
          </w:tcPr>
          <w:p w14:paraId="0F06F9A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20" w:type="dxa"/>
            <w:shd w:val="clear" w:color="auto" w:fill="auto"/>
            <w:vAlign w:val="bottom"/>
          </w:tcPr>
          <w:p w14:paraId="19A558B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19" w:type="dxa"/>
            <w:shd w:val="clear" w:color="auto" w:fill="auto"/>
            <w:vAlign w:val="bottom"/>
          </w:tcPr>
          <w:p w14:paraId="77480E8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20" w:type="dxa"/>
            <w:shd w:val="clear" w:color="auto" w:fill="auto"/>
            <w:vAlign w:val="bottom"/>
          </w:tcPr>
          <w:p w14:paraId="22636DC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0.02%</w:t>
            </w:r>
          </w:p>
        </w:tc>
        <w:tc>
          <w:tcPr>
            <w:tcW w:w="519" w:type="dxa"/>
            <w:shd w:val="clear" w:color="auto" w:fill="auto"/>
            <w:vAlign w:val="bottom"/>
          </w:tcPr>
          <w:p w14:paraId="5B76248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0.02%</w:t>
            </w:r>
          </w:p>
        </w:tc>
        <w:tc>
          <w:tcPr>
            <w:tcW w:w="520" w:type="dxa"/>
            <w:vMerge w:val="restart"/>
            <w:shd w:val="clear" w:color="auto" w:fill="92CDDC" w:themeFill="accent5" w:themeFillTint="99"/>
            <w:vAlign w:val="center"/>
          </w:tcPr>
          <w:p w14:paraId="5E636D2F"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0.04%</w:t>
            </w:r>
          </w:p>
        </w:tc>
        <w:tc>
          <w:tcPr>
            <w:tcW w:w="520" w:type="dxa"/>
            <w:vMerge w:val="restart"/>
            <w:shd w:val="clear" w:color="auto" w:fill="auto"/>
            <w:vAlign w:val="bottom"/>
          </w:tcPr>
          <w:p w14:paraId="27609BBD"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4043583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0.00%</w:t>
            </w:r>
          </w:p>
        </w:tc>
        <w:tc>
          <w:tcPr>
            <w:tcW w:w="520" w:type="dxa"/>
            <w:shd w:val="clear" w:color="auto" w:fill="auto"/>
            <w:vAlign w:val="bottom"/>
          </w:tcPr>
          <w:p w14:paraId="729BCC1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0.00%</w:t>
            </w:r>
          </w:p>
        </w:tc>
        <w:tc>
          <w:tcPr>
            <w:tcW w:w="519" w:type="dxa"/>
            <w:shd w:val="clear" w:color="auto" w:fill="auto"/>
            <w:vAlign w:val="bottom"/>
          </w:tcPr>
          <w:p w14:paraId="5DF131D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0.00%</w:t>
            </w:r>
          </w:p>
        </w:tc>
        <w:tc>
          <w:tcPr>
            <w:tcW w:w="520" w:type="dxa"/>
            <w:shd w:val="clear" w:color="auto" w:fill="auto"/>
            <w:vAlign w:val="bottom"/>
          </w:tcPr>
          <w:p w14:paraId="091315C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0.00%</w:t>
            </w:r>
          </w:p>
        </w:tc>
        <w:tc>
          <w:tcPr>
            <w:tcW w:w="520" w:type="dxa"/>
            <w:shd w:val="clear" w:color="auto" w:fill="auto"/>
            <w:vAlign w:val="bottom"/>
          </w:tcPr>
          <w:p w14:paraId="3C36232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20" w:type="dxa"/>
            <w:shd w:val="clear" w:color="auto" w:fill="auto"/>
            <w:vAlign w:val="bottom"/>
          </w:tcPr>
          <w:p w14:paraId="03EF055B"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20" w:type="dxa"/>
            <w:vMerge w:val="restart"/>
            <w:shd w:val="clear" w:color="auto" w:fill="92CDDC" w:themeFill="accent5" w:themeFillTint="99"/>
            <w:vAlign w:val="center"/>
          </w:tcPr>
          <w:p w14:paraId="03AD2F68"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0.03%</w:t>
            </w:r>
          </w:p>
        </w:tc>
      </w:tr>
      <w:tr w:rsidR="00BB062F" w:rsidRPr="006E36CE" w14:paraId="43789B13" w14:textId="77777777" w:rsidTr="00342584">
        <w:tc>
          <w:tcPr>
            <w:tcW w:w="704" w:type="dxa"/>
            <w:shd w:val="clear" w:color="auto" w:fill="auto"/>
            <w:vAlign w:val="center"/>
          </w:tcPr>
          <w:p w14:paraId="76112AF5"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40-44</w:t>
            </w:r>
          </w:p>
        </w:tc>
        <w:tc>
          <w:tcPr>
            <w:tcW w:w="519" w:type="dxa"/>
            <w:vMerge/>
            <w:shd w:val="clear" w:color="auto" w:fill="auto"/>
            <w:vAlign w:val="bottom"/>
          </w:tcPr>
          <w:p w14:paraId="0BA9EE92"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11320A5E"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19" w:type="dxa"/>
            <w:shd w:val="clear" w:color="auto" w:fill="auto"/>
            <w:vAlign w:val="bottom"/>
          </w:tcPr>
          <w:p w14:paraId="47C47BE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20" w:type="dxa"/>
            <w:shd w:val="clear" w:color="auto" w:fill="auto"/>
            <w:vAlign w:val="bottom"/>
          </w:tcPr>
          <w:p w14:paraId="57D16EBB"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0.02%</w:t>
            </w:r>
          </w:p>
        </w:tc>
        <w:tc>
          <w:tcPr>
            <w:tcW w:w="519" w:type="dxa"/>
            <w:shd w:val="clear" w:color="auto" w:fill="auto"/>
            <w:vAlign w:val="bottom"/>
          </w:tcPr>
          <w:p w14:paraId="1891EFC7"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0.02%</w:t>
            </w:r>
          </w:p>
        </w:tc>
        <w:tc>
          <w:tcPr>
            <w:tcW w:w="520" w:type="dxa"/>
            <w:shd w:val="clear" w:color="auto" w:fill="auto"/>
            <w:vAlign w:val="bottom"/>
          </w:tcPr>
          <w:p w14:paraId="31A851BA"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19" w:type="dxa"/>
            <w:shd w:val="clear" w:color="auto" w:fill="auto"/>
            <w:vAlign w:val="bottom"/>
          </w:tcPr>
          <w:p w14:paraId="21541B66"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20" w:type="dxa"/>
            <w:vMerge/>
            <w:shd w:val="clear" w:color="auto" w:fill="92CDDC" w:themeFill="accent5" w:themeFillTint="99"/>
            <w:vAlign w:val="center"/>
          </w:tcPr>
          <w:p w14:paraId="32ABCED4"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042A6C64"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6A8CF5D8"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20" w:type="dxa"/>
            <w:shd w:val="clear" w:color="auto" w:fill="auto"/>
            <w:vAlign w:val="bottom"/>
          </w:tcPr>
          <w:p w14:paraId="3CC03E2E"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19" w:type="dxa"/>
            <w:shd w:val="clear" w:color="auto" w:fill="auto"/>
            <w:vAlign w:val="bottom"/>
          </w:tcPr>
          <w:p w14:paraId="361E34F7"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0.02%</w:t>
            </w:r>
          </w:p>
        </w:tc>
        <w:tc>
          <w:tcPr>
            <w:tcW w:w="520" w:type="dxa"/>
            <w:shd w:val="clear" w:color="auto" w:fill="auto"/>
            <w:vAlign w:val="bottom"/>
          </w:tcPr>
          <w:p w14:paraId="3FE2C1CB"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20" w:type="dxa"/>
            <w:shd w:val="clear" w:color="auto" w:fill="auto"/>
            <w:vAlign w:val="bottom"/>
          </w:tcPr>
          <w:p w14:paraId="79316F5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20" w:type="dxa"/>
            <w:shd w:val="clear" w:color="auto" w:fill="auto"/>
            <w:vAlign w:val="bottom"/>
          </w:tcPr>
          <w:p w14:paraId="7888902D"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0.05%</w:t>
            </w:r>
          </w:p>
        </w:tc>
        <w:tc>
          <w:tcPr>
            <w:tcW w:w="520" w:type="dxa"/>
            <w:vMerge/>
            <w:shd w:val="clear" w:color="auto" w:fill="92CDDC" w:themeFill="accent5" w:themeFillTint="99"/>
            <w:vAlign w:val="center"/>
          </w:tcPr>
          <w:p w14:paraId="2A100410" w14:textId="77777777" w:rsidR="00BB062F" w:rsidRPr="006E36CE" w:rsidRDefault="00BB062F" w:rsidP="008F4194">
            <w:pPr>
              <w:keepNext/>
              <w:jc w:val="center"/>
              <w:rPr>
                <w:rFonts w:ascii="Arial Narrow" w:hAnsi="Arial Narrow"/>
                <w:sz w:val="18"/>
                <w:szCs w:val="18"/>
              </w:rPr>
            </w:pPr>
          </w:p>
        </w:tc>
      </w:tr>
      <w:tr w:rsidR="00BB062F" w:rsidRPr="006E36CE" w14:paraId="6E9AA173" w14:textId="77777777" w:rsidTr="00342584">
        <w:tc>
          <w:tcPr>
            <w:tcW w:w="704" w:type="dxa"/>
            <w:shd w:val="clear" w:color="auto" w:fill="auto"/>
            <w:vAlign w:val="center"/>
          </w:tcPr>
          <w:p w14:paraId="04E209C3"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45-49</w:t>
            </w:r>
          </w:p>
        </w:tc>
        <w:tc>
          <w:tcPr>
            <w:tcW w:w="519" w:type="dxa"/>
            <w:vMerge/>
            <w:shd w:val="clear" w:color="auto" w:fill="auto"/>
            <w:vAlign w:val="bottom"/>
          </w:tcPr>
          <w:p w14:paraId="6E9D39DB"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20C1735B"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19" w:type="dxa"/>
            <w:shd w:val="clear" w:color="auto" w:fill="auto"/>
            <w:vAlign w:val="bottom"/>
          </w:tcPr>
          <w:p w14:paraId="38733A0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0.02%</w:t>
            </w:r>
          </w:p>
        </w:tc>
        <w:tc>
          <w:tcPr>
            <w:tcW w:w="520" w:type="dxa"/>
            <w:shd w:val="clear" w:color="auto" w:fill="auto"/>
            <w:vAlign w:val="bottom"/>
          </w:tcPr>
          <w:p w14:paraId="3785314C"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19" w:type="dxa"/>
            <w:shd w:val="clear" w:color="auto" w:fill="auto"/>
            <w:vAlign w:val="bottom"/>
          </w:tcPr>
          <w:p w14:paraId="0BC110E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0.04%</w:t>
            </w:r>
          </w:p>
        </w:tc>
        <w:tc>
          <w:tcPr>
            <w:tcW w:w="520" w:type="dxa"/>
            <w:shd w:val="clear" w:color="auto" w:fill="auto"/>
            <w:vAlign w:val="bottom"/>
          </w:tcPr>
          <w:p w14:paraId="08B1E45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0.05%</w:t>
            </w:r>
          </w:p>
        </w:tc>
        <w:tc>
          <w:tcPr>
            <w:tcW w:w="519" w:type="dxa"/>
            <w:shd w:val="clear" w:color="auto" w:fill="auto"/>
            <w:vAlign w:val="bottom"/>
          </w:tcPr>
          <w:p w14:paraId="2B913AC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0.05%</w:t>
            </w:r>
          </w:p>
        </w:tc>
        <w:tc>
          <w:tcPr>
            <w:tcW w:w="520" w:type="dxa"/>
            <w:vMerge/>
            <w:shd w:val="clear" w:color="auto" w:fill="92CDDC" w:themeFill="accent5" w:themeFillTint="99"/>
            <w:vAlign w:val="center"/>
          </w:tcPr>
          <w:p w14:paraId="7D883948"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6E0A7551"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22438F8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20" w:type="dxa"/>
            <w:shd w:val="clear" w:color="auto" w:fill="auto"/>
            <w:vAlign w:val="bottom"/>
          </w:tcPr>
          <w:p w14:paraId="14E4EAB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19" w:type="dxa"/>
            <w:shd w:val="clear" w:color="auto" w:fill="auto"/>
            <w:vAlign w:val="bottom"/>
          </w:tcPr>
          <w:p w14:paraId="2D0CE6FD"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20" w:type="dxa"/>
            <w:shd w:val="clear" w:color="auto" w:fill="auto"/>
            <w:vAlign w:val="bottom"/>
          </w:tcPr>
          <w:p w14:paraId="63064B7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20" w:type="dxa"/>
            <w:shd w:val="clear" w:color="auto" w:fill="auto"/>
            <w:vAlign w:val="bottom"/>
          </w:tcPr>
          <w:p w14:paraId="03898F4A"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0.04%</w:t>
            </w:r>
          </w:p>
        </w:tc>
        <w:tc>
          <w:tcPr>
            <w:tcW w:w="520" w:type="dxa"/>
            <w:shd w:val="clear" w:color="auto" w:fill="auto"/>
            <w:vAlign w:val="bottom"/>
          </w:tcPr>
          <w:p w14:paraId="4F4ABDC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0.05%</w:t>
            </w:r>
          </w:p>
        </w:tc>
        <w:tc>
          <w:tcPr>
            <w:tcW w:w="520" w:type="dxa"/>
            <w:vMerge/>
            <w:shd w:val="clear" w:color="auto" w:fill="92CDDC" w:themeFill="accent5" w:themeFillTint="99"/>
            <w:vAlign w:val="center"/>
          </w:tcPr>
          <w:p w14:paraId="01608352" w14:textId="77777777" w:rsidR="00BB062F" w:rsidRPr="006E36CE" w:rsidRDefault="00BB062F" w:rsidP="008F4194">
            <w:pPr>
              <w:keepNext/>
              <w:jc w:val="center"/>
              <w:rPr>
                <w:rFonts w:ascii="Arial Narrow" w:hAnsi="Arial Narrow"/>
                <w:sz w:val="18"/>
                <w:szCs w:val="18"/>
              </w:rPr>
            </w:pPr>
          </w:p>
        </w:tc>
      </w:tr>
      <w:tr w:rsidR="00BB062F" w:rsidRPr="006E36CE" w14:paraId="2D3DE920" w14:textId="77777777" w:rsidTr="00342584">
        <w:tc>
          <w:tcPr>
            <w:tcW w:w="704" w:type="dxa"/>
            <w:shd w:val="clear" w:color="auto" w:fill="auto"/>
            <w:vAlign w:val="center"/>
          </w:tcPr>
          <w:p w14:paraId="3D30AF9E"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50-54</w:t>
            </w:r>
          </w:p>
        </w:tc>
        <w:tc>
          <w:tcPr>
            <w:tcW w:w="519" w:type="dxa"/>
            <w:vMerge/>
            <w:shd w:val="clear" w:color="auto" w:fill="auto"/>
            <w:vAlign w:val="bottom"/>
          </w:tcPr>
          <w:p w14:paraId="0FCE0290"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6D4510B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0.02%</w:t>
            </w:r>
          </w:p>
        </w:tc>
        <w:tc>
          <w:tcPr>
            <w:tcW w:w="519" w:type="dxa"/>
            <w:shd w:val="clear" w:color="auto" w:fill="auto"/>
            <w:vAlign w:val="bottom"/>
          </w:tcPr>
          <w:p w14:paraId="0D9E7A5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20" w:type="dxa"/>
            <w:shd w:val="clear" w:color="auto" w:fill="auto"/>
            <w:vAlign w:val="bottom"/>
          </w:tcPr>
          <w:p w14:paraId="13C766CC"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0.05%</w:t>
            </w:r>
          </w:p>
        </w:tc>
        <w:tc>
          <w:tcPr>
            <w:tcW w:w="519" w:type="dxa"/>
            <w:shd w:val="clear" w:color="auto" w:fill="auto"/>
            <w:vAlign w:val="bottom"/>
          </w:tcPr>
          <w:p w14:paraId="63BF4CC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0.07%</w:t>
            </w:r>
          </w:p>
        </w:tc>
        <w:tc>
          <w:tcPr>
            <w:tcW w:w="520" w:type="dxa"/>
            <w:shd w:val="clear" w:color="auto" w:fill="auto"/>
            <w:vAlign w:val="bottom"/>
          </w:tcPr>
          <w:p w14:paraId="3CF0DEE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0.09%</w:t>
            </w:r>
          </w:p>
        </w:tc>
        <w:tc>
          <w:tcPr>
            <w:tcW w:w="519" w:type="dxa"/>
            <w:shd w:val="clear" w:color="auto" w:fill="auto"/>
            <w:vAlign w:val="bottom"/>
          </w:tcPr>
          <w:p w14:paraId="7FA54798"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0.10%</w:t>
            </w:r>
          </w:p>
        </w:tc>
        <w:tc>
          <w:tcPr>
            <w:tcW w:w="520" w:type="dxa"/>
            <w:vMerge/>
            <w:shd w:val="clear" w:color="auto" w:fill="92CDDC" w:themeFill="accent5" w:themeFillTint="99"/>
            <w:vAlign w:val="center"/>
          </w:tcPr>
          <w:p w14:paraId="02B88B15"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7CBC57A7"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607B964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0.01%</w:t>
            </w:r>
          </w:p>
        </w:tc>
        <w:tc>
          <w:tcPr>
            <w:tcW w:w="520" w:type="dxa"/>
            <w:shd w:val="clear" w:color="auto" w:fill="auto"/>
            <w:vAlign w:val="bottom"/>
          </w:tcPr>
          <w:p w14:paraId="004044D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19" w:type="dxa"/>
            <w:shd w:val="clear" w:color="auto" w:fill="auto"/>
            <w:vAlign w:val="bottom"/>
          </w:tcPr>
          <w:p w14:paraId="3C9C831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0.05%</w:t>
            </w:r>
          </w:p>
        </w:tc>
        <w:tc>
          <w:tcPr>
            <w:tcW w:w="520" w:type="dxa"/>
            <w:shd w:val="clear" w:color="auto" w:fill="auto"/>
            <w:vAlign w:val="bottom"/>
          </w:tcPr>
          <w:p w14:paraId="5B5D73DA"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0.05%</w:t>
            </w:r>
          </w:p>
        </w:tc>
        <w:tc>
          <w:tcPr>
            <w:tcW w:w="520" w:type="dxa"/>
            <w:shd w:val="clear" w:color="auto" w:fill="auto"/>
            <w:vAlign w:val="bottom"/>
          </w:tcPr>
          <w:p w14:paraId="2B325567"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0.07%</w:t>
            </w:r>
          </w:p>
        </w:tc>
        <w:tc>
          <w:tcPr>
            <w:tcW w:w="520" w:type="dxa"/>
            <w:shd w:val="clear" w:color="auto" w:fill="auto"/>
            <w:vAlign w:val="bottom"/>
          </w:tcPr>
          <w:p w14:paraId="450316C7"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0.10%</w:t>
            </w:r>
          </w:p>
        </w:tc>
        <w:tc>
          <w:tcPr>
            <w:tcW w:w="520" w:type="dxa"/>
            <w:vMerge/>
            <w:shd w:val="clear" w:color="auto" w:fill="92CDDC" w:themeFill="accent5" w:themeFillTint="99"/>
            <w:vAlign w:val="center"/>
          </w:tcPr>
          <w:p w14:paraId="228D9946" w14:textId="77777777" w:rsidR="00BB062F" w:rsidRPr="006E36CE" w:rsidRDefault="00BB062F" w:rsidP="008F4194">
            <w:pPr>
              <w:keepNext/>
              <w:jc w:val="center"/>
              <w:rPr>
                <w:rFonts w:ascii="Arial Narrow" w:hAnsi="Arial Narrow"/>
                <w:sz w:val="18"/>
                <w:szCs w:val="18"/>
              </w:rPr>
            </w:pPr>
          </w:p>
        </w:tc>
      </w:tr>
      <w:tr w:rsidR="00BB062F" w:rsidRPr="006E36CE" w14:paraId="1039568A" w14:textId="77777777" w:rsidTr="00342584">
        <w:tc>
          <w:tcPr>
            <w:tcW w:w="704" w:type="dxa"/>
            <w:shd w:val="clear" w:color="auto" w:fill="auto"/>
            <w:vAlign w:val="center"/>
          </w:tcPr>
          <w:p w14:paraId="3B252A2C"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55-59</w:t>
            </w:r>
          </w:p>
        </w:tc>
        <w:tc>
          <w:tcPr>
            <w:tcW w:w="519" w:type="dxa"/>
            <w:vMerge/>
            <w:shd w:val="clear" w:color="auto" w:fill="auto"/>
            <w:vAlign w:val="bottom"/>
          </w:tcPr>
          <w:p w14:paraId="1BCFA0A5"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0752986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0.03%</w:t>
            </w:r>
          </w:p>
        </w:tc>
        <w:tc>
          <w:tcPr>
            <w:tcW w:w="519" w:type="dxa"/>
            <w:shd w:val="clear" w:color="auto" w:fill="auto"/>
            <w:vAlign w:val="bottom"/>
          </w:tcPr>
          <w:p w14:paraId="06AEA08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0.06%</w:t>
            </w:r>
          </w:p>
        </w:tc>
        <w:tc>
          <w:tcPr>
            <w:tcW w:w="520" w:type="dxa"/>
            <w:shd w:val="clear" w:color="auto" w:fill="auto"/>
            <w:vAlign w:val="bottom"/>
          </w:tcPr>
          <w:p w14:paraId="745162C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0.08%</w:t>
            </w:r>
          </w:p>
        </w:tc>
        <w:tc>
          <w:tcPr>
            <w:tcW w:w="519" w:type="dxa"/>
            <w:shd w:val="clear" w:color="auto" w:fill="auto"/>
            <w:vAlign w:val="bottom"/>
          </w:tcPr>
          <w:p w14:paraId="7148A47E"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0.11%</w:t>
            </w:r>
          </w:p>
        </w:tc>
        <w:tc>
          <w:tcPr>
            <w:tcW w:w="520" w:type="dxa"/>
            <w:shd w:val="clear" w:color="auto" w:fill="auto"/>
            <w:vAlign w:val="bottom"/>
          </w:tcPr>
          <w:p w14:paraId="0ADB7B6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0.16%</w:t>
            </w:r>
          </w:p>
        </w:tc>
        <w:tc>
          <w:tcPr>
            <w:tcW w:w="519" w:type="dxa"/>
            <w:shd w:val="clear" w:color="auto" w:fill="auto"/>
            <w:vAlign w:val="bottom"/>
          </w:tcPr>
          <w:p w14:paraId="2118C04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0.16%</w:t>
            </w:r>
          </w:p>
        </w:tc>
        <w:tc>
          <w:tcPr>
            <w:tcW w:w="520" w:type="dxa"/>
            <w:vMerge/>
            <w:shd w:val="clear" w:color="auto" w:fill="92CDDC" w:themeFill="accent5" w:themeFillTint="99"/>
            <w:vAlign w:val="center"/>
          </w:tcPr>
          <w:p w14:paraId="4D946829"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516CD1F9"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56C0189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0.02%</w:t>
            </w:r>
          </w:p>
        </w:tc>
        <w:tc>
          <w:tcPr>
            <w:tcW w:w="520" w:type="dxa"/>
            <w:shd w:val="clear" w:color="auto" w:fill="auto"/>
            <w:vAlign w:val="bottom"/>
          </w:tcPr>
          <w:p w14:paraId="227B6E16"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0.04%</w:t>
            </w:r>
          </w:p>
        </w:tc>
        <w:tc>
          <w:tcPr>
            <w:tcW w:w="519" w:type="dxa"/>
            <w:shd w:val="clear" w:color="auto" w:fill="auto"/>
            <w:vAlign w:val="bottom"/>
          </w:tcPr>
          <w:p w14:paraId="743AFBA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0.07%</w:t>
            </w:r>
          </w:p>
        </w:tc>
        <w:tc>
          <w:tcPr>
            <w:tcW w:w="520" w:type="dxa"/>
            <w:shd w:val="clear" w:color="auto" w:fill="auto"/>
            <w:vAlign w:val="bottom"/>
          </w:tcPr>
          <w:p w14:paraId="15D6638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0.07%</w:t>
            </w:r>
          </w:p>
        </w:tc>
        <w:tc>
          <w:tcPr>
            <w:tcW w:w="520" w:type="dxa"/>
            <w:shd w:val="clear" w:color="auto" w:fill="auto"/>
            <w:vAlign w:val="bottom"/>
          </w:tcPr>
          <w:p w14:paraId="5CB53517"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0.09%</w:t>
            </w:r>
          </w:p>
        </w:tc>
        <w:tc>
          <w:tcPr>
            <w:tcW w:w="520" w:type="dxa"/>
            <w:shd w:val="clear" w:color="auto" w:fill="auto"/>
            <w:vAlign w:val="bottom"/>
          </w:tcPr>
          <w:p w14:paraId="2EC2A7A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0.14%</w:t>
            </w:r>
          </w:p>
        </w:tc>
        <w:tc>
          <w:tcPr>
            <w:tcW w:w="520" w:type="dxa"/>
            <w:vMerge/>
            <w:shd w:val="clear" w:color="auto" w:fill="92CDDC" w:themeFill="accent5" w:themeFillTint="99"/>
            <w:vAlign w:val="center"/>
          </w:tcPr>
          <w:p w14:paraId="7CA63B2E" w14:textId="77777777" w:rsidR="00BB062F" w:rsidRPr="006E36CE" w:rsidRDefault="00BB062F" w:rsidP="008F4194">
            <w:pPr>
              <w:keepNext/>
              <w:jc w:val="center"/>
              <w:rPr>
                <w:rFonts w:ascii="Arial Narrow" w:hAnsi="Arial Narrow"/>
                <w:sz w:val="18"/>
                <w:szCs w:val="18"/>
              </w:rPr>
            </w:pPr>
          </w:p>
        </w:tc>
      </w:tr>
      <w:tr w:rsidR="00BB062F" w:rsidRPr="006E36CE" w14:paraId="37AA746C" w14:textId="77777777" w:rsidTr="00342584">
        <w:tc>
          <w:tcPr>
            <w:tcW w:w="704" w:type="dxa"/>
            <w:shd w:val="clear" w:color="auto" w:fill="auto"/>
            <w:vAlign w:val="center"/>
          </w:tcPr>
          <w:p w14:paraId="02B9A54F"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60-64</w:t>
            </w:r>
          </w:p>
        </w:tc>
        <w:tc>
          <w:tcPr>
            <w:tcW w:w="519" w:type="dxa"/>
            <w:vMerge/>
            <w:shd w:val="clear" w:color="auto" w:fill="auto"/>
            <w:vAlign w:val="bottom"/>
          </w:tcPr>
          <w:p w14:paraId="27076B84"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62B47A0D"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0.06%</w:t>
            </w:r>
          </w:p>
        </w:tc>
        <w:tc>
          <w:tcPr>
            <w:tcW w:w="519" w:type="dxa"/>
            <w:shd w:val="clear" w:color="auto" w:fill="auto"/>
            <w:vAlign w:val="bottom"/>
          </w:tcPr>
          <w:p w14:paraId="40BB200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0.11%</w:t>
            </w:r>
          </w:p>
        </w:tc>
        <w:tc>
          <w:tcPr>
            <w:tcW w:w="520" w:type="dxa"/>
            <w:shd w:val="clear" w:color="auto" w:fill="auto"/>
            <w:vAlign w:val="bottom"/>
          </w:tcPr>
          <w:p w14:paraId="65C9C96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0.15%</w:t>
            </w:r>
          </w:p>
        </w:tc>
        <w:tc>
          <w:tcPr>
            <w:tcW w:w="519" w:type="dxa"/>
            <w:shd w:val="clear" w:color="auto" w:fill="auto"/>
            <w:vAlign w:val="bottom"/>
          </w:tcPr>
          <w:p w14:paraId="094021C1"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0.20%</w:t>
            </w:r>
          </w:p>
        </w:tc>
        <w:tc>
          <w:tcPr>
            <w:tcW w:w="520" w:type="dxa"/>
            <w:shd w:val="clear" w:color="auto" w:fill="auto"/>
            <w:vAlign w:val="bottom"/>
          </w:tcPr>
          <w:p w14:paraId="7C5B9877"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0.29%</w:t>
            </w:r>
          </w:p>
        </w:tc>
        <w:tc>
          <w:tcPr>
            <w:tcW w:w="519" w:type="dxa"/>
            <w:shd w:val="clear" w:color="auto" w:fill="auto"/>
            <w:vAlign w:val="bottom"/>
          </w:tcPr>
          <w:p w14:paraId="60F505A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0.30%</w:t>
            </w:r>
          </w:p>
        </w:tc>
        <w:tc>
          <w:tcPr>
            <w:tcW w:w="520" w:type="dxa"/>
            <w:vMerge/>
            <w:shd w:val="clear" w:color="auto" w:fill="92CDDC" w:themeFill="accent5" w:themeFillTint="99"/>
            <w:vAlign w:val="center"/>
          </w:tcPr>
          <w:p w14:paraId="32E63A86" w14:textId="77777777" w:rsidR="00BB062F" w:rsidRPr="006E36CE" w:rsidRDefault="00BB062F" w:rsidP="008F4194">
            <w:pPr>
              <w:keepNext/>
              <w:jc w:val="center"/>
              <w:rPr>
                <w:rFonts w:ascii="Arial Narrow" w:hAnsi="Arial Narrow"/>
                <w:sz w:val="18"/>
                <w:szCs w:val="18"/>
              </w:rPr>
            </w:pPr>
          </w:p>
        </w:tc>
        <w:tc>
          <w:tcPr>
            <w:tcW w:w="520" w:type="dxa"/>
            <w:vMerge/>
            <w:shd w:val="clear" w:color="auto" w:fill="auto"/>
            <w:vAlign w:val="bottom"/>
          </w:tcPr>
          <w:p w14:paraId="455FE745"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0B380B9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0.02%</w:t>
            </w:r>
          </w:p>
        </w:tc>
        <w:tc>
          <w:tcPr>
            <w:tcW w:w="520" w:type="dxa"/>
            <w:shd w:val="clear" w:color="auto" w:fill="auto"/>
            <w:vAlign w:val="bottom"/>
          </w:tcPr>
          <w:p w14:paraId="0020C126"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0.04%</w:t>
            </w:r>
          </w:p>
        </w:tc>
        <w:tc>
          <w:tcPr>
            <w:tcW w:w="519" w:type="dxa"/>
            <w:shd w:val="clear" w:color="auto" w:fill="auto"/>
            <w:vAlign w:val="bottom"/>
          </w:tcPr>
          <w:p w14:paraId="039E91D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0.07%</w:t>
            </w:r>
          </w:p>
        </w:tc>
        <w:tc>
          <w:tcPr>
            <w:tcW w:w="520" w:type="dxa"/>
            <w:shd w:val="clear" w:color="auto" w:fill="auto"/>
            <w:vAlign w:val="bottom"/>
          </w:tcPr>
          <w:p w14:paraId="754EBAED"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0.07%</w:t>
            </w:r>
          </w:p>
        </w:tc>
        <w:tc>
          <w:tcPr>
            <w:tcW w:w="520" w:type="dxa"/>
            <w:shd w:val="clear" w:color="auto" w:fill="auto"/>
            <w:vAlign w:val="bottom"/>
          </w:tcPr>
          <w:p w14:paraId="68661708"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0.09%</w:t>
            </w:r>
          </w:p>
        </w:tc>
        <w:tc>
          <w:tcPr>
            <w:tcW w:w="520" w:type="dxa"/>
            <w:shd w:val="clear" w:color="auto" w:fill="auto"/>
            <w:vAlign w:val="bottom"/>
          </w:tcPr>
          <w:p w14:paraId="2F8E8E6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0.14%</w:t>
            </w:r>
          </w:p>
        </w:tc>
        <w:tc>
          <w:tcPr>
            <w:tcW w:w="520" w:type="dxa"/>
            <w:vMerge/>
            <w:shd w:val="clear" w:color="auto" w:fill="92CDDC" w:themeFill="accent5" w:themeFillTint="99"/>
            <w:vAlign w:val="center"/>
          </w:tcPr>
          <w:p w14:paraId="0AFA1954" w14:textId="77777777" w:rsidR="00BB062F" w:rsidRPr="006E36CE" w:rsidRDefault="00BB062F" w:rsidP="008F4194">
            <w:pPr>
              <w:keepNext/>
              <w:jc w:val="center"/>
              <w:rPr>
                <w:rFonts w:ascii="Arial Narrow" w:hAnsi="Arial Narrow"/>
                <w:sz w:val="18"/>
                <w:szCs w:val="18"/>
              </w:rPr>
            </w:pPr>
          </w:p>
        </w:tc>
      </w:tr>
      <w:tr w:rsidR="00BB062F" w:rsidRPr="006E36CE" w14:paraId="561CB778" w14:textId="77777777" w:rsidTr="00342584">
        <w:tc>
          <w:tcPr>
            <w:tcW w:w="704" w:type="dxa"/>
            <w:shd w:val="clear" w:color="auto" w:fill="auto"/>
            <w:vAlign w:val="center"/>
          </w:tcPr>
          <w:p w14:paraId="214122F6"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65-69</w:t>
            </w:r>
          </w:p>
        </w:tc>
        <w:tc>
          <w:tcPr>
            <w:tcW w:w="519" w:type="dxa"/>
            <w:vMerge/>
            <w:shd w:val="clear" w:color="auto" w:fill="auto"/>
            <w:vAlign w:val="bottom"/>
          </w:tcPr>
          <w:p w14:paraId="5AE6F508"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6953208D"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0.10%</w:t>
            </w:r>
          </w:p>
        </w:tc>
        <w:tc>
          <w:tcPr>
            <w:tcW w:w="519" w:type="dxa"/>
            <w:shd w:val="clear" w:color="auto" w:fill="auto"/>
            <w:vAlign w:val="bottom"/>
          </w:tcPr>
          <w:p w14:paraId="3514A99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0.18%</w:t>
            </w:r>
          </w:p>
        </w:tc>
        <w:tc>
          <w:tcPr>
            <w:tcW w:w="520" w:type="dxa"/>
            <w:shd w:val="clear" w:color="auto" w:fill="auto"/>
            <w:vAlign w:val="bottom"/>
          </w:tcPr>
          <w:p w14:paraId="74BB2D6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0.26%</w:t>
            </w:r>
          </w:p>
        </w:tc>
        <w:tc>
          <w:tcPr>
            <w:tcW w:w="519" w:type="dxa"/>
            <w:shd w:val="clear" w:color="auto" w:fill="auto"/>
            <w:vAlign w:val="bottom"/>
          </w:tcPr>
          <w:p w14:paraId="4BC95B3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0.35%</w:t>
            </w:r>
          </w:p>
        </w:tc>
        <w:tc>
          <w:tcPr>
            <w:tcW w:w="520" w:type="dxa"/>
            <w:shd w:val="clear" w:color="auto" w:fill="auto"/>
            <w:vAlign w:val="bottom"/>
          </w:tcPr>
          <w:p w14:paraId="06BD8A5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0.49%</w:t>
            </w:r>
          </w:p>
        </w:tc>
        <w:tc>
          <w:tcPr>
            <w:tcW w:w="519" w:type="dxa"/>
            <w:shd w:val="clear" w:color="auto" w:fill="auto"/>
            <w:vAlign w:val="bottom"/>
          </w:tcPr>
          <w:p w14:paraId="30706C38"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0.51%</w:t>
            </w:r>
          </w:p>
        </w:tc>
        <w:tc>
          <w:tcPr>
            <w:tcW w:w="520" w:type="dxa"/>
            <w:vMerge w:val="restart"/>
            <w:shd w:val="clear" w:color="auto" w:fill="92CDDC" w:themeFill="accent5" w:themeFillTint="99"/>
            <w:vAlign w:val="center"/>
          </w:tcPr>
          <w:p w14:paraId="63F4608E"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0.43%</w:t>
            </w:r>
          </w:p>
        </w:tc>
        <w:tc>
          <w:tcPr>
            <w:tcW w:w="520" w:type="dxa"/>
            <w:vMerge/>
            <w:shd w:val="clear" w:color="auto" w:fill="auto"/>
            <w:vAlign w:val="bottom"/>
          </w:tcPr>
          <w:p w14:paraId="31291AFA"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10FCB82C"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0.04%</w:t>
            </w:r>
          </w:p>
        </w:tc>
        <w:tc>
          <w:tcPr>
            <w:tcW w:w="520" w:type="dxa"/>
            <w:shd w:val="clear" w:color="auto" w:fill="auto"/>
            <w:vAlign w:val="bottom"/>
          </w:tcPr>
          <w:p w14:paraId="4A32312C"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0.08%</w:t>
            </w:r>
          </w:p>
        </w:tc>
        <w:tc>
          <w:tcPr>
            <w:tcW w:w="519" w:type="dxa"/>
            <w:shd w:val="clear" w:color="auto" w:fill="auto"/>
            <w:vAlign w:val="bottom"/>
          </w:tcPr>
          <w:p w14:paraId="02953FE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0.15%</w:t>
            </w:r>
          </w:p>
        </w:tc>
        <w:tc>
          <w:tcPr>
            <w:tcW w:w="520" w:type="dxa"/>
            <w:shd w:val="clear" w:color="auto" w:fill="auto"/>
            <w:vAlign w:val="bottom"/>
          </w:tcPr>
          <w:p w14:paraId="32C0348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0.16%</w:t>
            </w:r>
          </w:p>
        </w:tc>
        <w:tc>
          <w:tcPr>
            <w:tcW w:w="520" w:type="dxa"/>
            <w:shd w:val="clear" w:color="auto" w:fill="auto"/>
            <w:vAlign w:val="bottom"/>
          </w:tcPr>
          <w:p w14:paraId="12AB720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0.20%</w:t>
            </w:r>
          </w:p>
        </w:tc>
        <w:tc>
          <w:tcPr>
            <w:tcW w:w="520" w:type="dxa"/>
            <w:shd w:val="clear" w:color="auto" w:fill="auto"/>
            <w:vAlign w:val="bottom"/>
          </w:tcPr>
          <w:p w14:paraId="5641C79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0.29%</w:t>
            </w:r>
          </w:p>
        </w:tc>
        <w:tc>
          <w:tcPr>
            <w:tcW w:w="520" w:type="dxa"/>
            <w:vMerge w:val="restart"/>
            <w:shd w:val="clear" w:color="auto" w:fill="92CDDC" w:themeFill="accent5" w:themeFillTint="99"/>
            <w:vAlign w:val="center"/>
          </w:tcPr>
          <w:p w14:paraId="3491BD6C" w14:textId="77777777" w:rsidR="00BB062F" w:rsidRPr="006E36CE" w:rsidRDefault="00BB062F" w:rsidP="008F4194">
            <w:pPr>
              <w:keepNext/>
              <w:jc w:val="center"/>
              <w:rPr>
                <w:rFonts w:ascii="Arial Narrow" w:hAnsi="Arial Narrow"/>
                <w:sz w:val="18"/>
                <w:szCs w:val="18"/>
              </w:rPr>
            </w:pPr>
            <w:r>
              <w:rPr>
                <w:rFonts w:ascii="Arial Narrow" w:hAnsi="Arial Narrow"/>
                <w:sz w:val="18"/>
                <w:szCs w:val="18"/>
              </w:rPr>
              <w:t>0.20%</w:t>
            </w:r>
          </w:p>
        </w:tc>
      </w:tr>
      <w:tr w:rsidR="00BB062F" w:rsidRPr="006E36CE" w14:paraId="4E12D5FF" w14:textId="77777777" w:rsidTr="00342584">
        <w:tc>
          <w:tcPr>
            <w:tcW w:w="704" w:type="dxa"/>
            <w:shd w:val="clear" w:color="auto" w:fill="auto"/>
            <w:vAlign w:val="center"/>
          </w:tcPr>
          <w:p w14:paraId="26B74B44"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70-74</w:t>
            </w:r>
          </w:p>
        </w:tc>
        <w:tc>
          <w:tcPr>
            <w:tcW w:w="519" w:type="dxa"/>
            <w:vMerge/>
            <w:shd w:val="clear" w:color="auto" w:fill="auto"/>
            <w:vAlign w:val="bottom"/>
          </w:tcPr>
          <w:p w14:paraId="60CF2CEB"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06FB1C9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0.13%</w:t>
            </w:r>
          </w:p>
        </w:tc>
        <w:tc>
          <w:tcPr>
            <w:tcW w:w="519" w:type="dxa"/>
            <w:shd w:val="clear" w:color="auto" w:fill="auto"/>
            <w:vAlign w:val="bottom"/>
          </w:tcPr>
          <w:p w14:paraId="6A83E7C6"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0.24%</w:t>
            </w:r>
          </w:p>
        </w:tc>
        <w:tc>
          <w:tcPr>
            <w:tcW w:w="520" w:type="dxa"/>
            <w:shd w:val="clear" w:color="auto" w:fill="auto"/>
            <w:vAlign w:val="bottom"/>
          </w:tcPr>
          <w:p w14:paraId="615F95DB"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0.35%</w:t>
            </w:r>
          </w:p>
        </w:tc>
        <w:tc>
          <w:tcPr>
            <w:tcW w:w="519" w:type="dxa"/>
            <w:shd w:val="clear" w:color="auto" w:fill="auto"/>
            <w:vAlign w:val="bottom"/>
          </w:tcPr>
          <w:p w14:paraId="2B04E73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0.46%</w:t>
            </w:r>
          </w:p>
        </w:tc>
        <w:tc>
          <w:tcPr>
            <w:tcW w:w="520" w:type="dxa"/>
            <w:shd w:val="clear" w:color="auto" w:fill="auto"/>
            <w:vAlign w:val="bottom"/>
          </w:tcPr>
          <w:p w14:paraId="7627486D"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0.65%</w:t>
            </w:r>
          </w:p>
        </w:tc>
        <w:tc>
          <w:tcPr>
            <w:tcW w:w="519" w:type="dxa"/>
            <w:shd w:val="clear" w:color="auto" w:fill="auto"/>
            <w:vAlign w:val="bottom"/>
          </w:tcPr>
          <w:p w14:paraId="5C126BD1"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0.67%</w:t>
            </w:r>
          </w:p>
        </w:tc>
        <w:tc>
          <w:tcPr>
            <w:tcW w:w="520" w:type="dxa"/>
            <w:vMerge/>
            <w:shd w:val="clear" w:color="auto" w:fill="92CDDC" w:themeFill="accent5" w:themeFillTint="99"/>
          </w:tcPr>
          <w:p w14:paraId="49BF1242" w14:textId="77777777" w:rsidR="00BB062F" w:rsidRPr="006E36CE" w:rsidRDefault="00BB062F" w:rsidP="008F4194">
            <w:pPr>
              <w:keepNext/>
              <w:rPr>
                <w:rFonts w:ascii="Arial Narrow" w:hAnsi="Arial Narrow"/>
                <w:sz w:val="18"/>
                <w:szCs w:val="18"/>
              </w:rPr>
            </w:pPr>
          </w:p>
        </w:tc>
        <w:tc>
          <w:tcPr>
            <w:tcW w:w="520" w:type="dxa"/>
            <w:vMerge/>
            <w:shd w:val="clear" w:color="auto" w:fill="auto"/>
            <w:vAlign w:val="bottom"/>
          </w:tcPr>
          <w:p w14:paraId="422C45F1"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378411D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0.06%</w:t>
            </w:r>
          </w:p>
        </w:tc>
        <w:tc>
          <w:tcPr>
            <w:tcW w:w="520" w:type="dxa"/>
            <w:shd w:val="clear" w:color="auto" w:fill="auto"/>
            <w:vAlign w:val="bottom"/>
          </w:tcPr>
          <w:p w14:paraId="60ACE5B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0.13%</w:t>
            </w:r>
          </w:p>
        </w:tc>
        <w:tc>
          <w:tcPr>
            <w:tcW w:w="519" w:type="dxa"/>
            <w:shd w:val="clear" w:color="auto" w:fill="auto"/>
            <w:vAlign w:val="bottom"/>
          </w:tcPr>
          <w:p w14:paraId="63F5159C"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0.22%</w:t>
            </w:r>
          </w:p>
        </w:tc>
        <w:tc>
          <w:tcPr>
            <w:tcW w:w="520" w:type="dxa"/>
            <w:shd w:val="clear" w:color="auto" w:fill="auto"/>
            <w:vAlign w:val="bottom"/>
          </w:tcPr>
          <w:p w14:paraId="4C4AFF1A"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0.24%</w:t>
            </w:r>
          </w:p>
        </w:tc>
        <w:tc>
          <w:tcPr>
            <w:tcW w:w="520" w:type="dxa"/>
            <w:shd w:val="clear" w:color="auto" w:fill="auto"/>
            <w:vAlign w:val="bottom"/>
          </w:tcPr>
          <w:p w14:paraId="742964D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0.31%</w:t>
            </w:r>
          </w:p>
        </w:tc>
        <w:tc>
          <w:tcPr>
            <w:tcW w:w="520" w:type="dxa"/>
            <w:shd w:val="clear" w:color="auto" w:fill="auto"/>
            <w:vAlign w:val="bottom"/>
          </w:tcPr>
          <w:p w14:paraId="730E17CB"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0.44%</w:t>
            </w:r>
          </w:p>
        </w:tc>
        <w:tc>
          <w:tcPr>
            <w:tcW w:w="520" w:type="dxa"/>
            <w:vMerge/>
            <w:shd w:val="clear" w:color="auto" w:fill="92CDDC" w:themeFill="accent5" w:themeFillTint="99"/>
          </w:tcPr>
          <w:p w14:paraId="7EB3AD78" w14:textId="77777777" w:rsidR="00BB062F" w:rsidRPr="006E36CE" w:rsidRDefault="00BB062F" w:rsidP="008F4194">
            <w:pPr>
              <w:keepNext/>
              <w:rPr>
                <w:rFonts w:ascii="Arial Narrow" w:hAnsi="Arial Narrow"/>
                <w:sz w:val="18"/>
                <w:szCs w:val="18"/>
              </w:rPr>
            </w:pPr>
          </w:p>
        </w:tc>
      </w:tr>
      <w:tr w:rsidR="00BB062F" w:rsidRPr="006E36CE" w14:paraId="25163B3A" w14:textId="77777777" w:rsidTr="00342584">
        <w:tc>
          <w:tcPr>
            <w:tcW w:w="704" w:type="dxa"/>
            <w:shd w:val="clear" w:color="auto" w:fill="auto"/>
            <w:vAlign w:val="center"/>
          </w:tcPr>
          <w:p w14:paraId="43A865C9"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75-79</w:t>
            </w:r>
          </w:p>
        </w:tc>
        <w:tc>
          <w:tcPr>
            <w:tcW w:w="519" w:type="dxa"/>
            <w:vMerge/>
            <w:shd w:val="clear" w:color="auto" w:fill="auto"/>
            <w:vAlign w:val="bottom"/>
          </w:tcPr>
          <w:p w14:paraId="2E55BB2B"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29FA30B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0.17%</w:t>
            </w:r>
          </w:p>
        </w:tc>
        <w:tc>
          <w:tcPr>
            <w:tcW w:w="519" w:type="dxa"/>
            <w:shd w:val="clear" w:color="auto" w:fill="auto"/>
            <w:vAlign w:val="bottom"/>
          </w:tcPr>
          <w:p w14:paraId="7E2BE35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0.32%</w:t>
            </w:r>
          </w:p>
        </w:tc>
        <w:tc>
          <w:tcPr>
            <w:tcW w:w="520" w:type="dxa"/>
            <w:shd w:val="clear" w:color="auto" w:fill="auto"/>
            <w:vAlign w:val="bottom"/>
          </w:tcPr>
          <w:p w14:paraId="74BDCBBC"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0.46%</w:t>
            </w:r>
          </w:p>
        </w:tc>
        <w:tc>
          <w:tcPr>
            <w:tcW w:w="519" w:type="dxa"/>
            <w:shd w:val="clear" w:color="auto" w:fill="auto"/>
            <w:vAlign w:val="bottom"/>
          </w:tcPr>
          <w:p w14:paraId="303DD59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0.60%</w:t>
            </w:r>
          </w:p>
        </w:tc>
        <w:tc>
          <w:tcPr>
            <w:tcW w:w="520" w:type="dxa"/>
            <w:shd w:val="clear" w:color="auto" w:fill="auto"/>
            <w:vAlign w:val="bottom"/>
          </w:tcPr>
          <w:p w14:paraId="4F39050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0.85%</w:t>
            </w:r>
          </w:p>
        </w:tc>
        <w:tc>
          <w:tcPr>
            <w:tcW w:w="519" w:type="dxa"/>
            <w:shd w:val="clear" w:color="auto" w:fill="auto"/>
            <w:vAlign w:val="bottom"/>
          </w:tcPr>
          <w:p w14:paraId="59820C2B"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0.88%</w:t>
            </w:r>
          </w:p>
        </w:tc>
        <w:tc>
          <w:tcPr>
            <w:tcW w:w="520" w:type="dxa"/>
            <w:vMerge/>
            <w:shd w:val="clear" w:color="auto" w:fill="92CDDC" w:themeFill="accent5" w:themeFillTint="99"/>
          </w:tcPr>
          <w:p w14:paraId="6D19C3C8" w14:textId="77777777" w:rsidR="00BB062F" w:rsidRPr="006E36CE" w:rsidRDefault="00BB062F" w:rsidP="008F4194">
            <w:pPr>
              <w:keepNext/>
              <w:rPr>
                <w:rFonts w:ascii="Arial Narrow" w:hAnsi="Arial Narrow"/>
                <w:sz w:val="18"/>
                <w:szCs w:val="18"/>
              </w:rPr>
            </w:pPr>
          </w:p>
        </w:tc>
        <w:tc>
          <w:tcPr>
            <w:tcW w:w="520" w:type="dxa"/>
            <w:vMerge/>
            <w:shd w:val="clear" w:color="auto" w:fill="auto"/>
            <w:vAlign w:val="bottom"/>
          </w:tcPr>
          <w:p w14:paraId="1078BAA8"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029D813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0.06%</w:t>
            </w:r>
          </w:p>
        </w:tc>
        <w:tc>
          <w:tcPr>
            <w:tcW w:w="520" w:type="dxa"/>
            <w:shd w:val="clear" w:color="auto" w:fill="auto"/>
            <w:vAlign w:val="bottom"/>
          </w:tcPr>
          <w:p w14:paraId="6F721D8C"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0.13%</w:t>
            </w:r>
          </w:p>
        </w:tc>
        <w:tc>
          <w:tcPr>
            <w:tcW w:w="519" w:type="dxa"/>
            <w:shd w:val="clear" w:color="auto" w:fill="auto"/>
            <w:vAlign w:val="bottom"/>
          </w:tcPr>
          <w:p w14:paraId="07E4818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0.23%</w:t>
            </w:r>
          </w:p>
        </w:tc>
        <w:tc>
          <w:tcPr>
            <w:tcW w:w="520" w:type="dxa"/>
            <w:shd w:val="clear" w:color="auto" w:fill="auto"/>
            <w:vAlign w:val="bottom"/>
          </w:tcPr>
          <w:p w14:paraId="644986E2"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0.25%</w:t>
            </w:r>
          </w:p>
        </w:tc>
        <w:tc>
          <w:tcPr>
            <w:tcW w:w="520" w:type="dxa"/>
            <w:shd w:val="clear" w:color="auto" w:fill="auto"/>
            <w:vAlign w:val="bottom"/>
          </w:tcPr>
          <w:p w14:paraId="73C8757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0.32%</w:t>
            </w:r>
          </w:p>
        </w:tc>
        <w:tc>
          <w:tcPr>
            <w:tcW w:w="520" w:type="dxa"/>
            <w:shd w:val="clear" w:color="auto" w:fill="auto"/>
            <w:vAlign w:val="bottom"/>
          </w:tcPr>
          <w:p w14:paraId="6C4EA57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0.45%</w:t>
            </w:r>
          </w:p>
        </w:tc>
        <w:tc>
          <w:tcPr>
            <w:tcW w:w="520" w:type="dxa"/>
            <w:vMerge/>
            <w:shd w:val="clear" w:color="auto" w:fill="92CDDC" w:themeFill="accent5" w:themeFillTint="99"/>
          </w:tcPr>
          <w:p w14:paraId="202E238A" w14:textId="77777777" w:rsidR="00BB062F" w:rsidRPr="006E36CE" w:rsidRDefault="00BB062F" w:rsidP="008F4194">
            <w:pPr>
              <w:keepNext/>
              <w:rPr>
                <w:rFonts w:ascii="Arial Narrow" w:hAnsi="Arial Narrow"/>
                <w:sz w:val="18"/>
                <w:szCs w:val="18"/>
              </w:rPr>
            </w:pPr>
          </w:p>
        </w:tc>
      </w:tr>
      <w:tr w:rsidR="00BB062F" w:rsidRPr="006E36CE" w14:paraId="46817E5A" w14:textId="77777777" w:rsidTr="00342584">
        <w:tc>
          <w:tcPr>
            <w:tcW w:w="704" w:type="dxa"/>
            <w:shd w:val="clear" w:color="auto" w:fill="auto"/>
            <w:vAlign w:val="bottom"/>
          </w:tcPr>
          <w:p w14:paraId="60EAEE98"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80-84</w:t>
            </w:r>
          </w:p>
        </w:tc>
        <w:tc>
          <w:tcPr>
            <w:tcW w:w="519" w:type="dxa"/>
            <w:vMerge/>
            <w:shd w:val="clear" w:color="auto" w:fill="auto"/>
            <w:vAlign w:val="bottom"/>
          </w:tcPr>
          <w:p w14:paraId="2FD024D9"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5F22545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0.24%</w:t>
            </w:r>
          </w:p>
        </w:tc>
        <w:tc>
          <w:tcPr>
            <w:tcW w:w="519" w:type="dxa"/>
            <w:shd w:val="clear" w:color="auto" w:fill="auto"/>
            <w:vAlign w:val="bottom"/>
          </w:tcPr>
          <w:p w14:paraId="4309D68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0.45%</w:t>
            </w:r>
          </w:p>
        </w:tc>
        <w:tc>
          <w:tcPr>
            <w:tcW w:w="520" w:type="dxa"/>
            <w:shd w:val="clear" w:color="auto" w:fill="auto"/>
            <w:vAlign w:val="bottom"/>
          </w:tcPr>
          <w:p w14:paraId="6B780C3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0.65%</w:t>
            </w:r>
          </w:p>
        </w:tc>
        <w:tc>
          <w:tcPr>
            <w:tcW w:w="519" w:type="dxa"/>
            <w:shd w:val="clear" w:color="auto" w:fill="auto"/>
            <w:vAlign w:val="bottom"/>
          </w:tcPr>
          <w:p w14:paraId="7778F6D6"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0.85%</w:t>
            </w:r>
          </w:p>
        </w:tc>
        <w:tc>
          <w:tcPr>
            <w:tcW w:w="520" w:type="dxa"/>
            <w:shd w:val="clear" w:color="auto" w:fill="auto"/>
            <w:vAlign w:val="bottom"/>
          </w:tcPr>
          <w:p w14:paraId="76A268C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1.21%</w:t>
            </w:r>
          </w:p>
        </w:tc>
        <w:tc>
          <w:tcPr>
            <w:tcW w:w="519" w:type="dxa"/>
            <w:shd w:val="clear" w:color="auto" w:fill="auto"/>
            <w:vAlign w:val="bottom"/>
          </w:tcPr>
          <w:p w14:paraId="4F99751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1.24%</w:t>
            </w:r>
          </w:p>
        </w:tc>
        <w:tc>
          <w:tcPr>
            <w:tcW w:w="520" w:type="dxa"/>
            <w:vMerge/>
            <w:shd w:val="clear" w:color="auto" w:fill="92CDDC" w:themeFill="accent5" w:themeFillTint="99"/>
          </w:tcPr>
          <w:p w14:paraId="4D2D4653" w14:textId="77777777" w:rsidR="00BB062F" w:rsidRPr="006E36CE" w:rsidRDefault="00BB062F" w:rsidP="008F4194">
            <w:pPr>
              <w:keepNext/>
              <w:rPr>
                <w:rFonts w:ascii="Arial Narrow" w:hAnsi="Arial Narrow"/>
                <w:sz w:val="18"/>
                <w:szCs w:val="18"/>
              </w:rPr>
            </w:pPr>
          </w:p>
        </w:tc>
        <w:tc>
          <w:tcPr>
            <w:tcW w:w="520" w:type="dxa"/>
            <w:vMerge/>
            <w:shd w:val="clear" w:color="auto" w:fill="auto"/>
            <w:vAlign w:val="bottom"/>
          </w:tcPr>
          <w:p w14:paraId="5CEFB19F"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727E07E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0.07%</w:t>
            </w:r>
          </w:p>
        </w:tc>
        <w:tc>
          <w:tcPr>
            <w:tcW w:w="520" w:type="dxa"/>
            <w:shd w:val="clear" w:color="auto" w:fill="auto"/>
            <w:vAlign w:val="bottom"/>
          </w:tcPr>
          <w:p w14:paraId="68036098"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0.14%</w:t>
            </w:r>
          </w:p>
        </w:tc>
        <w:tc>
          <w:tcPr>
            <w:tcW w:w="519" w:type="dxa"/>
            <w:shd w:val="clear" w:color="auto" w:fill="auto"/>
            <w:vAlign w:val="bottom"/>
          </w:tcPr>
          <w:p w14:paraId="649DA25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0.25%</w:t>
            </w:r>
          </w:p>
        </w:tc>
        <w:tc>
          <w:tcPr>
            <w:tcW w:w="520" w:type="dxa"/>
            <w:shd w:val="clear" w:color="auto" w:fill="auto"/>
            <w:vAlign w:val="bottom"/>
          </w:tcPr>
          <w:p w14:paraId="0E6934B4"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0.27%</w:t>
            </w:r>
          </w:p>
        </w:tc>
        <w:tc>
          <w:tcPr>
            <w:tcW w:w="520" w:type="dxa"/>
            <w:shd w:val="clear" w:color="auto" w:fill="auto"/>
            <w:vAlign w:val="bottom"/>
          </w:tcPr>
          <w:p w14:paraId="75179C1A"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0.34%</w:t>
            </w:r>
          </w:p>
        </w:tc>
        <w:tc>
          <w:tcPr>
            <w:tcW w:w="520" w:type="dxa"/>
            <w:shd w:val="clear" w:color="auto" w:fill="auto"/>
            <w:vAlign w:val="bottom"/>
          </w:tcPr>
          <w:p w14:paraId="25CC92EC"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0.48%</w:t>
            </w:r>
          </w:p>
        </w:tc>
        <w:tc>
          <w:tcPr>
            <w:tcW w:w="520" w:type="dxa"/>
            <w:vMerge/>
            <w:shd w:val="clear" w:color="auto" w:fill="92CDDC" w:themeFill="accent5" w:themeFillTint="99"/>
          </w:tcPr>
          <w:p w14:paraId="342D3CC7" w14:textId="77777777" w:rsidR="00BB062F" w:rsidRPr="006E36CE" w:rsidRDefault="00BB062F" w:rsidP="008F4194">
            <w:pPr>
              <w:keepNext/>
              <w:rPr>
                <w:rFonts w:ascii="Arial Narrow" w:hAnsi="Arial Narrow"/>
                <w:sz w:val="18"/>
                <w:szCs w:val="18"/>
              </w:rPr>
            </w:pPr>
          </w:p>
        </w:tc>
      </w:tr>
      <w:tr w:rsidR="00BB062F" w:rsidRPr="006E36CE" w14:paraId="4FF62AD9" w14:textId="77777777" w:rsidTr="00342584">
        <w:tc>
          <w:tcPr>
            <w:tcW w:w="704" w:type="dxa"/>
            <w:shd w:val="clear" w:color="auto" w:fill="auto"/>
          </w:tcPr>
          <w:p w14:paraId="70D91749" w14:textId="77777777" w:rsidR="00BB062F" w:rsidRPr="006E36CE" w:rsidRDefault="00BB062F" w:rsidP="008F4194">
            <w:pPr>
              <w:keepNext/>
              <w:rPr>
                <w:rFonts w:ascii="Arial Narrow" w:hAnsi="Arial Narrow" w:cs="Calibri"/>
                <w:b/>
                <w:bCs/>
                <w:color w:val="000000"/>
                <w:sz w:val="18"/>
                <w:szCs w:val="18"/>
              </w:rPr>
            </w:pPr>
            <w:r w:rsidRPr="006E36CE">
              <w:rPr>
                <w:rFonts w:ascii="Arial Narrow" w:hAnsi="Arial Narrow" w:cs="Calibri"/>
                <w:b/>
                <w:bCs/>
                <w:color w:val="000000"/>
                <w:sz w:val="18"/>
                <w:szCs w:val="18"/>
              </w:rPr>
              <w:t>85+</w:t>
            </w:r>
          </w:p>
        </w:tc>
        <w:tc>
          <w:tcPr>
            <w:tcW w:w="519" w:type="dxa"/>
            <w:vMerge/>
            <w:shd w:val="clear" w:color="auto" w:fill="auto"/>
            <w:vAlign w:val="bottom"/>
          </w:tcPr>
          <w:p w14:paraId="535F4E7E" w14:textId="77777777" w:rsidR="00BB062F" w:rsidRPr="006E36CE" w:rsidRDefault="00BB062F" w:rsidP="008F4194">
            <w:pPr>
              <w:keepNext/>
              <w:rPr>
                <w:rFonts w:ascii="Arial Narrow" w:hAnsi="Arial Narrow"/>
                <w:sz w:val="18"/>
                <w:szCs w:val="18"/>
              </w:rPr>
            </w:pPr>
          </w:p>
        </w:tc>
        <w:tc>
          <w:tcPr>
            <w:tcW w:w="520" w:type="dxa"/>
            <w:shd w:val="clear" w:color="auto" w:fill="auto"/>
            <w:vAlign w:val="bottom"/>
          </w:tcPr>
          <w:p w14:paraId="0A53251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0.72%</w:t>
            </w:r>
          </w:p>
        </w:tc>
        <w:tc>
          <w:tcPr>
            <w:tcW w:w="519" w:type="dxa"/>
            <w:shd w:val="clear" w:color="auto" w:fill="auto"/>
            <w:vAlign w:val="bottom"/>
          </w:tcPr>
          <w:p w14:paraId="32C2E415"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1.36%</w:t>
            </w:r>
          </w:p>
        </w:tc>
        <w:tc>
          <w:tcPr>
            <w:tcW w:w="520" w:type="dxa"/>
            <w:shd w:val="clear" w:color="auto" w:fill="auto"/>
            <w:vAlign w:val="bottom"/>
          </w:tcPr>
          <w:p w14:paraId="79B4D5B6"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1.92%</w:t>
            </w:r>
          </w:p>
        </w:tc>
        <w:tc>
          <w:tcPr>
            <w:tcW w:w="519" w:type="dxa"/>
            <w:shd w:val="clear" w:color="auto" w:fill="auto"/>
            <w:vAlign w:val="bottom"/>
          </w:tcPr>
          <w:p w14:paraId="2977B063"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2.49%</w:t>
            </w:r>
          </w:p>
        </w:tc>
        <w:tc>
          <w:tcPr>
            <w:tcW w:w="520" w:type="dxa"/>
            <w:shd w:val="clear" w:color="auto" w:fill="auto"/>
            <w:vAlign w:val="bottom"/>
          </w:tcPr>
          <w:p w14:paraId="6FB696CF"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3.45%</w:t>
            </w:r>
          </w:p>
        </w:tc>
        <w:tc>
          <w:tcPr>
            <w:tcW w:w="519" w:type="dxa"/>
            <w:shd w:val="clear" w:color="auto" w:fill="auto"/>
            <w:vAlign w:val="bottom"/>
          </w:tcPr>
          <w:p w14:paraId="4AC48307"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3.55%</w:t>
            </w:r>
          </w:p>
        </w:tc>
        <w:tc>
          <w:tcPr>
            <w:tcW w:w="520" w:type="dxa"/>
            <w:vMerge/>
            <w:shd w:val="clear" w:color="auto" w:fill="92CDDC" w:themeFill="accent5" w:themeFillTint="99"/>
          </w:tcPr>
          <w:p w14:paraId="6FE378E2" w14:textId="77777777" w:rsidR="00BB062F" w:rsidRPr="006E36CE" w:rsidRDefault="00BB062F" w:rsidP="008F4194">
            <w:pPr>
              <w:keepNext/>
              <w:rPr>
                <w:rFonts w:ascii="Arial Narrow" w:hAnsi="Arial Narrow"/>
                <w:sz w:val="18"/>
                <w:szCs w:val="18"/>
              </w:rPr>
            </w:pPr>
          </w:p>
        </w:tc>
        <w:tc>
          <w:tcPr>
            <w:tcW w:w="520" w:type="dxa"/>
            <w:vMerge/>
            <w:shd w:val="clear" w:color="auto" w:fill="auto"/>
            <w:vAlign w:val="bottom"/>
          </w:tcPr>
          <w:p w14:paraId="04A17209" w14:textId="77777777" w:rsidR="00BB062F" w:rsidRPr="006E36CE" w:rsidRDefault="00BB062F" w:rsidP="008F4194">
            <w:pPr>
              <w:keepNext/>
              <w:rPr>
                <w:rFonts w:ascii="Arial Narrow" w:hAnsi="Arial Narrow"/>
                <w:sz w:val="18"/>
                <w:szCs w:val="18"/>
              </w:rPr>
            </w:pPr>
          </w:p>
        </w:tc>
        <w:tc>
          <w:tcPr>
            <w:tcW w:w="519" w:type="dxa"/>
            <w:shd w:val="clear" w:color="auto" w:fill="auto"/>
            <w:vAlign w:val="bottom"/>
          </w:tcPr>
          <w:p w14:paraId="40A08788"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0.08%</w:t>
            </w:r>
          </w:p>
        </w:tc>
        <w:tc>
          <w:tcPr>
            <w:tcW w:w="520" w:type="dxa"/>
            <w:shd w:val="clear" w:color="auto" w:fill="auto"/>
            <w:vAlign w:val="bottom"/>
          </w:tcPr>
          <w:p w14:paraId="697C3216"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0.16%</w:t>
            </w:r>
          </w:p>
        </w:tc>
        <w:tc>
          <w:tcPr>
            <w:tcW w:w="519" w:type="dxa"/>
            <w:shd w:val="clear" w:color="auto" w:fill="auto"/>
            <w:vAlign w:val="bottom"/>
          </w:tcPr>
          <w:p w14:paraId="5C9A735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0.28%</w:t>
            </w:r>
          </w:p>
        </w:tc>
        <w:tc>
          <w:tcPr>
            <w:tcW w:w="520" w:type="dxa"/>
            <w:shd w:val="clear" w:color="auto" w:fill="auto"/>
            <w:vAlign w:val="bottom"/>
          </w:tcPr>
          <w:p w14:paraId="2C47F2C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0.30%</w:t>
            </w:r>
          </w:p>
        </w:tc>
        <w:tc>
          <w:tcPr>
            <w:tcW w:w="520" w:type="dxa"/>
            <w:shd w:val="clear" w:color="auto" w:fill="auto"/>
            <w:vAlign w:val="bottom"/>
          </w:tcPr>
          <w:p w14:paraId="5F388C49"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0.39%</w:t>
            </w:r>
          </w:p>
        </w:tc>
        <w:tc>
          <w:tcPr>
            <w:tcW w:w="520" w:type="dxa"/>
            <w:shd w:val="clear" w:color="auto" w:fill="auto"/>
            <w:vAlign w:val="bottom"/>
          </w:tcPr>
          <w:p w14:paraId="176AB2E0" w14:textId="77777777" w:rsidR="00BB062F" w:rsidRPr="006E36CE" w:rsidRDefault="00BB062F" w:rsidP="008F4194">
            <w:pPr>
              <w:keepNext/>
              <w:rPr>
                <w:rFonts w:ascii="Arial Narrow" w:hAnsi="Arial Narrow"/>
                <w:sz w:val="18"/>
                <w:szCs w:val="18"/>
              </w:rPr>
            </w:pPr>
            <w:r w:rsidRPr="0087293F">
              <w:rPr>
                <w:rFonts w:ascii="Arial Narrow" w:hAnsi="Arial Narrow"/>
                <w:sz w:val="18"/>
                <w:szCs w:val="18"/>
              </w:rPr>
              <w:t>0.55%</w:t>
            </w:r>
          </w:p>
        </w:tc>
        <w:tc>
          <w:tcPr>
            <w:tcW w:w="520" w:type="dxa"/>
            <w:vMerge/>
            <w:shd w:val="clear" w:color="auto" w:fill="92CDDC" w:themeFill="accent5" w:themeFillTint="99"/>
          </w:tcPr>
          <w:p w14:paraId="735CF37E" w14:textId="77777777" w:rsidR="00BB062F" w:rsidRPr="006E36CE" w:rsidRDefault="00BB062F" w:rsidP="008F4194">
            <w:pPr>
              <w:keepNext/>
              <w:rPr>
                <w:rFonts w:ascii="Arial Narrow" w:hAnsi="Arial Narrow"/>
                <w:sz w:val="18"/>
                <w:szCs w:val="18"/>
              </w:rPr>
            </w:pPr>
          </w:p>
        </w:tc>
      </w:tr>
    </w:tbl>
    <w:p w14:paraId="06812D8E" w14:textId="6BE88F35" w:rsidR="00BB062F" w:rsidRPr="00F33E53" w:rsidRDefault="00BB062F" w:rsidP="009576AB">
      <w:pPr>
        <w:pStyle w:val="Heading4"/>
        <w:spacing w:before="120" w:after="120"/>
      </w:pPr>
      <w:r w:rsidRPr="00F33E53">
        <w:t>COPD</w:t>
      </w:r>
    </w:p>
    <w:p w14:paraId="24BD6107" w14:textId="7D7426A1" w:rsidR="00BB062F" w:rsidRDefault="00BB062F" w:rsidP="006A2208">
      <w:pPr>
        <w:autoSpaceDE w:val="0"/>
        <w:autoSpaceDN w:val="0"/>
        <w:adjustRightInd w:val="0"/>
        <w:spacing w:after="120"/>
      </w:pPr>
      <w:r>
        <w:t>To model the incidence of COPD as a function of pack</w:t>
      </w:r>
      <w:r w:rsidR="00296887">
        <w:t>-</w:t>
      </w:r>
      <w:r>
        <w:t>years of smoking, we use</w:t>
      </w:r>
      <w:r w:rsidR="00251E1B">
        <w:t>d</w:t>
      </w:r>
      <w:r>
        <w:t xml:space="preserve"> the age-based incidence rates in never smokers reported by Afonso et al</w:t>
      </w:r>
      <w:r w:rsidR="00765573">
        <w:t>.</w:t>
      </w:r>
      <w:r>
        <w:t xml:space="preserve"> 2011 and the predicted increase in COPD prevalence for each additional pack</w:t>
      </w:r>
      <w:r w:rsidR="00296887">
        <w:t>-</w:t>
      </w:r>
      <w:r>
        <w:t>year (after adjusting for</w:t>
      </w:r>
      <w:r w:rsidRPr="00D75E3A">
        <w:t xml:space="preserve"> age, race, sex, body-mass-index, scanner type, centre, age of smoking onset</w:t>
      </w:r>
      <w:r w:rsidR="00251E1B">
        <w:t>,</w:t>
      </w:r>
      <w:r w:rsidRPr="00D75E3A">
        <w:t xml:space="preserve"> and current smoking status</w:t>
      </w:r>
      <w:r>
        <w:t>) as estimated by Bhatt et al</w:t>
      </w:r>
      <w:r w:rsidR="00296887">
        <w:t>.</w:t>
      </w:r>
      <w:r>
        <w:t xml:space="preserve"> 2019</w:t>
      </w:r>
      <w:r w:rsidR="006A2208">
        <w:t xml:space="preserve"> </w:t>
      </w:r>
      <w:r w:rsidR="002E2680">
        <w:fldChar w:fldCharType="begin"/>
      </w:r>
      <w:r w:rsidR="008F1A07">
        <w:instrText xml:space="preserve"> ADDIN EN.CITE &lt;EndNote&gt;&lt;Cite&gt;&lt;Author&gt;Afonso&lt;/Author&gt;&lt;Year&gt;2011&lt;/Year&gt;&lt;RecNum&gt;24&lt;/RecNum&gt;&lt;DisplayText&gt;(11, 40)&lt;/DisplayText&gt;&lt;record&gt;&lt;rec-number&gt;24&lt;/rec-number&gt;&lt;foreign-keys&gt;&lt;key app="EN" db-id="02sfvesw8pas55epvr7xrv9zv0a2psv2w2dr" timestamp="1640132548"&gt;24&lt;/key&gt;&lt;/foreign-keys&gt;&lt;ref-type name="Journal Article"&gt;17&lt;/ref-type&gt;&lt;contributors&gt;&lt;authors&gt;&lt;author&gt;Afonso, Ana SM&lt;/author&gt;&lt;author&gt;Verhamme, Katia MC&lt;/author&gt;&lt;author&gt;Sturkenboom, Miriam CJM&lt;/author&gt;&lt;author&gt;Brusselle, Guy GO&lt;/author&gt;&lt;/authors&gt;&lt;/contributors&gt;&lt;titles&gt;&lt;title&gt;COPD in the general population: prevalence, incidence and survival&lt;/title&gt;&lt;secondary-title&gt;Respiratory medicine&lt;/secondary-title&gt;&lt;/titles&gt;&lt;periodical&gt;&lt;full-title&gt;Respiratory medicine&lt;/full-title&gt;&lt;/periodical&gt;&lt;pages&gt;1872-1884&lt;/pages&gt;&lt;volume&gt;105&lt;/volume&gt;&lt;number&gt;12&lt;/number&gt;&lt;dates&gt;&lt;year&gt;2011&lt;/year&gt;&lt;/dates&gt;&lt;isbn&gt;0954-6111&lt;/isbn&gt;&lt;urls&gt;&lt;/urls&gt;&lt;/record&gt;&lt;/Cite&gt;&lt;Cite&gt;&lt;Author&gt;Bhatt&lt;/Author&gt;&lt;Year&gt;2018&lt;/Year&gt;&lt;RecNum&gt;25&lt;/RecNum&gt;&lt;record&gt;&lt;rec-number&gt;25&lt;/rec-number&gt;&lt;foreign-keys&gt;&lt;key app="EN" db-id="02sfvesw8pas55epvr7xrv9zv0a2psv2w2dr" timestamp="1640133557"&gt;25&lt;/key&gt;&lt;/foreign-keys&gt;&lt;ref-type name="Journal Article"&gt;17&lt;/ref-type&gt;&lt;contributors&gt;&lt;authors&gt;&lt;author&gt;Bhatt, Surya P&lt;/author&gt;&lt;author&gt;Kim, Young-il&lt;/author&gt;&lt;author&gt;Harrington, Kathy F&lt;/author&gt;&lt;author&gt;Hokanson, John E&lt;/author&gt;&lt;author&gt;Lutz, Sharon M&lt;/author&gt;&lt;author&gt;Cho, Michael H&lt;/author&gt;&lt;author&gt;DeMeo, Dawn L&lt;/author&gt;&lt;author&gt;Wells, James M&lt;/author&gt;&lt;author&gt;Make, Barry J&lt;/author&gt;&lt;author&gt;Rennard, Stephen I&lt;/author&gt;&lt;/authors&gt;&lt;/contributors&gt;&lt;titles&gt;&lt;title&gt;Smoking duration alone provides stronger risk estimates of chronic obstructive pulmonary disease than pack-years&lt;/title&gt;&lt;secondary-title&gt;Thorax&lt;/secondary-title&gt;&lt;/titles&gt;&lt;periodical&gt;&lt;full-title&gt;Thorax&lt;/full-title&gt;&lt;/periodical&gt;&lt;pages&gt;414-421&lt;/pages&gt;&lt;volume&gt;73&lt;/volume&gt;&lt;number&gt;5&lt;/number&gt;&lt;dates&gt;&lt;year&gt;2018&lt;/year&gt;&lt;/dates&gt;&lt;isbn&gt;0040-6376&lt;/isbn&gt;&lt;urls&gt;&lt;/urls&gt;&lt;/record&gt;&lt;/Cite&gt;&lt;/EndNote&gt;</w:instrText>
      </w:r>
      <w:r w:rsidR="002E2680">
        <w:fldChar w:fldCharType="separate"/>
      </w:r>
      <w:r w:rsidR="008F1A07">
        <w:rPr>
          <w:noProof/>
        </w:rPr>
        <w:t>(11, 40)</w:t>
      </w:r>
      <w:r w:rsidR="002E2680">
        <w:fldChar w:fldCharType="end"/>
      </w:r>
      <w:r w:rsidR="006A2208">
        <w:t>.</w:t>
      </w:r>
      <w:r>
        <w:t xml:space="preserve"> The</w:t>
      </w:r>
      <w:r w:rsidR="006930BF">
        <w:t xml:space="preserve"> RR</w:t>
      </w:r>
      <w:r>
        <w:t xml:space="preserve"> in prevalence provides a close approximation for the </w:t>
      </w:r>
      <w:r w:rsidR="006930BF">
        <w:t>RR</w:t>
      </w:r>
      <w:r>
        <w:t xml:space="preserve"> of incidence by pack</w:t>
      </w:r>
      <w:r w:rsidR="00296887">
        <w:t>-</w:t>
      </w:r>
      <w:r>
        <w:t>years given the low incidence rate. The corresponding relationship between pack</w:t>
      </w:r>
      <w:r w:rsidR="00296887">
        <w:t>-</w:t>
      </w:r>
      <w:r>
        <w:t>years and COPD is consistent with other estimates of incidence from the literature, including those by Yannick et al</w:t>
      </w:r>
      <w:r w:rsidR="00296887">
        <w:t>.</w:t>
      </w:r>
      <w:r>
        <w:t xml:space="preserve"> 2009</w:t>
      </w:r>
      <w:r w:rsidR="006A2208">
        <w:t xml:space="preserve"> </w:t>
      </w:r>
      <w:r w:rsidR="002E2680">
        <w:fldChar w:fldCharType="begin"/>
      </w:r>
      <w:r w:rsidR="008219A8">
        <w:instrText xml:space="preserve"> ADDIN EN.CITE &lt;EndNote&gt;&lt;Cite&gt;&lt;Author&gt;van Durme&lt;/Author&gt;&lt;Year&gt;2009&lt;/Year&gt;&lt;RecNum&gt;26&lt;/RecNum&gt;&lt;DisplayText&gt;(41)&lt;/DisplayText&gt;&lt;record&gt;&lt;rec-number&gt;26&lt;/rec-number&gt;&lt;foreign-keys&gt;&lt;key app="EN" db-id="02sfvesw8pas55epvr7xrv9zv0a2psv2w2dr" timestamp="1640134044"&gt;26&lt;/key&gt;&lt;/foreign-keys&gt;&lt;ref-type name="Journal Article"&gt;17&lt;/ref-type&gt;&lt;contributors&gt;&lt;authors&gt;&lt;author&gt;van Durme, Yannick MTA&lt;/author&gt;&lt;author&gt;Verhamme, Katia MC&lt;/author&gt;&lt;author&gt;Stijnen, Theo&lt;/author&gt;&lt;author&gt;van Rooij, Frank JA&lt;/author&gt;&lt;author&gt;Van Pottelberge, Geert R&lt;/author&gt;&lt;author&gt;Hofman, Albert&lt;/author&gt;&lt;author&gt;Joos, Guy F&lt;/author&gt;&lt;author&gt;Stricker, Bruno H Ch&lt;/author&gt;&lt;author&gt;Brusselle, Guy G&lt;/author&gt;&lt;/authors&gt;&lt;/contributors&gt;&lt;titles&gt;&lt;title&gt;Prevalence, incidence, and lifetime risk for the development of COPD in the elderly: the Rotterdam study&lt;/title&gt;&lt;secondary-title&gt;Chest&lt;/secondary-title&gt;&lt;/titles&gt;&lt;periodical&gt;&lt;full-title&gt;Chest&lt;/full-title&gt;&lt;/periodical&gt;&lt;pages&gt;368-377&lt;/pages&gt;&lt;volume&gt;135&lt;/volume&gt;&lt;number&gt;2&lt;/number&gt;&lt;dates&gt;&lt;year&gt;2009&lt;/year&gt;&lt;/dates&gt;&lt;isbn&gt;0012-3692&lt;/isbn&gt;&lt;urls&gt;&lt;/urls&gt;&lt;/record&gt;&lt;/Cite&gt;&lt;/EndNote&gt;</w:instrText>
      </w:r>
      <w:r w:rsidR="002E2680">
        <w:fldChar w:fldCharType="separate"/>
      </w:r>
      <w:r w:rsidR="008219A8">
        <w:rPr>
          <w:noProof/>
        </w:rPr>
        <w:t>(41)</w:t>
      </w:r>
      <w:r w:rsidR="002E2680">
        <w:fldChar w:fldCharType="end"/>
      </w:r>
      <w:r w:rsidR="006A2208">
        <w:t>.</w:t>
      </w:r>
      <w:r>
        <w:t xml:space="preserve"> We also assume</w:t>
      </w:r>
      <w:r w:rsidR="00251E1B">
        <w:t>d</w:t>
      </w:r>
      <w:r>
        <w:t xml:space="preserve"> that the risk of developing COPD </w:t>
      </w:r>
      <w:r w:rsidR="00251E1B">
        <w:t xml:space="preserve">decreased </w:t>
      </w:r>
      <w:r>
        <w:t xml:space="preserve">in ex-smokers over time as a function of years since cessation, independent of pack-years, based on the relationship reported </w:t>
      </w:r>
      <w:r w:rsidR="00296887">
        <w:t xml:space="preserve">by </w:t>
      </w:r>
      <w:r>
        <w:t>Chang et al</w:t>
      </w:r>
      <w:r w:rsidR="00296887">
        <w:t>.</w:t>
      </w:r>
      <w:r>
        <w:t xml:space="preserve"> 2021</w:t>
      </w:r>
      <w:r w:rsidR="006A2208">
        <w:t xml:space="preserve"> </w:t>
      </w:r>
      <w:r w:rsidR="009F556D">
        <w:fldChar w:fldCharType="begin"/>
      </w:r>
      <w:r w:rsidR="008F1A07">
        <w:instrText xml:space="preserve"> ADDIN EN.CITE &lt;EndNote&gt;&lt;Cite&gt;&lt;Author&gt;Chang&lt;/Author&gt;&lt;Year&gt;2021&lt;/Year&gt;&lt;RecNum&gt;27&lt;/RecNum&gt;&lt;DisplayText&gt;(29)&lt;/DisplayText&gt;&lt;record&gt;&lt;rec-number&gt;27&lt;/rec-number&gt;&lt;foreign-keys&gt;&lt;key app="EN" db-id="02sfvesw8pas55epvr7xrv9zv0a2psv2w2dr" timestamp="1640134086"&gt;27&lt;/key&gt;&lt;/foreign-keys&gt;&lt;ref-type name="Journal Article"&gt;17&lt;/ref-type&gt;&lt;contributors&gt;&lt;authors&gt;&lt;author&gt;Chang, Joanne T&lt;/author&gt;&lt;author&gt;Meza, Rafael&lt;/author&gt;&lt;author&gt;Levy, David T&lt;/author&gt;&lt;author&gt;Arenberg, Douglas&lt;/author&gt;&lt;author&gt;Jeon, Jihyoun&lt;/author&gt;&lt;/authors&gt;&lt;/contributors&gt;&lt;titles&gt;&lt;title&gt;Prediction of COPD risk accounting for time-varying smoking exposures&lt;/title&gt;&lt;secondary-title&gt;PloS one&lt;/secondary-title&gt;&lt;/titles&gt;&lt;periodical&gt;&lt;full-title&gt;PloS one&lt;/full-title&gt;&lt;/periodical&gt;&lt;pages&gt;e0248535&lt;/pages&gt;&lt;volume&gt;16&lt;/volume&gt;&lt;number&gt;3&lt;/number&gt;&lt;dates&gt;&lt;year&gt;2021&lt;/year&gt;&lt;/dates&gt;&lt;isbn&gt;1932-6203&lt;/isbn&gt;&lt;urls&gt;&lt;/urls&gt;&lt;/record&gt;&lt;/Cite&gt;&lt;/EndNote&gt;</w:instrText>
      </w:r>
      <w:r w:rsidR="009F556D">
        <w:fldChar w:fldCharType="separate"/>
      </w:r>
      <w:r w:rsidR="008F1A07">
        <w:rPr>
          <w:noProof/>
        </w:rPr>
        <w:t>(29)</w:t>
      </w:r>
      <w:r w:rsidR="009F556D">
        <w:fldChar w:fldCharType="end"/>
      </w:r>
      <w:r w:rsidR="006A2208">
        <w:t>.</w:t>
      </w:r>
      <w:r>
        <w:t xml:space="preserve"> Although found to be </w:t>
      </w:r>
      <w:r w:rsidRPr="00003002">
        <w:t>statistically significant, the effect of year-since-quit is</w:t>
      </w:r>
      <w:r>
        <w:t xml:space="preserve"> minor.</w:t>
      </w:r>
    </w:p>
    <w:p w14:paraId="3B4E92FE" w14:textId="3E900FFC" w:rsidR="00BB062F" w:rsidRDefault="00BB062F" w:rsidP="006A2208">
      <w:pPr>
        <w:spacing w:after="120"/>
      </w:pPr>
      <w:r>
        <w:t xml:space="preserve">Table </w:t>
      </w:r>
      <w:r w:rsidR="00B37506">
        <w:t>21</w:t>
      </w:r>
      <w:r>
        <w:t xml:space="preserve"> summarises the annual probability of developing COPD </w:t>
      </w:r>
      <w:r w:rsidR="009F556D">
        <w:t xml:space="preserve">assumed in the model </w:t>
      </w:r>
      <w:r>
        <w:t>by age and pack</w:t>
      </w:r>
      <w:r w:rsidR="00296887">
        <w:t>-</w:t>
      </w:r>
      <w:r>
        <w:t>years of smoking for current smokers and relatively recent quitters (note the table does not show results for longer term quitters for brevity purposes). We assume</w:t>
      </w:r>
      <w:r w:rsidR="00251E1B">
        <w:t>d</w:t>
      </w:r>
      <w:r>
        <w:t xml:space="preserve"> a linear </w:t>
      </w:r>
      <w:r>
        <w:lastRenderedPageBreak/>
        <w:t>relationship to predict the elevated risk of COPD for pack-years between those presented in the table.</w:t>
      </w:r>
    </w:p>
    <w:p w14:paraId="5069EA99" w14:textId="387F80E7" w:rsidR="00BB062F" w:rsidRPr="00B37506" w:rsidRDefault="00B37506" w:rsidP="006A2208">
      <w:pPr>
        <w:pStyle w:val="Caption"/>
        <w:spacing w:after="120"/>
        <w:rPr>
          <w:b/>
          <w:bCs/>
          <w:i w:val="0"/>
          <w:iCs w:val="0"/>
          <w:color w:val="auto"/>
          <w:sz w:val="24"/>
          <w:szCs w:val="24"/>
        </w:rPr>
      </w:pPr>
      <w:bookmarkStart w:id="162" w:name="_Toc93400772"/>
      <w:r w:rsidRPr="00B37506">
        <w:rPr>
          <w:b/>
          <w:bCs/>
          <w:i w:val="0"/>
          <w:iCs w:val="0"/>
          <w:color w:val="auto"/>
          <w:sz w:val="24"/>
          <w:szCs w:val="24"/>
        </w:rPr>
        <w:t xml:space="preserve">Table </w:t>
      </w:r>
      <w:r w:rsidR="00D55EAB">
        <w:rPr>
          <w:b/>
          <w:bCs/>
          <w:i w:val="0"/>
          <w:iCs w:val="0"/>
          <w:color w:val="auto"/>
          <w:sz w:val="24"/>
          <w:szCs w:val="24"/>
        </w:rPr>
        <w:t>21</w:t>
      </w:r>
      <w:r w:rsidRPr="00B37506">
        <w:rPr>
          <w:b/>
          <w:bCs/>
          <w:i w:val="0"/>
          <w:iCs w:val="0"/>
          <w:color w:val="auto"/>
          <w:sz w:val="24"/>
          <w:szCs w:val="24"/>
        </w:rPr>
        <w:t>: Model predictions: annual probability of COPD diagnosis (results not presented for ex-smoker, ≥7.5 years smoke</w:t>
      </w:r>
      <w:r w:rsidR="009576AB">
        <w:rPr>
          <w:b/>
          <w:bCs/>
          <w:i w:val="0"/>
          <w:iCs w:val="0"/>
          <w:color w:val="auto"/>
          <w:sz w:val="24"/>
          <w:szCs w:val="24"/>
        </w:rPr>
        <w:t>-</w:t>
      </w:r>
      <w:r w:rsidRPr="00B37506">
        <w:rPr>
          <w:b/>
          <w:bCs/>
          <w:i w:val="0"/>
          <w:iCs w:val="0"/>
          <w:color w:val="auto"/>
          <w:sz w:val="24"/>
          <w:szCs w:val="24"/>
        </w:rPr>
        <w:t>free)</w:t>
      </w:r>
      <w:bookmarkEnd w:id="162"/>
    </w:p>
    <w:tbl>
      <w:tblPr>
        <w:tblStyle w:val="TableGrid"/>
        <w:tblW w:w="5000" w:type="pct"/>
        <w:tblLayout w:type="fixed"/>
        <w:tblCellMar>
          <w:left w:w="28" w:type="dxa"/>
          <w:right w:w="28" w:type="dxa"/>
        </w:tblCellMar>
        <w:tblLook w:val="04A0" w:firstRow="1" w:lastRow="0" w:firstColumn="1" w:lastColumn="0" w:noHBand="0" w:noVBand="1"/>
      </w:tblPr>
      <w:tblGrid>
        <w:gridCol w:w="565"/>
        <w:gridCol w:w="529"/>
        <w:gridCol w:w="529"/>
        <w:gridCol w:w="529"/>
        <w:gridCol w:w="547"/>
        <w:gridCol w:w="528"/>
        <w:gridCol w:w="528"/>
        <w:gridCol w:w="555"/>
        <w:gridCol w:w="507"/>
        <w:gridCol w:w="577"/>
        <w:gridCol w:w="9"/>
        <w:gridCol w:w="510"/>
        <w:gridCol w:w="7"/>
        <w:gridCol w:w="512"/>
        <w:gridCol w:w="7"/>
        <w:gridCol w:w="519"/>
        <w:gridCol w:w="519"/>
        <w:gridCol w:w="519"/>
        <w:gridCol w:w="521"/>
        <w:gridCol w:w="499"/>
      </w:tblGrid>
      <w:tr w:rsidR="00BB062F" w:rsidRPr="00D9157F" w14:paraId="5CE59BC2" w14:textId="77777777" w:rsidTr="0027082C">
        <w:tc>
          <w:tcPr>
            <w:tcW w:w="313" w:type="pct"/>
            <w:vMerge w:val="restart"/>
            <w:shd w:val="clear" w:color="auto" w:fill="auto"/>
            <w:vAlign w:val="center"/>
          </w:tcPr>
          <w:p w14:paraId="0A59D5A3" w14:textId="77777777" w:rsidR="00BB062F" w:rsidRPr="00D9157F" w:rsidRDefault="00BB062F" w:rsidP="00342584">
            <w:pPr>
              <w:rPr>
                <w:rFonts w:ascii="Arial Narrow" w:hAnsi="Arial Narrow"/>
                <w:b/>
                <w:bCs/>
                <w:sz w:val="18"/>
                <w:szCs w:val="18"/>
              </w:rPr>
            </w:pPr>
            <w:r w:rsidRPr="00D9157F">
              <w:rPr>
                <w:rFonts w:ascii="Arial Narrow" w:hAnsi="Arial Narrow"/>
                <w:b/>
                <w:bCs/>
                <w:sz w:val="18"/>
                <w:szCs w:val="18"/>
              </w:rPr>
              <w:t>Age (yrs)</w:t>
            </w:r>
          </w:p>
        </w:tc>
        <w:tc>
          <w:tcPr>
            <w:tcW w:w="2357" w:type="pct"/>
            <w:gridSpan w:val="8"/>
            <w:shd w:val="clear" w:color="auto" w:fill="auto"/>
            <w:vAlign w:val="center"/>
          </w:tcPr>
          <w:p w14:paraId="336590D4" w14:textId="77777777" w:rsidR="00BB062F" w:rsidRPr="00D9157F" w:rsidRDefault="00BB062F" w:rsidP="00342584">
            <w:pPr>
              <w:jc w:val="center"/>
              <w:rPr>
                <w:rFonts w:ascii="Arial Narrow" w:hAnsi="Arial Narrow"/>
                <w:b/>
                <w:bCs/>
                <w:sz w:val="18"/>
                <w:szCs w:val="18"/>
              </w:rPr>
            </w:pPr>
            <w:r w:rsidRPr="00D9157F">
              <w:rPr>
                <w:rFonts w:ascii="Arial Narrow" w:hAnsi="Arial Narrow"/>
                <w:b/>
                <w:bCs/>
                <w:sz w:val="18"/>
                <w:szCs w:val="18"/>
              </w:rPr>
              <w:t>MALE</w:t>
            </w:r>
          </w:p>
        </w:tc>
        <w:tc>
          <w:tcPr>
            <w:tcW w:w="2330" w:type="pct"/>
            <w:gridSpan w:val="11"/>
            <w:shd w:val="clear" w:color="auto" w:fill="auto"/>
            <w:vAlign w:val="center"/>
          </w:tcPr>
          <w:p w14:paraId="5A71DAD9" w14:textId="77777777" w:rsidR="00BB062F" w:rsidRPr="00D9157F" w:rsidRDefault="00BB062F" w:rsidP="00342584">
            <w:pPr>
              <w:jc w:val="center"/>
              <w:rPr>
                <w:rFonts w:ascii="Arial Narrow" w:hAnsi="Arial Narrow"/>
                <w:b/>
                <w:bCs/>
                <w:sz w:val="18"/>
                <w:szCs w:val="18"/>
              </w:rPr>
            </w:pPr>
            <w:r w:rsidRPr="00D9157F">
              <w:rPr>
                <w:rFonts w:ascii="Arial Narrow" w:hAnsi="Arial Narrow"/>
                <w:b/>
                <w:bCs/>
                <w:sz w:val="18"/>
                <w:szCs w:val="18"/>
              </w:rPr>
              <w:t>FEMALE</w:t>
            </w:r>
          </w:p>
        </w:tc>
      </w:tr>
      <w:tr w:rsidR="00BB062F" w:rsidRPr="00D9157F" w14:paraId="2871501B" w14:textId="77777777" w:rsidTr="0027082C">
        <w:tc>
          <w:tcPr>
            <w:tcW w:w="313" w:type="pct"/>
            <w:vMerge/>
            <w:shd w:val="clear" w:color="auto" w:fill="auto"/>
          </w:tcPr>
          <w:p w14:paraId="6F955503" w14:textId="77777777" w:rsidR="00BB062F" w:rsidRPr="00D9157F" w:rsidRDefault="00BB062F" w:rsidP="00342584">
            <w:pPr>
              <w:rPr>
                <w:rFonts w:ascii="Arial Narrow" w:hAnsi="Arial Narrow"/>
                <w:sz w:val="18"/>
                <w:szCs w:val="18"/>
              </w:rPr>
            </w:pPr>
          </w:p>
        </w:tc>
        <w:tc>
          <w:tcPr>
            <w:tcW w:w="2076" w:type="pct"/>
            <w:gridSpan w:val="7"/>
            <w:shd w:val="clear" w:color="auto" w:fill="auto"/>
            <w:vAlign w:val="center"/>
          </w:tcPr>
          <w:p w14:paraId="4EEB57BD" w14:textId="5C2F4582" w:rsidR="00BB062F" w:rsidRPr="00D9157F" w:rsidRDefault="00BB062F" w:rsidP="00342584">
            <w:pPr>
              <w:jc w:val="center"/>
              <w:rPr>
                <w:rFonts w:ascii="Arial Narrow" w:hAnsi="Arial Narrow"/>
                <w:b/>
                <w:bCs/>
                <w:sz w:val="18"/>
                <w:szCs w:val="18"/>
              </w:rPr>
            </w:pPr>
            <w:r w:rsidRPr="00D9157F">
              <w:rPr>
                <w:rFonts w:ascii="Arial Narrow" w:hAnsi="Arial Narrow"/>
                <w:b/>
                <w:bCs/>
                <w:sz w:val="18"/>
                <w:szCs w:val="18"/>
              </w:rPr>
              <w:t>Pack</w:t>
            </w:r>
            <w:r w:rsidR="00296887">
              <w:rPr>
                <w:rFonts w:ascii="Arial Narrow" w:hAnsi="Arial Narrow"/>
                <w:b/>
                <w:bCs/>
                <w:sz w:val="18"/>
                <w:szCs w:val="18"/>
              </w:rPr>
              <w:t>-</w:t>
            </w:r>
            <w:r w:rsidRPr="00D9157F">
              <w:rPr>
                <w:rFonts w:ascii="Arial Narrow" w:hAnsi="Arial Narrow"/>
                <w:b/>
                <w:bCs/>
                <w:sz w:val="18"/>
                <w:szCs w:val="18"/>
              </w:rPr>
              <w:t>years</w:t>
            </w:r>
          </w:p>
        </w:tc>
        <w:tc>
          <w:tcPr>
            <w:tcW w:w="281" w:type="pct"/>
          </w:tcPr>
          <w:p w14:paraId="3591CD0B" w14:textId="77777777" w:rsidR="00BB062F" w:rsidRPr="00D9157F" w:rsidRDefault="00BB062F" w:rsidP="00342584">
            <w:pPr>
              <w:jc w:val="center"/>
              <w:rPr>
                <w:rFonts w:ascii="Arial Narrow" w:hAnsi="Arial Narrow"/>
                <w:b/>
                <w:bCs/>
                <w:sz w:val="18"/>
                <w:szCs w:val="18"/>
              </w:rPr>
            </w:pPr>
          </w:p>
        </w:tc>
        <w:tc>
          <w:tcPr>
            <w:tcW w:w="2052" w:type="pct"/>
            <w:gridSpan w:val="10"/>
            <w:shd w:val="clear" w:color="auto" w:fill="auto"/>
            <w:vAlign w:val="center"/>
          </w:tcPr>
          <w:p w14:paraId="3574019A" w14:textId="07462BA6" w:rsidR="00BB062F" w:rsidRPr="00D9157F" w:rsidRDefault="00BB062F" w:rsidP="00342584">
            <w:pPr>
              <w:jc w:val="center"/>
              <w:rPr>
                <w:rFonts w:ascii="Arial Narrow" w:hAnsi="Arial Narrow"/>
                <w:b/>
                <w:bCs/>
                <w:sz w:val="18"/>
                <w:szCs w:val="18"/>
              </w:rPr>
            </w:pPr>
            <w:r w:rsidRPr="00D9157F">
              <w:rPr>
                <w:rFonts w:ascii="Arial Narrow" w:hAnsi="Arial Narrow"/>
                <w:b/>
                <w:bCs/>
                <w:sz w:val="18"/>
                <w:szCs w:val="18"/>
              </w:rPr>
              <w:t>Pack</w:t>
            </w:r>
            <w:r w:rsidR="00296887">
              <w:rPr>
                <w:rFonts w:ascii="Arial Narrow" w:hAnsi="Arial Narrow"/>
                <w:b/>
                <w:bCs/>
                <w:sz w:val="18"/>
                <w:szCs w:val="18"/>
              </w:rPr>
              <w:t>-</w:t>
            </w:r>
            <w:r w:rsidRPr="00D9157F">
              <w:rPr>
                <w:rFonts w:ascii="Arial Narrow" w:hAnsi="Arial Narrow"/>
                <w:b/>
                <w:bCs/>
                <w:sz w:val="18"/>
                <w:szCs w:val="18"/>
              </w:rPr>
              <w:t>years</w:t>
            </w:r>
          </w:p>
        </w:tc>
        <w:tc>
          <w:tcPr>
            <w:tcW w:w="278" w:type="pct"/>
          </w:tcPr>
          <w:p w14:paraId="3E6E4C49" w14:textId="77777777" w:rsidR="00BB062F" w:rsidRPr="00D9157F" w:rsidRDefault="00BB062F" w:rsidP="00342584">
            <w:pPr>
              <w:jc w:val="center"/>
              <w:rPr>
                <w:rFonts w:ascii="Arial Narrow" w:hAnsi="Arial Narrow"/>
                <w:b/>
                <w:bCs/>
                <w:sz w:val="18"/>
                <w:szCs w:val="18"/>
              </w:rPr>
            </w:pPr>
          </w:p>
        </w:tc>
      </w:tr>
      <w:tr w:rsidR="000D7693" w:rsidRPr="00D9157F" w14:paraId="7E9819A7" w14:textId="77777777" w:rsidTr="0027082C">
        <w:tc>
          <w:tcPr>
            <w:tcW w:w="313" w:type="pct"/>
            <w:vMerge/>
            <w:shd w:val="clear" w:color="auto" w:fill="auto"/>
          </w:tcPr>
          <w:p w14:paraId="1E1AEF82" w14:textId="77777777" w:rsidR="00BB062F" w:rsidRPr="00D9157F" w:rsidRDefault="00BB062F" w:rsidP="00342584">
            <w:pPr>
              <w:rPr>
                <w:rFonts w:ascii="Arial Narrow" w:hAnsi="Arial Narrow"/>
                <w:sz w:val="18"/>
                <w:szCs w:val="18"/>
              </w:rPr>
            </w:pPr>
          </w:p>
        </w:tc>
        <w:tc>
          <w:tcPr>
            <w:tcW w:w="293" w:type="pct"/>
            <w:shd w:val="clear" w:color="auto" w:fill="auto"/>
          </w:tcPr>
          <w:p w14:paraId="0A62FD96" w14:textId="77777777" w:rsidR="00BB062F" w:rsidRPr="00D9157F" w:rsidRDefault="00BB062F" w:rsidP="00342584">
            <w:pPr>
              <w:rPr>
                <w:rFonts w:ascii="Arial Narrow" w:hAnsi="Arial Narrow"/>
                <w:b/>
                <w:bCs/>
                <w:sz w:val="18"/>
                <w:szCs w:val="18"/>
              </w:rPr>
            </w:pPr>
            <w:r>
              <w:rPr>
                <w:rFonts w:ascii="Arial Narrow" w:hAnsi="Arial Narrow"/>
                <w:b/>
                <w:bCs/>
                <w:sz w:val="18"/>
                <w:szCs w:val="18"/>
              </w:rPr>
              <w:t>0 (</w:t>
            </w:r>
            <w:r w:rsidRPr="00D9157F">
              <w:rPr>
                <w:rFonts w:ascii="Arial Narrow" w:hAnsi="Arial Narrow"/>
                <w:b/>
                <w:bCs/>
                <w:sz w:val="18"/>
                <w:szCs w:val="18"/>
              </w:rPr>
              <w:t>NS</w:t>
            </w:r>
            <w:r>
              <w:rPr>
                <w:rFonts w:ascii="Arial Narrow" w:hAnsi="Arial Narrow"/>
                <w:b/>
                <w:bCs/>
                <w:sz w:val="18"/>
                <w:szCs w:val="18"/>
              </w:rPr>
              <w:t>)</w:t>
            </w:r>
          </w:p>
        </w:tc>
        <w:tc>
          <w:tcPr>
            <w:tcW w:w="293" w:type="pct"/>
            <w:shd w:val="clear" w:color="auto" w:fill="auto"/>
          </w:tcPr>
          <w:p w14:paraId="12A70F2E" w14:textId="77777777" w:rsidR="00BB062F" w:rsidRPr="00D9157F" w:rsidRDefault="00BB062F" w:rsidP="00342584">
            <w:pPr>
              <w:rPr>
                <w:rFonts w:ascii="Arial Narrow" w:hAnsi="Arial Narrow"/>
                <w:b/>
                <w:bCs/>
                <w:sz w:val="18"/>
                <w:szCs w:val="18"/>
              </w:rPr>
            </w:pPr>
            <w:r>
              <w:rPr>
                <w:rFonts w:ascii="Arial Narrow" w:hAnsi="Arial Narrow"/>
                <w:b/>
                <w:bCs/>
                <w:sz w:val="18"/>
                <w:szCs w:val="18"/>
              </w:rPr>
              <w:t>5</w:t>
            </w:r>
          </w:p>
        </w:tc>
        <w:tc>
          <w:tcPr>
            <w:tcW w:w="293" w:type="pct"/>
            <w:shd w:val="clear" w:color="auto" w:fill="auto"/>
          </w:tcPr>
          <w:p w14:paraId="2DFE0738" w14:textId="77777777" w:rsidR="00BB062F" w:rsidRPr="00D9157F" w:rsidRDefault="00BB062F" w:rsidP="00342584">
            <w:pPr>
              <w:rPr>
                <w:rFonts w:ascii="Arial Narrow" w:hAnsi="Arial Narrow"/>
                <w:b/>
                <w:bCs/>
                <w:sz w:val="18"/>
                <w:szCs w:val="18"/>
              </w:rPr>
            </w:pPr>
            <w:r>
              <w:rPr>
                <w:rFonts w:ascii="Arial Narrow" w:hAnsi="Arial Narrow"/>
                <w:b/>
                <w:bCs/>
                <w:sz w:val="18"/>
                <w:szCs w:val="18"/>
              </w:rPr>
              <w:t>15</w:t>
            </w:r>
          </w:p>
        </w:tc>
        <w:tc>
          <w:tcPr>
            <w:tcW w:w="303" w:type="pct"/>
            <w:shd w:val="clear" w:color="auto" w:fill="auto"/>
          </w:tcPr>
          <w:p w14:paraId="0567A8F8" w14:textId="77777777" w:rsidR="00BB062F" w:rsidRPr="00D9157F" w:rsidRDefault="00BB062F" w:rsidP="00342584">
            <w:pPr>
              <w:rPr>
                <w:rFonts w:ascii="Arial Narrow" w:hAnsi="Arial Narrow"/>
                <w:b/>
                <w:bCs/>
                <w:sz w:val="18"/>
                <w:szCs w:val="18"/>
              </w:rPr>
            </w:pPr>
            <w:r>
              <w:rPr>
                <w:rFonts w:ascii="Arial Narrow" w:hAnsi="Arial Narrow"/>
                <w:b/>
                <w:bCs/>
                <w:sz w:val="18"/>
                <w:szCs w:val="18"/>
              </w:rPr>
              <w:t>25</w:t>
            </w:r>
          </w:p>
        </w:tc>
        <w:tc>
          <w:tcPr>
            <w:tcW w:w="293" w:type="pct"/>
            <w:shd w:val="clear" w:color="auto" w:fill="auto"/>
          </w:tcPr>
          <w:p w14:paraId="74C9D95A" w14:textId="77777777" w:rsidR="00BB062F" w:rsidRPr="00D9157F" w:rsidRDefault="00BB062F" w:rsidP="00342584">
            <w:pPr>
              <w:rPr>
                <w:rFonts w:ascii="Arial Narrow" w:hAnsi="Arial Narrow"/>
                <w:b/>
                <w:bCs/>
                <w:sz w:val="18"/>
                <w:szCs w:val="18"/>
              </w:rPr>
            </w:pPr>
            <w:r>
              <w:rPr>
                <w:rFonts w:ascii="Arial Narrow" w:hAnsi="Arial Narrow"/>
                <w:b/>
                <w:bCs/>
                <w:sz w:val="18"/>
                <w:szCs w:val="18"/>
              </w:rPr>
              <w:t>35</w:t>
            </w:r>
          </w:p>
        </w:tc>
        <w:tc>
          <w:tcPr>
            <w:tcW w:w="293" w:type="pct"/>
            <w:shd w:val="clear" w:color="auto" w:fill="auto"/>
          </w:tcPr>
          <w:p w14:paraId="7EA458CA" w14:textId="77777777" w:rsidR="00BB062F" w:rsidRPr="00D9157F" w:rsidRDefault="00BB062F" w:rsidP="00342584">
            <w:pPr>
              <w:rPr>
                <w:rFonts w:ascii="Arial Narrow" w:hAnsi="Arial Narrow"/>
                <w:b/>
                <w:bCs/>
                <w:sz w:val="18"/>
                <w:szCs w:val="18"/>
              </w:rPr>
            </w:pPr>
            <w:r>
              <w:rPr>
                <w:rFonts w:ascii="Arial Narrow" w:hAnsi="Arial Narrow"/>
                <w:b/>
                <w:bCs/>
                <w:sz w:val="18"/>
                <w:szCs w:val="18"/>
              </w:rPr>
              <w:t>45</w:t>
            </w:r>
          </w:p>
        </w:tc>
        <w:tc>
          <w:tcPr>
            <w:tcW w:w="307" w:type="pct"/>
            <w:shd w:val="clear" w:color="auto" w:fill="auto"/>
          </w:tcPr>
          <w:p w14:paraId="01EF2A68" w14:textId="77777777" w:rsidR="00BB062F" w:rsidRPr="00D9157F" w:rsidRDefault="00BB062F" w:rsidP="00342584">
            <w:pPr>
              <w:rPr>
                <w:rFonts w:ascii="Arial Narrow" w:hAnsi="Arial Narrow"/>
                <w:b/>
                <w:bCs/>
                <w:sz w:val="18"/>
                <w:szCs w:val="18"/>
              </w:rPr>
            </w:pPr>
            <w:r>
              <w:rPr>
                <w:rFonts w:ascii="Arial Narrow" w:hAnsi="Arial Narrow"/>
                <w:b/>
                <w:bCs/>
                <w:sz w:val="18"/>
                <w:szCs w:val="18"/>
              </w:rPr>
              <w:t>55</w:t>
            </w:r>
          </w:p>
        </w:tc>
        <w:tc>
          <w:tcPr>
            <w:tcW w:w="281" w:type="pct"/>
            <w:shd w:val="clear" w:color="auto" w:fill="92CDDC" w:themeFill="accent5" w:themeFillTint="99"/>
          </w:tcPr>
          <w:p w14:paraId="4F3A9659" w14:textId="7B418C4F" w:rsidR="00BB062F" w:rsidRPr="00D9157F" w:rsidRDefault="00BB062F" w:rsidP="00342584">
            <w:pPr>
              <w:rPr>
                <w:rFonts w:ascii="Arial Narrow" w:hAnsi="Arial Narrow"/>
                <w:b/>
                <w:bCs/>
                <w:sz w:val="18"/>
                <w:szCs w:val="18"/>
              </w:rPr>
            </w:pPr>
            <w:r>
              <w:rPr>
                <w:rFonts w:ascii="Arial Narrow" w:hAnsi="Arial Narrow"/>
                <w:b/>
                <w:bCs/>
                <w:sz w:val="18"/>
                <w:szCs w:val="18"/>
              </w:rPr>
              <w:t>BEN</w:t>
            </w:r>
            <w:r w:rsidR="00C27E92">
              <w:rPr>
                <w:rFonts w:ascii="Arial Narrow" w:hAnsi="Arial Narrow"/>
                <w:b/>
                <w:bCs/>
                <w:sz w:val="18"/>
                <w:szCs w:val="18"/>
              </w:rPr>
              <w:t>ESCO</w:t>
            </w:r>
            <w:r w:rsidR="00211712" w:rsidRPr="000D7693">
              <w:rPr>
                <w:rFonts w:ascii="Arial Narrow" w:hAnsi="Arial Narrow"/>
                <w:b/>
                <w:bCs/>
                <w:sz w:val="18"/>
                <w:szCs w:val="18"/>
                <w:vertAlign w:val="superscript"/>
              </w:rPr>
              <w:t>#</w:t>
            </w:r>
          </w:p>
        </w:tc>
        <w:tc>
          <w:tcPr>
            <w:tcW w:w="320" w:type="pct"/>
            <w:shd w:val="clear" w:color="auto" w:fill="auto"/>
          </w:tcPr>
          <w:p w14:paraId="15A6A183" w14:textId="77777777" w:rsidR="00BB062F" w:rsidRPr="00D9157F" w:rsidRDefault="00BB062F" w:rsidP="00342584">
            <w:pPr>
              <w:rPr>
                <w:rFonts w:ascii="Arial Narrow" w:hAnsi="Arial Narrow"/>
                <w:b/>
                <w:bCs/>
                <w:sz w:val="18"/>
                <w:szCs w:val="18"/>
              </w:rPr>
            </w:pPr>
            <w:r w:rsidRPr="00D9157F">
              <w:rPr>
                <w:rFonts w:ascii="Arial Narrow" w:hAnsi="Arial Narrow"/>
                <w:b/>
                <w:bCs/>
                <w:sz w:val="18"/>
                <w:szCs w:val="18"/>
              </w:rPr>
              <w:t>NS</w:t>
            </w:r>
          </w:p>
        </w:tc>
        <w:tc>
          <w:tcPr>
            <w:tcW w:w="288" w:type="pct"/>
            <w:gridSpan w:val="2"/>
            <w:shd w:val="clear" w:color="auto" w:fill="auto"/>
          </w:tcPr>
          <w:p w14:paraId="348EEC84" w14:textId="77777777" w:rsidR="00BB062F" w:rsidRPr="00D9157F" w:rsidRDefault="00BB062F" w:rsidP="00342584">
            <w:pPr>
              <w:rPr>
                <w:rFonts w:ascii="Arial Narrow" w:hAnsi="Arial Narrow"/>
                <w:b/>
                <w:bCs/>
                <w:sz w:val="18"/>
                <w:szCs w:val="18"/>
              </w:rPr>
            </w:pPr>
            <w:r>
              <w:rPr>
                <w:rFonts w:ascii="Arial Narrow" w:hAnsi="Arial Narrow"/>
                <w:b/>
                <w:bCs/>
                <w:sz w:val="18"/>
                <w:szCs w:val="18"/>
              </w:rPr>
              <w:t>5</w:t>
            </w:r>
          </w:p>
        </w:tc>
        <w:tc>
          <w:tcPr>
            <w:tcW w:w="288" w:type="pct"/>
            <w:gridSpan w:val="2"/>
            <w:shd w:val="clear" w:color="auto" w:fill="auto"/>
          </w:tcPr>
          <w:p w14:paraId="6A145A31" w14:textId="77777777" w:rsidR="00BB062F" w:rsidRPr="00D9157F" w:rsidRDefault="00BB062F" w:rsidP="00342584">
            <w:pPr>
              <w:rPr>
                <w:rFonts w:ascii="Arial Narrow" w:hAnsi="Arial Narrow"/>
                <w:b/>
                <w:bCs/>
                <w:sz w:val="18"/>
                <w:szCs w:val="18"/>
              </w:rPr>
            </w:pPr>
            <w:r>
              <w:rPr>
                <w:rFonts w:ascii="Arial Narrow" w:hAnsi="Arial Narrow"/>
                <w:b/>
                <w:bCs/>
                <w:sz w:val="18"/>
                <w:szCs w:val="18"/>
              </w:rPr>
              <w:t>15</w:t>
            </w:r>
          </w:p>
        </w:tc>
        <w:tc>
          <w:tcPr>
            <w:tcW w:w="292" w:type="pct"/>
            <w:gridSpan w:val="2"/>
            <w:shd w:val="clear" w:color="auto" w:fill="auto"/>
          </w:tcPr>
          <w:p w14:paraId="29D50CA1" w14:textId="77777777" w:rsidR="00BB062F" w:rsidRPr="00D9157F" w:rsidRDefault="00BB062F" w:rsidP="00342584">
            <w:pPr>
              <w:rPr>
                <w:rFonts w:ascii="Arial Narrow" w:hAnsi="Arial Narrow"/>
                <w:b/>
                <w:bCs/>
                <w:sz w:val="18"/>
                <w:szCs w:val="18"/>
              </w:rPr>
            </w:pPr>
            <w:r>
              <w:rPr>
                <w:rFonts w:ascii="Arial Narrow" w:hAnsi="Arial Narrow"/>
                <w:b/>
                <w:bCs/>
                <w:sz w:val="18"/>
                <w:szCs w:val="18"/>
              </w:rPr>
              <w:t>25</w:t>
            </w:r>
          </w:p>
        </w:tc>
        <w:tc>
          <w:tcPr>
            <w:tcW w:w="288" w:type="pct"/>
            <w:shd w:val="clear" w:color="auto" w:fill="auto"/>
          </w:tcPr>
          <w:p w14:paraId="6D523582" w14:textId="77777777" w:rsidR="00BB062F" w:rsidRPr="00D9157F" w:rsidRDefault="00BB062F" w:rsidP="00342584">
            <w:pPr>
              <w:rPr>
                <w:rFonts w:ascii="Arial Narrow" w:hAnsi="Arial Narrow"/>
                <w:b/>
                <w:bCs/>
                <w:sz w:val="18"/>
                <w:szCs w:val="18"/>
              </w:rPr>
            </w:pPr>
            <w:r>
              <w:rPr>
                <w:rFonts w:ascii="Arial Narrow" w:hAnsi="Arial Narrow"/>
                <w:b/>
                <w:bCs/>
                <w:sz w:val="18"/>
                <w:szCs w:val="18"/>
              </w:rPr>
              <w:t>35</w:t>
            </w:r>
          </w:p>
        </w:tc>
        <w:tc>
          <w:tcPr>
            <w:tcW w:w="288" w:type="pct"/>
            <w:shd w:val="clear" w:color="auto" w:fill="auto"/>
          </w:tcPr>
          <w:p w14:paraId="05DB9ED6" w14:textId="77777777" w:rsidR="00BB062F" w:rsidRPr="00D9157F" w:rsidRDefault="00BB062F" w:rsidP="00342584">
            <w:pPr>
              <w:rPr>
                <w:rFonts w:ascii="Arial Narrow" w:hAnsi="Arial Narrow"/>
                <w:b/>
                <w:bCs/>
                <w:sz w:val="18"/>
                <w:szCs w:val="18"/>
              </w:rPr>
            </w:pPr>
            <w:r>
              <w:rPr>
                <w:rFonts w:ascii="Arial Narrow" w:hAnsi="Arial Narrow"/>
                <w:b/>
                <w:bCs/>
                <w:sz w:val="18"/>
                <w:szCs w:val="18"/>
              </w:rPr>
              <w:t>45</w:t>
            </w:r>
          </w:p>
        </w:tc>
        <w:tc>
          <w:tcPr>
            <w:tcW w:w="289" w:type="pct"/>
            <w:shd w:val="clear" w:color="auto" w:fill="auto"/>
          </w:tcPr>
          <w:p w14:paraId="55692CB7" w14:textId="77777777" w:rsidR="00BB062F" w:rsidRPr="00D9157F" w:rsidRDefault="00BB062F" w:rsidP="00342584">
            <w:pPr>
              <w:rPr>
                <w:rFonts w:ascii="Arial Narrow" w:hAnsi="Arial Narrow"/>
                <w:b/>
                <w:bCs/>
                <w:sz w:val="18"/>
                <w:szCs w:val="18"/>
              </w:rPr>
            </w:pPr>
            <w:r>
              <w:rPr>
                <w:rFonts w:ascii="Arial Narrow" w:hAnsi="Arial Narrow"/>
                <w:b/>
                <w:bCs/>
                <w:sz w:val="18"/>
                <w:szCs w:val="18"/>
              </w:rPr>
              <w:t>55</w:t>
            </w:r>
          </w:p>
        </w:tc>
        <w:tc>
          <w:tcPr>
            <w:tcW w:w="278" w:type="pct"/>
            <w:shd w:val="clear" w:color="auto" w:fill="92CDDC" w:themeFill="accent5" w:themeFillTint="99"/>
          </w:tcPr>
          <w:p w14:paraId="3EE5526E" w14:textId="36BD857C" w:rsidR="00BB062F" w:rsidRPr="00D9157F" w:rsidRDefault="00BB062F" w:rsidP="00342584">
            <w:pPr>
              <w:rPr>
                <w:rFonts w:ascii="Arial Narrow" w:hAnsi="Arial Narrow"/>
                <w:b/>
                <w:bCs/>
                <w:sz w:val="18"/>
                <w:szCs w:val="18"/>
              </w:rPr>
            </w:pPr>
            <w:r>
              <w:rPr>
                <w:rFonts w:ascii="Arial Narrow" w:hAnsi="Arial Narrow"/>
                <w:b/>
                <w:bCs/>
                <w:sz w:val="18"/>
                <w:szCs w:val="18"/>
              </w:rPr>
              <w:t>BEN</w:t>
            </w:r>
            <w:r w:rsidR="00C27E92">
              <w:rPr>
                <w:rFonts w:ascii="Arial Narrow" w:hAnsi="Arial Narrow"/>
                <w:b/>
                <w:bCs/>
                <w:sz w:val="18"/>
                <w:szCs w:val="18"/>
              </w:rPr>
              <w:t>ESCO</w:t>
            </w:r>
            <w:r w:rsidR="00211712" w:rsidRPr="000D7693">
              <w:rPr>
                <w:rFonts w:ascii="Arial Narrow" w:hAnsi="Arial Narrow"/>
                <w:b/>
                <w:bCs/>
                <w:sz w:val="18"/>
                <w:szCs w:val="18"/>
                <w:vertAlign w:val="superscript"/>
              </w:rPr>
              <w:t>#</w:t>
            </w:r>
          </w:p>
        </w:tc>
      </w:tr>
      <w:tr w:rsidR="00BB062F" w:rsidRPr="00D9157F" w14:paraId="7324F2CB" w14:textId="77777777" w:rsidTr="00342584">
        <w:tc>
          <w:tcPr>
            <w:tcW w:w="5000" w:type="pct"/>
            <w:gridSpan w:val="20"/>
            <w:shd w:val="clear" w:color="auto" w:fill="auto"/>
            <w:vAlign w:val="center"/>
          </w:tcPr>
          <w:p w14:paraId="2C1D17C0" w14:textId="77777777" w:rsidR="00BB062F" w:rsidRDefault="00BB062F" w:rsidP="00342584">
            <w:pPr>
              <w:rPr>
                <w:rFonts w:ascii="Arial Narrow" w:hAnsi="Arial Narrow" w:cs="Calibri"/>
                <w:color w:val="000000"/>
                <w:sz w:val="18"/>
                <w:szCs w:val="18"/>
              </w:rPr>
            </w:pPr>
            <w:r>
              <w:rPr>
                <w:rFonts w:ascii="Arial Narrow" w:hAnsi="Arial Narrow"/>
                <w:b/>
                <w:bCs/>
                <w:sz w:val="18"/>
                <w:szCs w:val="18"/>
              </w:rPr>
              <w:t>Current smoker</w:t>
            </w:r>
          </w:p>
        </w:tc>
      </w:tr>
      <w:tr w:rsidR="000D7693" w:rsidRPr="00D9157F" w14:paraId="66FA18CB" w14:textId="77777777" w:rsidTr="0027082C">
        <w:tc>
          <w:tcPr>
            <w:tcW w:w="313" w:type="pct"/>
            <w:shd w:val="clear" w:color="auto" w:fill="auto"/>
            <w:vAlign w:val="center"/>
          </w:tcPr>
          <w:p w14:paraId="6B8351FA" w14:textId="77777777" w:rsidR="00BB062F" w:rsidRPr="00D9157F" w:rsidRDefault="00BB062F" w:rsidP="00342584">
            <w:pPr>
              <w:rPr>
                <w:rFonts w:ascii="Arial Narrow" w:hAnsi="Arial Narrow"/>
                <w:sz w:val="18"/>
                <w:szCs w:val="18"/>
              </w:rPr>
            </w:pPr>
            <w:r w:rsidRPr="00D9157F">
              <w:rPr>
                <w:rFonts w:ascii="Arial Narrow" w:hAnsi="Arial Narrow" w:cs="Calibri"/>
                <w:b/>
                <w:bCs/>
                <w:color w:val="000000"/>
                <w:sz w:val="18"/>
                <w:szCs w:val="18"/>
              </w:rPr>
              <w:t>40-44</w:t>
            </w:r>
          </w:p>
        </w:tc>
        <w:tc>
          <w:tcPr>
            <w:tcW w:w="293" w:type="pct"/>
            <w:shd w:val="clear" w:color="auto" w:fill="auto"/>
            <w:vAlign w:val="bottom"/>
          </w:tcPr>
          <w:p w14:paraId="27ECC3F5"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0.02%</w:t>
            </w:r>
          </w:p>
        </w:tc>
        <w:tc>
          <w:tcPr>
            <w:tcW w:w="293" w:type="pct"/>
            <w:shd w:val="clear" w:color="auto" w:fill="auto"/>
            <w:vAlign w:val="bottom"/>
          </w:tcPr>
          <w:p w14:paraId="41264347"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0.03%</w:t>
            </w:r>
          </w:p>
        </w:tc>
        <w:tc>
          <w:tcPr>
            <w:tcW w:w="293" w:type="pct"/>
            <w:shd w:val="clear" w:color="auto" w:fill="auto"/>
            <w:vAlign w:val="bottom"/>
          </w:tcPr>
          <w:p w14:paraId="73EFDA40"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0.05%</w:t>
            </w:r>
          </w:p>
        </w:tc>
        <w:tc>
          <w:tcPr>
            <w:tcW w:w="303" w:type="pct"/>
            <w:shd w:val="clear" w:color="auto" w:fill="auto"/>
            <w:vAlign w:val="bottom"/>
          </w:tcPr>
          <w:p w14:paraId="5394B2D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0.06%</w:t>
            </w:r>
          </w:p>
        </w:tc>
        <w:tc>
          <w:tcPr>
            <w:tcW w:w="293" w:type="pct"/>
            <w:shd w:val="clear" w:color="auto" w:fill="auto"/>
            <w:vAlign w:val="bottom"/>
          </w:tcPr>
          <w:p w14:paraId="0A9D1FF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0.08%</w:t>
            </w:r>
          </w:p>
        </w:tc>
        <w:tc>
          <w:tcPr>
            <w:tcW w:w="293" w:type="pct"/>
            <w:shd w:val="clear" w:color="auto" w:fill="auto"/>
            <w:vAlign w:val="bottom"/>
          </w:tcPr>
          <w:p w14:paraId="48DF51D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0.10%</w:t>
            </w:r>
          </w:p>
        </w:tc>
        <w:tc>
          <w:tcPr>
            <w:tcW w:w="307" w:type="pct"/>
            <w:shd w:val="clear" w:color="auto" w:fill="auto"/>
            <w:vAlign w:val="bottom"/>
          </w:tcPr>
          <w:p w14:paraId="3A53978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0.12%</w:t>
            </w:r>
          </w:p>
        </w:tc>
        <w:tc>
          <w:tcPr>
            <w:tcW w:w="281" w:type="pct"/>
            <w:vMerge w:val="restart"/>
            <w:shd w:val="clear" w:color="auto" w:fill="92CDDC" w:themeFill="accent5" w:themeFillTint="99"/>
            <w:vAlign w:val="center"/>
          </w:tcPr>
          <w:p w14:paraId="33E8B12B"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0.02%</w:t>
            </w:r>
          </w:p>
        </w:tc>
        <w:tc>
          <w:tcPr>
            <w:tcW w:w="320" w:type="pct"/>
            <w:shd w:val="clear" w:color="auto" w:fill="auto"/>
            <w:vAlign w:val="bottom"/>
          </w:tcPr>
          <w:p w14:paraId="00E18F0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0.01%</w:t>
            </w:r>
          </w:p>
        </w:tc>
        <w:tc>
          <w:tcPr>
            <w:tcW w:w="288" w:type="pct"/>
            <w:gridSpan w:val="2"/>
            <w:shd w:val="clear" w:color="auto" w:fill="auto"/>
            <w:vAlign w:val="bottom"/>
          </w:tcPr>
          <w:p w14:paraId="683888D5"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0.02%</w:t>
            </w:r>
          </w:p>
        </w:tc>
        <w:tc>
          <w:tcPr>
            <w:tcW w:w="288" w:type="pct"/>
            <w:gridSpan w:val="2"/>
            <w:shd w:val="clear" w:color="auto" w:fill="auto"/>
            <w:vAlign w:val="bottom"/>
          </w:tcPr>
          <w:p w14:paraId="5BE6414C" w14:textId="77777777" w:rsidR="00BB062F" w:rsidRPr="00D9157F" w:rsidRDefault="00BB062F" w:rsidP="00342584">
            <w:pPr>
              <w:rPr>
                <w:rFonts w:ascii="Arial Narrow" w:hAnsi="Arial Narrow"/>
                <w:sz w:val="18"/>
                <w:szCs w:val="18"/>
              </w:rPr>
            </w:pPr>
            <w:r w:rsidRPr="00D9157F">
              <w:rPr>
                <w:rFonts w:ascii="Arial Narrow" w:hAnsi="Arial Narrow" w:cs="Calibri"/>
                <w:color w:val="000000"/>
                <w:sz w:val="18"/>
                <w:szCs w:val="18"/>
              </w:rPr>
              <w:t>0.03%</w:t>
            </w:r>
          </w:p>
        </w:tc>
        <w:tc>
          <w:tcPr>
            <w:tcW w:w="292" w:type="pct"/>
            <w:gridSpan w:val="2"/>
            <w:shd w:val="clear" w:color="auto" w:fill="auto"/>
            <w:vAlign w:val="bottom"/>
          </w:tcPr>
          <w:p w14:paraId="2B63F7D2"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0.04%</w:t>
            </w:r>
          </w:p>
        </w:tc>
        <w:tc>
          <w:tcPr>
            <w:tcW w:w="288" w:type="pct"/>
            <w:shd w:val="clear" w:color="auto" w:fill="auto"/>
            <w:vAlign w:val="bottom"/>
          </w:tcPr>
          <w:p w14:paraId="35270CC1"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0.05%</w:t>
            </w:r>
          </w:p>
        </w:tc>
        <w:tc>
          <w:tcPr>
            <w:tcW w:w="288" w:type="pct"/>
            <w:shd w:val="clear" w:color="auto" w:fill="auto"/>
            <w:vAlign w:val="bottom"/>
          </w:tcPr>
          <w:p w14:paraId="36211D4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0.06%</w:t>
            </w:r>
          </w:p>
        </w:tc>
        <w:tc>
          <w:tcPr>
            <w:tcW w:w="289" w:type="pct"/>
            <w:shd w:val="clear" w:color="auto" w:fill="auto"/>
            <w:vAlign w:val="bottom"/>
          </w:tcPr>
          <w:p w14:paraId="2F6E2755"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0.07%</w:t>
            </w:r>
          </w:p>
        </w:tc>
        <w:tc>
          <w:tcPr>
            <w:tcW w:w="278" w:type="pct"/>
            <w:vMerge w:val="restart"/>
            <w:shd w:val="clear" w:color="auto" w:fill="92CDDC" w:themeFill="accent5" w:themeFillTint="99"/>
            <w:vAlign w:val="center"/>
          </w:tcPr>
          <w:p w14:paraId="2FE7B43B"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0.02%</w:t>
            </w:r>
          </w:p>
        </w:tc>
      </w:tr>
      <w:tr w:rsidR="000D7693" w:rsidRPr="00D9157F" w14:paraId="2CA79EC9" w14:textId="77777777" w:rsidTr="0027082C">
        <w:tc>
          <w:tcPr>
            <w:tcW w:w="313" w:type="pct"/>
            <w:shd w:val="clear" w:color="auto" w:fill="auto"/>
            <w:vAlign w:val="center"/>
          </w:tcPr>
          <w:p w14:paraId="23960A06" w14:textId="77777777" w:rsidR="00BB062F" w:rsidRPr="00D9157F" w:rsidRDefault="00BB062F" w:rsidP="00342584">
            <w:pPr>
              <w:rPr>
                <w:rFonts w:ascii="Arial Narrow" w:hAnsi="Arial Narrow"/>
                <w:sz w:val="18"/>
                <w:szCs w:val="18"/>
              </w:rPr>
            </w:pPr>
            <w:r w:rsidRPr="00D9157F">
              <w:rPr>
                <w:rFonts w:ascii="Arial Narrow" w:hAnsi="Arial Narrow" w:cs="Calibri"/>
                <w:b/>
                <w:bCs/>
                <w:color w:val="000000"/>
                <w:sz w:val="18"/>
                <w:szCs w:val="18"/>
              </w:rPr>
              <w:t>45-49</w:t>
            </w:r>
          </w:p>
        </w:tc>
        <w:tc>
          <w:tcPr>
            <w:tcW w:w="293" w:type="pct"/>
            <w:shd w:val="clear" w:color="auto" w:fill="auto"/>
            <w:vAlign w:val="bottom"/>
          </w:tcPr>
          <w:p w14:paraId="4E0B5FB2"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0.02%</w:t>
            </w:r>
          </w:p>
        </w:tc>
        <w:tc>
          <w:tcPr>
            <w:tcW w:w="293" w:type="pct"/>
            <w:shd w:val="clear" w:color="auto" w:fill="auto"/>
            <w:vAlign w:val="bottom"/>
          </w:tcPr>
          <w:p w14:paraId="25630F80"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0.04%</w:t>
            </w:r>
          </w:p>
        </w:tc>
        <w:tc>
          <w:tcPr>
            <w:tcW w:w="293" w:type="pct"/>
            <w:shd w:val="clear" w:color="auto" w:fill="auto"/>
            <w:vAlign w:val="bottom"/>
          </w:tcPr>
          <w:p w14:paraId="64566130"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0.06%</w:t>
            </w:r>
          </w:p>
        </w:tc>
        <w:tc>
          <w:tcPr>
            <w:tcW w:w="303" w:type="pct"/>
            <w:shd w:val="clear" w:color="auto" w:fill="auto"/>
            <w:vAlign w:val="bottom"/>
          </w:tcPr>
          <w:p w14:paraId="60DB5769"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0.08%</w:t>
            </w:r>
          </w:p>
        </w:tc>
        <w:tc>
          <w:tcPr>
            <w:tcW w:w="293" w:type="pct"/>
            <w:shd w:val="clear" w:color="auto" w:fill="auto"/>
            <w:vAlign w:val="bottom"/>
          </w:tcPr>
          <w:p w14:paraId="59B54357"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0.11%</w:t>
            </w:r>
          </w:p>
        </w:tc>
        <w:tc>
          <w:tcPr>
            <w:tcW w:w="293" w:type="pct"/>
            <w:shd w:val="clear" w:color="auto" w:fill="auto"/>
            <w:vAlign w:val="bottom"/>
          </w:tcPr>
          <w:p w14:paraId="19E54589"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0.13%</w:t>
            </w:r>
          </w:p>
        </w:tc>
        <w:tc>
          <w:tcPr>
            <w:tcW w:w="307" w:type="pct"/>
            <w:shd w:val="clear" w:color="auto" w:fill="auto"/>
            <w:vAlign w:val="bottom"/>
          </w:tcPr>
          <w:p w14:paraId="0BA965F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0.15%</w:t>
            </w:r>
          </w:p>
        </w:tc>
        <w:tc>
          <w:tcPr>
            <w:tcW w:w="281" w:type="pct"/>
            <w:vMerge/>
            <w:shd w:val="clear" w:color="auto" w:fill="92CDDC" w:themeFill="accent5" w:themeFillTint="99"/>
            <w:vAlign w:val="center"/>
          </w:tcPr>
          <w:p w14:paraId="7CB8D232" w14:textId="77777777" w:rsidR="00BB062F" w:rsidRPr="00D9157F" w:rsidRDefault="00BB062F" w:rsidP="00342584">
            <w:pPr>
              <w:jc w:val="center"/>
              <w:rPr>
                <w:rFonts w:ascii="Arial Narrow" w:hAnsi="Arial Narrow" w:cs="Calibri"/>
                <w:color w:val="000000"/>
                <w:sz w:val="18"/>
                <w:szCs w:val="18"/>
              </w:rPr>
            </w:pPr>
          </w:p>
        </w:tc>
        <w:tc>
          <w:tcPr>
            <w:tcW w:w="320" w:type="pct"/>
            <w:shd w:val="clear" w:color="auto" w:fill="auto"/>
            <w:vAlign w:val="bottom"/>
          </w:tcPr>
          <w:p w14:paraId="5964CDD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0.01%</w:t>
            </w:r>
          </w:p>
        </w:tc>
        <w:tc>
          <w:tcPr>
            <w:tcW w:w="288" w:type="pct"/>
            <w:gridSpan w:val="2"/>
            <w:shd w:val="clear" w:color="auto" w:fill="auto"/>
            <w:vAlign w:val="bottom"/>
          </w:tcPr>
          <w:p w14:paraId="0B396662"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0.02%</w:t>
            </w:r>
          </w:p>
        </w:tc>
        <w:tc>
          <w:tcPr>
            <w:tcW w:w="288" w:type="pct"/>
            <w:gridSpan w:val="2"/>
            <w:shd w:val="clear" w:color="auto" w:fill="auto"/>
            <w:vAlign w:val="bottom"/>
          </w:tcPr>
          <w:p w14:paraId="341976B3" w14:textId="77777777" w:rsidR="00BB062F" w:rsidRPr="00D9157F" w:rsidRDefault="00BB062F" w:rsidP="00342584">
            <w:pPr>
              <w:rPr>
                <w:rFonts w:ascii="Arial Narrow" w:hAnsi="Arial Narrow"/>
                <w:sz w:val="18"/>
                <w:szCs w:val="18"/>
              </w:rPr>
            </w:pPr>
            <w:r w:rsidRPr="00D9157F">
              <w:rPr>
                <w:rFonts w:ascii="Arial Narrow" w:hAnsi="Arial Narrow" w:cs="Calibri"/>
                <w:color w:val="000000"/>
                <w:sz w:val="18"/>
                <w:szCs w:val="18"/>
              </w:rPr>
              <w:t>0.03%</w:t>
            </w:r>
          </w:p>
        </w:tc>
        <w:tc>
          <w:tcPr>
            <w:tcW w:w="292" w:type="pct"/>
            <w:gridSpan w:val="2"/>
            <w:shd w:val="clear" w:color="auto" w:fill="auto"/>
            <w:vAlign w:val="bottom"/>
          </w:tcPr>
          <w:p w14:paraId="4FEB743D"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0.05%</w:t>
            </w:r>
          </w:p>
        </w:tc>
        <w:tc>
          <w:tcPr>
            <w:tcW w:w="288" w:type="pct"/>
            <w:shd w:val="clear" w:color="auto" w:fill="auto"/>
            <w:vAlign w:val="bottom"/>
          </w:tcPr>
          <w:p w14:paraId="16D71F61"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0.06%</w:t>
            </w:r>
          </w:p>
        </w:tc>
        <w:tc>
          <w:tcPr>
            <w:tcW w:w="288" w:type="pct"/>
            <w:shd w:val="clear" w:color="auto" w:fill="auto"/>
            <w:vAlign w:val="bottom"/>
          </w:tcPr>
          <w:p w14:paraId="55DB9032"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0.07%</w:t>
            </w:r>
          </w:p>
        </w:tc>
        <w:tc>
          <w:tcPr>
            <w:tcW w:w="289" w:type="pct"/>
            <w:shd w:val="clear" w:color="auto" w:fill="auto"/>
            <w:vAlign w:val="bottom"/>
          </w:tcPr>
          <w:p w14:paraId="6337C4B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0.09%</w:t>
            </w:r>
          </w:p>
        </w:tc>
        <w:tc>
          <w:tcPr>
            <w:tcW w:w="278" w:type="pct"/>
            <w:vMerge/>
            <w:shd w:val="clear" w:color="auto" w:fill="92CDDC" w:themeFill="accent5" w:themeFillTint="99"/>
            <w:vAlign w:val="center"/>
          </w:tcPr>
          <w:p w14:paraId="6D81EE80" w14:textId="77777777" w:rsidR="00BB062F" w:rsidRPr="00D9157F" w:rsidRDefault="00BB062F" w:rsidP="00342584">
            <w:pPr>
              <w:jc w:val="center"/>
              <w:rPr>
                <w:rFonts w:ascii="Arial Narrow" w:hAnsi="Arial Narrow" w:cs="Calibri"/>
                <w:color w:val="000000"/>
                <w:sz w:val="18"/>
                <w:szCs w:val="18"/>
              </w:rPr>
            </w:pPr>
          </w:p>
        </w:tc>
      </w:tr>
      <w:tr w:rsidR="000D7693" w:rsidRPr="00D9157F" w14:paraId="7C4AF3E2" w14:textId="77777777" w:rsidTr="0027082C">
        <w:tc>
          <w:tcPr>
            <w:tcW w:w="313" w:type="pct"/>
            <w:shd w:val="clear" w:color="auto" w:fill="auto"/>
            <w:vAlign w:val="center"/>
          </w:tcPr>
          <w:p w14:paraId="35834948" w14:textId="77777777" w:rsidR="00BB062F" w:rsidRPr="00D9157F" w:rsidRDefault="00BB062F" w:rsidP="00342584">
            <w:pPr>
              <w:rPr>
                <w:rFonts w:ascii="Arial Narrow" w:hAnsi="Arial Narrow"/>
                <w:sz w:val="18"/>
                <w:szCs w:val="18"/>
              </w:rPr>
            </w:pPr>
            <w:r w:rsidRPr="00D9157F">
              <w:rPr>
                <w:rFonts w:ascii="Arial Narrow" w:hAnsi="Arial Narrow" w:cs="Calibri"/>
                <w:b/>
                <w:bCs/>
                <w:color w:val="000000"/>
                <w:sz w:val="18"/>
                <w:szCs w:val="18"/>
              </w:rPr>
              <w:t>50-54</w:t>
            </w:r>
          </w:p>
        </w:tc>
        <w:tc>
          <w:tcPr>
            <w:tcW w:w="293" w:type="pct"/>
            <w:shd w:val="clear" w:color="auto" w:fill="auto"/>
            <w:vAlign w:val="bottom"/>
          </w:tcPr>
          <w:p w14:paraId="089F14D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0.02%</w:t>
            </w:r>
          </w:p>
        </w:tc>
        <w:tc>
          <w:tcPr>
            <w:tcW w:w="293" w:type="pct"/>
            <w:shd w:val="clear" w:color="auto" w:fill="auto"/>
            <w:vAlign w:val="bottom"/>
          </w:tcPr>
          <w:p w14:paraId="59EF5319"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0.03%</w:t>
            </w:r>
          </w:p>
        </w:tc>
        <w:tc>
          <w:tcPr>
            <w:tcW w:w="293" w:type="pct"/>
            <w:shd w:val="clear" w:color="auto" w:fill="auto"/>
            <w:vAlign w:val="bottom"/>
          </w:tcPr>
          <w:p w14:paraId="4D53BB80"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0.05%</w:t>
            </w:r>
          </w:p>
        </w:tc>
        <w:tc>
          <w:tcPr>
            <w:tcW w:w="303" w:type="pct"/>
            <w:shd w:val="clear" w:color="auto" w:fill="auto"/>
            <w:vAlign w:val="bottom"/>
          </w:tcPr>
          <w:p w14:paraId="204CFA0A"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0.07%</w:t>
            </w:r>
          </w:p>
        </w:tc>
        <w:tc>
          <w:tcPr>
            <w:tcW w:w="293" w:type="pct"/>
            <w:shd w:val="clear" w:color="auto" w:fill="auto"/>
            <w:vAlign w:val="bottom"/>
          </w:tcPr>
          <w:p w14:paraId="4421119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0.09%</w:t>
            </w:r>
          </w:p>
        </w:tc>
        <w:tc>
          <w:tcPr>
            <w:tcW w:w="293" w:type="pct"/>
            <w:shd w:val="clear" w:color="auto" w:fill="auto"/>
            <w:vAlign w:val="bottom"/>
          </w:tcPr>
          <w:p w14:paraId="43ADDF3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0.10%</w:t>
            </w:r>
          </w:p>
        </w:tc>
        <w:tc>
          <w:tcPr>
            <w:tcW w:w="307" w:type="pct"/>
            <w:shd w:val="clear" w:color="auto" w:fill="auto"/>
            <w:vAlign w:val="bottom"/>
          </w:tcPr>
          <w:p w14:paraId="005A4F9A"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0.12%</w:t>
            </w:r>
          </w:p>
        </w:tc>
        <w:tc>
          <w:tcPr>
            <w:tcW w:w="281" w:type="pct"/>
            <w:vMerge/>
            <w:shd w:val="clear" w:color="auto" w:fill="92CDDC" w:themeFill="accent5" w:themeFillTint="99"/>
            <w:vAlign w:val="center"/>
          </w:tcPr>
          <w:p w14:paraId="23AC8703" w14:textId="77777777" w:rsidR="00BB062F" w:rsidRPr="00D9157F" w:rsidRDefault="00BB062F" w:rsidP="00342584">
            <w:pPr>
              <w:jc w:val="center"/>
              <w:rPr>
                <w:rFonts w:ascii="Arial Narrow" w:hAnsi="Arial Narrow" w:cs="Calibri"/>
                <w:color w:val="000000"/>
                <w:sz w:val="18"/>
                <w:szCs w:val="18"/>
              </w:rPr>
            </w:pPr>
          </w:p>
        </w:tc>
        <w:tc>
          <w:tcPr>
            <w:tcW w:w="320" w:type="pct"/>
            <w:shd w:val="clear" w:color="auto" w:fill="auto"/>
            <w:vAlign w:val="bottom"/>
          </w:tcPr>
          <w:p w14:paraId="2CC43D2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0.04%</w:t>
            </w:r>
          </w:p>
        </w:tc>
        <w:tc>
          <w:tcPr>
            <w:tcW w:w="288" w:type="pct"/>
            <w:gridSpan w:val="2"/>
            <w:shd w:val="clear" w:color="auto" w:fill="auto"/>
            <w:vAlign w:val="bottom"/>
          </w:tcPr>
          <w:p w14:paraId="7F6BF3A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0.06%</w:t>
            </w:r>
          </w:p>
        </w:tc>
        <w:tc>
          <w:tcPr>
            <w:tcW w:w="288" w:type="pct"/>
            <w:gridSpan w:val="2"/>
            <w:shd w:val="clear" w:color="auto" w:fill="auto"/>
            <w:vAlign w:val="bottom"/>
          </w:tcPr>
          <w:p w14:paraId="6B7088F1"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0.10%</w:t>
            </w:r>
          </w:p>
        </w:tc>
        <w:tc>
          <w:tcPr>
            <w:tcW w:w="292" w:type="pct"/>
            <w:gridSpan w:val="2"/>
            <w:shd w:val="clear" w:color="auto" w:fill="auto"/>
            <w:vAlign w:val="bottom"/>
          </w:tcPr>
          <w:p w14:paraId="574275DE"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0.14%</w:t>
            </w:r>
          </w:p>
        </w:tc>
        <w:tc>
          <w:tcPr>
            <w:tcW w:w="288" w:type="pct"/>
            <w:shd w:val="clear" w:color="auto" w:fill="auto"/>
            <w:vAlign w:val="bottom"/>
          </w:tcPr>
          <w:p w14:paraId="2BB0AA47"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0.18%</w:t>
            </w:r>
          </w:p>
        </w:tc>
        <w:tc>
          <w:tcPr>
            <w:tcW w:w="288" w:type="pct"/>
            <w:shd w:val="clear" w:color="auto" w:fill="auto"/>
            <w:vAlign w:val="bottom"/>
          </w:tcPr>
          <w:p w14:paraId="33813D7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0.21%</w:t>
            </w:r>
          </w:p>
        </w:tc>
        <w:tc>
          <w:tcPr>
            <w:tcW w:w="289" w:type="pct"/>
            <w:shd w:val="clear" w:color="auto" w:fill="auto"/>
            <w:vAlign w:val="bottom"/>
          </w:tcPr>
          <w:p w14:paraId="001F9F47"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0.25%</w:t>
            </w:r>
          </w:p>
        </w:tc>
        <w:tc>
          <w:tcPr>
            <w:tcW w:w="278" w:type="pct"/>
            <w:vMerge/>
            <w:shd w:val="clear" w:color="auto" w:fill="92CDDC" w:themeFill="accent5" w:themeFillTint="99"/>
            <w:vAlign w:val="center"/>
          </w:tcPr>
          <w:p w14:paraId="582E1E3D" w14:textId="77777777" w:rsidR="00BB062F" w:rsidRPr="00D9157F" w:rsidRDefault="00BB062F" w:rsidP="00342584">
            <w:pPr>
              <w:jc w:val="center"/>
              <w:rPr>
                <w:rFonts w:ascii="Arial Narrow" w:hAnsi="Arial Narrow" w:cs="Calibri"/>
                <w:color w:val="000000"/>
                <w:sz w:val="18"/>
                <w:szCs w:val="18"/>
              </w:rPr>
            </w:pPr>
          </w:p>
        </w:tc>
      </w:tr>
      <w:tr w:rsidR="000D7693" w:rsidRPr="00D9157F" w14:paraId="5E964D12" w14:textId="77777777" w:rsidTr="0027082C">
        <w:tc>
          <w:tcPr>
            <w:tcW w:w="313" w:type="pct"/>
            <w:shd w:val="clear" w:color="auto" w:fill="auto"/>
            <w:vAlign w:val="center"/>
          </w:tcPr>
          <w:p w14:paraId="627B18A4" w14:textId="77777777" w:rsidR="00BB062F" w:rsidRPr="00D9157F" w:rsidRDefault="00BB062F" w:rsidP="00342584">
            <w:pPr>
              <w:rPr>
                <w:rFonts w:ascii="Arial Narrow" w:hAnsi="Arial Narrow"/>
                <w:sz w:val="18"/>
                <w:szCs w:val="18"/>
              </w:rPr>
            </w:pPr>
            <w:r w:rsidRPr="00D9157F">
              <w:rPr>
                <w:rFonts w:ascii="Arial Narrow" w:hAnsi="Arial Narrow" w:cs="Calibri"/>
                <w:b/>
                <w:bCs/>
                <w:color w:val="000000"/>
                <w:sz w:val="18"/>
                <w:szCs w:val="18"/>
              </w:rPr>
              <w:t>55-59</w:t>
            </w:r>
          </w:p>
        </w:tc>
        <w:tc>
          <w:tcPr>
            <w:tcW w:w="293" w:type="pct"/>
            <w:shd w:val="clear" w:color="auto" w:fill="auto"/>
            <w:vAlign w:val="bottom"/>
          </w:tcPr>
          <w:p w14:paraId="276D2904"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0.06%</w:t>
            </w:r>
          </w:p>
        </w:tc>
        <w:tc>
          <w:tcPr>
            <w:tcW w:w="293" w:type="pct"/>
            <w:shd w:val="clear" w:color="auto" w:fill="auto"/>
            <w:vAlign w:val="bottom"/>
          </w:tcPr>
          <w:p w14:paraId="21CB455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0.08%</w:t>
            </w:r>
          </w:p>
        </w:tc>
        <w:tc>
          <w:tcPr>
            <w:tcW w:w="293" w:type="pct"/>
            <w:shd w:val="clear" w:color="auto" w:fill="auto"/>
            <w:vAlign w:val="bottom"/>
          </w:tcPr>
          <w:p w14:paraId="0E2FC7A4"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0.13%</w:t>
            </w:r>
          </w:p>
        </w:tc>
        <w:tc>
          <w:tcPr>
            <w:tcW w:w="303" w:type="pct"/>
            <w:shd w:val="clear" w:color="auto" w:fill="auto"/>
            <w:vAlign w:val="bottom"/>
          </w:tcPr>
          <w:p w14:paraId="5A0A986C"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0.19%</w:t>
            </w:r>
          </w:p>
        </w:tc>
        <w:tc>
          <w:tcPr>
            <w:tcW w:w="293" w:type="pct"/>
            <w:shd w:val="clear" w:color="auto" w:fill="auto"/>
            <w:vAlign w:val="bottom"/>
          </w:tcPr>
          <w:p w14:paraId="638649C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0.24%</w:t>
            </w:r>
          </w:p>
        </w:tc>
        <w:tc>
          <w:tcPr>
            <w:tcW w:w="293" w:type="pct"/>
            <w:shd w:val="clear" w:color="auto" w:fill="auto"/>
            <w:vAlign w:val="bottom"/>
          </w:tcPr>
          <w:p w14:paraId="31C8B89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0.29%</w:t>
            </w:r>
          </w:p>
        </w:tc>
        <w:tc>
          <w:tcPr>
            <w:tcW w:w="307" w:type="pct"/>
            <w:shd w:val="clear" w:color="auto" w:fill="auto"/>
            <w:vAlign w:val="bottom"/>
          </w:tcPr>
          <w:p w14:paraId="7C5DA71B"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0.35%</w:t>
            </w:r>
          </w:p>
        </w:tc>
        <w:tc>
          <w:tcPr>
            <w:tcW w:w="281" w:type="pct"/>
            <w:vMerge/>
            <w:shd w:val="clear" w:color="auto" w:fill="92CDDC" w:themeFill="accent5" w:themeFillTint="99"/>
            <w:vAlign w:val="center"/>
          </w:tcPr>
          <w:p w14:paraId="2FE0B07E" w14:textId="77777777" w:rsidR="00BB062F" w:rsidRPr="00D9157F" w:rsidRDefault="00BB062F" w:rsidP="00342584">
            <w:pPr>
              <w:jc w:val="center"/>
              <w:rPr>
                <w:rFonts w:ascii="Arial Narrow" w:hAnsi="Arial Narrow" w:cs="Calibri"/>
                <w:color w:val="000000"/>
                <w:sz w:val="18"/>
                <w:szCs w:val="18"/>
              </w:rPr>
            </w:pPr>
          </w:p>
        </w:tc>
        <w:tc>
          <w:tcPr>
            <w:tcW w:w="320" w:type="pct"/>
            <w:shd w:val="clear" w:color="auto" w:fill="auto"/>
            <w:vAlign w:val="bottom"/>
          </w:tcPr>
          <w:p w14:paraId="59DFAB0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0.06%</w:t>
            </w:r>
          </w:p>
        </w:tc>
        <w:tc>
          <w:tcPr>
            <w:tcW w:w="288" w:type="pct"/>
            <w:gridSpan w:val="2"/>
            <w:shd w:val="clear" w:color="auto" w:fill="auto"/>
            <w:vAlign w:val="bottom"/>
          </w:tcPr>
          <w:p w14:paraId="74B078BD"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0.09%</w:t>
            </w:r>
          </w:p>
        </w:tc>
        <w:tc>
          <w:tcPr>
            <w:tcW w:w="288" w:type="pct"/>
            <w:gridSpan w:val="2"/>
            <w:shd w:val="clear" w:color="auto" w:fill="auto"/>
            <w:vAlign w:val="bottom"/>
          </w:tcPr>
          <w:p w14:paraId="3114E505"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0.15%</w:t>
            </w:r>
          </w:p>
        </w:tc>
        <w:tc>
          <w:tcPr>
            <w:tcW w:w="292" w:type="pct"/>
            <w:gridSpan w:val="2"/>
            <w:shd w:val="clear" w:color="auto" w:fill="auto"/>
            <w:vAlign w:val="bottom"/>
          </w:tcPr>
          <w:p w14:paraId="09A2BC1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0.21%</w:t>
            </w:r>
          </w:p>
        </w:tc>
        <w:tc>
          <w:tcPr>
            <w:tcW w:w="288" w:type="pct"/>
            <w:shd w:val="clear" w:color="auto" w:fill="auto"/>
            <w:vAlign w:val="bottom"/>
          </w:tcPr>
          <w:p w14:paraId="4317B9CB"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0.27%</w:t>
            </w:r>
          </w:p>
        </w:tc>
        <w:tc>
          <w:tcPr>
            <w:tcW w:w="288" w:type="pct"/>
            <w:shd w:val="clear" w:color="auto" w:fill="auto"/>
            <w:vAlign w:val="bottom"/>
          </w:tcPr>
          <w:p w14:paraId="003F73F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0.33%</w:t>
            </w:r>
          </w:p>
        </w:tc>
        <w:tc>
          <w:tcPr>
            <w:tcW w:w="289" w:type="pct"/>
            <w:shd w:val="clear" w:color="auto" w:fill="auto"/>
            <w:vAlign w:val="bottom"/>
          </w:tcPr>
          <w:p w14:paraId="1D51A98C"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0.39%</w:t>
            </w:r>
          </w:p>
        </w:tc>
        <w:tc>
          <w:tcPr>
            <w:tcW w:w="278" w:type="pct"/>
            <w:vMerge/>
            <w:shd w:val="clear" w:color="auto" w:fill="92CDDC" w:themeFill="accent5" w:themeFillTint="99"/>
            <w:vAlign w:val="center"/>
          </w:tcPr>
          <w:p w14:paraId="60E22445" w14:textId="77777777" w:rsidR="00BB062F" w:rsidRPr="00D9157F" w:rsidRDefault="00BB062F" w:rsidP="00342584">
            <w:pPr>
              <w:jc w:val="center"/>
              <w:rPr>
                <w:rFonts w:ascii="Arial Narrow" w:hAnsi="Arial Narrow" w:cs="Calibri"/>
                <w:color w:val="000000"/>
                <w:sz w:val="18"/>
                <w:szCs w:val="18"/>
              </w:rPr>
            </w:pPr>
          </w:p>
        </w:tc>
      </w:tr>
      <w:tr w:rsidR="000D7693" w:rsidRPr="00D9157F" w14:paraId="3F6CCDDF" w14:textId="77777777" w:rsidTr="0027082C">
        <w:tc>
          <w:tcPr>
            <w:tcW w:w="313" w:type="pct"/>
            <w:shd w:val="clear" w:color="auto" w:fill="auto"/>
            <w:vAlign w:val="center"/>
          </w:tcPr>
          <w:p w14:paraId="47179BDB" w14:textId="77777777" w:rsidR="00BB062F" w:rsidRPr="00D9157F" w:rsidRDefault="00BB062F" w:rsidP="00342584">
            <w:pPr>
              <w:rPr>
                <w:rFonts w:ascii="Arial Narrow" w:hAnsi="Arial Narrow"/>
                <w:sz w:val="18"/>
                <w:szCs w:val="18"/>
              </w:rPr>
            </w:pPr>
            <w:r w:rsidRPr="00D9157F">
              <w:rPr>
                <w:rFonts w:ascii="Arial Narrow" w:hAnsi="Arial Narrow" w:cs="Calibri"/>
                <w:b/>
                <w:bCs/>
                <w:color w:val="000000"/>
                <w:sz w:val="18"/>
                <w:szCs w:val="18"/>
              </w:rPr>
              <w:t>60-64</w:t>
            </w:r>
          </w:p>
        </w:tc>
        <w:tc>
          <w:tcPr>
            <w:tcW w:w="293" w:type="pct"/>
            <w:shd w:val="clear" w:color="auto" w:fill="auto"/>
            <w:vAlign w:val="bottom"/>
          </w:tcPr>
          <w:p w14:paraId="6FC3051C"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0.16%</w:t>
            </w:r>
          </w:p>
        </w:tc>
        <w:tc>
          <w:tcPr>
            <w:tcW w:w="293" w:type="pct"/>
            <w:shd w:val="clear" w:color="auto" w:fill="auto"/>
            <w:vAlign w:val="bottom"/>
          </w:tcPr>
          <w:p w14:paraId="27A7FA3C"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0.24%</w:t>
            </w:r>
          </w:p>
        </w:tc>
        <w:tc>
          <w:tcPr>
            <w:tcW w:w="293" w:type="pct"/>
            <w:shd w:val="clear" w:color="auto" w:fill="auto"/>
            <w:vAlign w:val="bottom"/>
          </w:tcPr>
          <w:p w14:paraId="72379B6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0.39%</w:t>
            </w:r>
          </w:p>
        </w:tc>
        <w:tc>
          <w:tcPr>
            <w:tcW w:w="303" w:type="pct"/>
            <w:shd w:val="clear" w:color="auto" w:fill="auto"/>
            <w:vAlign w:val="bottom"/>
          </w:tcPr>
          <w:p w14:paraId="5A517C75"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0.55%</w:t>
            </w:r>
          </w:p>
        </w:tc>
        <w:tc>
          <w:tcPr>
            <w:tcW w:w="293" w:type="pct"/>
            <w:shd w:val="clear" w:color="auto" w:fill="auto"/>
            <w:vAlign w:val="bottom"/>
          </w:tcPr>
          <w:p w14:paraId="03207DA2"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0.70%</w:t>
            </w:r>
          </w:p>
        </w:tc>
        <w:tc>
          <w:tcPr>
            <w:tcW w:w="293" w:type="pct"/>
            <w:shd w:val="clear" w:color="auto" w:fill="auto"/>
            <w:vAlign w:val="bottom"/>
          </w:tcPr>
          <w:p w14:paraId="10805D4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0.86%</w:t>
            </w:r>
          </w:p>
        </w:tc>
        <w:tc>
          <w:tcPr>
            <w:tcW w:w="307" w:type="pct"/>
            <w:shd w:val="clear" w:color="auto" w:fill="auto"/>
            <w:vAlign w:val="bottom"/>
          </w:tcPr>
          <w:p w14:paraId="278689AB"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1.01%</w:t>
            </w:r>
          </w:p>
        </w:tc>
        <w:tc>
          <w:tcPr>
            <w:tcW w:w="281" w:type="pct"/>
            <w:vMerge/>
            <w:shd w:val="clear" w:color="auto" w:fill="92CDDC" w:themeFill="accent5" w:themeFillTint="99"/>
            <w:vAlign w:val="center"/>
          </w:tcPr>
          <w:p w14:paraId="6F5C23AF" w14:textId="77777777" w:rsidR="00BB062F" w:rsidRPr="00D9157F" w:rsidRDefault="00BB062F" w:rsidP="00342584">
            <w:pPr>
              <w:jc w:val="center"/>
              <w:rPr>
                <w:rFonts w:ascii="Arial Narrow" w:hAnsi="Arial Narrow" w:cs="Calibri"/>
                <w:color w:val="000000"/>
                <w:sz w:val="18"/>
                <w:szCs w:val="18"/>
              </w:rPr>
            </w:pPr>
          </w:p>
        </w:tc>
        <w:tc>
          <w:tcPr>
            <w:tcW w:w="320" w:type="pct"/>
            <w:shd w:val="clear" w:color="auto" w:fill="auto"/>
            <w:vAlign w:val="bottom"/>
          </w:tcPr>
          <w:p w14:paraId="3CD1E41D"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0.09%</w:t>
            </w:r>
          </w:p>
        </w:tc>
        <w:tc>
          <w:tcPr>
            <w:tcW w:w="288" w:type="pct"/>
            <w:gridSpan w:val="2"/>
            <w:shd w:val="clear" w:color="auto" w:fill="auto"/>
            <w:vAlign w:val="bottom"/>
          </w:tcPr>
          <w:p w14:paraId="5B2909F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0.14%</w:t>
            </w:r>
          </w:p>
        </w:tc>
        <w:tc>
          <w:tcPr>
            <w:tcW w:w="288" w:type="pct"/>
            <w:gridSpan w:val="2"/>
            <w:shd w:val="clear" w:color="auto" w:fill="auto"/>
            <w:vAlign w:val="bottom"/>
          </w:tcPr>
          <w:p w14:paraId="50705C57"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0.23%</w:t>
            </w:r>
          </w:p>
        </w:tc>
        <w:tc>
          <w:tcPr>
            <w:tcW w:w="292" w:type="pct"/>
            <w:gridSpan w:val="2"/>
            <w:shd w:val="clear" w:color="auto" w:fill="auto"/>
            <w:vAlign w:val="bottom"/>
          </w:tcPr>
          <w:p w14:paraId="01934901"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0.32%</w:t>
            </w:r>
          </w:p>
        </w:tc>
        <w:tc>
          <w:tcPr>
            <w:tcW w:w="288" w:type="pct"/>
            <w:shd w:val="clear" w:color="auto" w:fill="auto"/>
            <w:vAlign w:val="bottom"/>
          </w:tcPr>
          <w:p w14:paraId="0A64653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0.41%</w:t>
            </w:r>
          </w:p>
        </w:tc>
        <w:tc>
          <w:tcPr>
            <w:tcW w:w="288" w:type="pct"/>
            <w:shd w:val="clear" w:color="auto" w:fill="auto"/>
            <w:vAlign w:val="bottom"/>
          </w:tcPr>
          <w:p w14:paraId="488B84C9"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0.50%</w:t>
            </w:r>
          </w:p>
        </w:tc>
        <w:tc>
          <w:tcPr>
            <w:tcW w:w="289" w:type="pct"/>
            <w:shd w:val="clear" w:color="auto" w:fill="auto"/>
            <w:vAlign w:val="bottom"/>
          </w:tcPr>
          <w:p w14:paraId="2B71F2E4"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0.59%</w:t>
            </w:r>
          </w:p>
        </w:tc>
        <w:tc>
          <w:tcPr>
            <w:tcW w:w="278" w:type="pct"/>
            <w:vMerge/>
            <w:shd w:val="clear" w:color="auto" w:fill="92CDDC" w:themeFill="accent5" w:themeFillTint="99"/>
            <w:vAlign w:val="center"/>
          </w:tcPr>
          <w:p w14:paraId="4D7FEB25" w14:textId="77777777" w:rsidR="00BB062F" w:rsidRPr="00D9157F" w:rsidRDefault="00BB062F" w:rsidP="00342584">
            <w:pPr>
              <w:jc w:val="center"/>
              <w:rPr>
                <w:rFonts w:ascii="Arial Narrow" w:hAnsi="Arial Narrow" w:cs="Calibri"/>
                <w:color w:val="000000"/>
                <w:sz w:val="18"/>
                <w:szCs w:val="18"/>
              </w:rPr>
            </w:pPr>
          </w:p>
        </w:tc>
      </w:tr>
      <w:tr w:rsidR="000D7693" w:rsidRPr="00D9157F" w14:paraId="6710A3CE" w14:textId="77777777" w:rsidTr="0027082C">
        <w:tc>
          <w:tcPr>
            <w:tcW w:w="313" w:type="pct"/>
            <w:shd w:val="clear" w:color="auto" w:fill="auto"/>
            <w:vAlign w:val="center"/>
          </w:tcPr>
          <w:p w14:paraId="4C22BF46" w14:textId="77777777" w:rsidR="00BB062F" w:rsidRPr="00D9157F" w:rsidRDefault="00BB062F" w:rsidP="00342584">
            <w:pPr>
              <w:rPr>
                <w:rFonts w:ascii="Arial Narrow" w:hAnsi="Arial Narrow"/>
                <w:sz w:val="18"/>
                <w:szCs w:val="18"/>
              </w:rPr>
            </w:pPr>
            <w:r w:rsidRPr="00D9157F">
              <w:rPr>
                <w:rFonts w:ascii="Arial Narrow" w:hAnsi="Arial Narrow" w:cs="Calibri"/>
                <w:b/>
                <w:bCs/>
                <w:color w:val="000000"/>
                <w:sz w:val="18"/>
                <w:szCs w:val="18"/>
              </w:rPr>
              <w:t>65-69</w:t>
            </w:r>
          </w:p>
        </w:tc>
        <w:tc>
          <w:tcPr>
            <w:tcW w:w="293" w:type="pct"/>
            <w:shd w:val="clear" w:color="auto" w:fill="auto"/>
            <w:vAlign w:val="bottom"/>
          </w:tcPr>
          <w:p w14:paraId="6C10C36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0.32%</w:t>
            </w:r>
          </w:p>
        </w:tc>
        <w:tc>
          <w:tcPr>
            <w:tcW w:w="293" w:type="pct"/>
            <w:shd w:val="clear" w:color="auto" w:fill="auto"/>
            <w:vAlign w:val="bottom"/>
          </w:tcPr>
          <w:p w14:paraId="5A256AF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0.48%</w:t>
            </w:r>
          </w:p>
        </w:tc>
        <w:tc>
          <w:tcPr>
            <w:tcW w:w="293" w:type="pct"/>
            <w:shd w:val="clear" w:color="auto" w:fill="auto"/>
            <w:vAlign w:val="bottom"/>
          </w:tcPr>
          <w:p w14:paraId="688534B5"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0.78%</w:t>
            </w:r>
          </w:p>
        </w:tc>
        <w:tc>
          <w:tcPr>
            <w:tcW w:w="303" w:type="pct"/>
            <w:shd w:val="clear" w:color="auto" w:fill="auto"/>
            <w:vAlign w:val="bottom"/>
          </w:tcPr>
          <w:p w14:paraId="5943FFA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1.08%</w:t>
            </w:r>
          </w:p>
        </w:tc>
        <w:tc>
          <w:tcPr>
            <w:tcW w:w="293" w:type="pct"/>
            <w:shd w:val="clear" w:color="auto" w:fill="auto"/>
            <w:vAlign w:val="bottom"/>
          </w:tcPr>
          <w:p w14:paraId="20B4C70D"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1.38%</w:t>
            </w:r>
          </w:p>
        </w:tc>
        <w:tc>
          <w:tcPr>
            <w:tcW w:w="293" w:type="pct"/>
            <w:shd w:val="clear" w:color="auto" w:fill="auto"/>
            <w:vAlign w:val="bottom"/>
          </w:tcPr>
          <w:p w14:paraId="5244F57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1.69%</w:t>
            </w:r>
          </w:p>
        </w:tc>
        <w:tc>
          <w:tcPr>
            <w:tcW w:w="307" w:type="pct"/>
            <w:shd w:val="clear" w:color="auto" w:fill="auto"/>
            <w:vAlign w:val="bottom"/>
          </w:tcPr>
          <w:p w14:paraId="3A89DBD4"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1.99%</w:t>
            </w:r>
          </w:p>
        </w:tc>
        <w:tc>
          <w:tcPr>
            <w:tcW w:w="281" w:type="pct"/>
            <w:vMerge w:val="restart"/>
            <w:shd w:val="clear" w:color="auto" w:fill="92CDDC" w:themeFill="accent5" w:themeFillTint="99"/>
            <w:vAlign w:val="center"/>
          </w:tcPr>
          <w:p w14:paraId="55C328AF"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0.55%</w:t>
            </w:r>
          </w:p>
        </w:tc>
        <w:tc>
          <w:tcPr>
            <w:tcW w:w="320" w:type="pct"/>
            <w:shd w:val="clear" w:color="auto" w:fill="auto"/>
            <w:vAlign w:val="bottom"/>
          </w:tcPr>
          <w:p w14:paraId="3AFCA52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0.16%</w:t>
            </w:r>
          </w:p>
        </w:tc>
        <w:tc>
          <w:tcPr>
            <w:tcW w:w="288" w:type="pct"/>
            <w:gridSpan w:val="2"/>
            <w:shd w:val="clear" w:color="auto" w:fill="auto"/>
            <w:vAlign w:val="bottom"/>
          </w:tcPr>
          <w:p w14:paraId="0958B25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0.24%</w:t>
            </w:r>
          </w:p>
        </w:tc>
        <w:tc>
          <w:tcPr>
            <w:tcW w:w="288" w:type="pct"/>
            <w:gridSpan w:val="2"/>
            <w:shd w:val="clear" w:color="auto" w:fill="auto"/>
            <w:vAlign w:val="bottom"/>
          </w:tcPr>
          <w:p w14:paraId="2ABF9AE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0.39%</w:t>
            </w:r>
          </w:p>
        </w:tc>
        <w:tc>
          <w:tcPr>
            <w:tcW w:w="292" w:type="pct"/>
            <w:gridSpan w:val="2"/>
            <w:shd w:val="clear" w:color="auto" w:fill="auto"/>
            <w:vAlign w:val="bottom"/>
          </w:tcPr>
          <w:p w14:paraId="13A5CF0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0.55%</w:t>
            </w:r>
          </w:p>
        </w:tc>
        <w:tc>
          <w:tcPr>
            <w:tcW w:w="288" w:type="pct"/>
            <w:shd w:val="clear" w:color="auto" w:fill="auto"/>
            <w:vAlign w:val="bottom"/>
          </w:tcPr>
          <w:p w14:paraId="5B043434"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0.70%</w:t>
            </w:r>
          </w:p>
        </w:tc>
        <w:tc>
          <w:tcPr>
            <w:tcW w:w="288" w:type="pct"/>
            <w:shd w:val="clear" w:color="auto" w:fill="auto"/>
            <w:vAlign w:val="bottom"/>
          </w:tcPr>
          <w:p w14:paraId="4B53A7F9"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0.86%</w:t>
            </w:r>
          </w:p>
        </w:tc>
        <w:tc>
          <w:tcPr>
            <w:tcW w:w="289" w:type="pct"/>
            <w:shd w:val="clear" w:color="auto" w:fill="auto"/>
            <w:vAlign w:val="bottom"/>
          </w:tcPr>
          <w:p w14:paraId="635FE9AD"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1.01%</w:t>
            </w:r>
          </w:p>
        </w:tc>
        <w:tc>
          <w:tcPr>
            <w:tcW w:w="278" w:type="pct"/>
            <w:vMerge w:val="restart"/>
            <w:shd w:val="clear" w:color="auto" w:fill="92CDDC" w:themeFill="accent5" w:themeFillTint="99"/>
            <w:vAlign w:val="center"/>
          </w:tcPr>
          <w:p w14:paraId="7194731A"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0.44%</w:t>
            </w:r>
          </w:p>
        </w:tc>
      </w:tr>
      <w:tr w:rsidR="000D7693" w:rsidRPr="00D9157F" w14:paraId="29122645" w14:textId="77777777" w:rsidTr="0027082C">
        <w:tc>
          <w:tcPr>
            <w:tcW w:w="313" w:type="pct"/>
            <w:shd w:val="clear" w:color="auto" w:fill="auto"/>
            <w:vAlign w:val="center"/>
          </w:tcPr>
          <w:p w14:paraId="0468FD51" w14:textId="77777777" w:rsidR="00BB062F" w:rsidRPr="00D9157F" w:rsidRDefault="00BB062F" w:rsidP="00342584">
            <w:pPr>
              <w:rPr>
                <w:rFonts w:ascii="Arial Narrow" w:hAnsi="Arial Narrow"/>
                <w:sz w:val="18"/>
                <w:szCs w:val="18"/>
              </w:rPr>
            </w:pPr>
            <w:r w:rsidRPr="00D9157F">
              <w:rPr>
                <w:rFonts w:ascii="Arial Narrow" w:hAnsi="Arial Narrow" w:cs="Calibri"/>
                <w:b/>
                <w:bCs/>
                <w:color w:val="000000"/>
                <w:sz w:val="18"/>
                <w:szCs w:val="18"/>
              </w:rPr>
              <w:t>70-74</w:t>
            </w:r>
          </w:p>
        </w:tc>
        <w:tc>
          <w:tcPr>
            <w:tcW w:w="293" w:type="pct"/>
            <w:shd w:val="clear" w:color="auto" w:fill="auto"/>
            <w:vAlign w:val="bottom"/>
          </w:tcPr>
          <w:p w14:paraId="4ACAB9FB"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0.41%</w:t>
            </w:r>
          </w:p>
        </w:tc>
        <w:tc>
          <w:tcPr>
            <w:tcW w:w="293" w:type="pct"/>
            <w:shd w:val="clear" w:color="auto" w:fill="auto"/>
            <w:vAlign w:val="bottom"/>
          </w:tcPr>
          <w:p w14:paraId="5E4DBCCE"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0.60%</w:t>
            </w:r>
          </w:p>
        </w:tc>
        <w:tc>
          <w:tcPr>
            <w:tcW w:w="293" w:type="pct"/>
            <w:shd w:val="clear" w:color="auto" w:fill="auto"/>
            <w:vAlign w:val="bottom"/>
          </w:tcPr>
          <w:p w14:paraId="675116E1"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0.97%</w:t>
            </w:r>
          </w:p>
        </w:tc>
        <w:tc>
          <w:tcPr>
            <w:tcW w:w="303" w:type="pct"/>
            <w:shd w:val="clear" w:color="auto" w:fill="auto"/>
            <w:vAlign w:val="bottom"/>
          </w:tcPr>
          <w:p w14:paraId="2CE7B31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1.35%</w:t>
            </w:r>
          </w:p>
        </w:tc>
        <w:tc>
          <w:tcPr>
            <w:tcW w:w="293" w:type="pct"/>
            <w:shd w:val="clear" w:color="auto" w:fill="auto"/>
            <w:vAlign w:val="bottom"/>
          </w:tcPr>
          <w:p w14:paraId="4FCE752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1.73%</w:t>
            </w:r>
          </w:p>
        </w:tc>
        <w:tc>
          <w:tcPr>
            <w:tcW w:w="293" w:type="pct"/>
            <w:shd w:val="clear" w:color="auto" w:fill="auto"/>
            <w:vAlign w:val="bottom"/>
          </w:tcPr>
          <w:p w14:paraId="3E709C40"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2.10%</w:t>
            </w:r>
          </w:p>
        </w:tc>
        <w:tc>
          <w:tcPr>
            <w:tcW w:w="307" w:type="pct"/>
            <w:shd w:val="clear" w:color="auto" w:fill="auto"/>
            <w:vAlign w:val="bottom"/>
          </w:tcPr>
          <w:p w14:paraId="0127299B"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2.48%</w:t>
            </w:r>
          </w:p>
        </w:tc>
        <w:tc>
          <w:tcPr>
            <w:tcW w:w="281" w:type="pct"/>
            <w:vMerge/>
            <w:shd w:val="clear" w:color="auto" w:fill="92CDDC" w:themeFill="accent5" w:themeFillTint="99"/>
          </w:tcPr>
          <w:p w14:paraId="5673D76E" w14:textId="77777777" w:rsidR="00BB062F" w:rsidRPr="00D9157F" w:rsidRDefault="00BB062F" w:rsidP="00342584">
            <w:pPr>
              <w:jc w:val="center"/>
              <w:rPr>
                <w:rFonts w:ascii="Arial Narrow" w:hAnsi="Arial Narrow" w:cs="Calibri"/>
                <w:color w:val="000000"/>
                <w:sz w:val="18"/>
                <w:szCs w:val="18"/>
              </w:rPr>
            </w:pPr>
          </w:p>
        </w:tc>
        <w:tc>
          <w:tcPr>
            <w:tcW w:w="320" w:type="pct"/>
            <w:shd w:val="clear" w:color="auto" w:fill="auto"/>
            <w:vAlign w:val="bottom"/>
          </w:tcPr>
          <w:p w14:paraId="351C72AD"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0.24%</w:t>
            </w:r>
          </w:p>
        </w:tc>
        <w:tc>
          <w:tcPr>
            <w:tcW w:w="288" w:type="pct"/>
            <w:gridSpan w:val="2"/>
            <w:shd w:val="clear" w:color="auto" w:fill="auto"/>
            <w:vAlign w:val="bottom"/>
          </w:tcPr>
          <w:p w14:paraId="1F682261"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0.35%</w:t>
            </w:r>
          </w:p>
        </w:tc>
        <w:tc>
          <w:tcPr>
            <w:tcW w:w="288" w:type="pct"/>
            <w:gridSpan w:val="2"/>
            <w:shd w:val="clear" w:color="auto" w:fill="auto"/>
            <w:vAlign w:val="bottom"/>
          </w:tcPr>
          <w:p w14:paraId="78FB9A4F"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0.58%</w:t>
            </w:r>
          </w:p>
        </w:tc>
        <w:tc>
          <w:tcPr>
            <w:tcW w:w="292" w:type="pct"/>
            <w:gridSpan w:val="2"/>
            <w:shd w:val="clear" w:color="auto" w:fill="auto"/>
            <w:vAlign w:val="bottom"/>
          </w:tcPr>
          <w:p w14:paraId="675BB5F1"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0.80%</w:t>
            </w:r>
          </w:p>
        </w:tc>
        <w:tc>
          <w:tcPr>
            <w:tcW w:w="288" w:type="pct"/>
            <w:shd w:val="clear" w:color="auto" w:fill="auto"/>
            <w:vAlign w:val="bottom"/>
          </w:tcPr>
          <w:p w14:paraId="445FD87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1.03%</w:t>
            </w:r>
          </w:p>
        </w:tc>
        <w:tc>
          <w:tcPr>
            <w:tcW w:w="288" w:type="pct"/>
            <w:shd w:val="clear" w:color="auto" w:fill="auto"/>
            <w:vAlign w:val="bottom"/>
          </w:tcPr>
          <w:p w14:paraId="2BFFEEA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1.25%</w:t>
            </w:r>
          </w:p>
        </w:tc>
        <w:tc>
          <w:tcPr>
            <w:tcW w:w="289" w:type="pct"/>
            <w:shd w:val="clear" w:color="auto" w:fill="auto"/>
            <w:vAlign w:val="bottom"/>
          </w:tcPr>
          <w:p w14:paraId="14733099"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1.48%</w:t>
            </w:r>
          </w:p>
        </w:tc>
        <w:tc>
          <w:tcPr>
            <w:tcW w:w="278" w:type="pct"/>
            <w:vMerge/>
            <w:shd w:val="clear" w:color="auto" w:fill="92CDDC" w:themeFill="accent5" w:themeFillTint="99"/>
          </w:tcPr>
          <w:p w14:paraId="221C0C57" w14:textId="77777777" w:rsidR="00BB062F" w:rsidRPr="00D9157F" w:rsidRDefault="00BB062F" w:rsidP="00342584">
            <w:pPr>
              <w:jc w:val="center"/>
              <w:rPr>
                <w:rFonts w:ascii="Arial Narrow" w:hAnsi="Arial Narrow" w:cs="Calibri"/>
                <w:color w:val="000000"/>
                <w:sz w:val="18"/>
                <w:szCs w:val="18"/>
              </w:rPr>
            </w:pPr>
          </w:p>
        </w:tc>
      </w:tr>
      <w:tr w:rsidR="000D7693" w:rsidRPr="00D9157F" w14:paraId="47FDCF1E" w14:textId="77777777" w:rsidTr="0027082C">
        <w:tc>
          <w:tcPr>
            <w:tcW w:w="313" w:type="pct"/>
            <w:shd w:val="clear" w:color="auto" w:fill="auto"/>
            <w:vAlign w:val="center"/>
          </w:tcPr>
          <w:p w14:paraId="3852F58A" w14:textId="77777777" w:rsidR="00BB062F" w:rsidRPr="00D9157F" w:rsidRDefault="00BB062F" w:rsidP="00342584">
            <w:pPr>
              <w:rPr>
                <w:rFonts w:ascii="Arial Narrow" w:hAnsi="Arial Narrow"/>
                <w:sz w:val="18"/>
                <w:szCs w:val="18"/>
              </w:rPr>
            </w:pPr>
            <w:r w:rsidRPr="00D9157F">
              <w:rPr>
                <w:rFonts w:ascii="Arial Narrow" w:hAnsi="Arial Narrow" w:cs="Calibri"/>
                <w:b/>
                <w:bCs/>
                <w:color w:val="000000"/>
                <w:sz w:val="18"/>
                <w:szCs w:val="18"/>
              </w:rPr>
              <w:t>75-79</w:t>
            </w:r>
          </w:p>
        </w:tc>
        <w:tc>
          <w:tcPr>
            <w:tcW w:w="293" w:type="pct"/>
            <w:shd w:val="clear" w:color="auto" w:fill="auto"/>
            <w:vAlign w:val="bottom"/>
          </w:tcPr>
          <w:p w14:paraId="61A28C1E"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0.60%</w:t>
            </w:r>
          </w:p>
        </w:tc>
        <w:tc>
          <w:tcPr>
            <w:tcW w:w="293" w:type="pct"/>
            <w:shd w:val="clear" w:color="auto" w:fill="auto"/>
            <w:vAlign w:val="bottom"/>
          </w:tcPr>
          <w:p w14:paraId="33E644B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0.88%</w:t>
            </w:r>
          </w:p>
        </w:tc>
        <w:tc>
          <w:tcPr>
            <w:tcW w:w="293" w:type="pct"/>
            <w:shd w:val="clear" w:color="auto" w:fill="auto"/>
            <w:vAlign w:val="bottom"/>
          </w:tcPr>
          <w:p w14:paraId="23E64CCA"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1.43%</w:t>
            </w:r>
          </w:p>
        </w:tc>
        <w:tc>
          <w:tcPr>
            <w:tcW w:w="303" w:type="pct"/>
            <w:shd w:val="clear" w:color="auto" w:fill="auto"/>
            <w:vAlign w:val="bottom"/>
          </w:tcPr>
          <w:p w14:paraId="551C98FB"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1.98%</w:t>
            </w:r>
          </w:p>
        </w:tc>
        <w:tc>
          <w:tcPr>
            <w:tcW w:w="293" w:type="pct"/>
            <w:shd w:val="clear" w:color="auto" w:fill="auto"/>
            <w:vAlign w:val="bottom"/>
          </w:tcPr>
          <w:p w14:paraId="4525A67B"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2.53%</w:t>
            </w:r>
          </w:p>
        </w:tc>
        <w:tc>
          <w:tcPr>
            <w:tcW w:w="293" w:type="pct"/>
            <w:shd w:val="clear" w:color="auto" w:fill="auto"/>
            <w:vAlign w:val="bottom"/>
          </w:tcPr>
          <w:p w14:paraId="5070999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3.08%</w:t>
            </w:r>
          </w:p>
        </w:tc>
        <w:tc>
          <w:tcPr>
            <w:tcW w:w="307" w:type="pct"/>
            <w:shd w:val="clear" w:color="auto" w:fill="auto"/>
            <w:vAlign w:val="bottom"/>
          </w:tcPr>
          <w:p w14:paraId="0AC13F0E"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3.63%</w:t>
            </w:r>
          </w:p>
        </w:tc>
        <w:tc>
          <w:tcPr>
            <w:tcW w:w="281" w:type="pct"/>
            <w:vMerge/>
            <w:shd w:val="clear" w:color="auto" w:fill="92CDDC" w:themeFill="accent5" w:themeFillTint="99"/>
          </w:tcPr>
          <w:p w14:paraId="329C9F9A" w14:textId="77777777" w:rsidR="00BB062F" w:rsidRPr="00D9157F" w:rsidRDefault="00BB062F" w:rsidP="00342584">
            <w:pPr>
              <w:jc w:val="center"/>
              <w:rPr>
                <w:rFonts w:ascii="Arial Narrow" w:hAnsi="Arial Narrow" w:cs="Calibri"/>
                <w:color w:val="000000"/>
                <w:sz w:val="18"/>
                <w:szCs w:val="18"/>
              </w:rPr>
            </w:pPr>
          </w:p>
        </w:tc>
        <w:tc>
          <w:tcPr>
            <w:tcW w:w="320" w:type="pct"/>
            <w:shd w:val="clear" w:color="auto" w:fill="auto"/>
            <w:vAlign w:val="bottom"/>
          </w:tcPr>
          <w:p w14:paraId="3DA3B48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0.32%</w:t>
            </w:r>
          </w:p>
        </w:tc>
        <w:tc>
          <w:tcPr>
            <w:tcW w:w="288" w:type="pct"/>
            <w:gridSpan w:val="2"/>
            <w:shd w:val="clear" w:color="auto" w:fill="auto"/>
            <w:vAlign w:val="bottom"/>
          </w:tcPr>
          <w:p w14:paraId="4C519A3A"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0.47%</w:t>
            </w:r>
          </w:p>
        </w:tc>
        <w:tc>
          <w:tcPr>
            <w:tcW w:w="288" w:type="pct"/>
            <w:gridSpan w:val="2"/>
            <w:shd w:val="clear" w:color="auto" w:fill="auto"/>
            <w:vAlign w:val="bottom"/>
          </w:tcPr>
          <w:p w14:paraId="71966E3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0.77%</w:t>
            </w:r>
          </w:p>
        </w:tc>
        <w:tc>
          <w:tcPr>
            <w:tcW w:w="292" w:type="pct"/>
            <w:gridSpan w:val="2"/>
            <w:shd w:val="clear" w:color="auto" w:fill="auto"/>
            <w:vAlign w:val="bottom"/>
          </w:tcPr>
          <w:p w14:paraId="330F61AA"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1.07%</w:t>
            </w:r>
          </w:p>
        </w:tc>
        <w:tc>
          <w:tcPr>
            <w:tcW w:w="288" w:type="pct"/>
            <w:shd w:val="clear" w:color="auto" w:fill="auto"/>
            <w:vAlign w:val="bottom"/>
          </w:tcPr>
          <w:p w14:paraId="70229264"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1.36%</w:t>
            </w:r>
          </w:p>
        </w:tc>
        <w:tc>
          <w:tcPr>
            <w:tcW w:w="288" w:type="pct"/>
            <w:shd w:val="clear" w:color="auto" w:fill="auto"/>
            <w:vAlign w:val="bottom"/>
          </w:tcPr>
          <w:p w14:paraId="79570C2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1.66%</w:t>
            </w:r>
          </w:p>
        </w:tc>
        <w:tc>
          <w:tcPr>
            <w:tcW w:w="289" w:type="pct"/>
            <w:shd w:val="clear" w:color="auto" w:fill="auto"/>
            <w:vAlign w:val="bottom"/>
          </w:tcPr>
          <w:p w14:paraId="1B79F788"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1.96%</w:t>
            </w:r>
          </w:p>
        </w:tc>
        <w:tc>
          <w:tcPr>
            <w:tcW w:w="278" w:type="pct"/>
            <w:vMerge/>
            <w:shd w:val="clear" w:color="auto" w:fill="92CDDC" w:themeFill="accent5" w:themeFillTint="99"/>
          </w:tcPr>
          <w:p w14:paraId="3119DB46" w14:textId="77777777" w:rsidR="00BB062F" w:rsidRPr="00D9157F" w:rsidRDefault="00BB062F" w:rsidP="00342584">
            <w:pPr>
              <w:jc w:val="center"/>
              <w:rPr>
                <w:rFonts w:ascii="Arial Narrow" w:hAnsi="Arial Narrow" w:cs="Calibri"/>
                <w:color w:val="000000"/>
                <w:sz w:val="18"/>
                <w:szCs w:val="18"/>
              </w:rPr>
            </w:pPr>
          </w:p>
        </w:tc>
      </w:tr>
      <w:tr w:rsidR="000D7693" w:rsidRPr="00D9157F" w14:paraId="35002AA7" w14:textId="77777777" w:rsidTr="0027082C">
        <w:tc>
          <w:tcPr>
            <w:tcW w:w="313" w:type="pct"/>
            <w:shd w:val="clear" w:color="auto" w:fill="auto"/>
            <w:vAlign w:val="bottom"/>
          </w:tcPr>
          <w:p w14:paraId="6EFF7EB3" w14:textId="77777777" w:rsidR="00BB062F" w:rsidRPr="00D9157F" w:rsidRDefault="00BB062F" w:rsidP="00342584">
            <w:pPr>
              <w:rPr>
                <w:rFonts w:ascii="Arial Narrow" w:hAnsi="Arial Narrow"/>
                <w:sz w:val="18"/>
                <w:szCs w:val="18"/>
              </w:rPr>
            </w:pPr>
            <w:r w:rsidRPr="00D9157F">
              <w:rPr>
                <w:rFonts w:ascii="Arial Narrow" w:eastAsia="Calibri" w:hAnsi="Arial Narrow" w:cs="Calibri"/>
                <w:b/>
                <w:color w:val="000000"/>
                <w:sz w:val="18"/>
                <w:szCs w:val="18"/>
              </w:rPr>
              <w:t>80+</w:t>
            </w:r>
          </w:p>
        </w:tc>
        <w:tc>
          <w:tcPr>
            <w:tcW w:w="293" w:type="pct"/>
            <w:shd w:val="clear" w:color="auto" w:fill="auto"/>
            <w:vAlign w:val="bottom"/>
          </w:tcPr>
          <w:p w14:paraId="5AAC79D5"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0.72%</w:t>
            </w:r>
          </w:p>
        </w:tc>
        <w:tc>
          <w:tcPr>
            <w:tcW w:w="293" w:type="pct"/>
            <w:shd w:val="clear" w:color="auto" w:fill="auto"/>
            <w:vAlign w:val="bottom"/>
          </w:tcPr>
          <w:p w14:paraId="25CAD44B"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1.06%</w:t>
            </w:r>
          </w:p>
        </w:tc>
        <w:tc>
          <w:tcPr>
            <w:tcW w:w="293" w:type="pct"/>
            <w:shd w:val="clear" w:color="auto" w:fill="auto"/>
            <w:vAlign w:val="bottom"/>
          </w:tcPr>
          <w:p w14:paraId="713F1B02"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1.73%</w:t>
            </w:r>
          </w:p>
        </w:tc>
        <w:tc>
          <w:tcPr>
            <w:tcW w:w="303" w:type="pct"/>
            <w:shd w:val="clear" w:color="auto" w:fill="auto"/>
            <w:vAlign w:val="bottom"/>
          </w:tcPr>
          <w:p w14:paraId="1CFC0CCC"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2.40%</w:t>
            </w:r>
          </w:p>
        </w:tc>
        <w:tc>
          <w:tcPr>
            <w:tcW w:w="293" w:type="pct"/>
            <w:shd w:val="clear" w:color="auto" w:fill="auto"/>
            <w:vAlign w:val="bottom"/>
          </w:tcPr>
          <w:p w14:paraId="0C83A55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3.07%</w:t>
            </w:r>
          </w:p>
        </w:tc>
        <w:tc>
          <w:tcPr>
            <w:tcW w:w="293" w:type="pct"/>
            <w:shd w:val="clear" w:color="auto" w:fill="auto"/>
            <w:vAlign w:val="bottom"/>
          </w:tcPr>
          <w:p w14:paraId="316A82B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3.73%</w:t>
            </w:r>
          </w:p>
        </w:tc>
        <w:tc>
          <w:tcPr>
            <w:tcW w:w="307" w:type="pct"/>
            <w:shd w:val="clear" w:color="auto" w:fill="auto"/>
            <w:vAlign w:val="bottom"/>
          </w:tcPr>
          <w:p w14:paraId="5E24D82E"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4.39%</w:t>
            </w:r>
          </w:p>
        </w:tc>
        <w:tc>
          <w:tcPr>
            <w:tcW w:w="281" w:type="pct"/>
            <w:vMerge/>
            <w:shd w:val="clear" w:color="auto" w:fill="92CDDC" w:themeFill="accent5" w:themeFillTint="99"/>
          </w:tcPr>
          <w:p w14:paraId="46863DAB" w14:textId="77777777" w:rsidR="00BB062F" w:rsidRPr="00D9157F" w:rsidRDefault="00BB062F" w:rsidP="00342584">
            <w:pPr>
              <w:jc w:val="center"/>
              <w:rPr>
                <w:rFonts w:ascii="Arial Narrow" w:hAnsi="Arial Narrow" w:cs="Calibri"/>
                <w:color w:val="000000"/>
                <w:sz w:val="18"/>
                <w:szCs w:val="18"/>
              </w:rPr>
            </w:pPr>
          </w:p>
        </w:tc>
        <w:tc>
          <w:tcPr>
            <w:tcW w:w="320" w:type="pct"/>
            <w:shd w:val="clear" w:color="auto" w:fill="auto"/>
            <w:vAlign w:val="bottom"/>
          </w:tcPr>
          <w:p w14:paraId="26F8A49C"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0.33%</w:t>
            </w:r>
          </w:p>
        </w:tc>
        <w:tc>
          <w:tcPr>
            <w:tcW w:w="288" w:type="pct"/>
            <w:gridSpan w:val="2"/>
            <w:shd w:val="clear" w:color="auto" w:fill="auto"/>
            <w:vAlign w:val="bottom"/>
          </w:tcPr>
          <w:p w14:paraId="2BCFC632"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0.49%</w:t>
            </w:r>
          </w:p>
        </w:tc>
        <w:tc>
          <w:tcPr>
            <w:tcW w:w="288" w:type="pct"/>
            <w:gridSpan w:val="2"/>
            <w:shd w:val="clear" w:color="auto" w:fill="auto"/>
            <w:vAlign w:val="bottom"/>
          </w:tcPr>
          <w:p w14:paraId="5CF3379E"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0.80%</w:t>
            </w:r>
          </w:p>
        </w:tc>
        <w:tc>
          <w:tcPr>
            <w:tcW w:w="292" w:type="pct"/>
            <w:gridSpan w:val="2"/>
            <w:shd w:val="clear" w:color="auto" w:fill="auto"/>
            <w:vAlign w:val="bottom"/>
          </w:tcPr>
          <w:p w14:paraId="79A97EDD"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1.11%</w:t>
            </w:r>
          </w:p>
        </w:tc>
        <w:tc>
          <w:tcPr>
            <w:tcW w:w="288" w:type="pct"/>
            <w:shd w:val="clear" w:color="auto" w:fill="auto"/>
            <w:vAlign w:val="bottom"/>
          </w:tcPr>
          <w:p w14:paraId="7674D5A6"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1.42%</w:t>
            </w:r>
          </w:p>
        </w:tc>
        <w:tc>
          <w:tcPr>
            <w:tcW w:w="288" w:type="pct"/>
            <w:shd w:val="clear" w:color="auto" w:fill="auto"/>
            <w:vAlign w:val="bottom"/>
          </w:tcPr>
          <w:p w14:paraId="7B353AC3"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1.73%</w:t>
            </w:r>
          </w:p>
        </w:tc>
        <w:tc>
          <w:tcPr>
            <w:tcW w:w="289" w:type="pct"/>
            <w:shd w:val="clear" w:color="auto" w:fill="auto"/>
            <w:vAlign w:val="bottom"/>
          </w:tcPr>
          <w:p w14:paraId="441C359D" w14:textId="77777777" w:rsidR="00BB062F" w:rsidRPr="00D9157F" w:rsidRDefault="00BB062F" w:rsidP="00342584">
            <w:pPr>
              <w:jc w:val="center"/>
              <w:rPr>
                <w:rFonts w:ascii="Arial Narrow" w:hAnsi="Arial Narrow"/>
                <w:sz w:val="18"/>
                <w:szCs w:val="18"/>
              </w:rPr>
            </w:pPr>
            <w:r w:rsidRPr="00D9157F">
              <w:rPr>
                <w:rFonts w:ascii="Arial Narrow" w:hAnsi="Arial Narrow" w:cs="Calibri"/>
                <w:color w:val="000000"/>
                <w:sz w:val="18"/>
                <w:szCs w:val="18"/>
              </w:rPr>
              <w:t>2.04%</w:t>
            </w:r>
          </w:p>
        </w:tc>
        <w:tc>
          <w:tcPr>
            <w:tcW w:w="278" w:type="pct"/>
            <w:vMerge/>
            <w:shd w:val="clear" w:color="auto" w:fill="92CDDC" w:themeFill="accent5" w:themeFillTint="99"/>
          </w:tcPr>
          <w:p w14:paraId="09419BBC" w14:textId="77777777" w:rsidR="00BB062F" w:rsidRPr="00D9157F" w:rsidRDefault="00BB062F" w:rsidP="00342584">
            <w:pPr>
              <w:jc w:val="center"/>
              <w:rPr>
                <w:rFonts w:ascii="Arial Narrow" w:hAnsi="Arial Narrow" w:cs="Calibri"/>
                <w:color w:val="000000"/>
                <w:sz w:val="18"/>
                <w:szCs w:val="18"/>
              </w:rPr>
            </w:pPr>
          </w:p>
        </w:tc>
      </w:tr>
      <w:tr w:rsidR="00BB062F" w:rsidRPr="00D9157F" w14:paraId="281AB45A" w14:textId="77777777" w:rsidTr="00342584">
        <w:tc>
          <w:tcPr>
            <w:tcW w:w="5000" w:type="pct"/>
            <w:gridSpan w:val="20"/>
            <w:shd w:val="clear" w:color="auto" w:fill="auto"/>
            <w:vAlign w:val="center"/>
          </w:tcPr>
          <w:p w14:paraId="62711AB6" w14:textId="787EBC0C" w:rsidR="00BB062F" w:rsidRPr="00D9157F" w:rsidRDefault="00BB062F" w:rsidP="00342584">
            <w:pPr>
              <w:rPr>
                <w:rFonts w:ascii="Arial Narrow" w:hAnsi="Arial Narrow" w:cs="Calibri"/>
                <w:color w:val="000000"/>
                <w:sz w:val="18"/>
                <w:szCs w:val="18"/>
              </w:rPr>
            </w:pPr>
            <w:r w:rsidRPr="006E36CE">
              <w:rPr>
                <w:rFonts w:ascii="Arial Narrow" w:hAnsi="Arial Narrow"/>
                <w:b/>
                <w:bCs/>
                <w:sz w:val="18"/>
                <w:szCs w:val="18"/>
              </w:rPr>
              <w:t xml:space="preserve">Ex-smoker </w:t>
            </w:r>
            <w:r>
              <w:rPr>
                <w:rFonts w:ascii="Arial Narrow" w:hAnsi="Arial Narrow"/>
                <w:b/>
                <w:bCs/>
                <w:sz w:val="18"/>
                <w:szCs w:val="18"/>
              </w:rPr>
              <w:t>2.5</w:t>
            </w:r>
            <w:r w:rsidRPr="006E36CE">
              <w:rPr>
                <w:rFonts w:ascii="Arial Narrow" w:hAnsi="Arial Narrow"/>
                <w:b/>
                <w:bCs/>
                <w:sz w:val="18"/>
                <w:szCs w:val="18"/>
              </w:rPr>
              <w:t xml:space="preserve"> years smoke</w:t>
            </w:r>
            <w:r w:rsidR="009576AB">
              <w:rPr>
                <w:rFonts w:ascii="Arial Narrow" w:hAnsi="Arial Narrow"/>
                <w:b/>
                <w:bCs/>
                <w:sz w:val="18"/>
                <w:szCs w:val="18"/>
              </w:rPr>
              <w:t>-</w:t>
            </w:r>
            <w:r w:rsidRPr="006E36CE">
              <w:rPr>
                <w:rFonts w:ascii="Arial Narrow" w:hAnsi="Arial Narrow"/>
                <w:b/>
                <w:bCs/>
                <w:sz w:val="18"/>
                <w:szCs w:val="18"/>
              </w:rPr>
              <w:t xml:space="preserve">free: </w:t>
            </w:r>
            <w:r>
              <w:rPr>
                <w:rFonts w:ascii="Arial Narrow" w:hAnsi="Arial Narrow"/>
                <w:b/>
                <w:bCs/>
                <w:sz w:val="18"/>
                <w:szCs w:val="18"/>
              </w:rPr>
              <w:t>97.5</w:t>
            </w:r>
            <w:r w:rsidRPr="006E36CE">
              <w:rPr>
                <w:rFonts w:ascii="Arial Narrow" w:hAnsi="Arial Narrow"/>
                <w:b/>
                <w:bCs/>
                <w:sz w:val="18"/>
                <w:szCs w:val="18"/>
              </w:rPr>
              <w:t xml:space="preserve">% of the </w:t>
            </w:r>
            <w:r>
              <w:rPr>
                <w:rFonts w:ascii="Arial Narrow" w:hAnsi="Arial Narrow"/>
                <w:b/>
                <w:bCs/>
                <w:sz w:val="18"/>
                <w:szCs w:val="18"/>
              </w:rPr>
              <w:t>elevated risk</w:t>
            </w:r>
          </w:p>
        </w:tc>
      </w:tr>
      <w:tr w:rsidR="000D7693" w:rsidRPr="00D9157F" w14:paraId="372A5565" w14:textId="77777777" w:rsidTr="0027082C">
        <w:tc>
          <w:tcPr>
            <w:tcW w:w="313" w:type="pct"/>
            <w:shd w:val="clear" w:color="auto" w:fill="auto"/>
            <w:vAlign w:val="center"/>
          </w:tcPr>
          <w:p w14:paraId="23859A51"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40-44</w:t>
            </w:r>
          </w:p>
        </w:tc>
        <w:tc>
          <w:tcPr>
            <w:tcW w:w="293" w:type="pct"/>
            <w:vMerge w:val="restart"/>
            <w:shd w:val="clear" w:color="auto" w:fill="auto"/>
            <w:vAlign w:val="bottom"/>
          </w:tcPr>
          <w:p w14:paraId="577DE30D"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137C4A7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0.03%</w:t>
            </w:r>
          </w:p>
        </w:tc>
        <w:tc>
          <w:tcPr>
            <w:tcW w:w="293" w:type="pct"/>
            <w:shd w:val="clear" w:color="auto" w:fill="auto"/>
            <w:vAlign w:val="bottom"/>
          </w:tcPr>
          <w:p w14:paraId="2241311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0.04%</w:t>
            </w:r>
          </w:p>
        </w:tc>
        <w:tc>
          <w:tcPr>
            <w:tcW w:w="303" w:type="pct"/>
            <w:shd w:val="clear" w:color="auto" w:fill="auto"/>
            <w:vAlign w:val="bottom"/>
          </w:tcPr>
          <w:p w14:paraId="3A04F6E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293" w:type="pct"/>
            <w:shd w:val="clear" w:color="auto" w:fill="auto"/>
            <w:vAlign w:val="bottom"/>
          </w:tcPr>
          <w:p w14:paraId="6B7FE01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93" w:type="pct"/>
            <w:shd w:val="clear" w:color="auto" w:fill="auto"/>
            <w:vAlign w:val="bottom"/>
          </w:tcPr>
          <w:p w14:paraId="23C3CD3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0.10%</w:t>
            </w:r>
          </w:p>
        </w:tc>
        <w:tc>
          <w:tcPr>
            <w:tcW w:w="307" w:type="pct"/>
            <w:shd w:val="clear" w:color="auto" w:fill="auto"/>
            <w:vAlign w:val="bottom"/>
          </w:tcPr>
          <w:p w14:paraId="29A44CC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0.11%</w:t>
            </w:r>
          </w:p>
        </w:tc>
        <w:tc>
          <w:tcPr>
            <w:tcW w:w="281" w:type="pct"/>
            <w:vMerge w:val="restart"/>
            <w:shd w:val="clear" w:color="auto" w:fill="92CDDC" w:themeFill="accent5" w:themeFillTint="99"/>
            <w:vAlign w:val="center"/>
          </w:tcPr>
          <w:p w14:paraId="1F228F64"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0.02%</w:t>
            </w:r>
          </w:p>
        </w:tc>
        <w:tc>
          <w:tcPr>
            <w:tcW w:w="325" w:type="pct"/>
            <w:gridSpan w:val="2"/>
            <w:vMerge w:val="restart"/>
            <w:shd w:val="clear" w:color="auto" w:fill="auto"/>
            <w:vAlign w:val="bottom"/>
          </w:tcPr>
          <w:p w14:paraId="0BE3B70A"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39F1A79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0.02%</w:t>
            </w:r>
          </w:p>
        </w:tc>
        <w:tc>
          <w:tcPr>
            <w:tcW w:w="288" w:type="pct"/>
            <w:gridSpan w:val="2"/>
            <w:shd w:val="clear" w:color="auto" w:fill="auto"/>
            <w:vAlign w:val="bottom"/>
          </w:tcPr>
          <w:p w14:paraId="06B7251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0.03%</w:t>
            </w:r>
          </w:p>
        </w:tc>
        <w:tc>
          <w:tcPr>
            <w:tcW w:w="288" w:type="pct"/>
            <w:shd w:val="clear" w:color="auto" w:fill="auto"/>
            <w:vAlign w:val="bottom"/>
          </w:tcPr>
          <w:p w14:paraId="3B16F05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0.04%</w:t>
            </w:r>
          </w:p>
        </w:tc>
        <w:tc>
          <w:tcPr>
            <w:tcW w:w="288" w:type="pct"/>
            <w:shd w:val="clear" w:color="auto" w:fill="auto"/>
            <w:vAlign w:val="bottom"/>
          </w:tcPr>
          <w:p w14:paraId="7A10408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0.05%</w:t>
            </w:r>
          </w:p>
        </w:tc>
        <w:tc>
          <w:tcPr>
            <w:tcW w:w="288" w:type="pct"/>
            <w:shd w:val="clear" w:color="auto" w:fill="auto"/>
            <w:vAlign w:val="bottom"/>
          </w:tcPr>
          <w:p w14:paraId="5C87867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289" w:type="pct"/>
            <w:shd w:val="clear" w:color="auto" w:fill="auto"/>
            <w:vAlign w:val="bottom"/>
          </w:tcPr>
          <w:p w14:paraId="563DF81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0.07%</w:t>
            </w:r>
          </w:p>
        </w:tc>
        <w:tc>
          <w:tcPr>
            <w:tcW w:w="278" w:type="pct"/>
            <w:vMerge w:val="restart"/>
            <w:shd w:val="clear" w:color="auto" w:fill="92CDDC" w:themeFill="accent5" w:themeFillTint="99"/>
            <w:vAlign w:val="center"/>
          </w:tcPr>
          <w:p w14:paraId="22627B8B"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0.01%</w:t>
            </w:r>
          </w:p>
        </w:tc>
      </w:tr>
      <w:tr w:rsidR="000D7693" w:rsidRPr="00D9157F" w14:paraId="2B5F132A" w14:textId="77777777" w:rsidTr="0027082C">
        <w:tc>
          <w:tcPr>
            <w:tcW w:w="313" w:type="pct"/>
            <w:shd w:val="clear" w:color="auto" w:fill="auto"/>
            <w:vAlign w:val="center"/>
          </w:tcPr>
          <w:p w14:paraId="6E1ACB9F"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45-49</w:t>
            </w:r>
          </w:p>
        </w:tc>
        <w:tc>
          <w:tcPr>
            <w:tcW w:w="293" w:type="pct"/>
            <w:vMerge/>
            <w:shd w:val="clear" w:color="auto" w:fill="auto"/>
            <w:vAlign w:val="bottom"/>
          </w:tcPr>
          <w:p w14:paraId="15027AFD"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1B3508D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0.04%</w:t>
            </w:r>
          </w:p>
        </w:tc>
        <w:tc>
          <w:tcPr>
            <w:tcW w:w="293" w:type="pct"/>
            <w:shd w:val="clear" w:color="auto" w:fill="auto"/>
            <w:vAlign w:val="bottom"/>
          </w:tcPr>
          <w:p w14:paraId="5CA1CEA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303" w:type="pct"/>
            <w:shd w:val="clear" w:color="auto" w:fill="auto"/>
            <w:vAlign w:val="bottom"/>
          </w:tcPr>
          <w:p w14:paraId="46823B6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93" w:type="pct"/>
            <w:shd w:val="clear" w:color="auto" w:fill="auto"/>
            <w:vAlign w:val="bottom"/>
          </w:tcPr>
          <w:p w14:paraId="0D2EC57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0.10%</w:t>
            </w:r>
          </w:p>
        </w:tc>
        <w:tc>
          <w:tcPr>
            <w:tcW w:w="293" w:type="pct"/>
            <w:shd w:val="clear" w:color="auto" w:fill="auto"/>
            <w:vAlign w:val="bottom"/>
          </w:tcPr>
          <w:p w14:paraId="565A9CF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0.13%</w:t>
            </w:r>
          </w:p>
        </w:tc>
        <w:tc>
          <w:tcPr>
            <w:tcW w:w="307" w:type="pct"/>
            <w:shd w:val="clear" w:color="auto" w:fill="auto"/>
            <w:vAlign w:val="bottom"/>
          </w:tcPr>
          <w:p w14:paraId="6D4523D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0.15%</w:t>
            </w:r>
          </w:p>
        </w:tc>
        <w:tc>
          <w:tcPr>
            <w:tcW w:w="281" w:type="pct"/>
            <w:vMerge/>
            <w:shd w:val="clear" w:color="auto" w:fill="92CDDC" w:themeFill="accent5" w:themeFillTint="99"/>
            <w:vAlign w:val="center"/>
          </w:tcPr>
          <w:p w14:paraId="107D0D6F"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28790775"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461FECD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0.02%</w:t>
            </w:r>
          </w:p>
        </w:tc>
        <w:tc>
          <w:tcPr>
            <w:tcW w:w="288" w:type="pct"/>
            <w:gridSpan w:val="2"/>
            <w:shd w:val="clear" w:color="auto" w:fill="auto"/>
            <w:vAlign w:val="bottom"/>
          </w:tcPr>
          <w:p w14:paraId="51CCFB8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0.03%</w:t>
            </w:r>
          </w:p>
        </w:tc>
        <w:tc>
          <w:tcPr>
            <w:tcW w:w="288" w:type="pct"/>
            <w:shd w:val="clear" w:color="auto" w:fill="auto"/>
            <w:vAlign w:val="bottom"/>
          </w:tcPr>
          <w:p w14:paraId="3FDAF9B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0.05%</w:t>
            </w:r>
          </w:p>
        </w:tc>
        <w:tc>
          <w:tcPr>
            <w:tcW w:w="288" w:type="pct"/>
            <w:shd w:val="clear" w:color="auto" w:fill="auto"/>
            <w:vAlign w:val="bottom"/>
          </w:tcPr>
          <w:p w14:paraId="4EAB6CE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288" w:type="pct"/>
            <w:shd w:val="clear" w:color="auto" w:fill="auto"/>
            <w:vAlign w:val="bottom"/>
          </w:tcPr>
          <w:p w14:paraId="217D97F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0.07%</w:t>
            </w:r>
          </w:p>
        </w:tc>
        <w:tc>
          <w:tcPr>
            <w:tcW w:w="289" w:type="pct"/>
            <w:shd w:val="clear" w:color="auto" w:fill="auto"/>
            <w:vAlign w:val="bottom"/>
          </w:tcPr>
          <w:p w14:paraId="6A3B7B2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78" w:type="pct"/>
            <w:vMerge/>
            <w:shd w:val="clear" w:color="auto" w:fill="92CDDC" w:themeFill="accent5" w:themeFillTint="99"/>
            <w:vAlign w:val="center"/>
          </w:tcPr>
          <w:p w14:paraId="06EF74C3" w14:textId="77777777" w:rsidR="00BB062F" w:rsidRPr="00D9157F" w:rsidRDefault="00BB062F" w:rsidP="00342584">
            <w:pPr>
              <w:jc w:val="center"/>
              <w:rPr>
                <w:rFonts w:ascii="Arial Narrow" w:hAnsi="Arial Narrow" w:cs="Calibri"/>
                <w:color w:val="000000"/>
                <w:sz w:val="18"/>
                <w:szCs w:val="18"/>
              </w:rPr>
            </w:pPr>
          </w:p>
        </w:tc>
      </w:tr>
      <w:tr w:rsidR="000D7693" w:rsidRPr="00D9157F" w14:paraId="4D661E47" w14:textId="77777777" w:rsidTr="0027082C">
        <w:tc>
          <w:tcPr>
            <w:tcW w:w="313" w:type="pct"/>
            <w:shd w:val="clear" w:color="auto" w:fill="auto"/>
            <w:vAlign w:val="center"/>
          </w:tcPr>
          <w:p w14:paraId="796F002E"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50-54</w:t>
            </w:r>
          </w:p>
        </w:tc>
        <w:tc>
          <w:tcPr>
            <w:tcW w:w="293" w:type="pct"/>
            <w:vMerge/>
            <w:shd w:val="clear" w:color="auto" w:fill="auto"/>
            <w:vAlign w:val="bottom"/>
          </w:tcPr>
          <w:p w14:paraId="3266E151"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2FDEBCF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0.03%</w:t>
            </w:r>
          </w:p>
        </w:tc>
        <w:tc>
          <w:tcPr>
            <w:tcW w:w="293" w:type="pct"/>
            <w:shd w:val="clear" w:color="auto" w:fill="auto"/>
            <w:vAlign w:val="bottom"/>
          </w:tcPr>
          <w:p w14:paraId="0F040FB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0.05%</w:t>
            </w:r>
          </w:p>
        </w:tc>
        <w:tc>
          <w:tcPr>
            <w:tcW w:w="303" w:type="pct"/>
            <w:shd w:val="clear" w:color="auto" w:fill="auto"/>
            <w:vAlign w:val="bottom"/>
          </w:tcPr>
          <w:p w14:paraId="29DBE45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0.07%</w:t>
            </w:r>
          </w:p>
        </w:tc>
        <w:tc>
          <w:tcPr>
            <w:tcW w:w="293" w:type="pct"/>
            <w:shd w:val="clear" w:color="auto" w:fill="auto"/>
            <w:vAlign w:val="bottom"/>
          </w:tcPr>
          <w:p w14:paraId="73D3463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93" w:type="pct"/>
            <w:shd w:val="clear" w:color="auto" w:fill="auto"/>
            <w:vAlign w:val="bottom"/>
          </w:tcPr>
          <w:p w14:paraId="0B3A058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0.10%</w:t>
            </w:r>
          </w:p>
        </w:tc>
        <w:tc>
          <w:tcPr>
            <w:tcW w:w="307" w:type="pct"/>
            <w:shd w:val="clear" w:color="auto" w:fill="auto"/>
            <w:vAlign w:val="bottom"/>
          </w:tcPr>
          <w:p w14:paraId="4BF1BEA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0.12%</w:t>
            </w:r>
          </w:p>
        </w:tc>
        <w:tc>
          <w:tcPr>
            <w:tcW w:w="281" w:type="pct"/>
            <w:vMerge/>
            <w:shd w:val="clear" w:color="auto" w:fill="92CDDC" w:themeFill="accent5" w:themeFillTint="99"/>
            <w:vAlign w:val="center"/>
          </w:tcPr>
          <w:p w14:paraId="142C5E52"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052B2C1C"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6447EA1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288" w:type="pct"/>
            <w:gridSpan w:val="2"/>
            <w:shd w:val="clear" w:color="auto" w:fill="auto"/>
            <w:vAlign w:val="bottom"/>
          </w:tcPr>
          <w:p w14:paraId="35ED405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0.10%</w:t>
            </w:r>
          </w:p>
        </w:tc>
        <w:tc>
          <w:tcPr>
            <w:tcW w:w="288" w:type="pct"/>
            <w:shd w:val="clear" w:color="auto" w:fill="auto"/>
            <w:vAlign w:val="bottom"/>
          </w:tcPr>
          <w:p w14:paraId="69CB03D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0.13%</w:t>
            </w:r>
          </w:p>
        </w:tc>
        <w:tc>
          <w:tcPr>
            <w:tcW w:w="288" w:type="pct"/>
            <w:shd w:val="clear" w:color="auto" w:fill="auto"/>
            <w:vAlign w:val="bottom"/>
          </w:tcPr>
          <w:p w14:paraId="2C5FBAC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0.17%</w:t>
            </w:r>
          </w:p>
        </w:tc>
        <w:tc>
          <w:tcPr>
            <w:tcW w:w="288" w:type="pct"/>
            <w:shd w:val="clear" w:color="auto" w:fill="auto"/>
            <w:vAlign w:val="bottom"/>
          </w:tcPr>
          <w:p w14:paraId="6F8C61E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0.21%</w:t>
            </w:r>
          </w:p>
        </w:tc>
        <w:tc>
          <w:tcPr>
            <w:tcW w:w="289" w:type="pct"/>
            <w:shd w:val="clear" w:color="auto" w:fill="auto"/>
            <w:vAlign w:val="bottom"/>
          </w:tcPr>
          <w:p w14:paraId="77954C1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0.25%</w:t>
            </w:r>
          </w:p>
        </w:tc>
        <w:tc>
          <w:tcPr>
            <w:tcW w:w="278" w:type="pct"/>
            <w:vMerge/>
            <w:shd w:val="clear" w:color="auto" w:fill="92CDDC" w:themeFill="accent5" w:themeFillTint="99"/>
            <w:vAlign w:val="center"/>
          </w:tcPr>
          <w:p w14:paraId="3595C2FC" w14:textId="77777777" w:rsidR="00BB062F" w:rsidRPr="00D9157F" w:rsidRDefault="00BB062F" w:rsidP="00342584">
            <w:pPr>
              <w:jc w:val="center"/>
              <w:rPr>
                <w:rFonts w:ascii="Arial Narrow" w:hAnsi="Arial Narrow" w:cs="Calibri"/>
                <w:color w:val="000000"/>
                <w:sz w:val="18"/>
                <w:szCs w:val="18"/>
              </w:rPr>
            </w:pPr>
          </w:p>
        </w:tc>
      </w:tr>
      <w:tr w:rsidR="000D7693" w:rsidRPr="00D9157F" w14:paraId="56DB9E20" w14:textId="77777777" w:rsidTr="0027082C">
        <w:tc>
          <w:tcPr>
            <w:tcW w:w="313" w:type="pct"/>
            <w:shd w:val="clear" w:color="auto" w:fill="auto"/>
            <w:vAlign w:val="center"/>
          </w:tcPr>
          <w:p w14:paraId="61A476BD"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55-59</w:t>
            </w:r>
          </w:p>
        </w:tc>
        <w:tc>
          <w:tcPr>
            <w:tcW w:w="293" w:type="pct"/>
            <w:vMerge/>
            <w:shd w:val="clear" w:color="auto" w:fill="auto"/>
            <w:vAlign w:val="bottom"/>
          </w:tcPr>
          <w:p w14:paraId="7D6C0E8B"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3576DB3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93" w:type="pct"/>
            <w:shd w:val="clear" w:color="auto" w:fill="auto"/>
            <w:vAlign w:val="bottom"/>
          </w:tcPr>
          <w:p w14:paraId="2BC3A17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0.13%</w:t>
            </w:r>
          </w:p>
        </w:tc>
        <w:tc>
          <w:tcPr>
            <w:tcW w:w="303" w:type="pct"/>
            <w:shd w:val="clear" w:color="auto" w:fill="auto"/>
            <w:vAlign w:val="bottom"/>
          </w:tcPr>
          <w:p w14:paraId="0B165B0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0.18%</w:t>
            </w:r>
          </w:p>
        </w:tc>
        <w:tc>
          <w:tcPr>
            <w:tcW w:w="293" w:type="pct"/>
            <w:shd w:val="clear" w:color="auto" w:fill="auto"/>
            <w:vAlign w:val="bottom"/>
          </w:tcPr>
          <w:p w14:paraId="73AFCF1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0.23%</w:t>
            </w:r>
          </w:p>
        </w:tc>
        <w:tc>
          <w:tcPr>
            <w:tcW w:w="293" w:type="pct"/>
            <w:shd w:val="clear" w:color="auto" w:fill="auto"/>
            <w:vAlign w:val="bottom"/>
          </w:tcPr>
          <w:p w14:paraId="3AA9CA7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0.29%</w:t>
            </w:r>
          </w:p>
        </w:tc>
        <w:tc>
          <w:tcPr>
            <w:tcW w:w="307" w:type="pct"/>
            <w:shd w:val="clear" w:color="auto" w:fill="auto"/>
            <w:vAlign w:val="bottom"/>
          </w:tcPr>
          <w:p w14:paraId="1EC8971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0.34%</w:t>
            </w:r>
          </w:p>
        </w:tc>
        <w:tc>
          <w:tcPr>
            <w:tcW w:w="281" w:type="pct"/>
            <w:vMerge/>
            <w:shd w:val="clear" w:color="auto" w:fill="92CDDC" w:themeFill="accent5" w:themeFillTint="99"/>
            <w:vAlign w:val="center"/>
          </w:tcPr>
          <w:p w14:paraId="105903C2"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41F1D802"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75F896D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0.09%</w:t>
            </w:r>
          </w:p>
        </w:tc>
        <w:tc>
          <w:tcPr>
            <w:tcW w:w="288" w:type="pct"/>
            <w:gridSpan w:val="2"/>
            <w:shd w:val="clear" w:color="auto" w:fill="auto"/>
            <w:vAlign w:val="bottom"/>
          </w:tcPr>
          <w:p w14:paraId="5CBFDFA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0.15%</w:t>
            </w:r>
          </w:p>
        </w:tc>
        <w:tc>
          <w:tcPr>
            <w:tcW w:w="288" w:type="pct"/>
            <w:shd w:val="clear" w:color="auto" w:fill="auto"/>
            <w:vAlign w:val="bottom"/>
          </w:tcPr>
          <w:p w14:paraId="47F47F0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0.21%</w:t>
            </w:r>
          </w:p>
        </w:tc>
        <w:tc>
          <w:tcPr>
            <w:tcW w:w="288" w:type="pct"/>
            <w:shd w:val="clear" w:color="auto" w:fill="auto"/>
            <w:vAlign w:val="bottom"/>
          </w:tcPr>
          <w:p w14:paraId="09BB376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0.27%</w:t>
            </w:r>
          </w:p>
        </w:tc>
        <w:tc>
          <w:tcPr>
            <w:tcW w:w="288" w:type="pct"/>
            <w:shd w:val="clear" w:color="auto" w:fill="auto"/>
            <w:vAlign w:val="bottom"/>
          </w:tcPr>
          <w:p w14:paraId="6E49DCF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0.33%</w:t>
            </w:r>
          </w:p>
        </w:tc>
        <w:tc>
          <w:tcPr>
            <w:tcW w:w="289" w:type="pct"/>
            <w:shd w:val="clear" w:color="auto" w:fill="auto"/>
            <w:vAlign w:val="bottom"/>
          </w:tcPr>
          <w:p w14:paraId="22AEA21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0.38%</w:t>
            </w:r>
          </w:p>
        </w:tc>
        <w:tc>
          <w:tcPr>
            <w:tcW w:w="278" w:type="pct"/>
            <w:vMerge/>
            <w:shd w:val="clear" w:color="auto" w:fill="92CDDC" w:themeFill="accent5" w:themeFillTint="99"/>
            <w:vAlign w:val="center"/>
          </w:tcPr>
          <w:p w14:paraId="208CDBDE" w14:textId="77777777" w:rsidR="00BB062F" w:rsidRPr="00D9157F" w:rsidRDefault="00BB062F" w:rsidP="00342584">
            <w:pPr>
              <w:jc w:val="center"/>
              <w:rPr>
                <w:rFonts w:ascii="Arial Narrow" w:hAnsi="Arial Narrow" w:cs="Calibri"/>
                <w:color w:val="000000"/>
                <w:sz w:val="18"/>
                <w:szCs w:val="18"/>
              </w:rPr>
            </w:pPr>
          </w:p>
        </w:tc>
      </w:tr>
      <w:tr w:rsidR="000D7693" w:rsidRPr="00D9157F" w14:paraId="10A807BC" w14:textId="77777777" w:rsidTr="0027082C">
        <w:tc>
          <w:tcPr>
            <w:tcW w:w="313" w:type="pct"/>
            <w:shd w:val="clear" w:color="auto" w:fill="auto"/>
            <w:vAlign w:val="center"/>
          </w:tcPr>
          <w:p w14:paraId="424E2098"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60-64</w:t>
            </w:r>
          </w:p>
        </w:tc>
        <w:tc>
          <w:tcPr>
            <w:tcW w:w="293" w:type="pct"/>
            <w:vMerge/>
            <w:shd w:val="clear" w:color="auto" w:fill="auto"/>
            <w:vAlign w:val="bottom"/>
          </w:tcPr>
          <w:p w14:paraId="4A45416F"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5DEC0D7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0.23%</w:t>
            </w:r>
          </w:p>
        </w:tc>
        <w:tc>
          <w:tcPr>
            <w:tcW w:w="293" w:type="pct"/>
            <w:shd w:val="clear" w:color="auto" w:fill="auto"/>
            <w:vAlign w:val="bottom"/>
          </w:tcPr>
          <w:p w14:paraId="43CDC61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0.38%</w:t>
            </w:r>
          </w:p>
        </w:tc>
        <w:tc>
          <w:tcPr>
            <w:tcW w:w="303" w:type="pct"/>
            <w:shd w:val="clear" w:color="auto" w:fill="auto"/>
            <w:vAlign w:val="bottom"/>
          </w:tcPr>
          <w:p w14:paraId="4835C9E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0.53%</w:t>
            </w:r>
          </w:p>
        </w:tc>
        <w:tc>
          <w:tcPr>
            <w:tcW w:w="293" w:type="pct"/>
            <w:shd w:val="clear" w:color="auto" w:fill="auto"/>
            <w:vAlign w:val="bottom"/>
          </w:tcPr>
          <w:p w14:paraId="528FA9C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0.68%</w:t>
            </w:r>
          </w:p>
        </w:tc>
        <w:tc>
          <w:tcPr>
            <w:tcW w:w="293" w:type="pct"/>
            <w:shd w:val="clear" w:color="auto" w:fill="auto"/>
            <w:vAlign w:val="bottom"/>
          </w:tcPr>
          <w:p w14:paraId="6C71826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0.83%</w:t>
            </w:r>
          </w:p>
        </w:tc>
        <w:tc>
          <w:tcPr>
            <w:tcW w:w="307" w:type="pct"/>
            <w:shd w:val="clear" w:color="auto" w:fill="auto"/>
            <w:vAlign w:val="bottom"/>
          </w:tcPr>
          <w:p w14:paraId="59A5537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0.98%</w:t>
            </w:r>
          </w:p>
        </w:tc>
        <w:tc>
          <w:tcPr>
            <w:tcW w:w="281" w:type="pct"/>
            <w:vMerge/>
            <w:shd w:val="clear" w:color="auto" w:fill="92CDDC" w:themeFill="accent5" w:themeFillTint="99"/>
            <w:vAlign w:val="center"/>
          </w:tcPr>
          <w:p w14:paraId="36808567"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7B8A9396"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0E4CD32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0.14%</w:t>
            </w:r>
          </w:p>
        </w:tc>
        <w:tc>
          <w:tcPr>
            <w:tcW w:w="288" w:type="pct"/>
            <w:gridSpan w:val="2"/>
            <w:shd w:val="clear" w:color="auto" w:fill="auto"/>
            <w:vAlign w:val="bottom"/>
          </w:tcPr>
          <w:p w14:paraId="344D948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0.22%</w:t>
            </w:r>
          </w:p>
        </w:tc>
        <w:tc>
          <w:tcPr>
            <w:tcW w:w="288" w:type="pct"/>
            <w:shd w:val="clear" w:color="auto" w:fill="auto"/>
            <w:vAlign w:val="bottom"/>
          </w:tcPr>
          <w:p w14:paraId="1F46CCB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0.31%</w:t>
            </w:r>
          </w:p>
        </w:tc>
        <w:tc>
          <w:tcPr>
            <w:tcW w:w="288" w:type="pct"/>
            <w:shd w:val="clear" w:color="auto" w:fill="auto"/>
            <w:vAlign w:val="bottom"/>
          </w:tcPr>
          <w:p w14:paraId="7A2856A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0.40%</w:t>
            </w:r>
          </w:p>
        </w:tc>
        <w:tc>
          <w:tcPr>
            <w:tcW w:w="288" w:type="pct"/>
            <w:shd w:val="clear" w:color="auto" w:fill="auto"/>
            <w:vAlign w:val="bottom"/>
          </w:tcPr>
          <w:p w14:paraId="789049A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0.48%</w:t>
            </w:r>
          </w:p>
        </w:tc>
        <w:tc>
          <w:tcPr>
            <w:tcW w:w="289" w:type="pct"/>
            <w:shd w:val="clear" w:color="auto" w:fill="auto"/>
            <w:vAlign w:val="bottom"/>
          </w:tcPr>
          <w:p w14:paraId="5265C27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0.57%</w:t>
            </w:r>
          </w:p>
        </w:tc>
        <w:tc>
          <w:tcPr>
            <w:tcW w:w="278" w:type="pct"/>
            <w:vMerge/>
            <w:shd w:val="clear" w:color="auto" w:fill="92CDDC" w:themeFill="accent5" w:themeFillTint="99"/>
            <w:vAlign w:val="center"/>
          </w:tcPr>
          <w:p w14:paraId="24E21763" w14:textId="77777777" w:rsidR="00BB062F" w:rsidRPr="00D9157F" w:rsidRDefault="00BB062F" w:rsidP="00342584">
            <w:pPr>
              <w:jc w:val="center"/>
              <w:rPr>
                <w:rFonts w:ascii="Arial Narrow" w:hAnsi="Arial Narrow" w:cs="Calibri"/>
                <w:color w:val="000000"/>
                <w:sz w:val="18"/>
                <w:szCs w:val="18"/>
              </w:rPr>
            </w:pPr>
          </w:p>
        </w:tc>
      </w:tr>
      <w:tr w:rsidR="000D7693" w:rsidRPr="00D9157F" w14:paraId="11098E60" w14:textId="77777777" w:rsidTr="0027082C">
        <w:tc>
          <w:tcPr>
            <w:tcW w:w="313" w:type="pct"/>
            <w:shd w:val="clear" w:color="auto" w:fill="auto"/>
            <w:vAlign w:val="center"/>
          </w:tcPr>
          <w:p w14:paraId="193D77D0"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65-69</w:t>
            </w:r>
          </w:p>
        </w:tc>
        <w:tc>
          <w:tcPr>
            <w:tcW w:w="293" w:type="pct"/>
            <w:vMerge/>
            <w:shd w:val="clear" w:color="auto" w:fill="auto"/>
            <w:vAlign w:val="bottom"/>
          </w:tcPr>
          <w:p w14:paraId="662A2919"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7A77894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0.46%</w:t>
            </w:r>
          </w:p>
        </w:tc>
        <w:tc>
          <w:tcPr>
            <w:tcW w:w="293" w:type="pct"/>
            <w:shd w:val="clear" w:color="auto" w:fill="auto"/>
            <w:vAlign w:val="bottom"/>
          </w:tcPr>
          <w:p w14:paraId="56DB84B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0.76%</w:t>
            </w:r>
          </w:p>
        </w:tc>
        <w:tc>
          <w:tcPr>
            <w:tcW w:w="303" w:type="pct"/>
            <w:shd w:val="clear" w:color="auto" w:fill="auto"/>
            <w:vAlign w:val="bottom"/>
          </w:tcPr>
          <w:p w14:paraId="3E8086B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1.06%</w:t>
            </w:r>
          </w:p>
        </w:tc>
        <w:tc>
          <w:tcPr>
            <w:tcW w:w="293" w:type="pct"/>
            <w:shd w:val="clear" w:color="auto" w:fill="auto"/>
            <w:vAlign w:val="bottom"/>
          </w:tcPr>
          <w:p w14:paraId="63BC6FC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1.35%</w:t>
            </w:r>
          </w:p>
        </w:tc>
        <w:tc>
          <w:tcPr>
            <w:tcW w:w="293" w:type="pct"/>
            <w:shd w:val="clear" w:color="auto" w:fill="auto"/>
            <w:vAlign w:val="bottom"/>
          </w:tcPr>
          <w:p w14:paraId="4F18C43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1.65%</w:t>
            </w:r>
          </w:p>
        </w:tc>
        <w:tc>
          <w:tcPr>
            <w:tcW w:w="307" w:type="pct"/>
            <w:shd w:val="clear" w:color="auto" w:fill="auto"/>
            <w:vAlign w:val="bottom"/>
          </w:tcPr>
          <w:p w14:paraId="042D32A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1.94%</w:t>
            </w:r>
          </w:p>
        </w:tc>
        <w:tc>
          <w:tcPr>
            <w:tcW w:w="281" w:type="pct"/>
            <w:vMerge w:val="restart"/>
            <w:shd w:val="clear" w:color="auto" w:fill="92CDDC" w:themeFill="accent5" w:themeFillTint="99"/>
            <w:vAlign w:val="center"/>
          </w:tcPr>
          <w:p w14:paraId="54FDDA82"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0.40%</w:t>
            </w:r>
          </w:p>
        </w:tc>
        <w:tc>
          <w:tcPr>
            <w:tcW w:w="325" w:type="pct"/>
            <w:gridSpan w:val="2"/>
            <w:vMerge/>
            <w:shd w:val="clear" w:color="auto" w:fill="auto"/>
            <w:vAlign w:val="bottom"/>
          </w:tcPr>
          <w:p w14:paraId="29B487E4"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0DCE076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0.23%</w:t>
            </w:r>
          </w:p>
        </w:tc>
        <w:tc>
          <w:tcPr>
            <w:tcW w:w="288" w:type="pct"/>
            <w:gridSpan w:val="2"/>
            <w:shd w:val="clear" w:color="auto" w:fill="auto"/>
            <w:vAlign w:val="bottom"/>
          </w:tcPr>
          <w:p w14:paraId="33FFB30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0.38%</w:t>
            </w:r>
          </w:p>
        </w:tc>
        <w:tc>
          <w:tcPr>
            <w:tcW w:w="288" w:type="pct"/>
            <w:shd w:val="clear" w:color="auto" w:fill="auto"/>
            <w:vAlign w:val="bottom"/>
          </w:tcPr>
          <w:p w14:paraId="7383992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0.53%</w:t>
            </w:r>
          </w:p>
        </w:tc>
        <w:tc>
          <w:tcPr>
            <w:tcW w:w="288" w:type="pct"/>
            <w:shd w:val="clear" w:color="auto" w:fill="auto"/>
            <w:vAlign w:val="bottom"/>
          </w:tcPr>
          <w:p w14:paraId="1A97ABA3"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0.68%</w:t>
            </w:r>
          </w:p>
        </w:tc>
        <w:tc>
          <w:tcPr>
            <w:tcW w:w="288" w:type="pct"/>
            <w:shd w:val="clear" w:color="auto" w:fill="auto"/>
            <w:vAlign w:val="bottom"/>
          </w:tcPr>
          <w:p w14:paraId="47A05BD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0.83%</w:t>
            </w:r>
          </w:p>
        </w:tc>
        <w:tc>
          <w:tcPr>
            <w:tcW w:w="289" w:type="pct"/>
            <w:shd w:val="clear" w:color="auto" w:fill="auto"/>
            <w:vAlign w:val="bottom"/>
          </w:tcPr>
          <w:p w14:paraId="6DF10A5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0.98%</w:t>
            </w:r>
          </w:p>
        </w:tc>
        <w:tc>
          <w:tcPr>
            <w:tcW w:w="278" w:type="pct"/>
            <w:vMerge w:val="restart"/>
            <w:shd w:val="clear" w:color="auto" w:fill="92CDDC" w:themeFill="accent5" w:themeFillTint="99"/>
            <w:vAlign w:val="center"/>
          </w:tcPr>
          <w:p w14:paraId="5326C2BC"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0.43%</w:t>
            </w:r>
          </w:p>
        </w:tc>
      </w:tr>
      <w:tr w:rsidR="000D7693" w:rsidRPr="00D9157F" w14:paraId="467243F7" w14:textId="77777777" w:rsidTr="0027082C">
        <w:tc>
          <w:tcPr>
            <w:tcW w:w="313" w:type="pct"/>
            <w:shd w:val="clear" w:color="auto" w:fill="auto"/>
            <w:vAlign w:val="center"/>
          </w:tcPr>
          <w:p w14:paraId="36A7B7D1"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70-74</w:t>
            </w:r>
          </w:p>
        </w:tc>
        <w:tc>
          <w:tcPr>
            <w:tcW w:w="293" w:type="pct"/>
            <w:vMerge/>
            <w:shd w:val="clear" w:color="auto" w:fill="auto"/>
            <w:vAlign w:val="bottom"/>
          </w:tcPr>
          <w:p w14:paraId="5B439694"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4AF49AC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0.58%</w:t>
            </w:r>
          </w:p>
        </w:tc>
        <w:tc>
          <w:tcPr>
            <w:tcW w:w="293" w:type="pct"/>
            <w:shd w:val="clear" w:color="auto" w:fill="auto"/>
            <w:vAlign w:val="bottom"/>
          </w:tcPr>
          <w:p w14:paraId="24E3D86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0.95%</w:t>
            </w:r>
          </w:p>
        </w:tc>
        <w:tc>
          <w:tcPr>
            <w:tcW w:w="303" w:type="pct"/>
            <w:shd w:val="clear" w:color="auto" w:fill="auto"/>
            <w:vAlign w:val="bottom"/>
          </w:tcPr>
          <w:p w14:paraId="53F0F1A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1.32%</w:t>
            </w:r>
          </w:p>
        </w:tc>
        <w:tc>
          <w:tcPr>
            <w:tcW w:w="293" w:type="pct"/>
            <w:shd w:val="clear" w:color="auto" w:fill="auto"/>
            <w:vAlign w:val="bottom"/>
          </w:tcPr>
          <w:p w14:paraId="5D72990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1.68%</w:t>
            </w:r>
          </w:p>
        </w:tc>
        <w:tc>
          <w:tcPr>
            <w:tcW w:w="293" w:type="pct"/>
            <w:shd w:val="clear" w:color="auto" w:fill="auto"/>
            <w:vAlign w:val="bottom"/>
          </w:tcPr>
          <w:p w14:paraId="1064D4A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2.05%</w:t>
            </w:r>
          </w:p>
        </w:tc>
        <w:tc>
          <w:tcPr>
            <w:tcW w:w="307" w:type="pct"/>
            <w:shd w:val="clear" w:color="auto" w:fill="auto"/>
            <w:vAlign w:val="bottom"/>
          </w:tcPr>
          <w:p w14:paraId="073F700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2.42%</w:t>
            </w:r>
          </w:p>
        </w:tc>
        <w:tc>
          <w:tcPr>
            <w:tcW w:w="281" w:type="pct"/>
            <w:vMerge/>
            <w:shd w:val="clear" w:color="auto" w:fill="92CDDC" w:themeFill="accent5" w:themeFillTint="99"/>
          </w:tcPr>
          <w:p w14:paraId="27B97018"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100E215D"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09229BB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0.34%</w:t>
            </w:r>
          </w:p>
        </w:tc>
        <w:tc>
          <w:tcPr>
            <w:tcW w:w="288" w:type="pct"/>
            <w:gridSpan w:val="2"/>
            <w:shd w:val="clear" w:color="auto" w:fill="auto"/>
            <w:vAlign w:val="bottom"/>
          </w:tcPr>
          <w:p w14:paraId="0FBBA3E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0.56%</w:t>
            </w:r>
          </w:p>
        </w:tc>
        <w:tc>
          <w:tcPr>
            <w:tcW w:w="288" w:type="pct"/>
            <w:shd w:val="clear" w:color="auto" w:fill="auto"/>
            <w:vAlign w:val="bottom"/>
          </w:tcPr>
          <w:p w14:paraId="2C8B9D2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0.78%</w:t>
            </w:r>
          </w:p>
        </w:tc>
        <w:tc>
          <w:tcPr>
            <w:tcW w:w="288" w:type="pct"/>
            <w:shd w:val="clear" w:color="auto" w:fill="auto"/>
            <w:vAlign w:val="bottom"/>
          </w:tcPr>
          <w:p w14:paraId="0318988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1.00%</w:t>
            </w:r>
          </w:p>
        </w:tc>
        <w:tc>
          <w:tcPr>
            <w:tcW w:w="288" w:type="pct"/>
            <w:shd w:val="clear" w:color="auto" w:fill="auto"/>
            <w:vAlign w:val="bottom"/>
          </w:tcPr>
          <w:p w14:paraId="61A0C8E3"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1.22%</w:t>
            </w:r>
          </w:p>
        </w:tc>
        <w:tc>
          <w:tcPr>
            <w:tcW w:w="289" w:type="pct"/>
            <w:shd w:val="clear" w:color="auto" w:fill="auto"/>
            <w:vAlign w:val="bottom"/>
          </w:tcPr>
          <w:p w14:paraId="704795B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1.44%</w:t>
            </w:r>
          </w:p>
        </w:tc>
        <w:tc>
          <w:tcPr>
            <w:tcW w:w="278" w:type="pct"/>
            <w:vMerge/>
            <w:shd w:val="clear" w:color="auto" w:fill="92CDDC" w:themeFill="accent5" w:themeFillTint="99"/>
          </w:tcPr>
          <w:p w14:paraId="05486C60" w14:textId="77777777" w:rsidR="00BB062F" w:rsidRPr="00D9157F" w:rsidRDefault="00BB062F" w:rsidP="00342584">
            <w:pPr>
              <w:jc w:val="center"/>
              <w:rPr>
                <w:rFonts w:ascii="Arial Narrow" w:hAnsi="Arial Narrow" w:cs="Calibri"/>
                <w:color w:val="000000"/>
                <w:sz w:val="18"/>
                <w:szCs w:val="18"/>
              </w:rPr>
            </w:pPr>
          </w:p>
        </w:tc>
      </w:tr>
      <w:tr w:rsidR="000D7693" w:rsidRPr="00D9157F" w14:paraId="2A7DBB86" w14:textId="77777777" w:rsidTr="0027082C">
        <w:tc>
          <w:tcPr>
            <w:tcW w:w="313" w:type="pct"/>
            <w:shd w:val="clear" w:color="auto" w:fill="auto"/>
            <w:vAlign w:val="center"/>
          </w:tcPr>
          <w:p w14:paraId="28A63133"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75-79</w:t>
            </w:r>
          </w:p>
        </w:tc>
        <w:tc>
          <w:tcPr>
            <w:tcW w:w="293" w:type="pct"/>
            <w:vMerge/>
            <w:shd w:val="clear" w:color="auto" w:fill="auto"/>
            <w:vAlign w:val="bottom"/>
          </w:tcPr>
          <w:p w14:paraId="0ABA3C89"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25B1006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0.85%</w:t>
            </w:r>
          </w:p>
        </w:tc>
        <w:tc>
          <w:tcPr>
            <w:tcW w:w="293" w:type="pct"/>
            <w:shd w:val="clear" w:color="auto" w:fill="auto"/>
            <w:vAlign w:val="bottom"/>
          </w:tcPr>
          <w:p w14:paraId="126A395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1.40%</w:t>
            </w:r>
          </w:p>
        </w:tc>
        <w:tc>
          <w:tcPr>
            <w:tcW w:w="303" w:type="pct"/>
            <w:shd w:val="clear" w:color="auto" w:fill="auto"/>
            <w:vAlign w:val="bottom"/>
          </w:tcPr>
          <w:p w14:paraId="10261C4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1.93%</w:t>
            </w:r>
          </w:p>
        </w:tc>
        <w:tc>
          <w:tcPr>
            <w:tcW w:w="293" w:type="pct"/>
            <w:shd w:val="clear" w:color="auto" w:fill="auto"/>
            <w:vAlign w:val="bottom"/>
          </w:tcPr>
          <w:p w14:paraId="2118156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2.47%</w:t>
            </w:r>
          </w:p>
        </w:tc>
        <w:tc>
          <w:tcPr>
            <w:tcW w:w="293" w:type="pct"/>
            <w:shd w:val="clear" w:color="auto" w:fill="auto"/>
            <w:vAlign w:val="bottom"/>
          </w:tcPr>
          <w:p w14:paraId="33F9038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3.01%</w:t>
            </w:r>
          </w:p>
        </w:tc>
        <w:tc>
          <w:tcPr>
            <w:tcW w:w="307" w:type="pct"/>
            <w:shd w:val="clear" w:color="auto" w:fill="auto"/>
            <w:vAlign w:val="bottom"/>
          </w:tcPr>
          <w:p w14:paraId="730A25D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3.54%</w:t>
            </w:r>
          </w:p>
        </w:tc>
        <w:tc>
          <w:tcPr>
            <w:tcW w:w="281" w:type="pct"/>
            <w:vMerge/>
            <w:shd w:val="clear" w:color="auto" w:fill="92CDDC" w:themeFill="accent5" w:themeFillTint="99"/>
          </w:tcPr>
          <w:p w14:paraId="675A9F57"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1A9FBEB9"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7D648B2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0.46%</w:t>
            </w:r>
          </w:p>
        </w:tc>
        <w:tc>
          <w:tcPr>
            <w:tcW w:w="288" w:type="pct"/>
            <w:gridSpan w:val="2"/>
            <w:shd w:val="clear" w:color="auto" w:fill="auto"/>
            <w:vAlign w:val="bottom"/>
          </w:tcPr>
          <w:p w14:paraId="153C6AF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0.75%</w:t>
            </w:r>
          </w:p>
        </w:tc>
        <w:tc>
          <w:tcPr>
            <w:tcW w:w="288" w:type="pct"/>
            <w:shd w:val="clear" w:color="auto" w:fill="auto"/>
            <w:vAlign w:val="bottom"/>
          </w:tcPr>
          <w:p w14:paraId="49E00D9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1.04%</w:t>
            </w:r>
          </w:p>
        </w:tc>
        <w:tc>
          <w:tcPr>
            <w:tcW w:w="288" w:type="pct"/>
            <w:shd w:val="clear" w:color="auto" w:fill="auto"/>
            <w:vAlign w:val="bottom"/>
          </w:tcPr>
          <w:p w14:paraId="3376833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1.33%</w:t>
            </w:r>
          </w:p>
        </w:tc>
        <w:tc>
          <w:tcPr>
            <w:tcW w:w="288" w:type="pct"/>
            <w:shd w:val="clear" w:color="auto" w:fill="auto"/>
            <w:vAlign w:val="bottom"/>
          </w:tcPr>
          <w:p w14:paraId="6493DC1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1.62%</w:t>
            </w:r>
          </w:p>
        </w:tc>
        <w:tc>
          <w:tcPr>
            <w:tcW w:w="289" w:type="pct"/>
            <w:shd w:val="clear" w:color="auto" w:fill="auto"/>
            <w:vAlign w:val="bottom"/>
          </w:tcPr>
          <w:p w14:paraId="17706BA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1.91%</w:t>
            </w:r>
          </w:p>
        </w:tc>
        <w:tc>
          <w:tcPr>
            <w:tcW w:w="278" w:type="pct"/>
            <w:vMerge/>
            <w:shd w:val="clear" w:color="auto" w:fill="92CDDC" w:themeFill="accent5" w:themeFillTint="99"/>
          </w:tcPr>
          <w:p w14:paraId="4EDDB536" w14:textId="77777777" w:rsidR="00BB062F" w:rsidRPr="00D9157F" w:rsidRDefault="00BB062F" w:rsidP="00342584">
            <w:pPr>
              <w:jc w:val="center"/>
              <w:rPr>
                <w:rFonts w:ascii="Arial Narrow" w:hAnsi="Arial Narrow" w:cs="Calibri"/>
                <w:color w:val="000000"/>
                <w:sz w:val="18"/>
                <w:szCs w:val="18"/>
              </w:rPr>
            </w:pPr>
          </w:p>
        </w:tc>
      </w:tr>
      <w:tr w:rsidR="000D7693" w:rsidRPr="00D9157F" w14:paraId="39F6E798" w14:textId="77777777" w:rsidTr="0027082C">
        <w:tc>
          <w:tcPr>
            <w:tcW w:w="313" w:type="pct"/>
            <w:shd w:val="clear" w:color="auto" w:fill="auto"/>
            <w:vAlign w:val="bottom"/>
          </w:tcPr>
          <w:p w14:paraId="348FD487"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eastAsia="Calibri" w:hAnsi="Arial Narrow" w:cs="Calibri"/>
                <w:b/>
                <w:color w:val="000000"/>
                <w:sz w:val="18"/>
                <w:szCs w:val="18"/>
              </w:rPr>
              <w:t>80+</w:t>
            </w:r>
          </w:p>
        </w:tc>
        <w:tc>
          <w:tcPr>
            <w:tcW w:w="293" w:type="pct"/>
            <w:vMerge/>
            <w:shd w:val="clear" w:color="auto" w:fill="auto"/>
            <w:vAlign w:val="bottom"/>
          </w:tcPr>
          <w:p w14:paraId="0CD91883"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7F8E086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1.04%</w:t>
            </w:r>
          </w:p>
        </w:tc>
        <w:tc>
          <w:tcPr>
            <w:tcW w:w="293" w:type="pct"/>
            <w:shd w:val="clear" w:color="auto" w:fill="auto"/>
            <w:vAlign w:val="bottom"/>
          </w:tcPr>
          <w:p w14:paraId="06E5DED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1.69%</w:t>
            </w:r>
          </w:p>
        </w:tc>
        <w:tc>
          <w:tcPr>
            <w:tcW w:w="303" w:type="pct"/>
            <w:shd w:val="clear" w:color="auto" w:fill="auto"/>
            <w:vAlign w:val="bottom"/>
          </w:tcPr>
          <w:p w14:paraId="3BA3B70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2.34%</w:t>
            </w:r>
          </w:p>
        </w:tc>
        <w:tc>
          <w:tcPr>
            <w:tcW w:w="293" w:type="pct"/>
            <w:shd w:val="clear" w:color="auto" w:fill="auto"/>
            <w:vAlign w:val="bottom"/>
          </w:tcPr>
          <w:p w14:paraId="12B0585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2.99%</w:t>
            </w:r>
          </w:p>
        </w:tc>
        <w:tc>
          <w:tcPr>
            <w:tcW w:w="293" w:type="pct"/>
            <w:shd w:val="clear" w:color="auto" w:fill="auto"/>
            <w:vAlign w:val="bottom"/>
          </w:tcPr>
          <w:p w14:paraId="123AA7B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3.64%</w:t>
            </w:r>
          </w:p>
        </w:tc>
        <w:tc>
          <w:tcPr>
            <w:tcW w:w="307" w:type="pct"/>
            <w:shd w:val="clear" w:color="auto" w:fill="auto"/>
            <w:vAlign w:val="bottom"/>
          </w:tcPr>
          <w:p w14:paraId="6F40558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4.28%</w:t>
            </w:r>
          </w:p>
        </w:tc>
        <w:tc>
          <w:tcPr>
            <w:tcW w:w="281" w:type="pct"/>
            <w:vMerge/>
            <w:shd w:val="clear" w:color="auto" w:fill="92CDDC" w:themeFill="accent5" w:themeFillTint="99"/>
          </w:tcPr>
          <w:p w14:paraId="121E9555"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3A539DA5"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34D38C8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0.48%</w:t>
            </w:r>
          </w:p>
        </w:tc>
        <w:tc>
          <w:tcPr>
            <w:tcW w:w="288" w:type="pct"/>
            <w:gridSpan w:val="2"/>
            <w:shd w:val="clear" w:color="auto" w:fill="auto"/>
            <w:vAlign w:val="bottom"/>
          </w:tcPr>
          <w:p w14:paraId="32C2B26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0.78%</w:t>
            </w:r>
          </w:p>
        </w:tc>
        <w:tc>
          <w:tcPr>
            <w:tcW w:w="288" w:type="pct"/>
            <w:shd w:val="clear" w:color="auto" w:fill="auto"/>
            <w:vAlign w:val="bottom"/>
          </w:tcPr>
          <w:p w14:paraId="72428BA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1.08%</w:t>
            </w:r>
          </w:p>
        </w:tc>
        <w:tc>
          <w:tcPr>
            <w:tcW w:w="288" w:type="pct"/>
            <w:shd w:val="clear" w:color="auto" w:fill="auto"/>
            <w:vAlign w:val="bottom"/>
          </w:tcPr>
          <w:p w14:paraId="7DF38F8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1.38%</w:t>
            </w:r>
          </w:p>
        </w:tc>
        <w:tc>
          <w:tcPr>
            <w:tcW w:w="288" w:type="pct"/>
            <w:shd w:val="clear" w:color="auto" w:fill="auto"/>
            <w:vAlign w:val="bottom"/>
          </w:tcPr>
          <w:p w14:paraId="03D536F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1.69%</w:t>
            </w:r>
          </w:p>
        </w:tc>
        <w:tc>
          <w:tcPr>
            <w:tcW w:w="289" w:type="pct"/>
            <w:shd w:val="clear" w:color="auto" w:fill="auto"/>
            <w:vAlign w:val="bottom"/>
          </w:tcPr>
          <w:p w14:paraId="25AB236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1.99%</w:t>
            </w:r>
          </w:p>
        </w:tc>
        <w:tc>
          <w:tcPr>
            <w:tcW w:w="278" w:type="pct"/>
            <w:vMerge/>
            <w:shd w:val="clear" w:color="auto" w:fill="92CDDC" w:themeFill="accent5" w:themeFillTint="99"/>
          </w:tcPr>
          <w:p w14:paraId="317A4006" w14:textId="77777777" w:rsidR="00BB062F" w:rsidRPr="00D9157F" w:rsidRDefault="00BB062F" w:rsidP="00342584">
            <w:pPr>
              <w:jc w:val="center"/>
              <w:rPr>
                <w:rFonts w:ascii="Arial Narrow" w:hAnsi="Arial Narrow" w:cs="Calibri"/>
                <w:color w:val="000000"/>
                <w:sz w:val="18"/>
                <w:szCs w:val="18"/>
              </w:rPr>
            </w:pPr>
          </w:p>
        </w:tc>
      </w:tr>
      <w:tr w:rsidR="00BB062F" w:rsidRPr="00D9157F" w14:paraId="62D76971" w14:textId="77777777" w:rsidTr="00342584">
        <w:tc>
          <w:tcPr>
            <w:tcW w:w="5000" w:type="pct"/>
            <w:gridSpan w:val="20"/>
            <w:shd w:val="clear" w:color="auto" w:fill="auto"/>
            <w:vAlign w:val="center"/>
          </w:tcPr>
          <w:p w14:paraId="501F7BA6" w14:textId="5643D74D" w:rsidR="00BB062F" w:rsidRPr="00D9157F" w:rsidRDefault="00BB062F" w:rsidP="00342584">
            <w:pPr>
              <w:rPr>
                <w:rFonts w:ascii="Arial Narrow" w:hAnsi="Arial Narrow" w:cs="Calibri"/>
                <w:color w:val="000000"/>
                <w:sz w:val="18"/>
                <w:szCs w:val="18"/>
              </w:rPr>
            </w:pPr>
            <w:r w:rsidRPr="006E36CE">
              <w:rPr>
                <w:rFonts w:ascii="Arial Narrow" w:hAnsi="Arial Narrow"/>
                <w:b/>
                <w:bCs/>
                <w:sz w:val="18"/>
                <w:szCs w:val="18"/>
              </w:rPr>
              <w:t xml:space="preserve">Ex-smoker </w:t>
            </w:r>
            <w:r>
              <w:rPr>
                <w:rFonts w:ascii="Arial Narrow" w:hAnsi="Arial Narrow"/>
                <w:b/>
                <w:bCs/>
                <w:sz w:val="18"/>
                <w:szCs w:val="18"/>
              </w:rPr>
              <w:t>7.5</w:t>
            </w:r>
            <w:r w:rsidRPr="006E36CE">
              <w:rPr>
                <w:rFonts w:ascii="Arial Narrow" w:hAnsi="Arial Narrow"/>
                <w:b/>
                <w:bCs/>
                <w:sz w:val="18"/>
                <w:szCs w:val="18"/>
              </w:rPr>
              <w:t xml:space="preserve"> years smoke</w:t>
            </w:r>
            <w:r w:rsidR="009576AB">
              <w:rPr>
                <w:rFonts w:ascii="Arial Narrow" w:hAnsi="Arial Narrow"/>
                <w:b/>
                <w:bCs/>
                <w:sz w:val="18"/>
                <w:szCs w:val="18"/>
              </w:rPr>
              <w:t>-</w:t>
            </w:r>
            <w:r w:rsidRPr="006E36CE">
              <w:rPr>
                <w:rFonts w:ascii="Arial Narrow" w:hAnsi="Arial Narrow"/>
                <w:b/>
                <w:bCs/>
                <w:sz w:val="18"/>
                <w:szCs w:val="18"/>
              </w:rPr>
              <w:t xml:space="preserve">free: </w:t>
            </w:r>
            <w:r>
              <w:rPr>
                <w:rFonts w:ascii="Arial Narrow" w:hAnsi="Arial Narrow"/>
                <w:b/>
                <w:bCs/>
                <w:sz w:val="18"/>
                <w:szCs w:val="18"/>
              </w:rPr>
              <w:t>92.7</w:t>
            </w:r>
            <w:r w:rsidRPr="006E36CE">
              <w:rPr>
                <w:rFonts w:ascii="Arial Narrow" w:hAnsi="Arial Narrow"/>
                <w:b/>
                <w:bCs/>
                <w:sz w:val="18"/>
                <w:szCs w:val="18"/>
              </w:rPr>
              <w:t xml:space="preserve">% of the </w:t>
            </w:r>
            <w:r>
              <w:rPr>
                <w:rFonts w:ascii="Arial Narrow" w:hAnsi="Arial Narrow"/>
                <w:b/>
                <w:bCs/>
                <w:sz w:val="18"/>
                <w:szCs w:val="18"/>
              </w:rPr>
              <w:t>elevated risk</w:t>
            </w:r>
          </w:p>
        </w:tc>
      </w:tr>
      <w:tr w:rsidR="000D7693" w:rsidRPr="00D9157F" w14:paraId="429BEBFC" w14:textId="77777777" w:rsidTr="0027082C">
        <w:tc>
          <w:tcPr>
            <w:tcW w:w="313" w:type="pct"/>
            <w:shd w:val="clear" w:color="auto" w:fill="auto"/>
            <w:vAlign w:val="center"/>
          </w:tcPr>
          <w:p w14:paraId="7CF50198"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40-44</w:t>
            </w:r>
          </w:p>
        </w:tc>
        <w:tc>
          <w:tcPr>
            <w:tcW w:w="293" w:type="pct"/>
            <w:vMerge w:val="restart"/>
            <w:shd w:val="clear" w:color="auto" w:fill="auto"/>
            <w:vAlign w:val="bottom"/>
          </w:tcPr>
          <w:p w14:paraId="5E4B137C"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0137723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0.03%</w:t>
            </w:r>
          </w:p>
        </w:tc>
        <w:tc>
          <w:tcPr>
            <w:tcW w:w="293" w:type="pct"/>
            <w:shd w:val="clear" w:color="auto" w:fill="auto"/>
            <w:vAlign w:val="bottom"/>
          </w:tcPr>
          <w:p w14:paraId="4725464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0.04%</w:t>
            </w:r>
          </w:p>
        </w:tc>
        <w:tc>
          <w:tcPr>
            <w:tcW w:w="303" w:type="pct"/>
            <w:shd w:val="clear" w:color="auto" w:fill="auto"/>
            <w:vAlign w:val="bottom"/>
          </w:tcPr>
          <w:p w14:paraId="7C04EDC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293" w:type="pct"/>
            <w:shd w:val="clear" w:color="auto" w:fill="auto"/>
            <w:vAlign w:val="bottom"/>
          </w:tcPr>
          <w:p w14:paraId="6422B92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93" w:type="pct"/>
            <w:shd w:val="clear" w:color="auto" w:fill="auto"/>
            <w:vAlign w:val="bottom"/>
          </w:tcPr>
          <w:p w14:paraId="23258FC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0.09%</w:t>
            </w:r>
          </w:p>
        </w:tc>
        <w:tc>
          <w:tcPr>
            <w:tcW w:w="307" w:type="pct"/>
            <w:shd w:val="clear" w:color="auto" w:fill="auto"/>
            <w:vAlign w:val="bottom"/>
          </w:tcPr>
          <w:p w14:paraId="730A1FE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0.11%</w:t>
            </w:r>
          </w:p>
        </w:tc>
        <w:tc>
          <w:tcPr>
            <w:tcW w:w="281" w:type="pct"/>
            <w:vMerge w:val="restart"/>
            <w:shd w:val="clear" w:color="auto" w:fill="92CDDC" w:themeFill="accent5" w:themeFillTint="99"/>
            <w:vAlign w:val="center"/>
          </w:tcPr>
          <w:p w14:paraId="6677EEB6"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0.02%</w:t>
            </w:r>
          </w:p>
        </w:tc>
        <w:tc>
          <w:tcPr>
            <w:tcW w:w="325" w:type="pct"/>
            <w:gridSpan w:val="2"/>
            <w:vMerge w:val="restart"/>
            <w:shd w:val="clear" w:color="auto" w:fill="auto"/>
            <w:vAlign w:val="bottom"/>
          </w:tcPr>
          <w:p w14:paraId="220DA2B2"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002753B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0.01%</w:t>
            </w:r>
          </w:p>
        </w:tc>
        <w:tc>
          <w:tcPr>
            <w:tcW w:w="288" w:type="pct"/>
            <w:gridSpan w:val="2"/>
            <w:shd w:val="clear" w:color="auto" w:fill="auto"/>
            <w:vAlign w:val="bottom"/>
          </w:tcPr>
          <w:p w14:paraId="7FC27CA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0.02%</w:t>
            </w:r>
          </w:p>
        </w:tc>
        <w:tc>
          <w:tcPr>
            <w:tcW w:w="288" w:type="pct"/>
            <w:shd w:val="clear" w:color="auto" w:fill="auto"/>
            <w:vAlign w:val="bottom"/>
          </w:tcPr>
          <w:p w14:paraId="6334D3D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0.03%</w:t>
            </w:r>
          </w:p>
        </w:tc>
        <w:tc>
          <w:tcPr>
            <w:tcW w:w="288" w:type="pct"/>
            <w:shd w:val="clear" w:color="auto" w:fill="auto"/>
            <w:vAlign w:val="bottom"/>
          </w:tcPr>
          <w:p w14:paraId="7CB061D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0.04%</w:t>
            </w:r>
          </w:p>
        </w:tc>
        <w:tc>
          <w:tcPr>
            <w:tcW w:w="288" w:type="pct"/>
            <w:shd w:val="clear" w:color="auto" w:fill="auto"/>
            <w:vAlign w:val="bottom"/>
          </w:tcPr>
          <w:p w14:paraId="15A60A1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0.05%</w:t>
            </w:r>
          </w:p>
        </w:tc>
        <w:tc>
          <w:tcPr>
            <w:tcW w:w="289" w:type="pct"/>
            <w:shd w:val="clear" w:color="auto" w:fill="auto"/>
            <w:vAlign w:val="bottom"/>
          </w:tcPr>
          <w:p w14:paraId="1DDDC27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278" w:type="pct"/>
            <w:vMerge w:val="restart"/>
            <w:shd w:val="clear" w:color="auto" w:fill="92CDDC" w:themeFill="accent5" w:themeFillTint="99"/>
            <w:vAlign w:val="center"/>
          </w:tcPr>
          <w:p w14:paraId="5F79115C"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0.0%</w:t>
            </w:r>
          </w:p>
        </w:tc>
      </w:tr>
      <w:tr w:rsidR="000D7693" w:rsidRPr="00D9157F" w14:paraId="0F448D67" w14:textId="77777777" w:rsidTr="0027082C">
        <w:tc>
          <w:tcPr>
            <w:tcW w:w="313" w:type="pct"/>
            <w:shd w:val="clear" w:color="auto" w:fill="auto"/>
            <w:vAlign w:val="center"/>
          </w:tcPr>
          <w:p w14:paraId="72B8FC29"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45-49</w:t>
            </w:r>
          </w:p>
        </w:tc>
        <w:tc>
          <w:tcPr>
            <w:tcW w:w="293" w:type="pct"/>
            <w:vMerge/>
            <w:shd w:val="clear" w:color="auto" w:fill="auto"/>
            <w:vAlign w:val="bottom"/>
          </w:tcPr>
          <w:p w14:paraId="3DAE9406"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6D71900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0.03%</w:t>
            </w:r>
          </w:p>
        </w:tc>
        <w:tc>
          <w:tcPr>
            <w:tcW w:w="293" w:type="pct"/>
            <w:shd w:val="clear" w:color="auto" w:fill="auto"/>
            <w:vAlign w:val="bottom"/>
          </w:tcPr>
          <w:p w14:paraId="38AE70C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303" w:type="pct"/>
            <w:shd w:val="clear" w:color="auto" w:fill="auto"/>
            <w:vAlign w:val="bottom"/>
          </w:tcPr>
          <w:p w14:paraId="172A147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93" w:type="pct"/>
            <w:shd w:val="clear" w:color="auto" w:fill="auto"/>
            <w:vAlign w:val="bottom"/>
          </w:tcPr>
          <w:p w14:paraId="445F97E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0.10%</w:t>
            </w:r>
          </w:p>
        </w:tc>
        <w:tc>
          <w:tcPr>
            <w:tcW w:w="293" w:type="pct"/>
            <w:shd w:val="clear" w:color="auto" w:fill="auto"/>
            <w:vAlign w:val="bottom"/>
          </w:tcPr>
          <w:p w14:paraId="2252889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0.12%</w:t>
            </w:r>
          </w:p>
        </w:tc>
        <w:tc>
          <w:tcPr>
            <w:tcW w:w="307" w:type="pct"/>
            <w:shd w:val="clear" w:color="auto" w:fill="auto"/>
            <w:vAlign w:val="bottom"/>
          </w:tcPr>
          <w:p w14:paraId="534F4B1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0.14%</w:t>
            </w:r>
          </w:p>
        </w:tc>
        <w:tc>
          <w:tcPr>
            <w:tcW w:w="281" w:type="pct"/>
            <w:vMerge/>
            <w:shd w:val="clear" w:color="auto" w:fill="92CDDC" w:themeFill="accent5" w:themeFillTint="99"/>
            <w:vAlign w:val="center"/>
          </w:tcPr>
          <w:p w14:paraId="23FFC430"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26162654"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3AC9238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0.02%</w:t>
            </w:r>
          </w:p>
        </w:tc>
        <w:tc>
          <w:tcPr>
            <w:tcW w:w="288" w:type="pct"/>
            <w:gridSpan w:val="2"/>
            <w:shd w:val="clear" w:color="auto" w:fill="auto"/>
            <w:vAlign w:val="bottom"/>
          </w:tcPr>
          <w:p w14:paraId="5164E90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0.03%</w:t>
            </w:r>
          </w:p>
        </w:tc>
        <w:tc>
          <w:tcPr>
            <w:tcW w:w="288" w:type="pct"/>
            <w:shd w:val="clear" w:color="auto" w:fill="auto"/>
            <w:vAlign w:val="bottom"/>
          </w:tcPr>
          <w:p w14:paraId="274C9C7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0.04%</w:t>
            </w:r>
          </w:p>
        </w:tc>
        <w:tc>
          <w:tcPr>
            <w:tcW w:w="288" w:type="pct"/>
            <w:shd w:val="clear" w:color="auto" w:fill="auto"/>
            <w:vAlign w:val="bottom"/>
          </w:tcPr>
          <w:p w14:paraId="411B62C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288" w:type="pct"/>
            <w:shd w:val="clear" w:color="auto" w:fill="auto"/>
            <w:vAlign w:val="bottom"/>
          </w:tcPr>
          <w:p w14:paraId="52A9A5E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0.07%</w:t>
            </w:r>
          </w:p>
        </w:tc>
        <w:tc>
          <w:tcPr>
            <w:tcW w:w="289" w:type="pct"/>
            <w:shd w:val="clear" w:color="auto" w:fill="auto"/>
            <w:vAlign w:val="bottom"/>
          </w:tcPr>
          <w:p w14:paraId="514DF2B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78" w:type="pct"/>
            <w:vMerge/>
            <w:shd w:val="clear" w:color="auto" w:fill="92CDDC" w:themeFill="accent5" w:themeFillTint="99"/>
            <w:vAlign w:val="center"/>
          </w:tcPr>
          <w:p w14:paraId="366657D6" w14:textId="77777777" w:rsidR="00BB062F" w:rsidRPr="00D9157F" w:rsidRDefault="00BB062F" w:rsidP="00342584">
            <w:pPr>
              <w:jc w:val="center"/>
              <w:rPr>
                <w:rFonts w:ascii="Arial Narrow" w:hAnsi="Arial Narrow" w:cs="Calibri"/>
                <w:color w:val="000000"/>
                <w:sz w:val="18"/>
                <w:szCs w:val="18"/>
              </w:rPr>
            </w:pPr>
          </w:p>
        </w:tc>
      </w:tr>
      <w:tr w:rsidR="000D7693" w:rsidRPr="00D9157F" w14:paraId="48B4193D" w14:textId="77777777" w:rsidTr="0027082C">
        <w:tc>
          <w:tcPr>
            <w:tcW w:w="313" w:type="pct"/>
            <w:shd w:val="clear" w:color="auto" w:fill="auto"/>
            <w:vAlign w:val="center"/>
          </w:tcPr>
          <w:p w14:paraId="53F16808"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50-54</w:t>
            </w:r>
          </w:p>
        </w:tc>
        <w:tc>
          <w:tcPr>
            <w:tcW w:w="293" w:type="pct"/>
            <w:vMerge/>
            <w:shd w:val="clear" w:color="auto" w:fill="auto"/>
            <w:vAlign w:val="bottom"/>
          </w:tcPr>
          <w:p w14:paraId="6F30DCE9"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4097C6F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0.03%</w:t>
            </w:r>
          </w:p>
        </w:tc>
        <w:tc>
          <w:tcPr>
            <w:tcW w:w="293" w:type="pct"/>
            <w:shd w:val="clear" w:color="auto" w:fill="auto"/>
            <w:vAlign w:val="bottom"/>
          </w:tcPr>
          <w:p w14:paraId="19B8B00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0.04%</w:t>
            </w:r>
          </w:p>
        </w:tc>
        <w:tc>
          <w:tcPr>
            <w:tcW w:w="303" w:type="pct"/>
            <w:shd w:val="clear" w:color="auto" w:fill="auto"/>
            <w:vAlign w:val="bottom"/>
          </w:tcPr>
          <w:p w14:paraId="5D44A14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293" w:type="pct"/>
            <w:shd w:val="clear" w:color="auto" w:fill="auto"/>
            <w:vAlign w:val="bottom"/>
          </w:tcPr>
          <w:p w14:paraId="2CECF4B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93" w:type="pct"/>
            <w:shd w:val="clear" w:color="auto" w:fill="auto"/>
            <w:vAlign w:val="bottom"/>
          </w:tcPr>
          <w:p w14:paraId="1975FAD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0.10%</w:t>
            </w:r>
          </w:p>
        </w:tc>
        <w:tc>
          <w:tcPr>
            <w:tcW w:w="307" w:type="pct"/>
            <w:shd w:val="clear" w:color="auto" w:fill="auto"/>
            <w:vAlign w:val="bottom"/>
          </w:tcPr>
          <w:p w14:paraId="5E24A71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0.11%</w:t>
            </w:r>
          </w:p>
        </w:tc>
        <w:tc>
          <w:tcPr>
            <w:tcW w:w="281" w:type="pct"/>
            <w:vMerge/>
            <w:shd w:val="clear" w:color="auto" w:fill="92CDDC" w:themeFill="accent5" w:themeFillTint="99"/>
            <w:vAlign w:val="center"/>
          </w:tcPr>
          <w:p w14:paraId="3F2B7599"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014B50AB"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41625AA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0.06%</w:t>
            </w:r>
          </w:p>
        </w:tc>
        <w:tc>
          <w:tcPr>
            <w:tcW w:w="288" w:type="pct"/>
            <w:gridSpan w:val="2"/>
            <w:shd w:val="clear" w:color="auto" w:fill="auto"/>
            <w:vAlign w:val="bottom"/>
          </w:tcPr>
          <w:p w14:paraId="753DA5A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0.09%</w:t>
            </w:r>
          </w:p>
        </w:tc>
        <w:tc>
          <w:tcPr>
            <w:tcW w:w="288" w:type="pct"/>
            <w:shd w:val="clear" w:color="auto" w:fill="auto"/>
            <w:vAlign w:val="bottom"/>
          </w:tcPr>
          <w:p w14:paraId="5908877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0.13%</w:t>
            </w:r>
          </w:p>
        </w:tc>
        <w:tc>
          <w:tcPr>
            <w:tcW w:w="288" w:type="pct"/>
            <w:shd w:val="clear" w:color="auto" w:fill="auto"/>
            <w:vAlign w:val="bottom"/>
          </w:tcPr>
          <w:p w14:paraId="374239C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0.16%</w:t>
            </w:r>
          </w:p>
        </w:tc>
        <w:tc>
          <w:tcPr>
            <w:tcW w:w="288" w:type="pct"/>
            <w:shd w:val="clear" w:color="auto" w:fill="auto"/>
            <w:vAlign w:val="bottom"/>
          </w:tcPr>
          <w:p w14:paraId="02AE39D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0.20%</w:t>
            </w:r>
          </w:p>
        </w:tc>
        <w:tc>
          <w:tcPr>
            <w:tcW w:w="289" w:type="pct"/>
            <w:shd w:val="clear" w:color="auto" w:fill="auto"/>
            <w:vAlign w:val="bottom"/>
          </w:tcPr>
          <w:p w14:paraId="70EDC4B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0.23%</w:t>
            </w:r>
          </w:p>
        </w:tc>
        <w:tc>
          <w:tcPr>
            <w:tcW w:w="278" w:type="pct"/>
            <w:vMerge/>
            <w:shd w:val="clear" w:color="auto" w:fill="92CDDC" w:themeFill="accent5" w:themeFillTint="99"/>
            <w:vAlign w:val="center"/>
          </w:tcPr>
          <w:p w14:paraId="6C9FC777" w14:textId="77777777" w:rsidR="00BB062F" w:rsidRPr="00D9157F" w:rsidRDefault="00BB062F" w:rsidP="00342584">
            <w:pPr>
              <w:jc w:val="center"/>
              <w:rPr>
                <w:rFonts w:ascii="Arial Narrow" w:hAnsi="Arial Narrow" w:cs="Calibri"/>
                <w:color w:val="000000"/>
                <w:sz w:val="18"/>
                <w:szCs w:val="18"/>
              </w:rPr>
            </w:pPr>
          </w:p>
        </w:tc>
      </w:tr>
      <w:tr w:rsidR="000D7693" w:rsidRPr="00D9157F" w14:paraId="3FDA8DDB" w14:textId="77777777" w:rsidTr="0027082C">
        <w:tc>
          <w:tcPr>
            <w:tcW w:w="313" w:type="pct"/>
            <w:shd w:val="clear" w:color="auto" w:fill="auto"/>
            <w:vAlign w:val="center"/>
          </w:tcPr>
          <w:p w14:paraId="4039207D"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55-59</w:t>
            </w:r>
          </w:p>
        </w:tc>
        <w:tc>
          <w:tcPr>
            <w:tcW w:w="293" w:type="pct"/>
            <w:vMerge/>
            <w:shd w:val="clear" w:color="auto" w:fill="auto"/>
            <w:vAlign w:val="bottom"/>
          </w:tcPr>
          <w:p w14:paraId="6AA02164"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1C2DEC3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0.08%</w:t>
            </w:r>
          </w:p>
        </w:tc>
        <w:tc>
          <w:tcPr>
            <w:tcW w:w="293" w:type="pct"/>
            <w:shd w:val="clear" w:color="auto" w:fill="auto"/>
            <w:vAlign w:val="bottom"/>
          </w:tcPr>
          <w:p w14:paraId="28CAFF1A"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0.13%</w:t>
            </w:r>
          </w:p>
        </w:tc>
        <w:tc>
          <w:tcPr>
            <w:tcW w:w="303" w:type="pct"/>
            <w:shd w:val="clear" w:color="auto" w:fill="auto"/>
            <w:vAlign w:val="bottom"/>
          </w:tcPr>
          <w:p w14:paraId="0EA9401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0.17%</w:t>
            </w:r>
          </w:p>
        </w:tc>
        <w:tc>
          <w:tcPr>
            <w:tcW w:w="293" w:type="pct"/>
            <w:shd w:val="clear" w:color="auto" w:fill="auto"/>
            <w:vAlign w:val="bottom"/>
          </w:tcPr>
          <w:p w14:paraId="0E0D972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0.22%</w:t>
            </w:r>
          </w:p>
        </w:tc>
        <w:tc>
          <w:tcPr>
            <w:tcW w:w="293" w:type="pct"/>
            <w:shd w:val="clear" w:color="auto" w:fill="auto"/>
            <w:vAlign w:val="bottom"/>
          </w:tcPr>
          <w:p w14:paraId="3A6CFF0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0.27%</w:t>
            </w:r>
          </w:p>
        </w:tc>
        <w:tc>
          <w:tcPr>
            <w:tcW w:w="307" w:type="pct"/>
            <w:shd w:val="clear" w:color="auto" w:fill="auto"/>
            <w:vAlign w:val="bottom"/>
          </w:tcPr>
          <w:p w14:paraId="0281529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0.32%</w:t>
            </w:r>
          </w:p>
        </w:tc>
        <w:tc>
          <w:tcPr>
            <w:tcW w:w="281" w:type="pct"/>
            <w:vMerge/>
            <w:shd w:val="clear" w:color="auto" w:fill="92CDDC" w:themeFill="accent5" w:themeFillTint="99"/>
            <w:vAlign w:val="center"/>
          </w:tcPr>
          <w:p w14:paraId="36494B09"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34D06141"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392FC1F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0.09%</w:t>
            </w:r>
          </w:p>
        </w:tc>
        <w:tc>
          <w:tcPr>
            <w:tcW w:w="288" w:type="pct"/>
            <w:gridSpan w:val="2"/>
            <w:shd w:val="clear" w:color="auto" w:fill="auto"/>
            <w:vAlign w:val="bottom"/>
          </w:tcPr>
          <w:p w14:paraId="783037C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0.14%</w:t>
            </w:r>
          </w:p>
        </w:tc>
        <w:tc>
          <w:tcPr>
            <w:tcW w:w="288" w:type="pct"/>
            <w:shd w:val="clear" w:color="auto" w:fill="auto"/>
            <w:vAlign w:val="bottom"/>
          </w:tcPr>
          <w:p w14:paraId="6CD7D4F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0.20%</w:t>
            </w:r>
          </w:p>
        </w:tc>
        <w:tc>
          <w:tcPr>
            <w:tcW w:w="288" w:type="pct"/>
            <w:shd w:val="clear" w:color="auto" w:fill="auto"/>
            <w:vAlign w:val="bottom"/>
          </w:tcPr>
          <w:p w14:paraId="2F119FE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0.25%</w:t>
            </w:r>
          </w:p>
        </w:tc>
        <w:tc>
          <w:tcPr>
            <w:tcW w:w="288" w:type="pct"/>
            <w:shd w:val="clear" w:color="auto" w:fill="auto"/>
            <w:vAlign w:val="bottom"/>
          </w:tcPr>
          <w:p w14:paraId="52316113"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0.31%</w:t>
            </w:r>
          </w:p>
        </w:tc>
        <w:tc>
          <w:tcPr>
            <w:tcW w:w="289" w:type="pct"/>
            <w:shd w:val="clear" w:color="auto" w:fill="auto"/>
            <w:vAlign w:val="bottom"/>
          </w:tcPr>
          <w:p w14:paraId="4B65FA2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0.37%</w:t>
            </w:r>
          </w:p>
        </w:tc>
        <w:tc>
          <w:tcPr>
            <w:tcW w:w="278" w:type="pct"/>
            <w:vMerge/>
            <w:shd w:val="clear" w:color="auto" w:fill="92CDDC" w:themeFill="accent5" w:themeFillTint="99"/>
            <w:vAlign w:val="center"/>
          </w:tcPr>
          <w:p w14:paraId="223AABB9" w14:textId="77777777" w:rsidR="00BB062F" w:rsidRPr="00D9157F" w:rsidRDefault="00BB062F" w:rsidP="00342584">
            <w:pPr>
              <w:jc w:val="center"/>
              <w:rPr>
                <w:rFonts w:ascii="Arial Narrow" w:hAnsi="Arial Narrow" w:cs="Calibri"/>
                <w:color w:val="000000"/>
                <w:sz w:val="18"/>
                <w:szCs w:val="18"/>
              </w:rPr>
            </w:pPr>
          </w:p>
        </w:tc>
      </w:tr>
      <w:tr w:rsidR="000D7693" w:rsidRPr="00D9157F" w14:paraId="67FE2326" w14:textId="77777777" w:rsidTr="0027082C">
        <w:tc>
          <w:tcPr>
            <w:tcW w:w="313" w:type="pct"/>
            <w:shd w:val="clear" w:color="auto" w:fill="auto"/>
            <w:vAlign w:val="center"/>
          </w:tcPr>
          <w:p w14:paraId="3E80E67F"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60-64</w:t>
            </w:r>
          </w:p>
        </w:tc>
        <w:tc>
          <w:tcPr>
            <w:tcW w:w="293" w:type="pct"/>
            <w:vMerge/>
            <w:shd w:val="clear" w:color="auto" w:fill="auto"/>
            <w:vAlign w:val="bottom"/>
          </w:tcPr>
          <w:p w14:paraId="72176B1A"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0774C3E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0.22%</w:t>
            </w:r>
          </w:p>
        </w:tc>
        <w:tc>
          <w:tcPr>
            <w:tcW w:w="293" w:type="pct"/>
            <w:shd w:val="clear" w:color="auto" w:fill="auto"/>
            <w:vAlign w:val="bottom"/>
          </w:tcPr>
          <w:p w14:paraId="258C275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0.37%</w:t>
            </w:r>
          </w:p>
        </w:tc>
        <w:tc>
          <w:tcPr>
            <w:tcW w:w="303" w:type="pct"/>
            <w:shd w:val="clear" w:color="auto" w:fill="auto"/>
            <w:vAlign w:val="bottom"/>
          </w:tcPr>
          <w:p w14:paraId="0CCE3E2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0.51%</w:t>
            </w:r>
          </w:p>
        </w:tc>
        <w:tc>
          <w:tcPr>
            <w:tcW w:w="293" w:type="pct"/>
            <w:shd w:val="clear" w:color="auto" w:fill="auto"/>
            <w:vAlign w:val="bottom"/>
          </w:tcPr>
          <w:p w14:paraId="5F340AB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0.65%</w:t>
            </w:r>
          </w:p>
        </w:tc>
        <w:tc>
          <w:tcPr>
            <w:tcW w:w="293" w:type="pct"/>
            <w:shd w:val="clear" w:color="auto" w:fill="auto"/>
            <w:vAlign w:val="bottom"/>
          </w:tcPr>
          <w:p w14:paraId="6A8B8AB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0.79%</w:t>
            </w:r>
          </w:p>
        </w:tc>
        <w:tc>
          <w:tcPr>
            <w:tcW w:w="307" w:type="pct"/>
            <w:shd w:val="clear" w:color="auto" w:fill="auto"/>
            <w:vAlign w:val="bottom"/>
          </w:tcPr>
          <w:p w14:paraId="065624F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0.94%</w:t>
            </w:r>
          </w:p>
        </w:tc>
        <w:tc>
          <w:tcPr>
            <w:tcW w:w="281" w:type="pct"/>
            <w:vMerge/>
            <w:shd w:val="clear" w:color="auto" w:fill="92CDDC" w:themeFill="accent5" w:themeFillTint="99"/>
            <w:vAlign w:val="center"/>
          </w:tcPr>
          <w:p w14:paraId="31D5DDD2"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74AB87F2"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738B33C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0.13%</w:t>
            </w:r>
          </w:p>
        </w:tc>
        <w:tc>
          <w:tcPr>
            <w:tcW w:w="288" w:type="pct"/>
            <w:gridSpan w:val="2"/>
            <w:shd w:val="clear" w:color="auto" w:fill="auto"/>
            <w:vAlign w:val="bottom"/>
          </w:tcPr>
          <w:p w14:paraId="3E4DD2E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0.21%</w:t>
            </w:r>
          </w:p>
        </w:tc>
        <w:tc>
          <w:tcPr>
            <w:tcW w:w="288" w:type="pct"/>
            <w:shd w:val="clear" w:color="auto" w:fill="auto"/>
            <w:vAlign w:val="bottom"/>
          </w:tcPr>
          <w:p w14:paraId="4AA1972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0.29%</w:t>
            </w:r>
          </w:p>
        </w:tc>
        <w:tc>
          <w:tcPr>
            <w:tcW w:w="288" w:type="pct"/>
            <w:shd w:val="clear" w:color="auto" w:fill="auto"/>
            <w:vAlign w:val="bottom"/>
          </w:tcPr>
          <w:p w14:paraId="343090D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0.38%</w:t>
            </w:r>
          </w:p>
        </w:tc>
        <w:tc>
          <w:tcPr>
            <w:tcW w:w="288" w:type="pct"/>
            <w:shd w:val="clear" w:color="auto" w:fill="auto"/>
            <w:vAlign w:val="bottom"/>
          </w:tcPr>
          <w:p w14:paraId="4630F0C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0.46%</w:t>
            </w:r>
          </w:p>
        </w:tc>
        <w:tc>
          <w:tcPr>
            <w:tcW w:w="289" w:type="pct"/>
            <w:shd w:val="clear" w:color="auto" w:fill="auto"/>
            <w:vAlign w:val="bottom"/>
          </w:tcPr>
          <w:p w14:paraId="5E92D5D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0.54%</w:t>
            </w:r>
          </w:p>
        </w:tc>
        <w:tc>
          <w:tcPr>
            <w:tcW w:w="278" w:type="pct"/>
            <w:vMerge/>
            <w:shd w:val="clear" w:color="auto" w:fill="92CDDC" w:themeFill="accent5" w:themeFillTint="99"/>
            <w:vAlign w:val="center"/>
          </w:tcPr>
          <w:p w14:paraId="422386FB" w14:textId="77777777" w:rsidR="00BB062F" w:rsidRPr="00D9157F" w:rsidRDefault="00BB062F" w:rsidP="00342584">
            <w:pPr>
              <w:jc w:val="center"/>
              <w:rPr>
                <w:rFonts w:ascii="Arial Narrow" w:hAnsi="Arial Narrow" w:cs="Calibri"/>
                <w:color w:val="000000"/>
                <w:sz w:val="18"/>
                <w:szCs w:val="18"/>
              </w:rPr>
            </w:pPr>
          </w:p>
        </w:tc>
      </w:tr>
      <w:tr w:rsidR="000D7693" w:rsidRPr="00D9157F" w14:paraId="682AB624" w14:textId="77777777" w:rsidTr="0027082C">
        <w:tc>
          <w:tcPr>
            <w:tcW w:w="313" w:type="pct"/>
            <w:shd w:val="clear" w:color="auto" w:fill="auto"/>
            <w:vAlign w:val="center"/>
          </w:tcPr>
          <w:p w14:paraId="1B974C16"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65-69</w:t>
            </w:r>
          </w:p>
        </w:tc>
        <w:tc>
          <w:tcPr>
            <w:tcW w:w="293" w:type="pct"/>
            <w:vMerge/>
            <w:shd w:val="clear" w:color="auto" w:fill="auto"/>
            <w:vAlign w:val="bottom"/>
          </w:tcPr>
          <w:p w14:paraId="164EB552"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648ECFA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0.44%</w:t>
            </w:r>
          </w:p>
        </w:tc>
        <w:tc>
          <w:tcPr>
            <w:tcW w:w="293" w:type="pct"/>
            <w:shd w:val="clear" w:color="auto" w:fill="auto"/>
            <w:vAlign w:val="bottom"/>
          </w:tcPr>
          <w:p w14:paraId="55C0EA5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0.72%</w:t>
            </w:r>
          </w:p>
        </w:tc>
        <w:tc>
          <w:tcPr>
            <w:tcW w:w="303" w:type="pct"/>
            <w:shd w:val="clear" w:color="auto" w:fill="auto"/>
            <w:vAlign w:val="bottom"/>
          </w:tcPr>
          <w:p w14:paraId="64EC1AE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1.00%</w:t>
            </w:r>
          </w:p>
        </w:tc>
        <w:tc>
          <w:tcPr>
            <w:tcW w:w="293" w:type="pct"/>
            <w:shd w:val="clear" w:color="auto" w:fill="auto"/>
            <w:vAlign w:val="bottom"/>
          </w:tcPr>
          <w:p w14:paraId="50D0C1F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1.28%</w:t>
            </w:r>
          </w:p>
        </w:tc>
        <w:tc>
          <w:tcPr>
            <w:tcW w:w="293" w:type="pct"/>
            <w:shd w:val="clear" w:color="auto" w:fill="auto"/>
            <w:vAlign w:val="bottom"/>
          </w:tcPr>
          <w:p w14:paraId="73AE2DD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1.57%</w:t>
            </w:r>
          </w:p>
        </w:tc>
        <w:tc>
          <w:tcPr>
            <w:tcW w:w="307" w:type="pct"/>
            <w:shd w:val="clear" w:color="auto" w:fill="auto"/>
            <w:vAlign w:val="bottom"/>
          </w:tcPr>
          <w:p w14:paraId="7C20AC4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1.85%</w:t>
            </w:r>
          </w:p>
        </w:tc>
        <w:tc>
          <w:tcPr>
            <w:tcW w:w="281" w:type="pct"/>
            <w:vMerge w:val="restart"/>
            <w:shd w:val="clear" w:color="auto" w:fill="92CDDC" w:themeFill="accent5" w:themeFillTint="99"/>
            <w:vAlign w:val="center"/>
          </w:tcPr>
          <w:p w14:paraId="0C7D00E0"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0.05%</w:t>
            </w:r>
          </w:p>
        </w:tc>
        <w:tc>
          <w:tcPr>
            <w:tcW w:w="325" w:type="pct"/>
            <w:gridSpan w:val="2"/>
            <w:vMerge/>
            <w:shd w:val="clear" w:color="auto" w:fill="auto"/>
            <w:vAlign w:val="bottom"/>
          </w:tcPr>
          <w:p w14:paraId="32973AF6"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6EBDC1F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0.22%</w:t>
            </w:r>
          </w:p>
        </w:tc>
        <w:tc>
          <w:tcPr>
            <w:tcW w:w="288" w:type="pct"/>
            <w:gridSpan w:val="2"/>
            <w:shd w:val="clear" w:color="auto" w:fill="auto"/>
            <w:vAlign w:val="bottom"/>
          </w:tcPr>
          <w:p w14:paraId="00C5F47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0.37%</w:t>
            </w:r>
          </w:p>
        </w:tc>
        <w:tc>
          <w:tcPr>
            <w:tcW w:w="288" w:type="pct"/>
            <w:shd w:val="clear" w:color="auto" w:fill="auto"/>
            <w:vAlign w:val="bottom"/>
          </w:tcPr>
          <w:p w14:paraId="4540892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0.51%</w:t>
            </w:r>
          </w:p>
        </w:tc>
        <w:tc>
          <w:tcPr>
            <w:tcW w:w="288" w:type="pct"/>
            <w:shd w:val="clear" w:color="auto" w:fill="auto"/>
            <w:vAlign w:val="bottom"/>
          </w:tcPr>
          <w:p w14:paraId="57DB0DD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0.65%</w:t>
            </w:r>
          </w:p>
        </w:tc>
        <w:tc>
          <w:tcPr>
            <w:tcW w:w="288" w:type="pct"/>
            <w:shd w:val="clear" w:color="auto" w:fill="auto"/>
            <w:vAlign w:val="bottom"/>
          </w:tcPr>
          <w:p w14:paraId="09AEC08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0.79%</w:t>
            </w:r>
          </w:p>
        </w:tc>
        <w:tc>
          <w:tcPr>
            <w:tcW w:w="289" w:type="pct"/>
            <w:shd w:val="clear" w:color="auto" w:fill="auto"/>
            <w:vAlign w:val="bottom"/>
          </w:tcPr>
          <w:p w14:paraId="101CE99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0.94%</w:t>
            </w:r>
          </w:p>
        </w:tc>
        <w:tc>
          <w:tcPr>
            <w:tcW w:w="278" w:type="pct"/>
            <w:vMerge w:val="restart"/>
            <w:shd w:val="clear" w:color="auto" w:fill="92CDDC" w:themeFill="accent5" w:themeFillTint="99"/>
            <w:vAlign w:val="center"/>
          </w:tcPr>
          <w:p w14:paraId="40391014" w14:textId="77777777" w:rsidR="00BB062F" w:rsidRPr="00D9157F" w:rsidRDefault="00BB062F" w:rsidP="00342584">
            <w:pPr>
              <w:jc w:val="center"/>
              <w:rPr>
                <w:rFonts w:ascii="Arial Narrow" w:hAnsi="Arial Narrow" w:cs="Calibri"/>
                <w:color w:val="000000"/>
                <w:sz w:val="18"/>
                <w:szCs w:val="18"/>
              </w:rPr>
            </w:pPr>
            <w:r>
              <w:rPr>
                <w:rFonts w:ascii="Arial Narrow" w:hAnsi="Arial Narrow" w:cs="Calibri"/>
                <w:color w:val="000000"/>
                <w:sz w:val="18"/>
                <w:szCs w:val="18"/>
              </w:rPr>
              <w:t>0.04%</w:t>
            </w:r>
          </w:p>
        </w:tc>
      </w:tr>
      <w:tr w:rsidR="000D7693" w:rsidRPr="00D9157F" w14:paraId="71C4E246" w14:textId="77777777" w:rsidTr="0027082C">
        <w:tc>
          <w:tcPr>
            <w:tcW w:w="313" w:type="pct"/>
            <w:shd w:val="clear" w:color="auto" w:fill="auto"/>
            <w:vAlign w:val="center"/>
          </w:tcPr>
          <w:p w14:paraId="499A6BFA"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70-74</w:t>
            </w:r>
          </w:p>
        </w:tc>
        <w:tc>
          <w:tcPr>
            <w:tcW w:w="293" w:type="pct"/>
            <w:vMerge/>
            <w:shd w:val="clear" w:color="auto" w:fill="auto"/>
            <w:vAlign w:val="bottom"/>
          </w:tcPr>
          <w:p w14:paraId="442D3B0C"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163F246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0.55%</w:t>
            </w:r>
          </w:p>
        </w:tc>
        <w:tc>
          <w:tcPr>
            <w:tcW w:w="293" w:type="pct"/>
            <w:shd w:val="clear" w:color="auto" w:fill="auto"/>
            <w:vAlign w:val="bottom"/>
          </w:tcPr>
          <w:p w14:paraId="0F649CF3"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0.90%</w:t>
            </w:r>
          </w:p>
        </w:tc>
        <w:tc>
          <w:tcPr>
            <w:tcW w:w="303" w:type="pct"/>
            <w:shd w:val="clear" w:color="auto" w:fill="auto"/>
            <w:vAlign w:val="bottom"/>
          </w:tcPr>
          <w:p w14:paraId="21E5D0B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1.25%</w:t>
            </w:r>
          </w:p>
        </w:tc>
        <w:tc>
          <w:tcPr>
            <w:tcW w:w="293" w:type="pct"/>
            <w:shd w:val="clear" w:color="auto" w:fill="auto"/>
            <w:vAlign w:val="bottom"/>
          </w:tcPr>
          <w:p w14:paraId="088516C3"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1.60%</w:t>
            </w:r>
          </w:p>
        </w:tc>
        <w:tc>
          <w:tcPr>
            <w:tcW w:w="293" w:type="pct"/>
            <w:shd w:val="clear" w:color="auto" w:fill="auto"/>
            <w:vAlign w:val="bottom"/>
          </w:tcPr>
          <w:p w14:paraId="74C6EA3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1.95%</w:t>
            </w:r>
          </w:p>
        </w:tc>
        <w:tc>
          <w:tcPr>
            <w:tcW w:w="307" w:type="pct"/>
            <w:shd w:val="clear" w:color="auto" w:fill="auto"/>
            <w:vAlign w:val="bottom"/>
          </w:tcPr>
          <w:p w14:paraId="0E15173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2.30%</w:t>
            </w:r>
          </w:p>
        </w:tc>
        <w:tc>
          <w:tcPr>
            <w:tcW w:w="281" w:type="pct"/>
            <w:vMerge/>
            <w:shd w:val="clear" w:color="auto" w:fill="92CDDC" w:themeFill="accent5" w:themeFillTint="99"/>
          </w:tcPr>
          <w:p w14:paraId="5A28E9A8"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6E98A6D9"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7145C45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0.33%</w:t>
            </w:r>
          </w:p>
        </w:tc>
        <w:tc>
          <w:tcPr>
            <w:tcW w:w="288" w:type="pct"/>
            <w:gridSpan w:val="2"/>
            <w:shd w:val="clear" w:color="auto" w:fill="auto"/>
            <w:vAlign w:val="bottom"/>
          </w:tcPr>
          <w:p w14:paraId="1C8A6B5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0.54%</w:t>
            </w:r>
          </w:p>
        </w:tc>
        <w:tc>
          <w:tcPr>
            <w:tcW w:w="288" w:type="pct"/>
            <w:shd w:val="clear" w:color="auto" w:fill="auto"/>
            <w:vAlign w:val="bottom"/>
          </w:tcPr>
          <w:p w14:paraId="0545B15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0.75%</w:t>
            </w:r>
          </w:p>
        </w:tc>
        <w:tc>
          <w:tcPr>
            <w:tcW w:w="288" w:type="pct"/>
            <w:shd w:val="clear" w:color="auto" w:fill="auto"/>
            <w:vAlign w:val="bottom"/>
          </w:tcPr>
          <w:p w14:paraId="5DB044C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0.95%</w:t>
            </w:r>
          </w:p>
        </w:tc>
        <w:tc>
          <w:tcPr>
            <w:tcW w:w="288" w:type="pct"/>
            <w:shd w:val="clear" w:color="auto" w:fill="auto"/>
            <w:vAlign w:val="bottom"/>
          </w:tcPr>
          <w:p w14:paraId="4E4C0DD1"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1.16%</w:t>
            </w:r>
          </w:p>
        </w:tc>
        <w:tc>
          <w:tcPr>
            <w:tcW w:w="289" w:type="pct"/>
            <w:shd w:val="clear" w:color="auto" w:fill="auto"/>
            <w:vAlign w:val="bottom"/>
          </w:tcPr>
          <w:p w14:paraId="56BADE3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1.37%</w:t>
            </w:r>
          </w:p>
        </w:tc>
        <w:tc>
          <w:tcPr>
            <w:tcW w:w="278" w:type="pct"/>
            <w:vMerge/>
            <w:shd w:val="clear" w:color="auto" w:fill="92CDDC" w:themeFill="accent5" w:themeFillTint="99"/>
          </w:tcPr>
          <w:p w14:paraId="59ECF020" w14:textId="77777777" w:rsidR="00BB062F" w:rsidRPr="00D9157F" w:rsidRDefault="00BB062F" w:rsidP="00342584">
            <w:pPr>
              <w:jc w:val="center"/>
              <w:rPr>
                <w:rFonts w:ascii="Arial Narrow" w:hAnsi="Arial Narrow" w:cs="Calibri"/>
                <w:color w:val="000000"/>
                <w:sz w:val="18"/>
                <w:szCs w:val="18"/>
              </w:rPr>
            </w:pPr>
          </w:p>
        </w:tc>
      </w:tr>
      <w:tr w:rsidR="000D7693" w:rsidRPr="00D9157F" w14:paraId="73CC5486" w14:textId="77777777" w:rsidTr="0027082C">
        <w:tc>
          <w:tcPr>
            <w:tcW w:w="313" w:type="pct"/>
            <w:shd w:val="clear" w:color="auto" w:fill="auto"/>
            <w:vAlign w:val="center"/>
          </w:tcPr>
          <w:p w14:paraId="292991CA"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hAnsi="Arial Narrow" w:cs="Calibri"/>
                <w:b/>
                <w:bCs/>
                <w:color w:val="000000"/>
                <w:sz w:val="18"/>
                <w:szCs w:val="18"/>
              </w:rPr>
              <w:t>75-79</w:t>
            </w:r>
          </w:p>
        </w:tc>
        <w:tc>
          <w:tcPr>
            <w:tcW w:w="293" w:type="pct"/>
            <w:vMerge/>
            <w:shd w:val="clear" w:color="auto" w:fill="auto"/>
            <w:vAlign w:val="bottom"/>
          </w:tcPr>
          <w:p w14:paraId="3ACABDB0"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0EDBD179"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0.81%</w:t>
            </w:r>
          </w:p>
        </w:tc>
        <w:tc>
          <w:tcPr>
            <w:tcW w:w="293" w:type="pct"/>
            <w:shd w:val="clear" w:color="auto" w:fill="auto"/>
            <w:vAlign w:val="bottom"/>
          </w:tcPr>
          <w:p w14:paraId="21FFBBD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1.33%</w:t>
            </w:r>
          </w:p>
        </w:tc>
        <w:tc>
          <w:tcPr>
            <w:tcW w:w="303" w:type="pct"/>
            <w:shd w:val="clear" w:color="auto" w:fill="auto"/>
            <w:vAlign w:val="bottom"/>
          </w:tcPr>
          <w:p w14:paraId="6AD5F96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1.84%</w:t>
            </w:r>
          </w:p>
        </w:tc>
        <w:tc>
          <w:tcPr>
            <w:tcW w:w="293" w:type="pct"/>
            <w:shd w:val="clear" w:color="auto" w:fill="auto"/>
            <w:vAlign w:val="bottom"/>
          </w:tcPr>
          <w:p w14:paraId="2DCCC2A6"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2.35%</w:t>
            </w:r>
          </w:p>
        </w:tc>
        <w:tc>
          <w:tcPr>
            <w:tcW w:w="293" w:type="pct"/>
            <w:shd w:val="clear" w:color="auto" w:fill="auto"/>
            <w:vAlign w:val="bottom"/>
          </w:tcPr>
          <w:p w14:paraId="23542E00"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2.86%</w:t>
            </w:r>
          </w:p>
        </w:tc>
        <w:tc>
          <w:tcPr>
            <w:tcW w:w="307" w:type="pct"/>
            <w:shd w:val="clear" w:color="auto" w:fill="auto"/>
            <w:vAlign w:val="bottom"/>
          </w:tcPr>
          <w:p w14:paraId="6F758BB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3.37%</w:t>
            </w:r>
          </w:p>
        </w:tc>
        <w:tc>
          <w:tcPr>
            <w:tcW w:w="281" w:type="pct"/>
            <w:vMerge/>
            <w:shd w:val="clear" w:color="auto" w:fill="92CDDC" w:themeFill="accent5" w:themeFillTint="99"/>
          </w:tcPr>
          <w:p w14:paraId="0B7DE3E5"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779C77C5"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48ABA78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0.44%</w:t>
            </w:r>
          </w:p>
        </w:tc>
        <w:tc>
          <w:tcPr>
            <w:tcW w:w="288" w:type="pct"/>
            <w:gridSpan w:val="2"/>
            <w:shd w:val="clear" w:color="auto" w:fill="auto"/>
            <w:vAlign w:val="bottom"/>
          </w:tcPr>
          <w:p w14:paraId="7C4662F8"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0.71%</w:t>
            </w:r>
          </w:p>
        </w:tc>
        <w:tc>
          <w:tcPr>
            <w:tcW w:w="288" w:type="pct"/>
            <w:shd w:val="clear" w:color="auto" w:fill="auto"/>
            <w:vAlign w:val="bottom"/>
          </w:tcPr>
          <w:p w14:paraId="334FB323"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0.99%</w:t>
            </w:r>
          </w:p>
        </w:tc>
        <w:tc>
          <w:tcPr>
            <w:tcW w:w="288" w:type="pct"/>
            <w:shd w:val="clear" w:color="auto" w:fill="auto"/>
            <w:vAlign w:val="bottom"/>
          </w:tcPr>
          <w:p w14:paraId="1398270D"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1.27%</w:t>
            </w:r>
          </w:p>
        </w:tc>
        <w:tc>
          <w:tcPr>
            <w:tcW w:w="288" w:type="pct"/>
            <w:shd w:val="clear" w:color="auto" w:fill="auto"/>
            <w:vAlign w:val="bottom"/>
          </w:tcPr>
          <w:p w14:paraId="4F1ECF53"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1.54%</w:t>
            </w:r>
          </w:p>
        </w:tc>
        <w:tc>
          <w:tcPr>
            <w:tcW w:w="289" w:type="pct"/>
            <w:shd w:val="clear" w:color="auto" w:fill="auto"/>
            <w:vAlign w:val="bottom"/>
          </w:tcPr>
          <w:p w14:paraId="6C04866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1.82%</w:t>
            </w:r>
          </w:p>
        </w:tc>
        <w:tc>
          <w:tcPr>
            <w:tcW w:w="278" w:type="pct"/>
            <w:vMerge/>
            <w:shd w:val="clear" w:color="auto" w:fill="92CDDC" w:themeFill="accent5" w:themeFillTint="99"/>
          </w:tcPr>
          <w:p w14:paraId="04A61DA7" w14:textId="77777777" w:rsidR="00BB062F" w:rsidRPr="00D9157F" w:rsidRDefault="00BB062F" w:rsidP="00342584">
            <w:pPr>
              <w:jc w:val="center"/>
              <w:rPr>
                <w:rFonts w:ascii="Arial Narrow" w:hAnsi="Arial Narrow" w:cs="Calibri"/>
                <w:color w:val="000000"/>
                <w:sz w:val="18"/>
                <w:szCs w:val="18"/>
              </w:rPr>
            </w:pPr>
          </w:p>
        </w:tc>
      </w:tr>
      <w:tr w:rsidR="000D7693" w:rsidRPr="00D9157F" w14:paraId="590823A1" w14:textId="77777777" w:rsidTr="0027082C">
        <w:tc>
          <w:tcPr>
            <w:tcW w:w="313" w:type="pct"/>
            <w:shd w:val="clear" w:color="auto" w:fill="auto"/>
            <w:vAlign w:val="bottom"/>
          </w:tcPr>
          <w:p w14:paraId="00D3961D" w14:textId="77777777" w:rsidR="00BB062F" w:rsidRPr="00D9157F" w:rsidRDefault="00BB062F" w:rsidP="00342584">
            <w:pPr>
              <w:rPr>
                <w:rFonts w:ascii="Arial Narrow" w:eastAsia="Calibri" w:hAnsi="Arial Narrow" w:cs="Calibri"/>
                <w:b/>
                <w:color w:val="000000"/>
                <w:sz w:val="18"/>
                <w:szCs w:val="18"/>
              </w:rPr>
            </w:pPr>
            <w:r w:rsidRPr="00D9157F">
              <w:rPr>
                <w:rFonts w:ascii="Arial Narrow" w:eastAsia="Calibri" w:hAnsi="Arial Narrow" w:cs="Calibri"/>
                <w:b/>
                <w:color w:val="000000"/>
                <w:sz w:val="18"/>
                <w:szCs w:val="18"/>
              </w:rPr>
              <w:t>80+</w:t>
            </w:r>
          </w:p>
        </w:tc>
        <w:tc>
          <w:tcPr>
            <w:tcW w:w="293" w:type="pct"/>
            <w:vMerge/>
            <w:shd w:val="clear" w:color="auto" w:fill="auto"/>
            <w:vAlign w:val="bottom"/>
          </w:tcPr>
          <w:p w14:paraId="50328CB5" w14:textId="77777777" w:rsidR="00BB062F" w:rsidRPr="00D9157F" w:rsidRDefault="00BB062F" w:rsidP="00342584">
            <w:pPr>
              <w:jc w:val="center"/>
              <w:rPr>
                <w:rFonts w:ascii="Arial Narrow" w:hAnsi="Arial Narrow" w:cs="Calibri"/>
                <w:color w:val="000000"/>
                <w:sz w:val="18"/>
                <w:szCs w:val="18"/>
              </w:rPr>
            </w:pPr>
          </w:p>
        </w:tc>
        <w:tc>
          <w:tcPr>
            <w:tcW w:w="293" w:type="pct"/>
            <w:shd w:val="clear" w:color="auto" w:fill="auto"/>
            <w:vAlign w:val="bottom"/>
          </w:tcPr>
          <w:p w14:paraId="3E4CE21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0.98%</w:t>
            </w:r>
          </w:p>
        </w:tc>
        <w:tc>
          <w:tcPr>
            <w:tcW w:w="293" w:type="pct"/>
            <w:shd w:val="clear" w:color="auto" w:fill="auto"/>
            <w:vAlign w:val="bottom"/>
          </w:tcPr>
          <w:p w14:paraId="268B0FC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1.61%</w:t>
            </w:r>
          </w:p>
        </w:tc>
        <w:tc>
          <w:tcPr>
            <w:tcW w:w="303" w:type="pct"/>
            <w:shd w:val="clear" w:color="auto" w:fill="auto"/>
            <w:vAlign w:val="bottom"/>
          </w:tcPr>
          <w:p w14:paraId="3FE8592C"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2.23%</w:t>
            </w:r>
          </w:p>
        </w:tc>
        <w:tc>
          <w:tcPr>
            <w:tcW w:w="293" w:type="pct"/>
            <w:shd w:val="clear" w:color="auto" w:fill="auto"/>
            <w:vAlign w:val="bottom"/>
          </w:tcPr>
          <w:p w14:paraId="4FB1C2B4"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2.85%</w:t>
            </w:r>
          </w:p>
        </w:tc>
        <w:tc>
          <w:tcPr>
            <w:tcW w:w="293" w:type="pct"/>
            <w:shd w:val="clear" w:color="auto" w:fill="auto"/>
            <w:vAlign w:val="bottom"/>
          </w:tcPr>
          <w:p w14:paraId="7187456F"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3.47%</w:t>
            </w:r>
          </w:p>
        </w:tc>
        <w:tc>
          <w:tcPr>
            <w:tcW w:w="307" w:type="pct"/>
            <w:shd w:val="clear" w:color="auto" w:fill="auto"/>
            <w:vAlign w:val="bottom"/>
          </w:tcPr>
          <w:p w14:paraId="6D7FAF8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4.08%</w:t>
            </w:r>
          </w:p>
        </w:tc>
        <w:tc>
          <w:tcPr>
            <w:tcW w:w="281" w:type="pct"/>
            <w:vMerge/>
            <w:shd w:val="clear" w:color="auto" w:fill="92CDDC" w:themeFill="accent5" w:themeFillTint="99"/>
          </w:tcPr>
          <w:p w14:paraId="567EBAB8" w14:textId="77777777" w:rsidR="00BB062F" w:rsidRPr="00D9157F" w:rsidRDefault="00BB062F" w:rsidP="00342584">
            <w:pPr>
              <w:jc w:val="center"/>
              <w:rPr>
                <w:rFonts w:ascii="Arial Narrow" w:hAnsi="Arial Narrow" w:cs="Calibri"/>
                <w:color w:val="000000"/>
                <w:sz w:val="18"/>
                <w:szCs w:val="18"/>
              </w:rPr>
            </w:pPr>
          </w:p>
        </w:tc>
        <w:tc>
          <w:tcPr>
            <w:tcW w:w="325" w:type="pct"/>
            <w:gridSpan w:val="2"/>
            <w:vMerge/>
            <w:shd w:val="clear" w:color="auto" w:fill="auto"/>
            <w:vAlign w:val="bottom"/>
          </w:tcPr>
          <w:p w14:paraId="56CE007B" w14:textId="77777777" w:rsidR="00BB062F" w:rsidRPr="00D9157F" w:rsidRDefault="00BB062F" w:rsidP="00342584">
            <w:pPr>
              <w:jc w:val="center"/>
              <w:rPr>
                <w:rFonts w:ascii="Arial Narrow" w:hAnsi="Arial Narrow" w:cs="Calibri"/>
                <w:color w:val="000000"/>
                <w:sz w:val="18"/>
                <w:szCs w:val="18"/>
              </w:rPr>
            </w:pPr>
          </w:p>
        </w:tc>
        <w:tc>
          <w:tcPr>
            <w:tcW w:w="287" w:type="pct"/>
            <w:gridSpan w:val="2"/>
            <w:shd w:val="clear" w:color="auto" w:fill="auto"/>
            <w:vAlign w:val="bottom"/>
          </w:tcPr>
          <w:p w14:paraId="37F54E2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0.45%</w:t>
            </w:r>
          </w:p>
        </w:tc>
        <w:tc>
          <w:tcPr>
            <w:tcW w:w="288" w:type="pct"/>
            <w:gridSpan w:val="2"/>
            <w:shd w:val="clear" w:color="auto" w:fill="auto"/>
            <w:vAlign w:val="bottom"/>
          </w:tcPr>
          <w:p w14:paraId="58C3A4A7"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0.74%</w:t>
            </w:r>
          </w:p>
        </w:tc>
        <w:tc>
          <w:tcPr>
            <w:tcW w:w="288" w:type="pct"/>
            <w:shd w:val="clear" w:color="auto" w:fill="auto"/>
            <w:vAlign w:val="bottom"/>
          </w:tcPr>
          <w:p w14:paraId="649071E2"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1.03%</w:t>
            </w:r>
          </w:p>
        </w:tc>
        <w:tc>
          <w:tcPr>
            <w:tcW w:w="288" w:type="pct"/>
            <w:shd w:val="clear" w:color="auto" w:fill="auto"/>
            <w:vAlign w:val="bottom"/>
          </w:tcPr>
          <w:p w14:paraId="146DD56E"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1.32%</w:t>
            </w:r>
          </w:p>
        </w:tc>
        <w:tc>
          <w:tcPr>
            <w:tcW w:w="288" w:type="pct"/>
            <w:shd w:val="clear" w:color="auto" w:fill="auto"/>
            <w:vAlign w:val="bottom"/>
          </w:tcPr>
          <w:p w14:paraId="54A186C5"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1.61%</w:t>
            </w:r>
          </w:p>
        </w:tc>
        <w:tc>
          <w:tcPr>
            <w:tcW w:w="289" w:type="pct"/>
            <w:shd w:val="clear" w:color="auto" w:fill="auto"/>
            <w:vAlign w:val="bottom"/>
          </w:tcPr>
          <w:p w14:paraId="53BC1B0B" w14:textId="77777777" w:rsidR="00BB062F" w:rsidRPr="00D9157F" w:rsidRDefault="00BB062F" w:rsidP="00342584">
            <w:pPr>
              <w:jc w:val="center"/>
              <w:rPr>
                <w:rFonts w:ascii="Arial Narrow" w:hAnsi="Arial Narrow" w:cs="Calibri"/>
                <w:color w:val="000000"/>
                <w:sz w:val="18"/>
                <w:szCs w:val="18"/>
              </w:rPr>
            </w:pPr>
            <w:r w:rsidRPr="0048487D">
              <w:rPr>
                <w:rFonts w:ascii="Arial Narrow" w:hAnsi="Arial Narrow" w:cs="Calibri"/>
                <w:color w:val="000000"/>
                <w:sz w:val="18"/>
                <w:szCs w:val="18"/>
              </w:rPr>
              <w:t>1.89%</w:t>
            </w:r>
          </w:p>
        </w:tc>
        <w:tc>
          <w:tcPr>
            <w:tcW w:w="278" w:type="pct"/>
            <w:vMerge/>
            <w:shd w:val="clear" w:color="auto" w:fill="92CDDC" w:themeFill="accent5" w:themeFillTint="99"/>
          </w:tcPr>
          <w:p w14:paraId="726648EA" w14:textId="77777777" w:rsidR="00BB062F" w:rsidRPr="00D9157F" w:rsidRDefault="00BB062F" w:rsidP="00342584">
            <w:pPr>
              <w:jc w:val="center"/>
              <w:rPr>
                <w:rFonts w:ascii="Arial Narrow" w:hAnsi="Arial Narrow" w:cs="Calibri"/>
                <w:color w:val="000000"/>
                <w:sz w:val="18"/>
                <w:szCs w:val="18"/>
              </w:rPr>
            </w:pPr>
          </w:p>
        </w:tc>
      </w:tr>
    </w:tbl>
    <w:p w14:paraId="7E6470BD" w14:textId="306E0987" w:rsidR="00211712" w:rsidRPr="006A2208" w:rsidRDefault="00211712" w:rsidP="006A2208">
      <w:pPr>
        <w:tabs>
          <w:tab w:val="left" w:pos="142"/>
        </w:tabs>
        <w:spacing w:after="120"/>
        <w:rPr>
          <w:rFonts w:ascii="Arial Narrow" w:hAnsi="Arial Narrow" w:cstheme="minorHAnsi"/>
          <w:bCs/>
          <w:sz w:val="18"/>
          <w:szCs w:val="18"/>
        </w:rPr>
      </w:pPr>
      <w:r w:rsidRPr="0027082C">
        <w:rPr>
          <w:rFonts w:ascii="Arial Narrow" w:hAnsi="Arial Narrow" w:cstheme="minorHAnsi"/>
          <w:bCs/>
          <w:sz w:val="18"/>
          <w:szCs w:val="18"/>
        </w:rPr>
        <w:t>#</w:t>
      </w:r>
      <w:r w:rsidRPr="0027082C">
        <w:rPr>
          <w:rFonts w:ascii="Arial Narrow" w:hAnsi="Arial Narrow" w:cstheme="minorHAnsi"/>
          <w:bCs/>
          <w:sz w:val="18"/>
          <w:szCs w:val="18"/>
        </w:rPr>
        <w:tab/>
        <w:t>Age based probabilities applied in the BENESCO model for a UK population</w:t>
      </w:r>
    </w:p>
    <w:p w14:paraId="7D9C15A1" w14:textId="7598982B" w:rsidR="00BB062F" w:rsidRDefault="00BB062F" w:rsidP="006A2208">
      <w:pPr>
        <w:spacing w:after="120"/>
        <w:rPr>
          <w:bCs/>
        </w:rPr>
      </w:pPr>
      <w:r>
        <w:rPr>
          <w:bCs/>
        </w:rPr>
        <w:t xml:space="preserve">After COPD diagnosis, the model </w:t>
      </w:r>
      <w:r w:rsidR="00251E1B">
        <w:rPr>
          <w:bCs/>
        </w:rPr>
        <w:t xml:space="preserve">tracked </w:t>
      </w:r>
      <w:r>
        <w:rPr>
          <w:bCs/>
        </w:rPr>
        <w:t>COPD progression through four severity health states to better account for the impacts of the disease on costs, quality of life and mortality (</w:t>
      </w:r>
      <w:r w:rsidR="006A2208">
        <w:rPr>
          <w:bCs/>
        </w:rPr>
        <w:t>i.e.,</w:t>
      </w:r>
      <w:r>
        <w:rPr>
          <w:bCs/>
        </w:rPr>
        <w:t xml:space="preserve"> small impact for mild disease compared to large impact for severe disease). In accordance with the literature, the model </w:t>
      </w:r>
      <w:r w:rsidR="00251E1B">
        <w:rPr>
          <w:bCs/>
        </w:rPr>
        <w:t xml:space="preserve">defined </w:t>
      </w:r>
      <w:r>
        <w:rPr>
          <w:bCs/>
        </w:rPr>
        <w:t xml:space="preserve">COPD severity in terms of FEV1%; mild (FEV1 </w:t>
      </w:r>
      <w:r>
        <w:rPr>
          <w:rFonts w:cstheme="minorHAnsi"/>
          <w:bCs/>
        </w:rPr>
        <w:t xml:space="preserve">≥80% predicted), moderate (50% ≤ </w:t>
      </w:r>
      <w:r>
        <w:rPr>
          <w:bCs/>
        </w:rPr>
        <w:t xml:space="preserve">FEV1 </w:t>
      </w:r>
      <w:r>
        <w:rPr>
          <w:rFonts w:cstheme="minorHAnsi"/>
          <w:bCs/>
        </w:rPr>
        <w:t xml:space="preserve">&lt;80% predicted), severe (30% ≤ </w:t>
      </w:r>
      <w:r>
        <w:rPr>
          <w:bCs/>
        </w:rPr>
        <w:t xml:space="preserve">FEV1 </w:t>
      </w:r>
      <w:r>
        <w:rPr>
          <w:rFonts w:cstheme="minorHAnsi"/>
          <w:bCs/>
        </w:rPr>
        <w:t>&lt;50% predicted), very severe (</w:t>
      </w:r>
      <w:r>
        <w:rPr>
          <w:bCs/>
        </w:rPr>
        <w:t>FEV1</w:t>
      </w:r>
      <w:r>
        <w:rPr>
          <w:rFonts w:cstheme="minorHAnsi"/>
          <w:bCs/>
        </w:rPr>
        <w:t>&lt;30% predicted). At diagnosis, patients start</w:t>
      </w:r>
      <w:r w:rsidR="00251E1B">
        <w:rPr>
          <w:rFonts w:cstheme="minorHAnsi"/>
          <w:bCs/>
        </w:rPr>
        <w:t>ed</w:t>
      </w:r>
      <w:r>
        <w:rPr>
          <w:rFonts w:cstheme="minorHAnsi"/>
          <w:bCs/>
        </w:rPr>
        <w:t xml:space="preserve"> in one of the severity health states based on the proportions reported by </w:t>
      </w:r>
      <w:r>
        <w:rPr>
          <w:bCs/>
        </w:rPr>
        <w:t>Afonso et al</w:t>
      </w:r>
      <w:r w:rsidR="00296887">
        <w:rPr>
          <w:bCs/>
        </w:rPr>
        <w:t>.</w:t>
      </w:r>
      <w:r>
        <w:rPr>
          <w:bCs/>
        </w:rPr>
        <w:t xml:space="preserve"> 2011 (79.3% mild, 13.3% moderate and 7.4% severe)</w:t>
      </w:r>
      <w:r w:rsidR="006A2208">
        <w:rPr>
          <w:bCs/>
        </w:rPr>
        <w:t xml:space="preserve"> </w:t>
      </w:r>
      <w:r w:rsidR="009F556D">
        <w:rPr>
          <w:bCs/>
        </w:rPr>
        <w:fldChar w:fldCharType="begin"/>
      </w:r>
      <w:r w:rsidR="008219A8">
        <w:rPr>
          <w:bCs/>
        </w:rPr>
        <w:instrText xml:space="preserve"> ADDIN EN.CITE &lt;EndNote&gt;&lt;Cite&gt;&lt;Author&gt;Afonso&lt;/Author&gt;&lt;Year&gt;2011&lt;/Year&gt;&lt;RecNum&gt;24&lt;/RecNum&gt;&lt;DisplayText&gt;(40)&lt;/DisplayText&gt;&lt;record&gt;&lt;rec-number&gt;24&lt;/rec-number&gt;&lt;foreign-keys&gt;&lt;key app="EN" db-id="02sfvesw8pas55epvr7xrv9zv0a2psv2w2dr" timestamp="1640132548"&gt;24&lt;/key&gt;&lt;/foreign-keys&gt;&lt;ref-type name="Journal Article"&gt;17&lt;/ref-type&gt;&lt;contributors&gt;&lt;authors&gt;&lt;author&gt;Afonso, Ana SM&lt;/author&gt;&lt;author&gt;Verhamme, Katia MC&lt;/author&gt;&lt;author&gt;Sturkenboom, Miriam CJM&lt;/author&gt;&lt;author&gt;Brusselle, Guy GO&lt;/author&gt;&lt;/authors&gt;&lt;/contributors&gt;&lt;titles&gt;&lt;title&gt;COPD in the general population: prevalence, incidence and survival&lt;/title&gt;&lt;secondary-title&gt;Respiratory medicine&lt;/secondary-title&gt;&lt;/titles&gt;&lt;periodical&gt;&lt;full-title&gt;Respiratory medicine&lt;/full-title&gt;&lt;/periodical&gt;&lt;pages&gt;1872-1884&lt;/pages&gt;&lt;volume&gt;105&lt;/volume&gt;&lt;number&gt;12&lt;/number&gt;&lt;dates&gt;&lt;year&gt;2011&lt;/year&gt;&lt;/dates&gt;&lt;isbn&gt;0954-6111&lt;/isbn&gt;&lt;urls&gt;&lt;/urls&gt;&lt;/record&gt;&lt;/Cite&gt;&lt;/EndNote&gt;</w:instrText>
      </w:r>
      <w:r w:rsidR="009F556D">
        <w:rPr>
          <w:bCs/>
        </w:rPr>
        <w:fldChar w:fldCharType="separate"/>
      </w:r>
      <w:r w:rsidR="008219A8">
        <w:rPr>
          <w:bCs/>
          <w:noProof/>
        </w:rPr>
        <w:t>(40)</w:t>
      </w:r>
      <w:r w:rsidR="009F556D">
        <w:rPr>
          <w:bCs/>
        </w:rPr>
        <w:fldChar w:fldCharType="end"/>
      </w:r>
      <w:r w:rsidR="006A2208">
        <w:rPr>
          <w:bCs/>
        </w:rPr>
        <w:t>.</w:t>
      </w:r>
      <w:r>
        <w:rPr>
          <w:bCs/>
        </w:rPr>
        <w:t xml:space="preserve"> Patients then </w:t>
      </w:r>
      <w:r w:rsidR="00251E1B">
        <w:rPr>
          <w:bCs/>
        </w:rPr>
        <w:t xml:space="preserve">had </w:t>
      </w:r>
      <w:r>
        <w:rPr>
          <w:bCs/>
        </w:rPr>
        <w:t>the chance to progress to the next severity health state in subsequent cycles.</w:t>
      </w:r>
    </w:p>
    <w:p w14:paraId="00490630" w14:textId="61958408" w:rsidR="00BB062F" w:rsidRDefault="00BB062F" w:rsidP="006A2208">
      <w:pPr>
        <w:spacing w:after="120"/>
        <w:rPr>
          <w:bCs/>
        </w:rPr>
      </w:pPr>
      <w:r>
        <w:rPr>
          <w:bCs/>
        </w:rPr>
        <w:t>To estimate the probability of COPD progression each cycle, we calculate</w:t>
      </w:r>
      <w:r w:rsidR="00251E1B">
        <w:rPr>
          <w:bCs/>
        </w:rPr>
        <w:t>d</w:t>
      </w:r>
      <w:r>
        <w:rPr>
          <w:bCs/>
        </w:rPr>
        <w:t xml:space="preserve"> the average time for an average COPD patient to progress through the health states using a similar methodology as Spencer et al</w:t>
      </w:r>
      <w:r w:rsidR="00F250ED">
        <w:rPr>
          <w:bCs/>
        </w:rPr>
        <w:t>.</w:t>
      </w:r>
      <w:r>
        <w:rPr>
          <w:bCs/>
        </w:rPr>
        <w:t xml:space="preserve"> 2012</w:t>
      </w:r>
      <w:r w:rsidR="006A2208">
        <w:rPr>
          <w:bCs/>
        </w:rPr>
        <w:t xml:space="preserve"> </w:t>
      </w:r>
      <w:r w:rsidR="008773D1">
        <w:rPr>
          <w:bCs/>
        </w:rPr>
        <w:fldChar w:fldCharType="begin"/>
      </w:r>
      <w:r w:rsidR="008219A8">
        <w:rPr>
          <w:bCs/>
        </w:rPr>
        <w:instrText xml:space="preserve"> ADDIN EN.CITE &lt;EndNote&gt;&lt;Cite&gt;&lt;Author&gt;Spencer&lt;/Author&gt;&lt;Year&gt;2005&lt;/Year&gt;&lt;RecNum&gt;28&lt;/RecNum&gt;&lt;DisplayText&gt;(42)&lt;/DisplayText&gt;&lt;record&gt;&lt;rec-number&gt;28&lt;/rec-number&gt;&lt;foreign-keys&gt;&lt;key app="EN" db-id="02sfvesw8pas55epvr7xrv9zv0a2psv2w2dr" timestamp="1640134358"&gt;28&lt;/key&gt;&lt;/foreign-keys&gt;&lt;ref-type name="Journal Article"&gt;17&lt;/ref-type&gt;&lt;contributors&gt;&lt;authors&gt;&lt;author&gt;Spencer, Michael&lt;/author&gt;&lt;author&gt;Briggs, Andrew H&lt;/author&gt;&lt;author&gt;Grossman, Ronald F&lt;/author&gt;&lt;author&gt;Rance, Laureen&lt;/author&gt;&lt;/authors&gt;&lt;/contributors&gt;&lt;titles&gt;&lt;title&gt;Development of an economic model to assess the cost effectiveness of treatment interventions for chronic obstructive pulmonary disease&lt;/title&gt;&lt;secondary-title&gt;Pharmacoeconomics&lt;/secondary-title&gt;&lt;/titles&gt;&lt;periodical&gt;&lt;full-title&gt;Pharmacoeconomics&lt;/full-title&gt;&lt;/periodical&gt;&lt;pages&gt;619-637&lt;/pages&gt;&lt;volume&gt;23&lt;/volume&gt;&lt;number&gt;6&lt;/number&gt;&lt;dates&gt;&lt;year&gt;2005&lt;/year&gt;&lt;/dates&gt;&lt;isbn&gt;1179-2027&lt;/isbn&gt;&lt;urls&gt;&lt;/urls&gt;&lt;/record&gt;&lt;/Cite&gt;&lt;/EndNote&gt;</w:instrText>
      </w:r>
      <w:r w:rsidR="008773D1">
        <w:rPr>
          <w:bCs/>
        </w:rPr>
        <w:fldChar w:fldCharType="separate"/>
      </w:r>
      <w:r w:rsidR="008219A8">
        <w:rPr>
          <w:bCs/>
          <w:noProof/>
        </w:rPr>
        <w:t>(42)</w:t>
      </w:r>
      <w:r w:rsidR="008773D1">
        <w:rPr>
          <w:bCs/>
        </w:rPr>
        <w:fldChar w:fldCharType="end"/>
      </w:r>
      <w:r w:rsidR="006A2208">
        <w:rPr>
          <w:bCs/>
        </w:rPr>
        <w:t>.</w:t>
      </w:r>
      <w:r>
        <w:rPr>
          <w:bCs/>
        </w:rPr>
        <w:t xml:space="preserve"> Using this method, we first estimate</w:t>
      </w:r>
      <w:r w:rsidR="00251E1B">
        <w:rPr>
          <w:bCs/>
        </w:rPr>
        <w:t>d</w:t>
      </w:r>
      <w:r>
        <w:rPr>
          <w:bCs/>
        </w:rPr>
        <w:t xml:space="preserve"> FEV1 predicted using the reference equations reported by Quanjer 1993 and the average FEV1 decline over time for smokers and non-smokers. For smokers, we assume</w:t>
      </w:r>
      <w:r w:rsidR="007F684B">
        <w:rPr>
          <w:bCs/>
        </w:rPr>
        <w:t>d</w:t>
      </w:r>
      <w:r>
        <w:rPr>
          <w:bCs/>
        </w:rPr>
        <w:t xml:space="preserve"> an excess annual decline in FEV1 of 66.1mL/year for men and 54.2mL/year for women based on Anthonisen et al</w:t>
      </w:r>
      <w:r w:rsidR="00F250ED">
        <w:rPr>
          <w:bCs/>
        </w:rPr>
        <w:t>.</w:t>
      </w:r>
      <w:r>
        <w:rPr>
          <w:bCs/>
        </w:rPr>
        <w:t xml:space="preserve"> 2002</w:t>
      </w:r>
      <w:r w:rsidR="006A2208">
        <w:rPr>
          <w:bCs/>
        </w:rPr>
        <w:t xml:space="preserve"> </w:t>
      </w:r>
      <w:r w:rsidR="008773D1">
        <w:rPr>
          <w:bCs/>
        </w:rPr>
        <w:fldChar w:fldCharType="begin"/>
      </w:r>
      <w:r w:rsidR="008219A8">
        <w:rPr>
          <w:bCs/>
        </w:rPr>
        <w:instrText xml:space="preserve"> ADDIN EN.CITE &lt;EndNote&gt;&lt;Cite&gt;&lt;Author&gt;Quanjer&lt;/Author&gt;&lt;Year&gt;1993&lt;/Year&gt;&lt;RecNum&gt;29&lt;/RecNum&gt;&lt;DisplayText&gt;(43, 44)&lt;/DisplayText&gt;&lt;record&gt;&lt;rec-number&gt;29&lt;/rec-number&gt;&lt;foreign-keys&gt;&lt;key app="EN" db-id="02sfvesw8pas55epvr7xrv9zv0a2psv2w2dr" timestamp="1640134450"&gt;29&lt;/key&gt;&lt;/foreign-keys&gt;&lt;ref-type name="Journal Article"&gt;17&lt;/ref-type&gt;&lt;contributors&gt;&lt;authors&gt;&lt;author&gt;Quanjer, Ph H&lt;/author&gt;&lt;author&gt;Tammeling, GJ&lt;/author&gt;&lt;author&gt;Cotes, JE&lt;/author&gt;&lt;author&gt;Pedersen, OF&lt;/author&gt;&lt;author&gt;Peslin, R&lt;/author&gt;&lt;author&gt;Yernault, JC&lt;/author&gt;&lt;/authors&gt;&lt;/contributors&gt;&lt;titles&gt;&lt;title&gt;Lung volumes and forced ventilatory flows&lt;/title&gt;&lt;secondary-title&gt;European Respiratory Journal&lt;/secondary-title&gt;&lt;/titles&gt;&lt;periodical&gt;&lt;full-title&gt;European Respiratory Journal&lt;/full-title&gt;&lt;/periodical&gt;&lt;pages&gt;5-40&lt;/pages&gt;&lt;volume&gt;6&lt;/volume&gt;&lt;number&gt;Suppl 16&lt;/number&gt;&lt;dates&gt;&lt;year&gt;1993&lt;/year&gt;&lt;/dates&gt;&lt;isbn&gt;0903-1936&lt;/isbn&gt;&lt;urls&gt;&lt;/urls&gt;&lt;/record&gt;&lt;/Cite&gt;&lt;Cite&gt;&lt;Author&gt;Anthonisen&lt;/Author&gt;&lt;Year&gt;2002&lt;/Year&gt;&lt;RecNum&gt;30&lt;/RecNum&gt;&lt;record&gt;&lt;rec-number&gt;30&lt;/rec-number&gt;&lt;foreign-keys&gt;&lt;key app="EN" db-id="02sfvesw8pas55epvr7xrv9zv0a2psv2w2dr" timestamp="1640134494"&gt;30&lt;/key&gt;&lt;/foreign-keys&gt;&lt;ref-type name="Journal Article"&gt;17&lt;/ref-type&gt;&lt;contributors&gt;&lt;authors&gt;&lt;author&gt;Anthonisen, Nicholas R&lt;/author&gt;&lt;author&gt;Connett, John E&lt;/author&gt;&lt;author&gt;Murray, Robert P&lt;/author&gt;&lt;/authors&gt;&lt;/contributors&gt;&lt;titles&gt;&lt;title&gt;Smoking and lung function of Lung Health Study participants after 11 years&lt;/title&gt;&lt;secondary-title&gt;American journal of respiratory and critical care medicine&lt;/secondary-title&gt;&lt;/titles&gt;&lt;periodical&gt;&lt;full-title&gt;American journal of respiratory and critical care medicine&lt;/full-title&gt;&lt;/periodical&gt;&lt;pages&gt;675-679&lt;/pages&gt;&lt;volume&gt;166&lt;/volume&gt;&lt;number&gt;5&lt;/number&gt;&lt;dates&gt;&lt;year&gt;2002&lt;/year&gt;&lt;/dates&gt;&lt;isbn&gt;1073-449X&lt;/isbn&gt;&lt;urls&gt;&lt;/urls&gt;&lt;/record&gt;&lt;/Cite&gt;&lt;/EndNote&gt;</w:instrText>
      </w:r>
      <w:r w:rsidR="008773D1">
        <w:rPr>
          <w:bCs/>
        </w:rPr>
        <w:fldChar w:fldCharType="separate"/>
      </w:r>
      <w:r w:rsidR="008219A8">
        <w:rPr>
          <w:bCs/>
          <w:noProof/>
        </w:rPr>
        <w:t>(43, 44)</w:t>
      </w:r>
      <w:r w:rsidR="008773D1">
        <w:rPr>
          <w:bCs/>
        </w:rPr>
        <w:fldChar w:fldCharType="end"/>
      </w:r>
      <w:r w:rsidR="006A2208">
        <w:rPr>
          <w:bCs/>
        </w:rPr>
        <w:t>.</w:t>
      </w:r>
      <w:r>
        <w:rPr>
          <w:bCs/>
        </w:rPr>
        <w:t xml:space="preserve"> We then calculate</w:t>
      </w:r>
      <w:r w:rsidR="00251E1B">
        <w:rPr>
          <w:bCs/>
        </w:rPr>
        <w:t>d</w:t>
      </w:r>
      <w:r>
        <w:rPr>
          <w:bCs/>
        </w:rPr>
        <w:t xml:space="preserve"> the average time to transition between the four severity </w:t>
      </w:r>
      <w:r>
        <w:rPr>
          <w:bCs/>
        </w:rPr>
        <w:lastRenderedPageBreak/>
        <w:t xml:space="preserve">health states using the different FEV1% thresholds and convert the average time into a probability, where annual probability = 1 – </w:t>
      </w:r>
      <w:r w:rsidR="004512B4">
        <w:rPr>
          <w:bCs/>
        </w:rPr>
        <w:t>exp (ln (</w:t>
      </w:r>
      <w:r>
        <w:rPr>
          <w:bCs/>
        </w:rPr>
        <w:t>0.5)/average time). We estimate</w:t>
      </w:r>
      <w:r w:rsidR="007F684B">
        <w:rPr>
          <w:bCs/>
        </w:rPr>
        <w:t>d</w:t>
      </w:r>
      <w:r>
        <w:rPr>
          <w:bCs/>
        </w:rPr>
        <w:t xml:space="preserve"> different probabilities for the first and subsequent transitions because we assume</w:t>
      </w:r>
      <w:r w:rsidR="007F684B">
        <w:rPr>
          <w:bCs/>
        </w:rPr>
        <w:t>d</w:t>
      </w:r>
      <w:r>
        <w:rPr>
          <w:bCs/>
        </w:rPr>
        <w:t xml:space="preserve"> patients </w:t>
      </w:r>
      <w:r w:rsidR="007F684B">
        <w:rPr>
          <w:bCs/>
        </w:rPr>
        <w:t xml:space="preserve">that were </w:t>
      </w:r>
      <w:r>
        <w:rPr>
          <w:bCs/>
        </w:rPr>
        <w:t>diagnosed with an FEV1% predicted at the mid-point of the range (and hence the FEV1% threshold</w:t>
      </w:r>
      <w:r w:rsidR="006A2208">
        <w:rPr>
          <w:bCs/>
        </w:rPr>
        <w:t>s</w:t>
      </w:r>
      <w:r>
        <w:rPr>
          <w:bCs/>
        </w:rPr>
        <w:t xml:space="preserve"> differ). Table </w:t>
      </w:r>
      <w:r w:rsidR="00B37506">
        <w:rPr>
          <w:bCs/>
        </w:rPr>
        <w:t>22</w:t>
      </w:r>
      <w:r>
        <w:rPr>
          <w:bCs/>
        </w:rPr>
        <w:t xml:space="preserve"> summarises the probability of COPD progression applied in the model for smokers and ex-smokers.</w:t>
      </w:r>
    </w:p>
    <w:p w14:paraId="0C7EFED6" w14:textId="6CFACE46" w:rsidR="00BB062F" w:rsidRPr="00B37506" w:rsidRDefault="00B37506" w:rsidP="006A2208">
      <w:pPr>
        <w:pStyle w:val="Caption"/>
        <w:spacing w:after="120"/>
        <w:rPr>
          <w:b/>
          <w:bCs/>
          <w:i w:val="0"/>
          <w:iCs w:val="0"/>
          <w:color w:val="auto"/>
          <w:sz w:val="24"/>
          <w:szCs w:val="24"/>
        </w:rPr>
      </w:pPr>
      <w:bookmarkStart w:id="163" w:name="_Toc93400773"/>
      <w:r w:rsidRPr="00B37506">
        <w:rPr>
          <w:b/>
          <w:bCs/>
          <w:i w:val="0"/>
          <w:iCs w:val="0"/>
          <w:color w:val="auto"/>
          <w:sz w:val="24"/>
          <w:szCs w:val="24"/>
        </w:rPr>
        <w:t xml:space="preserve">Table </w:t>
      </w:r>
      <w:r w:rsidR="00D55EAB">
        <w:rPr>
          <w:b/>
          <w:bCs/>
          <w:i w:val="0"/>
          <w:iCs w:val="0"/>
          <w:color w:val="auto"/>
          <w:sz w:val="24"/>
          <w:szCs w:val="24"/>
        </w:rPr>
        <w:t>22</w:t>
      </w:r>
      <w:r w:rsidRPr="00B37506">
        <w:rPr>
          <w:b/>
          <w:bCs/>
          <w:i w:val="0"/>
          <w:iCs w:val="0"/>
          <w:color w:val="auto"/>
          <w:sz w:val="24"/>
          <w:szCs w:val="24"/>
        </w:rPr>
        <w:t>: Annual probability of worsening COPD in smokers and ex-smokers for the first and subsequent progressions</w:t>
      </w:r>
      <w:bookmarkEnd w:id="163"/>
    </w:p>
    <w:tbl>
      <w:tblPr>
        <w:tblStyle w:val="TableGrid"/>
        <w:tblW w:w="0" w:type="auto"/>
        <w:tblCellMar>
          <w:left w:w="28" w:type="dxa"/>
          <w:right w:w="28" w:type="dxa"/>
        </w:tblCellMar>
        <w:tblLook w:val="04A0" w:firstRow="1" w:lastRow="0" w:firstColumn="1" w:lastColumn="0" w:noHBand="0" w:noVBand="1"/>
      </w:tblPr>
      <w:tblGrid>
        <w:gridCol w:w="3823"/>
        <w:gridCol w:w="1298"/>
        <w:gridCol w:w="1298"/>
        <w:gridCol w:w="1298"/>
        <w:gridCol w:w="1299"/>
      </w:tblGrid>
      <w:tr w:rsidR="00BB062F" w:rsidRPr="001F603B" w14:paraId="6D95D889" w14:textId="77777777" w:rsidTr="00342584">
        <w:tc>
          <w:tcPr>
            <w:tcW w:w="3823" w:type="dxa"/>
            <w:vMerge w:val="restart"/>
          </w:tcPr>
          <w:p w14:paraId="7F030F56" w14:textId="77777777" w:rsidR="00BB062F" w:rsidRPr="001F603B" w:rsidRDefault="00BB062F" w:rsidP="00342584">
            <w:pPr>
              <w:keepNext/>
              <w:rPr>
                <w:rFonts w:ascii="Arial Narrow" w:hAnsi="Arial Narrow"/>
                <w:bCs/>
                <w:sz w:val="20"/>
                <w:szCs w:val="20"/>
              </w:rPr>
            </w:pPr>
          </w:p>
        </w:tc>
        <w:tc>
          <w:tcPr>
            <w:tcW w:w="2596" w:type="dxa"/>
            <w:gridSpan w:val="2"/>
            <w:vAlign w:val="center"/>
          </w:tcPr>
          <w:p w14:paraId="33705C48" w14:textId="77777777" w:rsidR="00BB062F" w:rsidRPr="0062414B" w:rsidRDefault="00BB062F" w:rsidP="00342584">
            <w:pPr>
              <w:keepNext/>
              <w:jc w:val="center"/>
              <w:rPr>
                <w:rFonts w:ascii="Arial Narrow" w:hAnsi="Arial Narrow"/>
                <w:b/>
                <w:sz w:val="20"/>
                <w:szCs w:val="20"/>
              </w:rPr>
            </w:pPr>
            <w:r w:rsidRPr="0062414B">
              <w:rPr>
                <w:rFonts w:ascii="Arial Narrow" w:hAnsi="Arial Narrow"/>
                <w:b/>
                <w:sz w:val="20"/>
                <w:szCs w:val="20"/>
              </w:rPr>
              <w:t>Male</w:t>
            </w:r>
          </w:p>
        </w:tc>
        <w:tc>
          <w:tcPr>
            <w:tcW w:w="2597" w:type="dxa"/>
            <w:gridSpan w:val="2"/>
          </w:tcPr>
          <w:p w14:paraId="7890FF0F" w14:textId="77777777" w:rsidR="00BB062F" w:rsidRPr="0062414B" w:rsidRDefault="00BB062F" w:rsidP="00342584">
            <w:pPr>
              <w:keepNext/>
              <w:jc w:val="center"/>
              <w:rPr>
                <w:rFonts w:ascii="Arial Narrow" w:hAnsi="Arial Narrow"/>
                <w:b/>
                <w:sz w:val="20"/>
                <w:szCs w:val="20"/>
              </w:rPr>
            </w:pPr>
            <w:r w:rsidRPr="0062414B">
              <w:rPr>
                <w:rFonts w:ascii="Arial Narrow" w:hAnsi="Arial Narrow"/>
                <w:b/>
                <w:sz w:val="20"/>
                <w:szCs w:val="20"/>
              </w:rPr>
              <w:t>Female</w:t>
            </w:r>
          </w:p>
        </w:tc>
      </w:tr>
      <w:tr w:rsidR="00BB062F" w:rsidRPr="001F603B" w14:paraId="1B133CF2" w14:textId="77777777" w:rsidTr="00342584">
        <w:tc>
          <w:tcPr>
            <w:tcW w:w="3823" w:type="dxa"/>
            <w:vMerge/>
            <w:tcBorders>
              <w:bottom w:val="single" w:sz="4" w:space="0" w:color="auto"/>
            </w:tcBorders>
          </w:tcPr>
          <w:p w14:paraId="28A0E3CD" w14:textId="77777777" w:rsidR="00BB062F" w:rsidRPr="001F603B" w:rsidRDefault="00BB062F" w:rsidP="00342584">
            <w:pPr>
              <w:keepNext/>
              <w:rPr>
                <w:rFonts w:ascii="Arial Narrow" w:hAnsi="Arial Narrow"/>
                <w:bCs/>
                <w:sz w:val="20"/>
                <w:szCs w:val="20"/>
              </w:rPr>
            </w:pPr>
          </w:p>
        </w:tc>
        <w:tc>
          <w:tcPr>
            <w:tcW w:w="1298" w:type="dxa"/>
            <w:tcBorders>
              <w:bottom w:val="single" w:sz="4" w:space="0" w:color="auto"/>
            </w:tcBorders>
            <w:vAlign w:val="center"/>
          </w:tcPr>
          <w:p w14:paraId="3F4FF5D5" w14:textId="77777777" w:rsidR="00BB062F" w:rsidRPr="0062414B" w:rsidRDefault="00BB062F" w:rsidP="00342584">
            <w:pPr>
              <w:keepNext/>
              <w:jc w:val="center"/>
              <w:rPr>
                <w:rFonts w:ascii="Arial Narrow" w:hAnsi="Arial Narrow"/>
                <w:b/>
                <w:sz w:val="20"/>
                <w:szCs w:val="20"/>
              </w:rPr>
            </w:pPr>
            <w:r w:rsidRPr="0062414B">
              <w:rPr>
                <w:rFonts w:ascii="Arial Narrow" w:hAnsi="Arial Narrow"/>
                <w:b/>
                <w:sz w:val="20"/>
                <w:szCs w:val="20"/>
              </w:rPr>
              <w:t>Smoker</w:t>
            </w:r>
          </w:p>
        </w:tc>
        <w:tc>
          <w:tcPr>
            <w:tcW w:w="1298" w:type="dxa"/>
            <w:tcBorders>
              <w:bottom w:val="single" w:sz="4" w:space="0" w:color="auto"/>
            </w:tcBorders>
            <w:vAlign w:val="center"/>
          </w:tcPr>
          <w:p w14:paraId="7996B55B" w14:textId="77777777" w:rsidR="00BB062F" w:rsidRPr="0062414B" w:rsidRDefault="00BB062F" w:rsidP="00342584">
            <w:pPr>
              <w:keepNext/>
              <w:jc w:val="center"/>
              <w:rPr>
                <w:rFonts w:ascii="Arial Narrow" w:hAnsi="Arial Narrow"/>
                <w:b/>
                <w:sz w:val="20"/>
                <w:szCs w:val="20"/>
              </w:rPr>
            </w:pPr>
            <w:r w:rsidRPr="0062414B">
              <w:rPr>
                <w:rFonts w:ascii="Arial Narrow" w:hAnsi="Arial Narrow"/>
                <w:b/>
                <w:sz w:val="20"/>
                <w:szCs w:val="20"/>
              </w:rPr>
              <w:t>Ex-smoker</w:t>
            </w:r>
          </w:p>
        </w:tc>
        <w:tc>
          <w:tcPr>
            <w:tcW w:w="1298" w:type="dxa"/>
            <w:tcBorders>
              <w:bottom w:val="single" w:sz="4" w:space="0" w:color="auto"/>
            </w:tcBorders>
          </w:tcPr>
          <w:p w14:paraId="25B8611E" w14:textId="77777777" w:rsidR="00BB062F" w:rsidRPr="0062414B" w:rsidRDefault="00BB062F" w:rsidP="00342584">
            <w:pPr>
              <w:keepNext/>
              <w:jc w:val="center"/>
              <w:rPr>
                <w:rFonts w:ascii="Arial Narrow" w:hAnsi="Arial Narrow"/>
                <w:b/>
                <w:sz w:val="20"/>
                <w:szCs w:val="20"/>
              </w:rPr>
            </w:pPr>
            <w:r w:rsidRPr="0062414B">
              <w:rPr>
                <w:rFonts w:ascii="Arial Narrow" w:hAnsi="Arial Narrow"/>
                <w:b/>
                <w:sz w:val="20"/>
                <w:szCs w:val="20"/>
              </w:rPr>
              <w:t>Smoker</w:t>
            </w:r>
          </w:p>
        </w:tc>
        <w:tc>
          <w:tcPr>
            <w:tcW w:w="1299" w:type="dxa"/>
            <w:tcBorders>
              <w:bottom w:val="single" w:sz="4" w:space="0" w:color="auto"/>
            </w:tcBorders>
          </w:tcPr>
          <w:p w14:paraId="2D727585" w14:textId="77777777" w:rsidR="00BB062F" w:rsidRPr="0062414B" w:rsidRDefault="00BB062F" w:rsidP="00342584">
            <w:pPr>
              <w:keepNext/>
              <w:jc w:val="center"/>
              <w:rPr>
                <w:rFonts w:ascii="Arial Narrow" w:hAnsi="Arial Narrow"/>
                <w:b/>
                <w:sz w:val="20"/>
                <w:szCs w:val="20"/>
              </w:rPr>
            </w:pPr>
            <w:r w:rsidRPr="0062414B">
              <w:rPr>
                <w:rFonts w:ascii="Arial Narrow" w:hAnsi="Arial Narrow"/>
                <w:b/>
                <w:sz w:val="20"/>
                <w:szCs w:val="20"/>
              </w:rPr>
              <w:t>Ex-smoker</w:t>
            </w:r>
          </w:p>
        </w:tc>
      </w:tr>
      <w:tr w:rsidR="00BB062F" w:rsidRPr="001F603B" w14:paraId="6DFDC954" w14:textId="77777777" w:rsidTr="00342584">
        <w:tc>
          <w:tcPr>
            <w:tcW w:w="3823" w:type="dxa"/>
            <w:tcBorders>
              <w:bottom w:val="nil"/>
            </w:tcBorders>
          </w:tcPr>
          <w:p w14:paraId="4C15CA48" w14:textId="77777777" w:rsidR="00BB062F" w:rsidRPr="00C44997" w:rsidRDefault="00BB062F" w:rsidP="00342584">
            <w:pPr>
              <w:keepNext/>
              <w:rPr>
                <w:rFonts w:ascii="Arial Narrow" w:hAnsi="Arial Narrow"/>
                <w:b/>
                <w:sz w:val="20"/>
                <w:szCs w:val="20"/>
              </w:rPr>
            </w:pPr>
            <w:r w:rsidRPr="00C44997">
              <w:rPr>
                <w:rFonts w:ascii="Arial Narrow" w:hAnsi="Arial Narrow"/>
                <w:b/>
                <w:sz w:val="20"/>
                <w:szCs w:val="20"/>
              </w:rPr>
              <w:t xml:space="preserve">First progression </w:t>
            </w:r>
            <w:r>
              <w:rPr>
                <w:rFonts w:ascii="Arial Narrow" w:hAnsi="Arial Narrow"/>
                <w:b/>
                <w:sz w:val="20"/>
                <w:szCs w:val="20"/>
              </w:rPr>
              <w:t>(</w:t>
            </w:r>
            <w:r w:rsidRPr="00C44997">
              <w:rPr>
                <w:rFonts w:ascii="Arial Narrow" w:hAnsi="Arial Narrow"/>
                <w:b/>
                <w:sz w:val="20"/>
                <w:szCs w:val="20"/>
              </w:rPr>
              <w:t>after diagnosis)</w:t>
            </w:r>
          </w:p>
        </w:tc>
        <w:tc>
          <w:tcPr>
            <w:tcW w:w="1298" w:type="dxa"/>
            <w:tcBorders>
              <w:bottom w:val="nil"/>
            </w:tcBorders>
            <w:vAlign w:val="center"/>
          </w:tcPr>
          <w:p w14:paraId="7AFE1919" w14:textId="77777777" w:rsidR="00BB062F" w:rsidRPr="001F603B" w:rsidRDefault="00BB062F" w:rsidP="00342584">
            <w:pPr>
              <w:keepNext/>
              <w:jc w:val="center"/>
              <w:rPr>
                <w:rFonts w:ascii="Arial Narrow" w:hAnsi="Arial Narrow"/>
                <w:bCs/>
                <w:sz w:val="20"/>
                <w:szCs w:val="20"/>
              </w:rPr>
            </w:pPr>
          </w:p>
        </w:tc>
        <w:tc>
          <w:tcPr>
            <w:tcW w:w="1298" w:type="dxa"/>
            <w:tcBorders>
              <w:bottom w:val="nil"/>
            </w:tcBorders>
            <w:vAlign w:val="center"/>
          </w:tcPr>
          <w:p w14:paraId="0115D856" w14:textId="77777777" w:rsidR="00BB062F" w:rsidRPr="001F603B" w:rsidRDefault="00BB062F" w:rsidP="00342584">
            <w:pPr>
              <w:keepNext/>
              <w:jc w:val="center"/>
              <w:rPr>
                <w:rFonts w:ascii="Arial Narrow" w:hAnsi="Arial Narrow"/>
                <w:bCs/>
                <w:sz w:val="20"/>
                <w:szCs w:val="20"/>
              </w:rPr>
            </w:pPr>
          </w:p>
        </w:tc>
        <w:tc>
          <w:tcPr>
            <w:tcW w:w="1298" w:type="dxa"/>
            <w:tcBorders>
              <w:bottom w:val="nil"/>
            </w:tcBorders>
          </w:tcPr>
          <w:p w14:paraId="3E18FF48" w14:textId="77777777" w:rsidR="00BB062F" w:rsidRPr="001F603B" w:rsidRDefault="00BB062F" w:rsidP="00342584">
            <w:pPr>
              <w:keepNext/>
              <w:jc w:val="center"/>
              <w:rPr>
                <w:rFonts w:ascii="Arial Narrow" w:hAnsi="Arial Narrow"/>
                <w:bCs/>
                <w:sz w:val="20"/>
                <w:szCs w:val="20"/>
              </w:rPr>
            </w:pPr>
          </w:p>
        </w:tc>
        <w:tc>
          <w:tcPr>
            <w:tcW w:w="1299" w:type="dxa"/>
            <w:tcBorders>
              <w:bottom w:val="nil"/>
            </w:tcBorders>
          </w:tcPr>
          <w:p w14:paraId="60065528" w14:textId="77777777" w:rsidR="00BB062F" w:rsidRPr="001F603B" w:rsidRDefault="00BB062F" w:rsidP="00342584">
            <w:pPr>
              <w:keepNext/>
              <w:jc w:val="center"/>
              <w:rPr>
                <w:rFonts w:ascii="Arial Narrow" w:hAnsi="Arial Narrow"/>
                <w:bCs/>
                <w:sz w:val="20"/>
                <w:szCs w:val="20"/>
              </w:rPr>
            </w:pPr>
          </w:p>
        </w:tc>
      </w:tr>
      <w:tr w:rsidR="00BB062F" w:rsidRPr="001F603B" w14:paraId="5E03DE92" w14:textId="77777777" w:rsidTr="00342584">
        <w:tc>
          <w:tcPr>
            <w:tcW w:w="3823" w:type="dxa"/>
            <w:tcBorders>
              <w:top w:val="nil"/>
              <w:bottom w:val="nil"/>
            </w:tcBorders>
          </w:tcPr>
          <w:p w14:paraId="3C2187A3" w14:textId="77777777" w:rsidR="00BB062F" w:rsidRPr="001F603B" w:rsidRDefault="00BB062F" w:rsidP="00342584">
            <w:pPr>
              <w:keepNext/>
              <w:rPr>
                <w:rFonts w:ascii="Arial Narrow" w:hAnsi="Arial Narrow"/>
                <w:bCs/>
                <w:sz w:val="20"/>
                <w:szCs w:val="20"/>
              </w:rPr>
            </w:pPr>
            <w:r>
              <w:rPr>
                <w:rFonts w:ascii="Arial Narrow" w:hAnsi="Arial Narrow"/>
                <w:bCs/>
                <w:sz w:val="20"/>
                <w:szCs w:val="20"/>
              </w:rPr>
              <w:t>Mild to moderate (FEV1, 90% to 80%)</w:t>
            </w:r>
          </w:p>
        </w:tc>
        <w:tc>
          <w:tcPr>
            <w:tcW w:w="1298" w:type="dxa"/>
            <w:tcBorders>
              <w:top w:val="nil"/>
              <w:bottom w:val="nil"/>
            </w:tcBorders>
            <w:vAlign w:val="center"/>
          </w:tcPr>
          <w:p w14:paraId="6D5D563F"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12.30%</w:t>
            </w:r>
          </w:p>
        </w:tc>
        <w:tc>
          <w:tcPr>
            <w:tcW w:w="1298" w:type="dxa"/>
            <w:tcBorders>
              <w:top w:val="nil"/>
              <w:bottom w:val="nil"/>
            </w:tcBorders>
          </w:tcPr>
          <w:p w14:paraId="30C2AD84"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10.74%</w:t>
            </w:r>
          </w:p>
        </w:tc>
        <w:tc>
          <w:tcPr>
            <w:tcW w:w="1298" w:type="dxa"/>
            <w:tcBorders>
              <w:top w:val="nil"/>
              <w:bottom w:val="nil"/>
            </w:tcBorders>
          </w:tcPr>
          <w:p w14:paraId="378779E5"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14.52%</w:t>
            </w:r>
          </w:p>
        </w:tc>
        <w:tc>
          <w:tcPr>
            <w:tcW w:w="1299" w:type="dxa"/>
            <w:tcBorders>
              <w:top w:val="nil"/>
              <w:bottom w:val="nil"/>
            </w:tcBorders>
          </w:tcPr>
          <w:p w14:paraId="635C10F8"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13.37%</w:t>
            </w:r>
          </w:p>
        </w:tc>
      </w:tr>
      <w:tr w:rsidR="00BB062F" w:rsidRPr="001F603B" w14:paraId="279F5474" w14:textId="77777777" w:rsidTr="00342584">
        <w:tc>
          <w:tcPr>
            <w:tcW w:w="3823" w:type="dxa"/>
            <w:tcBorders>
              <w:top w:val="nil"/>
              <w:bottom w:val="nil"/>
            </w:tcBorders>
          </w:tcPr>
          <w:p w14:paraId="557E7721" w14:textId="77777777" w:rsidR="00BB062F" w:rsidRPr="001F603B" w:rsidRDefault="00BB062F" w:rsidP="00342584">
            <w:pPr>
              <w:keepNext/>
              <w:rPr>
                <w:rFonts w:ascii="Arial Narrow" w:hAnsi="Arial Narrow"/>
                <w:bCs/>
                <w:sz w:val="20"/>
                <w:szCs w:val="20"/>
              </w:rPr>
            </w:pPr>
            <w:r>
              <w:rPr>
                <w:rFonts w:ascii="Arial Narrow" w:hAnsi="Arial Narrow"/>
                <w:bCs/>
                <w:sz w:val="20"/>
                <w:szCs w:val="20"/>
              </w:rPr>
              <w:t>Moderate to severe (FEV1, 65% to 50%)</w:t>
            </w:r>
          </w:p>
        </w:tc>
        <w:tc>
          <w:tcPr>
            <w:tcW w:w="1298" w:type="dxa"/>
            <w:tcBorders>
              <w:top w:val="nil"/>
              <w:bottom w:val="nil"/>
            </w:tcBorders>
            <w:vAlign w:val="center"/>
          </w:tcPr>
          <w:p w14:paraId="6FAD22FF"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7.21%</w:t>
            </w:r>
          </w:p>
        </w:tc>
        <w:tc>
          <w:tcPr>
            <w:tcW w:w="1298" w:type="dxa"/>
            <w:tcBorders>
              <w:top w:val="nil"/>
              <w:bottom w:val="nil"/>
            </w:tcBorders>
          </w:tcPr>
          <w:p w14:paraId="6024940F"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6.12%</w:t>
            </w:r>
          </w:p>
        </w:tc>
        <w:tc>
          <w:tcPr>
            <w:tcW w:w="1298" w:type="dxa"/>
            <w:tcBorders>
              <w:top w:val="nil"/>
              <w:bottom w:val="nil"/>
            </w:tcBorders>
          </w:tcPr>
          <w:p w14:paraId="7650F45D"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8.48%</w:t>
            </w:r>
          </w:p>
        </w:tc>
        <w:tc>
          <w:tcPr>
            <w:tcW w:w="1299" w:type="dxa"/>
            <w:tcBorders>
              <w:top w:val="nil"/>
              <w:bottom w:val="nil"/>
            </w:tcBorders>
          </w:tcPr>
          <w:p w14:paraId="1ABB89BA"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7.66%</w:t>
            </w:r>
          </w:p>
        </w:tc>
      </w:tr>
      <w:tr w:rsidR="00BB062F" w:rsidRPr="001F603B" w14:paraId="3C445A27" w14:textId="77777777" w:rsidTr="00342584">
        <w:tc>
          <w:tcPr>
            <w:tcW w:w="3823" w:type="dxa"/>
            <w:tcBorders>
              <w:top w:val="nil"/>
              <w:bottom w:val="single" w:sz="4" w:space="0" w:color="auto"/>
            </w:tcBorders>
          </w:tcPr>
          <w:p w14:paraId="26779C3E" w14:textId="77777777" w:rsidR="00BB062F" w:rsidRPr="001F603B" w:rsidRDefault="00BB062F" w:rsidP="00342584">
            <w:pPr>
              <w:keepNext/>
              <w:rPr>
                <w:rFonts w:ascii="Arial Narrow" w:hAnsi="Arial Narrow"/>
                <w:bCs/>
                <w:sz w:val="20"/>
                <w:szCs w:val="20"/>
              </w:rPr>
            </w:pPr>
            <w:r>
              <w:rPr>
                <w:rFonts w:ascii="Arial Narrow" w:hAnsi="Arial Narrow"/>
                <w:bCs/>
                <w:sz w:val="20"/>
                <w:szCs w:val="20"/>
              </w:rPr>
              <w:t>Severe to very severe (FEV1, 40% to 30%)</w:t>
            </w:r>
          </w:p>
        </w:tc>
        <w:tc>
          <w:tcPr>
            <w:tcW w:w="1298" w:type="dxa"/>
            <w:tcBorders>
              <w:top w:val="nil"/>
              <w:bottom w:val="single" w:sz="4" w:space="0" w:color="auto"/>
            </w:tcBorders>
            <w:vAlign w:val="center"/>
          </w:tcPr>
          <w:p w14:paraId="55B1AF8B"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9.49%</w:t>
            </w:r>
          </w:p>
        </w:tc>
        <w:tc>
          <w:tcPr>
            <w:tcW w:w="1298" w:type="dxa"/>
            <w:tcBorders>
              <w:top w:val="nil"/>
              <w:bottom w:val="single" w:sz="4" w:space="0" w:color="auto"/>
            </w:tcBorders>
          </w:tcPr>
          <w:p w14:paraId="1CA84A1B"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7.88%</w:t>
            </w:r>
          </w:p>
        </w:tc>
        <w:tc>
          <w:tcPr>
            <w:tcW w:w="1298" w:type="dxa"/>
            <w:tcBorders>
              <w:top w:val="nil"/>
              <w:bottom w:val="single" w:sz="4" w:space="0" w:color="auto"/>
            </w:tcBorders>
          </w:tcPr>
          <w:p w14:paraId="7F2FA2C8"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11.04%</w:t>
            </w:r>
          </w:p>
        </w:tc>
        <w:tc>
          <w:tcPr>
            <w:tcW w:w="1299" w:type="dxa"/>
            <w:tcBorders>
              <w:top w:val="nil"/>
              <w:bottom w:val="single" w:sz="4" w:space="0" w:color="auto"/>
            </w:tcBorders>
          </w:tcPr>
          <w:p w14:paraId="6184BC9A"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9.85%</w:t>
            </w:r>
          </w:p>
        </w:tc>
      </w:tr>
      <w:tr w:rsidR="00BB062F" w:rsidRPr="001F603B" w14:paraId="61E41F8B" w14:textId="77777777" w:rsidTr="00342584">
        <w:tc>
          <w:tcPr>
            <w:tcW w:w="3823" w:type="dxa"/>
            <w:tcBorders>
              <w:bottom w:val="nil"/>
            </w:tcBorders>
          </w:tcPr>
          <w:p w14:paraId="25436DD3" w14:textId="77777777" w:rsidR="00BB062F" w:rsidRPr="00C44997" w:rsidRDefault="00BB062F" w:rsidP="00342584">
            <w:pPr>
              <w:keepNext/>
              <w:rPr>
                <w:rFonts w:ascii="Arial Narrow" w:hAnsi="Arial Narrow"/>
                <w:b/>
                <w:sz w:val="20"/>
                <w:szCs w:val="20"/>
              </w:rPr>
            </w:pPr>
            <w:r w:rsidRPr="00C44997">
              <w:rPr>
                <w:rFonts w:ascii="Arial Narrow" w:hAnsi="Arial Narrow"/>
                <w:b/>
                <w:sz w:val="20"/>
                <w:szCs w:val="20"/>
              </w:rPr>
              <w:t>Subsequent progressions</w:t>
            </w:r>
          </w:p>
        </w:tc>
        <w:tc>
          <w:tcPr>
            <w:tcW w:w="1298" w:type="dxa"/>
            <w:tcBorders>
              <w:bottom w:val="nil"/>
            </w:tcBorders>
            <w:vAlign w:val="center"/>
          </w:tcPr>
          <w:p w14:paraId="26D90175" w14:textId="77777777" w:rsidR="00BB062F" w:rsidRPr="001F603B" w:rsidRDefault="00BB062F" w:rsidP="00342584">
            <w:pPr>
              <w:keepNext/>
              <w:jc w:val="center"/>
              <w:rPr>
                <w:rFonts w:ascii="Arial Narrow" w:hAnsi="Arial Narrow"/>
                <w:bCs/>
                <w:sz w:val="20"/>
                <w:szCs w:val="20"/>
              </w:rPr>
            </w:pPr>
          </w:p>
        </w:tc>
        <w:tc>
          <w:tcPr>
            <w:tcW w:w="1298" w:type="dxa"/>
            <w:tcBorders>
              <w:bottom w:val="nil"/>
            </w:tcBorders>
          </w:tcPr>
          <w:p w14:paraId="6E19BC1E" w14:textId="77777777" w:rsidR="00BB062F" w:rsidRPr="001F603B" w:rsidRDefault="00BB062F" w:rsidP="00342584">
            <w:pPr>
              <w:keepNext/>
              <w:jc w:val="center"/>
              <w:rPr>
                <w:rFonts w:ascii="Arial Narrow" w:hAnsi="Arial Narrow"/>
                <w:bCs/>
                <w:sz w:val="20"/>
                <w:szCs w:val="20"/>
              </w:rPr>
            </w:pPr>
          </w:p>
        </w:tc>
        <w:tc>
          <w:tcPr>
            <w:tcW w:w="1298" w:type="dxa"/>
            <w:tcBorders>
              <w:bottom w:val="nil"/>
            </w:tcBorders>
          </w:tcPr>
          <w:p w14:paraId="6C52CA33" w14:textId="77777777" w:rsidR="00BB062F" w:rsidRPr="001F603B" w:rsidRDefault="00BB062F" w:rsidP="00342584">
            <w:pPr>
              <w:keepNext/>
              <w:jc w:val="center"/>
              <w:rPr>
                <w:rFonts w:ascii="Arial Narrow" w:hAnsi="Arial Narrow"/>
                <w:bCs/>
                <w:sz w:val="20"/>
                <w:szCs w:val="20"/>
              </w:rPr>
            </w:pPr>
          </w:p>
        </w:tc>
        <w:tc>
          <w:tcPr>
            <w:tcW w:w="1299" w:type="dxa"/>
            <w:tcBorders>
              <w:bottom w:val="nil"/>
            </w:tcBorders>
          </w:tcPr>
          <w:p w14:paraId="3F23F7BF" w14:textId="77777777" w:rsidR="00BB062F" w:rsidRPr="001F603B" w:rsidRDefault="00BB062F" w:rsidP="00342584">
            <w:pPr>
              <w:keepNext/>
              <w:jc w:val="center"/>
              <w:rPr>
                <w:rFonts w:ascii="Arial Narrow" w:hAnsi="Arial Narrow"/>
                <w:bCs/>
                <w:sz w:val="20"/>
                <w:szCs w:val="20"/>
              </w:rPr>
            </w:pPr>
          </w:p>
        </w:tc>
      </w:tr>
      <w:tr w:rsidR="00BB062F" w:rsidRPr="001F603B" w14:paraId="4D4E1747" w14:textId="77777777" w:rsidTr="00342584">
        <w:tc>
          <w:tcPr>
            <w:tcW w:w="3823" w:type="dxa"/>
            <w:tcBorders>
              <w:top w:val="nil"/>
              <w:bottom w:val="nil"/>
            </w:tcBorders>
          </w:tcPr>
          <w:p w14:paraId="079B0A71" w14:textId="77777777" w:rsidR="00BB062F" w:rsidRPr="001F603B" w:rsidRDefault="00BB062F" w:rsidP="00342584">
            <w:pPr>
              <w:keepNext/>
              <w:rPr>
                <w:rFonts w:ascii="Arial Narrow" w:hAnsi="Arial Narrow"/>
                <w:bCs/>
                <w:sz w:val="20"/>
                <w:szCs w:val="20"/>
              </w:rPr>
            </w:pPr>
            <w:r>
              <w:rPr>
                <w:rFonts w:ascii="Arial Narrow" w:hAnsi="Arial Narrow"/>
                <w:bCs/>
                <w:sz w:val="20"/>
                <w:szCs w:val="20"/>
              </w:rPr>
              <w:t>Moderate to severe (FEV1, 80% to 50%)</w:t>
            </w:r>
          </w:p>
        </w:tc>
        <w:tc>
          <w:tcPr>
            <w:tcW w:w="1298" w:type="dxa"/>
            <w:tcBorders>
              <w:top w:val="nil"/>
              <w:bottom w:val="nil"/>
            </w:tcBorders>
            <w:vAlign w:val="center"/>
          </w:tcPr>
          <w:p w14:paraId="61EC3697"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3.67%</w:t>
            </w:r>
          </w:p>
        </w:tc>
        <w:tc>
          <w:tcPr>
            <w:tcW w:w="1298" w:type="dxa"/>
            <w:tcBorders>
              <w:top w:val="nil"/>
              <w:bottom w:val="nil"/>
            </w:tcBorders>
          </w:tcPr>
          <w:p w14:paraId="3DF718C5"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3.11%</w:t>
            </w:r>
          </w:p>
        </w:tc>
        <w:tc>
          <w:tcPr>
            <w:tcW w:w="1298" w:type="dxa"/>
            <w:tcBorders>
              <w:top w:val="nil"/>
              <w:bottom w:val="nil"/>
            </w:tcBorders>
          </w:tcPr>
          <w:p w14:paraId="4B7E1635"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4.34%</w:t>
            </w:r>
          </w:p>
        </w:tc>
        <w:tc>
          <w:tcPr>
            <w:tcW w:w="1299" w:type="dxa"/>
            <w:tcBorders>
              <w:top w:val="nil"/>
              <w:bottom w:val="nil"/>
            </w:tcBorders>
          </w:tcPr>
          <w:p w14:paraId="3F26C486"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3.91%</w:t>
            </w:r>
          </w:p>
        </w:tc>
      </w:tr>
      <w:tr w:rsidR="00BB062F" w:rsidRPr="001F603B" w14:paraId="5DFDB3D8" w14:textId="77777777" w:rsidTr="00342584">
        <w:tc>
          <w:tcPr>
            <w:tcW w:w="3823" w:type="dxa"/>
            <w:tcBorders>
              <w:top w:val="nil"/>
            </w:tcBorders>
          </w:tcPr>
          <w:p w14:paraId="47DFED63" w14:textId="77777777" w:rsidR="00BB062F" w:rsidRPr="001F603B" w:rsidRDefault="00BB062F" w:rsidP="00342584">
            <w:pPr>
              <w:keepNext/>
              <w:rPr>
                <w:rFonts w:ascii="Arial Narrow" w:hAnsi="Arial Narrow"/>
                <w:bCs/>
                <w:sz w:val="20"/>
                <w:szCs w:val="20"/>
              </w:rPr>
            </w:pPr>
            <w:r>
              <w:rPr>
                <w:rFonts w:ascii="Arial Narrow" w:hAnsi="Arial Narrow"/>
                <w:bCs/>
                <w:sz w:val="20"/>
                <w:szCs w:val="20"/>
              </w:rPr>
              <w:t>Severe to very severe (FEV1, 50% to 30%)</w:t>
            </w:r>
          </w:p>
        </w:tc>
        <w:tc>
          <w:tcPr>
            <w:tcW w:w="1298" w:type="dxa"/>
            <w:tcBorders>
              <w:top w:val="nil"/>
            </w:tcBorders>
            <w:vAlign w:val="center"/>
          </w:tcPr>
          <w:p w14:paraId="74A2CCB2"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4.86%</w:t>
            </w:r>
          </w:p>
        </w:tc>
        <w:tc>
          <w:tcPr>
            <w:tcW w:w="1298" w:type="dxa"/>
            <w:tcBorders>
              <w:top w:val="nil"/>
            </w:tcBorders>
          </w:tcPr>
          <w:p w14:paraId="2493D1C9"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4.02%</w:t>
            </w:r>
          </w:p>
        </w:tc>
        <w:tc>
          <w:tcPr>
            <w:tcW w:w="1298" w:type="dxa"/>
            <w:tcBorders>
              <w:top w:val="nil"/>
            </w:tcBorders>
          </w:tcPr>
          <w:p w14:paraId="55E3CF14"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5.68%</w:t>
            </w:r>
          </w:p>
        </w:tc>
        <w:tc>
          <w:tcPr>
            <w:tcW w:w="1299" w:type="dxa"/>
            <w:tcBorders>
              <w:top w:val="nil"/>
            </w:tcBorders>
          </w:tcPr>
          <w:p w14:paraId="1F8C21E9" w14:textId="77777777" w:rsidR="00BB062F" w:rsidRPr="001F603B" w:rsidRDefault="00BB062F" w:rsidP="00342584">
            <w:pPr>
              <w:keepNext/>
              <w:jc w:val="center"/>
              <w:rPr>
                <w:rFonts w:ascii="Arial Narrow" w:hAnsi="Arial Narrow"/>
                <w:bCs/>
                <w:sz w:val="20"/>
                <w:szCs w:val="20"/>
              </w:rPr>
            </w:pPr>
            <w:r>
              <w:rPr>
                <w:rFonts w:ascii="Arial Narrow" w:hAnsi="Arial Narrow"/>
                <w:sz w:val="20"/>
                <w:szCs w:val="20"/>
              </w:rPr>
              <w:t>5.05%</w:t>
            </w:r>
          </w:p>
        </w:tc>
      </w:tr>
    </w:tbl>
    <w:p w14:paraId="5B5EBB22" w14:textId="49E0B0C9" w:rsidR="00BB062F" w:rsidRPr="00003002" w:rsidRDefault="00BB062F" w:rsidP="00BE3FD3">
      <w:pPr>
        <w:pStyle w:val="Heading4"/>
        <w:spacing w:before="120" w:after="120"/>
        <w:rPr>
          <w:sz w:val="28"/>
          <w:szCs w:val="32"/>
        </w:rPr>
      </w:pPr>
      <w:r w:rsidRPr="008773D1">
        <w:t xml:space="preserve">Acute </w:t>
      </w:r>
      <w:r w:rsidR="000F3FC3">
        <w:t>M</w:t>
      </w:r>
      <w:r w:rsidRPr="008773D1">
        <w:t xml:space="preserve">yocardial </w:t>
      </w:r>
      <w:r w:rsidR="000F3FC3">
        <w:t>I</w:t>
      </w:r>
      <w:r w:rsidRPr="008773D1">
        <w:t>nfarction</w:t>
      </w:r>
    </w:p>
    <w:p w14:paraId="556ACD75" w14:textId="2F4A6809" w:rsidR="00811EC1" w:rsidRDefault="00BB062F" w:rsidP="00BE3FD3">
      <w:pPr>
        <w:spacing w:after="120"/>
        <w:rPr>
          <w:b/>
          <w:bCs/>
          <w:i/>
          <w:iCs/>
          <w:szCs w:val="24"/>
        </w:rPr>
      </w:pPr>
      <w:r>
        <w:t xml:space="preserve">The model </w:t>
      </w:r>
      <w:r w:rsidR="00251E1B">
        <w:t xml:space="preserve">assumed </w:t>
      </w:r>
      <w:r>
        <w:t xml:space="preserve">that the probability of first-ever myocardial infarction is a function of age and pack-years, and subsequent events are independent </w:t>
      </w:r>
      <w:r w:rsidR="00251E1B">
        <w:t>(</w:t>
      </w:r>
      <w:r>
        <w:t>due to a lack of data</w:t>
      </w:r>
      <w:r w:rsidR="00251E1B">
        <w:t>)</w:t>
      </w:r>
      <w:r>
        <w:t>. To model the incidence of first ever AMI, we adjust</w:t>
      </w:r>
      <w:r w:rsidR="00251E1B">
        <w:t>ed</w:t>
      </w:r>
      <w:r>
        <w:t xml:space="preserve"> the age-based incidence rates in never smokers reported by Banks et al</w:t>
      </w:r>
      <w:r w:rsidR="00765573">
        <w:t>.</w:t>
      </w:r>
      <w:r>
        <w:t xml:space="preserve"> 2019 using </w:t>
      </w:r>
      <w:r w:rsidR="006930BF">
        <w:t>RR</w:t>
      </w:r>
      <w:r>
        <w:t>s reported by Lubin et al</w:t>
      </w:r>
      <w:r w:rsidR="00F250ED">
        <w:t>.</w:t>
      </w:r>
      <w:r>
        <w:t xml:space="preserve"> 2016</w:t>
      </w:r>
      <w:r w:rsidR="006A2208">
        <w:t xml:space="preserve"> </w:t>
      </w:r>
      <w:r w:rsidR="00C71494">
        <w:fldChar w:fldCharType="begin"/>
      </w:r>
      <w:r w:rsidR="008219A8">
        <w:instrText xml:space="preserve"> ADDIN EN.CITE &lt;EndNote&gt;&lt;Cite&gt;&lt;Author&gt;Banks&lt;/Author&gt;&lt;Year&gt;2019&lt;/Year&gt;&lt;RecNum&gt;31&lt;/RecNum&gt;&lt;DisplayText&gt;(45, 46)&lt;/DisplayText&gt;&lt;record&gt;&lt;rec-number&gt;31&lt;/rec-number&gt;&lt;foreign-keys&gt;&lt;key app="EN" db-id="02sfvesw8pas55epvr7xrv9zv0a2psv2w2dr" timestamp="1640134551"&gt;31&lt;/key&gt;&lt;/foreign-keys&gt;&lt;ref-type name="Journal Article"&gt;17&lt;/ref-type&gt;&lt;contributors&gt;&lt;authors&gt;&lt;author&gt;Banks, Emily&lt;/author&gt;&lt;author&gt;Joshy, Grace&lt;/author&gt;&lt;author&gt;Korda, Rosemary J&lt;/author&gt;&lt;author&gt;Stavreski, Bill&lt;/author&gt;&lt;author&gt;Soga, Kay&lt;/author&gt;&lt;author&gt;Egger, Sam&lt;/author&gt;&lt;author&gt;Day, Cathy&lt;/author&gt;&lt;author&gt;Clarke, Naomi E&lt;/author&gt;&lt;author&gt;Lewington, Sarah&lt;/author&gt;&lt;author&gt;Lopez, Alan D&lt;/author&gt;&lt;/authors&gt;&lt;/contributors&gt;&lt;titles&gt;&lt;title&gt;Tobacco smoking and risk of 36 cardiovascular disease subtypes: fatal and non-fatal outcomes in a large prospective Australian study&lt;/title&gt;&lt;secondary-title&gt;BMC medicine&lt;/secondary-title&gt;&lt;/titles&gt;&lt;periodical&gt;&lt;full-title&gt;BMC medicine&lt;/full-title&gt;&lt;/periodical&gt;&lt;pages&gt;1-18&lt;/pages&gt;&lt;volume&gt;17&lt;/volume&gt;&lt;number&gt;1&lt;/number&gt;&lt;dates&gt;&lt;year&gt;2019&lt;/year&gt;&lt;/dates&gt;&lt;isbn&gt;1741-7015&lt;/isbn&gt;&lt;urls&gt;&lt;/urls&gt;&lt;/record&gt;&lt;/Cite&gt;&lt;Cite&gt;&lt;Author&gt;Lubin&lt;/Author&gt;&lt;Year&gt;2016&lt;/Year&gt;&lt;RecNum&gt;32&lt;/RecNum&gt;&lt;record&gt;&lt;rec-number&gt;32&lt;/rec-number&gt;&lt;foreign-keys&gt;&lt;key app="EN" db-id="02sfvesw8pas55epvr7xrv9zv0a2psv2w2dr" timestamp="1640134578"&gt;32&lt;/key&gt;&lt;/foreign-keys&gt;&lt;ref-type name="Journal Article"&gt;17&lt;/ref-type&gt;&lt;contributors&gt;&lt;authors&gt;&lt;author&gt;Lubin, Jay H&lt;/author&gt;&lt;author&gt;Couper, David&lt;/author&gt;&lt;author&gt;Lutsey, Pamela L&lt;/author&gt;&lt;author&gt;Woodward, Mark&lt;/author&gt;&lt;author&gt;Yatsuya, Hiroshi&lt;/author&gt;&lt;author&gt;Huxley, Rachel R&lt;/author&gt;&lt;/authors&gt;&lt;/contributors&gt;&lt;titles&gt;&lt;title&gt;Risk of cardiovascular disease from cumulative cigarette use and the impact of smoking intensity&lt;/title&gt;&lt;secondary-title&gt;Epidemiology (Cambridge, Mass.)&lt;/secondary-title&gt;&lt;/titles&gt;&lt;periodical&gt;&lt;full-title&gt;Epidemiology (Cambridge, Mass.)&lt;/full-title&gt;&lt;/periodical&gt;&lt;pages&gt;395&lt;/pages&gt;&lt;volume&gt;27&lt;/volume&gt;&lt;number&gt;3&lt;/number&gt;&lt;dates&gt;&lt;year&gt;2016&lt;/year&gt;&lt;/dates&gt;&lt;urls&gt;&lt;/urls&gt;&lt;/record&gt;&lt;/Cite&gt;&lt;/EndNote&gt;</w:instrText>
      </w:r>
      <w:r w:rsidR="00C71494">
        <w:fldChar w:fldCharType="separate"/>
      </w:r>
      <w:r w:rsidR="008219A8">
        <w:rPr>
          <w:noProof/>
        </w:rPr>
        <w:t>(45, 46)</w:t>
      </w:r>
      <w:r w:rsidR="00C71494">
        <w:fldChar w:fldCharType="end"/>
      </w:r>
      <w:r w:rsidR="006A2208">
        <w:t>.</w:t>
      </w:r>
      <w:r>
        <w:t xml:space="preserve"> </w:t>
      </w:r>
      <w:r w:rsidRPr="00140E2C">
        <w:rPr>
          <w:bCs/>
        </w:rPr>
        <w:t>We assume</w:t>
      </w:r>
      <w:r w:rsidR="00251E1B">
        <w:rPr>
          <w:bCs/>
        </w:rPr>
        <w:t>d</w:t>
      </w:r>
      <w:r w:rsidRPr="00140E2C">
        <w:rPr>
          <w:bCs/>
        </w:rPr>
        <w:t xml:space="preserve"> the same probability for males and females owing to a lack of robust data broken down by </w:t>
      </w:r>
      <w:r w:rsidR="00251E1B">
        <w:rPr>
          <w:bCs/>
        </w:rPr>
        <w:t>sex</w:t>
      </w:r>
      <w:r w:rsidRPr="00140E2C">
        <w:rPr>
          <w:bCs/>
        </w:rPr>
        <w:t>.</w:t>
      </w:r>
      <w:r>
        <w:rPr>
          <w:bCs/>
        </w:rPr>
        <w:t xml:space="preserve"> </w:t>
      </w:r>
      <w:r>
        <w:t>As Banks et al</w:t>
      </w:r>
      <w:r w:rsidR="00F250ED">
        <w:t>.</w:t>
      </w:r>
      <w:r>
        <w:t xml:space="preserve"> 2019 only reports incidence for individuals over 45 years</w:t>
      </w:r>
      <w:r w:rsidRPr="00B30BC4">
        <w:t>, we estimated the incidence in patients 40 to 44 years assuming that the incidence rate is proportional to the mortality rate for those 40-45 is the same as those 45-64 using mortality data from 2017.</w:t>
      </w:r>
      <w:r w:rsidRPr="00B30BC4">
        <w:rPr>
          <w:bCs/>
        </w:rPr>
        <w:t xml:space="preserve"> </w:t>
      </w:r>
      <w:r>
        <w:rPr>
          <w:bCs/>
        </w:rPr>
        <w:t>For subsequent myocardial infarctions, we assume</w:t>
      </w:r>
      <w:r w:rsidR="00251E1B">
        <w:rPr>
          <w:bCs/>
        </w:rPr>
        <w:t>d</w:t>
      </w:r>
      <w:r>
        <w:rPr>
          <w:bCs/>
        </w:rPr>
        <w:t xml:space="preserve"> an annual probability of 6.81% for smokers and 5.28% for ex-smokers, based on an analysis by Rea et al. 2002</w:t>
      </w:r>
      <w:r w:rsidR="00BE3FD3">
        <w:rPr>
          <w:bCs/>
        </w:rPr>
        <w:t xml:space="preserve"> </w:t>
      </w:r>
      <w:r w:rsidR="00527A27">
        <w:rPr>
          <w:bCs/>
        </w:rPr>
        <w:fldChar w:fldCharType="begin"/>
      </w:r>
      <w:r w:rsidR="008219A8">
        <w:rPr>
          <w:bCs/>
        </w:rPr>
        <w:instrText xml:space="preserve"> ADDIN EN.CITE &lt;EndNote&gt;&lt;Cite&gt;&lt;Author&gt;Rea&lt;/Author&gt;&lt;Year&gt;2002&lt;/Year&gt;&lt;RecNum&gt;33&lt;/RecNum&gt;&lt;DisplayText&gt;(47)&lt;/DisplayText&gt;&lt;record&gt;&lt;rec-number&gt;33&lt;/rec-number&gt;&lt;foreign-keys&gt;&lt;key app="EN" db-id="02sfvesw8pas55epvr7xrv9zv0a2psv2w2dr" timestamp="1640134624"&gt;33&lt;/key&gt;&lt;/foreign-keys&gt;&lt;ref-type name="Journal Article"&gt;17&lt;/ref-type&gt;&lt;contributors&gt;&lt;authors&gt;&lt;author&gt;Rea, Thomas D&lt;/author&gt;&lt;author&gt;Heckbert, Susan R&lt;/author&gt;&lt;author&gt;Kaplan, Robert C&lt;/author&gt;&lt;author&gt;Smith, Nicholas L&lt;/author&gt;&lt;author&gt;Lemaitre, Rozenn N&lt;/author&gt;&lt;author&gt;Psaty, Bruce M&lt;/author&gt;&lt;/authors&gt;&lt;/contributors&gt;&lt;titles&gt;&lt;title&gt;Smoking status and risk for recurrent coronary events after myocardial infarction&lt;/title&gt;&lt;secondary-title&gt;Annals of Internal Medicine&lt;/secondary-title&gt;&lt;/titles&gt;&lt;periodical&gt;&lt;full-title&gt;Annals of Internal Medicine&lt;/full-title&gt;&lt;/periodical&gt;&lt;pages&gt;494-500&lt;/pages&gt;&lt;volume&gt;137&lt;/volume&gt;&lt;number&gt;6&lt;/number&gt;&lt;dates&gt;&lt;year&gt;2002&lt;/year&gt;&lt;/dates&gt;&lt;isbn&gt;0003-4819&lt;/isbn&gt;&lt;urls&gt;&lt;/urls&gt;&lt;/record&gt;&lt;/Cite&gt;&lt;/EndNote&gt;</w:instrText>
      </w:r>
      <w:r w:rsidR="00527A27">
        <w:rPr>
          <w:bCs/>
        </w:rPr>
        <w:fldChar w:fldCharType="separate"/>
      </w:r>
      <w:r w:rsidR="008219A8">
        <w:rPr>
          <w:bCs/>
          <w:noProof/>
        </w:rPr>
        <w:t>(47)</w:t>
      </w:r>
      <w:r w:rsidR="00527A27">
        <w:rPr>
          <w:bCs/>
        </w:rPr>
        <w:fldChar w:fldCharType="end"/>
      </w:r>
      <w:r w:rsidR="00BE3FD3">
        <w:rPr>
          <w:bCs/>
        </w:rPr>
        <w:t>.</w:t>
      </w:r>
      <w:r>
        <w:rPr>
          <w:bCs/>
        </w:rPr>
        <w:t xml:space="preserve"> Finally, w</w:t>
      </w:r>
      <w:r w:rsidRPr="00B30BC4">
        <w:rPr>
          <w:bCs/>
        </w:rPr>
        <w:t xml:space="preserve">e </w:t>
      </w:r>
      <w:r>
        <w:rPr>
          <w:bCs/>
        </w:rPr>
        <w:t>assume</w:t>
      </w:r>
      <w:r w:rsidR="00251E1B">
        <w:rPr>
          <w:bCs/>
        </w:rPr>
        <w:t>d</w:t>
      </w:r>
      <w:r>
        <w:rPr>
          <w:bCs/>
        </w:rPr>
        <w:t xml:space="preserve"> 7.6% of patients die</w:t>
      </w:r>
      <w:r w:rsidR="00251E1B">
        <w:rPr>
          <w:bCs/>
        </w:rPr>
        <w:t>d</w:t>
      </w:r>
      <w:r>
        <w:rPr>
          <w:bCs/>
        </w:rPr>
        <w:t xml:space="preserve"> immediately after experiencing </w:t>
      </w:r>
      <w:r w:rsidR="00BE3FD3">
        <w:rPr>
          <w:bCs/>
        </w:rPr>
        <w:t xml:space="preserve">an </w:t>
      </w:r>
      <w:r w:rsidR="00251E1B">
        <w:rPr>
          <w:bCs/>
        </w:rPr>
        <w:t>AMI</w:t>
      </w:r>
      <w:r>
        <w:rPr>
          <w:bCs/>
        </w:rPr>
        <w:t xml:space="preserve"> (first-ever and subsequent events) before admission to hospital, based on data reported in Banks et al</w:t>
      </w:r>
      <w:r w:rsidR="00F250ED">
        <w:rPr>
          <w:bCs/>
        </w:rPr>
        <w:t>.</w:t>
      </w:r>
      <w:r>
        <w:rPr>
          <w:bCs/>
        </w:rPr>
        <w:t xml:space="preserve"> 2019</w:t>
      </w:r>
      <w:r w:rsidR="00BE3FD3">
        <w:rPr>
          <w:bCs/>
        </w:rPr>
        <w:t xml:space="preserve"> </w:t>
      </w:r>
      <w:r w:rsidR="00251E1B">
        <w:rPr>
          <w:bCs/>
        </w:rPr>
        <w:fldChar w:fldCharType="begin"/>
      </w:r>
      <w:r w:rsidR="008219A8">
        <w:rPr>
          <w:bCs/>
        </w:rPr>
        <w:instrText xml:space="preserve"> ADDIN EN.CITE &lt;EndNote&gt;&lt;Cite&gt;&lt;Author&gt;Banks&lt;/Author&gt;&lt;Year&gt;2019&lt;/Year&gt;&lt;RecNum&gt;31&lt;/RecNum&gt;&lt;DisplayText&gt;(45)&lt;/DisplayText&gt;&lt;record&gt;&lt;rec-number&gt;31&lt;/rec-number&gt;&lt;foreign-keys&gt;&lt;key app="EN" db-id="02sfvesw8pas55epvr7xrv9zv0a2psv2w2dr" timestamp="1640134551"&gt;31&lt;/key&gt;&lt;/foreign-keys&gt;&lt;ref-type name="Journal Article"&gt;17&lt;/ref-type&gt;&lt;contributors&gt;&lt;authors&gt;&lt;author&gt;Banks, Emily&lt;/author&gt;&lt;author&gt;Joshy, Grace&lt;/author&gt;&lt;author&gt;Korda, Rosemary J&lt;/author&gt;&lt;author&gt;Stavreski, Bill&lt;/author&gt;&lt;author&gt;Soga, Kay&lt;/author&gt;&lt;author&gt;Egger, Sam&lt;/author&gt;&lt;author&gt;Day, Cathy&lt;/author&gt;&lt;author&gt;Clarke, Naomi E&lt;/author&gt;&lt;author&gt;Lewington, Sarah&lt;/author&gt;&lt;author&gt;Lopez, Alan D&lt;/author&gt;&lt;/authors&gt;&lt;/contributors&gt;&lt;titles&gt;&lt;title&gt;Tobacco smoking and risk of 36 cardiovascular disease subtypes: fatal and non-fatal outcomes in a large prospective Australian study&lt;/title&gt;&lt;secondary-title&gt;BMC medicine&lt;/secondary-title&gt;&lt;/titles&gt;&lt;periodical&gt;&lt;full-title&gt;BMC medicine&lt;/full-title&gt;&lt;/periodical&gt;&lt;pages&gt;1-18&lt;/pages&gt;&lt;volume&gt;17&lt;/volume&gt;&lt;number&gt;1&lt;/number&gt;&lt;dates&gt;&lt;year&gt;2019&lt;/year&gt;&lt;/dates&gt;&lt;isbn&gt;1741-7015&lt;/isbn&gt;&lt;urls&gt;&lt;/urls&gt;&lt;/record&gt;&lt;/Cite&gt;&lt;/EndNote&gt;</w:instrText>
      </w:r>
      <w:r w:rsidR="00251E1B">
        <w:rPr>
          <w:bCs/>
        </w:rPr>
        <w:fldChar w:fldCharType="separate"/>
      </w:r>
      <w:r w:rsidR="008219A8">
        <w:rPr>
          <w:bCs/>
          <w:noProof/>
        </w:rPr>
        <w:t>(45)</w:t>
      </w:r>
      <w:r w:rsidR="00251E1B">
        <w:rPr>
          <w:bCs/>
        </w:rPr>
        <w:fldChar w:fldCharType="end"/>
      </w:r>
      <w:r w:rsidR="00BE3FD3">
        <w:rPr>
          <w:bCs/>
        </w:rPr>
        <w:t>.</w:t>
      </w:r>
      <w:r>
        <w:rPr>
          <w:bCs/>
        </w:rPr>
        <w:t xml:space="preserve"> Table </w:t>
      </w:r>
      <w:r w:rsidR="00811EC1">
        <w:rPr>
          <w:bCs/>
        </w:rPr>
        <w:t>23</w:t>
      </w:r>
      <w:r w:rsidR="00C27E92">
        <w:rPr>
          <w:bCs/>
        </w:rPr>
        <w:t xml:space="preserve"> </w:t>
      </w:r>
      <w:r>
        <w:rPr>
          <w:bCs/>
        </w:rPr>
        <w:t xml:space="preserve">presents the annual probability of first-ever and subsequent </w:t>
      </w:r>
      <w:r w:rsidR="00BE3FD3">
        <w:rPr>
          <w:bCs/>
        </w:rPr>
        <w:t>AMI</w:t>
      </w:r>
      <w:r>
        <w:rPr>
          <w:bCs/>
        </w:rPr>
        <w:t xml:space="preserve"> assumed in the model.</w:t>
      </w:r>
    </w:p>
    <w:p w14:paraId="5B7B113E" w14:textId="567838A3" w:rsidR="00BB062F" w:rsidRPr="00811EC1" w:rsidRDefault="00811EC1" w:rsidP="00BE3FD3">
      <w:pPr>
        <w:pStyle w:val="Caption"/>
        <w:spacing w:after="120"/>
        <w:rPr>
          <w:b/>
          <w:bCs/>
          <w:i w:val="0"/>
          <w:iCs w:val="0"/>
          <w:color w:val="auto"/>
          <w:sz w:val="24"/>
          <w:szCs w:val="24"/>
        </w:rPr>
      </w:pPr>
      <w:bookmarkStart w:id="164" w:name="_Toc93400774"/>
      <w:r w:rsidRPr="00811EC1">
        <w:rPr>
          <w:b/>
          <w:bCs/>
          <w:i w:val="0"/>
          <w:iCs w:val="0"/>
          <w:color w:val="auto"/>
          <w:sz w:val="24"/>
          <w:szCs w:val="24"/>
        </w:rPr>
        <w:t xml:space="preserve">Table </w:t>
      </w:r>
      <w:r w:rsidR="00D55EAB">
        <w:rPr>
          <w:b/>
          <w:bCs/>
          <w:i w:val="0"/>
          <w:iCs w:val="0"/>
          <w:color w:val="auto"/>
          <w:sz w:val="24"/>
          <w:szCs w:val="24"/>
        </w:rPr>
        <w:t>23</w:t>
      </w:r>
      <w:r w:rsidRPr="00811EC1">
        <w:rPr>
          <w:b/>
          <w:bCs/>
          <w:i w:val="0"/>
          <w:iCs w:val="0"/>
          <w:color w:val="auto"/>
          <w:sz w:val="24"/>
          <w:szCs w:val="24"/>
        </w:rPr>
        <w:t>: Annual probability of acute myocardial infarction, males, and females</w:t>
      </w:r>
      <w:bookmarkEnd w:id="164"/>
    </w:p>
    <w:tbl>
      <w:tblPr>
        <w:tblStyle w:val="TableGrid"/>
        <w:tblW w:w="0" w:type="auto"/>
        <w:tblCellMar>
          <w:left w:w="28" w:type="dxa"/>
          <w:right w:w="28" w:type="dxa"/>
        </w:tblCellMar>
        <w:tblLook w:val="04A0" w:firstRow="1" w:lastRow="0" w:firstColumn="1" w:lastColumn="0" w:noHBand="0" w:noVBand="1"/>
      </w:tblPr>
      <w:tblGrid>
        <w:gridCol w:w="1129"/>
        <w:gridCol w:w="1040"/>
        <w:gridCol w:w="1041"/>
        <w:gridCol w:w="1041"/>
        <w:gridCol w:w="1040"/>
        <w:gridCol w:w="1041"/>
        <w:gridCol w:w="1041"/>
        <w:gridCol w:w="1643"/>
      </w:tblGrid>
      <w:tr w:rsidR="00BB062F" w:rsidRPr="005E0F09" w14:paraId="48F80FB3" w14:textId="77777777" w:rsidTr="0083592E">
        <w:tc>
          <w:tcPr>
            <w:tcW w:w="7373" w:type="dxa"/>
            <w:gridSpan w:val="7"/>
            <w:vAlign w:val="center"/>
          </w:tcPr>
          <w:p w14:paraId="1B516093" w14:textId="77777777" w:rsidR="00BB062F" w:rsidRPr="00F3620A" w:rsidRDefault="00BB062F" w:rsidP="00342584">
            <w:pPr>
              <w:keepNext/>
              <w:rPr>
                <w:rFonts w:ascii="Arial Narrow" w:hAnsi="Arial Narrow"/>
                <w:b/>
                <w:bCs/>
                <w:sz w:val="20"/>
              </w:rPr>
            </w:pPr>
            <w:r>
              <w:rPr>
                <w:rFonts w:ascii="Arial Narrow" w:hAnsi="Arial Narrow"/>
                <w:b/>
                <w:bCs/>
                <w:sz w:val="20"/>
              </w:rPr>
              <w:t>First-ever event</w:t>
            </w:r>
          </w:p>
        </w:tc>
        <w:tc>
          <w:tcPr>
            <w:tcW w:w="1643" w:type="dxa"/>
            <w:vAlign w:val="center"/>
          </w:tcPr>
          <w:p w14:paraId="1BF2B435" w14:textId="77777777" w:rsidR="00BB062F" w:rsidRDefault="00BB062F" w:rsidP="00342584">
            <w:pPr>
              <w:keepNext/>
              <w:jc w:val="center"/>
              <w:rPr>
                <w:rFonts w:ascii="Arial Narrow" w:hAnsi="Arial Narrow"/>
                <w:b/>
                <w:bCs/>
                <w:sz w:val="20"/>
              </w:rPr>
            </w:pPr>
          </w:p>
        </w:tc>
      </w:tr>
      <w:tr w:rsidR="00BB062F" w:rsidRPr="005E0F09" w14:paraId="63AAA97F" w14:textId="77777777" w:rsidTr="0083592E">
        <w:tc>
          <w:tcPr>
            <w:tcW w:w="1129" w:type="dxa"/>
            <w:vMerge w:val="restart"/>
            <w:vAlign w:val="center"/>
          </w:tcPr>
          <w:p w14:paraId="6F7F1393" w14:textId="77777777" w:rsidR="00BB062F" w:rsidRPr="005E0F09" w:rsidRDefault="00BB062F" w:rsidP="00342584">
            <w:pPr>
              <w:keepNext/>
              <w:rPr>
                <w:rFonts w:ascii="Arial Narrow" w:hAnsi="Arial Narrow"/>
                <w:sz w:val="20"/>
              </w:rPr>
            </w:pPr>
            <w:r w:rsidRPr="00A47239">
              <w:rPr>
                <w:rFonts w:ascii="Arial Narrow" w:hAnsi="Arial Narrow" w:cs="Calibri"/>
                <w:b/>
                <w:bCs/>
                <w:color w:val="000000"/>
                <w:sz w:val="20"/>
                <w:szCs w:val="20"/>
              </w:rPr>
              <w:t>Age</w:t>
            </w:r>
          </w:p>
        </w:tc>
        <w:tc>
          <w:tcPr>
            <w:tcW w:w="6244" w:type="dxa"/>
            <w:gridSpan w:val="6"/>
            <w:vAlign w:val="center"/>
          </w:tcPr>
          <w:p w14:paraId="791EEE87" w14:textId="1F182D45" w:rsidR="00BB062F" w:rsidRPr="00F3620A" w:rsidRDefault="00BB062F" w:rsidP="00342584">
            <w:pPr>
              <w:keepNext/>
              <w:jc w:val="center"/>
              <w:rPr>
                <w:rFonts w:ascii="Arial Narrow" w:hAnsi="Arial Narrow"/>
                <w:b/>
                <w:bCs/>
                <w:sz w:val="20"/>
              </w:rPr>
            </w:pPr>
            <w:r w:rsidRPr="00F3620A">
              <w:rPr>
                <w:rFonts w:ascii="Arial Narrow" w:hAnsi="Arial Narrow"/>
                <w:b/>
                <w:bCs/>
                <w:sz w:val="20"/>
              </w:rPr>
              <w:t>Pack</w:t>
            </w:r>
            <w:r w:rsidR="00F250ED">
              <w:rPr>
                <w:rFonts w:ascii="Arial Narrow" w:hAnsi="Arial Narrow"/>
                <w:b/>
                <w:bCs/>
                <w:sz w:val="20"/>
              </w:rPr>
              <w:t>-</w:t>
            </w:r>
            <w:r w:rsidRPr="00F3620A">
              <w:rPr>
                <w:rFonts w:ascii="Arial Narrow" w:hAnsi="Arial Narrow"/>
                <w:b/>
                <w:bCs/>
                <w:sz w:val="20"/>
              </w:rPr>
              <w:t>years</w:t>
            </w:r>
          </w:p>
        </w:tc>
        <w:tc>
          <w:tcPr>
            <w:tcW w:w="1643" w:type="dxa"/>
            <w:vAlign w:val="center"/>
          </w:tcPr>
          <w:p w14:paraId="32B1A243" w14:textId="77777777" w:rsidR="00BB062F" w:rsidRPr="00F3620A" w:rsidRDefault="00BB062F" w:rsidP="00342584">
            <w:pPr>
              <w:keepNext/>
              <w:jc w:val="center"/>
              <w:rPr>
                <w:rFonts w:ascii="Arial Narrow" w:hAnsi="Arial Narrow"/>
                <w:b/>
                <w:bCs/>
                <w:sz w:val="20"/>
              </w:rPr>
            </w:pPr>
          </w:p>
        </w:tc>
      </w:tr>
      <w:tr w:rsidR="00BB062F" w:rsidRPr="005E0F09" w14:paraId="1CEA0DED" w14:textId="77777777" w:rsidTr="0083592E">
        <w:tc>
          <w:tcPr>
            <w:tcW w:w="1129" w:type="dxa"/>
            <w:vMerge/>
            <w:vAlign w:val="center"/>
          </w:tcPr>
          <w:p w14:paraId="25356014" w14:textId="77777777" w:rsidR="00BB062F" w:rsidRPr="005E0F09" w:rsidRDefault="00BB062F" w:rsidP="00342584">
            <w:pPr>
              <w:keepNext/>
              <w:rPr>
                <w:rFonts w:ascii="Arial Narrow" w:hAnsi="Arial Narrow"/>
                <w:sz w:val="20"/>
              </w:rPr>
            </w:pPr>
          </w:p>
        </w:tc>
        <w:tc>
          <w:tcPr>
            <w:tcW w:w="1040" w:type="dxa"/>
            <w:vAlign w:val="center"/>
          </w:tcPr>
          <w:p w14:paraId="0BB3AB2C" w14:textId="77777777" w:rsidR="00BB062F" w:rsidRPr="005E0F09" w:rsidRDefault="00BB062F" w:rsidP="00342584">
            <w:pPr>
              <w:keepNext/>
              <w:jc w:val="center"/>
              <w:rPr>
                <w:rFonts w:ascii="Arial Narrow" w:hAnsi="Arial Narrow" w:cs="Calibri"/>
                <w:b/>
                <w:bCs/>
                <w:color w:val="000000"/>
                <w:sz w:val="20"/>
                <w:szCs w:val="20"/>
              </w:rPr>
            </w:pPr>
            <w:r>
              <w:rPr>
                <w:rFonts w:ascii="Arial Narrow" w:hAnsi="Arial Narrow" w:cs="Calibri"/>
                <w:b/>
                <w:bCs/>
                <w:color w:val="000000"/>
                <w:sz w:val="20"/>
                <w:szCs w:val="20"/>
              </w:rPr>
              <w:t>0 (NS)</w:t>
            </w:r>
          </w:p>
        </w:tc>
        <w:tc>
          <w:tcPr>
            <w:tcW w:w="1041" w:type="dxa"/>
            <w:vAlign w:val="center"/>
          </w:tcPr>
          <w:p w14:paraId="06BA6A8A" w14:textId="77777777" w:rsidR="00BB062F" w:rsidRPr="005E0F09" w:rsidRDefault="00BB062F" w:rsidP="00342584">
            <w:pPr>
              <w:keepNext/>
              <w:jc w:val="center"/>
              <w:rPr>
                <w:rFonts w:ascii="Arial Narrow" w:hAnsi="Arial Narrow" w:cs="Calibri"/>
                <w:b/>
                <w:bCs/>
                <w:color w:val="000000"/>
                <w:sz w:val="20"/>
                <w:szCs w:val="20"/>
              </w:rPr>
            </w:pPr>
            <w:r>
              <w:rPr>
                <w:rFonts w:ascii="Arial Narrow" w:hAnsi="Arial Narrow" w:cs="Calibri"/>
                <w:b/>
                <w:bCs/>
                <w:color w:val="000000"/>
                <w:sz w:val="20"/>
                <w:szCs w:val="20"/>
              </w:rPr>
              <w:t>10</w:t>
            </w:r>
          </w:p>
        </w:tc>
        <w:tc>
          <w:tcPr>
            <w:tcW w:w="1041" w:type="dxa"/>
            <w:vAlign w:val="center"/>
          </w:tcPr>
          <w:p w14:paraId="3895E269" w14:textId="77777777" w:rsidR="00BB062F" w:rsidRPr="005E0F09" w:rsidRDefault="00BB062F" w:rsidP="00342584">
            <w:pPr>
              <w:keepNext/>
              <w:jc w:val="center"/>
              <w:rPr>
                <w:rFonts w:ascii="Arial Narrow" w:hAnsi="Arial Narrow" w:cs="Calibri"/>
                <w:b/>
                <w:bCs/>
                <w:color w:val="000000"/>
                <w:sz w:val="20"/>
                <w:szCs w:val="20"/>
              </w:rPr>
            </w:pPr>
            <w:r>
              <w:rPr>
                <w:rFonts w:ascii="Arial Narrow" w:hAnsi="Arial Narrow" w:cs="Calibri"/>
                <w:b/>
                <w:bCs/>
                <w:color w:val="000000"/>
                <w:sz w:val="20"/>
                <w:szCs w:val="20"/>
              </w:rPr>
              <w:t>25</w:t>
            </w:r>
          </w:p>
        </w:tc>
        <w:tc>
          <w:tcPr>
            <w:tcW w:w="1040" w:type="dxa"/>
            <w:vAlign w:val="center"/>
          </w:tcPr>
          <w:p w14:paraId="691BAB69" w14:textId="77777777" w:rsidR="00BB062F" w:rsidRPr="005E0F09" w:rsidRDefault="00BB062F" w:rsidP="00342584">
            <w:pPr>
              <w:keepNext/>
              <w:jc w:val="center"/>
              <w:rPr>
                <w:rFonts w:ascii="Arial Narrow" w:hAnsi="Arial Narrow" w:cs="Calibri"/>
                <w:b/>
                <w:bCs/>
                <w:color w:val="000000"/>
                <w:sz w:val="20"/>
                <w:szCs w:val="20"/>
              </w:rPr>
            </w:pPr>
            <w:r>
              <w:rPr>
                <w:rFonts w:ascii="Arial Narrow" w:hAnsi="Arial Narrow" w:cs="Calibri"/>
                <w:b/>
                <w:bCs/>
                <w:color w:val="000000"/>
                <w:sz w:val="20"/>
                <w:szCs w:val="20"/>
              </w:rPr>
              <w:t>35</w:t>
            </w:r>
          </w:p>
        </w:tc>
        <w:tc>
          <w:tcPr>
            <w:tcW w:w="1041" w:type="dxa"/>
            <w:vAlign w:val="center"/>
          </w:tcPr>
          <w:p w14:paraId="658BD01B" w14:textId="77777777" w:rsidR="00BB062F" w:rsidRPr="005E0F09" w:rsidRDefault="00BB062F" w:rsidP="00342584">
            <w:pPr>
              <w:keepNext/>
              <w:jc w:val="center"/>
              <w:rPr>
                <w:rFonts w:ascii="Arial Narrow" w:hAnsi="Arial Narrow" w:cs="Calibri"/>
                <w:b/>
                <w:bCs/>
                <w:color w:val="000000"/>
                <w:sz w:val="20"/>
                <w:szCs w:val="20"/>
              </w:rPr>
            </w:pPr>
            <w:r>
              <w:rPr>
                <w:rFonts w:ascii="Arial Narrow" w:hAnsi="Arial Narrow" w:cs="Calibri"/>
                <w:b/>
                <w:bCs/>
                <w:color w:val="000000"/>
                <w:sz w:val="20"/>
                <w:szCs w:val="20"/>
              </w:rPr>
              <w:t>45</w:t>
            </w:r>
          </w:p>
        </w:tc>
        <w:tc>
          <w:tcPr>
            <w:tcW w:w="1041" w:type="dxa"/>
            <w:vAlign w:val="center"/>
          </w:tcPr>
          <w:p w14:paraId="3FBB8A67" w14:textId="77777777" w:rsidR="00BB062F" w:rsidRPr="005E0F09" w:rsidRDefault="00BB062F" w:rsidP="00342584">
            <w:pPr>
              <w:keepNext/>
              <w:jc w:val="center"/>
              <w:rPr>
                <w:rFonts w:ascii="Arial Narrow" w:hAnsi="Arial Narrow" w:cs="Calibri"/>
                <w:b/>
                <w:bCs/>
                <w:color w:val="000000"/>
                <w:sz w:val="20"/>
                <w:szCs w:val="20"/>
              </w:rPr>
            </w:pPr>
            <w:r>
              <w:rPr>
                <w:rFonts w:ascii="Arial Narrow" w:hAnsi="Arial Narrow" w:cs="Calibri"/>
                <w:b/>
                <w:bCs/>
                <w:color w:val="000000"/>
                <w:sz w:val="20"/>
                <w:szCs w:val="20"/>
              </w:rPr>
              <w:t>55</w:t>
            </w:r>
          </w:p>
        </w:tc>
        <w:tc>
          <w:tcPr>
            <w:tcW w:w="1643" w:type="dxa"/>
            <w:shd w:val="clear" w:color="auto" w:fill="92CDDC" w:themeFill="accent5" w:themeFillTint="99"/>
            <w:vAlign w:val="center"/>
          </w:tcPr>
          <w:p w14:paraId="18B96F28" w14:textId="143B1722" w:rsidR="00BB062F" w:rsidRDefault="00BB062F" w:rsidP="00342584">
            <w:pPr>
              <w:keepNext/>
              <w:jc w:val="center"/>
              <w:rPr>
                <w:rFonts w:ascii="Arial Narrow" w:hAnsi="Arial Narrow" w:cs="Calibri"/>
                <w:b/>
                <w:bCs/>
                <w:color w:val="000000"/>
                <w:sz w:val="20"/>
                <w:szCs w:val="20"/>
              </w:rPr>
            </w:pPr>
            <w:r>
              <w:rPr>
                <w:rFonts w:ascii="Arial Narrow" w:hAnsi="Arial Narrow" w:cs="Calibri"/>
                <w:b/>
                <w:bCs/>
                <w:color w:val="000000"/>
                <w:sz w:val="20"/>
                <w:szCs w:val="20"/>
              </w:rPr>
              <w:t>BEN</w:t>
            </w:r>
            <w:r w:rsidR="0083592E">
              <w:rPr>
                <w:rFonts w:ascii="Arial Narrow" w:hAnsi="Arial Narrow" w:cs="Calibri"/>
                <w:b/>
                <w:bCs/>
                <w:color w:val="000000"/>
                <w:sz w:val="20"/>
                <w:szCs w:val="20"/>
              </w:rPr>
              <w:t>ESCO</w:t>
            </w:r>
            <w:r w:rsidR="00C27E92" w:rsidRPr="00D17F60">
              <w:rPr>
                <w:rFonts w:ascii="Arial Narrow" w:hAnsi="Arial Narrow" w:cs="Calibri"/>
                <w:b/>
                <w:bCs/>
                <w:color w:val="000000"/>
                <w:sz w:val="20"/>
                <w:szCs w:val="20"/>
                <w:vertAlign w:val="superscript"/>
              </w:rPr>
              <w:t>#</w:t>
            </w:r>
          </w:p>
        </w:tc>
      </w:tr>
      <w:tr w:rsidR="00BB062F" w:rsidRPr="005E0F09" w14:paraId="0C3B2434" w14:textId="77777777" w:rsidTr="0083592E">
        <w:tc>
          <w:tcPr>
            <w:tcW w:w="1129" w:type="dxa"/>
            <w:vAlign w:val="bottom"/>
          </w:tcPr>
          <w:p w14:paraId="5A250002" w14:textId="77777777" w:rsidR="00BB062F" w:rsidRPr="005E0F09" w:rsidRDefault="00BB062F" w:rsidP="00342584">
            <w:pPr>
              <w:keepNext/>
              <w:rPr>
                <w:rFonts w:ascii="Arial Narrow" w:hAnsi="Arial Narrow"/>
                <w:b/>
                <w:sz w:val="20"/>
              </w:rPr>
            </w:pPr>
            <w:r>
              <w:rPr>
                <w:rFonts w:ascii="Arial Narrow" w:hAnsi="Arial Narrow"/>
                <w:b/>
                <w:sz w:val="20"/>
              </w:rPr>
              <w:t>40-44^</w:t>
            </w:r>
          </w:p>
        </w:tc>
        <w:tc>
          <w:tcPr>
            <w:tcW w:w="1040" w:type="dxa"/>
            <w:vAlign w:val="center"/>
          </w:tcPr>
          <w:p w14:paraId="587E2E6F" w14:textId="77777777" w:rsidR="00BB062F" w:rsidRPr="005E0F09" w:rsidRDefault="00BB062F" w:rsidP="00342584">
            <w:pPr>
              <w:keepNext/>
              <w:jc w:val="center"/>
              <w:rPr>
                <w:rFonts w:ascii="Arial Narrow" w:hAnsi="Arial Narrow" w:cs="Calibri"/>
                <w:color w:val="000000"/>
                <w:sz w:val="20"/>
              </w:rPr>
            </w:pPr>
            <w:r>
              <w:rPr>
                <w:rFonts w:ascii="Arial Narrow" w:hAnsi="Arial Narrow" w:cs="Calibri"/>
                <w:color w:val="000000"/>
                <w:sz w:val="20"/>
              </w:rPr>
              <w:t>0.02%</w:t>
            </w:r>
          </w:p>
        </w:tc>
        <w:tc>
          <w:tcPr>
            <w:tcW w:w="1041" w:type="dxa"/>
            <w:vAlign w:val="center"/>
          </w:tcPr>
          <w:p w14:paraId="7BC82CC4" w14:textId="77777777" w:rsidR="00BB062F" w:rsidRPr="005E0F09" w:rsidRDefault="00BB062F" w:rsidP="00342584">
            <w:pPr>
              <w:keepNext/>
              <w:jc w:val="center"/>
              <w:rPr>
                <w:rFonts w:ascii="Arial Narrow" w:hAnsi="Arial Narrow" w:cs="Calibri"/>
                <w:color w:val="000000"/>
                <w:sz w:val="20"/>
              </w:rPr>
            </w:pPr>
            <w:r w:rsidRPr="00E97F34">
              <w:rPr>
                <w:rFonts w:ascii="Arial Narrow" w:hAnsi="Arial Narrow" w:cs="Calibri"/>
                <w:color w:val="000000"/>
                <w:sz w:val="20"/>
              </w:rPr>
              <w:t>0.03%</w:t>
            </w:r>
          </w:p>
        </w:tc>
        <w:tc>
          <w:tcPr>
            <w:tcW w:w="1041" w:type="dxa"/>
            <w:vAlign w:val="center"/>
          </w:tcPr>
          <w:p w14:paraId="496A503E" w14:textId="77777777" w:rsidR="00BB062F" w:rsidRPr="005E0F09" w:rsidRDefault="00BB062F" w:rsidP="00342584">
            <w:pPr>
              <w:keepNext/>
              <w:jc w:val="center"/>
              <w:rPr>
                <w:rFonts w:ascii="Arial Narrow" w:hAnsi="Arial Narrow" w:cs="Calibri"/>
                <w:color w:val="000000"/>
                <w:sz w:val="20"/>
              </w:rPr>
            </w:pPr>
            <w:r w:rsidRPr="00E97F34">
              <w:rPr>
                <w:rFonts w:ascii="Arial Narrow" w:hAnsi="Arial Narrow" w:cs="Calibri"/>
                <w:color w:val="000000"/>
                <w:sz w:val="20"/>
              </w:rPr>
              <w:t>0.04%</w:t>
            </w:r>
          </w:p>
        </w:tc>
        <w:tc>
          <w:tcPr>
            <w:tcW w:w="1040" w:type="dxa"/>
            <w:vAlign w:val="center"/>
          </w:tcPr>
          <w:p w14:paraId="0E9529E0" w14:textId="77777777" w:rsidR="00BB062F" w:rsidRPr="005E0F09" w:rsidRDefault="00BB062F" w:rsidP="00342584">
            <w:pPr>
              <w:keepNext/>
              <w:jc w:val="center"/>
              <w:rPr>
                <w:rFonts w:ascii="Arial Narrow" w:hAnsi="Arial Narrow" w:cs="Calibri"/>
                <w:color w:val="000000"/>
                <w:sz w:val="20"/>
              </w:rPr>
            </w:pPr>
            <w:r w:rsidRPr="00E97F34">
              <w:rPr>
                <w:rFonts w:ascii="Arial Narrow" w:hAnsi="Arial Narrow" w:cs="Calibri"/>
                <w:color w:val="000000"/>
                <w:sz w:val="20"/>
              </w:rPr>
              <w:t>0.04%</w:t>
            </w:r>
          </w:p>
        </w:tc>
        <w:tc>
          <w:tcPr>
            <w:tcW w:w="1041" w:type="dxa"/>
            <w:vAlign w:val="center"/>
          </w:tcPr>
          <w:p w14:paraId="0B743791" w14:textId="77777777" w:rsidR="00BB062F" w:rsidRPr="005E0F09" w:rsidRDefault="00BB062F" w:rsidP="00342584">
            <w:pPr>
              <w:keepNext/>
              <w:jc w:val="center"/>
              <w:rPr>
                <w:rFonts w:ascii="Arial Narrow" w:hAnsi="Arial Narrow" w:cs="Calibri"/>
                <w:color w:val="000000"/>
                <w:sz w:val="20"/>
              </w:rPr>
            </w:pPr>
            <w:r w:rsidRPr="00E97F34">
              <w:rPr>
                <w:rFonts w:ascii="Arial Narrow" w:hAnsi="Arial Narrow" w:cs="Calibri"/>
                <w:color w:val="000000"/>
                <w:sz w:val="20"/>
              </w:rPr>
              <w:t>0.05%</w:t>
            </w:r>
          </w:p>
        </w:tc>
        <w:tc>
          <w:tcPr>
            <w:tcW w:w="1041" w:type="dxa"/>
            <w:vAlign w:val="center"/>
          </w:tcPr>
          <w:p w14:paraId="04846A34" w14:textId="77777777" w:rsidR="00BB062F" w:rsidRPr="005E0F09" w:rsidRDefault="00BB062F" w:rsidP="00342584">
            <w:pPr>
              <w:keepNext/>
              <w:jc w:val="center"/>
              <w:rPr>
                <w:rFonts w:ascii="Arial Narrow" w:hAnsi="Arial Narrow" w:cs="Calibri"/>
                <w:color w:val="000000"/>
                <w:sz w:val="20"/>
              </w:rPr>
            </w:pPr>
            <w:r w:rsidRPr="00E97F34">
              <w:rPr>
                <w:rFonts w:ascii="Arial Narrow" w:hAnsi="Arial Narrow" w:cs="Calibri"/>
                <w:color w:val="000000"/>
                <w:sz w:val="20"/>
              </w:rPr>
              <w:t>0.05%</w:t>
            </w:r>
          </w:p>
        </w:tc>
        <w:tc>
          <w:tcPr>
            <w:tcW w:w="1643" w:type="dxa"/>
            <w:vMerge w:val="restart"/>
            <w:shd w:val="clear" w:color="auto" w:fill="92CDDC" w:themeFill="accent5" w:themeFillTint="99"/>
            <w:vAlign w:val="center"/>
          </w:tcPr>
          <w:p w14:paraId="66EB0D07" w14:textId="71D48BF2" w:rsidR="00BB062F" w:rsidRDefault="00BB062F" w:rsidP="00342584">
            <w:pPr>
              <w:keepNext/>
              <w:jc w:val="center"/>
              <w:rPr>
                <w:rFonts w:ascii="Arial Narrow" w:hAnsi="Arial Narrow" w:cs="Calibri"/>
                <w:color w:val="000000"/>
                <w:sz w:val="20"/>
              </w:rPr>
            </w:pPr>
            <w:r>
              <w:rPr>
                <w:rFonts w:ascii="Arial Narrow" w:hAnsi="Arial Narrow" w:cs="Calibri"/>
                <w:color w:val="000000"/>
                <w:sz w:val="20"/>
              </w:rPr>
              <w:t>M:</w:t>
            </w:r>
            <w:r w:rsidR="005A2BAD">
              <w:rPr>
                <w:rFonts w:ascii="Arial Narrow" w:hAnsi="Arial Narrow" w:cs="Calibri"/>
                <w:color w:val="000000"/>
                <w:sz w:val="20"/>
              </w:rPr>
              <w:t xml:space="preserve"> 0.05% to</w:t>
            </w:r>
            <w:r>
              <w:rPr>
                <w:rFonts w:ascii="Arial Narrow" w:hAnsi="Arial Narrow" w:cs="Calibri"/>
                <w:color w:val="000000"/>
                <w:sz w:val="20"/>
              </w:rPr>
              <w:t xml:space="preserve"> 0.10%</w:t>
            </w:r>
          </w:p>
          <w:p w14:paraId="625FB1F6" w14:textId="47332C70" w:rsidR="00BB062F" w:rsidRPr="00E97F34" w:rsidRDefault="00BB062F" w:rsidP="00342584">
            <w:pPr>
              <w:keepNext/>
              <w:jc w:val="center"/>
              <w:rPr>
                <w:rFonts w:ascii="Arial Narrow" w:hAnsi="Arial Narrow" w:cs="Calibri"/>
                <w:color w:val="000000"/>
                <w:sz w:val="20"/>
              </w:rPr>
            </w:pPr>
            <w:r>
              <w:rPr>
                <w:rFonts w:ascii="Arial Narrow" w:hAnsi="Arial Narrow" w:cs="Calibri"/>
                <w:color w:val="000000"/>
                <w:sz w:val="20"/>
              </w:rPr>
              <w:t xml:space="preserve">F: </w:t>
            </w:r>
            <w:r w:rsidR="005A2BAD">
              <w:rPr>
                <w:rFonts w:ascii="Arial Narrow" w:hAnsi="Arial Narrow" w:cs="Calibri"/>
                <w:color w:val="000000"/>
                <w:sz w:val="20"/>
              </w:rPr>
              <w:t xml:space="preserve">0.01% to </w:t>
            </w:r>
            <w:r>
              <w:rPr>
                <w:rFonts w:ascii="Arial Narrow" w:hAnsi="Arial Narrow" w:cs="Calibri"/>
                <w:color w:val="000000"/>
                <w:sz w:val="20"/>
              </w:rPr>
              <w:t>0.05%</w:t>
            </w:r>
          </w:p>
        </w:tc>
      </w:tr>
      <w:tr w:rsidR="00BB062F" w:rsidRPr="005E0F09" w14:paraId="6284E5FD" w14:textId="77777777" w:rsidTr="0083592E">
        <w:tc>
          <w:tcPr>
            <w:tcW w:w="1129" w:type="dxa"/>
            <w:vAlign w:val="bottom"/>
          </w:tcPr>
          <w:p w14:paraId="53E89FB4" w14:textId="77777777" w:rsidR="00BB062F" w:rsidRPr="005E0F09" w:rsidRDefault="00BB062F" w:rsidP="00342584">
            <w:pPr>
              <w:keepNext/>
              <w:rPr>
                <w:rFonts w:ascii="Arial Narrow" w:hAnsi="Arial Narrow"/>
                <w:b/>
                <w:sz w:val="20"/>
              </w:rPr>
            </w:pPr>
            <w:r w:rsidRPr="005E0F09">
              <w:rPr>
                <w:rFonts w:ascii="Arial Narrow" w:hAnsi="Arial Narrow"/>
                <w:b/>
                <w:sz w:val="20"/>
              </w:rPr>
              <w:t>45-64</w:t>
            </w:r>
          </w:p>
        </w:tc>
        <w:tc>
          <w:tcPr>
            <w:tcW w:w="1040" w:type="dxa"/>
            <w:vAlign w:val="center"/>
          </w:tcPr>
          <w:p w14:paraId="1E439ACD" w14:textId="77777777" w:rsidR="00BB062F" w:rsidRPr="00E97F34" w:rsidRDefault="00BB062F" w:rsidP="00342584">
            <w:pPr>
              <w:keepNext/>
              <w:jc w:val="center"/>
              <w:rPr>
                <w:rFonts w:ascii="Arial Narrow" w:hAnsi="Arial Narrow" w:cs="Calibri"/>
                <w:color w:val="000000"/>
                <w:sz w:val="20"/>
              </w:rPr>
            </w:pPr>
            <w:r w:rsidRPr="005E0F09">
              <w:rPr>
                <w:rFonts w:ascii="Arial Narrow" w:hAnsi="Arial Narrow" w:cs="Calibri"/>
                <w:color w:val="000000"/>
                <w:sz w:val="20"/>
              </w:rPr>
              <w:t>0.11%</w:t>
            </w:r>
          </w:p>
        </w:tc>
        <w:tc>
          <w:tcPr>
            <w:tcW w:w="1041" w:type="dxa"/>
            <w:vAlign w:val="center"/>
          </w:tcPr>
          <w:p w14:paraId="22967F38" w14:textId="77777777" w:rsidR="00BB062F" w:rsidRPr="00E97F34" w:rsidRDefault="00BB062F" w:rsidP="00342584">
            <w:pPr>
              <w:keepNext/>
              <w:jc w:val="center"/>
              <w:rPr>
                <w:rFonts w:ascii="Arial Narrow" w:hAnsi="Arial Narrow" w:cs="Calibri"/>
                <w:color w:val="000000"/>
                <w:sz w:val="20"/>
              </w:rPr>
            </w:pPr>
            <w:r w:rsidRPr="005E0F09">
              <w:rPr>
                <w:rFonts w:ascii="Arial Narrow" w:hAnsi="Arial Narrow" w:cs="Calibri"/>
                <w:color w:val="000000"/>
                <w:sz w:val="20"/>
              </w:rPr>
              <w:t>0.14%</w:t>
            </w:r>
          </w:p>
        </w:tc>
        <w:tc>
          <w:tcPr>
            <w:tcW w:w="1041" w:type="dxa"/>
            <w:vAlign w:val="center"/>
          </w:tcPr>
          <w:p w14:paraId="029B4B88" w14:textId="77777777" w:rsidR="00BB062F" w:rsidRPr="00E97F34" w:rsidRDefault="00BB062F" w:rsidP="00342584">
            <w:pPr>
              <w:keepNext/>
              <w:jc w:val="center"/>
              <w:rPr>
                <w:rFonts w:ascii="Arial Narrow" w:hAnsi="Arial Narrow" w:cs="Calibri"/>
                <w:color w:val="000000"/>
                <w:sz w:val="20"/>
              </w:rPr>
            </w:pPr>
            <w:r w:rsidRPr="005E0F09">
              <w:rPr>
                <w:rFonts w:ascii="Arial Narrow" w:hAnsi="Arial Narrow" w:cs="Calibri"/>
                <w:color w:val="000000"/>
                <w:sz w:val="20"/>
              </w:rPr>
              <w:t>0.18%</w:t>
            </w:r>
          </w:p>
        </w:tc>
        <w:tc>
          <w:tcPr>
            <w:tcW w:w="1040" w:type="dxa"/>
            <w:vAlign w:val="center"/>
          </w:tcPr>
          <w:p w14:paraId="1AAD5F20" w14:textId="77777777" w:rsidR="00BB062F" w:rsidRPr="00E97F34" w:rsidRDefault="00BB062F" w:rsidP="00342584">
            <w:pPr>
              <w:keepNext/>
              <w:jc w:val="center"/>
              <w:rPr>
                <w:rFonts w:ascii="Arial Narrow" w:hAnsi="Arial Narrow" w:cs="Calibri"/>
                <w:color w:val="000000"/>
                <w:sz w:val="20"/>
              </w:rPr>
            </w:pPr>
            <w:r w:rsidRPr="005E0F09">
              <w:rPr>
                <w:rFonts w:ascii="Arial Narrow" w:hAnsi="Arial Narrow" w:cs="Calibri"/>
                <w:color w:val="000000"/>
                <w:sz w:val="20"/>
              </w:rPr>
              <w:t>0.20%</w:t>
            </w:r>
          </w:p>
        </w:tc>
        <w:tc>
          <w:tcPr>
            <w:tcW w:w="1041" w:type="dxa"/>
            <w:vAlign w:val="center"/>
          </w:tcPr>
          <w:p w14:paraId="08270361" w14:textId="77777777" w:rsidR="00BB062F" w:rsidRPr="00E97F34" w:rsidRDefault="00BB062F" w:rsidP="00342584">
            <w:pPr>
              <w:keepNext/>
              <w:jc w:val="center"/>
              <w:rPr>
                <w:rFonts w:ascii="Arial Narrow" w:hAnsi="Arial Narrow" w:cs="Calibri"/>
                <w:color w:val="000000"/>
                <w:sz w:val="20"/>
              </w:rPr>
            </w:pPr>
            <w:r w:rsidRPr="005E0F09">
              <w:rPr>
                <w:rFonts w:ascii="Arial Narrow" w:hAnsi="Arial Narrow" w:cs="Calibri"/>
                <w:color w:val="000000"/>
                <w:sz w:val="20"/>
              </w:rPr>
              <w:t>0.22%</w:t>
            </w:r>
          </w:p>
        </w:tc>
        <w:tc>
          <w:tcPr>
            <w:tcW w:w="1041" w:type="dxa"/>
            <w:vAlign w:val="center"/>
          </w:tcPr>
          <w:p w14:paraId="5BB965EC" w14:textId="77777777" w:rsidR="00BB062F" w:rsidRPr="00E97F34" w:rsidRDefault="00BB062F" w:rsidP="00342584">
            <w:pPr>
              <w:keepNext/>
              <w:jc w:val="center"/>
              <w:rPr>
                <w:rFonts w:ascii="Arial Narrow" w:hAnsi="Arial Narrow" w:cs="Calibri"/>
                <w:color w:val="000000"/>
                <w:sz w:val="20"/>
              </w:rPr>
            </w:pPr>
            <w:r w:rsidRPr="005E0F09">
              <w:rPr>
                <w:rFonts w:ascii="Arial Narrow" w:hAnsi="Arial Narrow" w:cs="Calibri"/>
                <w:color w:val="000000"/>
                <w:sz w:val="20"/>
              </w:rPr>
              <w:t>0.23%</w:t>
            </w:r>
          </w:p>
        </w:tc>
        <w:tc>
          <w:tcPr>
            <w:tcW w:w="1643" w:type="dxa"/>
            <w:vMerge/>
            <w:shd w:val="clear" w:color="auto" w:fill="92CDDC" w:themeFill="accent5" w:themeFillTint="99"/>
            <w:vAlign w:val="center"/>
          </w:tcPr>
          <w:p w14:paraId="7287E5B9" w14:textId="77777777" w:rsidR="00BB062F" w:rsidRPr="005E0F09" w:rsidRDefault="00BB062F" w:rsidP="00342584">
            <w:pPr>
              <w:keepNext/>
              <w:jc w:val="center"/>
              <w:rPr>
                <w:rFonts w:ascii="Arial Narrow" w:hAnsi="Arial Narrow" w:cs="Calibri"/>
                <w:color w:val="000000"/>
                <w:sz w:val="20"/>
              </w:rPr>
            </w:pPr>
          </w:p>
        </w:tc>
      </w:tr>
      <w:tr w:rsidR="00BB062F" w:rsidRPr="005E0F09" w14:paraId="2AC437F3" w14:textId="77777777" w:rsidTr="0083592E">
        <w:tc>
          <w:tcPr>
            <w:tcW w:w="1129" w:type="dxa"/>
            <w:vAlign w:val="bottom"/>
          </w:tcPr>
          <w:p w14:paraId="1F77F773" w14:textId="77777777" w:rsidR="00BB062F" w:rsidRPr="005E0F09" w:rsidRDefault="00BB062F" w:rsidP="00342584">
            <w:pPr>
              <w:keepNext/>
              <w:rPr>
                <w:rFonts w:ascii="Arial Narrow" w:hAnsi="Arial Narrow"/>
                <w:b/>
                <w:sz w:val="20"/>
              </w:rPr>
            </w:pPr>
            <w:r w:rsidRPr="005E0F09">
              <w:rPr>
                <w:rFonts w:ascii="Arial Narrow" w:hAnsi="Arial Narrow"/>
                <w:b/>
                <w:sz w:val="20"/>
              </w:rPr>
              <w:t>65-79</w:t>
            </w:r>
          </w:p>
        </w:tc>
        <w:tc>
          <w:tcPr>
            <w:tcW w:w="1040" w:type="dxa"/>
            <w:vAlign w:val="center"/>
          </w:tcPr>
          <w:p w14:paraId="585CB6C4"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0.32%</w:t>
            </w:r>
          </w:p>
        </w:tc>
        <w:tc>
          <w:tcPr>
            <w:tcW w:w="1041" w:type="dxa"/>
            <w:vAlign w:val="center"/>
          </w:tcPr>
          <w:p w14:paraId="77DC5BAF"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0.41%</w:t>
            </w:r>
          </w:p>
        </w:tc>
        <w:tc>
          <w:tcPr>
            <w:tcW w:w="1041" w:type="dxa"/>
            <w:vAlign w:val="center"/>
          </w:tcPr>
          <w:p w14:paraId="5BB64AA6"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0.53%</w:t>
            </w:r>
          </w:p>
        </w:tc>
        <w:tc>
          <w:tcPr>
            <w:tcW w:w="1040" w:type="dxa"/>
            <w:vAlign w:val="center"/>
          </w:tcPr>
          <w:p w14:paraId="7B5AA8BA"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0.60%</w:t>
            </w:r>
          </w:p>
        </w:tc>
        <w:tc>
          <w:tcPr>
            <w:tcW w:w="1041" w:type="dxa"/>
            <w:vAlign w:val="center"/>
          </w:tcPr>
          <w:p w14:paraId="6007F363"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0.65%</w:t>
            </w:r>
          </w:p>
        </w:tc>
        <w:tc>
          <w:tcPr>
            <w:tcW w:w="1041" w:type="dxa"/>
            <w:vAlign w:val="center"/>
          </w:tcPr>
          <w:p w14:paraId="2C10F4B5"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0.70%</w:t>
            </w:r>
          </w:p>
        </w:tc>
        <w:tc>
          <w:tcPr>
            <w:tcW w:w="1643" w:type="dxa"/>
            <w:vMerge w:val="restart"/>
            <w:shd w:val="clear" w:color="auto" w:fill="92CDDC" w:themeFill="accent5" w:themeFillTint="99"/>
            <w:vAlign w:val="center"/>
          </w:tcPr>
          <w:p w14:paraId="21889222" w14:textId="32E0D19C" w:rsidR="00BB062F" w:rsidRDefault="00BB062F" w:rsidP="00342584">
            <w:pPr>
              <w:keepNext/>
              <w:jc w:val="center"/>
              <w:rPr>
                <w:rFonts w:ascii="Arial Narrow" w:hAnsi="Arial Narrow" w:cs="Calibri"/>
                <w:color w:val="000000"/>
                <w:sz w:val="20"/>
              </w:rPr>
            </w:pPr>
            <w:r>
              <w:rPr>
                <w:rFonts w:ascii="Arial Narrow" w:hAnsi="Arial Narrow" w:cs="Calibri"/>
                <w:color w:val="000000"/>
                <w:sz w:val="20"/>
              </w:rPr>
              <w:t xml:space="preserve">M: </w:t>
            </w:r>
            <w:r w:rsidR="0083592E">
              <w:rPr>
                <w:rFonts w:ascii="Arial Narrow" w:hAnsi="Arial Narrow" w:cs="Calibri"/>
                <w:color w:val="000000"/>
                <w:sz w:val="20"/>
              </w:rPr>
              <w:t xml:space="preserve">0.68% to </w:t>
            </w:r>
            <w:r>
              <w:rPr>
                <w:rFonts w:ascii="Arial Narrow" w:hAnsi="Arial Narrow" w:cs="Calibri"/>
                <w:color w:val="000000"/>
                <w:sz w:val="20"/>
              </w:rPr>
              <w:t>1%</w:t>
            </w:r>
          </w:p>
          <w:p w14:paraId="0F5AD5AE" w14:textId="0F81F695" w:rsidR="00BB062F" w:rsidRPr="005E0F09" w:rsidRDefault="00BB062F" w:rsidP="00342584">
            <w:pPr>
              <w:keepNext/>
              <w:jc w:val="center"/>
              <w:rPr>
                <w:rFonts w:ascii="Arial Narrow" w:hAnsi="Arial Narrow" w:cs="Calibri"/>
                <w:color w:val="000000"/>
                <w:sz w:val="20"/>
              </w:rPr>
            </w:pPr>
            <w:r>
              <w:rPr>
                <w:rFonts w:ascii="Arial Narrow" w:hAnsi="Arial Narrow" w:cs="Calibri"/>
                <w:color w:val="000000"/>
                <w:sz w:val="20"/>
              </w:rPr>
              <w:t xml:space="preserve">F: </w:t>
            </w:r>
            <w:r w:rsidR="0083592E">
              <w:rPr>
                <w:rFonts w:ascii="Arial Narrow" w:hAnsi="Arial Narrow" w:cs="Calibri"/>
                <w:color w:val="000000"/>
                <w:sz w:val="20"/>
              </w:rPr>
              <w:t xml:space="preserve">0.5% to </w:t>
            </w:r>
            <w:r>
              <w:rPr>
                <w:rFonts w:ascii="Arial Narrow" w:hAnsi="Arial Narrow" w:cs="Calibri"/>
                <w:color w:val="000000"/>
                <w:sz w:val="20"/>
              </w:rPr>
              <w:t>0.86%</w:t>
            </w:r>
          </w:p>
        </w:tc>
      </w:tr>
      <w:tr w:rsidR="00BB062F" w:rsidRPr="005E0F09" w14:paraId="155968A7" w14:textId="77777777" w:rsidTr="0083592E">
        <w:tc>
          <w:tcPr>
            <w:tcW w:w="1129" w:type="dxa"/>
            <w:vAlign w:val="bottom"/>
          </w:tcPr>
          <w:p w14:paraId="44A3208C" w14:textId="77777777" w:rsidR="00BB062F" w:rsidRPr="005E0F09" w:rsidRDefault="00BB062F" w:rsidP="00342584">
            <w:pPr>
              <w:keepNext/>
              <w:rPr>
                <w:rFonts w:ascii="Arial Narrow" w:hAnsi="Arial Narrow"/>
                <w:b/>
                <w:sz w:val="20"/>
              </w:rPr>
            </w:pPr>
            <w:r>
              <w:rPr>
                <w:rFonts w:ascii="Arial Narrow" w:hAnsi="Arial Narrow"/>
                <w:b/>
                <w:sz w:val="20"/>
              </w:rPr>
              <w:t>≥</w:t>
            </w:r>
            <w:r w:rsidRPr="005E0F09">
              <w:rPr>
                <w:rFonts w:ascii="Arial Narrow" w:hAnsi="Arial Narrow"/>
                <w:b/>
                <w:sz w:val="20"/>
              </w:rPr>
              <w:t>80</w:t>
            </w:r>
          </w:p>
        </w:tc>
        <w:tc>
          <w:tcPr>
            <w:tcW w:w="1040" w:type="dxa"/>
            <w:vAlign w:val="center"/>
          </w:tcPr>
          <w:p w14:paraId="41246856"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1.28%</w:t>
            </w:r>
          </w:p>
        </w:tc>
        <w:tc>
          <w:tcPr>
            <w:tcW w:w="1041" w:type="dxa"/>
            <w:vAlign w:val="center"/>
          </w:tcPr>
          <w:p w14:paraId="2CC37E0A"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1.66%</w:t>
            </w:r>
          </w:p>
        </w:tc>
        <w:tc>
          <w:tcPr>
            <w:tcW w:w="1041" w:type="dxa"/>
            <w:vAlign w:val="center"/>
          </w:tcPr>
          <w:p w14:paraId="62C71475"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2.12%</w:t>
            </w:r>
          </w:p>
        </w:tc>
        <w:tc>
          <w:tcPr>
            <w:tcW w:w="1040" w:type="dxa"/>
            <w:vAlign w:val="center"/>
          </w:tcPr>
          <w:p w14:paraId="0A68A9A5"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2.40%</w:t>
            </w:r>
          </w:p>
        </w:tc>
        <w:tc>
          <w:tcPr>
            <w:tcW w:w="1041" w:type="dxa"/>
            <w:vAlign w:val="center"/>
          </w:tcPr>
          <w:p w14:paraId="6C40C9F3"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2.61%</w:t>
            </w:r>
          </w:p>
        </w:tc>
        <w:tc>
          <w:tcPr>
            <w:tcW w:w="1041" w:type="dxa"/>
            <w:vAlign w:val="center"/>
          </w:tcPr>
          <w:p w14:paraId="0C905329" w14:textId="77777777" w:rsidR="00BB062F" w:rsidRPr="005E0F09" w:rsidRDefault="00BB062F" w:rsidP="00342584">
            <w:pPr>
              <w:keepNext/>
              <w:jc w:val="center"/>
              <w:rPr>
                <w:rFonts w:ascii="Arial Narrow" w:hAnsi="Arial Narrow"/>
                <w:sz w:val="20"/>
              </w:rPr>
            </w:pPr>
            <w:r w:rsidRPr="005E0F09">
              <w:rPr>
                <w:rFonts w:ascii="Arial Narrow" w:hAnsi="Arial Narrow" w:cs="Calibri"/>
                <w:color w:val="000000"/>
                <w:sz w:val="20"/>
              </w:rPr>
              <w:t>2.80%</w:t>
            </w:r>
          </w:p>
        </w:tc>
        <w:tc>
          <w:tcPr>
            <w:tcW w:w="1643" w:type="dxa"/>
            <w:vMerge/>
            <w:shd w:val="clear" w:color="auto" w:fill="92CDDC" w:themeFill="accent5" w:themeFillTint="99"/>
            <w:vAlign w:val="center"/>
          </w:tcPr>
          <w:p w14:paraId="17D30451" w14:textId="77777777" w:rsidR="00BB062F" w:rsidRPr="005E0F09" w:rsidRDefault="00BB062F" w:rsidP="00342584">
            <w:pPr>
              <w:keepNext/>
              <w:jc w:val="center"/>
              <w:rPr>
                <w:rFonts w:ascii="Arial Narrow" w:hAnsi="Arial Narrow" w:cs="Calibri"/>
                <w:color w:val="000000"/>
                <w:sz w:val="20"/>
              </w:rPr>
            </w:pPr>
          </w:p>
        </w:tc>
      </w:tr>
      <w:tr w:rsidR="00BB062F" w:rsidRPr="005E0F09" w14:paraId="312D8A9D" w14:textId="77777777" w:rsidTr="0083592E">
        <w:tc>
          <w:tcPr>
            <w:tcW w:w="7373" w:type="dxa"/>
            <w:gridSpan w:val="7"/>
            <w:vAlign w:val="bottom"/>
          </w:tcPr>
          <w:p w14:paraId="22107E40" w14:textId="77777777" w:rsidR="00BB062F" w:rsidRPr="00464509" w:rsidRDefault="00BB062F" w:rsidP="00342584">
            <w:pPr>
              <w:keepNext/>
              <w:rPr>
                <w:rFonts w:ascii="Arial Narrow" w:hAnsi="Arial Narrow" w:cs="Calibri"/>
                <w:b/>
                <w:bCs/>
                <w:color w:val="000000"/>
                <w:sz w:val="20"/>
              </w:rPr>
            </w:pPr>
            <w:r w:rsidRPr="00464509">
              <w:rPr>
                <w:rFonts w:ascii="Arial Narrow" w:hAnsi="Arial Narrow" w:cs="Calibri"/>
                <w:b/>
                <w:bCs/>
                <w:color w:val="000000"/>
                <w:sz w:val="20"/>
              </w:rPr>
              <w:t>Subsequent events</w:t>
            </w:r>
          </w:p>
        </w:tc>
        <w:tc>
          <w:tcPr>
            <w:tcW w:w="1643" w:type="dxa"/>
            <w:vAlign w:val="center"/>
          </w:tcPr>
          <w:p w14:paraId="6DC81DD6" w14:textId="77777777" w:rsidR="00BB062F" w:rsidRPr="00464509" w:rsidRDefault="00BB062F" w:rsidP="00342584">
            <w:pPr>
              <w:keepNext/>
              <w:jc w:val="center"/>
              <w:rPr>
                <w:rFonts w:ascii="Arial Narrow" w:hAnsi="Arial Narrow" w:cs="Calibri"/>
                <w:b/>
                <w:bCs/>
                <w:color w:val="000000"/>
                <w:sz w:val="20"/>
              </w:rPr>
            </w:pPr>
          </w:p>
        </w:tc>
      </w:tr>
      <w:tr w:rsidR="00BB062F" w:rsidRPr="005E0F09" w14:paraId="0465FCD0" w14:textId="77777777" w:rsidTr="0083592E">
        <w:tc>
          <w:tcPr>
            <w:tcW w:w="1129" w:type="dxa"/>
            <w:vAlign w:val="center"/>
          </w:tcPr>
          <w:p w14:paraId="3B2B63DB" w14:textId="77777777" w:rsidR="00BB062F" w:rsidRPr="005E0F09" w:rsidRDefault="00BB062F" w:rsidP="0083592E">
            <w:pPr>
              <w:keepNext/>
              <w:rPr>
                <w:rFonts w:ascii="Arial Narrow" w:hAnsi="Arial Narrow"/>
                <w:b/>
                <w:sz w:val="20"/>
              </w:rPr>
            </w:pPr>
            <w:r>
              <w:rPr>
                <w:rFonts w:ascii="Arial Narrow" w:hAnsi="Arial Narrow"/>
                <w:b/>
                <w:sz w:val="20"/>
              </w:rPr>
              <w:t>Smoker</w:t>
            </w:r>
          </w:p>
        </w:tc>
        <w:tc>
          <w:tcPr>
            <w:tcW w:w="6244" w:type="dxa"/>
            <w:gridSpan w:val="6"/>
            <w:vAlign w:val="center"/>
          </w:tcPr>
          <w:p w14:paraId="0AA29297" w14:textId="77777777" w:rsidR="00BB062F" w:rsidRPr="00464509" w:rsidRDefault="00BB062F" w:rsidP="00342584">
            <w:pPr>
              <w:keepNext/>
              <w:jc w:val="center"/>
              <w:rPr>
                <w:rFonts w:ascii="Arial Narrow" w:hAnsi="Arial Narrow"/>
                <w:sz w:val="20"/>
              </w:rPr>
            </w:pPr>
            <w:r w:rsidRPr="00464509">
              <w:rPr>
                <w:rFonts w:ascii="Arial Narrow" w:hAnsi="Arial Narrow"/>
                <w:sz w:val="20"/>
              </w:rPr>
              <w:t>6.81%</w:t>
            </w:r>
          </w:p>
        </w:tc>
        <w:tc>
          <w:tcPr>
            <w:tcW w:w="1643" w:type="dxa"/>
            <w:shd w:val="clear" w:color="auto" w:fill="92CDDC" w:themeFill="accent5" w:themeFillTint="99"/>
            <w:vAlign w:val="center"/>
          </w:tcPr>
          <w:p w14:paraId="19DE7004" w14:textId="77777777" w:rsidR="00BB062F" w:rsidRDefault="00BB062F" w:rsidP="00342584">
            <w:pPr>
              <w:keepNext/>
              <w:jc w:val="center"/>
              <w:rPr>
                <w:rFonts w:ascii="Arial Narrow" w:hAnsi="Arial Narrow"/>
                <w:sz w:val="20"/>
              </w:rPr>
            </w:pPr>
            <w:r>
              <w:rPr>
                <w:rFonts w:ascii="Arial Narrow" w:hAnsi="Arial Narrow"/>
                <w:sz w:val="20"/>
              </w:rPr>
              <w:t>M: 0.19% to 1.74%.</w:t>
            </w:r>
          </w:p>
          <w:p w14:paraId="057C1609" w14:textId="77777777" w:rsidR="00BB062F" w:rsidRPr="00464509" w:rsidRDefault="00BB062F" w:rsidP="00342584">
            <w:pPr>
              <w:keepNext/>
              <w:jc w:val="center"/>
              <w:rPr>
                <w:rFonts w:ascii="Arial Narrow" w:hAnsi="Arial Narrow"/>
                <w:sz w:val="20"/>
              </w:rPr>
            </w:pPr>
            <w:r>
              <w:rPr>
                <w:rFonts w:ascii="Arial Narrow" w:hAnsi="Arial Narrow"/>
                <w:sz w:val="20"/>
              </w:rPr>
              <w:t>F: 0.05% to 1.18%</w:t>
            </w:r>
          </w:p>
        </w:tc>
      </w:tr>
      <w:tr w:rsidR="00BB062F" w:rsidRPr="005E0F09" w14:paraId="123D8F3C" w14:textId="77777777" w:rsidTr="0083592E">
        <w:tc>
          <w:tcPr>
            <w:tcW w:w="1129" w:type="dxa"/>
            <w:vAlign w:val="center"/>
          </w:tcPr>
          <w:p w14:paraId="57A06B1D" w14:textId="77777777" w:rsidR="00BB062F" w:rsidRPr="005E0F09" w:rsidRDefault="00BB062F" w:rsidP="0083592E">
            <w:pPr>
              <w:keepNext/>
              <w:rPr>
                <w:rFonts w:ascii="Arial Narrow" w:hAnsi="Arial Narrow"/>
                <w:b/>
                <w:sz w:val="20"/>
              </w:rPr>
            </w:pPr>
            <w:r>
              <w:rPr>
                <w:rFonts w:ascii="Arial Narrow" w:hAnsi="Arial Narrow"/>
                <w:b/>
                <w:sz w:val="20"/>
              </w:rPr>
              <w:t>Ex-smoker</w:t>
            </w:r>
          </w:p>
        </w:tc>
        <w:tc>
          <w:tcPr>
            <w:tcW w:w="6244" w:type="dxa"/>
            <w:gridSpan w:val="6"/>
            <w:vAlign w:val="center"/>
          </w:tcPr>
          <w:p w14:paraId="403A102D" w14:textId="77777777" w:rsidR="00BB062F" w:rsidRPr="00464509" w:rsidRDefault="00BB062F" w:rsidP="00342584">
            <w:pPr>
              <w:keepNext/>
              <w:jc w:val="center"/>
              <w:rPr>
                <w:rFonts w:ascii="Arial Narrow" w:hAnsi="Arial Narrow"/>
                <w:sz w:val="20"/>
              </w:rPr>
            </w:pPr>
            <w:r w:rsidRPr="00464509">
              <w:rPr>
                <w:rFonts w:ascii="Arial Narrow" w:hAnsi="Arial Narrow"/>
                <w:sz w:val="20"/>
              </w:rPr>
              <w:t>5.28%</w:t>
            </w:r>
          </w:p>
        </w:tc>
        <w:tc>
          <w:tcPr>
            <w:tcW w:w="1643" w:type="dxa"/>
            <w:shd w:val="clear" w:color="auto" w:fill="92CDDC" w:themeFill="accent5" w:themeFillTint="99"/>
            <w:vAlign w:val="center"/>
          </w:tcPr>
          <w:p w14:paraId="0E8B639F" w14:textId="77777777" w:rsidR="00BB062F" w:rsidRDefault="00BB062F" w:rsidP="00342584">
            <w:pPr>
              <w:keepNext/>
              <w:jc w:val="center"/>
              <w:rPr>
                <w:rFonts w:ascii="Arial Narrow" w:hAnsi="Arial Narrow"/>
                <w:sz w:val="20"/>
              </w:rPr>
            </w:pPr>
            <w:r>
              <w:rPr>
                <w:rFonts w:ascii="Arial Narrow" w:hAnsi="Arial Narrow"/>
                <w:sz w:val="20"/>
              </w:rPr>
              <w:t>M: 0.07% to 1.16%</w:t>
            </w:r>
          </w:p>
          <w:p w14:paraId="14797300" w14:textId="77777777" w:rsidR="00BB062F" w:rsidRPr="00464509" w:rsidRDefault="00BB062F" w:rsidP="00342584">
            <w:pPr>
              <w:keepNext/>
              <w:jc w:val="center"/>
              <w:rPr>
                <w:rFonts w:ascii="Arial Narrow" w:hAnsi="Arial Narrow"/>
                <w:sz w:val="20"/>
              </w:rPr>
            </w:pPr>
            <w:r>
              <w:rPr>
                <w:rFonts w:ascii="Arial Narrow" w:hAnsi="Arial Narrow"/>
                <w:sz w:val="20"/>
              </w:rPr>
              <w:t>F: 0.02% to 0.69%</w:t>
            </w:r>
          </w:p>
        </w:tc>
      </w:tr>
    </w:tbl>
    <w:p w14:paraId="5EACA82B" w14:textId="41E55012" w:rsidR="00BB062F" w:rsidRPr="0090718A" w:rsidRDefault="00BB062F" w:rsidP="00D17F60">
      <w:pPr>
        <w:tabs>
          <w:tab w:val="left" w:pos="142"/>
        </w:tabs>
        <w:spacing w:after="0"/>
        <w:rPr>
          <w:rFonts w:ascii="Arial Narrow" w:hAnsi="Arial Narrow" w:cstheme="minorHAnsi"/>
          <w:bCs/>
          <w:sz w:val="18"/>
          <w:szCs w:val="18"/>
        </w:rPr>
      </w:pPr>
      <w:r w:rsidRPr="0090718A">
        <w:rPr>
          <w:rFonts w:ascii="Arial Narrow" w:hAnsi="Arial Narrow"/>
          <w:sz w:val="18"/>
        </w:rPr>
        <w:t>^</w:t>
      </w:r>
      <w:r w:rsidRPr="0090718A">
        <w:rPr>
          <w:rFonts w:ascii="Arial Narrow" w:hAnsi="Arial Narrow"/>
          <w:sz w:val="18"/>
        </w:rPr>
        <w:tab/>
        <w:t>The incidence for 40-44 years was estimated assuming a mortality rate of 0.219 compared to 45-64 years</w:t>
      </w:r>
    </w:p>
    <w:p w14:paraId="153D8C92" w14:textId="795AD53D" w:rsidR="00C27E92" w:rsidRPr="0090718A" w:rsidRDefault="00C27E92" w:rsidP="00D17F60">
      <w:pPr>
        <w:tabs>
          <w:tab w:val="left" w:pos="142"/>
        </w:tabs>
        <w:spacing w:after="0"/>
        <w:rPr>
          <w:rFonts w:ascii="Arial Narrow" w:hAnsi="Arial Narrow" w:cstheme="minorHAnsi"/>
          <w:bCs/>
          <w:sz w:val="18"/>
          <w:szCs w:val="18"/>
        </w:rPr>
      </w:pPr>
      <w:r w:rsidRPr="0090718A">
        <w:rPr>
          <w:rFonts w:ascii="Arial Narrow" w:hAnsi="Arial Narrow" w:cstheme="minorHAnsi"/>
          <w:bCs/>
          <w:sz w:val="18"/>
          <w:szCs w:val="18"/>
        </w:rPr>
        <w:t>#</w:t>
      </w:r>
      <w:r w:rsidRPr="0090718A">
        <w:rPr>
          <w:rFonts w:ascii="Arial Narrow" w:hAnsi="Arial Narrow" w:cstheme="minorHAnsi"/>
          <w:bCs/>
          <w:sz w:val="18"/>
          <w:szCs w:val="18"/>
        </w:rPr>
        <w:tab/>
        <w:t xml:space="preserve">Age-based probabilities assumed in the BENESCO model </w:t>
      </w:r>
      <w:r w:rsidR="00211712" w:rsidRPr="0090718A">
        <w:rPr>
          <w:rFonts w:ascii="Arial Narrow" w:hAnsi="Arial Narrow" w:cstheme="minorHAnsi"/>
          <w:bCs/>
          <w:sz w:val="18"/>
          <w:szCs w:val="18"/>
        </w:rPr>
        <w:t xml:space="preserve">for a UK population. Probabilities </w:t>
      </w:r>
      <w:r w:rsidRPr="0090718A">
        <w:rPr>
          <w:rFonts w:ascii="Arial Narrow" w:hAnsi="Arial Narrow" w:cstheme="minorHAnsi"/>
          <w:bCs/>
          <w:sz w:val="18"/>
          <w:szCs w:val="18"/>
        </w:rPr>
        <w:t>differ by smoking status and time since quit.</w:t>
      </w:r>
    </w:p>
    <w:p w14:paraId="779F6DB5" w14:textId="77777777" w:rsidR="00C27E92" w:rsidRPr="00464509" w:rsidRDefault="00C27E92" w:rsidP="000D7693">
      <w:pPr>
        <w:tabs>
          <w:tab w:val="left" w:pos="142"/>
        </w:tabs>
        <w:spacing w:after="0"/>
        <w:rPr>
          <w:rFonts w:ascii="Arial Narrow" w:hAnsi="Arial Narrow"/>
          <w:bCs/>
          <w:sz w:val="18"/>
          <w:szCs w:val="18"/>
        </w:rPr>
      </w:pPr>
    </w:p>
    <w:p w14:paraId="75CA5508" w14:textId="51B887F1" w:rsidR="00BB062F" w:rsidRPr="00251E1B" w:rsidRDefault="00BB062F" w:rsidP="00BE3FD3">
      <w:pPr>
        <w:pStyle w:val="Heading4"/>
        <w:spacing w:before="0" w:after="120"/>
        <w:rPr>
          <w:sz w:val="28"/>
          <w:szCs w:val="32"/>
        </w:rPr>
      </w:pPr>
      <w:r w:rsidRPr="00251E1B">
        <w:lastRenderedPageBreak/>
        <w:t>Stroke</w:t>
      </w:r>
    </w:p>
    <w:p w14:paraId="7D0020F6" w14:textId="053E7649" w:rsidR="00BB062F" w:rsidRPr="001E1A7F" w:rsidRDefault="00BE3FD3" w:rsidP="004E40C9">
      <w:pPr>
        <w:spacing w:after="120"/>
        <w:rPr>
          <w:bCs/>
        </w:rPr>
      </w:pPr>
      <w:r>
        <w:t>Due to</w:t>
      </w:r>
      <w:r w:rsidR="00BB062F" w:rsidRPr="00A77430">
        <w:t xml:space="preserve"> the absence of data on the incidence rate of first ever stroke in never smokers in the literature, we used the total incidence of first ever stroke based on a</w:t>
      </w:r>
      <w:r w:rsidR="00D76009" w:rsidRPr="00A77430">
        <w:t>n</w:t>
      </w:r>
      <w:r w:rsidR="00BB062F" w:rsidRPr="00A77430">
        <w:t xml:space="preserve"> </w:t>
      </w:r>
      <w:r w:rsidR="00D76009" w:rsidRPr="00A77430">
        <w:t xml:space="preserve">Australian </w:t>
      </w:r>
      <w:r w:rsidR="00BB062F" w:rsidRPr="00A77430">
        <w:t xml:space="preserve">study </w:t>
      </w:r>
      <w:r w:rsidR="0098133F" w:rsidRPr="00A77430">
        <w:t>by Islam et al</w:t>
      </w:r>
      <w:r w:rsidR="00F250ED">
        <w:t>.</w:t>
      </w:r>
      <w:r w:rsidR="0098133F" w:rsidRPr="00A77430">
        <w:t xml:space="preserve"> 2008 </w:t>
      </w:r>
      <w:r w:rsidR="00BB062F" w:rsidRPr="00A77430">
        <w:t xml:space="preserve">along with the </w:t>
      </w:r>
      <w:r w:rsidR="006930BF">
        <w:t>RR</w:t>
      </w:r>
      <w:r w:rsidR="00BB062F" w:rsidRPr="00A77430">
        <w:t>s of stroke for never, ex-smokers and smokers in Banks et al. 2019</w:t>
      </w:r>
      <w:r w:rsidR="004E40C9">
        <w:t xml:space="preserve"> and </w:t>
      </w:r>
      <w:r w:rsidR="00BB062F" w:rsidRPr="00A77430">
        <w:t>the prevalence of each smoking status in the matching years based on</w:t>
      </w:r>
      <w:r w:rsidR="004E40C9">
        <w:t xml:space="preserve"> Australian Bureau of Statistics</w:t>
      </w:r>
      <w:r w:rsidR="00BB062F" w:rsidRPr="00A77430">
        <w:t xml:space="preserve"> </w:t>
      </w:r>
      <w:r w:rsidR="004E40C9">
        <w:t>(</w:t>
      </w:r>
      <w:r w:rsidR="00BB062F" w:rsidRPr="00A77430">
        <w:t>ABS</w:t>
      </w:r>
      <w:r w:rsidR="004E40C9">
        <w:t>)</w:t>
      </w:r>
      <w:r w:rsidR="00BB062F" w:rsidRPr="00A77430">
        <w:t xml:space="preserve"> estimates</w:t>
      </w:r>
      <w:r w:rsidR="004E40C9">
        <w:t>,</w:t>
      </w:r>
      <w:r w:rsidR="00BB062F" w:rsidRPr="00A77430">
        <w:t xml:space="preserve"> to estimate the incidence rate of first ever stroke in never smokers</w:t>
      </w:r>
      <w:r w:rsidR="0098133F" w:rsidRPr="00A77430">
        <w:t xml:space="preserve"> </w:t>
      </w:r>
      <w:r w:rsidR="0098133F" w:rsidRPr="00A77430">
        <w:fldChar w:fldCharType="begin"/>
      </w:r>
      <w:r w:rsidR="008219A8">
        <w:instrText xml:space="preserve"> ADDIN EN.CITE &lt;EndNote&gt;&lt;Cite&gt;&lt;Author&gt;Islam&lt;/Author&gt;&lt;Year&gt;2008&lt;/Year&gt;&lt;RecNum&gt;35&lt;/RecNum&gt;&lt;DisplayText&gt;(45, 48)&lt;/DisplayText&gt;&lt;record&gt;&lt;rec-number&gt;35&lt;/rec-number&gt;&lt;foreign-keys&gt;&lt;key app="EN" db-id="02sfvesw8pas55epvr7xrv9zv0a2psv2w2dr" timestamp="1640136297"&gt;35&lt;/key&gt;&lt;/foreign-keys&gt;&lt;ref-type name="Journal Article"&gt;17&lt;/ref-type&gt;&lt;contributors&gt;&lt;authors&gt;&lt;author&gt;Islam, Md Shaheenul&lt;/author&gt;&lt;author&gt;Anderson, Craig S&lt;/author&gt;&lt;author&gt;Hankey, Graeme J&lt;/author&gt;&lt;author&gt;Hardie, Kate&lt;/author&gt;&lt;author&gt;Carter, Kristie&lt;/author&gt;&lt;author&gt;Broadhurst, Robyn&lt;/author&gt;&lt;author&gt;Jamrozik, Konrad&lt;/author&gt;&lt;/authors&gt;&lt;/contributors&gt;&lt;titles&gt;&lt;title&gt;Trends in incidence and outcome of stroke in Perth, Western Australia during 1989 to 2001: the Perth Community Stroke Study&lt;/title&gt;&lt;secondary-title&gt;Stroke&lt;/secondary-title&gt;&lt;/titles&gt;&lt;periodical&gt;&lt;full-title&gt;Stroke&lt;/full-title&gt;&lt;/periodical&gt;&lt;pages&gt;776-782&lt;/pages&gt;&lt;volume&gt;39&lt;/volume&gt;&lt;number&gt;3&lt;/number&gt;&lt;dates&gt;&lt;year&gt;2008&lt;/year&gt;&lt;/dates&gt;&lt;isbn&gt;0039-2499&lt;/isbn&gt;&lt;urls&gt;&lt;/urls&gt;&lt;/record&gt;&lt;/Cite&gt;&lt;Cite&gt;&lt;Author&gt;Banks&lt;/Author&gt;&lt;Year&gt;2019&lt;/Year&gt;&lt;RecNum&gt;31&lt;/RecNum&gt;&lt;record&gt;&lt;rec-number&gt;31&lt;/rec-number&gt;&lt;foreign-keys&gt;&lt;key app="EN" db-id="02sfvesw8pas55epvr7xrv9zv0a2psv2w2dr" timestamp="1640134551"&gt;31&lt;/key&gt;&lt;/foreign-keys&gt;&lt;ref-type name="Journal Article"&gt;17&lt;/ref-type&gt;&lt;contributors&gt;&lt;authors&gt;&lt;author&gt;Banks, Emily&lt;/author&gt;&lt;author&gt;Joshy, Grace&lt;/author&gt;&lt;author&gt;Korda, Rosemary J&lt;/author&gt;&lt;author&gt;Stavreski, Bill&lt;/author&gt;&lt;author&gt;Soga, Kay&lt;/author&gt;&lt;author&gt;Egger, Sam&lt;/author&gt;&lt;author&gt;Day, Cathy&lt;/author&gt;&lt;author&gt;Clarke, Naomi E&lt;/author&gt;&lt;author&gt;Lewington, Sarah&lt;/author&gt;&lt;author&gt;Lopez, Alan D&lt;/author&gt;&lt;/authors&gt;&lt;/contributors&gt;&lt;titles&gt;&lt;title&gt;Tobacco smoking and risk of 36 cardiovascular disease subtypes: fatal and non-fatal outcomes in a large prospective Australian study&lt;/title&gt;&lt;secondary-title&gt;BMC medicine&lt;/secondary-title&gt;&lt;/titles&gt;&lt;periodical&gt;&lt;full-title&gt;BMC medicine&lt;/full-title&gt;&lt;/periodical&gt;&lt;pages&gt;1-18&lt;/pages&gt;&lt;volume&gt;17&lt;/volume&gt;&lt;number&gt;1&lt;/number&gt;&lt;dates&gt;&lt;year&gt;2019&lt;/year&gt;&lt;/dates&gt;&lt;isbn&gt;1741-7015&lt;/isbn&gt;&lt;urls&gt;&lt;/urls&gt;&lt;/record&gt;&lt;/Cite&gt;&lt;/EndNote&gt;</w:instrText>
      </w:r>
      <w:r w:rsidR="0098133F" w:rsidRPr="00A77430">
        <w:fldChar w:fldCharType="separate"/>
      </w:r>
      <w:r w:rsidR="008219A8">
        <w:rPr>
          <w:noProof/>
        </w:rPr>
        <w:t>(45, 48)</w:t>
      </w:r>
      <w:r w:rsidR="0098133F" w:rsidRPr="00A77430">
        <w:fldChar w:fldCharType="end"/>
      </w:r>
      <w:r w:rsidR="004E40C9">
        <w:t>.</w:t>
      </w:r>
      <w:r w:rsidR="00BB062F" w:rsidRPr="00251E1B">
        <w:t xml:space="preserve"> We then estimate</w:t>
      </w:r>
      <w:r w:rsidR="00251E1B">
        <w:t>d</w:t>
      </w:r>
      <w:r w:rsidR="00BB062F" w:rsidRPr="00251E1B">
        <w:t xml:space="preserve"> the incidence of first</w:t>
      </w:r>
      <w:r w:rsidR="00BB062F">
        <w:t xml:space="preserve"> ever stroke as a function of pack</w:t>
      </w:r>
      <w:r w:rsidR="00F250ED">
        <w:t>-</w:t>
      </w:r>
      <w:r w:rsidR="00BB062F">
        <w:t>years of smoking using</w:t>
      </w:r>
      <w:r w:rsidR="006930BF">
        <w:t xml:space="preserve"> RR</w:t>
      </w:r>
      <w:r w:rsidR="00BB062F">
        <w:t>s reported by Lubin et al</w:t>
      </w:r>
      <w:r w:rsidR="00F250ED">
        <w:t>.</w:t>
      </w:r>
      <w:r w:rsidR="00BB062F">
        <w:t xml:space="preserve"> 2016</w:t>
      </w:r>
      <w:r w:rsidR="004E40C9">
        <w:t xml:space="preserve"> </w:t>
      </w:r>
      <w:r w:rsidR="0098133F">
        <w:fldChar w:fldCharType="begin"/>
      </w:r>
      <w:r w:rsidR="008219A8">
        <w:instrText xml:space="preserve"> ADDIN EN.CITE &lt;EndNote&gt;&lt;Cite&gt;&lt;Author&gt;Lubin&lt;/Author&gt;&lt;Year&gt;2016&lt;/Year&gt;&lt;RecNum&gt;32&lt;/RecNum&gt;&lt;DisplayText&gt;(46)&lt;/DisplayText&gt;&lt;record&gt;&lt;rec-number&gt;32&lt;/rec-number&gt;&lt;foreign-keys&gt;&lt;key app="EN" db-id="02sfvesw8pas55epvr7xrv9zv0a2psv2w2dr" timestamp="1640134578"&gt;32&lt;/key&gt;&lt;/foreign-keys&gt;&lt;ref-type name="Journal Article"&gt;17&lt;/ref-type&gt;&lt;contributors&gt;&lt;authors&gt;&lt;author&gt;Lubin, Jay H&lt;/author&gt;&lt;author&gt;Couper, David&lt;/author&gt;&lt;author&gt;Lutsey, Pamela L&lt;/author&gt;&lt;author&gt;Woodward, Mark&lt;/author&gt;&lt;author&gt;Yatsuya, Hiroshi&lt;/author&gt;&lt;author&gt;Huxley, Rachel R&lt;/author&gt;&lt;/authors&gt;&lt;/contributors&gt;&lt;titles&gt;&lt;title&gt;Risk of cardiovascular disease from cumulative cigarette use and the impact of smoking intensity&lt;/title&gt;&lt;secondary-title&gt;Epidemiology (Cambridge, Mass.)&lt;/secondary-title&gt;&lt;/titles&gt;&lt;periodical&gt;&lt;full-title&gt;Epidemiology (Cambridge, Mass.)&lt;/full-title&gt;&lt;/periodical&gt;&lt;pages&gt;395&lt;/pages&gt;&lt;volume&gt;27&lt;/volume&gt;&lt;number&gt;3&lt;/number&gt;&lt;dates&gt;&lt;year&gt;2016&lt;/year&gt;&lt;/dates&gt;&lt;urls&gt;&lt;/urls&gt;&lt;/record&gt;&lt;/Cite&gt;&lt;/EndNote&gt;</w:instrText>
      </w:r>
      <w:r w:rsidR="0098133F">
        <w:fldChar w:fldCharType="separate"/>
      </w:r>
      <w:r w:rsidR="008219A8">
        <w:rPr>
          <w:noProof/>
        </w:rPr>
        <w:t>(46)</w:t>
      </w:r>
      <w:r w:rsidR="0098133F">
        <w:fldChar w:fldCharType="end"/>
      </w:r>
      <w:r w:rsidR="004E40C9">
        <w:t>.</w:t>
      </w:r>
      <w:r w:rsidR="00BB062F">
        <w:t xml:space="preserve"> </w:t>
      </w:r>
      <w:r w:rsidR="0098133F">
        <w:t>For subsequent stroke</w:t>
      </w:r>
      <w:r w:rsidR="007031B2">
        <w:t xml:space="preserve"> events</w:t>
      </w:r>
      <w:r w:rsidR="0098133F">
        <w:t>, we assume</w:t>
      </w:r>
      <w:r w:rsidR="00251E1B">
        <w:t>d</w:t>
      </w:r>
      <w:r w:rsidR="0098133F">
        <w:t xml:space="preserve"> </w:t>
      </w:r>
      <w:r w:rsidR="001E1A7F">
        <w:t xml:space="preserve">an </w:t>
      </w:r>
      <w:r w:rsidR="001E1A7F">
        <w:rPr>
          <w:bCs/>
        </w:rPr>
        <w:t>annual probability of 3.30% for current smokers and 2.00% for ex-smokers in the first year after the stroke</w:t>
      </w:r>
      <w:r w:rsidR="004E40C9">
        <w:rPr>
          <w:bCs/>
        </w:rPr>
        <w:t>,</w:t>
      </w:r>
      <w:r w:rsidR="001E1A7F">
        <w:rPr>
          <w:bCs/>
        </w:rPr>
        <w:t xml:space="preserve"> and 1.91% for current smokers and 1.15% for ex-smokers in subsequent years after their stroke based on data reported in risks estimated from Chen et al</w:t>
      </w:r>
      <w:r w:rsidR="00765573">
        <w:rPr>
          <w:bCs/>
        </w:rPr>
        <w:t>.</w:t>
      </w:r>
      <w:r w:rsidR="001E1A7F">
        <w:rPr>
          <w:bCs/>
        </w:rPr>
        <w:t xml:space="preserve"> 2019 and Flach et al</w:t>
      </w:r>
      <w:r w:rsidR="00F250ED">
        <w:rPr>
          <w:bCs/>
        </w:rPr>
        <w:t>.</w:t>
      </w:r>
      <w:r w:rsidR="001E1A7F">
        <w:rPr>
          <w:bCs/>
        </w:rPr>
        <w:t xml:space="preserve"> 2020</w:t>
      </w:r>
      <w:r w:rsidR="004E40C9">
        <w:rPr>
          <w:bCs/>
        </w:rPr>
        <w:t xml:space="preserve"> </w:t>
      </w:r>
      <w:r w:rsidR="001E1A7F">
        <w:rPr>
          <w:bCs/>
        </w:rPr>
        <w:fldChar w:fldCharType="begin"/>
      </w:r>
      <w:r w:rsidR="008219A8">
        <w:rPr>
          <w:bCs/>
        </w:rPr>
        <w:instrText xml:space="preserve"> ADDIN EN.CITE &lt;EndNote&gt;&lt;Cite&gt;&lt;Author&gt;Flach&lt;/Author&gt;&lt;Year&gt;2020&lt;/Year&gt;&lt;RecNum&gt;55&lt;/RecNum&gt;&lt;DisplayText&gt;(49, 50)&lt;/DisplayText&gt;&lt;record&gt;&lt;rec-number&gt;55&lt;/rec-number&gt;&lt;foreign-keys&gt;&lt;key app="EN" db-id="02sfvesw8pas55epvr7xrv9zv0a2psv2w2dr" timestamp="1641772071"&gt;55&lt;/key&gt;&lt;/foreign-keys&gt;&lt;ref-type name="Journal Article"&gt;17&lt;/ref-type&gt;&lt;contributors&gt;&lt;authors&gt;&lt;author&gt;Flach, Clare&lt;/author&gt;&lt;author&gt;Muruet, Walter&lt;/author&gt;&lt;author&gt;Wolfe, Charles DA&lt;/author&gt;&lt;author&gt;Bhalla, Ajay&lt;/author&gt;&lt;author&gt;Douiri, Abdel&lt;/author&gt;&lt;/authors&gt;&lt;/contributors&gt;&lt;titles&gt;&lt;title&gt;Risk and secondary prevention of stroke recurrence: A Population-Base Cohort Study&lt;/title&gt;&lt;secondary-title&gt;Stroke&lt;/secondary-title&gt;&lt;/titles&gt;&lt;periodical&gt;&lt;full-title&gt;Stroke&lt;/full-title&gt;&lt;/periodical&gt;&lt;pages&gt;2435-2444&lt;/pages&gt;&lt;volume&gt;51&lt;/volume&gt;&lt;number&gt;8&lt;/number&gt;&lt;dates&gt;&lt;year&gt;2020&lt;/year&gt;&lt;/dates&gt;&lt;isbn&gt;0039-2499&lt;/isbn&gt;&lt;urls&gt;&lt;/urls&gt;&lt;/record&gt;&lt;/Cite&gt;&lt;Cite&gt;&lt;Author&gt;Chen&lt;/Author&gt;&lt;Year&gt;2019&lt;/Year&gt;&lt;RecNum&gt;34&lt;/RecNum&gt;&lt;record&gt;&lt;rec-number&gt;34&lt;/rec-number&gt;&lt;foreign-keys&gt;&lt;key app="EN" db-id="02sfvesw8pas55epvr7xrv9zv0a2psv2w2dr" timestamp="1640134792"&gt;34&lt;/key&gt;&lt;/foreign-keys&gt;&lt;ref-type name="Journal Article"&gt;17&lt;/ref-type&gt;&lt;contributors&gt;&lt;authors&gt;&lt;author&gt;Chen, Jingjing&lt;/author&gt;&lt;author&gt;Li, Shun&lt;/author&gt;&lt;author&gt;Zheng, Kuo&lt;/author&gt;&lt;author&gt;Wang, Huaiming&lt;/author&gt;&lt;author&gt;Xie, Yi&lt;/author&gt;&lt;author&gt;Xu, Pengfei&lt;/author&gt;&lt;author&gt;Dai, Zhengze&lt;/author&gt;&lt;author&gt;Gu, Mengmeng&lt;/author&gt;&lt;author&gt;Xia, Yaqian&lt;/author&gt;&lt;author&gt;Zhao, Min&lt;/author&gt;&lt;/authors&gt;&lt;/contributors&gt;&lt;titles&gt;&lt;title&gt;Impact of smoking status on stroke recurrence&lt;/title&gt;&lt;secondary-title&gt;Journal of the American Heart Association&lt;/secondary-title&gt;&lt;/titles&gt;&lt;periodical&gt;&lt;full-title&gt;Journal of the American Heart Association&lt;/full-title&gt;&lt;/periodical&gt;&lt;pages&gt;e011696&lt;/pages&gt;&lt;volume&gt;8&lt;/volume&gt;&lt;number&gt;8&lt;/number&gt;&lt;dates&gt;&lt;year&gt;2019&lt;/year&gt;&lt;/dates&gt;&lt;isbn&gt;2047-9980&lt;/isbn&gt;&lt;urls&gt;&lt;/urls&gt;&lt;/record&gt;&lt;/Cite&gt;&lt;/EndNote&gt;</w:instrText>
      </w:r>
      <w:r w:rsidR="001E1A7F">
        <w:rPr>
          <w:bCs/>
        </w:rPr>
        <w:fldChar w:fldCharType="separate"/>
      </w:r>
      <w:r w:rsidR="008219A8">
        <w:rPr>
          <w:bCs/>
          <w:noProof/>
        </w:rPr>
        <w:t>(49, 50)</w:t>
      </w:r>
      <w:r w:rsidR="001E1A7F">
        <w:rPr>
          <w:bCs/>
        </w:rPr>
        <w:fldChar w:fldCharType="end"/>
      </w:r>
      <w:r w:rsidR="004E40C9">
        <w:rPr>
          <w:bCs/>
        </w:rPr>
        <w:t>.</w:t>
      </w:r>
      <w:r w:rsidR="001E1A7F">
        <w:rPr>
          <w:bCs/>
        </w:rPr>
        <w:t xml:space="preserve"> </w:t>
      </w:r>
      <w:r w:rsidR="00BB062F">
        <w:rPr>
          <w:bCs/>
        </w:rPr>
        <w:t>Finally, w</w:t>
      </w:r>
      <w:r w:rsidR="00BB062F" w:rsidRPr="00B30BC4">
        <w:rPr>
          <w:bCs/>
        </w:rPr>
        <w:t xml:space="preserve">e </w:t>
      </w:r>
      <w:r w:rsidR="00BB062F">
        <w:rPr>
          <w:bCs/>
        </w:rPr>
        <w:t>assume</w:t>
      </w:r>
      <w:r w:rsidR="00251E1B">
        <w:rPr>
          <w:bCs/>
        </w:rPr>
        <w:t>d</w:t>
      </w:r>
      <w:r w:rsidR="00BB062F">
        <w:rPr>
          <w:bCs/>
        </w:rPr>
        <w:t xml:space="preserve"> 6.4% of patients die</w:t>
      </w:r>
      <w:r w:rsidR="00251E1B">
        <w:rPr>
          <w:bCs/>
        </w:rPr>
        <w:t>d</w:t>
      </w:r>
      <w:r w:rsidR="00BB062F">
        <w:rPr>
          <w:bCs/>
        </w:rPr>
        <w:t xml:space="preserve"> immediately after experiencing a stroke (first-ever and subsequent events) before admission to hospital, based on data reported in Banks et al</w:t>
      </w:r>
      <w:r w:rsidR="00F250ED">
        <w:rPr>
          <w:bCs/>
        </w:rPr>
        <w:t>.</w:t>
      </w:r>
      <w:r w:rsidR="00BB062F">
        <w:rPr>
          <w:bCs/>
        </w:rPr>
        <w:t xml:space="preserve"> 2019</w:t>
      </w:r>
      <w:r w:rsidR="004E40C9">
        <w:rPr>
          <w:bCs/>
        </w:rPr>
        <w:t xml:space="preserve"> </w:t>
      </w:r>
      <w:r w:rsidR="001E1A7F">
        <w:rPr>
          <w:bCs/>
        </w:rPr>
        <w:fldChar w:fldCharType="begin"/>
      </w:r>
      <w:r w:rsidR="008219A8">
        <w:rPr>
          <w:bCs/>
        </w:rPr>
        <w:instrText xml:space="preserve"> ADDIN EN.CITE &lt;EndNote&gt;&lt;Cite&gt;&lt;Author&gt;Banks&lt;/Author&gt;&lt;Year&gt;2019&lt;/Year&gt;&lt;RecNum&gt;31&lt;/RecNum&gt;&lt;DisplayText&gt;(45)&lt;/DisplayText&gt;&lt;record&gt;&lt;rec-number&gt;31&lt;/rec-number&gt;&lt;foreign-keys&gt;&lt;key app="EN" db-id="02sfvesw8pas55epvr7xrv9zv0a2psv2w2dr" timestamp="1640134551"&gt;31&lt;/key&gt;&lt;/foreign-keys&gt;&lt;ref-type name="Journal Article"&gt;17&lt;/ref-type&gt;&lt;contributors&gt;&lt;authors&gt;&lt;author&gt;Banks, Emily&lt;/author&gt;&lt;author&gt;Joshy, Grace&lt;/author&gt;&lt;author&gt;Korda, Rosemary J&lt;/author&gt;&lt;author&gt;Stavreski, Bill&lt;/author&gt;&lt;author&gt;Soga, Kay&lt;/author&gt;&lt;author&gt;Egger, Sam&lt;/author&gt;&lt;author&gt;Day, Cathy&lt;/author&gt;&lt;author&gt;Clarke, Naomi E&lt;/author&gt;&lt;author&gt;Lewington, Sarah&lt;/author&gt;&lt;author&gt;Lopez, Alan D&lt;/author&gt;&lt;/authors&gt;&lt;/contributors&gt;&lt;titles&gt;&lt;title&gt;Tobacco smoking and risk of 36 cardiovascular disease subtypes: fatal and non-fatal outcomes in a large prospective Australian study&lt;/title&gt;&lt;secondary-title&gt;BMC medicine&lt;/secondary-title&gt;&lt;/titles&gt;&lt;periodical&gt;&lt;full-title&gt;BMC medicine&lt;/full-title&gt;&lt;/periodical&gt;&lt;pages&gt;1-18&lt;/pages&gt;&lt;volume&gt;17&lt;/volume&gt;&lt;number&gt;1&lt;/number&gt;&lt;dates&gt;&lt;year&gt;2019&lt;/year&gt;&lt;/dates&gt;&lt;isbn&gt;1741-7015&lt;/isbn&gt;&lt;urls&gt;&lt;/urls&gt;&lt;/record&gt;&lt;/Cite&gt;&lt;/EndNote&gt;</w:instrText>
      </w:r>
      <w:r w:rsidR="001E1A7F">
        <w:rPr>
          <w:bCs/>
        </w:rPr>
        <w:fldChar w:fldCharType="separate"/>
      </w:r>
      <w:r w:rsidR="008219A8">
        <w:rPr>
          <w:bCs/>
          <w:noProof/>
        </w:rPr>
        <w:t>(45)</w:t>
      </w:r>
      <w:r w:rsidR="001E1A7F">
        <w:rPr>
          <w:bCs/>
        </w:rPr>
        <w:fldChar w:fldCharType="end"/>
      </w:r>
      <w:r w:rsidR="004E40C9">
        <w:rPr>
          <w:bCs/>
        </w:rPr>
        <w:t>.</w:t>
      </w:r>
      <w:r w:rsidR="001E1A7F" w:rsidRPr="001E1A7F">
        <w:rPr>
          <w:bCs/>
        </w:rPr>
        <w:t xml:space="preserve"> </w:t>
      </w:r>
      <w:r w:rsidR="001E1A7F">
        <w:rPr>
          <w:bCs/>
        </w:rPr>
        <w:t xml:space="preserve">Table </w:t>
      </w:r>
      <w:r w:rsidR="00811EC1">
        <w:rPr>
          <w:bCs/>
        </w:rPr>
        <w:t>24</w:t>
      </w:r>
      <w:r w:rsidR="001E1A7F">
        <w:rPr>
          <w:bCs/>
        </w:rPr>
        <w:t xml:space="preserve"> presents the annual probability of first-ever and subsequent stroke assumed in the model.</w:t>
      </w:r>
    </w:p>
    <w:p w14:paraId="08FD8597" w14:textId="16F1EB2E" w:rsidR="00BB062F" w:rsidRPr="00811EC1" w:rsidRDefault="00811EC1" w:rsidP="004E40C9">
      <w:pPr>
        <w:pStyle w:val="Caption"/>
        <w:spacing w:after="120"/>
        <w:rPr>
          <w:b/>
          <w:bCs/>
          <w:i w:val="0"/>
          <w:iCs w:val="0"/>
          <w:color w:val="auto"/>
          <w:sz w:val="24"/>
          <w:szCs w:val="24"/>
        </w:rPr>
      </w:pPr>
      <w:bookmarkStart w:id="165" w:name="_Toc93400775"/>
      <w:r w:rsidRPr="00811EC1">
        <w:rPr>
          <w:b/>
          <w:bCs/>
          <w:i w:val="0"/>
          <w:iCs w:val="0"/>
          <w:color w:val="auto"/>
          <w:sz w:val="24"/>
          <w:szCs w:val="24"/>
        </w:rPr>
        <w:t xml:space="preserve">Table </w:t>
      </w:r>
      <w:r w:rsidR="00D55EAB">
        <w:rPr>
          <w:b/>
          <w:bCs/>
          <w:i w:val="0"/>
          <w:iCs w:val="0"/>
          <w:color w:val="auto"/>
          <w:sz w:val="24"/>
          <w:szCs w:val="24"/>
        </w:rPr>
        <w:t>24</w:t>
      </w:r>
      <w:r w:rsidRPr="00811EC1">
        <w:rPr>
          <w:b/>
          <w:bCs/>
          <w:i w:val="0"/>
          <w:iCs w:val="0"/>
          <w:color w:val="auto"/>
          <w:sz w:val="24"/>
          <w:szCs w:val="24"/>
        </w:rPr>
        <w:t>: Annual probability of first-ever stroke (fatal / non-fatal), males and females</w:t>
      </w:r>
      <w:bookmarkEnd w:id="165"/>
    </w:p>
    <w:tbl>
      <w:tblPr>
        <w:tblStyle w:val="TableGrid"/>
        <w:tblW w:w="0" w:type="auto"/>
        <w:tblCellMar>
          <w:left w:w="28" w:type="dxa"/>
          <w:right w:w="28" w:type="dxa"/>
        </w:tblCellMar>
        <w:tblLook w:val="04A0" w:firstRow="1" w:lastRow="0" w:firstColumn="1" w:lastColumn="0" w:noHBand="0" w:noVBand="1"/>
      </w:tblPr>
      <w:tblGrid>
        <w:gridCol w:w="1108"/>
        <w:gridCol w:w="1048"/>
        <w:gridCol w:w="1048"/>
        <w:gridCol w:w="1049"/>
        <w:gridCol w:w="1048"/>
        <w:gridCol w:w="1048"/>
        <w:gridCol w:w="1049"/>
        <w:gridCol w:w="1618"/>
      </w:tblGrid>
      <w:tr w:rsidR="0083592E" w:rsidRPr="005E0F09" w14:paraId="0DFA5538" w14:textId="77777777" w:rsidTr="0083592E">
        <w:tc>
          <w:tcPr>
            <w:tcW w:w="7398" w:type="dxa"/>
            <w:gridSpan w:val="7"/>
            <w:vAlign w:val="center"/>
          </w:tcPr>
          <w:p w14:paraId="52FE133A" w14:textId="77EEF2D0" w:rsidR="0083592E" w:rsidRPr="00F3620A" w:rsidRDefault="0083592E" w:rsidP="0083592E">
            <w:pPr>
              <w:rPr>
                <w:rFonts w:ascii="Arial Narrow" w:hAnsi="Arial Narrow"/>
                <w:b/>
                <w:bCs/>
                <w:sz w:val="20"/>
              </w:rPr>
            </w:pPr>
            <w:r>
              <w:rPr>
                <w:rFonts w:ascii="Arial Narrow" w:hAnsi="Arial Narrow"/>
                <w:b/>
                <w:bCs/>
                <w:sz w:val="20"/>
              </w:rPr>
              <w:t>First-ever event</w:t>
            </w:r>
          </w:p>
        </w:tc>
        <w:tc>
          <w:tcPr>
            <w:tcW w:w="1618" w:type="dxa"/>
            <w:vAlign w:val="center"/>
          </w:tcPr>
          <w:p w14:paraId="78346B03" w14:textId="77777777" w:rsidR="0083592E" w:rsidRPr="00F3620A" w:rsidRDefault="0083592E" w:rsidP="0083592E">
            <w:pPr>
              <w:jc w:val="center"/>
              <w:rPr>
                <w:rFonts w:ascii="Arial Narrow" w:hAnsi="Arial Narrow"/>
                <w:b/>
                <w:bCs/>
                <w:sz w:val="20"/>
              </w:rPr>
            </w:pPr>
          </w:p>
        </w:tc>
      </w:tr>
      <w:tr w:rsidR="0083592E" w:rsidRPr="005E0F09" w14:paraId="6BE04148" w14:textId="77777777" w:rsidTr="0083592E">
        <w:tc>
          <w:tcPr>
            <w:tcW w:w="1108" w:type="dxa"/>
            <w:vMerge w:val="restart"/>
          </w:tcPr>
          <w:p w14:paraId="00FAAE07" w14:textId="77777777" w:rsidR="0083592E" w:rsidRPr="005E0F09" w:rsidRDefault="0083592E" w:rsidP="0083592E">
            <w:pPr>
              <w:rPr>
                <w:rFonts w:ascii="Arial Narrow" w:hAnsi="Arial Narrow"/>
                <w:sz w:val="20"/>
              </w:rPr>
            </w:pPr>
            <w:r w:rsidRPr="00A47239">
              <w:rPr>
                <w:rFonts w:ascii="Arial Narrow" w:hAnsi="Arial Narrow" w:cs="Calibri"/>
                <w:b/>
                <w:bCs/>
                <w:color w:val="000000"/>
                <w:sz w:val="20"/>
                <w:szCs w:val="20"/>
              </w:rPr>
              <w:t>Age</w:t>
            </w:r>
          </w:p>
        </w:tc>
        <w:tc>
          <w:tcPr>
            <w:tcW w:w="6290" w:type="dxa"/>
            <w:gridSpan w:val="6"/>
            <w:vAlign w:val="center"/>
          </w:tcPr>
          <w:p w14:paraId="2BF2F08D" w14:textId="4FAB1E97" w:rsidR="0083592E" w:rsidRPr="00F3620A" w:rsidRDefault="0083592E" w:rsidP="0083592E">
            <w:pPr>
              <w:jc w:val="center"/>
              <w:rPr>
                <w:rFonts w:ascii="Arial Narrow" w:hAnsi="Arial Narrow"/>
                <w:b/>
                <w:bCs/>
                <w:sz w:val="20"/>
              </w:rPr>
            </w:pPr>
            <w:r w:rsidRPr="00F3620A">
              <w:rPr>
                <w:rFonts w:ascii="Arial Narrow" w:hAnsi="Arial Narrow"/>
                <w:b/>
                <w:bCs/>
                <w:sz w:val="20"/>
              </w:rPr>
              <w:t>Pack</w:t>
            </w:r>
            <w:r w:rsidR="00F250ED">
              <w:rPr>
                <w:rFonts w:ascii="Arial Narrow" w:hAnsi="Arial Narrow"/>
                <w:b/>
                <w:bCs/>
                <w:sz w:val="20"/>
              </w:rPr>
              <w:t>-</w:t>
            </w:r>
            <w:r w:rsidRPr="00F3620A">
              <w:rPr>
                <w:rFonts w:ascii="Arial Narrow" w:hAnsi="Arial Narrow"/>
                <w:b/>
                <w:bCs/>
                <w:sz w:val="20"/>
              </w:rPr>
              <w:t>years</w:t>
            </w:r>
          </w:p>
        </w:tc>
        <w:tc>
          <w:tcPr>
            <w:tcW w:w="1618" w:type="dxa"/>
            <w:vAlign w:val="center"/>
          </w:tcPr>
          <w:p w14:paraId="220318EF" w14:textId="77777777" w:rsidR="0083592E" w:rsidRPr="00F3620A" w:rsidRDefault="0083592E" w:rsidP="0083592E">
            <w:pPr>
              <w:jc w:val="center"/>
              <w:rPr>
                <w:rFonts w:ascii="Arial Narrow" w:hAnsi="Arial Narrow"/>
                <w:b/>
                <w:bCs/>
                <w:sz w:val="20"/>
              </w:rPr>
            </w:pPr>
          </w:p>
        </w:tc>
      </w:tr>
      <w:tr w:rsidR="0083592E" w:rsidRPr="005E0F09" w14:paraId="35A89F46" w14:textId="77777777" w:rsidTr="0083592E">
        <w:tc>
          <w:tcPr>
            <w:tcW w:w="1108" w:type="dxa"/>
            <w:vMerge/>
            <w:vAlign w:val="center"/>
          </w:tcPr>
          <w:p w14:paraId="15354F0C" w14:textId="77777777" w:rsidR="0083592E" w:rsidRPr="005E0F09" w:rsidRDefault="0083592E" w:rsidP="0083592E">
            <w:pPr>
              <w:rPr>
                <w:rFonts w:ascii="Arial Narrow" w:hAnsi="Arial Narrow"/>
                <w:sz w:val="20"/>
              </w:rPr>
            </w:pPr>
          </w:p>
        </w:tc>
        <w:tc>
          <w:tcPr>
            <w:tcW w:w="1048" w:type="dxa"/>
            <w:vAlign w:val="center"/>
          </w:tcPr>
          <w:p w14:paraId="3926402C" w14:textId="77777777" w:rsidR="0083592E" w:rsidRPr="005E0F09" w:rsidRDefault="0083592E" w:rsidP="0083592E">
            <w:pPr>
              <w:jc w:val="center"/>
              <w:rPr>
                <w:rFonts w:ascii="Arial Narrow" w:hAnsi="Arial Narrow" w:cs="Calibri"/>
                <w:b/>
                <w:bCs/>
                <w:color w:val="000000"/>
                <w:sz w:val="20"/>
                <w:szCs w:val="20"/>
              </w:rPr>
            </w:pPr>
            <w:r>
              <w:rPr>
                <w:rFonts w:ascii="Arial Narrow" w:hAnsi="Arial Narrow" w:cs="Calibri"/>
                <w:b/>
                <w:bCs/>
                <w:color w:val="000000"/>
                <w:sz w:val="20"/>
                <w:szCs w:val="20"/>
              </w:rPr>
              <w:t>NS</w:t>
            </w:r>
          </w:p>
        </w:tc>
        <w:tc>
          <w:tcPr>
            <w:tcW w:w="1048" w:type="dxa"/>
            <w:vAlign w:val="center"/>
          </w:tcPr>
          <w:p w14:paraId="0B78B666" w14:textId="77777777" w:rsidR="0083592E" w:rsidRPr="005E0F09" w:rsidRDefault="0083592E" w:rsidP="0083592E">
            <w:pPr>
              <w:jc w:val="center"/>
              <w:rPr>
                <w:rFonts w:ascii="Arial Narrow" w:hAnsi="Arial Narrow" w:cs="Calibri"/>
                <w:b/>
                <w:bCs/>
                <w:color w:val="000000"/>
                <w:sz w:val="20"/>
                <w:szCs w:val="20"/>
              </w:rPr>
            </w:pPr>
            <w:r>
              <w:rPr>
                <w:rFonts w:ascii="Arial Narrow" w:hAnsi="Arial Narrow" w:cs="Calibri"/>
                <w:b/>
                <w:bCs/>
                <w:color w:val="000000"/>
                <w:sz w:val="20"/>
                <w:szCs w:val="20"/>
              </w:rPr>
              <w:t>10</w:t>
            </w:r>
          </w:p>
        </w:tc>
        <w:tc>
          <w:tcPr>
            <w:tcW w:w="1049" w:type="dxa"/>
            <w:vAlign w:val="center"/>
          </w:tcPr>
          <w:p w14:paraId="30FA1570" w14:textId="77777777" w:rsidR="0083592E" w:rsidRPr="005E0F09" w:rsidRDefault="0083592E" w:rsidP="0083592E">
            <w:pPr>
              <w:jc w:val="center"/>
              <w:rPr>
                <w:rFonts w:ascii="Arial Narrow" w:hAnsi="Arial Narrow" w:cs="Calibri"/>
                <w:b/>
                <w:bCs/>
                <w:color w:val="000000"/>
                <w:sz w:val="20"/>
                <w:szCs w:val="20"/>
              </w:rPr>
            </w:pPr>
            <w:r>
              <w:rPr>
                <w:rFonts w:ascii="Arial Narrow" w:hAnsi="Arial Narrow" w:cs="Calibri"/>
                <w:b/>
                <w:bCs/>
                <w:color w:val="000000"/>
                <w:sz w:val="20"/>
                <w:szCs w:val="20"/>
              </w:rPr>
              <w:t>25</w:t>
            </w:r>
          </w:p>
        </w:tc>
        <w:tc>
          <w:tcPr>
            <w:tcW w:w="1048" w:type="dxa"/>
            <w:vAlign w:val="center"/>
          </w:tcPr>
          <w:p w14:paraId="05152DE0" w14:textId="77777777" w:rsidR="0083592E" w:rsidRPr="005E0F09" w:rsidRDefault="0083592E" w:rsidP="0083592E">
            <w:pPr>
              <w:jc w:val="center"/>
              <w:rPr>
                <w:rFonts w:ascii="Arial Narrow" w:hAnsi="Arial Narrow" w:cs="Calibri"/>
                <w:b/>
                <w:bCs/>
                <w:color w:val="000000"/>
                <w:sz w:val="20"/>
                <w:szCs w:val="20"/>
              </w:rPr>
            </w:pPr>
            <w:r>
              <w:rPr>
                <w:rFonts w:ascii="Arial Narrow" w:hAnsi="Arial Narrow" w:cs="Calibri"/>
                <w:b/>
                <w:bCs/>
                <w:color w:val="000000"/>
                <w:sz w:val="20"/>
                <w:szCs w:val="20"/>
              </w:rPr>
              <w:t>35</w:t>
            </w:r>
          </w:p>
        </w:tc>
        <w:tc>
          <w:tcPr>
            <w:tcW w:w="1048" w:type="dxa"/>
            <w:vAlign w:val="center"/>
          </w:tcPr>
          <w:p w14:paraId="188DA918" w14:textId="77777777" w:rsidR="0083592E" w:rsidRPr="005E0F09" w:rsidRDefault="0083592E" w:rsidP="0083592E">
            <w:pPr>
              <w:jc w:val="center"/>
              <w:rPr>
                <w:rFonts w:ascii="Arial Narrow" w:hAnsi="Arial Narrow" w:cs="Calibri"/>
                <w:b/>
                <w:bCs/>
                <w:color w:val="000000"/>
                <w:sz w:val="20"/>
                <w:szCs w:val="20"/>
              </w:rPr>
            </w:pPr>
            <w:r>
              <w:rPr>
                <w:rFonts w:ascii="Arial Narrow" w:hAnsi="Arial Narrow" w:cs="Calibri"/>
                <w:b/>
                <w:bCs/>
                <w:color w:val="000000"/>
                <w:sz w:val="20"/>
                <w:szCs w:val="20"/>
              </w:rPr>
              <w:t>45</w:t>
            </w:r>
          </w:p>
        </w:tc>
        <w:tc>
          <w:tcPr>
            <w:tcW w:w="1049" w:type="dxa"/>
            <w:vAlign w:val="center"/>
          </w:tcPr>
          <w:p w14:paraId="0D9CB279" w14:textId="77777777" w:rsidR="0083592E" w:rsidRPr="005E0F09" w:rsidRDefault="0083592E" w:rsidP="0083592E">
            <w:pPr>
              <w:jc w:val="center"/>
              <w:rPr>
                <w:rFonts w:ascii="Arial Narrow" w:hAnsi="Arial Narrow" w:cs="Calibri"/>
                <w:b/>
                <w:bCs/>
                <w:color w:val="000000"/>
                <w:sz w:val="20"/>
                <w:szCs w:val="20"/>
              </w:rPr>
            </w:pPr>
            <w:r>
              <w:rPr>
                <w:rFonts w:ascii="Arial Narrow" w:hAnsi="Arial Narrow" w:cs="Calibri"/>
                <w:b/>
                <w:bCs/>
                <w:color w:val="000000"/>
                <w:sz w:val="20"/>
                <w:szCs w:val="20"/>
              </w:rPr>
              <w:t>55</w:t>
            </w:r>
          </w:p>
        </w:tc>
        <w:tc>
          <w:tcPr>
            <w:tcW w:w="1618" w:type="dxa"/>
            <w:shd w:val="clear" w:color="auto" w:fill="92CDDC" w:themeFill="accent5" w:themeFillTint="99"/>
            <w:vAlign w:val="center"/>
          </w:tcPr>
          <w:p w14:paraId="4F777AA3" w14:textId="127CFCDF" w:rsidR="0083592E" w:rsidRDefault="0083592E" w:rsidP="0083592E">
            <w:pPr>
              <w:jc w:val="center"/>
              <w:rPr>
                <w:rFonts w:ascii="Arial Narrow" w:hAnsi="Arial Narrow" w:cs="Calibri"/>
                <w:b/>
                <w:bCs/>
                <w:color w:val="000000"/>
                <w:sz w:val="20"/>
                <w:szCs w:val="20"/>
              </w:rPr>
            </w:pPr>
            <w:r>
              <w:rPr>
                <w:rFonts w:ascii="Arial Narrow" w:hAnsi="Arial Narrow" w:cs="Calibri"/>
                <w:b/>
                <w:bCs/>
                <w:color w:val="000000"/>
                <w:sz w:val="20"/>
                <w:szCs w:val="20"/>
              </w:rPr>
              <w:t>BENESCO</w:t>
            </w:r>
            <w:r w:rsidR="00C27E92" w:rsidRPr="00D17F60">
              <w:rPr>
                <w:rFonts w:ascii="Arial Narrow" w:hAnsi="Arial Narrow" w:cs="Calibri"/>
                <w:b/>
                <w:bCs/>
                <w:color w:val="000000"/>
                <w:sz w:val="20"/>
                <w:szCs w:val="20"/>
                <w:vertAlign w:val="superscript"/>
              </w:rPr>
              <w:t>#</w:t>
            </w:r>
          </w:p>
        </w:tc>
      </w:tr>
      <w:tr w:rsidR="0083592E" w:rsidRPr="005E0F09" w14:paraId="7F1B26CA" w14:textId="77777777" w:rsidTr="0083592E">
        <w:tc>
          <w:tcPr>
            <w:tcW w:w="1108" w:type="dxa"/>
            <w:vAlign w:val="bottom"/>
          </w:tcPr>
          <w:p w14:paraId="20F31507" w14:textId="77777777" w:rsidR="0083592E" w:rsidRDefault="0083592E" w:rsidP="0083592E">
            <w:pPr>
              <w:rPr>
                <w:rFonts w:ascii="Arial Narrow" w:hAnsi="Arial Narrow"/>
                <w:b/>
                <w:sz w:val="20"/>
              </w:rPr>
            </w:pPr>
            <w:r>
              <w:rPr>
                <w:rFonts w:ascii="Arial Narrow" w:hAnsi="Arial Narrow"/>
                <w:b/>
                <w:sz w:val="20"/>
              </w:rPr>
              <w:t>40-44^</w:t>
            </w:r>
          </w:p>
        </w:tc>
        <w:tc>
          <w:tcPr>
            <w:tcW w:w="1048" w:type="dxa"/>
            <w:vAlign w:val="center"/>
          </w:tcPr>
          <w:p w14:paraId="287A63CB" w14:textId="77777777" w:rsidR="0083592E" w:rsidRPr="005E0F09" w:rsidRDefault="0083592E" w:rsidP="0083592E">
            <w:pPr>
              <w:jc w:val="center"/>
              <w:rPr>
                <w:rFonts w:ascii="Arial Narrow" w:hAnsi="Arial Narrow" w:cs="Calibri"/>
                <w:color w:val="000000"/>
                <w:sz w:val="20"/>
              </w:rPr>
            </w:pPr>
            <w:r>
              <w:rPr>
                <w:rFonts w:ascii="Arial Narrow" w:hAnsi="Arial Narrow" w:cs="Calibri"/>
                <w:color w:val="000000"/>
                <w:sz w:val="20"/>
              </w:rPr>
              <w:t>0.007%</w:t>
            </w:r>
          </w:p>
        </w:tc>
        <w:tc>
          <w:tcPr>
            <w:tcW w:w="1048" w:type="dxa"/>
            <w:vAlign w:val="center"/>
          </w:tcPr>
          <w:p w14:paraId="7A5329B3" w14:textId="77777777" w:rsidR="0083592E" w:rsidRPr="002C7E55" w:rsidRDefault="0083592E" w:rsidP="0083592E">
            <w:pPr>
              <w:jc w:val="center"/>
              <w:rPr>
                <w:rFonts w:ascii="Arial Narrow" w:hAnsi="Arial Narrow" w:cs="Calibri"/>
                <w:color w:val="000000"/>
                <w:sz w:val="20"/>
              </w:rPr>
            </w:pPr>
            <w:r>
              <w:rPr>
                <w:rFonts w:ascii="Arial Narrow" w:hAnsi="Arial Narrow" w:cs="Calibri"/>
                <w:color w:val="000000"/>
                <w:sz w:val="20"/>
              </w:rPr>
              <w:t>0.008%</w:t>
            </w:r>
          </w:p>
        </w:tc>
        <w:tc>
          <w:tcPr>
            <w:tcW w:w="1049" w:type="dxa"/>
            <w:vAlign w:val="center"/>
          </w:tcPr>
          <w:p w14:paraId="6373B8C1" w14:textId="77777777" w:rsidR="0083592E" w:rsidRPr="002C7E55" w:rsidRDefault="0083592E" w:rsidP="0083592E">
            <w:pPr>
              <w:jc w:val="center"/>
              <w:rPr>
                <w:rFonts w:ascii="Arial Narrow" w:hAnsi="Arial Narrow" w:cs="Calibri"/>
                <w:color w:val="000000"/>
                <w:sz w:val="20"/>
              </w:rPr>
            </w:pPr>
            <w:r>
              <w:rPr>
                <w:rFonts w:ascii="Arial Narrow" w:hAnsi="Arial Narrow" w:cs="Calibri"/>
                <w:color w:val="000000"/>
                <w:sz w:val="20"/>
              </w:rPr>
              <w:t>0.010%</w:t>
            </w:r>
          </w:p>
        </w:tc>
        <w:tc>
          <w:tcPr>
            <w:tcW w:w="1048" w:type="dxa"/>
            <w:vAlign w:val="center"/>
          </w:tcPr>
          <w:p w14:paraId="6983A059" w14:textId="77777777" w:rsidR="0083592E" w:rsidRPr="002C7E55" w:rsidRDefault="0083592E" w:rsidP="0083592E">
            <w:pPr>
              <w:jc w:val="center"/>
              <w:rPr>
                <w:rFonts w:ascii="Arial Narrow" w:hAnsi="Arial Narrow" w:cs="Calibri"/>
                <w:color w:val="000000"/>
                <w:sz w:val="20"/>
              </w:rPr>
            </w:pPr>
            <w:r>
              <w:rPr>
                <w:rFonts w:ascii="Arial Narrow" w:hAnsi="Arial Narrow" w:cs="Calibri"/>
                <w:color w:val="000000"/>
                <w:sz w:val="20"/>
              </w:rPr>
              <w:t>0.011%</w:t>
            </w:r>
          </w:p>
        </w:tc>
        <w:tc>
          <w:tcPr>
            <w:tcW w:w="1048" w:type="dxa"/>
            <w:vAlign w:val="center"/>
          </w:tcPr>
          <w:p w14:paraId="79AB672C" w14:textId="77777777" w:rsidR="0083592E" w:rsidRPr="002C7E55" w:rsidRDefault="0083592E" w:rsidP="0083592E">
            <w:pPr>
              <w:jc w:val="center"/>
              <w:rPr>
                <w:rFonts w:ascii="Arial Narrow" w:hAnsi="Arial Narrow" w:cs="Calibri"/>
                <w:color w:val="000000"/>
                <w:sz w:val="20"/>
              </w:rPr>
            </w:pPr>
            <w:r>
              <w:rPr>
                <w:rFonts w:ascii="Arial Narrow" w:hAnsi="Arial Narrow" w:cs="Calibri"/>
                <w:color w:val="000000"/>
                <w:sz w:val="20"/>
              </w:rPr>
              <w:t>0.013%</w:t>
            </w:r>
          </w:p>
        </w:tc>
        <w:tc>
          <w:tcPr>
            <w:tcW w:w="1049" w:type="dxa"/>
            <w:vAlign w:val="center"/>
          </w:tcPr>
          <w:p w14:paraId="3FA1F1F4" w14:textId="77777777" w:rsidR="0083592E" w:rsidRPr="002C7E55" w:rsidRDefault="0083592E" w:rsidP="0083592E">
            <w:pPr>
              <w:jc w:val="center"/>
              <w:rPr>
                <w:rFonts w:ascii="Arial Narrow" w:hAnsi="Arial Narrow" w:cs="Calibri"/>
                <w:color w:val="000000"/>
                <w:sz w:val="20"/>
              </w:rPr>
            </w:pPr>
            <w:r>
              <w:rPr>
                <w:rFonts w:ascii="Arial Narrow" w:hAnsi="Arial Narrow" w:cs="Calibri"/>
                <w:color w:val="000000"/>
                <w:sz w:val="20"/>
              </w:rPr>
              <w:t>0.015%</w:t>
            </w:r>
          </w:p>
        </w:tc>
        <w:tc>
          <w:tcPr>
            <w:tcW w:w="1618" w:type="dxa"/>
            <w:vMerge w:val="restart"/>
            <w:shd w:val="clear" w:color="auto" w:fill="92CDDC" w:themeFill="accent5" w:themeFillTint="99"/>
            <w:vAlign w:val="center"/>
          </w:tcPr>
          <w:p w14:paraId="42CBF7EE" w14:textId="3F7EF2AD" w:rsidR="0083592E" w:rsidRDefault="0083592E" w:rsidP="0083592E">
            <w:pPr>
              <w:jc w:val="center"/>
              <w:rPr>
                <w:rFonts w:ascii="Arial Narrow" w:hAnsi="Arial Narrow" w:cs="Calibri"/>
                <w:color w:val="000000"/>
                <w:sz w:val="20"/>
              </w:rPr>
            </w:pPr>
            <w:r>
              <w:rPr>
                <w:rFonts w:ascii="Arial Narrow" w:hAnsi="Arial Narrow" w:cs="Calibri"/>
                <w:color w:val="000000"/>
                <w:sz w:val="20"/>
              </w:rPr>
              <w:t>M: 0.11 to 0.26%</w:t>
            </w:r>
          </w:p>
          <w:p w14:paraId="25F33A95" w14:textId="617C708F" w:rsidR="0083592E" w:rsidRDefault="0083592E" w:rsidP="0083592E">
            <w:pPr>
              <w:jc w:val="center"/>
              <w:rPr>
                <w:rFonts w:ascii="Arial Narrow" w:hAnsi="Arial Narrow" w:cs="Calibri"/>
                <w:color w:val="000000"/>
                <w:sz w:val="20"/>
              </w:rPr>
            </w:pPr>
            <w:r>
              <w:rPr>
                <w:rFonts w:ascii="Arial Narrow" w:hAnsi="Arial Narrow" w:cs="Calibri"/>
                <w:color w:val="000000"/>
                <w:sz w:val="20"/>
              </w:rPr>
              <w:t>F: 0.05% to 0.2%</w:t>
            </w:r>
          </w:p>
        </w:tc>
      </w:tr>
      <w:tr w:rsidR="0083592E" w:rsidRPr="005E0F09" w14:paraId="51F934EB" w14:textId="77777777" w:rsidTr="0083592E">
        <w:tc>
          <w:tcPr>
            <w:tcW w:w="1108" w:type="dxa"/>
            <w:vAlign w:val="bottom"/>
          </w:tcPr>
          <w:p w14:paraId="4FAC0A38" w14:textId="77777777" w:rsidR="0083592E" w:rsidRPr="005E0F09" w:rsidRDefault="0083592E" w:rsidP="0083592E">
            <w:pPr>
              <w:rPr>
                <w:rFonts w:ascii="Arial Narrow" w:hAnsi="Arial Narrow"/>
                <w:b/>
                <w:sz w:val="20"/>
              </w:rPr>
            </w:pPr>
            <w:r>
              <w:rPr>
                <w:rFonts w:ascii="Arial Narrow" w:hAnsi="Arial Narrow"/>
                <w:b/>
                <w:sz w:val="20"/>
              </w:rPr>
              <w:t>45-64</w:t>
            </w:r>
          </w:p>
        </w:tc>
        <w:tc>
          <w:tcPr>
            <w:tcW w:w="1048" w:type="dxa"/>
            <w:vAlign w:val="center"/>
          </w:tcPr>
          <w:p w14:paraId="1610E37C" w14:textId="77777777" w:rsidR="0083592E" w:rsidRPr="005E0F09" w:rsidRDefault="0083592E" w:rsidP="0083592E">
            <w:pPr>
              <w:jc w:val="center"/>
              <w:rPr>
                <w:rFonts w:ascii="Arial Narrow" w:hAnsi="Arial Narrow"/>
                <w:sz w:val="20"/>
              </w:rPr>
            </w:pPr>
            <w:r w:rsidRPr="005E0F09">
              <w:rPr>
                <w:rFonts w:ascii="Arial Narrow" w:hAnsi="Arial Narrow" w:cs="Calibri"/>
                <w:color w:val="000000"/>
                <w:sz w:val="20"/>
              </w:rPr>
              <w:t>0.</w:t>
            </w:r>
            <w:r>
              <w:rPr>
                <w:rFonts w:ascii="Arial Narrow" w:hAnsi="Arial Narrow" w:cs="Calibri"/>
                <w:color w:val="000000"/>
                <w:sz w:val="20"/>
              </w:rPr>
              <w:t>02</w:t>
            </w:r>
            <w:r w:rsidRPr="005E0F09">
              <w:rPr>
                <w:rFonts w:ascii="Arial Narrow" w:hAnsi="Arial Narrow" w:cs="Calibri"/>
                <w:color w:val="000000"/>
                <w:sz w:val="20"/>
              </w:rPr>
              <w:t>%</w:t>
            </w:r>
          </w:p>
        </w:tc>
        <w:tc>
          <w:tcPr>
            <w:tcW w:w="1048" w:type="dxa"/>
            <w:vAlign w:val="center"/>
          </w:tcPr>
          <w:p w14:paraId="20F3B70F"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0.03%</w:t>
            </w:r>
          </w:p>
        </w:tc>
        <w:tc>
          <w:tcPr>
            <w:tcW w:w="1049" w:type="dxa"/>
            <w:vAlign w:val="center"/>
          </w:tcPr>
          <w:p w14:paraId="40C277F7"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0.03%</w:t>
            </w:r>
          </w:p>
        </w:tc>
        <w:tc>
          <w:tcPr>
            <w:tcW w:w="1048" w:type="dxa"/>
            <w:vAlign w:val="center"/>
          </w:tcPr>
          <w:p w14:paraId="7F811D70"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0.04%</w:t>
            </w:r>
          </w:p>
        </w:tc>
        <w:tc>
          <w:tcPr>
            <w:tcW w:w="1048" w:type="dxa"/>
            <w:vAlign w:val="center"/>
          </w:tcPr>
          <w:p w14:paraId="1753424F"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0.04%</w:t>
            </w:r>
          </w:p>
        </w:tc>
        <w:tc>
          <w:tcPr>
            <w:tcW w:w="1049" w:type="dxa"/>
            <w:vAlign w:val="center"/>
          </w:tcPr>
          <w:p w14:paraId="70238479"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0.05%</w:t>
            </w:r>
          </w:p>
        </w:tc>
        <w:tc>
          <w:tcPr>
            <w:tcW w:w="1618" w:type="dxa"/>
            <w:vMerge/>
            <w:shd w:val="clear" w:color="auto" w:fill="92CDDC" w:themeFill="accent5" w:themeFillTint="99"/>
            <w:vAlign w:val="center"/>
          </w:tcPr>
          <w:p w14:paraId="1D9E0381" w14:textId="77777777" w:rsidR="0083592E" w:rsidRPr="002C7E55" w:rsidRDefault="0083592E" w:rsidP="0083592E">
            <w:pPr>
              <w:jc w:val="center"/>
              <w:rPr>
                <w:rFonts w:ascii="Arial Narrow" w:hAnsi="Arial Narrow" w:cs="Calibri"/>
                <w:color w:val="000000"/>
                <w:sz w:val="20"/>
              </w:rPr>
            </w:pPr>
          </w:p>
        </w:tc>
      </w:tr>
      <w:tr w:rsidR="0083592E" w:rsidRPr="005E0F09" w14:paraId="3639F37B" w14:textId="77777777" w:rsidTr="0083592E">
        <w:tc>
          <w:tcPr>
            <w:tcW w:w="1108" w:type="dxa"/>
            <w:vAlign w:val="bottom"/>
          </w:tcPr>
          <w:p w14:paraId="606FF908" w14:textId="77777777" w:rsidR="0083592E" w:rsidRPr="005E0F09" w:rsidRDefault="0083592E" w:rsidP="0083592E">
            <w:pPr>
              <w:rPr>
                <w:rFonts w:ascii="Arial Narrow" w:hAnsi="Arial Narrow"/>
                <w:b/>
                <w:sz w:val="20"/>
              </w:rPr>
            </w:pPr>
            <w:r w:rsidRPr="005E0F09">
              <w:rPr>
                <w:rFonts w:ascii="Arial Narrow" w:hAnsi="Arial Narrow"/>
                <w:b/>
                <w:sz w:val="20"/>
              </w:rPr>
              <w:t>65</w:t>
            </w:r>
            <w:r>
              <w:rPr>
                <w:rFonts w:ascii="Arial Narrow" w:hAnsi="Arial Narrow"/>
                <w:b/>
                <w:sz w:val="20"/>
              </w:rPr>
              <w:t>-74</w:t>
            </w:r>
          </w:p>
        </w:tc>
        <w:tc>
          <w:tcPr>
            <w:tcW w:w="1048" w:type="dxa"/>
            <w:vAlign w:val="center"/>
          </w:tcPr>
          <w:p w14:paraId="42B183B2" w14:textId="77777777" w:rsidR="0083592E" w:rsidRPr="005E0F09" w:rsidRDefault="0083592E" w:rsidP="0083592E">
            <w:pPr>
              <w:jc w:val="center"/>
              <w:rPr>
                <w:rFonts w:ascii="Arial Narrow" w:hAnsi="Arial Narrow"/>
                <w:sz w:val="20"/>
              </w:rPr>
            </w:pPr>
            <w:r>
              <w:rPr>
                <w:rFonts w:ascii="Arial Narrow" w:hAnsi="Arial Narrow" w:cs="Calibri"/>
                <w:color w:val="000000"/>
                <w:sz w:val="20"/>
              </w:rPr>
              <w:t>0.28</w:t>
            </w:r>
            <w:r w:rsidRPr="005E0F09">
              <w:rPr>
                <w:rFonts w:ascii="Arial Narrow" w:hAnsi="Arial Narrow" w:cs="Calibri"/>
                <w:color w:val="000000"/>
                <w:sz w:val="20"/>
              </w:rPr>
              <w:t>%</w:t>
            </w:r>
          </w:p>
        </w:tc>
        <w:tc>
          <w:tcPr>
            <w:tcW w:w="1048" w:type="dxa"/>
            <w:vAlign w:val="center"/>
          </w:tcPr>
          <w:p w14:paraId="2F160AB3"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0.32%</w:t>
            </w:r>
          </w:p>
        </w:tc>
        <w:tc>
          <w:tcPr>
            <w:tcW w:w="1049" w:type="dxa"/>
            <w:vAlign w:val="center"/>
          </w:tcPr>
          <w:p w14:paraId="7BA52FFE"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0.42%</w:t>
            </w:r>
          </w:p>
        </w:tc>
        <w:tc>
          <w:tcPr>
            <w:tcW w:w="1048" w:type="dxa"/>
            <w:vAlign w:val="center"/>
          </w:tcPr>
          <w:p w14:paraId="0B2F219B"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0.45%</w:t>
            </w:r>
          </w:p>
        </w:tc>
        <w:tc>
          <w:tcPr>
            <w:tcW w:w="1048" w:type="dxa"/>
            <w:vAlign w:val="center"/>
          </w:tcPr>
          <w:p w14:paraId="2A28F460"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0.54%</w:t>
            </w:r>
          </w:p>
        </w:tc>
        <w:tc>
          <w:tcPr>
            <w:tcW w:w="1049" w:type="dxa"/>
            <w:vAlign w:val="center"/>
          </w:tcPr>
          <w:p w14:paraId="0033E224"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0.62%</w:t>
            </w:r>
          </w:p>
        </w:tc>
        <w:tc>
          <w:tcPr>
            <w:tcW w:w="1618" w:type="dxa"/>
            <w:vMerge/>
            <w:tcBorders>
              <w:bottom w:val="single" w:sz="4" w:space="0" w:color="auto"/>
            </w:tcBorders>
            <w:shd w:val="clear" w:color="auto" w:fill="92CDDC" w:themeFill="accent5" w:themeFillTint="99"/>
            <w:vAlign w:val="center"/>
          </w:tcPr>
          <w:p w14:paraId="61773BB2" w14:textId="77777777" w:rsidR="0083592E" w:rsidRPr="002C7E55" w:rsidRDefault="0083592E" w:rsidP="0083592E">
            <w:pPr>
              <w:jc w:val="center"/>
              <w:rPr>
                <w:rFonts w:ascii="Arial Narrow" w:hAnsi="Arial Narrow" w:cs="Calibri"/>
                <w:color w:val="000000"/>
                <w:sz w:val="20"/>
              </w:rPr>
            </w:pPr>
          </w:p>
        </w:tc>
      </w:tr>
      <w:tr w:rsidR="0083592E" w:rsidRPr="005E0F09" w14:paraId="5C7967DC" w14:textId="77777777" w:rsidTr="0083592E">
        <w:tc>
          <w:tcPr>
            <w:tcW w:w="1108" w:type="dxa"/>
            <w:vAlign w:val="bottom"/>
          </w:tcPr>
          <w:p w14:paraId="683E9969" w14:textId="77777777" w:rsidR="0083592E" w:rsidRPr="005E0F09" w:rsidRDefault="0083592E" w:rsidP="0083592E">
            <w:pPr>
              <w:rPr>
                <w:rFonts w:ascii="Arial Narrow" w:hAnsi="Arial Narrow"/>
                <w:b/>
                <w:sz w:val="20"/>
              </w:rPr>
            </w:pPr>
            <w:r>
              <w:rPr>
                <w:rFonts w:ascii="Arial Narrow" w:hAnsi="Arial Narrow"/>
                <w:b/>
                <w:sz w:val="20"/>
              </w:rPr>
              <w:t>75-84</w:t>
            </w:r>
          </w:p>
        </w:tc>
        <w:tc>
          <w:tcPr>
            <w:tcW w:w="1048" w:type="dxa"/>
            <w:vAlign w:val="center"/>
          </w:tcPr>
          <w:p w14:paraId="44904848" w14:textId="77777777" w:rsidR="0083592E" w:rsidRPr="005E0F09" w:rsidRDefault="0083592E" w:rsidP="0083592E">
            <w:pPr>
              <w:jc w:val="center"/>
              <w:rPr>
                <w:rFonts w:ascii="Arial Narrow" w:hAnsi="Arial Narrow"/>
                <w:sz w:val="20"/>
              </w:rPr>
            </w:pPr>
            <w:r>
              <w:rPr>
                <w:rFonts w:ascii="Arial Narrow" w:hAnsi="Arial Narrow" w:cs="Calibri"/>
                <w:color w:val="000000"/>
                <w:sz w:val="20"/>
              </w:rPr>
              <w:t>0.75</w:t>
            </w:r>
            <w:r w:rsidRPr="005E0F09">
              <w:rPr>
                <w:rFonts w:ascii="Arial Narrow" w:hAnsi="Arial Narrow" w:cs="Calibri"/>
                <w:color w:val="000000"/>
                <w:sz w:val="20"/>
              </w:rPr>
              <w:t>%</w:t>
            </w:r>
          </w:p>
        </w:tc>
        <w:tc>
          <w:tcPr>
            <w:tcW w:w="1048" w:type="dxa"/>
            <w:vAlign w:val="center"/>
          </w:tcPr>
          <w:p w14:paraId="6E31C4A6"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0.85%</w:t>
            </w:r>
          </w:p>
        </w:tc>
        <w:tc>
          <w:tcPr>
            <w:tcW w:w="1049" w:type="dxa"/>
            <w:vAlign w:val="center"/>
          </w:tcPr>
          <w:p w14:paraId="065213FD"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1.10%</w:t>
            </w:r>
          </w:p>
        </w:tc>
        <w:tc>
          <w:tcPr>
            <w:tcW w:w="1048" w:type="dxa"/>
            <w:vAlign w:val="center"/>
          </w:tcPr>
          <w:p w14:paraId="15D571CE"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1.20%</w:t>
            </w:r>
          </w:p>
        </w:tc>
        <w:tc>
          <w:tcPr>
            <w:tcW w:w="1048" w:type="dxa"/>
            <w:vAlign w:val="center"/>
          </w:tcPr>
          <w:p w14:paraId="387BBBB6"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1.42%</w:t>
            </w:r>
          </w:p>
        </w:tc>
        <w:tc>
          <w:tcPr>
            <w:tcW w:w="1049" w:type="dxa"/>
            <w:vAlign w:val="center"/>
          </w:tcPr>
          <w:p w14:paraId="7DDD00B7" w14:textId="77777777" w:rsidR="0083592E" w:rsidRPr="002C7E55" w:rsidRDefault="0083592E" w:rsidP="0083592E">
            <w:pPr>
              <w:jc w:val="center"/>
              <w:rPr>
                <w:rFonts w:ascii="Arial Narrow" w:hAnsi="Arial Narrow" w:cs="Calibri"/>
                <w:color w:val="000000"/>
                <w:sz w:val="20"/>
              </w:rPr>
            </w:pPr>
            <w:r w:rsidRPr="002C7E55">
              <w:rPr>
                <w:rFonts w:ascii="Arial Narrow" w:hAnsi="Arial Narrow" w:cs="Calibri"/>
                <w:color w:val="000000"/>
                <w:sz w:val="20"/>
              </w:rPr>
              <w:t>1.62%</w:t>
            </w:r>
          </w:p>
        </w:tc>
        <w:tc>
          <w:tcPr>
            <w:tcW w:w="1618" w:type="dxa"/>
            <w:vMerge w:val="restart"/>
            <w:tcBorders>
              <w:bottom w:val="nil"/>
            </w:tcBorders>
            <w:shd w:val="clear" w:color="auto" w:fill="92CDDC" w:themeFill="accent5" w:themeFillTint="99"/>
            <w:vAlign w:val="center"/>
          </w:tcPr>
          <w:p w14:paraId="22717740" w14:textId="34C7B46E" w:rsidR="0083592E" w:rsidRDefault="0083592E" w:rsidP="0083592E">
            <w:pPr>
              <w:jc w:val="center"/>
              <w:rPr>
                <w:rFonts w:ascii="Arial Narrow" w:hAnsi="Arial Narrow" w:cs="Calibri"/>
                <w:color w:val="000000"/>
                <w:sz w:val="20"/>
              </w:rPr>
            </w:pPr>
            <w:r>
              <w:rPr>
                <w:rFonts w:ascii="Arial Narrow" w:hAnsi="Arial Narrow" w:cs="Calibri"/>
                <w:color w:val="000000"/>
                <w:sz w:val="20"/>
              </w:rPr>
              <w:t>M: 0.61 to 0.92%</w:t>
            </w:r>
          </w:p>
          <w:p w14:paraId="75F89502" w14:textId="2ABDF5DB" w:rsidR="0083592E" w:rsidRPr="002C7E55" w:rsidRDefault="0083592E" w:rsidP="0083592E">
            <w:pPr>
              <w:jc w:val="center"/>
              <w:rPr>
                <w:rFonts w:ascii="Arial Narrow" w:hAnsi="Arial Narrow" w:cs="Calibri"/>
                <w:color w:val="000000"/>
                <w:sz w:val="20"/>
              </w:rPr>
            </w:pPr>
            <w:r>
              <w:rPr>
                <w:rFonts w:ascii="Arial Narrow" w:hAnsi="Arial Narrow" w:cs="Calibri"/>
                <w:color w:val="000000"/>
                <w:sz w:val="20"/>
              </w:rPr>
              <w:t>F: 0.46% to 0.74%</w:t>
            </w:r>
          </w:p>
        </w:tc>
      </w:tr>
      <w:tr w:rsidR="0083592E" w:rsidRPr="005E0F09" w14:paraId="62292511" w14:textId="77777777" w:rsidTr="0083592E">
        <w:tc>
          <w:tcPr>
            <w:tcW w:w="1108" w:type="dxa"/>
            <w:vAlign w:val="bottom"/>
          </w:tcPr>
          <w:p w14:paraId="38923FC2" w14:textId="77777777" w:rsidR="0083592E" w:rsidRPr="005E0F09" w:rsidRDefault="0083592E" w:rsidP="0083592E">
            <w:pPr>
              <w:rPr>
                <w:rFonts w:ascii="Arial Narrow" w:hAnsi="Arial Narrow"/>
                <w:b/>
                <w:sz w:val="20"/>
              </w:rPr>
            </w:pPr>
            <w:r>
              <w:rPr>
                <w:rFonts w:ascii="Arial Narrow" w:hAnsi="Arial Narrow"/>
                <w:b/>
                <w:sz w:val="20"/>
              </w:rPr>
              <w:t>≥85</w:t>
            </w:r>
          </w:p>
        </w:tc>
        <w:tc>
          <w:tcPr>
            <w:tcW w:w="1048" w:type="dxa"/>
            <w:vAlign w:val="center"/>
          </w:tcPr>
          <w:p w14:paraId="5DA4D156" w14:textId="77777777" w:rsidR="0083592E" w:rsidRPr="005E0F09" w:rsidRDefault="0083592E" w:rsidP="0083592E">
            <w:pPr>
              <w:jc w:val="center"/>
              <w:rPr>
                <w:rFonts w:ascii="Arial Narrow" w:hAnsi="Arial Narrow" w:cs="Calibri"/>
                <w:color w:val="000000"/>
                <w:sz w:val="20"/>
              </w:rPr>
            </w:pPr>
            <w:r>
              <w:rPr>
                <w:rFonts w:ascii="Arial Narrow" w:hAnsi="Arial Narrow" w:cs="Calibri"/>
                <w:color w:val="000000"/>
                <w:sz w:val="20"/>
              </w:rPr>
              <w:t>1.11%</w:t>
            </w:r>
          </w:p>
        </w:tc>
        <w:tc>
          <w:tcPr>
            <w:tcW w:w="1048" w:type="dxa"/>
            <w:vAlign w:val="center"/>
          </w:tcPr>
          <w:p w14:paraId="16FFC49C" w14:textId="77777777" w:rsidR="0083592E" w:rsidRPr="005E0F09" w:rsidRDefault="0083592E" w:rsidP="0083592E">
            <w:pPr>
              <w:jc w:val="center"/>
              <w:rPr>
                <w:rFonts w:ascii="Arial Narrow" w:hAnsi="Arial Narrow" w:cs="Calibri"/>
                <w:color w:val="000000"/>
                <w:sz w:val="20"/>
              </w:rPr>
            </w:pPr>
            <w:r w:rsidRPr="002C7E55">
              <w:rPr>
                <w:rFonts w:ascii="Arial Narrow" w:hAnsi="Arial Narrow" w:cs="Calibri"/>
                <w:color w:val="000000"/>
                <w:sz w:val="20"/>
              </w:rPr>
              <w:t>1.25%</w:t>
            </w:r>
          </w:p>
        </w:tc>
        <w:tc>
          <w:tcPr>
            <w:tcW w:w="1049" w:type="dxa"/>
            <w:vAlign w:val="center"/>
          </w:tcPr>
          <w:p w14:paraId="6D264B84" w14:textId="77777777" w:rsidR="0083592E" w:rsidRPr="005E0F09" w:rsidRDefault="0083592E" w:rsidP="0083592E">
            <w:pPr>
              <w:jc w:val="center"/>
              <w:rPr>
                <w:rFonts w:ascii="Arial Narrow" w:hAnsi="Arial Narrow" w:cs="Calibri"/>
                <w:color w:val="000000"/>
                <w:sz w:val="20"/>
              </w:rPr>
            </w:pPr>
            <w:r w:rsidRPr="002C7E55">
              <w:rPr>
                <w:rFonts w:ascii="Arial Narrow" w:hAnsi="Arial Narrow" w:cs="Calibri"/>
                <w:color w:val="000000"/>
                <w:sz w:val="20"/>
              </w:rPr>
              <w:t>1.62%</w:t>
            </w:r>
          </w:p>
        </w:tc>
        <w:tc>
          <w:tcPr>
            <w:tcW w:w="1048" w:type="dxa"/>
            <w:vAlign w:val="center"/>
          </w:tcPr>
          <w:p w14:paraId="712C05A7" w14:textId="77777777" w:rsidR="0083592E" w:rsidRPr="005E0F09" w:rsidRDefault="0083592E" w:rsidP="0083592E">
            <w:pPr>
              <w:jc w:val="center"/>
              <w:rPr>
                <w:rFonts w:ascii="Arial Narrow" w:hAnsi="Arial Narrow" w:cs="Calibri"/>
                <w:color w:val="000000"/>
                <w:sz w:val="20"/>
              </w:rPr>
            </w:pPr>
            <w:r w:rsidRPr="002C7E55">
              <w:rPr>
                <w:rFonts w:ascii="Arial Narrow" w:hAnsi="Arial Narrow" w:cs="Calibri"/>
                <w:color w:val="000000"/>
                <w:sz w:val="20"/>
              </w:rPr>
              <w:t>1.76%</w:t>
            </w:r>
          </w:p>
        </w:tc>
        <w:tc>
          <w:tcPr>
            <w:tcW w:w="1048" w:type="dxa"/>
            <w:vAlign w:val="center"/>
          </w:tcPr>
          <w:p w14:paraId="40E1DDDD" w14:textId="77777777" w:rsidR="0083592E" w:rsidRPr="005E0F09" w:rsidRDefault="0083592E" w:rsidP="0083592E">
            <w:pPr>
              <w:jc w:val="center"/>
              <w:rPr>
                <w:rFonts w:ascii="Arial Narrow" w:hAnsi="Arial Narrow" w:cs="Calibri"/>
                <w:color w:val="000000"/>
                <w:sz w:val="20"/>
              </w:rPr>
            </w:pPr>
            <w:r w:rsidRPr="002C7E55">
              <w:rPr>
                <w:rFonts w:ascii="Arial Narrow" w:hAnsi="Arial Narrow" w:cs="Calibri"/>
                <w:color w:val="000000"/>
                <w:sz w:val="20"/>
              </w:rPr>
              <w:t>2.08%</w:t>
            </w:r>
          </w:p>
        </w:tc>
        <w:tc>
          <w:tcPr>
            <w:tcW w:w="1049" w:type="dxa"/>
            <w:vAlign w:val="center"/>
          </w:tcPr>
          <w:p w14:paraId="34094D6A" w14:textId="77777777" w:rsidR="0083592E" w:rsidRPr="005E0F09" w:rsidRDefault="0083592E" w:rsidP="0083592E">
            <w:pPr>
              <w:jc w:val="center"/>
              <w:rPr>
                <w:rFonts w:ascii="Arial Narrow" w:hAnsi="Arial Narrow" w:cs="Calibri"/>
                <w:color w:val="000000"/>
                <w:sz w:val="20"/>
              </w:rPr>
            </w:pPr>
            <w:r w:rsidRPr="002C7E55">
              <w:rPr>
                <w:rFonts w:ascii="Arial Narrow" w:hAnsi="Arial Narrow" w:cs="Calibri"/>
                <w:color w:val="000000"/>
                <w:sz w:val="20"/>
              </w:rPr>
              <w:t>2.38%</w:t>
            </w:r>
          </w:p>
        </w:tc>
        <w:tc>
          <w:tcPr>
            <w:tcW w:w="1618" w:type="dxa"/>
            <w:vMerge/>
            <w:shd w:val="clear" w:color="auto" w:fill="92CDDC" w:themeFill="accent5" w:themeFillTint="99"/>
            <w:vAlign w:val="center"/>
          </w:tcPr>
          <w:p w14:paraId="63EBA516" w14:textId="77777777" w:rsidR="0083592E" w:rsidRPr="002C7E55" w:rsidRDefault="0083592E" w:rsidP="0083592E">
            <w:pPr>
              <w:jc w:val="center"/>
              <w:rPr>
                <w:rFonts w:ascii="Arial Narrow" w:hAnsi="Arial Narrow" w:cs="Calibri"/>
                <w:color w:val="000000"/>
                <w:sz w:val="20"/>
              </w:rPr>
            </w:pPr>
          </w:p>
        </w:tc>
      </w:tr>
      <w:tr w:rsidR="0083592E" w:rsidRPr="005E0F09" w14:paraId="7005805F" w14:textId="77777777" w:rsidTr="0083592E">
        <w:tc>
          <w:tcPr>
            <w:tcW w:w="7398" w:type="dxa"/>
            <w:gridSpan w:val="7"/>
            <w:vAlign w:val="center"/>
          </w:tcPr>
          <w:p w14:paraId="029E449B" w14:textId="5E9E991D" w:rsidR="0083592E" w:rsidRPr="002C7E55" w:rsidRDefault="0083592E" w:rsidP="0083592E">
            <w:pPr>
              <w:rPr>
                <w:rFonts w:ascii="Arial Narrow" w:hAnsi="Arial Narrow" w:cs="Calibri"/>
                <w:color w:val="000000"/>
                <w:sz w:val="20"/>
              </w:rPr>
            </w:pPr>
            <w:r w:rsidRPr="00464509">
              <w:rPr>
                <w:rFonts w:ascii="Arial Narrow" w:hAnsi="Arial Narrow" w:cs="Calibri"/>
                <w:b/>
                <w:bCs/>
                <w:color w:val="000000"/>
                <w:sz w:val="20"/>
              </w:rPr>
              <w:t>Subsequent events</w:t>
            </w:r>
          </w:p>
        </w:tc>
        <w:tc>
          <w:tcPr>
            <w:tcW w:w="1618" w:type="dxa"/>
            <w:shd w:val="clear" w:color="auto" w:fill="92CDDC" w:themeFill="accent5" w:themeFillTint="99"/>
            <w:vAlign w:val="center"/>
          </w:tcPr>
          <w:p w14:paraId="0CBAA981" w14:textId="77777777" w:rsidR="0083592E" w:rsidRPr="002C7E55" w:rsidRDefault="0083592E" w:rsidP="0083592E">
            <w:pPr>
              <w:jc w:val="center"/>
              <w:rPr>
                <w:rFonts w:ascii="Arial Narrow" w:hAnsi="Arial Narrow" w:cs="Calibri"/>
                <w:color w:val="000000"/>
                <w:sz w:val="20"/>
              </w:rPr>
            </w:pPr>
          </w:p>
        </w:tc>
      </w:tr>
      <w:tr w:rsidR="0083592E" w:rsidRPr="005E0F09" w14:paraId="106C2C77" w14:textId="77777777" w:rsidTr="0083592E">
        <w:tc>
          <w:tcPr>
            <w:tcW w:w="1108" w:type="dxa"/>
            <w:vAlign w:val="center"/>
          </w:tcPr>
          <w:p w14:paraId="4D8ECC81" w14:textId="08AA6CF4" w:rsidR="0083592E" w:rsidRDefault="0083592E" w:rsidP="0083592E">
            <w:pPr>
              <w:rPr>
                <w:rFonts w:ascii="Arial Narrow" w:hAnsi="Arial Narrow"/>
                <w:b/>
                <w:sz w:val="20"/>
              </w:rPr>
            </w:pPr>
            <w:r>
              <w:rPr>
                <w:rFonts w:ascii="Arial Narrow" w:hAnsi="Arial Narrow"/>
                <w:b/>
                <w:sz w:val="20"/>
              </w:rPr>
              <w:t>Smoker</w:t>
            </w:r>
          </w:p>
        </w:tc>
        <w:tc>
          <w:tcPr>
            <w:tcW w:w="6290" w:type="dxa"/>
            <w:gridSpan w:val="6"/>
            <w:vAlign w:val="center"/>
          </w:tcPr>
          <w:p w14:paraId="626783BF" w14:textId="5402FC6E" w:rsidR="0083592E" w:rsidRPr="002C7E55" w:rsidRDefault="0083592E" w:rsidP="0083592E">
            <w:pPr>
              <w:jc w:val="center"/>
              <w:rPr>
                <w:rFonts w:ascii="Arial Narrow" w:hAnsi="Arial Narrow" w:cs="Calibri"/>
                <w:color w:val="000000"/>
                <w:sz w:val="20"/>
              </w:rPr>
            </w:pPr>
            <w:r>
              <w:rPr>
                <w:rFonts w:ascii="Arial Narrow" w:hAnsi="Arial Narrow" w:cs="Calibri"/>
                <w:color w:val="000000"/>
                <w:sz w:val="20"/>
              </w:rPr>
              <w:t>≤12 months prior event: 3.30%, &gt;12 months prior event: 1.91%</w:t>
            </w:r>
          </w:p>
        </w:tc>
        <w:tc>
          <w:tcPr>
            <w:tcW w:w="1618" w:type="dxa"/>
            <w:tcBorders>
              <w:bottom w:val="single" w:sz="4" w:space="0" w:color="auto"/>
            </w:tcBorders>
            <w:shd w:val="clear" w:color="auto" w:fill="92CDDC" w:themeFill="accent5" w:themeFillTint="99"/>
            <w:vAlign w:val="center"/>
          </w:tcPr>
          <w:p w14:paraId="66EE359A" w14:textId="77777777" w:rsidR="0083592E" w:rsidRPr="008219A8" w:rsidRDefault="0083592E" w:rsidP="0083592E">
            <w:pPr>
              <w:jc w:val="center"/>
              <w:rPr>
                <w:rFonts w:ascii="Arial Narrow" w:hAnsi="Arial Narrow" w:cs="Calibri"/>
                <w:color w:val="000000"/>
                <w:sz w:val="20"/>
              </w:rPr>
            </w:pPr>
            <w:r w:rsidRPr="008219A8">
              <w:rPr>
                <w:rFonts w:ascii="Arial Narrow" w:hAnsi="Arial Narrow" w:cs="Calibri"/>
                <w:color w:val="000000"/>
                <w:sz w:val="20"/>
              </w:rPr>
              <w:t>M: 0.35% to 1.55%</w:t>
            </w:r>
          </w:p>
          <w:p w14:paraId="38362668" w14:textId="002D91CF" w:rsidR="0083592E" w:rsidRPr="008219A8" w:rsidRDefault="0083592E" w:rsidP="0083592E">
            <w:pPr>
              <w:jc w:val="center"/>
              <w:rPr>
                <w:rFonts w:ascii="Arial Narrow" w:hAnsi="Arial Narrow" w:cs="Calibri"/>
                <w:color w:val="000000"/>
                <w:sz w:val="20"/>
              </w:rPr>
            </w:pPr>
            <w:r w:rsidRPr="008219A8">
              <w:rPr>
                <w:rFonts w:ascii="Arial Narrow" w:hAnsi="Arial Narrow" w:cs="Calibri"/>
                <w:color w:val="000000"/>
                <w:sz w:val="20"/>
              </w:rPr>
              <w:t>F: 0.28% to 1.33%</w:t>
            </w:r>
          </w:p>
        </w:tc>
      </w:tr>
      <w:tr w:rsidR="0083592E" w:rsidRPr="005E0F09" w14:paraId="64001419" w14:textId="77777777" w:rsidTr="0083592E">
        <w:tc>
          <w:tcPr>
            <w:tcW w:w="1108" w:type="dxa"/>
            <w:vAlign w:val="center"/>
          </w:tcPr>
          <w:p w14:paraId="1C8A18B2" w14:textId="0D2284EA" w:rsidR="0083592E" w:rsidRDefault="0083592E" w:rsidP="0083592E">
            <w:pPr>
              <w:rPr>
                <w:rFonts w:ascii="Arial Narrow" w:hAnsi="Arial Narrow"/>
                <w:b/>
                <w:sz w:val="20"/>
              </w:rPr>
            </w:pPr>
            <w:r>
              <w:rPr>
                <w:rFonts w:ascii="Arial Narrow" w:hAnsi="Arial Narrow"/>
                <w:b/>
                <w:sz w:val="20"/>
              </w:rPr>
              <w:t>Ex-smoker</w:t>
            </w:r>
          </w:p>
        </w:tc>
        <w:tc>
          <w:tcPr>
            <w:tcW w:w="6290" w:type="dxa"/>
            <w:gridSpan w:val="6"/>
            <w:vAlign w:val="center"/>
          </w:tcPr>
          <w:p w14:paraId="6CF77585" w14:textId="17614B4B" w:rsidR="0083592E" w:rsidRPr="002C7E55" w:rsidRDefault="0083592E" w:rsidP="0083592E">
            <w:pPr>
              <w:jc w:val="center"/>
              <w:rPr>
                <w:rFonts w:ascii="Arial Narrow" w:hAnsi="Arial Narrow" w:cs="Calibri"/>
                <w:color w:val="000000"/>
                <w:sz w:val="20"/>
              </w:rPr>
            </w:pPr>
            <w:r>
              <w:rPr>
                <w:rFonts w:ascii="Arial Narrow" w:hAnsi="Arial Narrow" w:cs="Calibri"/>
                <w:color w:val="000000"/>
                <w:sz w:val="20"/>
              </w:rPr>
              <w:t>≤12 months prior event: 2.00%, &gt;12 months prior event: 1.15%</w:t>
            </w:r>
          </w:p>
        </w:tc>
        <w:tc>
          <w:tcPr>
            <w:tcW w:w="1618" w:type="dxa"/>
            <w:tcBorders>
              <w:bottom w:val="single" w:sz="4" w:space="0" w:color="auto"/>
            </w:tcBorders>
            <w:shd w:val="clear" w:color="auto" w:fill="92CDDC" w:themeFill="accent5" w:themeFillTint="99"/>
            <w:vAlign w:val="center"/>
          </w:tcPr>
          <w:p w14:paraId="16516C84" w14:textId="77777777" w:rsidR="0083592E" w:rsidRPr="008219A8" w:rsidRDefault="0083592E" w:rsidP="0083592E">
            <w:pPr>
              <w:jc w:val="center"/>
              <w:rPr>
                <w:rFonts w:ascii="Arial Narrow" w:hAnsi="Arial Narrow" w:cs="Calibri"/>
                <w:color w:val="000000"/>
                <w:sz w:val="20"/>
              </w:rPr>
            </w:pPr>
            <w:r w:rsidRPr="008219A8">
              <w:rPr>
                <w:rFonts w:ascii="Arial Narrow" w:hAnsi="Arial Narrow" w:cs="Calibri"/>
                <w:color w:val="000000"/>
                <w:sz w:val="20"/>
              </w:rPr>
              <w:t>M: 0.00% to 1.03%</w:t>
            </w:r>
          </w:p>
          <w:p w14:paraId="6C646EEB" w14:textId="6B7A4930" w:rsidR="0083592E" w:rsidRPr="008219A8" w:rsidRDefault="0083592E" w:rsidP="0083592E">
            <w:pPr>
              <w:jc w:val="center"/>
              <w:rPr>
                <w:rFonts w:ascii="Arial Narrow" w:hAnsi="Arial Narrow" w:cs="Calibri"/>
                <w:color w:val="000000"/>
                <w:sz w:val="20"/>
              </w:rPr>
            </w:pPr>
            <w:r w:rsidRPr="008219A8">
              <w:rPr>
                <w:rFonts w:ascii="Arial Narrow" w:hAnsi="Arial Narrow" w:cs="Calibri"/>
                <w:color w:val="000000"/>
                <w:sz w:val="20"/>
              </w:rPr>
              <w:t>F: 0.00% to 1.0%</w:t>
            </w:r>
          </w:p>
        </w:tc>
      </w:tr>
    </w:tbl>
    <w:p w14:paraId="5F7FE27A" w14:textId="0A0B2964" w:rsidR="00BB062F" w:rsidRPr="0090718A" w:rsidRDefault="00BB062F" w:rsidP="00D17F60">
      <w:pPr>
        <w:tabs>
          <w:tab w:val="left" w:pos="142"/>
        </w:tabs>
        <w:spacing w:after="0"/>
        <w:rPr>
          <w:rFonts w:ascii="Arial Narrow" w:hAnsi="Arial Narrow" w:cstheme="minorHAnsi"/>
          <w:bCs/>
          <w:sz w:val="18"/>
          <w:szCs w:val="18"/>
        </w:rPr>
      </w:pPr>
      <w:r w:rsidRPr="0090718A">
        <w:rPr>
          <w:rFonts w:ascii="Arial Narrow" w:hAnsi="Arial Narrow"/>
          <w:sz w:val="18"/>
        </w:rPr>
        <w:t>^</w:t>
      </w:r>
      <w:r w:rsidRPr="0090718A">
        <w:rPr>
          <w:rFonts w:ascii="Arial Narrow" w:hAnsi="Arial Narrow"/>
          <w:sz w:val="18"/>
        </w:rPr>
        <w:tab/>
        <w:t>The incidence for 40-44 years was estimated assuming a mortality rate of 0.303 compared to 45-64 years</w:t>
      </w:r>
    </w:p>
    <w:p w14:paraId="693F976D" w14:textId="6CBC5B7D" w:rsidR="00C27E92" w:rsidRPr="0090718A" w:rsidRDefault="00C27E92" w:rsidP="004E40C9">
      <w:pPr>
        <w:tabs>
          <w:tab w:val="left" w:pos="142"/>
        </w:tabs>
        <w:spacing w:after="120"/>
        <w:rPr>
          <w:rFonts w:ascii="Arial Narrow" w:hAnsi="Arial Narrow" w:cstheme="minorHAnsi"/>
          <w:bCs/>
          <w:sz w:val="18"/>
          <w:szCs w:val="18"/>
        </w:rPr>
      </w:pPr>
      <w:r w:rsidRPr="0090718A">
        <w:rPr>
          <w:rFonts w:ascii="Arial Narrow" w:hAnsi="Arial Narrow" w:cstheme="minorHAnsi"/>
          <w:bCs/>
          <w:sz w:val="18"/>
          <w:szCs w:val="18"/>
        </w:rPr>
        <w:t>#</w:t>
      </w:r>
      <w:r w:rsidRPr="0090718A">
        <w:rPr>
          <w:rFonts w:ascii="Arial Narrow" w:hAnsi="Arial Narrow" w:cstheme="minorHAnsi"/>
          <w:bCs/>
          <w:sz w:val="18"/>
          <w:szCs w:val="18"/>
        </w:rPr>
        <w:tab/>
        <w:t>Age-based probabilities assumed in the BENESCO model</w:t>
      </w:r>
      <w:r w:rsidR="00211712" w:rsidRPr="0090718A">
        <w:rPr>
          <w:rFonts w:ascii="Arial Narrow" w:hAnsi="Arial Narrow" w:cstheme="minorHAnsi"/>
          <w:bCs/>
          <w:sz w:val="18"/>
          <w:szCs w:val="18"/>
        </w:rPr>
        <w:t xml:space="preserve"> for a UK population. Probabilities</w:t>
      </w:r>
      <w:r w:rsidRPr="0090718A">
        <w:rPr>
          <w:rFonts w:ascii="Arial Narrow" w:hAnsi="Arial Narrow" w:cstheme="minorHAnsi"/>
          <w:bCs/>
          <w:sz w:val="18"/>
          <w:szCs w:val="18"/>
        </w:rPr>
        <w:t xml:space="preserve"> differ by smoking status and time since quit.</w:t>
      </w:r>
    </w:p>
    <w:p w14:paraId="748F7DB3" w14:textId="6AE84903" w:rsidR="00BB062F" w:rsidRPr="00F33E53" w:rsidRDefault="00BB062F" w:rsidP="004E40C9">
      <w:pPr>
        <w:pStyle w:val="Heading4"/>
        <w:spacing w:before="0" w:after="120"/>
      </w:pPr>
      <w:r w:rsidRPr="00F33E53">
        <w:t>Mortality</w:t>
      </w:r>
    </w:p>
    <w:p w14:paraId="1672F065" w14:textId="534542EB" w:rsidR="00BB062F" w:rsidRDefault="00BB062F" w:rsidP="007235A5">
      <w:pPr>
        <w:spacing w:after="120"/>
      </w:pPr>
      <w:r>
        <w:t xml:space="preserve">Individuals in the </w:t>
      </w:r>
      <w:r w:rsidR="004E40C9">
        <w:t>SDI</w:t>
      </w:r>
      <w:r>
        <w:t xml:space="preserve"> model are at risk of death from </w:t>
      </w:r>
      <w:r w:rsidR="00EC051D">
        <w:t>myocardial infarction</w:t>
      </w:r>
      <w:r>
        <w:t xml:space="preserve">, </w:t>
      </w:r>
      <w:r w:rsidR="00EC051D">
        <w:t>s</w:t>
      </w:r>
      <w:r>
        <w:t>troke, COPD</w:t>
      </w:r>
      <w:r w:rsidR="00EC051D">
        <w:t>,</w:t>
      </w:r>
      <w:r>
        <w:t xml:space="preserve"> </w:t>
      </w:r>
      <w:r w:rsidR="00EC051D">
        <w:t>l</w:t>
      </w:r>
      <w:r>
        <w:t xml:space="preserve">ung </w:t>
      </w:r>
      <w:r w:rsidR="00EC051D">
        <w:t>c</w:t>
      </w:r>
      <w:r>
        <w:t xml:space="preserve">ancer </w:t>
      </w:r>
      <w:r w:rsidR="00EC051D">
        <w:t>and</w:t>
      </w:r>
      <w:r>
        <w:t xml:space="preserve"> other causes. These other cause mortality rates </w:t>
      </w:r>
      <w:r w:rsidR="00251E1B">
        <w:t xml:space="preserve">were </w:t>
      </w:r>
      <w:r>
        <w:t xml:space="preserve">based on 2017-18 Australian cause elimination mortality rates (where the deaths due to AMI, </w:t>
      </w:r>
      <w:r w:rsidR="004E40C9">
        <w:t>s</w:t>
      </w:r>
      <w:r>
        <w:t xml:space="preserve">troke, COPD </w:t>
      </w:r>
      <w:r w:rsidR="004E40C9">
        <w:t>and</w:t>
      </w:r>
      <w:r>
        <w:t xml:space="preserve"> </w:t>
      </w:r>
      <w:r w:rsidR="004E40C9">
        <w:t>l</w:t>
      </w:r>
      <w:r>
        <w:t xml:space="preserve">ung </w:t>
      </w:r>
      <w:r w:rsidR="004E40C9">
        <w:t>c</w:t>
      </w:r>
      <w:r>
        <w:t>ancer are excluded) and are assumed to be the same regardless of pack</w:t>
      </w:r>
      <w:r w:rsidR="00F250ED">
        <w:t>-</w:t>
      </w:r>
      <w:r>
        <w:t>years</w:t>
      </w:r>
      <w:r w:rsidR="004E40C9">
        <w:t xml:space="preserve"> </w:t>
      </w:r>
      <w:r w:rsidR="00EC051D">
        <w:fldChar w:fldCharType="begin"/>
      </w:r>
      <w:r w:rsidR="008219A8">
        <w:instrText xml:space="preserve"> ADDIN EN.CITE &lt;EndNote&gt;&lt;Cite&gt;&lt;Author&gt;AIHW&lt;/Author&gt;&lt;Year&gt;2019&lt;/Year&gt;&lt;RecNum&gt;45&lt;/RecNum&gt;&lt;DisplayText&gt;(51)&lt;/DisplayText&gt;&lt;record&gt;&lt;rec-number&gt;45&lt;/rec-number&gt;&lt;foreign-keys&gt;&lt;key app="EN" db-id="zsw2rv5pcapfp0ee5vaxxa04xvrasd5xrvwd" timestamp="1641783379"&gt;45&lt;/key&gt;&lt;/foreign-keys&gt;&lt;ref-type name="Web Page"&gt;12&lt;/ref-type&gt;&lt;contributors&gt;&lt;authors&gt;&lt;author&gt;AIHW,&lt;/author&gt;&lt;/authors&gt;&lt;/contributors&gt;&lt;titles&gt;&lt;title&gt;Australian Institute of Health and Welfare. General Record of Incidence of Mortality 2019.&lt;/title&gt;&lt;/titles&gt;&lt;dates&gt;&lt;year&gt;2019&lt;/year&gt;&lt;/dates&gt;&lt;urls&gt;&lt;related-urls&gt;&lt;url&gt;https://www.aihw.gov.au/reports/life-expectancy-deaths/grim-books/contents/grim-excel-workbooks (accessed December 2020)&lt;/url&gt;&lt;/related-urls&gt;&lt;/urls&gt;&lt;/record&gt;&lt;/Cite&gt;&lt;/EndNote&gt;</w:instrText>
      </w:r>
      <w:r w:rsidR="00EC051D">
        <w:fldChar w:fldCharType="separate"/>
      </w:r>
      <w:r w:rsidR="008219A8">
        <w:rPr>
          <w:noProof/>
        </w:rPr>
        <w:t>(51)</w:t>
      </w:r>
      <w:r w:rsidR="00EC051D">
        <w:fldChar w:fldCharType="end"/>
      </w:r>
      <w:r w:rsidR="004E40C9">
        <w:t>.</w:t>
      </w:r>
      <w:r>
        <w:t xml:space="preserve"> Individuals </w:t>
      </w:r>
      <w:r w:rsidR="00251E1B">
        <w:t xml:space="preserve">could </w:t>
      </w:r>
      <w:r>
        <w:t xml:space="preserve">also die in the SDI model due to having a fatal </w:t>
      </w:r>
      <w:r w:rsidR="00EC051D">
        <w:t>myocardial infarction</w:t>
      </w:r>
      <w:r>
        <w:t xml:space="preserve"> or </w:t>
      </w:r>
      <w:r w:rsidR="00EC051D">
        <w:t>s</w:t>
      </w:r>
      <w:r>
        <w:t>troke</w:t>
      </w:r>
      <w:r w:rsidR="00251E1B">
        <w:t>,</w:t>
      </w:r>
      <w:r w:rsidR="00EC051D">
        <w:t xml:space="preserve"> </w:t>
      </w:r>
      <w:r>
        <w:t xml:space="preserve">or they </w:t>
      </w:r>
      <w:r w:rsidR="00251E1B">
        <w:t xml:space="preserve">could </w:t>
      </w:r>
      <w:r>
        <w:t xml:space="preserve">die due to excess mortality risk associated with having previously had a non-fatal </w:t>
      </w:r>
      <w:r w:rsidR="00EC051D">
        <w:t>myocardial infarction</w:t>
      </w:r>
      <w:r>
        <w:t xml:space="preserve">, non-fatal </w:t>
      </w:r>
      <w:r w:rsidR="00EC051D">
        <w:t>s</w:t>
      </w:r>
      <w:r>
        <w:t xml:space="preserve">troke, lung cancer or COPD (where the risk of death is also related to their severity of COPD). </w:t>
      </w:r>
    </w:p>
    <w:p w14:paraId="527D1F44" w14:textId="409F0A87" w:rsidR="00BB062F" w:rsidRDefault="00DC31CD" w:rsidP="007235A5">
      <w:pPr>
        <w:spacing w:after="120"/>
        <w:rPr>
          <w:bCs/>
        </w:rPr>
      </w:pPr>
      <w:r>
        <w:t>As discussed above, t</w:t>
      </w:r>
      <w:r w:rsidR="00BB062F">
        <w:t xml:space="preserve">he probability of a </w:t>
      </w:r>
      <w:r>
        <w:t xml:space="preserve">fatal </w:t>
      </w:r>
      <w:r w:rsidR="00EC051D">
        <w:t>myocardial infarction</w:t>
      </w:r>
      <w:r w:rsidR="00BB062F">
        <w:t xml:space="preserve"> or </w:t>
      </w:r>
      <w:r>
        <w:t xml:space="preserve">fatal </w:t>
      </w:r>
      <w:r w:rsidR="00EC051D">
        <w:t>s</w:t>
      </w:r>
      <w:r w:rsidR="00BB062F">
        <w:t xml:space="preserve">troke </w:t>
      </w:r>
      <w:r>
        <w:t xml:space="preserve">prior to hospital admission </w:t>
      </w:r>
      <w:r w:rsidR="00BB062F">
        <w:t xml:space="preserve">is based on the proportion of individuals </w:t>
      </w:r>
      <w:r w:rsidR="00251E1B">
        <w:t xml:space="preserve">who had </w:t>
      </w:r>
      <w:r>
        <w:t>the event</w:t>
      </w:r>
      <w:r w:rsidR="00BB062F">
        <w:t xml:space="preserve"> listed as their cause of death but </w:t>
      </w:r>
      <w:r w:rsidR="00251E1B">
        <w:t xml:space="preserve">had </w:t>
      </w:r>
      <w:r w:rsidR="00BB062F">
        <w:t>no hospital admission for this event recorded</w:t>
      </w:r>
      <w:r w:rsidR="007235A5">
        <w:t>,</w:t>
      </w:r>
      <w:r w:rsidR="00BB062F">
        <w:t xml:space="preserve"> plus all those who were recorded to have made it to hospital for each event. W</w:t>
      </w:r>
      <w:r w:rsidR="00BB062F" w:rsidRPr="00B30BC4">
        <w:rPr>
          <w:bCs/>
        </w:rPr>
        <w:t xml:space="preserve">e </w:t>
      </w:r>
      <w:r w:rsidR="00BB062F">
        <w:rPr>
          <w:bCs/>
        </w:rPr>
        <w:t>thus assume</w:t>
      </w:r>
      <w:r w:rsidR="003E1E61">
        <w:rPr>
          <w:bCs/>
        </w:rPr>
        <w:t>d</w:t>
      </w:r>
      <w:r w:rsidR="00BB062F">
        <w:rPr>
          <w:bCs/>
        </w:rPr>
        <w:t xml:space="preserve"> 7.6% of patients die</w:t>
      </w:r>
      <w:r w:rsidR="003E1E61">
        <w:rPr>
          <w:bCs/>
        </w:rPr>
        <w:t>d</w:t>
      </w:r>
      <w:r w:rsidR="00BB062F">
        <w:rPr>
          <w:bCs/>
        </w:rPr>
        <w:t xml:space="preserve"> immediately after experiencing an </w:t>
      </w:r>
      <w:r w:rsidR="003E1E61">
        <w:rPr>
          <w:bCs/>
        </w:rPr>
        <w:t>AMI</w:t>
      </w:r>
      <w:r w:rsidR="00BB062F">
        <w:rPr>
          <w:bCs/>
        </w:rPr>
        <w:t xml:space="preserve"> and </w:t>
      </w:r>
      <w:r w:rsidR="00BB062F" w:rsidRPr="00E65595">
        <w:rPr>
          <w:bCs/>
        </w:rPr>
        <w:t>6.4%</w:t>
      </w:r>
      <w:r w:rsidR="00BB062F">
        <w:rPr>
          <w:bCs/>
        </w:rPr>
        <w:t xml:space="preserve"> die</w:t>
      </w:r>
      <w:r w:rsidR="003E1E61">
        <w:rPr>
          <w:bCs/>
        </w:rPr>
        <w:t>d</w:t>
      </w:r>
      <w:r w:rsidR="00BB062F">
        <w:rPr>
          <w:bCs/>
        </w:rPr>
        <w:t xml:space="preserve"> immediately after experiencing a </w:t>
      </w:r>
      <w:r>
        <w:rPr>
          <w:bCs/>
        </w:rPr>
        <w:t>s</w:t>
      </w:r>
      <w:r w:rsidR="00BB062F">
        <w:rPr>
          <w:bCs/>
        </w:rPr>
        <w:t>troke (first-ever and subsequent events) before admission to hospital, based on data reported in Banks et al. 2019</w:t>
      </w:r>
      <w:r w:rsidR="007235A5">
        <w:rPr>
          <w:bCs/>
        </w:rPr>
        <w:t xml:space="preserve"> </w:t>
      </w:r>
      <w:r>
        <w:rPr>
          <w:bCs/>
        </w:rPr>
        <w:fldChar w:fldCharType="begin"/>
      </w:r>
      <w:r w:rsidR="008219A8">
        <w:rPr>
          <w:bCs/>
        </w:rPr>
        <w:instrText xml:space="preserve"> ADDIN EN.CITE &lt;EndNote&gt;&lt;Cite&gt;&lt;Author&gt;Banks&lt;/Author&gt;&lt;Year&gt;2019&lt;/Year&gt;&lt;RecNum&gt;31&lt;/RecNum&gt;&lt;DisplayText&gt;(45)&lt;/DisplayText&gt;&lt;record&gt;&lt;rec-number&gt;31&lt;/rec-number&gt;&lt;foreign-keys&gt;&lt;key app="EN" db-id="02sfvesw8pas55epvr7xrv9zv0a2psv2w2dr" timestamp="1640134551"&gt;31&lt;/key&gt;&lt;/foreign-keys&gt;&lt;ref-type name="Journal Article"&gt;17&lt;/ref-type&gt;&lt;contributors&gt;&lt;authors&gt;&lt;author&gt;Banks, Emily&lt;/author&gt;&lt;author&gt;Joshy, Grace&lt;/author&gt;&lt;author&gt;Korda, Rosemary J&lt;/author&gt;&lt;author&gt;Stavreski, Bill&lt;/author&gt;&lt;author&gt;Soga, Kay&lt;/author&gt;&lt;author&gt;Egger, Sam&lt;/author&gt;&lt;author&gt;Day, Cathy&lt;/author&gt;&lt;author&gt;Clarke, Naomi E&lt;/author&gt;&lt;author&gt;Lewington, Sarah&lt;/author&gt;&lt;author&gt;Lopez, Alan D&lt;/author&gt;&lt;/authors&gt;&lt;/contributors&gt;&lt;titles&gt;&lt;title&gt;Tobacco smoking and risk of 36 cardiovascular disease subtypes: fatal and non-fatal outcomes in a large prospective Australian study&lt;/title&gt;&lt;secondary-title&gt;BMC medicine&lt;/secondary-title&gt;&lt;/titles&gt;&lt;periodical&gt;&lt;full-title&gt;BMC medicine&lt;/full-title&gt;&lt;/periodical&gt;&lt;pages&gt;1-18&lt;/pages&gt;&lt;volume&gt;17&lt;/volume&gt;&lt;number&gt;1&lt;/number&gt;&lt;dates&gt;&lt;year&gt;2019&lt;/year&gt;&lt;/dates&gt;&lt;isbn&gt;1741-7015&lt;/isbn&gt;&lt;urls&gt;&lt;/urls&gt;&lt;/record&gt;&lt;/Cite&gt;&lt;/EndNote&gt;</w:instrText>
      </w:r>
      <w:r>
        <w:rPr>
          <w:bCs/>
        </w:rPr>
        <w:fldChar w:fldCharType="separate"/>
      </w:r>
      <w:r w:rsidR="008219A8">
        <w:rPr>
          <w:bCs/>
          <w:noProof/>
        </w:rPr>
        <w:t>(45)</w:t>
      </w:r>
      <w:r>
        <w:rPr>
          <w:bCs/>
        </w:rPr>
        <w:fldChar w:fldCharType="end"/>
      </w:r>
      <w:r w:rsidR="007235A5">
        <w:rPr>
          <w:bCs/>
        </w:rPr>
        <w:t>.</w:t>
      </w:r>
      <w:r w:rsidR="00BB062F">
        <w:rPr>
          <w:bCs/>
        </w:rPr>
        <w:t xml:space="preserve"> </w:t>
      </w:r>
    </w:p>
    <w:p w14:paraId="252565F9" w14:textId="631D09BF" w:rsidR="00BB062F" w:rsidRDefault="00BB062F" w:rsidP="007235A5">
      <w:pPr>
        <w:spacing w:after="120"/>
      </w:pPr>
      <w:r>
        <w:lastRenderedPageBreak/>
        <w:t>Excess mortality for those who experience</w:t>
      </w:r>
      <w:r w:rsidR="003E1E61">
        <w:t>d</w:t>
      </w:r>
      <w:r>
        <w:t xml:space="preserve"> non-fatal </w:t>
      </w:r>
      <w:r w:rsidR="003E1E61">
        <w:t>AMIs</w:t>
      </w:r>
      <w:r>
        <w:t xml:space="preserve"> and </w:t>
      </w:r>
      <w:r w:rsidR="00DC31CD">
        <w:t>s</w:t>
      </w:r>
      <w:r>
        <w:t>trokes (i.e.</w:t>
      </w:r>
      <w:r w:rsidR="003E1E61">
        <w:t>,</w:t>
      </w:r>
      <w:r>
        <w:t xml:space="preserve"> those who </w:t>
      </w:r>
      <w:r w:rsidR="003E1E61">
        <w:t xml:space="preserve">made </w:t>
      </w:r>
      <w:r>
        <w:t>it to hospital) is based on 30-day</w:t>
      </w:r>
      <w:r w:rsidR="007235A5">
        <w:t>,</w:t>
      </w:r>
      <w:r>
        <w:t xml:space="preserve"> and subsequent</w:t>
      </w:r>
      <w:r w:rsidR="007235A5">
        <w:t>,</w:t>
      </w:r>
      <w:r>
        <w:t xml:space="preserve"> survival rates for those hospitalised for the first time in Queensland in </w:t>
      </w:r>
      <w:r w:rsidR="007235A5">
        <w:t>2010 and</w:t>
      </w:r>
      <w:r>
        <w:t xml:space="preserve"> allowed to vary by age and sex</w:t>
      </w:r>
      <w:r w:rsidR="007235A5">
        <w:t>;</w:t>
      </w:r>
      <w:r>
        <w:t xml:space="preserve"> estimated using a logistic regression for the 30-day mortality and a Gompertz survival model for post 30-day survival (using linked mortality data up until the end of 2015). The 30-day survival for </w:t>
      </w:r>
      <w:r w:rsidR="00DC31CD">
        <w:t xml:space="preserve">these events </w:t>
      </w:r>
      <w:r>
        <w:t xml:space="preserve">is further calibrated to provide a population 30-day post hospitalisation </w:t>
      </w:r>
      <w:r w:rsidRPr="003E1E61">
        <w:t xml:space="preserve">survival </w:t>
      </w:r>
      <w:r w:rsidR="007235A5">
        <w:t xml:space="preserve">rate </w:t>
      </w:r>
      <w:r w:rsidRPr="003E1E61">
        <w:t xml:space="preserve">of 9.2% for AMI and 14.3% for </w:t>
      </w:r>
      <w:r w:rsidR="007235A5">
        <w:t>s</w:t>
      </w:r>
      <w:r w:rsidRPr="003E1E61">
        <w:t xml:space="preserve">troke based on 2009-2014 Australian </w:t>
      </w:r>
      <w:r w:rsidR="007235A5">
        <w:t>s</w:t>
      </w:r>
      <w:r w:rsidRPr="003E1E61">
        <w:t xml:space="preserve">troke registry data </w:t>
      </w:r>
      <w:r w:rsidR="003E1E61" w:rsidRPr="003E1E61">
        <w:fldChar w:fldCharType="begin"/>
      </w:r>
      <w:r w:rsidR="008219A8">
        <w:instrText xml:space="preserve"> ADDIN EN.CITE &lt;EndNote&gt;&lt;Cite&gt;&lt;Author&gt;Cadilhac&lt;/Author&gt;&lt;Year&gt;2017&lt;/Year&gt;&lt;RecNum&gt;38&lt;/RecNum&gt;&lt;DisplayText&gt;(52)&lt;/DisplayText&gt;&lt;record&gt;&lt;rec-number&gt;38&lt;/rec-number&gt;&lt;foreign-keys&gt;&lt;key app="EN" db-id="02sfvesw8pas55epvr7xrv9zv0a2psv2w2dr" timestamp="1640138330"&gt;38&lt;/key&gt;&lt;/foreign-keys&gt;&lt;ref-type name="Journal Article"&gt;17&lt;/ref-type&gt;&lt;contributors&gt;&lt;authors&gt;&lt;author&gt;Cadilhac, Dominique A&lt;/author&gt;&lt;author&gt;Kilkenny, Monique F&lt;/author&gt;&lt;author&gt;Levi, Christopher R&lt;/author&gt;&lt;author&gt;Lannin, Natasha A&lt;/author&gt;&lt;author&gt;Thrift, Amanda G&lt;/author&gt;&lt;author&gt;Kim, Joosup&lt;/author&gt;&lt;author&gt;Grabsch, Brenda&lt;/author&gt;&lt;author&gt;Churilov, Leonid&lt;/author&gt;&lt;author&gt;Dewey, Helen M&lt;/author&gt;&lt;author&gt;Hill, Kelvin&lt;/author&gt;&lt;/authors&gt;&lt;/contributors&gt;&lt;titles&gt;&lt;title&gt;Risk‐adjusted hospital mortality rates for stroke: evidence from the Australian Stroke Clinical Registry (AuSCR)&lt;/title&gt;&lt;secondary-title&gt;Medical Journal of Australia&lt;/secondary-title&gt;&lt;/titles&gt;&lt;periodical&gt;&lt;full-title&gt;Medical Journal of Australia&lt;/full-title&gt;&lt;/periodical&gt;&lt;pages&gt;345-350&lt;/pages&gt;&lt;volume&gt;206&lt;/volume&gt;&lt;number&gt;8&lt;/number&gt;&lt;dates&gt;&lt;year&gt;2017&lt;/year&gt;&lt;/dates&gt;&lt;isbn&gt;0025-729X&lt;/isbn&gt;&lt;urls&gt;&lt;/urls&gt;&lt;/record&gt;&lt;/Cite&gt;&lt;/EndNote&gt;</w:instrText>
      </w:r>
      <w:r w:rsidR="003E1E61" w:rsidRPr="003E1E61">
        <w:fldChar w:fldCharType="separate"/>
      </w:r>
      <w:r w:rsidR="008219A8">
        <w:rPr>
          <w:noProof/>
        </w:rPr>
        <w:t>(52)</w:t>
      </w:r>
      <w:r w:rsidR="003E1E61" w:rsidRPr="003E1E61">
        <w:fldChar w:fldCharType="end"/>
      </w:r>
      <w:r w:rsidRPr="003E1E61">
        <w:t xml:space="preserve"> based</w:t>
      </w:r>
      <w:r>
        <w:t xml:space="preserve"> on the frequency of first hospitalisations for AMI and Stroke in Queensland in 2010</w:t>
      </w:r>
      <w:r w:rsidR="007235A5">
        <w:t xml:space="preserve"> </w:t>
      </w:r>
      <w:r w:rsidR="00DC31CD">
        <w:fldChar w:fldCharType="begin"/>
      </w:r>
      <w:r w:rsidR="008219A8">
        <w:instrText xml:space="preserve"> ADDIN EN.CITE &lt;EndNote&gt;&lt;Cite&gt;&lt;Author&gt;Cadilhac&lt;/Author&gt;&lt;Year&gt;2017&lt;/Year&gt;&lt;RecNum&gt;38&lt;/RecNum&gt;&lt;DisplayText&gt;(52)&lt;/DisplayText&gt;&lt;record&gt;&lt;rec-number&gt;38&lt;/rec-number&gt;&lt;foreign-keys&gt;&lt;key app="EN" db-id="02sfvesw8pas55epvr7xrv9zv0a2psv2w2dr" timestamp="1640138330"&gt;38&lt;/key&gt;&lt;/foreign-keys&gt;&lt;ref-type name="Journal Article"&gt;17&lt;/ref-type&gt;&lt;contributors&gt;&lt;authors&gt;&lt;author&gt;Cadilhac, Dominique A&lt;/author&gt;&lt;author&gt;Kilkenny, Monique F&lt;/author&gt;&lt;author&gt;Levi, Christopher R&lt;/author&gt;&lt;author&gt;Lannin, Natasha A&lt;/author&gt;&lt;author&gt;Thrift, Amanda G&lt;/author&gt;&lt;author&gt;Kim, Joosup&lt;/author&gt;&lt;author&gt;Grabsch, Brenda&lt;/author&gt;&lt;author&gt;Churilov, Leonid&lt;/author&gt;&lt;author&gt;Dewey, Helen M&lt;/author&gt;&lt;author&gt;Hill, Kelvin&lt;/author&gt;&lt;/authors&gt;&lt;/contributors&gt;&lt;titles&gt;&lt;title&gt;Risk‐adjusted hospital mortality rates for stroke: evidence from the Australian Stroke Clinical Registry (AuSCR)&lt;/title&gt;&lt;secondary-title&gt;Medical Journal of Australia&lt;/secondary-title&gt;&lt;/titles&gt;&lt;periodical&gt;&lt;full-title&gt;Medical Journal of Australia&lt;/full-title&gt;&lt;/periodical&gt;&lt;pages&gt;345-350&lt;/pages&gt;&lt;volume&gt;206&lt;/volume&gt;&lt;number&gt;8&lt;/number&gt;&lt;dates&gt;&lt;year&gt;2017&lt;/year&gt;&lt;/dates&gt;&lt;isbn&gt;0025-729X&lt;/isbn&gt;&lt;urls&gt;&lt;/urls&gt;&lt;/record&gt;&lt;/Cite&gt;&lt;/EndNote&gt;</w:instrText>
      </w:r>
      <w:r w:rsidR="00DC31CD">
        <w:fldChar w:fldCharType="separate"/>
      </w:r>
      <w:r w:rsidR="008219A8">
        <w:rPr>
          <w:noProof/>
        </w:rPr>
        <w:t>(52)</w:t>
      </w:r>
      <w:r w:rsidR="00DC31CD">
        <w:fldChar w:fldCharType="end"/>
      </w:r>
      <w:r w:rsidR="007235A5">
        <w:t>.</w:t>
      </w:r>
      <w:r>
        <w:t xml:space="preserve"> The 30-day and subsequent survival </w:t>
      </w:r>
      <w:r w:rsidR="003E1E61">
        <w:t xml:space="preserve">was </w:t>
      </w:r>
      <w:r>
        <w:t xml:space="preserve">used to estimate the excess mortality in the first 6 months following the </w:t>
      </w:r>
      <w:r w:rsidR="00570F94">
        <w:t xml:space="preserve">myocardial infarction </w:t>
      </w:r>
      <w:r>
        <w:t xml:space="preserve">or </w:t>
      </w:r>
      <w:r w:rsidR="00570F94">
        <w:t>s</w:t>
      </w:r>
      <w:r>
        <w:t xml:space="preserve">troke and the subsequent survival </w:t>
      </w:r>
      <w:r w:rsidR="003E1E61">
        <w:t xml:space="preserve">was </w:t>
      </w:r>
      <w:r>
        <w:t xml:space="preserve">used to estimate the excess mortality in all periods after this. </w:t>
      </w:r>
    </w:p>
    <w:p w14:paraId="5752235E" w14:textId="2398244D" w:rsidR="00BB062F" w:rsidRPr="00D13A3E" w:rsidRDefault="00BB062F" w:rsidP="007235A5">
      <w:pPr>
        <w:spacing w:after="240"/>
      </w:pPr>
      <w:r>
        <w:t>For lung cancer</w:t>
      </w:r>
      <w:r w:rsidR="003E1E61">
        <w:t>,</w:t>
      </w:r>
      <w:r>
        <w:t xml:space="preserve"> we convert</w:t>
      </w:r>
      <w:r w:rsidR="003E1E61">
        <w:t>ed</w:t>
      </w:r>
      <w:r>
        <w:t xml:space="preserve"> the Australian 5 year</w:t>
      </w:r>
      <w:r w:rsidR="003E1E61">
        <w:t xml:space="preserve"> </w:t>
      </w:r>
      <w:r>
        <w:t xml:space="preserve">survival rates by age and </w:t>
      </w:r>
      <w:r w:rsidR="003E1E61">
        <w:t xml:space="preserve">sex </w:t>
      </w:r>
      <w:r>
        <w:t xml:space="preserve">into </w:t>
      </w:r>
      <w:r w:rsidR="003E1E61">
        <w:t>6-</w:t>
      </w:r>
      <w:r>
        <w:t>monthly mortality rates assuming a constant mortality rate over this period and use</w:t>
      </w:r>
      <w:r w:rsidR="003E1E61">
        <w:t>d</w:t>
      </w:r>
      <w:r>
        <w:t xml:space="preserve"> this to estimate the excess mortality associated with developing lung cancer</w:t>
      </w:r>
      <w:r w:rsidR="007235A5">
        <w:t xml:space="preserve"> </w:t>
      </w:r>
      <w:r w:rsidR="00E320D8">
        <w:fldChar w:fldCharType="begin"/>
      </w:r>
      <w:r w:rsidR="008219A8">
        <w:instrText xml:space="preserve"> ADDIN EN.CITE &lt;EndNote&gt;&lt;Cite&gt;&lt;RecNum&gt;59&lt;/RecNum&gt;&lt;DisplayText&gt;(53)&lt;/DisplayText&gt;&lt;record&gt;&lt;rec-number&gt;59&lt;/rec-number&gt;&lt;foreign-keys&gt;&lt;key app="EN" db-id="02sfvesw8pas55epvr7xrv9zv0a2psv2w2dr" timestamp="1641806692"&gt;59&lt;/key&gt;&lt;/foreign-keys&gt;&lt;ref-type name="Web Page"&gt;12&lt;/ref-type&gt;&lt;contributors&gt;&lt;/contributors&gt;&lt;titles&gt;&lt;title&gt;Australian Institute of Health and Welfare. Cancer in Australia 2019.&amp;#xD;&lt;/title&gt;&lt;/titles&gt;&lt;dates&gt;&lt;/dates&gt;&lt;urls&gt;&lt;related-urls&gt;&lt;url&gt;https://www.aihw.gov.au/getmedia/8c9fcf52-0055-41a0-96d9-f81b0feb98cf/aihw-can-123.pdf.aspx?inline=true&lt;/url&gt;&lt;/related-urls&gt;&lt;/urls&gt;&lt;/record&gt;&lt;/Cite&gt;&lt;/EndNote&gt;</w:instrText>
      </w:r>
      <w:r w:rsidR="00E320D8">
        <w:fldChar w:fldCharType="separate"/>
      </w:r>
      <w:r w:rsidR="008219A8">
        <w:rPr>
          <w:noProof/>
        </w:rPr>
        <w:t>(53)</w:t>
      </w:r>
      <w:r w:rsidR="00E320D8">
        <w:fldChar w:fldCharType="end"/>
      </w:r>
      <w:r w:rsidR="007235A5">
        <w:t>.</w:t>
      </w:r>
      <w:r>
        <w:t xml:space="preserve"> For COPD we apply</w:t>
      </w:r>
      <w:r w:rsidR="006930BF">
        <w:t xml:space="preserve"> RR</w:t>
      </w:r>
      <w:r>
        <w:t>s for all-cause mortality by COPD severity for males and females</w:t>
      </w:r>
      <w:r w:rsidR="007235A5">
        <w:t xml:space="preserve"> </w:t>
      </w:r>
      <w:r w:rsidR="00D76ADF">
        <w:fldChar w:fldCharType="begin"/>
      </w:r>
      <w:r w:rsidR="008219A8">
        <w:instrText xml:space="preserve"> ADDIN EN.CITE &lt;EndNote&gt;&lt;Cite&gt;&lt;Author&gt;Afonso&lt;/Author&gt;&lt;Year&gt;2011&lt;/Year&gt;&lt;RecNum&gt;24&lt;/RecNum&gt;&lt;DisplayText&gt;(40)&lt;/DisplayText&gt;&lt;record&gt;&lt;rec-number&gt;24&lt;/rec-number&gt;&lt;foreign-keys&gt;&lt;key app="EN" db-id="02sfvesw8pas55epvr7xrv9zv0a2psv2w2dr" timestamp="1640132548"&gt;24&lt;/key&gt;&lt;/foreign-keys&gt;&lt;ref-type name="Journal Article"&gt;17&lt;/ref-type&gt;&lt;contributors&gt;&lt;authors&gt;&lt;author&gt;Afonso, Ana SM&lt;/author&gt;&lt;author&gt;Verhamme, Katia MC&lt;/author&gt;&lt;author&gt;Sturkenboom, Miriam CJM&lt;/author&gt;&lt;author&gt;Brusselle, Guy GO&lt;/author&gt;&lt;/authors&gt;&lt;/contributors&gt;&lt;titles&gt;&lt;title&gt;COPD in the general population: prevalence, incidence and survival&lt;/title&gt;&lt;secondary-title&gt;Respiratory medicine&lt;/secondary-title&gt;&lt;/titles&gt;&lt;periodical&gt;&lt;full-title&gt;Respiratory medicine&lt;/full-title&gt;&lt;/periodical&gt;&lt;pages&gt;1872-1884&lt;/pages&gt;&lt;volume&gt;105&lt;/volume&gt;&lt;number&gt;12&lt;/number&gt;&lt;dates&gt;&lt;year&gt;2011&lt;/year&gt;&lt;/dates&gt;&lt;isbn&gt;0954-6111&lt;/isbn&gt;&lt;urls&gt;&lt;/urls&gt;&lt;/record&gt;&lt;/Cite&gt;&lt;/EndNote&gt;</w:instrText>
      </w:r>
      <w:r w:rsidR="00D76ADF">
        <w:fldChar w:fldCharType="separate"/>
      </w:r>
      <w:r w:rsidR="008219A8">
        <w:rPr>
          <w:noProof/>
        </w:rPr>
        <w:t>(40)</w:t>
      </w:r>
      <w:r w:rsidR="00D76ADF">
        <w:fldChar w:fldCharType="end"/>
      </w:r>
      <w:r w:rsidR="007235A5">
        <w:t>.</w:t>
      </w:r>
    </w:p>
    <w:p w14:paraId="0523B9FC" w14:textId="648F1C65" w:rsidR="00BB062F" w:rsidRPr="008D7A62" w:rsidRDefault="00BB062F" w:rsidP="007235A5">
      <w:pPr>
        <w:pStyle w:val="Heading2"/>
        <w:spacing w:before="0" w:after="120"/>
        <w:rPr>
          <w:lang w:eastAsia="en-US"/>
        </w:rPr>
      </w:pPr>
      <w:bookmarkStart w:id="166" w:name="_Toc318453355"/>
      <w:bookmarkStart w:id="167" w:name="_Toc341702066"/>
      <w:bookmarkStart w:id="168" w:name="_Toc22897668"/>
      <w:bookmarkStart w:id="169" w:name="_Toc22898887"/>
      <w:bookmarkStart w:id="170" w:name="_Toc111720853"/>
      <w:r w:rsidRPr="008D7A62">
        <w:rPr>
          <w:lang w:eastAsia="en-US"/>
        </w:rPr>
        <w:t>3.5</w:t>
      </w:r>
      <w:bookmarkEnd w:id="166"/>
      <w:bookmarkEnd w:id="167"/>
      <w:r w:rsidR="004512B4">
        <w:rPr>
          <w:lang w:eastAsia="en-US"/>
        </w:rPr>
        <w:t xml:space="preserve"> </w:t>
      </w:r>
      <w:r w:rsidRPr="008D7A62">
        <w:rPr>
          <w:lang w:eastAsia="en-US"/>
        </w:rPr>
        <w:t>Health outcomes</w:t>
      </w:r>
      <w:bookmarkEnd w:id="168"/>
      <w:bookmarkEnd w:id="169"/>
      <w:bookmarkEnd w:id="170"/>
    </w:p>
    <w:p w14:paraId="6B99BDBC" w14:textId="67C9CB49" w:rsidR="00BB062F" w:rsidRDefault="00BB062F" w:rsidP="007235A5">
      <w:pPr>
        <w:spacing w:after="120"/>
      </w:pPr>
      <w:r>
        <w:t xml:space="preserve">To value patient time in the model in terms of </w:t>
      </w:r>
      <w:r w:rsidR="007235A5">
        <w:t>QALYs</w:t>
      </w:r>
      <w:r>
        <w:t>, we estimate</w:t>
      </w:r>
      <w:r w:rsidR="007031B2">
        <w:t>d</w:t>
      </w:r>
      <w:r>
        <w:t xml:space="preserve"> disease-based utility weights using a multiplicative approach where baseline utility is multiplied by the proportional impact of each condition or event. We assume</w:t>
      </w:r>
      <w:r w:rsidR="007031B2">
        <w:t xml:space="preserve">d </w:t>
      </w:r>
      <w:r>
        <w:t>baseline utility for smokers and ex-smokers with no current comorbidity is the same, using the age-based general population utility profile in Australia estimated by McCaffrey et al</w:t>
      </w:r>
      <w:r w:rsidR="00F250ED">
        <w:t>.</w:t>
      </w:r>
      <w:r>
        <w:t xml:space="preserve"> 2016</w:t>
      </w:r>
      <w:r w:rsidR="007C3D2F">
        <w:t xml:space="preserve"> </w:t>
      </w:r>
      <w:r w:rsidR="008D7A62">
        <w:fldChar w:fldCharType="begin"/>
      </w:r>
      <w:r w:rsidR="008F1A07">
        <w:instrText xml:space="preserve"> ADDIN EN.CITE &lt;EndNote&gt;&lt;Cite&gt;&lt;Author&gt;McCaffrey&lt;/Author&gt;&lt;Year&gt;2016&lt;/Year&gt;&lt;RecNum&gt;39&lt;/RecNum&gt;&lt;DisplayText&gt;(19)&lt;/DisplayText&gt;&lt;record&gt;&lt;rec-number&gt;39&lt;/rec-number&gt;&lt;foreign-keys&gt;&lt;key app="EN" db-id="02sfvesw8pas55epvr7xrv9zv0a2psv2w2dr" timestamp="1640138390"&gt;39&lt;/key&gt;&lt;/foreign-keys&gt;&lt;ref-type name="Journal Article"&gt;17&lt;/ref-type&gt;&lt;contributors&gt;&lt;authors&gt;&lt;author&gt;McCaffrey, Nikki&lt;/author&gt;&lt;author&gt;Kaambwa, Billingsley&lt;/author&gt;&lt;author&gt;Currow, David C&lt;/author&gt;&lt;author&gt;Ratcliffe, Julie&lt;/author&gt;&lt;/authors&gt;&lt;/contributors&gt;&lt;titles&gt;&lt;title&gt;Health-related quality of life measured using the EQ-5D–5L: South Australian population norms&lt;/title&gt;&lt;secondary-title&gt;Health and quality of life outcomes&lt;/secondary-title&gt;&lt;/titles&gt;&lt;periodical&gt;&lt;full-title&gt;Health and quality of life outcomes&lt;/full-title&gt;&lt;/periodical&gt;&lt;pages&gt;1-12&lt;/pages&gt;&lt;volume&gt;14&lt;/volume&gt;&lt;number&gt;1&lt;/number&gt;&lt;dates&gt;&lt;year&gt;2016&lt;/year&gt;&lt;/dates&gt;&lt;isbn&gt;1477-7525&lt;/isbn&gt;&lt;urls&gt;&lt;/urls&gt;&lt;/record&gt;&lt;/Cite&gt;&lt;/EndNote&gt;</w:instrText>
      </w:r>
      <w:r w:rsidR="008D7A62">
        <w:fldChar w:fldCharType="separate"/>
      </w:r>
      <w:r w:rsidR="008F1A07">
        <w:rPr>
          <w:noProof/>
        </w:rPr>
        <w:t>(19)</w:t>
      </w:r>
      <w:r w:rsidR="008D7A62">
        <w:fldChar w:fldCharType="end"/>
      </w:r>
      <w:r w:rsidR="007C3D2F">
        <w:t>.</w:t>
      </w:r>
      <w:r>
        <w:t xml:space="preserve"> The study estimated </w:t>
      </w:r>
      <w:r w:rsidRPr="0018610E">
        <w:t>health-related quality of life (EQ-5D-5L) for a randomly selected, community sample in South Australia aged 15</w:t>
      </w:r>
      <w:r w:rsidR="007235A5">
        <w:t>-</w:t>
      </w:r>
      <w:r w:rsidRPr="0018610E">
        <w:t>75+ years (n = 2,908).</w:t>
      </w:r>
    </w:p>
    <w:p w14:paraId="12AADA65" w14:textId="2D931BAD" w:rsidR="00BB062F" w:rsidRDefault="00BB062F" w:rsidP="00E64B65">
      <w:pPr>
        <w:spacing w:after="120"/>
      </w:pPr>
      <w:r>
        <w:t>For COPD, we estimated the impact of the decline in FEV1% predicted on quality of life based on a univariate analysis by Fishwick et al</w:t>
      </w:r>
      <w:r w:rsidR="00F250ED">
        <w:t>.</w:t>
      </w:r>
      <w:r>
        <w:t xml:space="preserve"> 2015</w:t>
      </w:r>
      <w:r w:rsidR="007235A5">
        <w:t xml:space="preserve"> </w:t>
      </w:r>
      <w:r w:rsidR="008D7A62">
        <w:fldChar w:fldCharType="begin"/>
      </w:r>
      <w:r w:rsidR="008F1A07">
        <w:instrText xml:space="preserve"> ADDIN EN.CITE &lt;EndNote&gt;&lt;Cite&gt;&lt;Author&gt;Fishwick&lt;/Author&gt;&lt;Year&gt;2015&lt;/Year&gt;&lt;RecNum&gt;40&lt;/RecNum&gt;&lt;DisplayText&gt;(20)&lt;/DisplayText&gt;&lt;record&gt;&lt;rec-number&gt;40&lt;/rec-number&gt;&lt;foreign-keys&gt;&lt;key app="EN" db-id="02sfvesw8pas55epvr7xrv9zv0a2psv2w2dr" timestamp="1640138404"&gt;40&lt;/key&gt;&lt;/foreign-keys&gt;&lt;ref-type name="Journal Article"&gt;17&lt;/ref-type&gt;&lt;contributors&gt;&lt;authors&gt;&lt;author&gt;Fishwick, David&lt;/author&gt;&lt;author&gt;Lewis, Leon&lt;/author&gt;&lt;author&gt;Darby, Anthony&lt;/author&gt;&lt;author&gt;Young, Charlotte&lt;/author&gt;&lt;author&gt;Wiggans, Ruth&lt;/author&gt;&lt;author&gt;Waterhouse, Judith&lt;/author&gt;&lt;author&gt;Wight, Jeremy&lt;/author&gt;&lt;author&gt;Blanc, Paul D&lt;/author&gt;&lt;/authors&gt;&lt;/contributors&gt;&lt;titles&gt;&lt;title&gt;Determinants of health-related quality of life among residents with and without COPD in a historically industrialised area&lt;/title&gt;&lt;secondary-title&gt;International archives of occupational and environmental health&lt;/secondary-title&gt;&lt;/titles&gt;&lt;periodical&gt;&lt;full-title&gt;International archives of occupational and environmental health&lt;/full-title&gt;&lt;/periodical&gt;&lt;pages&gt;799-805&lt;/pages&gt;&lt;volume&gt;88&lt;/volume&gt;&lt;number&gt;6&lt;/number&gt;&lt;dates&gt;&lt;year&gt;2015&lt;/year&gt;&lt;/dates&gt;&lt;isbn&gt;1432-1246&lt;/isbn&gt;&lt;urls&gt;&lt;/urls&gt;&lt;/record&gt;&lt;/Cite&gt;&lt;/EndNote&gt;</w:instrText>
      </w:r>
      <w:r w:rsidR="008D7A62">
        <w:fldChar w:fldCharType="separate"/>
      </w:r>
      <w:r w:rsidR="008F1A07">
        <w:rPr>
          <w:noProof/>
        </w:rPr>
        <w:t>(20)</w:t>
      </w:r>
      <w:r w:rsidR="008D7A62">
        <w:fldChar w:fldCharType="end"/>
      </w:r>
      <w:r w:rsidR="007235A5">
        <w:t>.</w:t>
      </w:r>
      <w:r>
        <w:t xml:space="preserve"> From this paper, we estimated patients with COPD experience a 5%, 19%, 33% and 47% decrease in utility relative to baseline for mild, moderate, </w:t>
      </w:r>
      <w:r w:rsidR="007235A5">
        <w:t>severe,</w:t>
      </w:r>
      <w:r>
        <w:t xml:space="preserve"> and very severe disease, respectively. For lung cancer, we assumed patients experience a 13% decrement for non-metastatic disease and a 43% decrement for metastatic disease based on a meta-analysis of lung cancer utilities by Sturza et al</w:t>
      </w:r>
      <w:r w:rsidR="00F250ED">
        <w:t>.</w:t>
      </w:r>
      <w:r>
        <w:t xml:space="preserve"> 2010</w:t>
      </w:r>
      <w:r w:rsidR="007C3D2F">
        <w:t xml:space="preserve"> </w:t>
      </w:r>
      <w:r w:rsidR="008D7A62">
        <w:fldChar w:fldCharType="begin"/>
      </w:r>
      <w:r w:rsidR="008F1A07">
        <w:instrText xml:space="preserve"> ADDIN EN.CITE &lt;EndNote&gt;&lt;Cite&gt;&lt;Author&gt;Sturza&lt;/Author&gt;&lt;Year&gt;2010&lt;/Year&gt;&lt;RecNum&gt;41&lt;/RecNum&gt;&lt;DisplayText&gt;(21)&lt;/DisplayText&gt;&lt;record&gt;&lt;rec-number&gt;41&lt;/rec-number&gt;&lt;foreign-keys&gt;&lt;key app="EN" db-id="02sfvesw8pas55epvr7xrv9zv0a2psv2w2dr" timestamp="1640138418"&gt;41&lt;/key&gt;&lt;/foreign-keys&gt;&lt;ref-type name="Journal Article"&gt;17&lt;/ref-type&gt;&lt;contributors&gt;&lt;authors&gt;&lt;author&gt;Sturza, Julie&lt;/author&gt;&lt;/authors&gt;&lt;/contributors&gt;&lt;titles&gt;&lt;title&gt;A review and meta-analysis of utility values for lung cancer&lt;/title&gt;&lt;secondary-title&gt;Medical Decision Making&lt;/secondary-title&gt;&lt;/titles&gt;&lt;periodical&gt;&lt;full-title&gt;Medical Decision Making&lt;/full-title&gt;&lt;/periodical&gt;&lt;pages&gt;685-693&lt;/pages&gt;&lt;volume&gt;30&lt;/volume&gt;&lt;number&gt;6&lt;/number&gt;&lt;dates&gt;&lt;year&gt;2010&lt;/year&gt;&lt;/dates&gt;&lt;isbn&gt;0272-989X&lt;/isbn&gt;&lt;urls&gt;&lt;/urls&gt;&lt;/record&gt;&lt;/Cite&gt;&lt;/EndNote&gt;</w:instrText>
      </w:r>
      <w:r w:rsidR="008D7A62">
        <w:fldChar w:fldCharType="separate"/>
      </w:r>
      <w:r w:rsidR="008F1A07">
        <w:rPr>
          <w:noProof/>
        </w:rPr>
        <w:t>(21)</w:t>
      </w:r>
      <w:r w:rsidR="008D7A62">
        <w:fldChar w:fldCharType="end"/>
      </w:r>
      <w:r w:rsidR="007C3D2F">
        <w:t>.</w:t>
      </w:r>
      <w:r>
        <w:t xml:space="preserve"> The meta-analysis provides </w:t>
      </w:r>
      <w:r w:rsidR="00E64B65">
        <w:t xml:space="preserve">a </w:t>
      </w:r>
      <w:r>
        <w:t>more reliable estimate for the impact on quality of life than individual trials</w:t>
      </w:r>
      <w:r w:rsidR="007031B2">
        <w:t>,</w:t>
      </w:r>
      <w:r>
        <w:t xml:space="preserve"> given the wide range of utility estimates in the literature. In the model, the utility decrement for metastatic disease is applied once when patients with lung cancer die (all-cause mortality).</w:t>
      </w:r>
    </w:p>
    <w:p w14:paraId="06AC4F91" w14:textId="04FE20AD" w:rsidR="00BB062F" w:rsidRDefault="00BB062F" w:rsidP="00E64B65">
      <w:pPr>
        <w:spacing w:after="120"/>
      </w:pPr>
      <w:r>
        <w:t>For stroke, the model applie</w:t>
      </w:r>
      <w:r w:rsidR="007031B2">
        <w:t xml:space="preserve">d </w:t>
      </w:r>
      <w:r>
        <w:t>a 24.1% decrement in the cycle patients experience</w:t>
      </w:r>
      <w:r w:rsidR="007031B2">
        <w:t>d</w:t>
      </w:r>
      <w:r>
        <w:t xml:space="preserve"> an acute stroke (i.e. within the first 6 months) and a permanent 17.6% decrement in subsequent cycles (i.e. post stroke) based on Luengo-Fernadez et al</w:t>
      </w:r>
      <w:r w:rsidR="00F250ED">
        <w:t>.</w:t>
      </w:r>
      <w:r>
        <w:t xml:space="preserve"> 2013</w:t>
      </w:r>
      <w:r w:rsidR="007C3D2F">
        <w:t xml:space="preserve"> </w:t>
      </w:r>
      <w:r w:rsidR="008D7A62">
        <w:fldChar w:fldCharType="begin"/>
      </w:r>
      <w:r w:rsidR="008F1A07">
        <w:instrText xml:space="preserve"> ADDIN EN.CITE &lt;EndNote&gt;&lt;Cite&gt;&lt;Author&gt;Luengo-Fernandez&lt;/Author&gt;&lt;Year&gt;2013&lt;/Year&gt;&lt;RecNum&gt;42&lt;/RecNum&gt;&lt;DisplayText&gt;(22)&lt;/DisplayText&gt;&lt;record&gt;&lt;rec-number&gt;42&lt;/rec-number&gt;&lt;foreign-keys&gt;&lt;key app="EN" db-id="02sfvesw8pas55epvr7xrv9zv0a2psv2w2dr" timestamp="1640138433"&gt;42&lt;/key&gt;&lt;/foreign-keys&gt;&lt;ref-type name="Journal Article"&gt;17&lt;/ref-type&gt;&lt;contributors&gt;&lt;authors&gt;&lt;author&gt;Luengo-Fernandez, Ramon&lt;/author&gt;&lt;author&gt;Gray, Alastair M&lt;/author&gt;&lt;author&gt;Bull, Linda&lt;/author&gt;&lt;author&gt;Welch, Sarah&lt;/author&gt;&lt;author&gt;Cuthbertson, Fiona&lt;/author&gt;&lt;author&gt;Rothwell, Peter M&lt;/author&gt;&lt;/authors&gt;&lt;/contributors&gt;&lt;titles&gt;&lt;title&gt;Quality of life after TIA and stroke: ten-year results of the Oxford Vascular Study&lt;/title&gt;&lt;secondary-title&gt;Neurology&lt;/secondary-title&gt;&lt;/titles&gt;&lt;periodical&gt;&lt;full-title&gt;Neurology&lt;/full-title&gt;&lt;/periodical&gt;&lt;pages&gt;1588-1595&lt;/pages&gt;&lt;volume&gt;81&lt;/volume&gt;&lt;number&gt;18&lt;/number&gt;&lt;dates&gt;&lt;year&gt;2013&lt;/year&gt;&lt;/dates&gt;&lt;isbn&gt;0028-3878&lt;/isbn&gt;&lt;urls&gt;&lt;/urls&gt;&lt;/record&gt;&lt;/Cite&gt;&lt;/EndNote&gt;</w:instrText>
      </w:r>
      <w:r w:rsidR="008D7A62">
        <w:fldChar w:fldCharType="separate"/>
      </w:r>
      <w:r w:rsidR="008F1A07">
        <w:rPr>
          <w:noProof/>
        </w:rPr>
        <w:t>(22)</w:t>
      </w:r>
      <w:r w:rsidR="008D7A62">
        <w:fldChar w:fldCharType="end"/>
      </w:r>
      <w:r w:rsidR="007C3D2F">
        <w:t>.</w:t>
      </w:r>
      <w:r>
        <w:t xml:space="preserve"> The study compared quality of life as assessed by the EQ-5D in stroke patients (N=748) to matched controls over a </w:t>
      </w:r>
      <w:r w:rsidR="008873A8">
        <w:t>five-year</w:t>
      </w:r>
      <w:r>
        <w:t xml:space="preserve"> follow-up in the U</w:t>
      </w:r>
      <w:r w:rsidR="00F250ED">
        <w:t xml:space="preserve">nited </w:t>
      </w:r>
      <w:r>
        <w:t>K</w:t>
      </w:r>
      <w:r w:rsidR="00F250ED">
        <w:t>ingdom</w:t>
      </w:r>
      <w:r>
        <w:t xml:space="preserve">. </w:t>
      </w:r>
      <w:r w:rsidRPr="00E05789">
        <w:t xml:space="preserve">For </w:t>
      </w:r>
      <w:r w:rsidR="008D7A62">
        <w:t>myocardial infarction</w:t>
      </w:r>
      <w:r w:rsidRPr="00E05789">
        <w:t xml:space="preserve">, the model assumes a 15% </w:t>
      </w:r>
      <w:r w:rsidRPr="00E05789">
        <w:lastRenderedPageBreak/>
        <w:t>decrement in the cycle patients experience the event (i.e. within the first 6 months) but no permanent decrement in subsequent cycles</w:t>
      </w:r>
      <w:r w:rsidR="00EA3812">
        <w:rPr>
          <w:rFonts w:ascii="ZWAdobeF" w:hAnsi="ZWAdobeF" w:cs="ZWAdobeF"/>
          <w:sz w:val="2"/>
          <w:szCs w:val="2"/>
        </w:rPr>
        <w:t>1F</w:t>
      </w:r>
      <w:r w:rsidRPr="00E05789">
        <w:rPr>
          <w:rStyle w:val="FootnoteReference"/>
        </w:rPr>
        <w:footnoteReference w:id="3"/>
      </w:r>
      <w:r w:rsidR="008D7A62">
        <w:fldChar w:fldCharType="begin"/>
      </w:r>
      <w:r w:rsidR="008F1A07">
        <w:instrText xml:space="preserve"> ADDIN EN.CITE &lt;EndNote&gt;&lt;Cite&gt;&lt;Author&gt;Nikolic&lt;/Author&gt;&lt;Year&gt;2013&lt;/Year&gt;&lt;RecNum&gt;43&lt;/RecNum&gt;&lt;DisplayText&gt;(23)&lt;/DisplayText&gt;&lt;record&gt;&lt;rec-number&gt;43&lt;/rec-number&gt;&lt;foreign-keys&gt;&lt;key app="EN" db-id="02sfvesw8pas55epvr7xrv9zv0a2psv2w2dr" timestamp="1640138548"&gt;43&lt;/key&gt;&lt;/foreign-keys&gt;&lt;ref-type name="Journal Article"&gt;17&lt;/ref-type&gt;&lt;contributors&gt;&lt;authors&gt;&lt;author&gt;Nikolic, Elisabet&lt;/author&gt;&lt;author&gt;Janzon, Magnus&lt;/author&gt;&lt;author&gt;Hauch, Ole&lt;/author&gt;&lt;author&gt;Wallentin, Lars&lt;/author&gt;&lt;author&gt;Henriksson, Martin&lt;/author&gt;&lt;author&gt;PLATO Health Economic Substudy Group&lt;/author&gt;&lt;/authors&gt;&lt;/contributors&gt;&lt;titles&gt;&lt;title&gt;Cost-effectiveness of treating acute coronary syndrome patients with ticagrelor for 12 months: results from the PLATO study&lt;/title&gt;&lt;secondary-title&gt;European heart journal&lt;/secondary-title&gt;&lt;/titles&gt;&lt;periodical&gt;&lt;full-title&gt;European heart journal&lt;/full-title&gt;&lt;/periodical&gt;&lt;pages&gt;220-228&lt;/pages&gt;&lt;volume&gt;34&lt;/volume&gt;&lt;number&gt;3&lt;/number&gt;&lt;dates&gt;&lt;year&gt;2013&lt;/year&gt;&lt;/dates&gt;&lt;isbn&gt;1522-9645&lt;/isbn&gt;&lt;urls&gt;&lt;/urls&gt;&lt;/record&gt;&lt;/Cite&gt;&lt;/EndNote&gt;</w:instrText>
      </w:r>
      <w:r w:rsidR="008D7A62">
        <w:fldChar w:fldCharType="separate"/>
      </w:r>
      <w:r w:rsidR="008F1A07">
        <w:rPr>
          <w:noProof/>
        </w:rPr>
        <w:t>(23)</w:t>
      </w:r>
      <w:r w:rsidR="008D7A62">
        <w:fldChar w:fldCharType="end"/>
      </w:r>
      <w:r w:rsidR="00E64B65">
        <w:t>.</w:t>
      </w:r>
    </w:p>
    <w:p w14:paraId="69A183A0" w14:textId="1154A1F4" w:rsidR="00BB062F" w:rsidRDefault="00BB062F" w:rsidP="00E64B65">
      <w:pPr>
        <w:spacing w:after="120"/>
      </w:pPr>
      <w:r>
        <w:t xml:space="preserve">Table </w:t>
      </w:r>
      <w:r w:rsidR="00811EC1">
        <w:t>25</w:t>
      </w:r>
      <w:r>
        <w:t xml:space="preserve"> summarises the utility values applied in the model for each chronic and acute event. The multiplicative utility model means lower utilities </w:t>
      </w:r>
      <w:r w:rsidR="00E64B65">
        <w:t xml:space="preserve">are </w:t>
      </w:r>
      <w:r w:rsidR="007031B2">
        <w:t xml:space="preserve">applied </w:t>
      </w:r>
      <w:r>
        <w:t>for patients with multiple chronic and acute events. The lowest possible utility in any cycle of the model is 0.16, applied to patients over 75 years with very severe COPD, lung cancer</w:t>
      </w:r>
      <w:r w:rsidR="007031B2">
        <w:t>,</w:t>
      </w:r>
      <w:r>
        <w:t xml:space="preserve"> and prior stroke who then experience</w:t>
      </w:r>
      <w:r w:rsidR="007031B2">
        <w:t>d</w:t>
      </w:r>
      <w:r>
        <w:t xml:space="preserve"> an acute stroke and die</w:t>
      </w:r>
      <w:r w:rsidR="007031B2">
        <w:t>d</w:t>
      </w:r>
      <w:r>
        <w:t xml:space="preserve"> (all-cause mortality) in the cycle.</w:t>
      </w:r>
    </w:p>
    <w:p w14:paraId="7443790C" w14:textId="18CF5C02" w:rsidR="00BB062F" w:rsidRPr="00811EC1" w:rsidRDefault="00811EC1" w:rsidP="00E64B65">
      <w:pPr>
        <w:pStyle w:val="Caption"/>
        <w:spacing w:after="120"/>
        <w:rPr>
          <w:b/>
          <w:bCs/>
          <w:i w:val="0"/>
          <w:iCs w:val="0"/>
          <w:color w:val="auto"/>
          <w:sz w:val="24"/>
          <w:szCs w:val="24"/>
        </w:rPr>
      </w:pPr>
      <w:bookmarkStart w:id="171" w:name="_Toc93400776"/>
      <w:r w:rsidRPr="00811EC1">
        <w:rPr>
          <w:b/>
          <w:bCs/>
          <w:i w:val="0"/>
          <w:iCs w:val="0"/>
          <w:color w:val="auto"/>
          <w:sz w:val="24"/>
          <w:szCs w:val="24"/>
        </w:rPr>
        <w:t xml:space="preserve">Table </w:t>
      </w:r>
      <w:r w:rsidR="00D55EAB">
        <w:rPr>
          <w:b/>
          <w:bCs/>
          <w:i w:val="0"/>
          <w:iCs w:val="0"/>
          <w:color w:val="auto"/>
          <w:sz w:val="24"/>
          <w:szCs w:val="24"/>
        </w:rPr>
        <w:t>25</w:t>
      </w:r>
      <w:r w:rsidRPr="00811EC1">
        <w:rPr>
          <w:b/>
          <w:bCs/>
          <w:i w:val="0"/>
          <w:iCs w:val="0"/>
          <w:color w:val="auto"/>
          <w:sz w:val="24"/>
          <w:szCs w:val="24"/>
        </w:rPr>
        <w:t>: Utility values applied in the model for chronic and acute events (values for multiple conditions not presented)</w:t>
      </w:r>
      <w:bookmarkEnd w:id="171"/>
    </w:p>
    <w:tbl>
      <w:tblPr>
        <w:tblW w:w="5000" w:type="pct"/>
        <w:tblLayout w:type="fixed"/>
        <w:tblCellMar>
          <w:left w:w="28" w:type="dxa"/>
          <w:right w:w="28" w:type="dxa"/>
        </w:tblCellMar>
        <w:tblLook w:val="04A0" w:firstRow="1" w:lastRow="0" w:firstColumn="1" w:lastColumn="0" w:noHBand="0" w:noVBand="1"/>
      </w:tblPr>
      <w:tblGrid>
        <w:gridCol w:w="557"/>
        <w:gridCol w:w="844"/>
        <w:gridCol w:w="845"/>
        <w:gridCol w:w="845"/>
        <w:gridCol w:w="845"/>
        <w:gridCol w:w="845"/>
        <w:gridCol w:w="845"/>
        <w:gridCol w:w="845"/>
        <w:gridCol w:w="845"/>
        <w:gridCol w:w="845"/>
        <w:gridCol w:w="845"/>
      </w:tblGrid>
      <w:tr w:rsidR="00BB062F" w:rsidRPr="001F102A" w14:paraId="2121D32D" w14:textId="77777777" w:rsidTr="00342584">
        <w:trPr>
          <w:trHeight w:val="60"/>
        </w:trPr>
        <w:tc>
          <w:tcPr>
            <w:tcW w:w="31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B87BF16" w14:textId="77777777" w:rsidR="00BB062F" w:rsidRPr="001F102A" w:rsidRDefault="00BB062F" w:rsidP="009B0D4F">
            <w:pPr>
              <w:spacing w:after="0"/>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Age</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01BAA768" w14:textId="77777777"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No co-morbidity</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70B4F048" w14:textId="77777777"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Mild COPD</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68730081" w14:textId="77777777"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Moderate COPD</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1EE7397F" w14:textId="77777777"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Severe COPD</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27956E71" w14:textId="26B589F2"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V.</w:t>
            </w:r>
            <w:r w:rsidR="00F250ED">
              <w:rPr>
                <w:rFonts w:ascii="Arial Narrow" w:hAnsi="Arial Narrow" w:cs="Calibri"/>
                <w:b/>
                <w:bCs/>
                <w:color w:val="000000"/>
                <w:sz w:val="20"/>
                <w:szCs w:val="20"/>
                <w:lang w:eastAsia="zh-CN"/>
              </w:rPr>
              <w:t xml:space="preserve"> </w:t>
            </w:r>
            <w:r w:rsidRPr="001F102A">
              <w:rPr>
                <w:rFonts w:ascii="Arial Narrow" w:hAnsi="Arial Narrow" w:cs="Calibri"/>
                <w:b/>
                <w:bCs/>
                <w:color w:val="000000"/>
                <w:sz w:val="20"/>
                <w:szCs w:val="20"/>
                <w:lang w:eastAsia="zh-CN"/>
              </w:rPr>
              <w:t>severe COPD</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2ABAAC76" w14:textId="77777777"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Lung Ca (m0)</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5676E250" w14:textId="77777777"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Lung Ca (m1)</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29D500CA" w14:textId="77777777"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Acute MI</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6B8C042C" w14:textId="77777777"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Acute stroke</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7588EE10" w14:textId="77777777" w:rsidR="00BB062F" w:rsidRPr="001F102A" w:rsidRDefault="00BB062F" w:rsidP="009B0D4F">
            <w:pPr>
              <w:spacing w:after="0"/>
              <w:jc w:val="center"/>
              <w:rPr>
                <w:rFonts w:ascii="Arial Narrow" w:hAnsi="Arial Narrow" w:cs="Calibri"/>
                <w:b/>
                <w:bCs/>
                <w:color w:val="000000"/>
                <w:sz w:val="20"/>
                <w:szCs w:val="20"/>
                <w:lang w:eastAsia="zh-CN"/>
              </w:rPr>
            </w:pPr>
            <w:r w:rsidRPr="001F102A">
              <w:rPr>
                <w:rFonts w:ascii="Arial Narrow" w:hAnsi="Arial Narrow" w:cs="Calibri"/>
                <w:b/>
                <w:bCs/>
                <w:color w:val="000000"/>
                <w:sz w:val="20"/>
                <w:szCs w:val="20"/>
                <w:lang w:eastAsia="zh-CN"/>
              </w:rPr>
              <w:t>Post-stroke</w:t>
            </w:r>
          </w:p>
        </w:tc>
      </w:tr>
      <w:tr w:rsidR="00BB062F" w:rsidRPr="001F102A" w14:paraId="73F009F5" w14:textId="77777777" w:rsidTr="00342584">
        <w:trPr>
          <w:trHeight w:val="60"/>
        </w:trPr>
        <w:tc>
          <w:tcPr>
            <w:tcW w:w="310" w:type="pct"/>
            <w:tcBorders>
              <w:top w:val="nil"/>
              <w:left w:val="single" w:sz="8" w:space="0" w:color="auto"/>
              <w:bottom w:val="single" w:sz="8" w:space="0" w:color="auto"/>
              <w:right w:val="single" w:sz="8" w:space="0" w:color="auto"/>
            </w:tcBorders>
            <w:shd w:val="clear" w:color="auto" w:fill="auto"/>
            <w:vAlign w:val="center"/>
            <w:hideMark/>
          </w:tcPr>
          <w:p w14:paraId="29AF2676" w14:textId="77777777" w:rsidR="00BB062F" w:rsidRPr="001F102A" w:rsidRDefault="00BB062F" w:rsidP="009B0D4F">
            <w:pPr>
              <w:spacing w:after="0"/>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15-24</w:t>
            </w:r>
          </w:p>
        </w:tc>
        <w:tc>
          <w:tcPr>
            <w:tcW w:w="469" w:type="pct"/>
            <w:tcBorders>
              <w:top w:val="nil"/>
              <w:left w:val="nil"/>
              <w:bottom w:val="single" w:sz="8" w:space="0" w:color="auto"/>
              <w:right w:val="single" w:sz="8" w:space="0" w:color="auto"/>
            </w:tcBorders>
            <w:shd w:val="clear" w:color="auto" w:fill="auto"/>
            <w:vAlign w:val="center"/>
            <w:hideMark/>
          </w:tcPr>
          <w:p w14:paraId="3F6350CA"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0.96</w:t>
            </w:r>
          </w:p>
        </w:tc>
        <w:tc>
          <w:tcPr>
            <w:tcW w:w="469" w:type="pct"/>
            <w:tcBorders>
              <w:top w:val="nil"/>
              <w:left w:val="nil"/>
              <w:bottom w:val="single" w:sz="8" w:space="0" w:color="auto"/>
              <w:right w:val="single" w:sz="8" w:space="0" w:color="auto"/>
            </w:tcBorders>
            <w:shd w:val="clear" w:color="auto" w:fill="auto"/>
            <w:vAlign w:val="center"/>
            <w:hideMark/>
          </w:tcPr>
          <w:p w14:paraId="601F19A4"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0.91</w:t>
            </w:r>
          </w:p>
        </w:tc>
        <w:tc>
          <w:tcPr>
            <w:tcW w:w="469" w:type="pct"/>
            <w:tcBorders>
              <w:top w:val="nil"/>
              <w:left w:val="nil"/>
              <w:bottom w:val="single" w:sz="8" w:space="0" w:color="auto"/>
              <w:right w:val="single" w:sz="8" w:space="0" w:color="auto"/>
            </w:tcBorders>
            <w:shd w:val="clear" w:color="auto" w:fill="auto"/>
            <w:vAlign w:val="center"/>
            <w:hideMark/>
          </w:tcPr>
          <w:p w14:paraId="242794A0"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0.78</w:t>
            </w:r>
          </w:p>
        </w:tc>
        <w:tc>
          <w:tcPr>
            <w:tcW w:w="469" w:type="pct"/>
            <w:tcBorders>
              <w:top w:val="nil"/>
              <w:left w:val="nil"/>
              <w:bottom w:val="single" w:sz="8" w:space="0" w:color="auto"/>
              <w:right w:val="single" w:sz="8" w:space="0" w:color="auto"/>
            </w:tcBorders>
            <w:shd w:val="clear" w:color="auto" w:fill="auto"/>
            <w:vAlign w:val="center"/>
            <w:hideMark/>
          </w:tcPr>
          <w:p w14:paraId="1D7D951F"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0.64</w:t>
            </w:r>
          </w:p>
        </w:tc>
        <w:tc>
          <w:tcPr>
            <w:tcW w:w="469" w:type="pct"/>
            <w:tcBorders>
              <w:top w:val="nil"/>
              <w:left w:val="nil"/>
              <w:bottom w:val="single" w:sz="8" w:space="0" w:color="auto"/>
              <w:right w:val="single" w:sz="8" w:space="0" w:color="auto"/>
            </w:tcBorders>
            <w:shd w:val="clear" w:color="auto" w:fill="auto"/>
            <w:vAlign w:val="center"/>
            <w:hideMark/>
          </w:tcPr>
          <w:p w14:paraId="75CE7550"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0.51</w:t>
            </w:r>
          </w:p>
        </w:tc>
        <w:tc>
          <w:tcPr>
            <w:tcW w:w="469" w:type="pct"/>
            <w:tcBorders>
              <w:top w:val="nil"/>
              <w:left w:val="nil"/>
              <w:bottom w:val="single" w:sz="8" w:space="0" w:color="auto"/>
              <w:right w:val="single" w:sz="8" w:space="0" w:color="auto"/>
            </w:tcBorders>
            <w:shd w:val="clear" w:color="auto" w:fill="auto"/>
            <w:vAlign w:val="center"/>
            <w:hideMark/>
          </w:tcPr>
          <w:p w14:paraId="0C7780F7"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0.79</w:t>
            </w:r>
          </w:p>
        </w:tc>
        <w:tc>
          <w:tcPr>
            <w:tcW w:w="469" w:type="pct"/>
            <w:tcBorders>
              <w:top w:val="nil"/>
              <w:left w:val="nil"/>
              <w:bottom w:val="single" w:sz="8" w:space="0" w:color="auto"/>
              <w:right w:val="single" w:sz="8" w:space="0" w:color="auto"/>
            </w:tcBorders>
            <w:shd w:val="clear" w:color="auto" w:fill="auto"/>
            <w:vAlign w:val="center"/>
            <w:hideMark/>
          </w:tcPr>
          <w:p w14:paraId="5F9B43CB"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0.55</w:t>
            </w:r>
          </w:p>
        </w:tc>
        <w:tc>
          <w:tcPr>
            <w:tcW w:w="469" w:type="pct"/>
            <w:tcBorders>
              <w:top w:val="nil"/>
              <w:left w:val="nil"/>
              <w:bottom w:val="single" w:sz="8" w:space="0" w:color="auto"/>
              <w:right w:val="single" w:sz="8" w:space="0" w:color="auto"/>
            </w:tcBorders>
            <w:shd w:val="clear" w:color="auto" w:fill="auto"/>
            <w:vAlign w:val="center"/>
            <w:hideMark/>
          </w:tcPr>
          <w:p w14:paraId="6284A832"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0.82</w:t>
            </w:r>
          </w:p>
        </w:tc>
        <w:tc>
          <w:tcPr>
            <w:tcW w:w="469" w:type="pct"/>
            <w:tcBorders>
              <w:top w:val="nil"/>
              <w:left w:val="nil"/>
              <w:bottom w:val="single" w:sz="8" w:space="0" w:color="auto"/>
              <w:right w:val="single" w:sz="8" w:space="0" w:color="auto"/>
            </w:tcBorders>
            <w:shd w:val="clear" w:color="auto" w:fill="auto"/>
            <w:vAlign w:val="center"/>
            <w:hideMark/>
          </w:tcPr>
          <w:p w14:paraId="1635841F"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0.73</w:t>
            </w:r>
          </w:p>
        </w:tc>
        <w:tc>
          <w:tcPr>
            <w:tcW w:w="469" w:type="pct"/>
            <w:tcBorders>
              <w:top w:val="nil"/>
              <w:left w:val="nil"/>
              <w:bottom w:val="single" w:sz="8" w:space="0" w:color="auto"/>
              <w:right w:val="single" w:sz="8" w:space="0" w:color="auto"/>
            </w:tcBorders>
            <w:shd w:val="clear" w:color="auto" w:fill="auto"/>
            <w:vAlign w:val="center"/>
            <w:hideMark/>
          </w:tcPr>
          <w:p w14:paraId="1E1A59B4"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0.79</w:t>
            </w:r>
          </w:p>
        </w:tc>
      </w:tr>
      <w:tr w:rsidR="00BB062F" w:rsidRPr="001F102A" w14:paraId="38E3C335" w14:textId="77777777" w:rsidTr="00342584">
        <w:trPr>
          <w:trHeight w:val="60"/>
        </w:trPr>
        <w:tc>
          <w:tcPr>
            <w:tcW w:w="310" w:type="pct"/>
            <w:tcBorders>
              <w:top w:val="nil"/>
              <w:left w:val="single" w:sz="8" w:space="0" w:color="auto"/>
              <w:bottom w:val="single" w:sz="8" w:space="0" w:color="auto"/>
              <w:right w:val="single" w:sz="8" w:space="0" w:color="auto"/>
            </w:tcBorders>
            <w:shd w:val="clear" w:color="auto" w:fill="auto"/>
            <w:vAlign w:val="center"/>
            <w:hideMark/>
          </w:tcPr>
          <w:p w14:paraId="5ABAE55A" w14:textId="77777777" w:rsidR="00BB062F" w:rsidRPr="001F102A" w:rsidRDefault="00BB062F" w:rsidP="009B0D4F">
            <w:pPr>
              <w:spacing w:after="0"/>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25-34</w:t>
            </w:r>
          </w:p>
        </w:tc>
        <w:tc>
          <w:tcPr>
            <w:tcW w:w="469" w:type="pct"/>
            <w:tcBorders>
              <w:top w:val="nil"/>
              <w:left w:val="nil"/>
              <w:bottom w:val="single" w:sz="8" w:space="0" w:color="auto"/>
              <w:right w:val="single" w:sz="8" w:space="0" w:color="auto"/>
            </w:tcBorders>
            <w:shd w:val="clear" w:color="auto" w:fill="auto"/>
            <w:vAlign w:val="center"/>
            <w:hideMark/>
          </w:tcPr>
          <w:p w14:paraId="4EFD9685"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0.95</w:t>
            </w:r>
          </w:p>
        </w:tc>
        <w:tc>
          <w:tcPr>
            <w:tcW w:w="469" w:type="pct"/>
            <w:tcBorders>
              <w:top w:val="nil"/>
              <w:left w:val="nil"/>
              <w:bottom w:val="single" w:sz="8" w:space="0" w:color="auto"/>
              <w:right w:val="single" w:sz="8" w:space="0" w:color="auto"/>
            </w:tcBorders>
            <w:shd w:val="clear" w:color="auto" w:fill="auto"/>
            <w:vAlign w:val="center"/>
            <w:hideMark/>
          </w:tcPr>
          <w:p w14:paraId="71844A93"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0.90</w:t>
            </w:r>
          </w:p>
        </w:tc>
        <w:tc>
          <w:tcPr>
            <w:tcW w:w="469" w:type="pct"/>
            <w:tcBorders>
              <w:top w:val="nil"/>
              <w:left w:val="nil"/>
              <w:bottom w:val="single" w:sz="8" w:space="0" w:color="auto"/>
              <w:right w:val="single" w:sz="8" w:space="0" w:color="auto"/>
            </w:tcBorders>
            <w:shd w:val="clear" w:color="auto" w:fill="auto"/>
            <w:vAlign w:val="center"/>
            <w:hideMark/>
          </w:tcPr>
          <w:p w14:paraId="7B2DD692"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0.77</w:t>
            </w:r>
          </w:p>
        </w:tc>
        <w:tc>
          <w:tcPr>
            <w:tcW w:w="469" w:type="pct"/>
            <w:tcBorders>
              <w:top w:val="nil"/>
              <w:left w:val="nil"/>
              <w:bottom w:val="single" w:sz="8" w:space="0" w:color="auto"/>
              <w:right w:val="single" w:sz="8" w:space="0" w:color="auto"/>
            </w:tcBorders>
            <w:shd w:val="clear" w:color="auto" w:fill="auto"/>
            <w:vAlign w:val="center"/>
            <w:hideMark/>
          </w:tcPr>
          <w:p w14:paraId="288D91E8"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0.64</w:t>
            </w:r>
          </w:p>
        </w:tc>
        <w:tc>
          <w:tcPr>
            <w:tcW w:w="469" w:type="pct"/>
            <w:tcBorders>
              <w:top w:val="nil"/>
              <w:left w:val="nil"/>
              <w:bottom w:val="single" w:sz="8" w:space="0" w:color="auto"/>
              <w:right w:val="single" w:sz="8" w:space="0" w:color="auto"/>
            </w:tcBorders>
            <w:shd w:val="clear" w:color="auto" w:fill="auto"/>
            <w:vAlign w:val="center"/>
            <w:hideMark/>
          </w:tcPr>
          <w:p w14:paraId="5A23364A"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0.51</w:t>
            </w:r>
          </w:p>
        </w:tc>
        <w:tc>
          <w:tcPr>
            <w:tcW w:w="469" w:type="pct"/>
            <w:tcBorders>
              <w:top w:val="nil"/>
              <w:left w:val="nil"/>
              <w:bottom w:val="single" w:sz="8" w:space="0" w:color="auto"/>
              <w:right w:val="single" w:sz="8" w:space="0" w:color="auto"/>
            </w:tcBorders>
            <w:shd w:val="clear" w:color="auto" w:fill="auto"/>
            <w:vAlign w:val="center"/>
            <w:hideMark/>
          </w:tcPr>
          <w:p w14:paraId="13E699E4"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0.78</w:t>
            </w:r>
          </w:p>
        </w:tc>
        <w:tc>
          <w:tcPr>
            <w:tcW w:w="469" w:type="pct"/>
            <w:tcBorders>
              <w:top w:val="nil"/>
              <w:left w:val="nil"/>
              <w:bottom w:val="single" w:sz="8" w:space="0" w:color="auto"/>
              <w:right w:val="single" w:sz="8" w:space="0" w:color="auto"/>
            </w:tcBorders>
            <w:shd w:val="clear" w:color="auto" w:fill="auto"/>
            <w:vAlign w:val="center"/>
            <w:hideMark/>
          </w:tcPr>
          <w:p w14:paraId="10AA6D9D"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0.54</w:t>
            </w:r>
          </w:p>
        </w:tc>
        <w:tc>
          <w:tcPr>
            <w:tcW w:w="469" w:type="pct"/>
            <w:tcBorders>
              <w:top w:val="nil"/>
              <w:left w:val="nil"/>
              <w:bottom w:val="single" w:sz="8" w:space="0" w:color="auto"/>
              <w:right w:val="single" w:sz="8" w:space="0" w:color="auto"/>
            </w:tcBorders>
            <w:shd w:val="clear" w:color="auto" w:fill="auto"/>
            <w:vAlign w:val="center"/>
            <w:hideMark/>
          </w:tcPr>
          <w:p w14:paraId="753BD2D5"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0.81</w:t>
            </w:r>
          </w:p>
        </w:tc>
        <w:tc>
          <w:tcPr>
            <w:tcW w:w="469" w:type="pct"/>
            <w:tcBorders>
              <w:top w:val="nil"/>
              <w:left w:val="nil"/>
              <w:bottom w:val="single" w:sz="8" w:space="0" w:color="auto"/>
              <w:right w:val="single" w:sz="8" w:space="0" w:color="auto"/>
            </w:tcBorders>
            <w:shd w:val="clear" w:color="auto" w:fill="auto"/>
            <w:vAlign w:val="center"/>
            <w:hideMark/>
          </w:tcPr>
          <w:p w14:paraId="13143B6E"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0.72</w:t>
            </w:r>
          </w:p>
        </w:tc>
        <w:tc>
          <w:tcPr>
            <w:tcW w:w="469" w:type="pct"/>
            <w:tcBorders>
              <w:top w:val="nil"/>
              <w:left w:val="nil"/>
              <w:bottom w:val="single" w:sz="8" w:space="0" w:color="auto"/>
              <w:right w:val="single" w:sz="8" w:space="0" w:color="auto"/>
            </w:tcBorders>
            <w:shd w:val="clear" w:color="auto" w:fill="auto"/>
            <w:vAlign w:val="center"/>
            <w:hideMark/>
          </w:tcPr>
          <w:p w14:paraId="0A389CCB"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0.78</w:t>
            </w:r>
          </w:p>
        </w:tc>
      </w:tr>
      <w:tr w:rsidR="00BB062F" w:rsidRPr="001F102A" w14:paraId="23241390" w14:textId="77777777" w:rsidTr="00342584">
        <w:trPr>
          <w:trHeight w:val="60"/>
        </w:trPr>
        <w:tc>
          <w:tcPr>
            <w:tcW w:w="310" w:type="pct"/>
            <w:tcBorders>
              <w:top w:val="nil"/>
              <w:left w:val="single" w:sz="8" w:space="0" w:color="auto"/>
              <w:bottom w:val="single" w:sz="8" w:space="0" w:color="auto"/>
              <w:right w:val="single" w:sz="8" w:space="0" w:color="auto"/>
            </w:tcBorders>
            <w:shd w:val="clear" w:color="auto" w:fill="auto"/>
            <w:vAlign w:val="center"/>
            <w:hideMark/>
          </w:tcPr>
          <w:p w14:paraId="14C48938" w14:textId="77777777" w:rsidR="00BB062F" w:rsidRPr="001F102A" w:rsidRDefault="00BB062F" w:rsidP="009B0D4F">
            <w:pPr>
              <w:spacing w:after="0"/>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34-44</w:t>
            </w:r>
          </w:p>
        </w:tc>
        <w:tc>
          <w:tcPr>
            <w:tcW w:w="469" w:type="pct"/>
            <w:tcBorders>
              <w:top w:val="nil"/>
              <w:left w:val="nil"/>
              <w:bottom w:val="single" w:sz="8" w:space="0" w:color="auto"/>
              <w:right w:val="single" w:sz="8" w:space="0" w:color="auto"/>
            </w:tcBorders>
            <w:shd w:val="clear" w:color="auto" w:fill="auto"/>
            <w:vAlign w:val="center"/>
            <w:hideMark/>
          </w:tcPr>
          <w:p w14:paraId="52D0EF53"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0.92</w:t>
            </w:r>
          </w:p>
        </w:tc>
        <w:tc>
          <w:tcPr>
            <w:tcW w:w="469" w:type="pct"/>
            <w:tcBorders>
              <w:top w:val="nil"/>
              <w:left w:val="nil"/>
              <w:bottom w:val="single" w:sz="8" w:space="0" w:color="auto"/>
              <w:right w:val="single" w:sz="8" w:space="0" w:color="auto"/>
            </w:tcBorders>
            <w:shd w:val="clear" w:color="auto" w:fill="auto"/>
            <w:vAlign w:val="center"/>
            <w:hideMark/>
          </w:tcPr>
          <w:p w14:paraId="347A3605"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0.87</w:t>
            </w:r>
          </w:p>
        </w:tc>
        <w:tc>
          <w:tcPr>
            <w:tcW w:w="469" w:type="pct"/>
            <w:tcBorders>
              <w:top w:val="nil"/>
              <w:left w:val="nil"/>
              <w:bottom w:val="single" w:sz="8" w:space="0" w:color="auto"/>
              <w:right w:val="single" w:sz="8" w:space="0" w:color="auto"/>
            </w:tcBorders>
            <w:shd w:val="clear" w:color="auto" w:fill="auto"/>
            <w:vAlign w:val="center"/>
            <w:hideMark/>
          </w:tcPr>
          <w:p w14:paraId="4F7722C0"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0.74</w:t>
            </w:r>
          </w:p>
        </w:tc>
        <w:tc>
          <w:tcPr>
            <w:tcW w:w="469" w:type="pct"/>
            <w:tcBorders>
              <w:top w:val="nil"/>
              <w:left w:val="nil"/>
              <w:bottom w:val="single" w:sz="8" w:space="0" w:color="auto"/>
              <w:right w:val="single" w:sz="8" w:space="0" w:color="auto"/>
            </w:tcBorders>
            <w:shd w:val="clear" w:color="auto" w:fill="auto"/>
            <w:vAlign w:val="center"/>
            <w:hideMark/>
          </w:tcPr>
          <w:p w14:paraId="287CFDC9"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0.62</w:t>
            </w:r>
          </w:p>
        </w:tc>
        <w:tc>
          <w:tcPr>
            <w:tcW w:w="469" w:type="pct"/>
            <w:tcBorders>
              <w:top w:val="nil"/>
              <w:left w:val="nil"/>
              <w:bottom w:val="single" w:sz="8" w:space="0" w:color="auto"/>
              <w:right w:val="single" w:sz="8" w:space="0" w:color="auto"/>
            </w:tcBorders>
            <w:shd w:val="clear" w:color="auto" w:fill="auto"/>
            <w:vAlign w:val="center"/>
            <w:hideMark/>
          </w:tcPr>
          <w:p w14:paraId="5E20E049"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0.49</w:t>
            </w:r>
          </w:p>
        </w:tc>
        <w:tc>
          <w:tcPr>
            <w:tcW w:w="469" w:type="pct"/>
            <w:tcBorders>
              <w:top w:val="nil"/>
              <w:left w:val="nil"/>
              <w:bottom w:val="single" w:sz="8" w:space="0" w:color="auto"/>
              <w:right w:val="single" w:sz="8" w:space="0" w:color="auto"/>
            </w:tcBorders>
            <w:shd w:val="clear" w:color="auto" w:fill="auto"/>
            <w:vAlign w:val="center"/>
            <w:hideMark/>
          </w:tcPr>
          <w:p w14:paraId="2E492950"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0.76</w:t>
            </w:r>
          </w:p>
        </w:tc>
        <w:tc>
          <w:tcPr>
            <w:tcW w:w="469" w:type="pct"/>
            <w:tcBorders>
              <w:top w:val="nil"/>
              <w:left w:val="nil"/>
              <w:bottom w:val="single" w:sz="8" w:space="0" w:color="auto"/>
              <w:right w:val="single" w:sz="8" w:space="0" w:color="auto"/>
            </w:tcBorders>
            <w:shd w:val="clear" w:color="auto" w:fill="auto"/>
            <w:vAlign w:val="center"/>
            <w:hideMark/>
          </w:tcPr>
          <w:p w14:paraId="47C29EE7"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0.53</w:t>
            </w:r>
          </w:p>
        </w:tc>
        <w:tc>
          <w:tcPr>
            <w:tcW w:w="469" w:type="pct"/>
            <w:tcBorders>
              <w:top w:val="nil"/>
              <w:left w:val="nil"/>
              <w:bottom w:val="single" w:sz="8" w:space="0" w:color="auto"/>
              <w:right w:val="single" w:sz="8" w:space="0" w:color="auto"/>
            </w:tcBorders>
            <w:shd w:val="clear" w:color="auto" w:fill="auto"/>
            <w:vAlign w:val="center"/>
            <w:hideMark/>
          </w:tcPr>
          <w:p w14:paraId="1056F0A4"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0.78</w:t>
            </w:r>
          </w:p>
        </w:tc>
        <w:tc>
          <w:tcPr>
            <w:tcW w:w="469" w:type="pct"/>
            <w:tcBorders>
              <w:top w:val="nil"/>
              <w:left w:val="nil"/>
              <w:bottom w:val="single" w:sz="8" w:space="0" w:color="auto"/>
              <w:right w:val="single" w:sz="8" w:space="0" w:color="auto"/>
            </w:tcBorders>
            <w:shd w:val="clear" w:color="auto" w:fill="auto"/>
            <w:vAlign w:val="center"/>
            <w:hideMark/>
          </w:tcPr>
          <w:p w14:paraId="725A8C8E"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0.70</w:t>
            </w:r>
          </w:p>
        </w:tc>
        <w:tc>
          <w:tcPr>
            <w:tcW w:w="469" w:type="pct"/>
            <w:tcBorders>
              <w:top w:val="nil"/>
              <w:left w:val="nil"/>
              <w:bottom w:val="single" w:sz="8" w:space="0" w:color="auto"/>
              <w:right w:val="single" w:sz="8" w:space="0" w:color="auto"/>
            </w:tcBorders>
            <w:shd w:val="clear" w:color="auto" w:fill="auto"/>
            <w:vAlign w:val="center"/>
            <w:hideMark/>
          </w:tcPr>
          <w:p w14:paraId="16CF20A5"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0.76</w:t>
            </w:r>
          </w:p>
        </w:tc>
      </w:tr>
      <w:tr w:rsidR="00BB062F" w:rsidRPr="001F102A" w14:paraId="3D02AFCD" w14:textId="77777777" w:rsidTr="00342584">
        <w:trPr>
          <w:trHeight w:val="60"/>
        </w:trPr>
        <w:tc>
          <w:tcPr>
            <w:tcW w:w="310" w:type="pct"/>
            <w:tcBorders>
              <w:top w:val="nil"/>
              <w:left w:val="single" w:sz="8" w:space="0" w:color="auto"/>
              <w:bottom w:val="single" w:sz="8" w:space="0" w:color="auto"/>
              <w:right w:val="single" w:sz="8" w:space="0" w:color="auto"/>
            </w:tcBorders>
            <w:shd w:val="clear" w:color="auto" w:fill="auto"/>
            <w:vAlign w:val="center"/>
            <w:hideMark/>
          </w:tcPr>
          <w:p w14:paraId="3A0F48F0" w14:textId="77777777" w:rsidR="00BB062F" w:rsidRPr="001F102A" w:rsidRDefault="00BB062F" w:rsidP="009B0D4F">
            <w:pPr>
              <w:spacing w:after="0"/>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45-54</w:t>
            </w:r>
          </w:p>
        </w:tc>
        <w:tc>
          <w:tcPr>
            <w:tcW w:w="469" w:type="pct"/>
            <w:tcBorders>
              <w:top w:val="nil"/>
              <w:left w:val="nil"/>
              <w:bottom w:val="single" w:sz="8" w:space="0" w:color="auto"/>
              <w:right w:val="single" w:sz="8" w:space="0" w:color="auto"/>
            </w:tcBorders>
            <w:shd w:val="clear" w:color="auto" w:fill="auto"/>
            <w:vAlign w:val="center"/>
            <w:hideMark/>
          </w:tcPr>
          <w:p w14:paraId="776DFFEB"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0.89</w:t>
            </w:r>
          </w:p>
        </w:tc>
        <w:tc>
          <w:tcPr>
            <w:tcW w:w="469" w:type="pct"/>
            <w:tcBorders>
              <w:top w:val="nil"/>
              <w:left w:val="nil"/>
              <w:bottom w:val="single" w:sz="8" w:space="0" w:color="auto"/>
              <w:right w:val="single" w:sz="8" w:space="0" w:color="auto"/>
            </w:tcBorders>
            <w:shd w:val="clear" w:color="auto" w:fill="auto"/>
            <w:vAlign w:val="center"/>
            <w:hideMark/>
          </w:tcPr>
          <w:p w14:paraId="51FFC751"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0.84</w:t>
            </w:r>
          </w:p>
        </w:tc>
        <w:tc>
          <w:tcPr>
            <w:tcW w:w="469" w:type="pct"/>
            <w:tcBorders>
              <w:top w:val="nil"/>
              <w:left w:val="nil"/>
              <w:bottom w:val="single" w:sz="8" w:space="0" w:color="auto"/>
              <w:right w:val="single" w:sz="8" w:space="0" w:color="auto"/>
            </w:tcBorders>
            <w:shd w:val="clear" w:color="auto" w:fill="auto"/>
            <w:vAlign w:val="center"/>
            <w:hideMark/>
          </w:tcPr>
          <w:p w14:paraId="5C8E4C76"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0.72</w:t>
            </w:r>
          </w:p>
        </w:tc>
        <w:tc>
          <w:tcPr>
            <w:tcW w:w="469" w:type="pct"/>
            <w:tcBorders>
              <w:top w:val="nil"/>
              <w:left w:val="nil"/>
              <w:bottom w:val="single" w:sz="8" w:space="0" w:color="auto"/>
              <w:right w:val="single" w:sz="8" w:space="0" w:color="auto"/>
            </w:tcBorders>
            <w:shd w:val="clear" w:color="auto" w:fill="auto"/>
            <w:vAlign w:val="center"/>
            <w:hideMark/>
          </w:tcPr>
          <w:p w14:paraId="5A182322"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0.60</w:t>
            </w:r>
          </w:p>
        </w:tc>
        <w:tc>
          <w:tcPr>
            <w:tcW w:w="469" w:type="pct"/>
            <w:tcBorders>
              <w:top w:val="nil"/>
              <w:left w:val="nil"/>
              <w:bottom w:val="single" w:sz="8" w:space="0" w:color="auto"/>
              <w:right w:val="single" w:sz="8" w:space="0" w:color="auto"/>
            </w:tcBorders>
            <w:shd w:val="clear" w:color="auto" w:fill="auto"/>
            <w:vAlign w:val="center"/>
            <w:hideMark/>
          </w:tcPr>
          <w:p w14:paraId="6B08A824"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0.48</w:t>
            </w:r>
          </w:p>
        </w:tc>
        <w:tc>
          <w:tcPr>
            <w:tcW w:w="469" w:type="pct"/>
            <w:tcBorders>
              <w:top w:val="nil"/>
              <w:left w:val="nil"/>
              <w:bottom w:val="single" w:sz="8" w:space="0" w:color="auto"/>
              <w:right w:val="single" w:sz="8" w:space="0" w:color="auto"/>
            </w:tcBorders>
            <w:shd w:val="clear" w:color="auto" w:fill="auto"/>
            <w:vAlign w:val="center"/>
            <w:hideMark/>
          </w:tcPr>
          <w:p w14:paraId="46275048"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0.73</w:t>
            </w:r>
          </w:p>
        </w:tc>
        <w:tc>
          <w:tcPr>
            <w:tcW w:w="469" w:type="pct"/>
            <w:tcBorders>
              <w:top w:val="nil"/>
              <w:left w:val="nil"/>
              <w:bottom w:val="single" w:sz="8" w:space="0" w:color="auto"/>
              <w:right w:val="single" w:sz="8" w:space="0" w:color="auto"/>
            </w:tcBorders>
            <w:shd w:val="clear" w:color="auto" w:fill="auto"/>
            <w:vAlign w:val="center"/>
            <w:hideMark/>
          </w:tcPr>
          <w:p w14:paraId="6D3FC6E0"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0.51</w:t>
            </w:r>
          </w:p>
        </w:tc>
        <w:tc>
          <w:tcPr>
            <w:tcW w:w="469" w:type="pct"/>
            <w:tcBorders>
              <w:top w:val="nil"/>
              <w:left w:val="nil"/>
              <w:bottom w:val="single" w:sz="8" w:space="0" w:color="auto"/>
              <w:right w:val="single" w:sz="8" w:space="0" w:color="auto"/>
            </w:tcBorders>
            <w:shd w:val="clear" w:color="auto" w:fill="auto"/>
            <w:vAlign w:val="center"/>
            <w:hideMark/>
          </w:tcPr>
          <w:p w14:paraId="42BD6EB8"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0.76</w:t>
            </w:r>
          </w:p>
        </w:tc>
        <w:tc>
          <w:tcPr>
            <w:tcW w:w="469" w:type="pct"/>
            <w:tcBorders>
              <w:top w:val="nil"/>
              <w:left w:val="nil"/>
              <w:bottom w:val="single" w:sz="8" w:space="0" w:color="auto"/>
              <w:right w:val="single" w:sz="8" w:space="0" w:color="auto"/>
            </w:tcBorders>
            <w:shd w:val="clear" w:color="auto" w:fill="auto"/>
            <w:vAlign w:val="center"/>
            <w:hideMark/>
          </w:tcPr>
          <w:p w14:paraId="784D5FAF"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0.68</w:t>
            </w:r>
          </w:p>
        </w:tc>
        <w:tc>
          <w:tcPr>
            <w:tcW w:w="469" w:type="pct"/>
            <w:tcBorders>
              <w:top w:val="nil"/>
              <w:left w:val="nil"/>
              <w:bottom w:val="single" w:sz="8" w:space="0" w:color="auto"/>
              <w:right w:val="single" w:sz="8" w:space="0" w:color="auto"/>
            </w:tcBorders>
            <w:shd w:val="clear" w:color="auto" w:fill="auto"/>
            <w:vAlign w:val="center"/>
            <w:hideMark/>
          </w:tcPr>
          <w:p w14:paraId="4B5CAA6B"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0.73</w:t>
            </w:r>
          </w:p>
        </w:tc>
      </w:tr>
      <w:tr w:rsidR="00BB062F" w:rsidRPr="001F102A" w14:paraId="1BC6394C" w14:textId="77777777" w:rsidTr="00342584">
        <w:trPr>
          <w:trHeight w:val="60"/>
        </w:trPr>
        <w:tc>
          <w:tcPr>
            <w:tcW w:w="310" w:type="pct"/>
            <w:tcBorders>
              <w:top w:val="nil"/>
              <w:left w:val="single" w:sz="8" w:space="0" w:color="auto"/>
              <w:bottom w:val="single" w:sz="8" w:space="0" w:color="auto"/>
              <w:right w:val="single" w:sz="8" w:space="0" w:color="auto"/>
            </w:tcBorders>
            <w:shd w:val="clear" w:color="auto" w:fill="auto"/>
            <w:vAlign w:val="center"/>
            <w:hideMark/>
          </w:tcPr>
          <w:p w14:paraId="2B1F18A7" w14:textId="77777777" w:rsidR="00BB062F" w:rsidRPr="001F102A" w:rsidRDefault="00BB062F" w:rsidP="009B0D4F">
            <w:pPr>
              <w:spacing w:after="0"/>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55-64</w:t>
            </w:r>
          </w:p>
        </w:tc>
        <w:tc>
          <w:tcPr>
            <w:tcW w:w="469" w:type="pct"/>
            <w:tcBorders>
              <w:top w:val="nil"/>
              <w:left w:val="nil"/>
              <w:bottom w:val="single" w:sz="8" w:space="0" w:color="auto"/>
              <w:right w:val="single" w:sz="8" w:space="0" w:color="auto"/>
            </w:tcBorders>
            <w:shd w:val="clear" w:color="auto" w:fill="auto"/>
            <w:vAlign w:val="center"/>
            <w:hideMark/>
          </w:tcPr>
          <w:p w14:paraId="63017597"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0.89</w:t>
            </w:r>
          </w:p>
        </w:tc>
        <w:tc>
          <w:tcPr>
            <w:tcW w:w="469" w:type="pct"/>
            <w:tcBorders>
              <w:top w:val="nil"/>
              <w:left w:val="nil"/>
              <w:bottom w:val="single" w:sz="8" w:space="0" w:color="auto"/>
              <w:right w:val="single" w:sz="8" w:space="0" w:color="auto"/>
            </w:tcBorders>
            <w:shd w:val="clear" w:color="auto" w:fill="auto"/>
            <w:vAlign w:val="center"/>
            <w:hideMark/>
          </w:tcPr>
          <w:p w14:paraId="4A09012A"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0.84</w:t>
            </w:r>
          </w:p>
        </w:tc>
        <w:tc>
          <w:tcPr>
            <w:tcW w:w="469" w:type="pct"/>
            <w:tcBorders>
              <w:top w:val="nil"/>
              <w:left w:val="nil"/>
              <w:bottom w:val="single" w:sz="8" w:space="0" w:color="auto"/>
              <w:right w:val="single" w:sz="8" w:space="0" w:color="auto"/>
            </w:tcBorders>
            <w:shd w:val="clear" w:color="auto" w:fill="auto"/>
            <w:vAlign w:val="center"/>
            <w:hideMark/>
          </w:tcPr>
          <w:p w14:paraId="567E83E5"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0.72</w:t>
            </w:r>
          </w:p>
        </w:tc>
        <w:tc>
          <w:tcPr>
            <w:tcW w:w="469" w:type="pct"/>
            <w:tcBorders>
              <w:top w:val="nil"/>
              <w:left w:val="nil"/>
              <w:bottom w:val="single" w:sz="8" w:space="0" w:color="auto"/>
              <w:right w:val="single" w:sz="8" w:space="0" w:color="auto"/>
            </w:tcBorders>
            <w:shd w:val="clear" w:color="auto" w:fill="auto"/>
            <w:vAlign w:val="center"/>
            <w:hideMark/>
          </w:tcPr>
          <w:p w14:paraId="4E96C7A6"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0.60</w:t>
            </w:r>
          </w:p>
        </w:tc>
        <w:tc>
          <w:tcPr>
            <w:tcW w:w="469" w:type="pct"/>
            <w:tcBorders>
              <w:top w:val="nil"/>
              <w:left w:val="nil"/>
              <w:bottom w:val="single" w:sz="8" w:space="0" w:color="auto"/>
              <w:right w:val="single" w:sz="8" w:space="0" w:color="auto"/>
            </w:tcBorders>
            <w:shd w:val="clear" w:color="auto" w:fill="auto"/>
            <w:vAlign w:val="center"/>
            <w:hideMark/>
          </w:tcPr>
          <w:p w14:paraId="097614E2"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0.48</w:t>
            </w:r>
          </w:p>
        </w:tc>
        <w:tc>
          <w:tcPr>
            <w:tcW w:w="469" w:type="pct"/>
            <w:tcBorders>
              <w:top w:val="nil"/>
              <w:left w:val="nil"/>
              <w:bottom w:val="single" w:sz="8" w:space="0" w:color="auto"/>
              <w:right w:val="single" w:sz="8" w:space="0" w:color="auto"/>
            </w:tcBorders>
            <w:shd w:val="clear" w:color="auto" w:fill="auto"/>
            <w:vAlign w:val="center"/>
            <w:hideMark/>
          </w:tcPr>
          <w:p w14:paraId="120BD2F5"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0.73</w:t>
            </w:r>
          </w:p>
        </w:tc>
        <w:tc>
          <w:tcPr>
            <w:tcW w:w="469" w:type="pct"/>
            <w:tcBorders>
              <w:top w:val="nil"/>
              <w:left w:val="nil"/>
              <w:bottom w:val="single" w:sz="8" w:space="0" w:color="auto"/>
              <w:right w:val="single" w:sz="8" w:space="0" w:color="auto"/>
            </w:tcBorders>
            <w:shd w:val="clear" w:color="auto" w:fill="auto"/>
            <w:vAlign w:val="center"/>
            <w:hideMark/>
          </w:tcPr>
          <w:p w14:paraId="6AA8C4F6"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0.51</w:t>
            </w:r>
          </w:p>
        </w:tc>
        <w:tc>
          <w:tcPr>
            <w:tcW w:w="469" w:type="pct"/>
            <w:tcBorders>
              <w:top w:val="nil"/>
              <w:left w:val="nil"/>
              <w:bottom w:val="single" w:sz="8" w:space="0" w:color="auto"/>
              <w:right w:val="single" w:sz="8" w:space="0" w:color="auto"/>
            </w:tcBorders>
            <w:shd w:val="clear" w:color="auto" w:fill="auto"/>
            <w:vAlign w:val="center"/>
            <w:hideMark/>
          </w:tcPr>
          <w:p w14:paraId="679907E7"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0.76</w:t>
            </w:r>
          </w:p>
        </w:tc>
        <w:tc>
          <w:tcPr>
            <w:tcW w:w="469" w:type="pct"/>
            <w:tcBorders>
              <w:top w:val="nil"/>
              <w:left w:val="nil"/>
              <w:bottom w:val="single" w:sz="8" w:space="0" w:color="auto"/>
              <w:right w:val="single" w:sz="8" w:space="0" w:color="auto"/>
            </w:tcBorders>
            <w:shd w:val="clear" w:color="auto" w:fill="auto"/>
            <w:vAlign w:val="center"/>
            <w:hideMark/>
          </w:tcPr>
          <w:p w14:paraId="74D11064"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0.68</w:t>
            </w:r>
          </w:p>
        </w:tc>
        <w:tc>
          <w:tcPr>
            <w:tcW w:w="469" w:type="pct"/>
            <w:tcBorders>
              <w:top w:val="nil"/>
              <w:left w:val="nil"/>
              <w:bottom w:val="single" w:sz="8" w:space="0" w:color="auto"/>
              <w:right w:val="single" w:sz="8" w:space="0" w:color="auto"/>
            </w:tcBorders>
            <w:shd w:val="clear" w:color="auto" w:fill="auto"/>
            <w:vAlign w:val="center"/>
            <w:hideMark/>
          </w:tcPr>
          <w:p w14:paraId="136EC69D"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0.73</w:t>
            </w:r>
          </w:p>
        </w:tc>
      </w:tr>
      <w:tr w:rsidR="00BB062F" w:rsidRPr="001F102A" w14:paraId="649304EF" w14:textId="77777777" w:rsidTr="00342584">
        <w:trPr>
          <w:trHeight w:val="60"/>
        </w:trPr>
        <w:tc>
          <w:tcPr>
            <w:tcW w:w="310" w:type="pct"/>
            <w:tcBorders>
              <w:top w:val="nil"/>
              <w:left w:val="single" w:sz="8" w:space="0" w:color="auto"/>
              <w:bottom w:val="single" w:sz="8" w:space="0" w:color="auto"/>
              <w:right w:val="single" w:sz="8" w:space="0" w:color="auto"/>
            </w:tcBorders>
            <w:shd w:val="clear" w:color="auto" w:fill="auto"/>
            <w:vAlign w:val="center"/>
            <w:hideMark/>
          </w:tcPr>
          <w:p w14:paraId="1E90DE4C" w14:textId="77777777" w:rsidR="00BB062F" w:rsidRPr="001F102A" w:rsidRDefault="00BB062F" w:rsidP="009B0D4F">
            <w:pPr>
              <w:spacing w:after="0"/>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65-74</w:t>
            </w:r>
          </w:p>
        </w:tc>
        <w:tc>
          <w:tcPr>
            <w:tcW w:w="469" w:type="pct"/>
            <w:tcBorders>
              <w:top w:val="nil"/>
              <w:left w:val="nil"/>
              <w:bottom w:val="single" w:sz="8" w:space="0" w:color="auto"/>
              <w:right w:val="single" w:sz="8" w:space="0" w:color="auto"/>
            </w:tcBorders>
            <w:shd w:val="clear" w:color="auto" w:fill="auto"/>
            <w:vAlign w:val="center"/>
            <w:hideMark/>
          </w:tcPr>
          <w:p w14:paraId="36ACBA3D"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0.87</w:t>
            </w:r>
          </w:p>
        </w:tc>
        <w:tc>
          <w:tcPr>
            <w:tcW w:w="469" w:type="pct"/>
            <w:tcBorders>
              <w:top w:val="nil"/>
              <w:left w:val="nil"/>
              <w:bottom w:val="single" w:sz="8" w:space="0" w:color="auto"/>
              <w:right w:val="single" w:sz="8" w:space="0" w:color="auto"/>
            </w:tcBorders>
            <w:shd w:val="clear" w:color="auto" w:fill="auto"/>
            <w:vAlign w:val="center"/>
            <w:hideMark/>
          </w:tcPr>
          <w:p w14:paraId="1B718B95"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0.82</w:t>
            </w:r>
          </w:p>
        </w:tc>
        <w:tc>
          <w:tcPr>
            <w:tcW w:w="469" w:type="pct"/>
            <w:tcBorders>
              <w:top w:val="nil"/>
              <w:left w:val="nil"/>
              <w:bottom w:val="single" w:sz="8" w:space="0" w:color="auto"/>
              <w:right w:val="single" w:sz="8" w:space="0" w:color="auto"/>
            </w:tcBorders>
            <w:shd w:val="clear" w:color="auto" w:fill="auto"/>
            <w:vAlign w:val="center"/>
            <w:hideMark/>
          </w:tcPr>
          <w:p w14:paraId="6E04894D"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0.70</w:t>
            </w:r>
          </w:p>
        </w:tc>
        <w:tc>
          <w:tcPr>
            <w:tcW w:w="469" w:type="pct"/>
            <w:tcBorders>
              <w:top w:val="nil"/>
              <w:left w:val="nil"/>
              <w:bottom w:val="single" w:sz="8" w:space="0" w:color="auto"/>
              <w:right w:val="single" w:sz="8" w:space="0" w:color="auto"/>
            </w:tcBorders>
            <w:shd w:val="clear" w:color="auto" w:fill="auto"/>
            <w:vAlign w:val="center"/>
            <w:hideMark/>
          </w:tcPr>
          <w:p w14:paraId="3F143553"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0.58</w:t>
            </w:r>
          </w:p>
        </w:tc>
        <w:tc>
          <w:tcPr>
            <w:tcW w:w="469" w:type="pct"/>
            <w:tcBorders>
              <w:top w:val="nil"/>
              <w:left w:val="nil"/>
              <w:bottom w:val="single" w:sz="8" w:space="0" w:color="auto"/>
              <w:right w:val="single" w:sz="8" w:space="0" w:color="auto"/>
            </w:tcBorders>
            <w:shd w:val="clear" w:color="auto" w:fill="auto"/>
            <w:vAlign w:val="center"/>
            <w:hideMark/>
          </w:tcPr>
          <w:p w14:paraId="054E8FCA"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0.46</w:t>
            </w:r>
          </w:p>
        </w:tc>
        <w:tc>
          <w:tcPr>
            <w:tcW w:w="469" w:type="pct"/>
            <w:tcBorders>
              <w:top w:val="nil"/>
              <w:left w:val="nil"/>
              <w:bottom w:val="single" w:sz="8" w:space="0" w:color="auto"/>
              <w:right w:val="single" w:sz="8" w:space="0" w:color="auto"/>
            </w:tcBorders>
            <w:shd w:val="clear" w:color="auto" w:fill="auto"/>
            <w:vAlign w:val="center"/>
            <w:hideMark/>
          </w:tcPr>
          <w:p w14:paraId="31EEFBAB"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0.72</w:t>
            </w:r>
          </w:p>
        </w:tc>
        <w:tc>
          <w:tcPr>
            <w:tcW w:w="469" w:type="pct"/>
            <w:tcBorders>
              <w:top w:val="nil"/>
              <w:left w:val="nil"/>
              <w:bottom w:val="single" w:sz="8" w:space="0" w:color="auto"/>
              <w:right w:val="single" w:sz="8" w:space="0" w:color="auto"/>
            </w:tcBorders>
            <w:shd w:val="clear" w:color="auto" w:fill="auto"/>
            <w:vAlign w:val="center"/>
            <w:hideMark/>
          </w:tcPr>
          <w:p w14:paraId="3839AD4F"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0.50</w:t>
            </w:r>
          </w:p>
        </w:tc>
        <w:tc>
          <w:tcPr>
            <w:tcW w:w="469" w:type="pct"/>
            <w:tcBorders>
              <w:top w:val="nil"/>
              <w:left w:val="nil"/>
              <w:bottom w:val="single" w:sz="8" w:space="0" w:color="auto"/>
              <w:right w:val="single" w:sz="8" w:space="0" w:color="auto"/>
            </w:tcBorders>
            <w:shd w:val="clear" w:color="auto" w:fill="auto"/>
            <w:vAlign w:val="center"/>
            <w:hideMark/>
          </w:tcPr>
          <w:p w14:paraId="17BA6F8A"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0.74</w:t>
            </w:r>
          </w:p>
        </w:tc>
        <w:tc>
          <w:tcPr>
            <w:tcW w:w="469" w:type="pct"/>
            <w:tcBorders>
              <w:top w:val="nil"/>
              <w:left w:val="nil"/>
              <w:bottom w:val="single" w:sz="8" w:space="0" w:color="auto"/>
              <w:right w:val="single" w:sz="8" w:space="0" w:color="auto"/>
            </w:tcBorders>
            <w:shd w:val="clear" w:color="auto" w:fill="auto"/>
            <w:vAlign w:val="center"/>
            <w:hideMark/>
          </w:tcPr>
          <w:p w14:paraId="6655D1AE"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0.66</w:t>
            </w:r>
          </w:p>
        </w:tc>
        <w:tc>
          <w:tcPr>
            <w:tcW w:w="469" w:type="pct"/>
            <w:tcBorders>
              <w:top w:val="nil"/>
              <w:left w:val="nil"/>
              <w:bottom w:val="single" w:sz="8" w:space="0" w:color="auto"/>
              <w:right w:val="single" w:sz="8" w:space="0" w:color="auto"/>
            </w:tcBorders>
            <w:shd w:val="clear" w:color="auto" w:fill="auto"/>
            <w:vAlign w:val="center"/>
            <w:hideMark/>
          </w:tcPr>
          <w:p w14:paraId="0559E42B"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0.72</w:t>
            </w:r>
          </w:p>
        </w:tc>
      </w:tr>
      <w:tr w:rsidR="00BB062F" w:rsidRPr="001F102A" w14:paraId="4D97248D" w14:textId="77777777" w:rsidTr="00342584">
        <w:trPr>
          <w:trHeight w:val="60"/>
        </w:trPr>
        <w:tc>
          <w:tcPr>
            <w:tcW w:w="310" w:type="pct"/>
            <w:tcBorders>
              <w:top w:val="nil"/>
              <w:left w:val="single" w:sz="8" w:space="0" w:color="auto"/>
              <w:bottom w:val="single" w:sz="8" w:space="0" w:color="auto"/>
              <w:right w:val="single" w:sz="8" w:space="0" w:color="auto"/>
            </w:tcBorders>
            <w:shd w:val="clear" w:color="auto" w:fill="auto"/>
            <w:vAlign w:val="center"/>
            <w:hideMark/>
          </w:tcPr>
          <w:p w14:paraId="77313151" w14:textId="77777777" w:rsidR="00BB062F" w:rsidRPr="001F102A" w:rsidRDefault="00BB062F" w:rsidP="009B0D4F">
            <w:pPr>
              <w:spacing w:after="0"/>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75+</w:t>
            </w:r>
          </w:p>
        </w:tc>
        <w:tc>
          <w:tcPr>
            <w:tcW w:w="469" w:type="pct"/>
            <w:tcBorders>
              <w:top w:val="nil"/>
              <w:left w:val="nil"/>
              <w:bottom w:val="single" w:sz="8" w:space="0" w:color="auto"/>
              <w:right w:val="single" w:sz="8" w:space="0" w:color="auto"/>
            </w:tcBorders>
            <w:shd w:val="clear" w:color="auto" w:fill="auto"/>
            <w:vAlign w:val="center"/>
            <w:hideMark/>
          </w:tcPr>
          <w:p w14:paraId="353DF13A"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0.83</w:t>
            </w:r>
          </w:p>
        </w:tc>
        <w:tc>
          <w:tcPr>
            <w:tcW w:w="469" w:type="pct"/>
            <w:tcBorders>
              <w:top w:val="nil"/>
              <w:left w:val="nil"/>
              <w:bottom w:val="single" w:sz="8" w:space="0" w:color="auto"/>
              <w:right w:val="single" w:sz="8" w:space="0" w:color="auto"/>
            </w:tcBorders>
            <w:shd w:val="clear" w:color="auto" w:fill="auto"/>
            <w:vAlign w:val="center"/>
            <w:hideMark/>
          </w:tcPr>
          <w:p w14:paraId="245C2134"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0.78</w:t>
            </w:r>
          </w:p>
        </w:tc>
        <w:tc>
          <w:tcPr>
            <w:tcW w:w="469" w:type="pct"/>
            <w:tcBorders>
              <w:top w:val="nil"/>
              <w:left w:val="nil"/>
              <w:bottom w:val="single" w:sz="8" w:space="0" w:color="auto"/>
              <w:right w:val="single" w:sz="8" w:space="0" w:color="auto"/>
            </w:tcBorders>
            <w:shd w:val="clear" w:color="auto" w:fill="auto"/>
            <w:vAlign w:val="center"/>
            <w:hideMark/>
          </w:tcPr>
          <w:p w14:paraId="7D728747"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0.67</w:t>
            </w:r>
          </w:p>
        </w:tc>
        <w:tc>
          <w:tcPr>
            <w:tcW w:w="469" w:type="pct"/>
            <w:tcBorders>
              <w:top w:val="nil"/>
              <w:left w:val="nil"/>
              <w:bottom w:val="single" w:sz="8" w:space="0" w:color="auto"/>
              <w:right w:val="single" w:sz="8" w:space="0" w:color="auto"/>
            </w:tcBorders>
            <w:shd w:val="clear" w:color="auto" w:fill="auto"/>
            <w:vAlign w:val="center"/>
            <w:hideMark/>
          </w:tcPr>
          <w:p w14:paraId="2DBCA242"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0.56</w:t>
            </w:r>
          </w:p>
        </w:tc>
        <w:tc>
          <w:tcPr>
            <w:tcW w:w="469" w:type="pct"/>
            <w:tcBorders>
              <w:top w:val="nil"/>
              <w:left w:val="nil"/>
              <w:bottom w:val="single" w:sz="8" w:space="0" w:color="auto"/>
              <w:right w:val="single" w:sz="8" w:space="0" w:color="auto"/>
            </w:tcBorders>
            <w:shd w:val="clear" w:color="auto" w:fill="auto"/>
            <w:vAlign w:val="center"/>
            <w:hideMark/>
          </w:tcPr>
          <w:p w14:paraId="38A9945F"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0.44</w:t>
            </w:r>
          </w:p>
        </w:tc>
        <w:tc>
          <w:tcPr>
            <w:tcW w:w="469" w:type="pct"/>
            <w:tcBorders>
              <w:top w:val="nil"/>
              <w:left w:val="nil"/>
              <w:bottom w:val="single" w:sz="8" w:space="0" w:color="auto"/>
              <w:right w:val="single" w:sz="8" w:space="0" w:color="auto"/>
            </w:tcBorders>
            <w:shd w:val="clear" w:color="auto" w:fill="auto"/>
            <w:vAlign w:val="center"/>
            <w:hideMark/>
          </w:tcPr>
          <w:p w14:paraId="5CADC48C"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0.68</w:t>
            </w:r>
          </w:p>
        </w:tc>
        <w:tc>
          <w:tcPr>
            <w:tcW w:w="469" w:type="pct"/>
            <w:tcBorders>
              <w:top w:val="nil"/>
              <w:left w:val="nil"/>
              <w:bottom w:val="single" w:sz="8" w:space="0" w:color="auto"/>
              <w:right w:val="single" w:sz="8" w:space="0" w:color="auto"/>
            </w:tcBorders>
            <w:shd w:val="clear" w:color="auto" w:fill="auto"/>
            <w:vAlign w:val="center"/>
            <w:hideMark/>
          </w:tcPr>
          <w:p w14:paraId="115A0601"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0.48</w:t>
            </w:r>
          </w:p>
        </w:tc>
        <w:tc>
          <w:tcPr>
            <w:tcW w:w="469" w:type="pct"/>
            <w:tcBorders>
              <w:top w:val="nil"/>
              <w:left w:val="nil"/>
              <w:bottom w:val="single" w:sz="8" w:space="0" w:color="auto"/>
              <w:right w:val="single" w:sz="8" w:space="0" w:color="auto"/>
            </w:tcBorders>
            <w:shd w:val="clear" w:color="auto" w:fill="auto"/>
            <w:vAlign w:val="center"/>
            <w:hideMark/>
          </w:tcPr>
          <w:p w14:paraId="45A5115B"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0.71</w:t>
            </w:r>
          </w:p>
        </w:tc>
        <w:tc>
          <w:tcPr>
            <w:tcW w:w="469" w:type="pct"/>
            <w:tcBorders>
              <w:top w:val="nil"/>
              <w:left w:val="nil"/>
              <w:bottom w:val="single" w:sz="8" w:space="0" w:color="auto"/>
              <w:right w:val="single" w:sz="8" w:space="0" w:color="auto"/>
            </w:tcBorders>
            <w:shd w:val="clear" w:color="auto" w:fill="auto"/>
            <w:vAlign w:val="center"/>
            <w:hideMark/>
          </w:tcPr>
          <w:p w14:paraId="6897A45A"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0.63</w:t>
            </w:r>
          </w:p>
        </w:tc>
        <w:tc>
          <w:tcPr>
            <w:tcW w:w="469" w:type="pct"/>
            <w:tcBorders>
              <w:top w:val="nil"/>
              <w:left w:val="nil"/>
              <w:bottom w:val="single" w:sz="8" w:space="0" w:color="auto"/>
              <w:right w:val="single" w:sz="8" w:space="0" w:color="auto"/>
            </w:tcBorders>
            <w:shd w:val="clear" w:color="auto" w:fill="auto"/>
            <w:vAlign w:val="center"/>
            <w:hideMark/>
          </w:tcPr>
          <w:p w14:paraId="1C88F7CD" w14:textId="77777777" w:rsidR="00BB062F" w:rsidRPr="001F102A" w:rsidRDefault="00BB062F" w:rsidP="009B0D4F">
            <w:pPr>
              <w:spacing w:after="0"/>
              <w:jc w:val="center"/>
              <w:rPr>
                <w:rFonts w:ascii="Arial Narrow" w:hAnsi="Arial Narrow" w:cs="Calibri"/>
                <w:color w:val="000000"/>
                <w:sz w:val="20"/>
                <w:szCs w:val="20"/>
                <w:lang w:eastAsia="zh-CN"/>
              </w:rPr>
            </w:pPr>
            <w:r w:rsidRPr="001F102A">
              <w:rPr>
                <w:rFonts w:ascii="Arial Narrow" w:hAnsi="Arial Narrow" w:cs="Calibri"/>
                <w:color w:val="000000"/>
                <w:sz w:val="20"/>
                <w:szCs w:val="20"/>
                <w:lang w:eastAsia="zh-CN"/>
              </w:rPr>
              <w:t>0.68</w:t>
            </w:r>
          </w:p>
        </w:tc>
      </w:tr>
    </w:tbl>
    <w:p w14:paraId="5EC34C2A" w14:textId="20266841" w:rsidR="00BB062F" w:rsidRPr="009B0D4F" w:rsidRDefault="00BB062F" w:rsidP="00E64B65">
      <w:pPr>
        <w:pStyle w:val="Heading2"/>
        <w:spacing w:before="240" w:after="120"/>
        <w:rPr>
          <w:lang w:eastAsia="en-US"/>
        </w:rPr>
      </w:pPr>
      <w:bookmarkStart w:id="172" w:name="_Toc22897669"/>
      <w:bookmarkStart w:id="173" w:name="_Toc22898888"/>
      <w:bookmarkStart w:id="174" w:name="_Toc111720854"/>
      <w:r w:rsidRPr="009B0D4F">
        <w:rPr>
          <w:lang w:eastAsia="en-US"/>
        </w:rPr>
        <w:t>3.6</w:t>
      </w:r>
      <w:r w:rsidR="004512B4">
        <w:rPr>
          <w:lang w:eastAsia="en-US"/>
        </w:rPr>
        <w:t xml:space="preserve"> </w:t>
      </w:r>
      <w:r w:rsidRPr="009B0D4F">
        <w:rPr>
          <w:lang w:eastAsia="en-US"/>
        </w:rPr>
        <w:t>Health care resource use and costs</w:t>
      </w:r>
      <w:bookmarkEnd w:id="172"/>
      <w:bookmarkEnd w:id="173"/>
      <w:bookmarkEnd w:id="174"/>
    </w:p>
    <w:p w14:paraId="152BF448" w14:textId="464E9183" w:rsidR="00BB062F" w:rsidRDefault="00BB062F" w:rsidP="00353330">
      <w:pPr>
        <w:spacing w:after="120"/>
      </w:pPr>
      <w:r>
        <w:t>In the base case analysis, we assume</w:t>
      </w:r>
      <w:r w:rsidR="007031B2">
        <w:t>d</w:t>
      </w:r>
      <w:r>
        <w:t xml:space="preserve"> patients will use the full course of smoking cessation therapy for every quit attempt. For NRT and NRT+NRT, the full course includes one GP consultation with repeat prescriptions provided at this visit. In contrast, the full course of VAR and VAR+NRT </w:t>
      </w:r>
      <w:r w:rsidR="007031B2">
        <w:t xml:space="preserve">included </w:t>
      </w:r>
      <w:r>
        <w:t xml:space="preserve">two GP consultations, where the first allows for the VAR initiation pack (and NRT and repeats) and the second for the VAR continuation pack. </w:t>
      </w:r>
      <w:r w:rsidRPr="001B6F76">
        <w:t>As the model only consider</w:t>
      </w:r>
      <w:r w:rsidR="007031B2">
        <w:t>ed</w:t>
      </w:r>
      <w:r w:rsidRPr="001B6F76">
        <w:t xml:space="preserve"> effectiveness data associated with a 12-week course of VAR, costs associated with the completion pack </w:t>
      </w:r>
      <w:r>
        <w:t xml:space="preserve">for relapse prevention </w:t>
      </w:r>
      <w:r w:rsidRPr="001B6F76">
        <w:t>(</w:t>
      </w:r>
      <w:r w:rsidR="00E64B65" w:rsidRPr="001B6F76">
        <w:t>i.e.,</w:t>
      </w:r>
      <w:r w:rsidRPr="001B6F76">
        <w:t xml:space="preserve"> 12 to 24</w:t>
      </w:r>
      <w:r w:rsidR="00E64B65">
        <w:t xml:space="preserve"> </w:t>
      </w:r>
      <w:r w:rsidRPr="001B6F76">
        <w:t xml:space="preserve">weeks) </w:t>
      </w:r>
      <w:r w:rsidR="007031B2">
        <w:t>were</w:t>
      </w:r>
      <w:r w:rsidR="007031B2" w:rsidRPr="001B6F76">
        <w:t xml:space="preserve"> </w:t>
      </w:r>
      <w:r w:rsidRPr="001B6F76">
        <w:t>not included.</w:t>
      </w:r>
      <w:r>
        <w:t xml:space="preserve"> Other costs associated with a quit attempt (for example, the use of Quitline) </w:t>
      </w:r>
      <w:r w:rsidR="007031B2">
        <w:t xml:space="preserve">were </w:t>
      </w:r>
      <w:r>
        <w:t xml:space="preserve">ignored as they </w:t>
      </w:r>
      <w:r w:rsidR="007031B2">
        <w:t xml:space="preserve">were </w:t>
      </w:r>
      <w:r>
        <w:t>assumed to be consistent across alternatives. Table</w:t>
      </w:r>
      <w:r w:rsidR="00064FCA">
        <w:t>s</w:t>
      </w:r>
      <w:r>
        <w:t xml:space="preserve"> </w:t>
      </w:r>
      <w:r w:rsidR="00811EC1">
        <w:t>26</w:t>
      </w:r>
      <w:r>
        <w:t xml:space="preserve"> and </w:t>
      </w:r>
      <w:r w:rsidR="00881594">
        <w:t>2</w:t>
      </w:r>
      <w:r w:rsidR="00811EC1">
        <w:t>7</w:t>
      </w:r>
      <w:r>
        <w:t xml:space="preserve"> provides the estimated costs for a quit attempt </w:t>
      </w:r>
      <w:r w:rsidR="007031B2">
        <w:t xml:space="preserve">associated </w:t>
      </w:r>
      <w:r>
        <w:t>with each product.</w:t>
      </w:r>
    </w:p>
    <w:p w14:paraId="4F31388A" w14:textId="2E52D9D4" w:rsidR="00E64B65" w:rsidRDefault="00E64B65" w:rsidP="00E64B65">
      <w:pPr>
        <w:spacing w:after="120"/>
      </w:pPr>
    </w:p>
    <w:p w14:paraId="3B7B6FBC" w14:textId="7E355BB9" w:rsidR="00E64B65" w:rsidRDefault="00E64B65" w:rsidP="00E64B65">
      <w:pPr>
        <w:spacing w:after="120"/>
      </w:pPr>
    </w:p>
    <w:p w14:paraId="600CBC32" w14:textId="33F31C9A" w:rsidR="00E64B65" w:rsidRDefault="00E64B65" w:rsidP="00E64B65">
      <w:pPr>
        <w:spacing w:after="120"/>
      </w:pPr>
    </w:p>
    <w:p w14:paraId="109D0A47" w14:textId="6759EAB3" w:rsidR="00E64B65" w:rsidRDefault="00E64B65" w:rsidP="00E64B65">
      <w:pPr>
        <w:spacing w:after="120"/>
      </w:pPr>
    </w:p>
    <w:p w14:paraId="7F8DD527" w14:textId="77777777" w:rsidR="00E64B65" w:rsidRDefault="00E64B65" w:rsidP="00E64B65">
      <w:pPr>
        <w:spacing w:after="120"/>
      </w:pPr>
    </w:p>
    <w:p w14:paraId="0CE24109" w14:textId="67FB74D7" w:rsidR="00BB062F" w:rsidRPr="00811EC1" w:rsidRDefault="00811EC1" w:rsidP="00353330">
      <w:pPr>
        <w:pStyle w:val="Caption"/>
        <w:spacing w:after="120"/>
        <w:rPr>
          <w:b/>
          <w:bCs/>
          <w:i w:val="0"/>
          <w:iCs w:val="0"/>
          <w:color w:val="auto"/>
          <w:sz w:val="24"/>
          <w:szCs w:val="24"/>
        </w:rPr>
      </w:pPr>
      <w:bookmarkStart w:id="175" w:name="_Toc93400777"/>
      <w:r w:rsidRPr="00811EC1">
        <w:rPr>
          <w:b/>
          <w:bCs/>
          <w:i w:val="0"/>
          <w:iCs w:val="0"/>
          <w:color w:val="auto"/>
          <w:sz w:val="24"/>
          <w:szCs w:val="24"/>
        </w:rPr>
        <w:lastRenderedPageBreak/>
        <w:t xml:space="preserve">Table </w:t>
      </w:r>
      <w:r w:rsidR="00D55EAB">
        <w:rPr>
          <w:b/>
          <w:bCs/>
          <w:i w:val="0"/>
          <w:iCs w:val="0"/>
          <w:color w:val="auto"/>
          <w:sz w:val="24"/>
          <w:szCs w:val="24"/>
        </w:rPr>
        <w:t>26</w:t>
      </w:r>
      <w:r w:rsidRPr="00811EC1">
        <w:rPr>
          <w:b/>
          <w:bCs/>
          <w:i w:val="0"/>
          <w:iCs w:val="0"/>
          <w:color w:val="auto"/>
          <w:sz w:val="24"/>
          <w:szCs w:val="24"/>
        </w:rPr>
        <w:t>: Health care resource items and unit costs</w:t>
      </w:r>
      <w:bookmarkEnd w:id="175"/>
    </w:p>
    <w:tbl>
      <w:tblPr>
        <w:tblStyle w:val="TableGrid"/>
        <w:tblW w:w="0" w:type="auto"/>
        <w:tblCellMar>
          <w:left w:w="28" w:type="dxa"/>
          <w:right w:w="28" w:type="dxa"/>
        </w:tblCellMar>
        <w:tblLook w:val="04A0" w:firstRow="1" w:lastRow="0" w:firstColumn="1" w:lastColumn="0" w:noHBand="0" w:noVBand="1"/>
      </w:tblPr>
      <w:tblGrid>
        <w:gridCol w:w="3964"/>
        <w:gridCol w:w="1134"/>
        <w:gridCol w:w="3918"/>
      </w:tblGrid>
      <w:tr w:rsidR="00BB062F" w:rsidRPr="00731191" w14:paraId="1877CD50" w14:textId="77777777" w:rsidTr="00342584">
        <w:tc>
          <w:tcPr>
            <w:tcW w:w="3964" w:type="dxa"/>
            <w:tcBorders>
              <w:bottom w:val="single" w:sz="4" w:space="0" w:color="auto"/>
            </w:tcBorders>
          </w:tcPr>
          <w:p w14:paraId="5EE5BECC" w14:textId="77777777" w:rsidR="00BB062F" w:rsidRPr="00ED2D98" w:rsidRDefault="00BB062F" w:rsidP="00342584">
            <w:pPr>
              <w:rPr>
                <w:rFonts w:ascii="Arial Narrow" w:hAnsi="Arial Narrow"/>
                <w:b/>
                <w:bCs/>
                <w:sz w:val="20"/>
                <w:szCs w:val="20"/>
              </w:rPr>
            </w:pPr>
            <w:r w:rsidRPr="00ED2D98">
              <w:rPr>
                <w:rFonts w:ascii="Arial Narrow" w:hAnsi="Arial Narrow"/>
                <w:b/>
                <w:bCs/>
                <w:sz w:val="20"/>
                <w:szCs w:val="20"/>
              </w:rPr>
              <w:t>Resource item</w:t>
            </w:r>
          </w:p>
        </w:tc>
        <w:tc>
          <w:tcPr>
            <w:tcW w:w="1134" w:type="dxa"/>
            <w:tcBorders>
              <w:bottom w:val="single" w:sz="4" w:space="0" w:color="auto"/>
            </w:tcBorders>
            <w:vAlign w:val="center"/>
          </w:tcPr>
          <w:p w14:paraId="2ED591B8" w14:textId="77777777" w:rsidR="00BB062F" w:rsidRPr="00ED2D98" w:rsidRDefault="00BB062F" w:rsidP="00342584">
            <w:pPr>
              <w:jc w:val="center"/>
              <w:rPr>
                <w:rFonts w:ascii="Arial Narrow" w:hAnsi="Arial Narrow"/>
                <w:b/>
                <w:bCs/>
                <w:sz w:val="20"/>
                <w:szCs w:val="20"/>
              </w:rPr>
            </w:pPr>
            <w:r w:rsidRPr="00ED2D98">
              <w:rPr>
                <w:rFonts w:ascii="Arial Narrow" w:hAnsi="Arial Narrow"/>
                <w:b/>
                <w:bCs/>
                <w:sz w:val="20"/>
                <w:szCs w:val="20"/>
              </w:rPr>
              <w:t>Unit cost</w:t>
            </w:r>
          </w:p>
        </w:tc>
        <w:tc>
          <w:tcPr>
            <w:tcW w:w="3918" w:type="dxa"/>
            <w:tcBorders>
              <w:bottom w:val="single" w:sz="4" w:space="0" w:color="auto"/>
            </w:tcBorders>
            <w:vAlign w:val="center"/>
          </w:tcPr>
          <w:p w14:paraId="5244121D" w14:textId="77777777" w:rsidR="00BB062F" w:rsidRPr="00ED2D98" w:rsidRDefault="00BB062F" w:rsidP="00342584">
            <w:pPr>
              <w:jc w:val="center"/>
              <w:rPr>
                <w:rFonts w:ascii="Arial Narrow" w:hAnsi="Arial Narrow"/>
                <w:b/>
                <w:bCs/>
                <w:sz w:val="20"/>
                <w:szCs w:val="20"/>
              </w:rPr>
            </w:pPr>
            <w:r w:rsidRPr="00ED2D98">
              <w:rPr>
                <w:rFonts w:ascii="Arial Narrow" w:hAnsi="Arial Narrow"/>
                <w:b/>
                <w:bCs/>
                <w:sz w:val="20"/>
                <w:szCs w:val="20"/>
              </w:rPr>
              <w:t>Source</w:t>
            </w:r>
          </w:p>
        </w:tc>
      </w:tr>
      <w:tr w:rsidR="00BB062F" w:rsidRPr="00731191" w14:paraId="5CDDDA77" w14:textId="77777777" w:rsidTr="00342584">
        <w:tc>
          <w:tcPr>
            <w:tcW w:w="3964" w:type="dxa"/>
            <w:tcBorders>
              <w:bottom w:val="nil"/>
            </w:tcBorders>
            <w:vAlign w:val="center"/>
          </w:tcPr>
          <w:p w14:paraId="470C2352" w14:textId="77777777" w:rsidR="00BB062F" w:rsidRPr="00731191" w:rsidRDefault="00BB062F" w:rsidP="00342584">
            <w:pPr>
              <w:rPr>
                <w:rFonts w:ascii="Arial Narrow" w:hAnsi="Arial Narrow"/>
                <w:sz w:val="20"/>
                <w:szCs w:val="20"/>
              </w:rPr>
            </w:pPr>
            <w:r w:rsidRPr="00731191">
              <w:rPr>
                <w:rFonts w:ascii="Arial Narrow" w:hAnsi="Arial Narrow"/>
                <w:sz w:val="20"/>
                <w:szCs w:val="20"/>
              </w:rPr>
              <w:t xml:space="preserve">Varenicline </w:t>
            </w:r>
          </w:p>
        </w:tc>
        <w:tc>
          <w:tcPr>
            <w:tcW w:w="1134" w:type="dxa"/>
            <w:tcBorders>
              <w:bottom w:val="nil"/>
            </w:tcBorders>
            <w:vAlign w:val="center"/>
          </w:tcPr>
          <w:p w14:paraId="37B3CF8A" w14:textId="77777777" w:rsidR="00BB062F" w:rsidRPr="00731191" w:rsidRDefault="00BB062F" w:rsidP="00342584">
            <w:pPr>
              <w:jc w:val="center"/>
              <w:rPr>
                <w:rFonts w:ascii="Arial Narrow" w:hAnsi="Arial Narrow"/>
                <w:sz w:val="20"/>
                <w:szCs w:val="20"/>
              </w:rPr>
            </w:pPr>
          </w:p>
        </w:tc>
        <w:tc>
          <w:tcPr>
            <w:tcW w:w="3918" w:type="dxa"/>
            <w:tcBorders>
              <w:bottom w:val="nil"/>
            </w:tcBorders>
            <w:vAlign w:val="center"/>
          </w:tcPr>
          <w:p w14:paraId="082DB74E" w14:textId="77777777" w:rsidR="00BB062F" w:rsidRPr="00731191" w:rsidRDefault="00BB062F" w:rsidP="00342584">
            <w:pPr>
              <w:jc w:val="center"/>
              <w:rPr>
                <w:rFonts w:ascii="Arial Narrow" w:hAnsi="Arial Narrow"/>
                <w:sz w:val="20"/>
                <w:szCs w:val="20"/>
              </w:rPr>
            </w:pPr>
          </w:p>
        </w:tc>
      </w:tr>
      <w:tr w:rsidR="00BB062F" w:rsidRPr="00731191" w14:paraId="77AC1B1B" w14:textId="77777777" w:rsidTr="00342584">
        <w:tc>
          <w:tcPr>
            <w:tcW w:w="3964" w:type="dxa"/>
            <w:tcBorders>
              <w:top w:val="nil"/>
              <w:bottom w:val="nil"/>
            </w:tcBorders>
            <w:vAlign w:val="center"/>
          </w:tcPr>
          <w:p w14:paraId="4612EABC" w14:textId="77777777" w:rsidR="00BB062F" w:rsidRPr="00731191" w:rsidRDefault="00BB062F" w:rsidP="00342584">
            <w:pPr>
              <w:ind w:left="112"/>
              <w:rPr>
                <w:rFonts w:ascii="Arial Narrow" w:hAnsi="Arial Narrow"/>
                <w:sz w:val="20"/>
                <w:szCs w:val="20"/>
              </w:rPr>
            </w:pPr>
            <w:r w:rsidRPr="00731191">
              <w:rPr>
                <w:rFonts w:ascii="Arial Narrow" w:hAnsi="Arial Narrow"/>
                <w:sz w:val="20"/>
                <w:szCs w:val="20"/>
              </w:rPr>
              <w:t>Initiation (11x0.5mg tablets and 42x1mg tablets)</w:t>
            </w:r>
          </w:p>
        </w:tc>
        <w:tc>
          <w:tcPr>
            <w:tcW w:w="1134" w:type="dxa"/>
            <w:tcBorders>
              <w:top w:val="nil"/>
              <w:bottom w:val="nil"/>
            </w:tcBorders>
            <w:vAlign w:val="center"/>
          </w:tcPr>
          <w:p w14:paraId="5EC41087" w14:textId="77777777" w:rsidR="00BB062F" w:rsidRPr="00731191" w:rsidRDefault="00BB062F" w:rsidP="00342584">
            <w:pPr>
              <w:jc w:val="center"/>
              <w:rPr>
                <w:rFonts w:ascii="Arial Narrow" w:hAnsi="Arial Narrow"/>
                <w:sz w:val="20"/>
                <w:szCs w:val="20"/>
              </w:rPr>
            </w:pPr>
            <w:r>
              <w:rPr>
                <w:rFonts w:ascii="Arial Narrow" w:hAnsi="Arial Narrow"/>
                <w:sz w:val="20"/>
                <w:szCs w:val="20"/>
              </w:rPr>
              <w:t>$87.24</w:t>
            </w:r>
          </w:p>
        </w:tc>
        <w:tc>
          <w:tcPr>
            <w:tcW w:w="3918" w:type="dxa"/>
            <w:tcBorders>
              <w:top w:val="nil"/>
              <w:bottom w:val="nil"/>
            </w:tcBorders>
            <w:vAlign w:val="center"/>
          </w:tcPr>
          <w:p w14:paraId="22BAE9E8" w14:textId="77777777" w:rsidR="00BB062F" w:rsidRPr="00731191" w:rsidRDefault="00BB062F" w:rsidP="00342584">
            <w:pPr>
              <w:jc w:val="center"/>
              <w:rPr>
                <w:rFonts w:ascii="Arial Narrow" w:hAnsi="Arial Narrow"/>
                <w:sz w:val="20"/>
                <w:szCs w:val="20"/>
              </w:rPr>
            </w:pPr>
            <w:r>
              <w:rPr>
                <w:rFonts w:ascii="Arial Narrow" w:hAnsi="Arial Narrow"/>
                <w:sz w:val="20"/>
                <w:szCs w:val="20"/>
              </w:rPr>
              <w:t>PBS item</w:t>
            </w:r>
            <w:r w:rsidRPr="00731191">
              <w:rPr>
                <w:rFonts w:ascii="Arial Narrow" w:hAnsi="Arial Narrow"/>
                <w:sz w:val="20"/>
                <w:szCs w:val="20"/>
              </w:rPr>
              <w:t xml:space="preserve"> 9218K</w:t>
            </w:r>
          </w:p>
        </w:tc>
      </w:tr>
      <w:tr w:rsidR="00BB062F" w:rsidRPr="00731191" w14:paraId="2AD754F7" w14:textId="77777777" w:rsidTr="00342584">
        <w:tc>
          <w:tcPr>
            <w:tcW w:w="3964" w:type="dxa"/>
            <w:tcBorders>
              <w:top w:val="nil"/>
              <w:bottom w:val="single" w:sz="4" w:space="0" w:color="auto"/>
            </w:tcBorders>
            <w:vAlign w:val="center"/>
          </w:tcPr>
          <w:p w14:paraId="2098D2FF" w14:textId="677CC8CA" w:rsidR="00BB062F" w:rsidRPr="00731191" w:rsidRDefault="00BB062F" w:rsidP="00342584">
            <w:pPr>
              <w:ind w:left="112"/>
              <w:rPr>
                <w:rFonts w:ascii="Arial Narrow" w:hAnsi="Arial Narrow"/>
                <w:sz w:val="20"/>
                <w:szCs w:val="20"/>
              </w:rPr>
            </w:pPr>
            <w:r w:rsidRPr="00731191">
              <w:rPr>
                <w:rFonts w:ascii="Arial Narrow" w:hAnsi="Arial Narrow"/>
                <w:sz w:val="20"/>
                <w:szCs w:val="20"/>
              </w:rPr>
              <w:t>Continuation (112x1mg table</w:t>
            </w:r>
            <w:r w:rsidR="00813B48">
              <w:rPr>
                <w:rFonts w:ascii="Arial Narrow" w:hAnsi="Arial Narrow"/>
                <w:sz w:val="20"/>
                <w:szCs w:val="20"/>
              </w:rPr>
              <w:t>t</w:t>
            </w:r>
            <w:r w:rsidRPr="00731191">
              <w:rPr>
                <w:rFonts w:ascii="Arial Narrow" w:hAnsi="Arial Narrow"/>
                <w:sz w:val="20"/>
                <w:szCs w:val="20"/>
              </w:rPr>
              <w:t>s)</w:t>
            </w:r>
          </w:p>
        </w:tc>
        <w:tc>
          <w:tcPr>
            <w:tcW w:w="1134" w:type="dxa"/>
            <w:tcBorders>
              <w:top w:val="nil"/>
              <w:bottom w:val="single" w:sz="4" w:space="0" w:color="auto"/>
            </w:tcBorders>
            <w:vAlign w:val="center"/>
          </w:tcPr>
          <w:p w14:paraId="21E3419A" w14:textId="77777777" w:rsidR="00BB062F" w:rsidRPr="00731191" w:rsidRDefault="00BB062F" w:rsidP="00342584">
            <w:pPr>
              <w:jc w:val="center"/>
              <w:rPr>
                <w:rFonts w:ascii="Arial Narrow" w:hAnsi="Arial Narrow"/>
                <w:sz w:val="20"/>
                <w:szCs w:val="20"/>
              </w:rPr>
            </w:pPr>
            <w:r>
              <w:rPr>
                <w:rFonts w:ascii="Arial Narrow" w:hAnsi="Arial Narrow"/>
                <w:sz w:val="20"/>
                <w:szCs w:val="20"/>
              </w:rPr>
              <w:t>$193.16</w:t>
            </w:r>
          </w:p>
        </w:tc>
        <w:tc>
          <w:tcPr>
            <w:tcW w:w="3918" w:type="dxa"/>
            <w:tcBorders>
              <w:top w:val="nil"/>
              <w:bottom w:val="single" w:sz="4" w:space="0" w:color="auto"/>
            </w:tcBorders>
            <w:vAlign w:val="center"/>
          </w:tcPr>
          <w:p w14:paraId="265876EE" w14:textId="77777777" w:rsidR="00BB062F" w:rsidRPr="00731191" w:rsidRDefault="00BB062F" w:rsidP="00342584">
            <w:pPr>
              <w:jc w:val="center"/>
              <w:rPr>
                <w:rFonts w:ascii="Arial Narrow" w:hAnsi="Arial Narrow"/>
                <w:sz w:val="20"/>
                <w:szCs w:val="20"/>
              </w:rPr>
            </w:pPr>
            <w:r>
              <w:rPr>
                <w:rFonts w:ascii="Arial Narrow" w:hAnsi="Arial Narrow"/>
                <w:sz w:val="20"/>
                <w:szCs w:val="20"/>
              </w:rPr>
              <w:t>PBS item</w:t>
            </w:r>
            <w:r w:rsidRPr="00731191">
              <w:rPr>
                <w:rFonts w:ascii="Arial Narrow" w:hAnsi="Arial Narrow"/>
                <w:sz w:val="20"/>
                <w:szCs w:val="20"/>
              </w:rPr>
              <w:t xml:space="preserve"> 9129L</w:t>
            </w:r>
          </w:p>
        </w:tc>
      </w:tr>
      <w:tr w:rsidR="00BB062F" w:rsidRPr="00731191" w14:paraId="4F02CAE1" w14:textId="77777777" w:rsidTr="00342584">
        <w:tc>
          <w:tcPr>
            <w:tcW w:w="3964" w:type="dxa"/>
            <w:tcBorders>
              <w:bottom w:val="nil"/>
            </w:tcBorders>
            <w:vAlign w:val="center"/>
          </w:tcPr>
          <w:p w14:paraId="21E34CAB" w14:textId="77777777" w:rsidR="00BB062F" w:rsidRPr="00731191" w:rsidRDefault="00BB062F" w:rsidP="00342584">
            <w:pPr>
              <w:rPr>
                <w:rFonts w:ascii="Arial Narrow" w:hAnsi="Arial Narrow"/>
                <w:sz w:val="20"/>
                <w:szCs w:val="20"/>
              </w:rPr>
            </w:pPr>
            <w:r w:rsidRPr="00731191">
              <w:rPr>
                <w:rFonts w:ascii="Arial Narrow" w:hAnsi="Arial Narrow"/>
                <w:sz w:val="20"/>
                <w:szCs w:val="20"/>
              </w:rPr>
              <w:t>NRT</w:t>
            </w:r>
          </w:p>
        </w:tc>
        <w:tc>
          <w:tcPr>
            <w:tcW w:w="1134" w:type="dxa"/>
            <w:tcBorders>
              <w:bottom w:val="nil"/>
            </w:tcBorders>
            <w:vAlign w:val="center"/>
          </w:tcPr>
          <w:p w14:paraId="2800F3CB" w14:textId="77777777" w:rsidR="00BB062F" w:rsidRPr="00731191" w:rsidRDefault="00BB062F" w:rsidP="00342584">
            <w:pPr>
              <w:jc w:val="center"/>
              <w:rPr>
                <w:rFonts w:ascii="Arial Narrow" w:hAnsi="Arial Narrow"/>
                <w:sz w:val="20"/>
                <w:szCs w:val="20"/>
              </w:rPr>
            </w:pPr>
          </w:p>
        </w:tc>
        <w:tc>
          <w:tcPr>
            <w:tcW w:w="3918" w:type="dxa"/>
            <w:tcBorders>
              <w:bottom w:val="nil"/>
            </w:tcBorders>
            <w:vAlign w:val="center"/>
          </w:tcPr>
          <w:p w14:paraId="47958B03" w14:textId="77777777" w:rsidR="00BB062F" w:rsidRPr="00731191" w:rsidRDefault="00BB062F" w:rsidP="00342584">
            <w:pPr>
              <w:jc w:val="center"/>
              <w:rPr>
                <w:rFonts w:ascii="Arial Narrow" w:hAnsi="Arial Narrow"/>
                <w:sz w:val="20"/>
                <w:szCs w:val="20"/>
              </w:rPr>
            </w:pPr>
          </w:p>
        </w:tc>
      </w:tr>
      <w:tr w:rsidR="00BB062F" w:rsidRPr="00731191" w14:paraId="299DC6D7" w14:textId="77777777" w:rsidTr="00342584">
        <w:tc>
          <w:tcPr>
            <w:tcW w:w="3964" w:type="dxa"/>
            <w:tcBorders>
              <w:top w:val="nil"/>
              <w:bottom w:val="single" w:sz="4" w:space="0" w:color="auto"/>
            </w:tcBorders>
            <w:vAlign w:val="center"/>
          </w:tcPr>
          <w:p w14:paraId="392DFCF2" w14:textId="77777777" w:rsidR="00BB062F" w:rsidRPr="00731191" w:rsidRDefault="00BB062F" w:rsidP="00342584">
            <w:pPr>
              <w:ind w:left="112"/>
              <w:rPr>
                <w:rFonts w:ascii="Arial Narrow" w:hAnsi="Arial Narrow"/>
                <w:sz w:val="20"/>
                <w:szCs w:val="20"/>
              </w:rPr>
            </w:pPr>
            <w:r>
              <w:rPr>
                <w:rFonts w:ascii="Arial Narrow" w:hAnsi="Arial Narrow"/>
                <w:sz w:val="20"/>
                <w:szCs w:val="20"/>
              </w:rPr>
              <w:t xml:space="preserve">All items </w:t>
            </w:r>
            <w:r w:rsidRPr="00731191">
              <w:rPr>
                <w:rFonts w:ascii="Arial Narrow" w:hAnsi="Arial Narrow"/>
                <w:sz w:val="20"/>
                <w:szCs w:val="20"/>
              </w:rPr>
              <w:t>(28 patches</w:t>
            </w:r>
            <w:r>
              <w:rPr>
                <w:rFonts w:ascii="Arial Narrow" w:hAnsi="Arial Narrow"/>
                <w:sz w:val="20"/>
                <w:szCs w:val="20"/>
              </w:rPr>
              <w:t>, 216 lozenges, or 216 pieces of gum</w:t>
            </w:r>
            <w:r w:rsidRPr="00731191">
              <w:rPr>
                <w:rFonts w:ascii="Arial Narrow" w:hAnsi="Arial Narrow"/>
                <w:sz w:val="20"/>
                <w:szCs w:val="20"/>
              </w:rPr>
              <w:t>)</w:t>
            </w:r>
          </w:p>
        </w:tc>
        <w:tc>
          <w:tcPr>
            <w:tcW w:w="1134" w:type="dxa"/>
            <w:tcBorders>
              <w:top w:val="nil"/>
              <w:bottom w:val="single" w:sz="4" w:space="0" w:color="auto"/>
            </w:tcBorders>
            <w:vAlign w:val="center"/>
          </w:tcPr>
          <w:p w14:paraId="344D9646" w14:textId="77777777" w:rsidR="00BB062F" w:rsidRPr="00731191" w:rsidRDefault="00BB062F" w:rsidP="00342584">
            <w:pPr>
              <w:jc w:val="center"/>
              <w:rPr>
                <w:rFonts w:ascii="Arial Narrow" w:hAnsi="Arial Narrow"/>
                <w:sz w:val="20"/>
                <w:szCs w:val="20"/>
              </w:rPr>
            </w:pPr>
            <w:r w:rsidRPr="00731191">
              <w:rPr>
                <w:rFonts w:ascii="Arial Narrow" w:hAnsi="Arial Narrow"/>
                <w:sz w:val="20"/>
                <w:szCs w:val="20"/>
              </w:rPr>
              <w:t>$49.9</w:t>
            </w:r>
            <w:r>
              <w:rPr>
                <w:rFonts w:ascii="Arial Narrow" w:hAnsi="Arial Narrow"/>
                <w:sz w:val="20"/>
                <w:szCs w:val="20"/>
              </w:rPr>
              <w:t>6</w:t>
            </w:r>
          </w:p>
        </w:tc>
        <w:tc>
          <w:tcPr>
            <w:tcW w:w="3918" w:type="dxa"/>
            <w:tcBorders>
              <w:top w:val="nil"/>
              <w:bottom w:val="single" w:sz="4" w:space="0" w:color="auto"/>
            </w:tcBorders>
            <w:vAlign w:val="center"/>
          </w:tcPr>
          <w:p w14:paraId="1F8AC46A" w14:textId="77777777" w:rsidR="00BB062F" w:rsidRPr="00731191" w:rsidRDefault="00BB062F" w:rsidP="00342584">
            <w:pPr>
              <w:jc w:val="center"/>
              <w:rPr>
                <w:rFonts w:ascii="Arial Narrow" w:hAnsi="Arial Narrow"/>
                <w:sz w:val="20"/>
                <w:szCs w:val="20"/>
              </w:rPr>
            </w:pPr>
            <w:r>
              <w:rPr>
                <w:rFonts w:ascii="Arial Narrow" w:hAnsi="Arial Narrow"/>
                <w:sz w:val="20"/>
                <w:szCs w:val="20"/>
              </w:rPr>
              <w:t>PBS items</w:t>
            </w:r>
            <w:r w:rsidRPr="00731191">
              <w:rPr>
                <w:rFonts w:ascii="Arial Narrow" w:hAnsi="Arial Narrow"/>
                <w:sz w:val="20"/>
                <w:szCs w:val="20"/>
              </w:rPr>
              <w:t xml:space="preserve"> 3414Q, 5571F, 5572G, 5573H,</w:t>
            </w:r>
            <w:r>
              <w:rPr>
                <w:rFonts w:ascii="Arial Narrow" w:hAnsi="Arial Narrow"/>
                <w:sz w:val="20"/>
                <w:szCs w:val="20"/>
              </w:rPr>
              <w:t xml:space="preserve"> 5465P, 10076H, 11617K, 11619M, 11612E</w:t>
            </w:r>
          </w:p>
        </w:tc>
      </w:tr>
      <w:tr w:rsidR="00BB062F" w:rsidRPr="00731191" w14:paraId="5D8743EF" w14:textId="77777777" w:rsidTr="00342584">
        <w:tc>
          <w:tcPr>
            <w:tcW w:w="3964" w:type="dxa"/>
            <w:tcBorders>
              <w:top w:val="nil"/>
            </w:tcBorders>
            <w:vAlign w:val="center"/>
          </w:tcPr>
          <w:p w14:paraId="24E1DFA7" w14:textId="77777777" w:rsidR="00BB062F" w:rsidRPr="00731191" w:rsidRDefault="00BB062F" w:rsidP="00342584">
            <w:pPr>
              <w:rPr>
                <w:rFonts w:ascii="Arial Narrow" w:hAnsi="Arial Narrow"/>
                <w:sz w:val="20"/>
                <w:szCs w:val="20"/>
              </w:rPr>
            </w:pPr>
            <w:r w:rsidRPr="00731191">
              <w:rPr>
                <w:rFonts w:ascii="Arial Narrow" w:hAnsi="Arial Narrow"/>
                <w:sz w:val="20"/>
                <w:szCs w:val="20"/>
              </w:rPr>
              <w:t>GP consultation</w:t>
            </w:r>
          </w:p>
        </w:tc>
        <w:tc>
          <w:tcPr>
            <w:tcW w:w="1134" w:type="dxa"/>
            <w:tcBorders>
              <w:top w:val="nil"/>
            </w:tcBorders>
            <w:vAlign w:val="center"/>
          </w:tcPr>
          <w:p w14:paraId="084DD054" w14:textId="77777777" w:rsidR="00BB062F" w:rsidRPr="00731191" w:rsidRDefault="00BB062F" w:rsidP="00342584">
            <w:pPr>
              <w:jc w:val="center"/>
              <w:rPr>
                <w:rFonts w:ascii="Arial Narrow" w:hAnsi="Arial Narrow"/>
                <w:sz w:val="20"/>
                <w:szCs w:val="20"/>
              </w:rPr>
            </w:pPr>
            <w:r>
              <w:rPr>
                <w:rFonts w:ascii="Arial Narrow" w:hAnsi="Arial Narrow"/>
                <w:sz w:val="20"/>
                <w:szCs w:val="20"/>
              </w:rPr>
              <w:t>$39.10</w:t>
            </w:r>
          </w:p>
        </w:tc>
        <w:tc>
          <w:tcPr>
            <w:tcW w:w="3918" w:type="dxa"/>
            <w:tcBorders>
              <w:top w:val="nil"/>
            </w:tcBorders>
            <w:vAlign w:val="center"/>
          </w:tcPr>
          <w:p w14:paraId="2C3DE502" w14:textId="77777777" w:rsidR="00BB062F" w:rsidRPr="00731191" w:rsidRDefault="00BB062F" w:rsidP="00342584">
            <w:pPr>
              <w:jc w:val="center"/>
              <w:rPr>
                <w:rFonts w:ascii="Arial Narrow" w:hAnsi="Arial Narrow"/>
                <w:sz w:val="20"/>
                <w:szCs w:val="20"/>
              </w:rPr>
            </w:pPr>
            <w:r w:rsidRPr="00731191">
              <w:rPr>
                <w:rFonts w:ascii="Arial Narrow" w:hAnsi="Arial Narrow"/>
                <w:sz w:val="20"/>
                <w:szCs w:val="20"/>
              </w:rPr>
              <w:t>MBS item 23</w:t>
            </w:r>
          </w:p>
        </w:tc>
      </w:tr>
    </w:tbl>
    <w:p w14:paraId="7EDCFB5D" w14:textId="1AFC245D" w:rsidR="00BB062F" w:rsidRPr="009B0D4F" w:rsidRDefault="00BB062F" w:rsidP="00353330">
      <w:pPr>
        <w:spacing w:after="120"/>
        <w:rPr>
          <w:rFonts w:ascii="Arial Narrow" w:hAnsi="Arial Narrow"/>
          <w:sz w:val="18"/>
          <w:szCs w:val="18"/>
        </w:rPr>
      </w:pPr>
      <w:r w:rsidRPr="001B6F76">
        <w:rPr>
          <w:rFonts w:ascii="Arial Narrow" w:hAnsi="Arial Narrow"/>
          <w:sz w:val="18"/>
          <w:szCs w:val="18"/>
        </w:rPr>
        <w:t>Note: as the model only considers effectiveness data associated with a 12-week course of VAR, costs associated with the completion pack (</w:t>
      </w:r>
      <w:r w:rsidR="00353330" w:rsidRPr="001B6F76">
        <w:rPr>
          <w:rFonts w:ascii="Arial Narrow" w:hAnsi="Arial Narrow"/>
          <w:sz w:val="18"/>
          <w:szCs w:val="18"/>
        </w:rPr>
        <w:t>i.e.,</w:t>
      </w:r>
      <w:r w:rsidRPr="001B6F76">
        <w:rPr>
          <w:rFonts w:ascii="Arial Narrow" w:hAnsi="Arial Narrow"/>
          <w:sz w:val="18"/>
          <w:szCs w:val="18"/>
        </w:rPr>
        <w:t xml:space="preserve"> 12 to 24 weeks) are not included.</w:t>
      </w:r>
      <w:r>
        <w:rPr>
          <w:rFonts w:ascii="Arial Narrow" w:hAnsi="Arial Narrow"/>
          <w:sz w:val="18"/>
          <w:szCs w:val="18"/>
        </w:rPr>
        <w:t xml:space="preserve"> We assume a fixed unit cost for all NRT even though there is some small variation across products.</w:t>
      </w:r>
    </w:p>
    <w:p w14:paraId="7EA4244E" w14:textId="341D088B" w:rsidR="00BB062F" w:rsidRPr="00811EC1" w:rsidRDefault="00811EC1" w:rsidP="00353330">
      <w:pPr>
        <w:pStyle w:val="Caption"/>
        <w:spacing w:after="120"/>
        <w:rPr>
          <w:b/>
          <w:bCs/>
          <w:i w:val="0"/>
          <w:iCs w:val="0"/>
          <w:color w:val="auto"/>
          <w:sz w:val="24"/>
          <w:szCs w:val="24"/>
        </w:rPr>
      </w:pPr>
      <w:bookmarkStart w:id="176" w:name="_Toc93400778"/>
      <w:r w:rsidRPr="00811EC1">
        <w:rPr>
          <w:b/>
          <w:bCs/>
          <w:i w:val="0"/>
          <w:iCs w:val="0"/>
          <w:color w:val="auto"/>
          <w:sz w:val="24"/>
          <w:szCs w:val="24"/>
        </w:rPr>
        <w:t xml:space="preserve">Table </w:t>
      </w:r>
      <w:r w:rsidR="00D55EAB">
        <w:rPr>
          <w:b/>
          <w:bCs/>
          <w:i w:val="0"/>
          <w:iCs w:val="0"/>
          <w:color w:val="auto"/>
          <w:sz w:val="24"/>
          <w:szCs w:val="24"/>
        </w:rPr>
        <w:t>27</w:t>
      </w:r>
      <w:r w:rsidRPr="00811EC1">
        <w:rPr>
          <w:b/>
          <w:bCs/>
          <w:i w:val="0"/>
          <w:iCs w:val="0"/>
          <w:color w:val="auto"/>
          <w:sz w:val="24"/>
          <w:szCs w:val="24"/>
        </w:rPr>
        <w:t>: Assumed costs of quit attempts</w:t>
      </w:r>
      <w:bookmarkEnd w:id="176"/>
    </w:p>
    <w:tbl>
      <w:tblPr>
        <w:tblStyle w:val="TableGrid"/>
        <w:tblW w:w="5000" w:type="pct"/>
        <w:tblCellMar>
          <w:left w:w="28" w:type="dxa"/>
          <w:right w:w="28" w:type="dxa"/>
        </w:tblCellMar>
        <w:tblLook w:val="04A0" w:firstRow="1" w:lastRow="0" w:firstColumn="1" w:lastColumn="0" w:noHBand="0" w:noVBand="1"/>
      </w:tblPr>
      <w:tblGrid>
        <w:gridCol w:w="2629"/>
        <w:gridCol w:w="3334"/>
        <w:gridCol w:w="3053"/>
      </w:tblGrid>
      <w:tr w:rsidR="00BB062F" w:rsidRPr="003A3DF8" w14:paraId="34D870AA" w14:textId="77777777" w:rsidTr="00342584">
        <w:tc>
          <w:tcPr>
            <w:tcW w:w="1458" w:type="pct"/>
          </w:tcPr>
          <w:p w14:paraId="7A11B88C" w14:textId="77777777" w:rsidR="00BB062F" w:rsidRPr="003A3DF8" w:rsidRDefault="00BB062F" w:rsidP="00342584">
            <w:pPr>
              <w:rPr>
                <w:rFonts w:ascii="Arial Narrow" w:hAnsi="Arial Narrow"/>
                <w:sz w:val="20"/>
                <w:szCs w:val="20"/>
              </w:rPr>
            </w:pPr>
            <w:r w:rsidRPr="003A3DF8">
              <w:rPr>
                <w:rFonts w:ascii="Arial Narrow" w:hAnsi="Arial Narrow"/>
                <w:sz w:val="20"/>
                <w:szCs w:val="20"/>
              </w:rPr>
              <w:t>Product used</w:t>
            </w:r>
          </w:p>
        </w:tc>
        <w:tc>
          <w:tcPr>
            <w:tcW w:w="3542" w:type="pct"/>
            <w:gridSpan w:val="2"/>
            <w:vAlign w:val="center"/>
          </w:tcPr>
          <w:p w14:paraId="14E1C893" w14:textId="77777777" w:rsidR="00BB062F" w:rsidRPr="003A3DF8" w:rsidRDefault="00BB062F" w:rsidP="00342584">
            <w:pPr>
              <w:jc w:val="center"/>
              <w:rPr>
                <w:rFonts w:ascii="Arial Narrow" w:hAnsi="Arial Narrow"/>
                <w:sz w:val="20"/>
                <w:szCs w:val="20"/>
              </w:rPr>
            </w:pPr>
            <w:r w:rsidRPr="003A3DF8">
              <w:rPr>
                <w:rFonts w:ascii="Arial Narrow" w:hAnsi="Arial Narrow"/>
                <w:sz w:val="20"/>
                <w:szCs w:val="20"/>
              </w:rPr>
              <w:t>Assumed Cost</w:t>
            </w:r>
          </w:p>
        </w:tc>
      </w:tr>
      <w:tr w:rsidR="00BB062F" w:rsidRPr="003A3DF8" w14:paraId="7D033B27" w14:textId="77777777" w:rsidTr="00342584">
        <w:tc>
          <w:tcPr>
            <w:tcW w:w="1458" w:type="pct"/>
          </w:tcPr>
          <w:p w14:paraId="6E670B9D" w14:textId="77777777" w:rsidR="00BB062F" w:rsidRPr="003A3DF8" w:rsidRDefault="00BB062F" w:rsidP="00342584">
            <w:pPr>
              <w:rPr>
                <w:rFonts w:ascii="Arial Narrow" w:hAnsi="Arial Narrow"/>
                <w:sz w:val="20"/>
                <w:szCs w:val="20"/>
              </w:rPr>
            </w:pPr>
          </w:p>
        </w:tc>
        <w:tc>
          <w:tcPr>
            <w:tcW w:w="1849" w:type="pct"/>
            <w:vAlign w:val="center"/>
          </w:tcPr>
          <w:p w14:paraId="0235686C" w14:textId="77777777" w:rsidR="00BB062F" w:rsidRPr="003A3DF8" w:rsidRDefault="00BB062F" w:rsidP="00342584">
            <w:pPr>
              <w:jc w:val="center"/>
              <w:rPr>
                <w:rFonts w:ascii="Arial Narrow" w:hAnsi="Arial Narrow"/>
                <w:sz w:val="20"/>
                <w:szCs w:val="20"/>
              </w:rPr>
            </w:pPr>
            <w:r w:rsidRPr="003A3DF8">
              <w:rPr>
                <w:rFonts w:ascii="Arial Narrow" w:hAnsi="Arial Narrow"/>
                <w:sz w:val="20"/>
                <w:szCs w:val="20"/>
              </w:rPr>
              <w:t>Base case (full course)</w:t>
            </w:r>
          </w:p>
        </w:tc>
        <w:tc>
          <w:tcPr>
            <w:tcW w:w="1693" w:type="pct"/>
            <w:vAlign w:val="center"/>
          </w:tcPr>
          <w:p w14:paraId="55F39761" w14:textId="77777777" w:rsidR="00BB062F" w:rsidRPr="003A3DF8" w:rsidRDefault="00BB062F" w:rsidP="00342584">
            <w:pPr>
              <w:jc w:val="center"/>
              <w:rPr>
                <w:rFonts w:ascii="Arial Narrow" w:hAnsi="Arial Narrow"/>
                <w:sz w:val="20"/>
                <w:szCs w:val="20"/>
              </w:rPr>
            </w:pPr>
            <w:r w:rsidRPr="003A3DF8">
              <w:rPr>
                <w:rFonts w:ascii="Arial Narrow" w:hAnsi="Arial Narrow"/>
                <w:sz w:val="20"/>
                <w:szCs w:val="20"/>
              </w:rPr>
              <w:t>Adherence adjusted*</w:t>
            </w:r>
          </w:p>
        </w:tc>
      </w:tr>
      <w:tr w:rsidR="00BB062F" w:rsidRPr="003A3DF8" w14:paraId="79044986" w14:textId="77777777" w:rsidTr="00342584">
        <w:tc>
          <w:tcPr>
            <w:tcW w:w="1458" w:type="pct"/>
          </w:tcPr>
          <w:p w14:paraId="000152FD" w14:textId="77777777" w:rsidR="00BB062F" w:rsidRPr="003A3DF8" w:rsidRDefault="00BB062F" w:rsidP="00342584">
            <w:pPr>
              <w:rPr>
                <w:rFonts w:ascii="Arial Narrow" w:hAnsi="Arial Narrow"/>
                <w:sz w:val="20"/>
                <w:szCs w:val="20"/>
              </w:rPr>
            </w:pPr>
            <w:r w:rsidRPr="003A3DF8">
              <w:rPr>
                <w:rFonts w:ascii="Arial Narrow" w:hAnsi="Arial Narrow"/>
                <w:sz w:val="20"/>
                <w:szCs w:val="20"/>
              </w:rPr>
              <w:t xml:space="preserve">Unassisted </w:t>
            </w:r>
          </w:p>
        </w:tc>
        <w:tc>
          <w:tcPr>
            <w:tcW w:w="1849" w:type="pct"/>
            <w:vAlign w:val="center"/>
          </w:tcPr>
          <w:p w14:paraId="4DD9654A" w14:textId="77777777" w:rsidR="00BB062F" w:rsidRPr="003A3DF8" w:rsidRDefault="00BB062F" w:rsidP="00342584">
            <w:pPr>
              <w:jc w:val="center"/>
              <w:rPr>
                <w:rFonts w:ascii="Arial Narrow" w:hAnsi="Arial Narrow"/>
                <w:sz w:val="20"/>
                <w:szCs w:val="20"/>
              </w:rPr>
            </w:pPr>
            <w:r w:rsidRPr="003A3DF8">
              <w:rPr>
                <w:rFonts w:ascii="Arial Narrow" w:hAnsi="Arial Narrow"/>
                <w:sz w:val="20"/>
                <w:szCs w:val="20"/>
              </w:rPr>
              <w:t>$0</w:t>
            </w:r>
          </w:p>
        </w:tc>
        <w:tc>
          <w:tcPr>
            <w:tcW w:w="1693" w:type="pct"/>
            <w:vAlign w:val="center"/>
          </w:tcPr>
          <w:p w14:paraId="280F9643" w14:textId="77777777" w:rsidR="00BB062F" w:rsidRPr="003A3DF8" w:rsidRDefault="00BB062F" w:rsidP="00342584">
            <w:pPr>
              <w:jc w:val="center"/>
              <w:rPr>
                <w:rFonts w:ascii="Arial Narrow" w:hAnsi="Arial Narrow"/>
                <w:sz w:val="20"/>
                <w:szCs w:val="20"/>
              </w:rPr>
            </w:pPr>
            <w:r w:rsidRPr="003A3DF8">
              <w:rPr>
                <w:rFonts w:ascii="Arial Narrow" w:hAnsi="Arial Narrow" w:cs="Calibri"/>
                <w:color w:val="000000"/>
                <w:sz w:val="20"/>
                <w:szCs w:val="20"/>
              </w:rPr>
              <w:t>$0</w:t>
            </w:r>
          </w:p>
        </w:tc>
      </w:tr>
      <w:tr w:rsidR="00BB062F" w:rsidRPr="003A3DF8" w14:paraId="46BA99BE" w14:textId="77777777" w:rsidTr="00342584">
        <w:tc>
          <w:tcPr>
            <w:tcW w:w="1458" w:type="pct"/>
          </w:tcPr>
          <w:p w14:paraId="34859AEF" w14:textId="77777777" w:rsidR="00BB062F" w:rsidRPr="003A3DF8" w:rsidRDefault="00BB062F" w:rsidP="00342584">
            <w:pPr>
              <w:rPr>
                <w:rFonts w:ascii="Arial Narrow" w:hAnsi="Arial Narrow"/>
                <w:sz w:val="20"/>
                <w:szCs w:val="20"/>
              </w:rPr>
            </w:pPr>
            <w:r w:rsidRPr="003A3DF8">
              <w:rPr>
                <w:rFonts w:ascii="Arial Narrow" w:hAnsi="Arial Narrow"/>
                <w:sz w:val="20"/>
                <w:szCs w:val="20"/>
              </w:rPr>
              <w:t>NRT</w:t>
            </w:r>
          </w:p>
        </w:tc>
        <w:tc>
          <w:tcPr>
            <w:tcW w:w="1849" w:type="pct"/>
            <w:vAlign w:val="center"/>
          </w:tcPr>
          <w:p w14:paraId="0495830B" w14:textId="77777777" w:rsidR="00BB062F" w:rsidRPr="000103F4" w:rsidRDefault="00BB062F" w:rsidP="00342584">
            <w:pPr>
              <w:jc w:val="center"/>
              <w:rPr>
                <w:rFonts w:ascii="Arial Narrow" w:hAnsi="Arial Narrow"/>
                <w:sz w:val="20"/>
                <w:szCs w:val="20"/>
              </w:rPr>
            </w:pPr>
            <w:r w:rsidRPr="000103F4">
              <w:rPr>
                <w:rFonts w:ascii="Arial Narrow" w:hAnsi="Arial Narrow"/>
                <w:sz w:val="20"/>
                <w:szCs w:val="20"/>
              </w:rPr>
              <w:t>$188.98</w:t>
            </w:r>
          </w:p>
        </w:tc>
        <w:tc>
          <w:tcPr>
            <w:tcW w:w="1693" w:type="pct"/>
            <w:vAlign w:val="bottom"/>
          </w:tcPr>
          <w:p w14:paraId="76D0E3A8" w14:textId="77777777" w:rsidR="00BB062F" w:rsidRPr="000103F4" w:rsidRDefault="00BB062F" w:rsidP="00342584">
            <w:pPr>
              <w:jc w:val="center"/>
              <w:rPr>
                <w:rFonts w:ascii="Arial Narrow" w:hAnsi="Arial Narrow"/>
                <w:sz w:val="20"/>
                <w:szCs w:val="20"/>
              </w:rPr>
            </w:pPr>
            <w:r w:rsidRPr="000103F4">
              <w:rPr>
                <w:rFonts w:ascii="Arial Narrow" w:hAnsi="Arial Narrow"/>
                <w:sz w:val="20"/>
                <w:szCs w:val="20"/>
              </w:rPr>
              <w:t>$139.02</w:t>
            </w:r>
          </w:p>
        </w:tc>
      </w:tr>
      <w:tr w:rsidR="00BB062F" w:rsidRPr="003A3DF8" w14:paraId="1FA4CFF8" w14:textId="77777777" w:rsidTr="00342584">
        <w:tc>
          <w:tcPr>
            <w:tcW w:w="1458" w:type="pct"/>
          </w:tcPr>
          <w:p w14:paraId="7FA8F5A5" w14:textId="77777777" w:rsidR="00BB062F" w:rsidRPr="003A3DF8" w:rsidRDefault="00BB062F" w:rsidP="00342584">
            <w:pPr>
              <w:rPr>
                <w:rFonts w:ascii="Arial Narrow" w:hAnsi="Arial Narrow"/>
                <w:sz w:val="20"/>
                <w:szCs w:val="20"/>
              </w:rPr>
            </w:pPr>
            <w:r w:rsidRPr="003A3DF8">
              <w:rPr>
                <w:rFonts w:ascii="Arial Narrow" w:hAnsi="Arial Narrow"/>
                <w:sz w:val="20"/>
                <w:szCs w:val="20"/>
              </w:rPr>
              <w:t>VAR</w:t>
            </w:r>
          </w:p>
        </w:tc>
        <w:tc>
          <w:tcPr>
            <w:tcW w:w="1849" w:type="pct"/>
            <w:vAlign w:val="center"/>
          </w:tcPr>
          <w:p w14:paraId="0FE4C32A" w14:textId="77777777" w:rsidR="00BB062F" w:rsidRPr="000103F4" w:rsidRDefault="00BB062F" w:rsidP="00342584">
            <w:pPr>
              <w:jc w:val="center"/>
              <w:rPr>
                <w:rFonts w:ascii="Arial Narrow" w:hAnsi="Arial Narrow"/>
                <w:sz w:val="20"/>
                <w:szCs w:val="20"/>
              </w:rPr>
            </w:pPr>
            <w:r w:rsidRPr="000103F4">
              <w:rPr>
                <w:rFonts w:ascii="Arial Narrow" w:hAnsi="Arial Narrow"/>
                <w:sz w:val="20"/>
                <w:szCs w:val="20"/>
              </w:rPr>
              <w:t>$358.59</w:t>
            </w:r>
          </w:p>
        </w:tc>
        <w:tc>
          <w:tcPr>
            <w:tcW w:w="1693" w:type="pct"/>
            <w:vAlign w:val="bottom"/>
          </w:tcPr>
          <w:p w14:paraId="561FDE6D" w14:textId="77777777" w:rsidR="00BB062F" w:rsidRPr="000103F4" w:rsidRDefault="00BB062F" w:rsidP="00342584">
            <w:pPr>
              <w:jc w:val="center"/>
              <w:rPr>
                <w:rFonts w:ascii="Arial Narrow" w:hAnsi="Arial Narrow"/>
                <w:sz w:val="20"/>
                <w:szCs w:val="20"/>
              </w:rPr>
            </w:pPr>
            <w:r w:rsidRPr="000103F4">
              <w:rPr>
                <w:rFonts w:ascii="Arial Narrow" w:hAnsi="Arial Narrow"/>
                <w:sz w:val="20"/>
                <w:szCs w:val="20"/>
              </w:rPr>
              <w:t>$242.47</w:t>
            </w:r>
          </w:p>
        </w:tc>
      </w:tr>
      <w:tr w:rsidR="00BB062F" w:rsidRPr="003A3DF8" w14:paraId="49E93533" w14:textId="77777777" w:rsidTr="00342584">
        <w:tc>
          <w:tcPr>
            <w:tcW w:w="1458" w:type="pct"/>
          </w:tcPr>
          <w:p w14:paraId="10CB24CE" w14:textId="77777777" w:rsidR="00BB062F" w:rsidRPr="003A3DF8" w:rsidRDefault="00BB062F" w:rsidP="00342584">
            <w:pPr>
              <w:rPr>
                <w:rFonts w:ascii="Arial Narrow" w:hAnsi="Arial Narrow"/>
                <w:sz w:val="20"/>
                <w:szCs w:val="20"/>
              </w:rPr>
            </w:pPr>
            <w:r w:rsidRPr="003A3DF8">
              <w:rPr>
                <w:rFonts w:ascii="Arial Narrow" w:hAnsi="Arial Narrow"/>
                <w:sz w:val="20"/>
                <w:szCs w:val="20"/>
              </w:rPr>
              <w:t>VAR+NRT</w:t>
            </w:r>
          </w:p>
        </w:tc>
        <w:tc>
          <w:tcPr>
            <w:tcW w:w="1849" w:type="pct"/>
            <w:vAlign w:val="center"/>
          </w:tcPr>
          <w:p w14:paraId="5C4F9FCB" w14:textId="77777777" w:rsidR="00BB062F" w:rsidRPr="000103F4" w:rsidRDefault="00BB062F" w:rsidP="00342584">
            <w:pPr>
              <w:jc w:val="center"/>
              <w:rPr>
                <w:rFonts w:ascii="Arial Narrow" w:hAnsi="Arial Narrow"/>
                <w:sz w:val="20"/>
                <w:szCs w:val="20"/>
              </w:rPr>
            </w:pPr>
            <w:r w:rsidRPr="000103F4">
              <w:rPr>
                <w:rFonts w:ascii="Arial Narrow" w:hAnsi="Arial Narrow"/>
                <w:sz w:val="20"/>
                <w:szCs w:val="20"/>
              </w:rPr>
              <w:t>$508.47</w:t>
            </w:r>
          </w:p>
        </w:tc>
        <w:tc>
          <w:tcPr>
            <w:tcW w:w="1693" w:type="pct"/>
            <w:vAlign w:val="bottom"/>
          </w:tcPr>
          <w:p w14:paraId="75B207FC" w14:textId="77777777" w:rsidR="00BB062F" w:rsidRPr="000103F4" w:rsidRDefault="00BB062F" w:rsidP="00342584">
            <w:pPr>
              <w:jc w:val="center"/>
              <w:rPr>
                <w:rFonts w:ascii="Arial Narrow" w:hAnsi="Arial Narrow"/>
                <w:sz w:val="20"/>
                <w:szCs w:val="20"/>
              </w:rPr>
            </w:pPr>
            <w:r w:rsidRPr="000103F4">
              <w:rPr>
                <w:rFonts w:ascii="Arial Narrow" w:hAnsi="Arial Narrow"/>
                <w:sz w:val="20"/>
                <w:szCs w:val="20"/>
              </w:rPr>
              <w:t>$342.39</w:t>
            </w:r>
          </w:p>
        </w:tc>
      </w:tr>
      <w:tr w:rsidR="00BB062F" w:rsidRPr="003A3DF8" w14:paraId="40D69907" w14:textId="77777777" w:rsidTr="00342584">
        <w:tc>
          <w:tcPr>
            <w:tcW w:w="1458" w:type="pct"/>
          </w:tcPr>
          <w:p w14:paraId="12AAB9AD" w14:textId="77777777" w:rsidR="00BB062F" w:rsidRPr="003A3DF8" w:rsidRDefault="00BB062F" w:rsidP="00342584">
            <w:pPr>
              <w:rPr>
                <w:rFonts w:ascii="Arial Narrow" w:hAnsi="Arial Narrow"/>
                <w:sz w:val="20"/>
                <w:szCs w:val="20"/>
              </w:rPr>
            </w:pPr>
            <w:r w:rsidRPr="003A3DF8">
              <w:rPr>
                <w:rFonts w:ascii="Arial Narrow" w:hAnsi="Arial Narrow"/>
                <w:sz w:val="20"/>
                <w:szCs w:val="20"/>
              </w:rPr>
              <w:t>Combination NRT</w:t>
            </w:r>
          </w:p>
        </w:tc>
        <w:tc>
          <w:tcPr>
            <w:tcW w:w="1849" w:type="pct"/>
            <w:vAlign w:val="center"/>
          </w:tcPr>
          <w:p w14:paraId="3AA1D4A6" w14:textId="77777777" w:rsidR="00BB062F" w:rsidRPr="000103F4" w:rsidRDefault="00BB062F" w:rsidP="00342584">
            <w:pPr>
              <w:jc w:val="center"/>
              <w:rPr>
                <w:rFonts w:ascii="Arial Narrow" w:hAnsi="Arial Narrow"/>
                <w:sz w:val="20"/>
                <w:szCs w:val="20"/>
              </w:rPr>
            </w:pPr>
            <w:r w:rsidRPr="000103F4">
              <w:rPr>
                <w:rFonts w:ascii="Arial Narrow" w:hAnsi="Arial Narrow"/>
                <w:sz w:val="20"/>
                <w:szCs w:val="20"/>
              </w:rPr>
              <w:t>$338.86</w:t>
            </w:r>
          </w:p>
        </w:tc>
        <w:tc>
          <w:tcPr>
            <w:tcW w:w="1693" w:type="pct"/>
            <w:vAlign w:val="bottom"/>
          </w:tcPr>
          <w:p w14:paraId="6D67C3FC" w14:textId="77777777" w:rsidR="00BB062F" w:rsidRPr="000103F4" w:rsidRDefault="00BB062F" w:rsidP="00342584">
            <w:pPr>
              <w:jc w:val="center"/>
              <w:rPr>
                <w:rFonts w:ascii="Arial Narrow" w:hAnsi="Arial Narrow"/>
                <w:sz w:val="20"/>
                <w:szCs w:val="20"/>
              </w:rPr>
            </w:pPr>
            <w:r w:rsidRPr="000103F4">
              <w:rPr>
                <w:rFonts w:ascii="Arial Narrow" w:hAnsi="Arial Narrow"/>
                <w:sz w:val="20"/>
                <w:szCs w:val="20"/>
              </w:rPr>
              <w:t>$238.94</w:t>
            </w:r>
          </w:p>
        </w:tc>
      </w:tr>
    </w:tbl>
    <w:p w14:paraId="03B96C66" w14:textId="10AE1AC4" w:rsidR="00BB062F" w:rsidRPr="0090718A" w:rsidRDefault="00BB062F" w:rsidP="00353330">
      <w:pPr>
        <w:spacing w:after="120"/>
        <w:rPr>
          <w:rFonts w:ascii="Arial Narrow" w:hAnsi="Arial Narrow"/>
          <w:sz w:val="18"/>
          <w:szCs w:val="18"/>
        </w:rPr>
      </w:pPr>
      <w:r w:rsidRPr="0090718A">
        <w:rPr>
          <w:rFonts w:ascii="Arial Narrow" w:hAnsi="Arial Narrow"/>
          <w:sz w:val="18"/>
          <w:szCs w:val="18"/>
        </w:rPr>
        <w:t>*The adherence adjusted</w:t>
      </w:r>
      <w:r w:rsidR="003501A0" w:rsidRPr="0090718A">
        <w:rPr>
          <w:rFonts w:ascii="Arial Narrow" w:hAnsi="Arial Narrow"/>
          <w:sz w:val="18"/>
          <w:szCs w:val="18"/>
        </w:rPr>
        <w:t xml:space="preserve"> costs</w:t>
      </w:r>
      <w:r w:rsidRPr="0090718A">
        <w:rPr>
          <w:rFonts w:ascii="Arial Narrow" w:hAnsi="Arial Narrow"/>
          <w:sz w:val="18"/>
          <w:szCs w:val="18"/>
        </w:rPr>
        <w:t xml:space="preserve"> assume</w:t>
      </w:r>
      <w:r w:rsidR="003501A0" w:rsidRPr="0090718A">
        <w:rPr>
          <w:rFonts w:ascii="Arial Narrow" w:hAnsi="Arial Narrow"/>
          <w:sz w:val="18"/>
          <w:szCs w:val="18"/>
        </w:rPr>
        <w:t>s</w:t>
      </w:r>
      <w:r w:rsidRPr="0090718A">
        <w:rPr>
          <w:rFonts w:ascii="Arial Narrow" w:hAnsi="Arial Narrow"/>
          <w:sz w:val="18"/>
          <w:szCs w:val="18"/>
        </w:rPr>
        <w:t xml:space="preserve"> only 2 out of the 3 NRT scripts are filled on average per quit attempt and for VAR it is assumed that only 50% of those making a quit attempt will return to the GP to obtain and fill the continuation pack. These same assumptions are applied for VAR+NRT and </w:t>
      </w:r>
      <w:r w:rsidR="00353330" w:rsidRPr="0090718A">
        <w:rPr>
          <w:rFonts w:ascii="Arial Narrow" w:hAnsi="Arial Narrow"/>
          <w:sz w:val="18"/>
          <w:szCs w:val="18"/>
        </w:rPr>
        <w:t>c</w:t>
      </w:r>
      <w:r w:rsidRPr="0090718A">
        <w:rPr>
          <w:rFonts w:ascii="Arial Narrow" w:hAnsi="Arial Narrow"/>
          <w:sz w:val="18"/>
          <w:szCs w:val="18"/>
        </w:rPr>
        <w:t>ombination NRT.</w:t>
      </w:r>
    </w:p>
    <w:p w14:paraId="6B0115C6" w14:textId="27403303" w:rsidR="00BB062F" w:rsidRDefault="00BB062F" w:rsidP="00353330">
      <w:pPr>
        <w:spacing w:after="120"/>
      </w:pPr>
      <w:r>
        <w:t>The cost</w:t>
      </w:r>
      <w:r w:rsidR="00353330">
        <w:t>s</w:t>
      </w:r>
      <w:r>
        <w:t xml:space="preserve"> of managing smoking-related diseases </w:t>
      </w:r>
      <w:r w:rsidR="00353330">
        <w:t xml:space="preserve">in </w:t>
      </w:r>
      <w:r>
        <w:t xml:space="preserve">the SDI model </w:t>
      </w:r>
      <w:r w:rsidR="00B8235E">
        <w:t xml:space="preserve">were </w:t>
      </w:r>
      <w:r>
        <w:t>based on recent Australian costs and</w:t>
      </w:r>
      <w:r w:rsidR="00B8235E">
        <w:t>,</w:t>
      </w:r>
      <w:r>
        <w:t xml:space="preserve"> where applicable</w:t>
      </w:r>
      <w:r w:rsidR="00B8235E">
        <w:t>,</w:t>
      </w:r>
      <w:r>
        <w:t xml:space="preserve"> inflated into 2021 Australian dollars. The model </w:t>
      </w:r>
      <w:r w:rsidR="00B8235E">
        <w:t xml:space="preserve">applied </w:t>
      </w:r>
      <w:r>
        <w:t xml:space="preserve">both background health-state costs based </w:t>
      </w:r>
      <w:r w:rsidR="00B8235E">
        <w:t xml:space="preserve">on </w:t>
      </w:r>
      <w:r>
        <w:t>prior events as well as transitory costs associated with modelled events. As we assume</w:t>
      </w:r>
      <w:r w:rsidR="00B8235E">
        <w:t>d</w:t>
      </w:r>
      <w:r>
        <w:t xml:space="preserve"> modelled events </w:t>
      </w:r>
      <w:r w:rsidR="00881594">
        <w:t>occurred</w:t>
      </w:r>
      <w:r>
        <w:t xml:space="preserve"> in the middle of the cycle, health-state costs </w:t>
      </w:r>
      <w:r w:rsidR="00B8235E">
        <w:t xml:space="preserve">were </w:t>
      </w:r>
      <w:r>
        <w:t>adjusted to capture increased costs associated with modelled events during the cycle, such as lung cancer diagnosis, COPD diagnosis</w:t>
      </w:r>
      <w:r w:rsidR="00B8235E">
        <w:t>,</w:t>
      </w:r>
      <w:r>
        <w:t xml:space="preserve"> or COPD progression. The model also </w:t>
      </w:r>
      <w:r w:rsidR="00B8235E">
        <w:t xml:space="preserve">applied </w:t>
      </w:r>
      <w:r>
        <w:t xml:space="preserve">a separate transitory cost for lung cancer diagnosis (above background costs), </w:t>
      </w:r>
      <w:r w:rsidR="00B8235E">
        <w:t>AMI</w:t>
      </w:r>
      <w:r>
        <w:t>, acute stroke, and death. For patients who die</w:t>
      </w:r>
      <w:r w:rsidR="00B8235E">
        <w:t>d</w:t>
      </w:r>
      <w:r>
        <w:t xml:space="preserve"> in the same cycle as a lung cancer diagnosis, the model only </w:t>
      </w:r>
      <w:r w:rsidR="00B8235E">
        <w:t xml:space="preserve">applied </w:t>
      </w:r>
      <w:r>
        <w:t xml:space="preserve">a cost of death (rather than both diagnosis and death costs) as these patients are assumed to be palliative. The cost of death is also dependent </w:t>
      </w:r>
      <w:r w:rsidR="00B8235E">
        <w:t xml:space="preserve">on </w:t>
      </w:r>
      <w:r>
        <w:t xml:space="preserve">prior and current events. No death cost </w:t>
      </w:r>
      <w:r w:rsidR="00B8235E">
        <w:t>w</w:t>
      </w:r>
      <w:r w:rsidR="003501A0">
        <w:t>as</w:t>
      </w:r>
      <w:r w:rsidR="00B8235E">
        <w:t xml:space="preserve"> </w:t>
      </w:r>
      <w:r>
        <w:t>applied to patients who die</w:t>
      </w:r>
      <w:r w:rsidR="00B8235E">
        <w:t>d</w:t>
      </w:r>
      <w:r>
        <w:t xml:space="preserve"> in the same cycle as an acute event (i.e.</w:t>
      </w:r>
      <w:r w:rsidR="00B8235E">
        <w:t>,</w:t>
      </w:r>
      <w:r>
        <w:t xml:space="preserve"> costs </w:t>
      </w:r>
      <w:r w:rsidR="00B8235E">
        <w:t xml:space="preserve">were </w:t>
      </w:r>
      <w:r>
        <w:t>likely to be minimal given they did not make it to hospital), and patients who die</w:t>
      </w:r>
      <w:r w:rsidR="00B8235E">
        <w:t>d</w:t>
      </w:r>
      <w:r>
        <w:t xml:space="preserve"> with lung cancer </w:t>
      </w:r>
      <w:r w:rsidR="00B8235E">
        <w:t xml:space="preserve">were </w:t>
      </w:r>
      <w:r>
        <w:t>assumed to have higher end-of-life costs than non-cancer patients.</w:t>
      </w:r>
    </w:p>
    <w:p w14:paraId="23AD4B56" w14:textId="0E3C28C7" w:rsidR="00BB062F" w:rsidRDefault="00BB062F" w:rsidP="00353330">
      <w:pPr>
        <w:spacing w:after="120"/>
      </w:pPr>
      <w:r>
        <w:t xml:space="preserve">The model </w:t>
      </w:r>
      <w:r w:rsidR="00B8235E">
        <w:t xml:space="preserve">assigned </w:t>
      </w:r>
      <w:r>
        <w:t>costs to patients in the lung cancer health-state based on a recent analysis of Australian cost data reported by Goldsbury et al</w:t>
      </w:r>
      <w:r w:rsidR="003501A0">
        <w:t>.</w:t>
      </w:r>
      <w:r>
        <w:t xml:space="preserve"> 2020</w:t>
      </w:r>
      <w:r w:rsidR="00353330">
        <w:t xml:space="preserve"> </w:t>
      </w:r>
      <w:r w:rsidR="00582C53">
        <w:fldChar w:fldCharType="begin"/>
      </w:r>
      <w:r w:rsidR="008F1A07">
        <w:instrText xml:space="preserve"> ADDIN EN.CITE &lt;EndNote&gt;&lt;Cite&gt;&lt;Author&gt;Goldsbury&lt;/Author&gt;&lt;Year&gt;2020&lt;/Year&gt;&lt;RecNum&gt;44&lt;/RecNum&gt;&lt;DisplayText&gt;(24)&lt;/DisplayText&gt;&lt;record&gt;&lt;rec-number&gt;44&lt;/rec-number&gt;&lt;foreign-keys&gt;&lt;key app="EN" db-id="02sfvesw8pas55epvr7xrv9zv0a2psv2w2dr" timestamp="1640138876"&gt;44&lt;/key&gt;&lt;/foreign-keys&gt;&lt;ref-type name="Journal Article"&gt;17&lt;/ref-type&gt;&lt;contributors&gt;&lt;authors&gt;&lt;author&gt;Goldsbury, David E&lt;/author&gt;&lt;author&gt;Weber, Marianne F&lt;/author&gt;&lt;author&gt;Yap, Sarsha&lt;/author&gt;&lt;author&gt;Rankin, Nicole M&lt;/author&gt;&lt;author&gt;Ngo, Preston&lt;/author&gt;&lt;author&gt;Veerman, Lennert&lt;/author&gt;&lt;author&gt;Banks, Emily&lt;/author&gt;&lt;author&gt;Canfell, Karen&lt;/author&gt;&lt;author&gt;O’Connell, Dianne L&lt;/author&gt;&lt;/authors&gt;&lt;/contributors&gt;&lt;titles&gt;&lt;title&gt;Health services costs for lung cancer care in Australia: Estimates from the 45 and Up Study&lt;/title&gt;&lt;secondary-title&gt;PloS one&lt;/secondary-title&gt;&lt;/titles&gt;&lt;periodical&gt;&lt;full-title&gt;PloS one&lt;/full-title&gt;&lt;/periodical&gt;&lt;pages&gt;e0238018&lt;/pages&gt;&lt;volume&gt;15&lt;/volume&gt;&lt;number&gt;8&lt;/number&gt;&lt;dates&gt;&lt;year&gt;2020&lt;/year&gt;&lt;/dates&gt;&lt;isbn&gt;1932-6203&lt;/isbn&gt;&lt;urls&gt;&lt;/urls&gt;&lt;/record&gt;&lt;/Cite&gt;&lt;/EndNote&gt;</w:instrText>
      </w:r>
      <w:r w:rsidR="00582C53">
        <w:fldChar w:fldCharType="separate"/>
      </w:r>
      <w:r w:rsidR="008F1A07">
        <w:rPr>
          <w:noProof/>
        </w:rPr>
        <w:t>(24)</w:t>
      </w:r>
      <w:r w:rsidR="00582C53">
        <w:fldChar w:fldCharType="end"/>
      </w:r>
      <w:r w:rsidR="00353330">
        <w:t>.</w:t>
      </w:r>
      <w:r>
        <w:t xml:space="preserve"> For all patients in the lung-cancer health state, the model </w:t>
      </w:r>
      <w:r w:rsidR="00B8235E">
        <w:t xml:space="preserve">applies </w:t>
      </w:r>
      <w:r>
        <w:t>an average annual excess cost of $7,797 to capture the relatively stable costs associated with ‘continuing care’ (</w:t>
      </w:r>
      <w:r w:rsidR="00353330">
        <w:t>i.e.,</w:t>
      </w:r>
      <w:r>
        <w:t xml:space="preserve"> excluding initial and terminal costs). In the cycle of diagnosis, the model </w:t>
      </w:r>
      <w:r w:rsidR="00B8235E">
        <w:t xml:space="preserve">assigned </w:t>
      </w:r>
      <w:r>
        <w:t xml:space="preserve">an additional cost (in excess of the cost for continuing care) of $23,154 to capture the increased costs within the first 6 months of diagnosis. Similarly, to account for increased terminal costs in the last 6 months of life, the model </w:t>
      </w:r>
      <w:r w:rsidR="00B8235E">
        <w:t xml:space="preserve">assigned </w:t>
      </w:r>
      <w:r>
        <w:t>an additional cost of $33,601 in the cycle patients die (all cause) with lung cancer. For patients who die</w:t>
      </w:r>
      <w:r w:rsidR="00B8235E">
        <w:t>d</w:t>
      </w:r>
      <w:r>
        <w:t xml:space="preserve"> in the same cycle as diagnosis, the model only </w:t>
      </w:r>
      <w:r w:rsidR="00B8235E">
        <w:t xml:space="preserve">applied </w:t>
      </w:r>
      <w:r>
        <w:t>the terminal cost.</w:t>
      </w:r>
      <w:r w:rsidR="00F14FDB">
        <w:t xml:space="preserve"> For non-cancer deaths, we assume an end of life cost of $19,696 for the last 6 months of life based on data reported by Reeve et al</w:t>
      </w:r>
      <w:r w:rsidR="003501A0">
        <w:t>.</w:t>
      </w:r>
      <w:r w:rsidR="00F14FDB">
        <w:t xml:space="preserve"> 2018</w:t>
      </w:r>
      <w:r w:rsidR="00353330">
        <w:t xml:space="preserve"> </w:t>
      </w:r>
      <w:r w:rsidR="00F14FDB">
        <w:fldChar w:fldCharType="begin"/>
      </w:r>
      <w:r w:rsidR="00F14FDB">
        <w:instrText xml:space="preserve"> ADDIN EN.CITE &lt;EndNote&gt;&lt;Cite&gt;&lt;Author&gt;Reeve&lt;/Author&gt;&lt;Year&gt;2018&lt;/Year&gt;&lt;RecNum&gt;60&lt;/RecNum&gt;&lt;DisplayText&gt;(54)&lt;/DisplayText&gt;&lt;record&gt;&lt;rec-number&gt;60&lt;/rec-number&gt;&lt;foreign-keys&gt;&lt;key app="EN" db-id="02sfvesw8pas55epvr7xrv9zv0a2psv2w2dr" timestamp="1641846809"&gt;60&lt;/key&gt;&lt;/foreign-keys&gt;&lt;ref-type name="Journal Article"&gt;17&lt;/ref-type&gt;&lt;contributors&gt;&lt;authors&gt;&lt;author&gt;Reeve, Rebecca&lt;/author&gt;&lt;author&gt;Srasuebkul, Preeyaporn&lt;/author&gt;&lt;author&gt;Langton, Julia M&lt;/author&gt;&lt;author&gt;Haas, Marion&lt;/author&gt;&lt;author&gt;Viney, Rosalie&lt;/author&gt;&lt;author&gt;Pearson, Sallie-Anne&lt;/author&gt;&lt;/authors&gt;&lt;/contributors&gt;&lt;titles&gt;&lt;title&gt;Health care use and costs at the end of life: a comparison of elderly Australian decedents with and without a cancer history&lt;/title&gt;&lt;secondary-title&gt;BMC Palliative Care&lt;/secondary-title&gt;&lt;/titles&gt;&lt;periodical&gt;&lt;full-title&gt;BMC Palliative Care&lt;/full-title&gt;&lt;/periodical&gt;&lt;pages&gt;1-10&lt;/pages&gt;&lt;volume&gt;17&lt;/volume&gt;&lt;number&gt;1&lt;/number&gt;&lt;dates&gt;&lt;year&gt;2018&lt;/year&gt;&lt;/dates&gt;&lt;isbn&gt;1472-684X&lt;/isbn&gt;&lt;urls&gt;&lt;/urls&gt;&lt;/record&gt;&lt;/Cite&gt;&lt;/EndNote&gt;</w:instrText>
      </w:r>
      <w:r w:rsidR="00F14FDB">
        <w:fldChar w:fldCharType="separate"/>
      </w:r>
      <w:r w:rsidR="00F14FDB">
        <w:rPr>
          <w:noProof/>
        </w:rPr>
        <w:t>(54)</w:t>
      </w:r>
      <w:r w:rsidR="00F14FDB">
        <w:fldChar w:fldCharType="end"/>
      </w:r>
      <w:r w:rsidR="00353330">
        <w:t>.</w:t>
      </w:r>
    </w:p>
    <w:p w14:paraId="36F7324A" w14:textId="4EEA7ECD" w:rsidR="00BB062F" w:rsidRDefault="00BB062F" w:rsidP="003234D9">
      <w:pPr>
        <w:spacing w:after="120"/>
      </w:pPr>
      <w:r>
        <w:t xml:space="preserve">In the absence of Australian specific utilisation data, we estimated the annual cost of COPD by FEV1% health state based on the average resource use in Canada reported by Oostenbrink </w:t>
      </w:r>
      <w:r>
        <w:lastRenderedPageBreak/>
        <w:t>et al</w:t>
      </w:r>
      <w:r w:rsidR="003501A0">
        <w:t>.</w:t>
      </w:r>
      <w:r>
        <w:t xml:space="preserve"> 2005, multiplied by Australian unit costs (see </w:t>
      </w:r>
      <w:r w:rsidR="00353330">
        <w:t>t</w:t>
      </w:r>
      <w:r>
        <w:t>ables below)</w:t>
      </w:r>
      <w:r w:rsidR="00353330">
        <w:t xml:space="preserve"> </w:t>
      </w:r>
      <w:r w:rsidR="00251334">
        <w:fldChar w:fldCharType="begin"/>
      </w:r>
      <w:r w:rsidR="00F14FDB">
        <w:instrText xml:space="preserve"> ADDIN EN.CITE &lt;EndNote&gt;&lt;Cite&gt;&lt;Author&gt;Oostenbrink&lt;/Author&gt;&lt;Year&gt;2005&lt;/Year&gt;&lt;RecNum&gt;45&lt;/RecNum&gt;&lt;DisplayText&gt;(55)&lt;/DisplayText&gt;&lt;record&gt;&lt;rec-number&gt;45&lt;/rec-number&gt;&lt;foreign-keys&gt;&lt;key app="EN" db-id="02sfvesw8pas55epvr7xrv9zv0a2psv2w2dr" timestamp="1640138903"&gt;45&lt;/key&gt;&lt;/foreign-keys&gt;&lt;ref-type name="Journal Article"&gt;17&lt;/ref-type&gt;&lt;contributors&gt;&lt;authors&gt;&lt;author&gt;Oostenbrink, Jan B&lt;/author&gt;&lt;author&gt;Rutten‐van Mölken, Maureen PMH&lt;/author&gt;&lt;author&gt;Monz, Brigitta U&lt;/author&gt;&lt;author&gt;FitzGerald, J Mark&lt;/author&gt;&lt;/authors&gt;&lt;/contributors&gt;&lt;titles&gt;&lt;title&gt;Probabilistic Markov model to assess the cost‐effectiveness of bronchodilator therapy in COPD patients in different countries&lt;/title&gt;&lt;secondary-title&gt;Value in health&lt;/secondary-title&gt;&lt;/titles&gt;&lt;periodical&gt;&lt;full-title&gt;Value in Health&lt;/full-title&gt;&lt;/periodical&gt;&lt;pages&gt;32-46&lt;/pages&gt;&lt;volume&gt;8&lt;/volume&gt;&lt;number&gt;1&lt;/number&gt;&lt;dates&gt;&lt;year&gt;2005&lt;/year&gt;&lt;/dates&gt;&lt;isbn&gt;1098-3015&lt;/isbn&gt;&lt;urls&gt;&lt;/urls&gt;&lt;/record&gt;&lt;/Cite&gt;&lt;/EndNote&gt;</w:instrText>
      </w:r>
      <w:r w:rsidR="00251334">
        <w:fldChar w:fldCharType="separate"/>
      </w:r>
      <w:r w:rsidR="00F14FDB">
        <w:rPr>
          <w:noProof/>
        </w:rPr>
        <w:t>(55)</w:t>
      </w:r>
      <w:r w:rsidR="00251334">
        <w:fldChar w:fldCharType="end"/>
      </w:r>
      <w:r w:rsidR="00353330">
        <w:t>.</w:t>
      </w:r>
      <w:r>
        <w:t xml:space="preserve"> Given the Canadian data does not capture recent changes to inhaler treatments, we assumed patients with mild COPD used a </w:t>
      </w:r>
      <w:r w:rsidR="00353330">
        <w:t>l</w:t>
      </w:r>
      <w:r w:rsidR="00353330" w:rsidRPr="00353330">
        <w:t>ong-acting muscarinic antagonist</w:t>
      </w:r>
      <w:r w:rsidR="00353330">
        <w:t xml:space="preserve"> (</w:t>
      </w:r>
      <w:r>
        <w:t>LAMA</w:t>
      </w:r>
      <w:r w:rsidR="00353330">
        <w:t>)</w:t>
      </w:r>
      <w:r>
        <w:t xml:space="preserve"> inhaler, patients with moderate COPD used a LAMA</w:t>
      </w:r>
      <w:r w:rsidR="00353330">
        <w:t xml:space="preserve"> </w:t>
      </w:r>
      <w:r>
        <w:t>+</w:t>
      </w:r>
      <w:r w:rsidR="00353330">
        <w:t xml:space="preserve"> l</w:t>
      </w:r>
      <w:r w:rsidR="00353330" w:rsidRPr="00353330">
        <w:t>ong-acting beta-agonist</w:t>
      </w:r>
      <w:r w:rsidR="00353330">
        <w:t xml:space="preserve"> (</w:t>
      </w:r>
      <w:r>
        <w:t>LABA</w:t>
      </w:r>
      <w:r w:rsidR="00353330">
        <w:t>)</w:t>
      </w:r>
      <w:r>
        <w:t xml:space="preserve"> inhaler and patients with severe or very severe </w:t>
      </w:r>
      <w:r w:rsidRPr="009A48C5">
        <w:t>COPD used a LAMA</w:t>
      </w:r>
      <w:r w:rsidR="003234D9">
        <w:t xml:space="preserve"> </w:t>
      </w:r>
      <w:r w:rsidRPr="009A48C5">
        <w:t>+</w:t>
      </w:r>
      <w:r w:rsidR="003234D9">
        <w:t xml:space="preserve"> </w:t>
      </w:r>
      <w:r w:rsidRPr="009A48C5">
        <w:t>LABA</w:t>
      </w:r>
      <w:r w:rsidR="003234D9">
        <w:t xml:space="preserve"> </w:t>
      </w:r>
      <w:r w:rsidRPr="009A48C5">
        <w:t>+</w:t>
      </w:r>
      <w:r w:rsidR="003234D9">
        <w:t xml:space="preserve"> i</w:t>
      </w:r>
      <w:r w:rsidR="003234D9" w:rsidRPr="003234D9">
        <w:t>nhaled corticosteroid </w:t>
      </w:r>
      <w:r w:rsidR="003234D9">
        <w:t>(</w:t>
      </w:r>
      <w:r w:rsidRPr="009A48C5">
        <w:t>ICS</w:t>
      </w:r>
      <w:r w:rsidR="003234D9">
        <w:t>)</w:t>
      </w:r>
      <w:r w:rsidRPr="009A48C5">
        <w:t xml:space="preserve"> inhaler. Data from a recent P</w:t>
      </w:r>
      <w:r w:rsidR="003501A0">
        <w:t xml:space="preserve">MR </w:t>
      </w:r>
      <w:r w:rsidRPr="009A48C5">
        <w:t>of COPD medicines in Australia does not report the utilisation of services by FEV1%. As the COPD health states</w:t>
      </w:r>
      <w:r>
        <w:t xml:space="preserve"> in the model include exacerbations, we estimated an additional annual cost for managing exacerbations based on exacerbation rates reported by Hurst et al</w:t>
      </w:r>
      <w:r w:rsidR="003501A0">
        <w:t>.</w:t>
      </w:r>
      <w:r>
        <w:t xml:space="preserve"> 2010 and Kim et al</w:t>
      </w:r>
      <w:r w:rsidR="003501A0">
        <w:t>.</w:t>
      </w:r>
      <w:r>
        <w:t xml:space="preserve"> 2016</w:t>
      </w:r>
      <w:r w:rsidR="003234D9">
        <w:t xml:space="preserve"> </w:t>
      </w:r>
      <w:r w:rsidR="00251334">
        <w:fldChar w:fldCharType="begin">
          <w:fldData xml:space="preserve">PEVuZE5vdGU+PENpdGU+PEF1dGhvcj5IdXJzdDwvQXV0aG9yPjxZZWFyPjIwMTA8L1llYXI+PFJl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</w:fldData>
        </w:fldChar>
      </w:r>
      <w:r w:rsidR="00F14FDB" w:rsidRPr="00D17F60">
        <w:instrText xml:space="preserve"> ADDIN EN.CITE </w:instrText>
      </w:r>
      <w:r w:rsidR="00F14FDB" w:rsidRPr="00D17F60">
        <w:fldChar w:fldCharType="begin">
          <w:fldData xml:space="preserve">PEVuZE5vdGU+PENpdGU+PEF1dGhvcj5IdXJzdDwvQXV0aG9yPjxZZWFyPjIwMTA8L1llYXI+PFJl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</w:fldData>
        </w:fldChar>
      </w:r>
      <w:r w:rsidR="00F14FDB" w:rsidRPr="00D17F60">
        <w:instrText xml:space="preserve"> ADDIN EN.CITE.DATA </w:instrText>
      </w:r>
      <w:r w:rsidR="00F14FDB" w:rsidRPr="00D17F60">
        <w:fldChar w:fldCharType="end"/>
      </w:r>
      <w:r w:rsidR="00251334">
        <w:fldChar w:fldCharType="separate"/>
      </w:r>
      <w:r w:rsidR="00F14FDB">
        <w:rPr>
          <w:noProof/>
        </w:rPr>
        <w:t>(56,57)</w:t>
      </w:r>
      <w:r w:rsidR="00251334">
        <w:fldChar w:fldCharType="end"/>
      </w:r>
      <w:r w:rsidR="003234D9">
        <w:t>.</w:t>
      </w:r>
      <w:r>
        <w:t xml:space="preserve"> Overall, we calculated annual costs for mild COPD, moderate COPD, severe </w:t>
      </w:r>
      <w:r w:rsidR="003234D9">
        <w:t>COPD,</w:t>
      </w:r>
      <w:r>
        <w:t xml:space="preserve"> and very severe COPD of $829, $1,888, </w:t>
      </w:r>
      <w:r w:rsidR="003234D9">
        <w:t>$3,200,</w:t>
      </w:r>
      <w:r>
        <w:t xml:space="preserve"> and $5,661, respectively.</w:t>
      </w:r>
    </w:p>
    <w:p w14:paraId="445114CD" w14:textId="0002BCD2" w:rsidR="00BB062F" w:rsidRPr="00811EC1" w:rsidRDefault="00811EC1" w:rsidP="003234D9">
      <w:pPr>
        <w:pStyle w:val="Caption"/>
        <w:spacing w:after="120"/>
        <w:rPr>
          <w:b/>
          <w:bCs/>
          <w:i w:val="0"/>
          <w:iCs w:val="0"/>
          <w:color w:val="auto"/>
          <w:sz w:val="24"/>
          <w:szCs w:val="24"/>
        </w:rPr>
      </w:pPr>
      <w:bookmarkStart w:id="177" w:name="_Toc93400779"/>
      <w:r w:rsidRPr="00811EC1">
        <w:rPr>
          <w:b/>
          <w:bCs/>
          <w:i w:val="0"/>
          <w:iCs w:val="0"/>
          <w:color w:val="auto"/>
          <w:sz w:val="24"/>
          <w:szCs w:val="24"/>
        </w:rPr>
        <w:t xml:space="preserve">Table </w:t>
      </w:r>
      <w:r w:rsidR="00D55EAB">
        <w:rPr>
          <w:b/>
          <w:bCs/>
          <w:i w:val="0"/>
          <w:iCs w:val="0"/>
          <w:color w:val="auto"/>
          <w:sz w:val="24"/>
          <w:szCs w:val="24"/>
        </w:rPr>
        <w:t>28</w:t>
      </w:r>
      <w:r w:rsidRPr="00811EC1">
        <w:rPr>
          <w:b/>
          <w:bCs/>
          <w:i w:val="0"/>
          <w:iCs w:val="0"/>
          <w:color w:val="auto"/>
          <w:sz w:val="24"/>
          <w:szCs w:val="24"/>
        </w:rPr>
        <w:t>: Cost for maintenance treatment of COPD</w:t>
      </w:r>
      <w:bookmarkEnd w:id="177"/>
    </w:p>
    <w:tbl>
      <w:tblPr>
        <w:tblStyle w:val="TableGrid"/>
        <w:tblW w:w="0" w:type="auto"/>
        <w:tblCellMar>
          <w:left w:w="28" w:type="dxa"/>
          <w:right w:w="28" w:type="dxa"/>
        </w:tblCellMar>
        <w:tblLook w:val="04A0" w:firstRow="1" w:lastRow="0" w:firstColumn="1" w:lastColumn="0" w:noHBand="0" w:noVBand="1"/>
      </w:tblPr>
      <w:tblGrid>
        <w:gridCol w:w="1980"/>
        <w:gridCol w:w="992"/>
        <w:gridCol w:w="992"/>
        <w:gridCol w:w="1560"/>
        <w:gridCol w:w="873"/>
        <w:gridCol w:w="873"/>
        <w:gridCol w:w="873"/>
        <w:gridCol w:w="873"/>
      </w:tblGrid>
      <w:tr w:rsidR="00BB062F" w:rsidRPr="00E72326" w14:paraId="084ED854" w14:textId="77777777" w:rsidTr="00342584">
        <w:tc>
          <w:tcPr>
            <w:tcW w:w="1980" w:type="dxa"/>
            <w:vMerge w:val="restart"/>
            <w:vAlign w:val="center"/>
          </w:tcPr>
          <w:p w14:paraId="7597E718" w14:textId="77777777" w:rsidR="00BB062F" w:rsidRPr="00731191" w:rsidRDefault="00BB062F" w:rsidP="00342584">
            <w:pPr>
              <w:rPr>
                <w:rFonts w:ascii="Arial Narrow" w:hAnsi="Arial Narrow"/>
                <w:b/>
                <w:bCs/>
                <w:sz w:val="20"/>
                <w:szCs w:val="20"/>
              </w:rPr>
            </w:pPr>
            <w:r w:rsidRPr="00731191">
              <w:rPr>
                <w:rFonts w:ascii="Arial Narrow" w:hAnsi="Arial Narrow"/>
                <w:b/>
                <w:bCs/>
                <w:sz w:val="20"/>
                <w:szCs w:val="20"/>
              </w:rPr>
              <w:t>Resource item</w:t>
            </w:r>
          </w:p>
        </w:tc>
        <w:tc>
          <w:tcPr>
            <w:tcW w:w="3544" w:type="dxa"/>
            <w:gridSpan w:val="3"/>
            <w:vAlign w:val="center"/>
          </w:tcPr>
          <w:p w14:paraId="5F896FC4" w14:textId="77777777" w:rsidR="00BB062F" w:rsidRPr="00405C95" w:rsidRDefault="00BB062F" w:rsidP="00342584">
            <w:pPr>
              <w:jc w:val="center"/>
              <w:rPr>
                <w:rFonts w:ascii="Arial Narrow" w:hAnsi="Arial Narrow"/>
                <w:b/>
                <w:bCs/>
                <w:sz w:val="20"/>
                <w:szCs w:val="20"/>
              </w:rPr>
            </w:pPr>
            <w:r>
              <w:rPr>
                <w:rFonts w:ascii="Arial Narrow" w:hAnsi="Arial Narrow"/>
                <w:b/>
                <w:bCs/>
                <w:sz w:val="20"/>
                <w:szCs w:val="20"/>
              </w:rPr>
              <w:t>Cost per unit of resource</w:t>
            </w:r>
          </w:p>
        </w:tc>
        <w:tc>
          <w:tcPr>
            <w:tcW w:w="3492" w:type="dxa"/>
            <w:gridSpan w:val="4"/>
          </w:tcPr>
          <w:p w14:paraId="36918958" w14:textId="77777777" w:rsidR="00BB062F" w:rsidRPr="00405C95" w:rsidRDefault="00BB062F" w:rsidP="00342584">
            <w:pPr>
              <w:jc w:val="center"/>
              <w:rPr>
                <w:rFonts w:ascii="Arial Narrow" w:hAnsi="Arial Narrow"/>
                <w:b/>
                <w:bCs/>
                <w:sz w:val="20"/>
                <w:szCs w:val="20"/>
              </w:rPr>
            </w:pPr>
            <w:r>
              <w:rPr>
                <w:rFonts w:ascii="Arial Narrow" w:hAnsi="Arial Narrow"/>
                <w:b/>
                <w:bCs/>
                <w:sz w:val="20"/>
                <w:szCs w:val="20"/>
              </w:rPr>
              <w:t>Annual resource use by FEV1%</w:t>
            </w:r>
          </w:p>
        </w:tc>
      </w:tr>
      <w:tr w:rsidR="00BB062F" w:rsidRPr="00E72326" w14:paraId="669687FF" w14:textId="77777777" w:rsidTr="00342584">
        <w:tc>
          <w:tcPr>
            <w:tcW w:w="1980" w:type="dxa"/>
            <w:vMerge/>
          </w:tcPr>
          <w:p w14:paraId="53CDBC72" w14:textId="77777777" w:rsidR="00BB062F" w:rsidRPr="00E72326" w:rsidRDefault="00BB062F" w:rsidP="00342584">
            <w:pPr>
              <w:rPr>
                <w:rFonts w:ascii="Arial Narrow" w:hAnsi="Arial Narrow"/>
                <w:sz w:val="20"/>
                <w:szCs w:val="20"/>
              </w:rPr>
            </w:pPr>
          </w:p>
        </w:tc>
        <w:tc>
          <w:tcPr>
            <w:tcW w:w="992" w:type="dxa"/>
            <w:vAlign w:val="center"/>
          </w:tcPr>
          <w:p w14:paraId="16C34885" w14:textId="77777777" w:rsidR="00BB062F" w:rsidRPr="00405C95" w:rsidRDefault="00BB062F" w:rsidP="00342584">
            <w:pPr>
              <w:jc w:val="center"/>
              <w:rPr>
                <w:rFonts w:ascii="Arial Narrow" w:hAnsi="Arial Narrow"/>
                <w:b/>
                <w:bCs/>
                <w:sz w:val="20"/>
                <w:szCs w:val="20"/>
              </w:rPr>
            </w:pPr>
            <w:r w:rsidRPr="00405C95">
              <w:rPr>
                <w:rFonts w:ascii="Arial Narrow" w:hAnsi="Arial Narrow"/>
                <w:b/>
                <w:bCs/>
                <w:sz w:val="20"/>
                <w:szCs w:val="20"/>
              </w:rPr>
              <w:t>Natural unit</w:t>
            </w:r>
          </w:p>
        </w:tc>
        <w:tc>
          <w:tcPr>
            <w:tcW w:w="992" w:type="dxa"/>
            <w:vAlign w:val="center"/>
          </w:tcPr>
          <w:p w14:paraId="5CC1C765" w14:textId="77777777" w:rsidR="00BB062F" w:rsidRPr="00405C95" w:rsidRDefault="00BB062F" w:rsidP="00342584">
            <w:pPr>
              <w:jc w:val="center"/>
              <w:rPr>
                <w:rFonts w:ascii="Arial Narrow" w:hAnsi="Arial Narrow"/>
                <w:b/>
                <w:bCs/>
                <w:sz w:val="20"/>
                <w:szCs w:val="20"/>
              </w:rPr>
            </w:pPr>
            <w:r w:rsidRPr="00405C95">
              <w:rPr>
                <w:rFonts w:ascii="Arial Narrow" w:hAnsi="Arial Narrow"/>
                <w:b/>
                <w:bCs/>
                <w:sz w:val="20"/>
                <w:szCs w:val="20"/>
              </w:rPr>
              <w:t>Unit cost</w:t>
            </w:r>
          </w:p>
        </w:tc>
        <w:tc>
          <w:tcPr>
            <w:tcW w:w="1560" w:type="dxa"/>
          </w:tcPr>
          <w:p w14:paraId="110B468F" w14:textId="77777777" w:rsidR="00BB062F" w:rsidRPr="00405C95" w:rsidRDefault="00BB062F" w:rsidP="00342584">
            <w:pPr>
              <w:jc w:val="center"/>
              <w:rPr>
                <w:rFonts w:ascii="Arial Narrow" w:hAnsi="Arial Narrow"/>
                <w:b/>
                <w:bCs/>
                <w:sz w:val="20"/>
                <w:szCs w:val="20"/>
              </w:rPr>
            </w:pPr>
            <w:r w:rsidRPr="00405C95">
              <w:rPr>
                <w:rFonts w:ascii="Arial Narrow" w:hAnsi="Arial Narrow"/>
                <w:b/>
                <w:bCs/>
                <w:sz w:val="20"/>
                <w:szCs w:val="20"/>
              </w:rPr>
              <w:t>Source</w:t>
            </w:r>
          </w:p>
        </w:tc>
        <w:tc>
          <w:tcPr>
            <w:tcW w:w="873" w:type="dxa"/>
          </w:tcPr>
          <w:p w14:paraId="789E9FC2" w14:textId="77777777" w:rsidR="00BB062F" w:rsidRPr="00257EFA" w:rsidRDefault="00BB062F" w:rsidP="00342584">
            <w:pPr>
              <w:jc w:val="center"/>
              <w:rPr>
                <w:rFonts w:ascii="Arial Narrow" w:hAnsi="Arial Narrow"/>
                <w:b/>
                <w:bCs/>
                <w:sz w:val="20"/>
                <w:szCs w:val="20"/>
                <w:vertAlign w:val="superscript"/>
              </w:rPr>
            </w:pPr>
            <w:r w:rsidRPr="00405C95">
              <w:rPr>
                <w:rFonts w:ascii="Arial Narrow" w:hAnsi="Arial Narrow"/>
                <w:b/>
                <w:bCs/>
                <w:sz w:val="20"/>
                <w:szCs w:val="20"/>
              </w:rPr>
              <w:t>MILD</w:t>
            </w:r>
            <w:r>
              <w:rPr>
                <w:rFonts w:ascii="Arial Narrow" w:hAnsi="Arial Narrow"/>
                <w:b/>
                <w:bCs/>
                <w:sz w:val="20"/>
                <w:szCs w:val="20"/>
                <w:vertAlign w:val="superscript"/>
              </w:rPr>
              <w:t>*</w:t>
            </w:r>
          </w:p>
        </w:tc>
        <w:tc>
          <w:tcPr>
            <w:tcW w:w="873" w:type="dxa"/>
          </w:tcPr>
          <w:p w14:paraId="7863BE13" w14:textId="77777777" w:rsidR="00BB062F" w:rsidRPr="00405C95" w:rsidRDefault="00BB062F" w:rsidP="00342584">
            <w:pPr>
              <w:jc w:val="center"/>
              <w:rPr>
                <w:rFonts w:ascii="Arial Narrow" w:hAnsi="Arial Narrow"/>
                <w:b/>
                <w:bCs/>
                <w:sz w:val="20"/>
                <w:szCs w:val="20"/>
              </w:rPr>
            </w:pPr>
            <w:r w:rsidRPr="00405C95">
              <w:rPr>
                <w:rFonts w:ascii="Arial Narrow" w:hAnsi="Arial Narrow"/>
                <w:b/>
                <w:bCs/>
                <w:sz w:val="20"/>
                <w:szCs w:val="20"/>
              </w:rPr>
              <w:t>MOD</w:t>
            </w:r>
          </w:p>
        </w:tc>
        <w:tc>
          <w:tcPr>
            <w:tcW w:w="873" w:type="dxa"/>
          </w:tcPr>
          <w:p w14:paraId="257FCE9F" w14:textId="77777777" w:rsidR="00BB062F" w:rsidRPr="00405C95" w:rsidRDefault="00BB062F" w:rsidP="00342584">
            <w:pPr>
              <w:jc w:val="center"/>
              <w:rPr>
                <w:rFonts w:ascii="Arial Narrow" w:hAnsi="Arial Narrow"/>
                <w:b/>
                <w:bCs/>
                <w:sz w:val="20"/>
                <w:szCs w:val="20"/>
              </w:rPr>
            </w:pPr>
            <w:r w:rsidRPr="00405C95">
              <w:rPr>
                <w:rFonts w:ascii="Arial Narrow" w:hAnsi="Arial Narrow"/>
                <w:b/>
                <w:bCs/>
                <w:sz w:val="20"/>
                <w:szCs w:val="20"/>
              </w:rPr>
              <w:t>SEV</w:t>
            </w:r>
          </w:p>
        </w:tc>
        <w:tc>
          <w:tcPr>
            <w:tcW w:w="873" w:type="dxa"/>
          </w:tcPr>
          <w:p w14:paraId="33267D02" w14:textId="77777777" w:rsidR="00BB062F" w:rsidRPr="00405C95" w:rsidRDefault="00BB062F" w:rsidP="00342584">
            <w:pPr>
              <w:jc w:val="center"/>
              <w:rPr>
                <w:rFonts w:ascii="Arial Narrow" w:hAnsi="Arial Narrow"/>
                <w:b/>
                <w:bCs/>
                <w:sz w:val="20"/>
                <w:szCs w:val="20"/>
              </w:rPr>
            </w:pPr>
            <w:r w:rsidRPr="00405C95">
              <w:rPr>
                <w:rFonts w:ascii="Arial Narrow" w:hAnsi="Arial Narrow"/>
                <w:b/>
                <w:bCs/>
                <w:sz w:val="20"/>
                <w:szCs w:val="20"/>
              </w:rPr>
              <w:t>V.SEV</w:t>
            </w:r>
          </w:p>
        </w:tc>
      </w:tr>
      <w:tr w:rsidR="00BB062F" w:rsidRPr="00E72326" w14:paraId="6E8A1D5D" w14:textId="77777777" w:rsidTr="00342584">
        <w:tc>
          <w:tcPr>
            <w:tcW w:w="1980" w:type="dxa"/>
          </w:tcPr>
          <w:p w14:paraId="37EC2C69" w14:textId="77777777" w:rsidR="00BB062F" w:rsidRPr="00E72326" w:rsidRDefault="00BB062F" w:rsidP="00342584">
            <w:pPr>
              <w:rPr>
                <w:rFonts w:ascii="Arial Narrow" w:hAnsi="Arial Narrow"/>
                <w:sz w:val="20"/>
                <w:szCs w:val="20"/>
              </w:rPr>
            </w:pPr>
            <w:r>
              <w:rPr>
                <w:rFonts w:ascii="Arial Narrow" w:hAnsi="Arial Narrow"/>
                <w:sz w:val="20"/>
                <w:szCs w:val="20"/>
              </w:rPr>
              <w:t>Specialist</w:t>
            </w:r>
          </w:p>
        </w:tc>
        <w:tc>
          <w:tcPr>
            <w:tcW w:w="992" w:type="dxa"/>
            <w:vAlign w:val="center"/>
          </w:tcPr>
          <w:p w14:paraId="7A708BC3" w14:textId="77777777" w:rsidR="00BB062F" w:rsidRPr="00E72326" w:rsidRDefault="00BB062F" w:rsidP="00342584">
            <w:pPr>
              <w:jc w:val="center"/>
              <w:rPr>
                <w:rFonts w:ascii="Arial Narrow" w:hAnsi="Arial Narrow"/>
                <w:sz w:val="20"/>
                <w:szCs w:val="20"/>
              </w:rPr>
            </w:pPr>
            <w:r>
              <w:rPr>
                <w:rFonts w:ascii="Arial Narrow" w:hAnsi="Arial Narrow"/>
                <w:sz w:val="20"/>
                <w:szCs w:val="20"/>
              </w:rPr>
              <w:t>Visit</w:t>
            </w:r>
          </w:p>
        </w:tc>
        <w:tc>
          <w:tcPr>
            <w:tcW w:w="992" w:type="dxa"/>
            <w:vAlign w:val="center"/>
          </w:tcPr>
          <w:p w14:paraId="4AAEACF4" w14:textId="77777777" w:rsidR="00BB062F" w:rsidRPr="00E72326" w:rsidRDefault="00BB062F" w:rsidP="00342584">
            <w:pPr>
              <w:jc w:val="center"/>
              <w:rPr>
                <w:rFonts w:ascii="Arial Narrow" w:hAnsi="Arial Narrow"/>
                <w:sz w:val="20"/>
                <w:szCs w:val="20"/>
              </w:rPr>
            </w:pPr>
            <w:r>
              <w:rPr>
                <w:rFonts w:ascii="Arial Narrow" w:hAnsi="Arial Narrow"/>
                <w:sz w:val="20"/>
                <w:szCs w:val="20"/>
              </w:rPr>
              <w:t>$90.35</w:t>
            </w:r>
          </w:p>
        </w:tc>
        <w:tc>
          <w:tcPr>
            <w:tcW w:w="1560" w:type="dxa"/>
          </w:tcPr>
          <w:p w14:paraId="2A2DE2E2" w14:textId="77777777" w:rsidR="00BB062F" w:rsidRPr="00E72326" w:rsidRDefault="00BB062F" w:rsidP="00342584">
            <w:pPr>
              <w:jc w:val="center"/>
              <w:rPr>
                <w:rFonts w:ascii="Arial Narrow" w:hAnsi="Arial Narrow"/>
                <w:sz w:val="20"/>
                <w:szCs w:val="20"/>
              </w:rPr>
            </w:pPr>
            <w:r>
              <w:rPr>
                <w:rFonts w:ascii="Arial Narrow" w:hAnsi="Arial Narrow"/>
                <w:sz w:val="20"/>
                <w:szCs w:val="20"/>
              </w:rPr>
              <w:t>MBS 104</w:t>
            </w:r>
          </w:p>
        </w:tc>
        <w:tc>
          <w:tcPr>
            <w:tcW w:w="873" w:type="dxa"/>
            <w:vAlign w:val="bottom"/>
          </w:tcPr>
          <w:p w14:paraId="3D65D490"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c>
          <w:tcPr>
            <w:tcW w:w="873" w:type="dxa"/>
            <w:vAlign w:val="bottom"/>
          </w:tcPr>
          <w:p w14:paraId="069877B3"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c>
          <w:tcPr>
            <w:tcW w:w="873" w:type="dxa"/>
            <w:vAlign w:val="bottom"/>
          </w:tcPr>
          <w:p w14:paraId="2234CA46"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0.8</w:t>
            </w:r>
          </w:p>
        </w:tc>
        <w:tc>
          <w:tcPr>
            <w:tcW w:w="873" w:type="dxa"/>
            <w:vAlign w:val="bottom"/>
          </w:tcPr>
          <w:p w14:paraId="5E409467"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2.8</w:t>
            </w:r>
          </w:p>
        </w:tc>
      </w:tr>
      <w:tr w:rsidR="00BB062F" w:rsidRPr="00E72326" w14:paraId="3D647C08" w14:textId="77777777" w:rsidTr="00342584">
        <w:tc>
          <w:tcPr>
            <w:tcW w:w="1980" w:type="dxa"/>
          </w:tcPr>
          <w:p w14:paraId="439572D8" w14:textId="77777777" w:rsidR="00BB062F" w:rsidRPr="00E72326" w:rsidRDefault="00BB062F" w:rsidP="00342584">
            <w:pPr>
              <w:rPr>
                <w:rFonts w:ascii="Arial Narrow" w:hAnsi="Arial Narrow"/>
                <w:sz w:val="20"/>
                <w:szCs w:val="20"/>
              </w:rPr>
            </w:pPr>
            <w:r>
              <w:rPr>
                <w:rFonts w:ascii="Arial Narrow" w:hAnsi="Arial Narrow"/>
                <w:sz w:val="20"/>
                <w:szCs w:val="20"/>
              </w:rPr>
              <w:t>GP</w:t>
            </w:r>
          </w:p>
        </w:tc>
        <w:tc>
          <w:tcPr>
            <w:tcW w:w="992" w:type="dxa"/>
            <w:vAlign w:val="center"/>
          </w:tcPr>
          <w:p w14:paraId="57639E43" w14:textId="77777777" w:rsidR="00BB062F" w:rsidRPr="00E72326" w:rsidRDefault="00BB062F" w:rsidP="00342584">
            <w:pPr>
              <w:jc w:val="center"/>
              <w:rPr>
                <w:rFonts w:ascii="Arial Narrow" w:hAnsi="Arial Narrow"/>
                <w:sz w:val="20"/>
                <w:szCs w:val="20"/>
              </w:rPr>
            </w:pPr>
            <w:r>
              <w:rPr>
                <w:rFonts w:ascii="Arial Narrow" w:hAnsi="Arial Narrow"/>
                <w:sz w:val="20"/>
                <w:szCs w:val="20"/>
              </w:rPr>
              <w:t>Visit</w:t>
            </w:r>
          </w:p>
        </w:tc>
        <w:tc>
          <w:tcPr>
            <w:tcW w:w="992" w:type="dxa"/>
            <w:vAlign w:val="center"/>
          </w:tcPr>
          <w:p w14:paraId="23BB495B" w14:textId="77777777" w:rsidR="00BB062F" w:rsidRPr="00E72326" w:rsidRDefault="00BB062F" w:rsidP="00342584">
            <w:pPr>
              <w:jc w:val="center"/>
              <w:rPr>
                <w:rFonts w:ascii="Arial Narrow" w:hAnsi="Arial Narrow"/>
                <w:sz w:val="20"/>
                <w:szCs w:val="20"/>
              </w:rPr>
            </w:pPr>
            <w:r>
              <w:rPr>
                <w:rFonts w:ascii="Arial Narrow" w:hAnsi="Arial Narrow"/>
                <w:sz w:val="20"/>
                <w:szCs w:val="20"/>
              </w:rPr>
              <w:t>$39.10</w:t>
            </w:r>
          </w:p>
        </w:tc>
        <w:tc>
          <w:tcPr>
            <w:tcW w:w="1560" w:type="dxa"/>
          </w:tcPr>
          <w:p w14:paraId="62F9F9CE" w14:textId="77777777" w:rsidR="00BB062F" w:rsidRPr="00E72326" w:rsidRDefault="00BB062F" w:rsidP="00342584">
            <w:pPr>
              <w:jc w:val="center"/>
              <w:rPr>
                <w:rFonts w:ascii="Arial Narrow" w:hAnsi="Arial Narrow"/>
                <w:sz w:val="20"/>
                <w:szCs w:val="20"/>
              </w:rPr>
            </w:pPr>
            <w:r>
              <w:rPr>
                <w:rFonts w:ascii="Arial Narrow" w:hAnsi="Arial Narrow"/>
                <w:sz w:val="20"/>
                <w:szCs w:val="20"/>
              </w:rPr>
              <w:t>MBS 23</w:t>
            </w:r>
          </w:p>
        </w:tc>
        <w:tc>
          <w:tcPr>
            <w:tcW w:w="873" w:type="dxa"/>
            <w:vAlign w:val="bottom"/>
          </w:tcPr>
          <w:p w14:paraId="2AF13432"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w:t>
            </w:r>
          </w:p>
        </w:tc>
        <w:tc>
          <w:tcPr>
            <w:tcW w:w="873" w:type="dxa"/>
            <w:vAlign w:val="bottom"/>
          </w:tcPr>
          <w:p w14:paraId="026C2C46"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w:t>
            </w:r>
          </w:p>
        </w:tc>
        <w:tc>
          <w:tcPr>
            <w:tcW w:w="873" w:type="dxa"/>
            <w:vAlign w:val="bottom"/>
          </w:tcPr>
          <w:p w14:paraId="0AEB1F32"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1.2</w:t>
            </w:r>
          </w:p>
        </w:tc>
        <w:tc>
          <w:tcPr>
            <w:tcW w:w="873" w:type="dxa"/>
            <w:vAlign w:val="bottom"/>
          </w:tcPr>
          <w:p w14:paraId="7918899E"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1.2</w:t>
            </w:r>
          </w:p>
        </w:tc>
      </w:tr>
      <w:tr w:rsidR="00BB062F" w:rsidRPr="00E72326" w14:paraId="1FA736BF" w14:textId="77777777" w:rsidTr="00342584">
        <w:tc>
          <w:tcPr>
            <w:tcW w:w="1980" w:type="dxa"/>
          </w:tcPr>
          <w:p w14:paraId="52F72362" w14:textId="77777777" w:rsidR="00BB062F" w:rsidRPr="00E72326" w:rsidRDefault="00BB062F" w:rsidP="00342584">
            <w:pPr>
              <w:rPr>
                <w:rFonts w:ascii="Arial Narrow" w:hAnsi="Arial Narrow"/>
                <w:sz w:val="20"/>
                <w:szCs w:val="20"/>
              </w:rPr>
            </w:pPr>
            <w:r>
              <w:rPr>
                <w:rFonts w:ascii="Arial Narrow" w:hAnsi="Arial Narrow"/>
                <w:sz w:val="20"/>
                <w:szCs w:val="20"/>
              </w:rPr>
              <w:t>Spirometry</w:t>
            </w:r>
          </w:p>
        </w:tc>
        <w:tc>
          <w:tcPr>
            <w:tcW w:w="992" w:type="dxa"/>
            <w:vAlign w:val="center"/>
          </w:tcPr>
          <w:p w14:paraId="6E1556B1" w14:textId="77777777" w:rsidR="00BB062F" w:rsidRPr="00E72326" w:rsidRDefault="00BB062F" w:rsidP="00342584">
            <w:pPr>
              <w:jc w:val="center"/>
              <w:rPr>
                <w:rFonts w:ascii="Arial Narrow" w:hAnsi="Arial Narrow"/>
                <w:sz w:val="20"/>
                <w:szCs w:val="20"/>
              </w:rPr>
            </w:pPr>
            <w:r>
              <w:rPr>
                <w:rFonts w:ascii="Arial Narrow" w:hAnsi="Arial Narrow"/>
                <w:sz w:val="20"/>
                <w:szCs w:val="20"/>
              </w:rPr>
              <w:t>Test</w:t>
            </w:r>
          </w:p>
        </w:tc>
        <w:tc>
          <w:tcPr>
            <w:tcW w:w="992" w:type="dxa"/>
            <w:vAlign w:val="center"/>
          </w:tcPr>
          <w:p w14:paraId="43ABBA50" w14:textId="77777777" w:rsidR="00BB062F" w:rsidRPr="00E72326" w:rsidRDefault="00BB062F" w:rsidP="00342584">
            <w:pPr>
              <w:jc w:val="center"/>
              <w:rPr>
                <w:rFonts w:ascii="Arial Narrow" w:hAnsi="Arial Narrow"/>
                <w:sz w:val="20"/>
                <w:szCs w:val="20"/>
              </w:rPr>
            </w:pPr>
            <w:r>
              <w:rPr>
                <w:rFonts w:ascii="Arial Narrow" w:hAnsi="Arial Narrow"/>
                <w:sz w:val="20"/>
                <w:szCs w:val="20"/>
              </w:rPr>
              <w:t>$21.40</w:t>
            </w:r>
          </w:p>
        </w:tc>
        <w:tc>
          <w:tcPr>
            <w:tcW w:w="1560" w:type="dxa"/>
          </w:tcPr>
          <w:p w14:paraId="2E176C33" w14:textId="77777777" w:rsidR="00BB062F" w:rsidRPr="00E72326" w:rsidRDefault="00BB062F" w:rsidP="00342584">
            <w:pPr>
              <w:jc w:val="center"/>
              <w:rPr>
                <w:rFonts w:ascii="Arial Narrow" w:hAnsi="Arial Narrow"/>
                <w:sz w:val="20"/>
                <w:szCs w:val="20"/>
              </w:rPr>
            </w:pPr>
            <w:r>
              <w:rPr>
                <w:rFonts w:ascii="Arial Narrow" w:hAnsi="Arial Narrow"/>
                <w:sz w:val="20"/>
                <w:szCs w:val="20"/>
              </w:rPr>
              <w:t>MBS 11506</w:t>
            </w:r>
          </w:p>
        </w:tc>
        <w:tc>
          <w:tcPr>
            <w:tcW w:w="873" w:type="dxa"/>
            <w:vAlign w:val="bottom"/>
          </w:tcPr>
          <w:p w14:paraId="539EB1E6"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w:t>
            </w:r>
          </w:p>
        </w:tc>
        <w:tc>
          <w:tcPr>
            <w:tcW w:w="873" w:type="dxa"/>
            <w:vAlign w:val="bottom"/>
          </w:tcPr>
          <w:p w14:paraId="0A1BA870"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w:t>
            </w:r>
          </w:p>
        </w:tc>
        <w:tc>
          <w:tcPr>
            <w:tcW w:w="873" w:type="dxa"/>
            <w:vAlign w:val="bottom"/>
          </w:tcPr>
          <w:p w14:paraId="62198908"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w:t>
            </w:r>
          </w:p>
        </w:tc>
        <w:tc>
          <w:tcPr>
            <w:tcW w:w="873" w:type="dxa"/>
            <w:vAlign w:val="bottom"/>
          </w:tcPr>
          <w:p w14:paraId="08AAE887"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w:t>
            </w:r>
          </w:p>
        </w:tc>
      </w:tr>
      <w:tr w:rsidR="00BB062F" w:rsidRPr="00E72326" w14:paraId="2F2D5132" w14:textId="77777777" w:rsidTr="00342584">
        <w:tc>
          <w:tcPr>
            <w:tcW w:w="1980" w:type="dxa"/>
          </w:tcPr>
          <w:p w14:paraId="6CEBFD99" w14:textId="77777777" w:rsidR="00BB062F" w:rsidRPr="00E72326" w:rsidRDefault="00BB062F" w:rsidP="00342584">
            <w:pPr>
              <w:rPr>
                <w:rFonts w:ascii="Arial Narrow" w:hAnsi="Arial Narrow"/>
                <w:sz w:val="20"/>
                <w:szCs w:val="20"/>
              </w:rPr>
            </w:pPr>
            <w:r>
              <w:rPr>
                <w:rFonts w:ascii="Arial Narrow" w:hAnsi="Arial Narrow"/>
                <w:sz w:val="20"/>
                <w:szCs w:val="20"/>
              </w:rPr>
              <w:t>Oxygen</w:t>
            </w:r>
          </w:p>
        </w:tc>
        <w:tc>
          <w:tcPr>
            <w:tcW w:w="992" w:type="dxa"/>
            <w:vAlign w:val="center"/>
          </w:tcPr>
          <w:p w14:paraId="346CC9F9" w14:textId="77777777" w:rsidR="00BB062F" w:rsidRPr="00E72326" w:rsidRDefault="00BB062F" w:rsidP="00342584">
            <w:pPr>
              <w:jc w:val="center"/>
              <w:rPr>
                <w:rFonts w:ascii="Arial Narrow" w:hAnsi="Arial Narrow"/>
                <w:sz w:val="20"/>
                <w:szCs w:val="20"/>
              </w:rPr>
            </w:pPr>
            <w:r>
              <w:rPr>
                <w:rFonts w:ascii="Arial Narrow" w:hAnsi="Arial Narrow"/>
                <w:sz w:val="20"/>
                <w:szCs w:val="20"/>
              </w:rPr>
              <w:t>Days</w:t>
            </w:r>
          </w:p>
        </w:tc>
        <w:tc>
          <w:tcPr>
            <w:tcW w:w="992" w:type="dxa"/>
            <w:vAlign w:val="center"/>
          </w:tcPr>
          <w:p w14:paraId="4C8D24CE" w14:textId="77777777" w:rsidR="00BB062F" w:rsidRPr="00E72326" w:rsidRDefault="00BB062F" w:rsidP="00342584">
            <w:pPr>
              <w:jc w:val="center"/>
              <w:rPr>
                <w:rFonts w:ascii="Arial Narrow" w:hAnsi="Arial Narrow"/>
                <w:sz w:val="20"/>
                <w:szCs w:val="20"/>
              </w:rPr>
            </w:pPr>
            <w:r>
              <w:rPr>
                <w:rFonts w:ascii="Arial Narrow" w:hAnsi="Arial Narrow"/>
                <w:sz w:val="20"/>
                <w:szCs w:val="20"/>
              </w:rPr>
              <w:t>$12.11</w:t>
            </w:r>
          </w:p>
        </w:tc>
        <w:tc>
          <w:tcPr>
            <w:tcW w:w="1560" w:type="dxa"/>
          </w:tcPr>
          <w:p w14:paraId="5DC9DA63" w14:textId="77777777" w:rsidR="00BB062F" w:rsidRPr="00E72326" w:rsidRDefault="00BB062F" w:rsidP="00342584">
            <w:pPr>
              <w:jc w:val="center"/>
              <w:rPr>
                <w:rFonts w:ascii="Arial Narrow" w:hAnsi="Arial Narrow"/>
                <w:sz w:val="20"/>
                <w:szCs w:val="20"/>
              </w:rPr>
            </w:pPr>
            <w:r>
              <w:rPr>
                <w:rFonts w:ascii="Arial Narrow" w:hAnsi="Arial Narrow"/>
                <w:sz w:val="20"/>
                <w:szCs w:val="20"/>
              </w:rPr>
              <w:t>DOH report#</w:t>
            </w:r>
          </w:p>
        </w:tc>
        <w:tc>
          <w:tcPr>
            <w:tcW w:w="873" w:type="dxa"/>
            <w:vAlign w:val="bottom"/>
          </w:tcPr>
          <w:p w14:paraId="23CBE2DB"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c>
          <w:tcPr>
            <w:tcW w:w="873" w:type="dxa"/>
            <w:vAlign w:val="bottom"/>
          </w:tcPr>
          <w:p w14:paraId="5FCAABB2"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2.96</w:t>
            </w:r>
          </w:p>
        </w:tc>
        <w:tc>
          <w:tcPr>
            <w:tcW w:w="873" w:type="dxa"/>
            <w:vAlign w:val="bottom"/>
          </w:tcPr>
          <w:p w14:paraId="7D29B815"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27.21</w:t>
            </w:r>
          </w:p>
        </w:tc>
        <w:tc>
          <w:tcPr>
            <w:tcW w:w="873" w:type="dxa"/>
            <w:vAlign w:val="bottom"/>
          </w:tcPr>
          <w:p w14:paraId="4487F776"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67.31</w:t>
            </w:r>
          </w:p>
        </w:tc>
      </w:tr>
      <w:tr w:rsidR="00BB062F" w:rsidRPr="00E72326" w14:paraId="469361C8" w14:textId="77777777" w:rsidTr="00342584">
        <w:tc>
          <w:tcPr>
            <w:tcW w:w="1980" w:type="dxa"/>
          </w:tcPr>
          <w:p w14:paraId="7890B125" w14:textId="77777777" w:rsidR="00BB062F" w:rsidRPr="00E72326" w:rsidRDefault="00BB062F" w:rsidP="00342584">
            <w:pPr>
              <w:rPr>
                <w:rFonts w:ascii="Arial Narrow" w:hAnsi="Arial Narrow"/>
                <w:sz w:val="20"/>
                <w:szCs w:val="20"/>
              </w:rPr>
            </w:pPr>
            <w:r>
              <w:rPr>
                <w:rFonts w:ascii="Arial Narrow" w:hAnsi="Arial Narrow"/>
                <w:sz w:val="20"/>
                <w:szCs w:val="20"/>
              </w:rPr>
              <w:t>LAMA</w:t>
            </w:r>
          </w:p>
        </w:tc>
        <w:tc>
          <w:tcPr>
            <w:tcW w:w="992" w:type="dxa"/>
            <w:vAlign w:val="center"/>
          </w:tcPr>
          <w:p w14:paraId="61E8CB4E" w14:textId="77777777" w:rsidR="00BB062F" w:rsidRPr="00E72326" w:rsidRDefault="00BB062F" w:rsidP="00342584">
            <w:pPr>
              <w:jc w:val="center"/>
              <w:rPr>
                <w:rFonts w:ascii="Arial Narrow" w:hAnsi="Arial Narrow"/>
                <w:sz w:val="20"/>
                <w:szCs w:val="20"/>
              </w:rPr>
            </w:pPr>
            <w:r>
              <w:rPr>
                <w:rFonts w:ascii="Arial Narrow" w:hAnsi="Arial Narrow"/>
                <w:sz w:val="20"/>
                <w:szCs w:val="20"/>
              </w:rPr>
              <w:t>Scripts</w:t>
            </w:r>
          </w:p>
        </w:tc>
        <w:tc>
          <w:tcPr>
            <w:tcW w:w="992" w:type="dxa"/>
            <w:vAlign w:val="center"/>
          </w:tcPr>
          <w:p w14:paraId="3ACC5AB5" w14:textId="77777777" w:rsidR="00BB062F" w:rsidRPr="00E72326" w:rsidRDefault="00BB062F" w:rsidP="00342584">
            <w:pPr>
              <w:jc w:val="center"/>
              <w:rPr>
                <w:rFonts w:ascii="Arial Narrow" w:hAnsi="Arial Narrow"/>
                <w:sz w:val="20"/>
                <w:szCs w:val="20"/>
              </w:rPr>
            </w:pPr>
            <w:r>
              <w:rPr>
                <w:rFonts w:ascii="Arial Narrow" w:hAnsi="Arial Narrow"/>
                <w:sz w:val="20"/>
                <w:szCs w:val="20"/>
              </w:rPr>
              <w:t>$60.41</w:t>
            </w:r>
          </w:p>
        </w:tc>
        <w:tc>
          <w:tcPr>
            <w:tcW w:w="1560" w:type="dxa"/>
          </w:tcPr>
          <w:p w14:paraId="4CC0B6C2" w14:textId="77777777" w:rsidR="00BB062F" w:rsidRPr="00E72326" w:rsidRDefault="00BB062F" w:rsidP="00342584">
            <w:pPr>
              <w:jc w:val="center"/>
              <w:rPr>
                <w:rFonts w:ascii="Arial Narrow" w:hAnsi="Arial Narrow"/>
                <w:sz w:val="20"/>
                <w:szCs w:val="20"/>
              </w:rPr>
            </w:pPr>
            <w:r>
              <w:rPr>
                <w:rFonts w:ascii="Arial Narrow" w:hAnsi="Arial Narrow"/>
                <w:sz w:val="20"/>
                <w:szCs w:val="20"/>
              </w:rPr>
              <w:t>PBS 10187E</w:t>
            </w:r>
          </w:p>
        </w:tc>
        <w:tc>
          <w:tcPr>
            <w:tcW w:w="873" w:type="dxa"/>
            <w:vAlign w:val="bottom"/>
          </w:tcPr>
          <w:p w14:paraId="183004A0"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12</w:t>
            </w:r>
          </w:p>
        </w:tc>
        <w:tc>
          <w:tcPr>
            <w:tcW w:w="873" w:type="dxa"/>
            <w:vAlign w:val="bottom"/>
          </w:tcPr>
          <w:p w14:paraId="052E20EE"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c>
          <w:tcPr>
            <w:tcW w:w="873" w:type="dxa"/>
            <w:vAlign w:val="bottom"/>
          </w:tcPr>
          <w:p w14:paraId="55B203C8"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c>
          <w:tcPr>
            <w:tcW w:w="873" w:type="dxa"/>
            <w:vAlign w:val="bottom"/>
          </w:tcPr>
          <w:p w14:paraId="2947E7C6"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r>
      <w:tr w:rsidR="00BB062F" w:rsidRPr="00E72326" w14:paraId="6914CC2F" w14:textId="77777777" w:rsidTr="00342584">
        <w:tc>
          <w:tcPr>
            <w:tcW w:w="1980" w:type="dxa"/>
          </w:tcPr>
          <w:p w14:paraId="1F1B211B" w14:textId="77777777" w:rsidR="00BB062F" w:rsidRPr="00E72326" w:rsidRDefault="00BB062F" w:rsidP="00342584">
            <w:pPr>
              <w:rPr>
                <w:rFonts w:ascii="Arial Narrow" w:hAnsi="Arial Narrow"/>
                <w:sz w:val="20"/>
                <w:szCs w:val="20"/>
              </w:rPr>
            </w:pPr>
            <w:r>
              <w:rPr>
                <w:rFonts w:ascii="Arial Narrow" w:hAnsi="Arial Narrow"/>
                <w:sz w:val="20"/>
                <w:szCs w:val="20"/>
              </w:rPr>
              <w:t>LAMA+LABA</w:t>
            </w:r>
          </w:p>
        </w:tc>
        <w:tc>
          <w:tcPr>
            <w:tcW w:w="992" w:type="dxa"/>
            <w:vAlign w:val="center"/>
          </w:tcPr>
          <w:p w14:paraId="6ED1CE6A" w14:textId="77777777" w:rsidR="00BB062F" w:rsidRPr="00E72326" w:rsidRDefault="00BB062F" w:rsidP="00342584">
            <w:pPr>
              <w:jc w:val="center"/>
              <w:rPr>
                <w:rFonts w:ascii="Arial Narrow" w:hAnsi="Arial Narrow"/>
                <w:sz w:val="20"/>
                <w:szCs w:val="20"/>
              </w:rPr>
            </w:pPr>
            <w:r>
              <w:rPr>
                <w:rFonts w:ascii="Arial Narrow" w:hAnsi="Arial Narrow"/>
                <w:sz w:val="20"/>
                <w:szCs w:val="20"/>
              </w:rPr>
              <w:t>Scripts</w:t>
            </w:r>
          </w:p>
        </w:tc>
        <w:tc>
          <w:tcPr>
            <w:tcW w:w="992" w:type="dxa"/>
            <w:vAlign w:val="center"/>
          </w:tcPr>
          <w:p w14:paraId="01E8AEE6" w14:textId="77777777" w:rsidR="00BB062F" w:rsidRPr="00E72326" w:rsidRDefault="00BB062F" w:rsidP="00342584">
            <w:pPr>
              <w:jc w:val="center"/>
              <w:rPr>
                <w:rFonts w:ascii="Arial Narrow" w:hAnsi="Arial Narrow"/>
                <w:sz w:val="20"/>
                <w:szCs w:val="20"/>
              </w:rPr>
            </w:pPr>
            <w:r>
              <w:rPr>
                <w:rFonts w:ascii="Arial Narrow" w:hAnsi="Arial Narrow"/>
                <w:sz w:val="20"/>
                <w:szCs w:val="20"/>
              </w:rPr>
              <w:t>$89.47</w:t>
            </w:r>
          </w:p>
        </w:tc>
        <w:tc>
          <w:tcPr>
            <w:tcW w:w="1560" w:type="dxa"/>
          </w:tcPr>
          <w:p w14:paraId="568A60BB" w14:textId="77777777" w:rsidR="00BB062F" w:rsidRPr="00E72326" w:rsidRDefault="00BB062F" w:rsidP="00342584">
            <w:pPr>
              <w:jc w:val="center"/>
              <w:rPr>
                <w:rFonts w:ascii="Arial Narrow" w:hAnsi="Arial Narrow"/>
                <w:sz w:val="20"/>
                <w:szCs w:val="20"/>
              </w:rPr>
            </w:pPr>
            <w:r>
              <w:rPr>
                <w:rFonts w:ascii="Arial Narrow" w:hAnsi="Arial Narrow"/>
                <w:sz w:val="20"/>
                <w:szCs w:val="20"/>
              </w:rPr>
              <w:t>PBS 10188F</w:t>
            </w:r>
          </w:p>
        </w:tc>
        <w:tc>
          <w:tcPr>
            <w:tcW w:w="873" w:type="dxa"/>
            <w:vAlign w:val="bottom"/>
          </w:tcPr>
          <w:p w14:paraId="15ADC21A"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c>
          <w:tcPr>
            <w:tcW w:w="873" w:type="dxa"/>
            <w:vAlign w:val="bottom"/>
          </w:tcPr>
          <w:p w14:paraId="45FC1398"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12</w:t>
            </w:r>
          </w:p>
        </w:tc>
        <w:tc>
          <w:tcPr>
            <w:tcW w:w="873" w:type="dxa"/>
            <w:vAlign w:val="bottom"/>
          </w:tcPr>
          <w:p w14:paraId="7288983D"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c>
          <w:tcPr>
            <w:tcW w:w="873" w:type="dxa"/>
            <w:vAlign w:val="bottom"/>
          </w:tcPr>
          <w:p w14:paraId="7D455D2F"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r>
      <w:tr w:rsidR="00BB062F" w:rsidRPr="00E72326" w14:paraId="454AF713" w14:textId="77777777" w:rsidTr="00342584">
        <w:tc>
          <w:tcPr>
            <w:tcW w:w="1980" w:type="dxa"/>
          </w:tcPr>
          <w:p w14:paraId="5DEA0781" w14:textId="77777777" w:rsidR="00BB062F" w:rsidRPr="00E72326" w:rsidRDefault="00BB062F" w:rsidP="00342584">
            <w:pPr>
              <w:rPr>
                <w:rFonts w:ascii="Arial Narrow" w:hAnsi="Arial Narrow"/>
                <w:sz w:val="20"/>
                <w:szCs w:val="20"/>
              </w:rPr>
            </w:pPr>
            <w:r>
              <w:rPr>
                <w:rFonts w:ascii="Arial Narrow" w:hAnsi="Arial Narrow"/>
                <w:sz w:val="20"/>
                <w:szCs w:val="20"/>
              </w:rPr>
              <w:t>LAMA+LABA+ICS</w:t>
            </w:r>
          </w:p>
        </w:tc>
        <w:tc>
          <w:tcPr>
            <w:tcW w:w="992" w:type="dxa"/>
            <w:vAlign w:val="center"/>
          </w:tcPr>
          <w:p w14:paraId="762ED74C" w14:textId="77777777" w:rsidR="00BB062F" w:rsidRPr="00E72326" w:rsidRDefault="00BB062F" w:rsidP="00342584">
            <w:pPr>
              <w:jc w:val="center"/>
              <w:rPr>
                <w:rFonts w:ascii="Arial Narrow" w:hAnsi="Arial Narrow"/>
                <w:sz w:val="20"/>
                <w:szCs w:val="20"/>
              </w:rPr>
            </w:pPr>
            <w:r>
              <w:rPr>
                <w:rFonts w:ascii="Arial Narrow" w:hAnsi="Arial Narrow"/>
                <w:sz w:val="20"/>
                <w:szCs w:val="20"/>
              </w:rPr>
              <w:t>Scripts</w:t>
            </w:r>
          </w:p>
        </w:tc>
        <w:tc>
          <w:tcPr>
            <w:tcW w:w="992" w:type="dxa"/>
            <w:vAlign w:val="center"/>
          </w:tcPr>
          <w:p w14:paraId="7E066CFA" w14:textId="77777777" w:rsidR="00BB062F" w:rsidRPr="00E72326" w:rsidRDefault="00BB062F" w:rsidP="00342584">
            <w:pPr>
              <w:jc w:val="center"/>
              <w:rPr>
                <w:rFonts w:ascii="Arial Narrow" w:hAnsi="Arial Narrow"/>
                <w:sz w:val="20"/>
                <w:szCs w:val="20"/>
              </w:rPr>
            </w:pPr>
            <w:r>
              <w:rPr>
                <w:rFonts w:ascii="Arial Narrow" w:hAnsi="Arial Narrow"/>
                <w:sz w:val="20"/>
                <w:szCs w:val="20"/>
              </w:rPr>
              <w:t>$94.63</w:t>
            </w:r>
          </w:p>
        </w:tc>
        <w:tc>
          <w:tcPr>
            <w:tcW w:w="1560" w:type="dxa"/>
          </w:tcPr>
          <w:p w14:paraId="578FA216" w14:textId="77777777" w:rsidR="00BB062F" w:rsidRPr="00E72326" w:rsidRDefault="00BB062F" w:rsidP="00342584">
            <w:pPr>
              <w:jc w:val="center"/>
              <w:rPr>
                <w:rFonts w:ascii="Arial Narrow" w:hAnsi="Arial Narrow"/>
                <w:sz w:val="20"/>
                <w:szCs w:val="20"/>
              </w:rPr>
            </w:pPr>
            <w:r>
              <w:rPr>
                <w:rFonts w:ascii="Arial Narrow" w:hAnsi="Arial Narrow"/>
                <w:sz w:val="20"/>
                <w:szCs w:val="20"/>
              </w:rPr>
              <w:t>PBS 11379X</w:t>
            </w:r>
          </w:p>
        </w:tc>
        <w:tc>
          <w:tcPr>
            <w:tcW w:w="873" w:type="dxa"/>
            <w:vAlign w:val="bottom"/>
          </w:tcPr>
          <w:p w14:paraId="3C4A1C28"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c>
          <w:tcPr>
            <w:tcW w:w="873" w:type="dxa"/>
            <w:vAlign w:val="bottom"/>
          </w:tcPr>
          <w:p w14:paraId="0226EF2B"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0</w:t>
            </w:r>
          </w:p>
        </w:tc>
        <w:tc>
          <w:tcPr>
            <w:tcW w:w="873" w:type="dxa"/>
            <w:vAlign w:val="bottom"/>
          </w:tcPr>
          <w:p w14:paraId="2AB206C9"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12</w:t>
            </w:r>
          </w:p>
        </w:tc>
        <w:tc>
          <w:tcPr>
            <w:tcW w:w="873" w:type="dxa"/>
            <w:vAlign w:val="bottom"/>
          </w:tcPr>
          <w:p w14:paraId="0ABB0F69" w14:textId="77777777" w:rsidR="00BB062F" w:rsidRPr="00E72326" w:rsidRDefault="00BB062F" w:rsidP="00342584">
            <w:pPr>
              <w:jc w:val="center"/>
              <w:rPr>
                <w:rFonts w:ascii="Arial Narrow" w:hAnsi="Arial Narrow"/>
                <w:sz w:val="20"/>
                <w:szCs w:val="20"/>
              </w:rPr>
            </w:pPr>
            <w:r w:rsidRPr="00405C95">
              <w:rPr>
                <w:rFonts w:ascii="Arial Narrow" w:hAnsi="Arial Narrow"/>
                <w:sz w:val="20"/>
                <w:szCs w:val="20"/>
              </w:rPr>
              <w:t>12</w:t>
            </w:r>
          </w:p>
        </w:tc>
      </w:tr>
      <w:tr w:rsidR="00BB062F" w:rsidRPr="00E72326" w14:paraId="7A004403" w14:textId="77777777" w:rsidTr="00342584">
        <w:tc>
          <w:tcPr>
            <w:tcW w:w="5524" w:type="dxa"/>
            <w:gridSpan w:val="4"/>
            <w:vAlign w:val="center"/>
          </w:tcPr>
          <w:p w14:paraId="67F57C20" w14:textId="77777777" w:rsidR="00BB062F" w:rsidRPr="00B151F0" w:rsidRDefault="00BB062F" w:rsidP="00342584">
            <w:pPr>
              <w:jc w:val="right"/>
              <w:rPr>
                <w:rFonts w:ascii="Arial Narrow" w:hAnsi="Arial Narrow"/>
                <w:b/>
                <w:bCs/>
                <w:sz w:val="20"/>
                <w:szCs w:val="20"/>
              </w:rPr>
            </w:pPr>
            <w:r w:rsidRPr="00B151F0">
              <w:rPr>
                <w:rFonts w:ascii="Arial Narrow" w:hAnsi="Arial Narrow"/>
                <w:b/>
                <w:bCs/>
                <w:sz w:val="20"/>
                <w:szCs w:val="20"/>
              </w:rPr>
              <w:t xml:space="preserve">Total annual </w:t>
            </w:r>
            <w:r>
              <w:rPr>
                <w:rFonts w:ascii="Arial Narrow" w:hAnsi="Arial Narrow"/>
                <w:b/>
                <w:bCs/>
                <w:sz w:val="20"/>
                <w:szCs w:val="20"/>
              </w:rPr>
              <w:t xml:space="preserve">maintenance </w:t>
            </w:r>
            <w:r w:rsidRPr="00B151F0">
              <w:rPr>
                <w:rFonts w:ascii="Arial Narrow" w:hAnsi="Arial Narrow"/>
                <w:b/>
                <w:bCs/>
                <w:sz w:val="20"/>
                <w:szCs w:val="20"/>
              </w:rPr>
              <w:t>cost</w:t>
            </w:r>
          </w:p>
        </w:tc>
        <w:tc>
          <w:tcPr>
            <w:tcW w:w="873" w:type="dxa"/>
            <w:vAlign w:val="bottom"/>
          </w:tcPr>
          <w:p w14:paraId="4FA7CADD" w14:textId="77777777" w:rsidR="00BB062F" w:rsidRPr="001B574C" w:rsidRDefault="00BB062F" w:rsidP="00342584">
            <w:pPr>
              <w:jc w:val="center"/>
              <w:rPr>
                <w:rFonts w:ascii="Arial Narrow" w:hAnsi="Arial Narrow"/>
                <w:b/>
                <w:bCs/>
                <w:sz w:val="20"/>
                <w:szCs w:val="20"/>
              </w:rPr>
            </w:pPr>
            <w:r w:rsidRPr="001B574C">
              <w:rPr>
                <w:rFonts w:ascii="Arial Narrow" w:hAnsi="Arial Narrow"/>
                <w:b/>
                <w:bCs/>
                <w:sz w:val="20"/>
                <w:szCs w:val="20"/>
              </w:rPr>
              <w:t>$785</w:t>
            </w:r>
          </w:p>
        </w:tc>
        <w:tc>
          <w:tcPr>
            <w:tcW w:w="873" w:type="dxa"/>
            <w:vAlign w:val="bottom"/>
          </w:tcPr>
          <w:p w14:paraId="731E680F" w14:textId="77777777" w:rsidR="00BB062F" w:rsidRPr="001B574C" w:rsidRDefault="00BB062F" w:rsidP="00342584">
            <w:pPr>
              <w:jc w:val="center"/>
              <w:rPr>
                <w:rFonts w:ascii="Arial Narrow" w:hAnsi="Arial Narrow"/>
                <w:b/>
                <w:bCs/>
                <w:sz w:val="20"/>
                <w:szCs w:val="20"/>
              </w:rPr>
            </w:pPr>
            <w:r w:rsidRPr="001B574C">
              <w:rPr>
                <w:rFonts w:ascii="Arial Narrow" w:hAnsi="Arial Narrow"/>
                <w:b/>
                <w:bCs/>
                <w:sz w:val="20"/>
                <w:szCs w:val="20"/>
              </w:rPr>
              <w:t>$1,170</w:t>
            </w:r>
          </w:p>
        </w:tc>
        <w:tc>
          <w:tcPr>
            <w:tcW w:w="873" w:type="dxa"/>
            <w:vAlign w:val="bottom"/>
          </w:tcPr>
          <w:p w14:paraId="708AF73D" w14:textId="77777777" w:rsidR="00BB062F" w:rsidRPr="001B574C" w:rsidRDefault="00BB062F" w:rsidP="00342584">
            <w:pPr>
              <w:jc w:val="center"/>
              <w:rPr>
                <w:rFonts w:ascii="Arial Narrow" w:hAnsi="Arial Narrow"/>
                <w:b/>
                <w:bCs/>
                <w:sz w:val="20"/>
                <w:szCs w:val="20"/>
              </w:rPr>
            </w:pPr>
            <w:r w:rsidRPr="001B574C">
              <w:rPr>
                <w:rFonts w:ascii="Arial Narrow" w:hAnsi="Arial Narrow"/>
                <w:b/>
                <w:bCs/>
                <w:sz w:val="20"/>
                <w:szCs w:val="20"/>
              </w:rPr>
              <w:t>$1,606</w:t>
            </w:r>
          </w:p>
        </w:tc>
        <w:tc>
          <w:tcPr>
            <w:tcW w:w="873" w:type="dxa"/>
            <w:vAlign w:val="bottom"/>
          </w:tcPr>
          <w:p w14:paraId="1E3BDFAA" w14:textId="77777777" w:rsidR="00BB062F" w:rsidRPr="001B574C" w:rsidRDefault="00BB062F" w:rsidP="00342584">
            <w:pPr>
              <w:jc w:val="center"/>
              <w:rPr>
                <w:rFonts w:ascii="Arial Narrow" w:hAnsi="Arial Narrow"/>
                <w:b/>
                <w:bCs/>
                <w:sz w:val="20"/>
                <w:szCs w:val="20"/>
              </w:rPr>
            </w:pPr>
            <w:r w:rsidRPr="001B574C">
              <w:rPr>
                <w:rFonts w:ascii="Arial Narrow" w:hAnsi="Arial Narrow"/>
                <w:b/>
                <w:bCs/>
                <w:sz w:val="20"/>
                <w:szCs w:val="20"/>
              </w:rPr>
              <w:t>$2,272</w:t>
            </w:r>
          </w:p>
        </w:tc>
      </w:tr>
    </w:tbl>
    <w:p w14:paraId="773E1D53" w14:textId="77777777" w:rsidR="00BB062F" w:rsidRPr="0090718A" w:rsidRDefault="00BB062F" w:rsidP="00251334">
      <w:pPr>
        <w:spacing w:after="0"/>
        <w:rPr>
          <w:rFonts w:ascii="Arial Narrow" w:hAnsi="Arial Narrow"/>
          <w:sz w:val="18"/>
        </w:rPr>
      </w:pPr>
      <w:r w:rsidRPr="0090718A">
        <w:rPr>
          <w:rFonts w:ascii="Arial Narrow" w:hAnsi="Arial Narrow"/>
          <w:sz w:val="18"/>
        </w:rPr>
        <w:t>* Assumed resource use for mild COPD</w:t>
      </w:r>
    </w:p>
    <w:p w14:paraId="5609821E" w14:textId="5A72F27A" w:rsidR="00BB062F" w:rsidRPr="0090718A" w:rsidRDefault="00BB062F" w:rsidP="003234D9">
      <w:pPr>
        <w:spacing w:after="120"/>
        <w:rPr>
          <w:rFonts w:ascii="Arial Narrow" w:hAnsi="Arial Narrow"/>
          <w:sz w:val="18"/>
        </w:rPr>
      </w:pPr>
      <w:r w:rsidRPr="0090718A">
        <w:rPr>
          <w:rFonts w:ascii="Arial Narrow" w:hAnsi="Arial Narrow"/>
          <w:sz w:val="18"/>
        </w:rPr>
        <w:t># Department of Health Aged Care Subsidies and Supplements, Daily Payments from 20 September 2021.</w:t>
      </w:r>
    </w:p>
    <w:p w14:paraId="45D1A0C0" w14:textId="7DADBE07" w:rsidR="00BB062F" w:rsidRPr="00811EC1" w:rsidRDefault="00811EC1" w:rsidP="003234D9">
      <w:pPr>
        <w:pStyle w:val="Caption"/>
        <w:spacing w:after="120"/>
        <w:rPr>
          <w:b/>
          <w:bCs/>
          <w:i w:val="0"/>
          <w:iCs w:val="0"/>
          <w:color w:val="auto"/>
          <w:sz w:val="24"/>
          <w:szCs w:val="24"/>
        </w:rPr>
      </w:pPr>
      <w:bookmarkStart w:id="178" w:name="_Toc93400780"/>
      <w:r w:rsidRPr="00811EC1">
        <w:rPr>
          <w:b/>
          <w:bCs/>
          <w:i w:val="0"/>
          <w:iCs w:val="0"/>
          <w:color w:val="auto"/>
          <w:sz w:val="24"/>
          <w:szCs w:val="24"/>
        </w:rPr>
        <w:t xml:space="preserve">Table </w:t>
      </w:r>
      <w:r w:rsidR="00D55EAB">
        <w:rPr>
          <w:b/>
          <w:bCs/>
          <w:i w:val="0"/>
          <w:iCs w:val="0"/>
          <w:color w:val="auto"/>
          <w:sz w:val="24"/>
          <w:szCs w:val="24"/>
        </w:rPr>
        <w:t>29</w:t>
      </w:r>
      <w:r w:rsidRPr="00811EC1">
        <w:rPr>
          <w:b/>
          <w:bCs/>
          <w:i w:val="0"/>
          <w:iCs w:val="0"/>
          <w:color w:val="auto"/>
          <w:sz w:val="24"/>
          <w:szCs w:val="24"/>
        </w:rPr>
        <w:t xml:space="preserve">: Cost for treatments </w:t>
      </w:r>
      <w:r w:rsidR="003234D9">
        <w:rPr>
          <w:b/>
          <w:bCs/>
          <w:i w:val="0"/>
          <w:iCs w:val="0"/>
          <w:color w:val="auto"/>
          <w:sz w:val="24"/>
          <w:szCs w:val="24"/>
        </w:rPr>
        <w:t xml:space="preserve">for </w:t>
      </w:r>
      <w:r w:rsidRPr="00811EC1">
        <w:rPr>
          <w:b/>
          <w:bCs/>
          <w:i w:val="0"/>
          <w:iCs w:val="0"/>
          <w:color w:val="auto"/>
          <w:sz w:val="24"/>
          <w:szCs w:val="24"/>
        </w:rPr>
        <w:t>exacerbations of COPD</w:t>
      </w:r>
      <w:bookmarkEnd w:id="178"/>
    </w:p>
    <w:tbl>
      <w:tblPr>
        <w:tblStyle w:val="TableGrid"/>
        <w:tblW w:w="0" w:type="auto"/>
        <w:tblCellMar>
          <w:left w:w="28" w:type="dxa"/>
          <w:right w:w="28" w:type="dxa"/>
        </w:tblCellMar>
        <w:tblLook w:val="04A0" w:firstRow="1" w:lastRow="0" w:firstColumn="1" w:lastColumn="0" w:noHBand="0" w:noVBand="1"/>
      </w:tblPr>
      <w:tblGrid>
        <w:gridCol w:w="1980"/>
        <w:gridCol w:w="992"/>
        <w:gridCol w:w="992"/>
        <w:gridCol w:w="1560"/>
        <w:gridCol w:w="1702"/>
        <w:gridCol w:w="1790"/>
      </w:tblGrid>
      <w:tr w:rsidR="00BB062F" w:rsidRPr="00E72326" w14:paraId="38147800" w14:textId="77777777" w:rsidTr="00342584">
        <w:tc>
          <w:tcPr>
            <w:tcW w:w="1980" w:type="dxa"/>
            <w:vMerge w:val="restart"/>
            <w:vAlign w:val="center"/>
          </w:tcPr>
          <w:p w14:paraId="1610B627" w14:textId="77777777" w:rsidR="00BB062F" w:rsidRPr="005D6268" w:rsidRDefault="00BB062F" w:rsidP="00342584">
            <w:pPr>
              <w:rPr>
                <w:rFonts w:ascii="Arial Narrow" w:hAnsi="Arial Narrow"/>
                <w:b/>
                <w:bCs/>
                <w:sz w:val="20"/>
                <w:szCs w:val="20"/>
              </w:rPr>
            </w:pPr>
            <w:r>
              <w:rPr>
                <w:rFonts w:ascii="Arial Narrow" w:hAnsi="Arial Narrow"/>
                <w:b/>
                <w:bCs/>
                <w:sz w:val="20"/>
                <w:szCs w:val="20"/>
              </w:rPr>
              <w:t>Resource item</w:t>
            </w:r>
          </w:p>
        </w:tc>
        <w:tc>
          <w:tcPr>
            <w:tcW w:w="3544" w:type="dxa"/>
            <w:gridSpan w:val="3"/>
            <w:vAlign w:val="center"/>
          </w:tcPr>
          <w:p w14:paraId="1A28A5D3" w14:textId="77777777" w:rsidR="00BB062F" w:rsidRPr="00E72326" w:rsidRDefault="00BB062F" w:rsidP="00342584">
            <w:pPr>
              <w:jc w:val="center"/>
              <w:rPr>
                <w:rFonts w:ascii="Arial Narrow" w:hAnsi="Arial Narrow"/>
                <w:sz w:val="20"/>
                <w:szCs w:val="20"/>
              </w:rPr>
            </w:pPr>
            <w:r>
              <w:rPr>
                <w:rFonts w:ascii="Arial Narrow" w:hAnsi="Arial Narrow"/>
                <w:b/>
                <w:bCs/>
                <w:sz w:val="20"/>
                <w:szCs w:val="20"/>
              </w:rPr>
              <w:t>Cost per unit of resource</w:t>
            </w:r>
          </w:p>
        </w:tc>
        <w:tc>
          <w:tcPr>
            <w:tcW w:w="3492" w:type="dxa"/>
            <w:gridSpan w:val="2"/>
            <w:vAlign w:val="bottom"/>
          </w:tcPr>
          <w:p w14:paraId="246E5736" w14:textId="77777777" w:rsidR="00BB062F" w:rsidRDefault="00BB062F" w:rsidP="00342584">
            <w:pPr>
              <w:jc w:val="center"/>
              <w:rPr>
                <w:rFonts w:ascii="Arial Narrow" w:hAnsi="Arial Narrow"/>
                <w:b/>
                <w:bCs/>
                <w:sz w:val="20"/>
                <w:szCs w:val="20"/>
              </w:rPr>
            </w:pPr>
            <w:r>
              <w:rPr>
                <w:rFonts w:ascii="Arial Narrow" w:hAnsi="Arial Narrow"/>
                <w:b/>
                <w:bCs/>
                <w:sz w:val="20"/>
                <w:szCs w:val="20"/>
              </w:rPr>
              <w:t>Resource use by exacerbation severity</w:t>
            </w:r>
          </w:p>
        </w:tc>
      </w:tr>
      <w:tr w:rsidR="00BB062F" w:rsidRPr="00E72326" w14:paraId="36C065FF" w14:textId="77777777" w:rsidTr="00342584">
        <w:tc>
          <w:tcPr>
            <w:tcW w:w="1980" w:type="dxa"/>
            <w:vMerge/>
          </w:tcPr>
          <w:p w14:paraId="044C797C" w14:textId="77777777" w:rsidR="00BB062F" w:rsidRPr="005D6268" w:rsidRDefault="00BB062F" w:rsidP="00342584">
            <w:pPr>
              <w:rPr>
                <w:rFonts w:ascii="Arial Narrow" w:hAnsi="Arial Narrow"/>
                <w:b/>
                <w:bCs/>
                <w:sz w:val="20"/>
                <w:szCs w:val="20"/>
              </w:rPr>
            </w:pPr>
          </w:p>
        </w:tc>
        <w:tc>
          <w:tcPr>
            <w:tcW w:w="992" w:type="dxa"/>
            <w:vAlign w:val="center"/>
          </w:tcPr>
          <w:p w14:paraId="04DD4997" w14:textId="77777777" w:rsidR="00BB062F" w:rsidRPr="00E72326" w:rsidRDefault="00BB062F" w:rsidP="00342584">
            <w:pPr>
              <w:jc w:val="center"/>
              <w:rPr>
                <w:rFonts w:ascii="Arial Narrow" w:hAnsi="Arial Narrow"/>
                <w:sz w:val="20"/>
                <w:szCs w:val="20"/>
              </w:rPr>
            </w:pPr>
            <w:r w:rsidRPr="00405C95">
              <w:rPr>
                <w:rFonts w:ascii="Arial Narrow" w:hAnsi="Arial Narrow"/>
                <w:b/>
                <w:bCs/>
                <w:sz w:val="20"/>
                <w:szCs w:val="20"/>
              </w:rPr>
              <w:t>Natural unit</w:t>
            </w:r>
          </w:p>
        </w:tc>
        <w:tc>
          <w:tcPr>
            <w:tcW w:w="992" w:type="dxa"/>
            <w:vAlign w:val="center"/>
          </w:tcPr>
          <w:p w14:paraId="385CDA88" w14:textId="77777777" w:rsidR="00BB062F" w:rsidRPr="00E72326" w:rsidRDefault="00BB062F" w:rsidP="00342584">
            <w:pPr>
              <w:jc w:val="center"/>
              <w:rPr>
                <w:rFonts w:ascii="Arial Narrow" w:hAnsi="Arial Narrow"/>
                <w:sz w:val="20"/>
                <w:szCs w:val="20"/>
              </w:rPr>
            </w:pPr>
            <w:r w:rsidRPr="00405C95">
              <w:rPr>
                <w:rFonts w:ascii="Arial Narrow" w:hAnsi="Arial Narrow"/>
                <w:b/>
                <w:bCs/>
                <w:sz w:val="20"/>
                <w:szCs w:val="20"/>
              </w:rPr>
              <w:t>Unit cost</w:t>
            </w:r>
          </w:p>
        </w:tc>
        <w:tc>
          <w:tcPr>
            <w:tcW w:w="1560" w:type="dxa"/>
          </w:tcPr>
          <w:p w14:paraId="5D38617B" w14:textId="77777777" w:rsidR="00BB062F" w:rsidRPr="00E72326" w:rsidRDefault="00BB062F" w:rsidP="00342584">
            <w:pPr>
              <w:jc w:val="center"/>
              <w:rPr>
                <w:rFonts w:ascii="Arial Narrow" w:hAnsi="Arial Narrow"/>
                <w:sz w:val="20"/>
                <w:szCs w:val="20"/>
              </w:rPr>
            </w:pPr>
            <w:r w:rsidRPr="00405C95">
              <w:rPr>
                <w:rFonts w:ascii="Arial Narrow" w:hAnsi="Arial Narrow"/>
                <w:b/>
                <w:bCs/>
                <w:sz w:val="20"/>
                <w:szCs w:val="20"/>
              </w:rPr>
              <w:t>Source</w:t>
            </w:r>
          </w:p>
        </w:tc>
        <w:tc>
          <w:tcPr>
            <w:tcW w:w="1702" w:type="dxa"/>
            <w:vAlign w:val="bottom"/>
          </w:tcPr>
          <w:p w14:paraId="57008FDD" w14:textId="77777777" w:rsidR="00BB062F" w:rsidRPr="00405C95" w:rsidRDefault="00BB062F" w:rsidP="00342584">
            <w:pPr>
              <w:jc w:val="center"/>
              <w:rPr>
                <w:rFonts w:ascii="Arial Narrow" w:hAnsi="Arial Narrow"/>
                <w:b/>
                <w:bCs/>
                <w:sz w:val="20"/>
                <w:szCs w:val="20"/>
              </w:rPr>
            </w:pPr>
            <w:r w:rsidRPr="00405C95">
              <w:rPr>
                <w:rFonts w:ascii="Arial Narrow" w:hAnsi="Arial Narrow"/>
                <w:b/>
                <w:bCs/>
                <w:sz w:val="20"/>
                <w:szCs w:val="20"/>
              </w:rPr>
              <w:t>Moderate</w:t>
            </w:r>
          </w:p>
        </w:tc>
        <w:tc>
          <w:tcPr>
            <w:tcW w:w="1790" w:type="dxa"/>
            <w:vAlign w:val="bottom"/>
          </w:tcPr>
          <w:p w14:paraId="4B9BE581" w14:textId="77777777" w:rsidR="00BB062F" w:rsidRPr="00405C95" w:rsidRDefault="00BB062F" w:rsidP="00342584">
            <w:pPr>
              <w:jc w:val="center"/>
              <w:rPr>
                <w:rFonts w:ascii="Arial Narrow" w:hAnsi="Arial Narrow"/>
                <w:b/>
                <w:bCs/>
                <w:sz w:val="20"/>
                <w:szCs w:val="20"/>
              </w:rPr>
            </w:pPr>
            <w:r>
              <w:rPr>
                <w:rFonts w:ascii="Arial Narrow" w:hAnsi="Arial Narrow"/>
                <w:b/>
                <w:bCs/>
                <w:sz w:val="20"/>
                <w:szCs w:val="20"/>
              </w:rPr>
              <w:t>Severe</w:t>
            </w:r>
          </w:p>
        </w:tc>
      </w:tr>
      <w:tr w:rsidR="00BB062F" w:rsidRPr="00E72326" w14:paraId="046550B7" w14:textId="77777777" w:rsidTr="00342584">
        <w:tc>
          <w:tcPr>
            <w:tcW w:w="1980" w:type="dxa"/>
          </w:tcPr>
          <w:p w14:paraId="0E15C334" w14:textId="77777777" w:rsidR="00BB062F" w:rsidRPr="00E72326" w:rsidRDefault="00BB062F" w:rsidP="00342584">
            <w:pPr>
              <w:rPr>
                <w:rFonts w:ascii="Arial Narrow" w:hAnsi="Arial Narrow"/>
                <w:sz w:val="20"/>
                <w:szCs w:val="20"/>
              </w:rPr>
            </w:pPr>
            <w:r>
              <w:rPr>
                <w:rFonts w:ascii="Arial Narrow" w:hAnsi="Arial Narrow"/>
                <w:sz w:val="20"/>
                <w:szCs w:val="20"/>
              </w:rPr>
              <w:t>Hospital admission</w:t>
            </w:r>
          </w:p>
        </w:tc>
        <w:tc>
          <w:tcPr>
            <w:tcW w:w="992" w:type="dxa"/>
            <w:vAlign w:val="center"/>
          </w:tcPr>
          <w:p w14:paraId="73EE5404" w14:textId="77777777" w:rsidR="00BB062F" w:rsidRPr="00E72326" w:rsidRDefault="00BB062F" w:rsidP="00342584">
            <w:pPr>
              <w:jc w:val="center"/>
              <w:rPr>
                <w:rFonts w:ascii="Arial Narrow" w:hAnsi="Arial Narrow"/>
                <w:sz w:val="20"/>
                <w:szCs w:val="20"/>
              </w:rPr>
            </w:pPr>
            <w:r>
              <w:rPr>
                <w:rFonts w:ascii="Arial Narrow" w:hAnsi="Arial Narrow"/>
                <w:sz w:val="20"/>
                <w:szCs w:val="20"/>
              </w:rPr>
              <w:t>Visit</w:t>
            </w:r>
          </w:p>
        </w:tc>
        <w:tc>
          <w:tcPr>
            <w:tcW w:w="992" w:type="dxa"/>
            <w:vAlign w:val="center"/>
          </w:tcPr>
          <w:p w14:paraId="191A0B27" w14:textId="77777777" w:rsidR="00BB062F" w:rsidRPr="00E72326" w:rsidRDefault="00BB062F" w:rsidP="00342584">
            <w:pPr>
              <w:jc w:val="center"/>
              <w:rPr>
                <w:rFonts w:ascii="Arial Narrow" w:hAnsi="Arial Narrow"/>
                <w:sz w:val="20"/>
                <w:szCs w:val="20"/>
              </w:rPr>
            </w:pPr>
            <w:r>
              <w:rPr>
                <w:rFonts w:ascii="Arial Narrow" w:hAnsi="Arial Narrow"/>
                <w:sz w:val="20"/>
                <w:szCs w:val="20"/>
              </w:rPr>
              <w:t>$6317.00</w:t>
            </w:r>
          </w:p>
        </w:tc>
        <w:tc>
          <w:tcPr>
            <w:tcW w:w="1560" w:type="dxa"/>
          </w:tcPr>
          <w:p w14:paraId="172A87A6" w14:textId="77777777" w:rsidR="00BB062F" w:rsidRPr="00E72326" w:rsidRDefault="00BB062F" w:rsidP="00342584">
            <w:pPr>
              <w:jc w:val="center"/>
              <w:rPr>
                <w:rFonts w:ascii="Arial Narrow" w:hAnsi="Arial Narrow"/>
                <w:sz w:val="20"/>
                <w:szCs w:val="20"/>
              </w:rPr>
            </w:pPr>
            <w:r>
              <w:rPr>
                <w:rFonts w:ascii="Arial Narrow" w:hAnsi="Arial Narrow"/>
                <w:sz w:val="20"/>
                <w:szCs w:val="20"/>
              </w:rPr>
              <w:t>DRG E68B E65A^</w:t>
            </w:r>
          </w:p>
        </w:tc>
        <w:tc>
          <w:tcPr>
            <w:tcW w:w="1702" w:type="dxa"/>
          </w:tcPr>
          <w:p w14:paraId="55A2B2C9" w14:textId="77777777" w:rsidR="00BB062F" w:rsidRPr="00E72326" w:rsidRDefault="00BB062F" w:rsidP="00342584">
            <w:pPr>
              <w:jc w:val="center"/>
              <w:rPr>
                <w:rFonts w:ascii="Arial Narrow" w:hAnsi="Arial Narrow"/>
                <w:sz w:val="20"/>
                <w:szCs w:val="20"/>
              </w:rPr>
            </w:pPr>
            <w:r>
              <w:rPr>
                <w:rFonts w:ascii="Arial Narrow" w:hAnsi="Arial Narrow"/>
                <w:sz w:val="20"/>
                <w:szCs w:val="20"/>
              </w:rPr>
              <w:t>0</w:t>
            </w:r>
          </w:p>
        </w:tc>
        <w:tc>
          <w:tcPr>
            <w:tcW w:w="1790" w:type="dxa"/>
          </w:tcPr>
          <w:p w14:paraId="5DB1ADCC" w14:textId="77777777" w:rsidR="00BB062F" w:rsidRPr="00E72326" w:rsidRDefault="00BB062F" w:rsidP="00342584">
            <w:pPr>
              <w:jc w:val="center"/>
              <w:rPr>
                <w:rFonts w:ascii="Arial Narrow" w:hAnsi="Arial Narrow"/>
                <w:sz w:val="20"/>
                <w:szCs w:val="20"/>
              </w:rPr>
            </w:pPr>
            <w:r>
              <w:rPr>
                <w:rFonts w:ascii="Arial Narrow" w:hAnsi="Arial Narrow"/>
                <w:sz w:val="20"/>
                <w:szCs w:val="20"/>
              </w:rPr>
              <w:t>0.95*</w:t>
            </w:r>
          </w:p>
        </w:tc>
      </w:tr>
      <w:tr w:rsidR="00BB062F" w:rsidRPr="00E72326" w14:paraId="63A2DF44" w14:textId="77777777" w:rsidTr="00342584">
        <w:tc>
          <w:tcPr>
            <w:tcW w:w="1980" w:type="dxa"/>
          </w:tcPr>
          <w:p w14:paraId="3DD63BA5" w14:textId="77777777" w:rsidR="00BB062F" w:rsidRPr="00E72326" w:rsidRDefault="00BB062F" w:rsidP="00342584">
            <w:pPr>
              <w:rPr>
                <w:rFonts w:ascii="Arial Narrow" w:hAnsi="Arial Narrow"/>
                <w:sz w:val="20"/>
                <w:szCs w:val="20"/>
              </w:rPr>
            </w:pPr>
            <w:r>
              <w:rPr>
                <w:rFonts w:ascii="Arial Narrow" w:hAnsi="Arial Narrow"/>
                <w:sz w:val="20"/>
                <w:szCs w:val="20"/>
              </w:rPr>
              <w:t>ED administration only</w:t>
            </w:r>
          </w:p>
        </w:tc>
        <w:tc>
          <w:tcPr>
            <w:tcW w:w="992" w:type="dxa"/>
            <w:vAlign w:val="center"/>
          </w:tcPr>
          <w:p w14:paraId="5EBB0780" w14:textId="77777777" w:rsidR="00BB062F" w:rsidRPr="00E72326" w:rsidRDefault="00BB062F" w:rsidP="00342584">
            <w:pPr>
              <w:jc w:val="center"/>
              <w:rPr>
                <w:rFonts w:ascii="Arial Narrow" w:hAnsi="Arial Narrow"/>
                <w:sz w:val="20"/>
                <w:szCs w:val="20"/>
              </w:rPr>
            </w:pPr>
            <w:r>
              <w:rPr>
                <w:rFonts w:ascii="Arial Narrow" w:hAnsi="Arial Narrow"/>
                <w:sz w:val="20"/>
                <w:szCs w:val="20"/>
              </w:rPr>
              <w:t>Visit</w:t>
            </w:r>
          </w:p>
        </w:tc>
        <w:tc>
          <w:tcPr>
            <w:tcW w:w="992" w:type="dxa"/>
            <w:vAlign w:val="center"/>
          </w:tcPr>
          <w:p w14:paraId="481B9C2E" w14:textId="77777777" w:rsidR="00BB062F" w:rsidRPr="00E72326" w:rsidRDefault="00BB062F" w:rsidP="00342584">
            <w:pPr>
              <w:jc w:val="center"/>
              <w:rPr>
                <w:rFonts w:ascii="Arial Narrow" w:hAnsi="Arial Narrow"/>
                <w:sz w:val="20"/>
                <w:szCs w:val="20"/>
              </w:rPr>
            </w:pPr>
            <w:r>
              <w:rPr>
                <w:rFonts w:ascii="Arial Narrow" w:hAnsi="Arial Narrow"/>
                <w:sz w:val="20"/>
                <w:szCs w:val="20"/>
              </w:rPr>
              <w:t>$579</w:t>
            </w:r>
          </w:p>
        </w:tc>
        <w:tc>
          <w:tcPr>
            <w:tcW w:w="1560" w:type="dxa"/>
          </w:tcPr>
          <w:p w14:paraId="66437304" w14:textId="77777777" w:rsidR="00BB062F" w:rsidRPr="00E72326" w:rsidRDefault="00BB062F" w:rsidP="00342584">
            <w:pPr>
              <w:jc w:val="center"/>
              <w:rPr>
                <w:rFonts w:ascii="Arial Narrow" w:hAnsi="Arial Narrow"/>
                <w:sz w:val="20"/>
                <w:szCs w:val="20"/>
              </w:rPr>
            </w:pPr>
            <w:r>
              <w:rPr>
                <w:rFonts w:ascii="Arial Narrow" w:hAnsi="Arial Narrow"/>
                <w:sz w:val="20"/>
                <w:szCs w:val="20"/>
              </w:rPr>
              <w:t>URG non-admitted^</w:t>
            </w:r>
          </w:p>
        </w:tc>
        <w:tc>
          <w:tcPr>
            <w:tcW w:w="1702" w:type="dxa"/>
          </w:tcPr>
          <w:p w14:paraId="44A04648" w14:textId="77777777" w:rsidR="00BB062F" w:rsidRPr="00E72326" w:rsidRDefault="00BB062F" w:rsidP="00342584">
            <w:pPr>
              <w:jc w:val="center"/>
              <w:rPr>
                <w:rFonts w:ascii="Arial Narrow" w:hAnsi="Arial Narrow"/>
                <w:sz w:val="20"/>
                <w:szCs w:val="20"/>
              </w:rPr>
            </w:pPr>
            <w:r>
              <w:rPr>
                <w:rFonts w:ascii="Arial Narrow" w:hAnsi="Arial Narrow"/>
                <w:sz w:val="20"/>
                <w:szCs w:val="20"/>
              </w:rPr>
              <w:t>0</w:t>
            </w:r>
          </w:p>
        </w:tc>
        <w:tc>
          <w:tcPr>
            <w:tcW w:w="1790" w:type="dxa"/>
          </w:tcPr>
          <w:p w14:paraId="53B50C3A" w14:textId="77777777" w:rsidR="00BB062F" w:rsidRPr="00E72326" w:rsidRDefault="00BB062F" w:rsidP="00342584">
            <w:pPr>
              <w:jc w:val="center"/>
              <w:rPr>
                <w:rFonts w:ascii="Arial Narrow" w:hAnsi="Arial Narrow"/>
                <w:sz w:val="20"/>
                <w:szCs w:val="20"/>
              </w:rPr>
            </w:pPr>
            <w:r>
              <w:rPr>
                <w:rFonts w:ascii="Arial Narrow" w:hAnsi="Arial Narrow"/>
                <w:sz w:val="20"/>
                <w:szCs w:val="20"/>
              </w:rPr>
              <w:t>0.05*</w:t>
            </w:r>
          </w:p>
        </w:tc>
      </w:tr>
      <w:tr w:rsidR="00BB062F" w:rsidRPr="00E72326" w14:paraId="0BFDCAAB" w14:textId="77777777" w:rsidTr="00342584">
        <w:tc>
          <w:tcPr>
            <w:tcW w:w="1980" w:type="dxa"/>
          </w:tcPr>
          <w:p w14:paraId="7A5C1781" w14:textId="77777777" w:rsidR="00BB062F" w:rsidRPr="00E72326" w:rsidRDefault="00BB062F" w:rsidP="00342584">
            <w:pPr>
              <w:rPr>
                <w:rFonts w:ascii="Arial Narrow" w:hAnsi="Arial Narrow"/>
                <w:sz w:val="20"/>
                <w:szCs w:val="20"/>
              </w:rPr>
            </w:pPr>
            <w:r>
              <w:rPr>
                <w:rFonts w:ascii="Arial Narrow" w:hAnsi="Arial Narrow"/>
                <w:sz w:val="20"/>
                <w:szCs w:val="20"/>
              </w:rPr>
              <w:t>Specialist</w:t>
            </w:r>
          </w:p>
        </w:tc>
        <w:tc>
          <w:tcPr>
            <w:tcW w:w="992" w:type="dxa"/>
            <w:vAlign w:val="center"/>
          </w:tcPr>
          <w:p w14:paraId="39FEADF8" w14:textId="77777777" w:rsidR="00BB062F" w:rsidRPr="00E72326" w:rsidRDefault="00BB062F" w:rsidP="00342584">
            <w:pPr>
              <w:jc w:val="center"/>
              <w:rPr>
                <w:rFonts w:ascii="Arial Narrow" w:hAnsi="Arial Narrow"/>
                <w:sz w:val="20"/>
                <w:szCs w:val="20"/>
              </w:rPr>
            </w:pPr>
            <w:r>
              <w:rPr>
                <w:rFonts w:ascii="Arial Narrow" w:hAnsi="Arial Narrow"/>
                <w:sz w:val="20"/>
                <w:szCs w:val="20"/>
              </w:rPr>
              <w:t>Visit</w:t>
            </w:r>
          </w:p>
        </w:tc>
        <w:tc>
          <w:tcPr>
            <w:tcW w:w="992" w:type="dxa"/>
            <w:vAlign w:val="center"/>
          </w:tcPr>
          <w:p w14:paraId="7A64D18A" w14:textId="77777777" w:rsidR="00BB062F" w:rsidRPr="00E72326" w:rsidRDefault="00BB062F" w:rsidP="00342584">
            <w:pPr>
              <w:jc w:val="center"/>
              <w:rPr>
                <w:rFonts w:ascii="Arial Narrow" w:hAnsi="Arial Narrow"/>
                <w:sz w:val="20"/>
                <w:szCs w:val="20"/>
              </w:rPr>
            </w:pPr>
            <w:r>
              <w:rPr>
                <w:rFonts w:ascii="Arial Narrow" w:hAnsi="Arial Narrow"/>
                <w:sz w:val="20"/>
                <w:szCs w:val="20"/>
              </w:rPr>
              <w:t>$90.35</w:t>
            </w:r>
          </w:p>
        </w:tc>
        <w:tc>
          <w:tcPr>
            <w:tcW w:w="1560" w:type="dxa"/>
          </w:tcPr>
          <w:p w14:paraId="08C7A228" w14:textId="77777777" w:rsidR="00BB062F" w:rsidRPr="00E72326" w:rsidRDefault="00BB062F" w:rsidP="00342584">
            <w:pPr>
              <w:jc w:val="center"/>
              <w:rPr>
                <w:rFonts w:ascii="Arial Narrow" w:hAnsi="Arial Narrow"/>
                <w:sz w:val="20"/>
                <w:szCs w:val="20"/>
              </w:rPr>
            </w:pPr>
            <w:r>
              <w:rPr>
                <w:rFonts w:ascii="Arial Narrow" w:hAnsi="Arial Narrow"/>
                <w:sz w:val="20"/>
                <w:szCs w:val="20"/>
              </w:rPr>
              <w:t>MBS 104</w:t>
            </w:r>
          </w:p>
        </w:tc>
        <w:tc>
          <w:tcPr>
            <w:tcW w:w="1702" w:type="dxa"/>
          </w:tcPr>
          <w:p w14:paraId="6DA4984B" w14:textId="77777777" w:rsidR="00BB062F" w:rsidRPr="00E72326" w:rsidRDefault="00BB062F" w:rsidP="00342584">
            <w:pPr>
              <w:jc w:val="center"/>
              <w:rPr>
                <w:rFonts w:ascii="Arial Narrow" w:hAnsi="Arial Narrow"/>
                <w:sz w:val="20"/>
                <w:szCs w:val="20"/>
              </w:rPr>
            </w:pPr>
            <w:r>
              <w:rPr>
                <w:rFonts w:ascii="Arial Narrow" w:hAnsi="Arial Narrow"/>
                <w:sz w:val="20"/>
                <w:szCs w:val="20"/>
              </w:rPr>
              <w:t>0.14</w:t>
            </w:r>
          </w:p>
        </w:tc>
        <w:tc>
          <w:tcPr>
            <w:tcW w:w="1790" w:type="dxa"/>
          </w:tcPr>
          <w:p w14:paraId="5E736530" w14:textId="77777777" w:rsidR="00BB062F" w:rsidRPr="00E72326" w:rsidRDefault="00BB062F" w:rsidP="00342584">
            <w:pPr>
              <w:jc w:val="center"/>
              <w:rPr>
                <w:rFonts w:ascii="Arial Narrow" w:hAnsi="Arial Narrow"/>
                <w:sz w:val="20"/>
                <w:szCs w:val="20"/>
              </w:rPr>
            </w:pPr>
            <w:r>
              <w:rPr>
                <w:rFonts w:ascii="Arial Narrow" w:hAnsi="Arial Narrow"/>
                <w:sz w:val="20"/>
                <w:szCs w:val="20"/>
              </w:rPr>
              <w:t>0.05</w:t>
            </w:r>
          </w:p>
        </w:tc>
      </w:tr>
      <w:tr w:rsidR="00BB062F" w:rsidRPr="00E72326" w14:paraId="711C3977" w14:textId="77777777" w:rsidTr="00342584">
        <w:tc>
          <w:tcPr>
            <w:tcW w:w="1980" w:type="dxa"/>
          </w:tcPr>
          <w:p w14:paraId="2254A8A3" w14:textId="77777777" w:rsidR="00BB062F" w:rsidRPr="00E72326" w:rsidRDefault="00BB062F" w:rsidP="00342584">
            <w:pPr>
              <w:rPr>
                <w:rFonts w:ascii="Arial Narrow" w:hAnsi="Arial Narrow"/>
                <w:sz w:val="20"/>
                <w:szCs w:val="20"/>
              </w:rPr>
            </w:pPr>
            <w:r>
              <w:rPr>
                <w:rFonts w:ascii="Arial Narrow" w:hAnsi="Arial Narrow"/>
                <w:sz w:val="20"/>
                <w:szCs w:val="20"/>
              </w:rPr>
              <w:t>GP</w:t>
            </w:r>
          </w:p>
        </w:tc>
        <w:tc>
          <w:tcPr>
            <w:tcW w:w="992" w:type="dxa"/>
            <w:vAlign w:val="center"/>
          </w:tcPr>
          <w:p w14:paraId="24D636A1" w14:textId="77777777" w:rsidR="00BB062F" w:rsidRPr="00E72326" w:rsidRDefault="00BB062F" w:rsidP="00342584">
            <w:pPr>
              <w:jc w:val="center"/>
              <w:rPr>
                <w:rFonts w:ascii="Arial Narrow" w:hAnsi="Arial Narrow"/>
                <w:sz w:val="20"/>
                <w:szCs w:val="20"/>
              </w:rPr>
            </w:pPr>
            <w:r>
              <w:rPr>
                <w:rFonts w:ascii="Arial Narrow" w:hAnsi="Arial Narrow"/>
                <w:sz w:val="20"/>
                <w:szCs w:val="20"/>
              </w:rPr>
              <w:t>Visit</w:t>
            </w:r>
          </w:p>
        </w:tc>
        <w:tc>
          <w:tcPr>
            <w:tcW w:w="992" w:type="dxa"/>
            <w:vAlign w:val="center"/>
          </w:tcPr>
          <w:p w14:paraId="48FA87EB" w14:textId="77777777" w:rsidR="00BB062F" w:rsidRPr="00E72326" w:rsidRDefault="00BB062F" w:rsidP="00342584">
            <w:pPr>
              <w:jc w:val="center"/>
              <w:rPr>
                <w:rFonts w:ascii="Arial Narrow" w:hAnsi="Arial Narrow"/>
                <w:sz w:val="20"/>
                <w:szCs w:val="20"/>
              </w:rPr>
            </w:pPr>
            <w:r>
              <w:rPr>
                <w:rFonts w:ascii="Arial Narrow" w:hAnsi="Arial Narrow"/>
                <w:sz w:val="20"/>
                <w:szCs w:val="20"/>
              </w:rPr>
              <w:t>$39.10</w:t>
            </w:r>
          </w:p>
        </w:tc>
        <w:tc>
          <w:tcPr>
            <w:tcW w:w="1560" w:type="dxa"/>
          </w:tcPr>
          <w:p w14:paraId="4E3D1C82" w14:textId="77777777" w:rsidR="00BB062F" w:rsidRPr="00E72326" w:rsidRDefault="00BB062F" w:rsidP="00342584">
            <w:pPr>
              <w:jc w:val="center"/>
              <w:rPr>
                <w:rFonts w:ascii="Arial Narrow" w:hAnsi="Arial Narrow"/>
                <w:sz w:val="20"/>
                <w:szCs w:val="20"/>
              </w:rPr>
            </w:pPr>
            <w:r>
              <w:rPr>
                <w:rFonts w:ascii="Arial Narrow" w:hAnsi="Arial Narrow"/>
                <w:sz w:val="20"/>
                <w:szCs w:val="20"/>
              </w:rPr>
              <w:t>MBS 23</w:t>
            </w:r>
          </w:p>
        </w:tc>
        <w:tc>
          <w:tcPr>
            <w:tcW w:w="1702" w:type="dxa"/>
          </w:tcPr>
          <w:p w14:paraId="197B94C6" w14:textId="77777777" w:rsidR="00BB062F" w:rsidRPr="00E72326" w:rsidRDefault="00BB062F" w:rsidP="00342584">
            <w:pPr>
              <w:jc w:val="center"/>
              <w:rPr>
                <w:rFonts w:ascii="Arial Narrow" w:hAnsi="Arial Narrow"/>
                <w:sz w:val="20"/>
                <w:szCs w:val="20"/>
              </w:rPr>
            </w:pPr>
            <w:r>
              <w:rPr>
                <w:rFonts w:ascii="Arial Narrow" w:hAnsi="Arial Narrow"/>
                <w:sz w:val="20"/>
                <w:szCs w:val="20"/>
              </w:rPr>
              <w:t>0.88</w:t>
            </w:r>
          </w:p>
        </w:tc>
        <w:tc>
          <w:tcPr>
            <w:tcW w:w="1790" w:type="dxa"/>
          </w:tcPr>
          <w:p w14:paraId="350738D6" w14:textId="77777777" w:rsidR="00BB062F" w:rsidRPr="00E72326" w:rsidRDefault="00BB062F" w:rsidP="00342584">
            <w:pPr>
              <w:jc w:val="center"/>
              <w:rPr>
                <w:rFonts w:ascii="Arial Narrow" w:hAnsi="Arial Narrow"/>
                <w:sz w:val="20"/>
                <w:szCs w:val="20"/>
              </w:rPr>
            </w:pPr>
            <w:r>
              <w:rPr>
                <w:rFonts w:ascii="Arial Narrow" w:hAnsi="Arial Narrow"/>
                <w:sz w:val="20"/>
                <w:szCs w:val="20"/>
              </w:rPr>
              <w:t>0.12</w:t>
            </w:r>
          </w:p>
        </w:tc>
      </w:tr>
      <w:tr w:rsidR="00BB062F" w:rsidRPr="00E72326" w14:paraId="34BEC5FE" w14:textId="77777777" w:rsidTr="00342584">
        <w:tc>
          <w:tcPr>
            <w:tcW w:w="1980" w:type="dxa"/>
          </w:tcPr>
          <w:p w14:paraId="62D56E42" w14:textId="77777777" w:rsidR="00BB062F" w:rsidRPr="00E72326" w:rsidRDefault="00BB062F" w:rsidP="00342584">
            <w:pPr>
              <w:rPr>
                <w:rFonts w:ascii="Arial Narrow" w:hAnsi="Arial Narrow"/>
                <w:sz w:val="20"/>
                <w:szCs w:val="20"/>
              </w:rPr>
            </w:pPr>
            <w:r>
              <w:rPr>
                <w:rFonts w:ascii="Arial Narrow" w:hAnsi="Arial Narrow"/>
                <w:sz w:val="20"/>
                <w:szCs w:val="20"/>
              </w:rPr>
              <w:t>Other health professional</w:t>
            </w:r>
          </w:p>
        </w:tc>
        <w:tc>
          <w:tcPr>
            <w:tcW w:w="992" w:type="dxa"/>
            <w:vAlign w:val="center"/>
          </w:tcPr>
          <w:p w14:paraId="30F3C6B3" w14:textId="77777777" w:rsidR="00BB062F" w:rsidRPr="00E72326" w:rsidRDefault="00BB062F" w:rsidP="00342584">
            <w:pPr>
              <w:jc w:val="center"/>
              <w:rPr>
                <w:rFonts w:ascii="Arial Narrow" w:hAnsi="Arial Narrow"/>
                <w:sz w:val="20"/>
                <w:szCs w:val="20"/>
              </w:rPr>
            </w:pPr>
            <w:r>
              <w:rPr>
                <w:rFonts w:ascii="Arial Narrow" w:hAnsi="Arial Narrow"/>
                <w:sz w:val="20"/>
                <w:szCs w:val="20"/>
              </w:rPr>
              <w:t>Visit</w:t>
            </w:r>
          </w:p>
        </w:tc>
        <w:tc>
          <w:tcPr>
            <w:tcW w:w="992" w:type="dxa"/>
            <w:vAlign w:val="center"/>
          </w:tcPr>
          <w:p w14:paraId="131A8A03" w14:textId="77777777" w:rsidR="00BB062F" w:rsidRPr="00E72326" w:rsidRDefault="00BB062F" w:rsidP="00342584">
            <w:pPr>
              <w:jc w:val="center"/>
              <w:rPr>
                <w:rFonts w:ascii="Arial Narrow" w:hAnsi="Arial Narrow"/>
                <w:sz w:val="20"/>
                <w:szCs w:val="20"/>
              </w:rPr>
            </w:pPr>
            <w:r>
              <w:rPr>
                <w:rFonts w:ascii="Arial Narrow" w:hAnsi="Arial Narrow"/>
                <w:sz w:val="20"/>
                <w:szCs w:val="20"/>
              </w:rPr>
              <w:t>$64.80</w:t>
            </w:r>
          </w:p>
        </w:tc>
        <w:tc>
          <w:tcPr>
            <w:tcW w:w="1560" w:type="dxa"/>
          </w:tcPr>
          <w:p w14:paraId="7C2D456A" w14:textId="77777777" w:rsidR="00BB062F" w:rsidRPr="00E72326" w:rsidRDefault="00BB062F" w:rsidP="00342584">
            <w:pPr>
              <w:jc w:val="center"/>
              <w:rPr>
                <w:rFonts w:ascii="Arial Narrow" w:hAnsi="Arial Narrow"/>
                <w:sz w:val="20"/>
                <w:szCs w:val="20"/>
              </w:rPr>
            </w:pPr>
            <w:r>
              <w:rPr>
                <w:rFonts w:ascii="Arial Narrow" w:hAnsi="Arial Narrow"/>
                <w:sz w:val="20"/>
                <w:szCs w:val="20"/>
              </w:rPr>
              <w:t>MBS 10960</w:t>
            </w:r>
          </w:p>
        </w:tc>
        <w:tc>
          <w:tcPr>
            <w:tcW w:w="1702" w:type="dxa"/>
          </w:tcPr>
          <w:p w14:paraId="6FCCF9C7" w14:textId="77777777" w:rsidR="00BB062F" w:rsidRPr="00E72326" w:rsidRDefault="00BB062F" w:rsidP="00342584">
            <w:pPr>
              <w:jc w:val="center"/>
              <w:rPr>
                <w:rFonts w:ascii="Arial Narrow" w:hAnsi="Arial Narrow"/>
                <w:sz w:val="20"/>
                <w:szCs w:val="20"/>
              </w:rPr>
            </w:pPr>
            <w:r>
              <w:rPr>
                <w:rFonts w:ascii="Arial Narrow" w:hAnsi="Arial Narrow"/>
                <w:sz w:val="20"/>
                <w:szCs w:val="20"/>
              </w:rPr>
              <w:t>0.02</w:t>
            </w:r>
          </w:p>
        </w:tc>
        <w:tc>
          <w:tcPr>
            <w:tcW w:w="1790" w:type="dxa"/>
          </w:tcPr>
          <w:p w14:paraId="25973451" w14:textId="77777777" w:rsidR="00BB062F" w:rsidRPr="00E72326" w:rsidRDefault="00BB062F" w:rsidP="00342584">
            <w:pPr>
              <w:jc w:val="center"/>
              <w:rPr>
                <w:rFonts w:ascii="Arial Narrow" w:hAnsi="Arial Narrow"/>
                <w:sz w:val="20"/>
                <w:szCs w:val="20"/>
              </w:rPr>
            </w:pPr>
            <w:r>
              <w:rPr>
                <w:rFonts w:ascii="Arial Narrow" w:hAnsi="Arial Narrow"/>
                <w:sz w:val="20"/>
                <w:szCs w:val="20"/>
              </w:rPr>
              <w:t>0.18</w:t>
            </w:r>
          </w:p>
        </w:tc>
      </w:tr>
      <w:tr w:rsidR="00BB062F" w:rsidRPr="00E72326" w14:paraId="60D2C3F9" w14:textId="77777777" w:rsidTr="00342584">
        <w:tc>
          <w:tcPr>
            <w:tcW w:w="1980" w:type="dxa"/>
          </w:tcPr>
          <w:p w14:paraId="15BE6E74" w14:textId="77777777" w:rsidR="00BB062F" w:rsidRPr="00E72326" w:rsidRDefault="00BB062F" w:rsidP="00342584">
            <w:pPr>
              <w:rPr>
                <w:rFonts w:ascii="Arial Narrow" w:hAnsi="Arial Narrow"/>
                <w:sz w:val="20"/>
                <w:szCs w:val="20"/>
              </w:rPr>
            </w:pPr>
            <w:r>
              <w:rPr>
                <w:rFonts w:ascii="Arial Narrow" w:hAnsi="Arial Narrow"/>
                <w:sz w:val="20"/>
                <w:szCs w:val="20"/>
              </w:rPr>
              <w:t>Antibiotics</w:t>
            </w:r>
          </w:p>
        </w:tc>
        <w:tc>
          <w:tcPr>
            <w:tcW w:w="992" w:type="dxa"/>
            <w:vAlign w:val="center"/>
          </w:tcPr>
          <w:p w14:paraId="45A00F10" w14:textId="77777777" w:rsidR="00BB062F" w:rsidRPr="00E72326" w:rsidRDefault="00BB062F" w:rsidP="00342584">
            <w:pPr>
              <w:jc w:val="center"/>
              <w:rPr>
                <w:rFonts w:ascii="Arial Narrow" w:hAnsi="Arial Narrow"/>
                <w:sz w:val="20"/>
                <w:szCs w:val="20"/>
              </w:rPr>
            </w:pPr>
            <w:r>
              <w:rPr>
                <w:rFonts w:ascii="Arial Narrow" w:hAnsi="Arial Narrow"/>
                <w:sz w:val="20"/>
                <w:szCs w:val="20"/>
              </w:rPr>
              <w:t>Days</w:t>
            </w:r>
          </w:p>
        </w:tc>
        <w:tc>
          <w:tcPr>
            <w:tcW w:w="992" w:type="dxa"/>
            <w:vAlign w:val="center"/>
          </w:tcPr>
          <w:p w14:paraId="286EB820" w14:textId="77777777" w:rsidR="00BB062F" w:rsidRPr="00E72326" w:rsidRDefault="00BB062F" w:rsidP="00342584">
            <w:pPr>
              <w:jc w:val="center"/>
              <w:rPr>
                <w:rFonts w:ascii="Arial Narrow" w:hAnsi="Arial Narrow"/>
                <w:sz w:val="20"/>
                <w:szCs w:val="20"/>
              </w:rPr>
            </w:pPr>
            <w:r>
              <w:rPr>
                <w:rFonts w:ascii="Arial Narrow" w:hAnsi="Arial Narrow"/>
                <w:sz w:val="20"/>
                <w:szCs w:val="20"/>
              </w:rPr>
              <w:t>$1.77</w:t>
            </w:r>
          </w:p>
        </w:tc>
        <w:tc>
          <w:tcPr>
            <w:tcW w:w="1560" w:type="dxa"/>
          </w:tcPr>
          <w:p w14:paraId="3A9A58E6" w14:textId="77777777" w:rsidR="00BB062F" w:rsidRPr="00E72326" w:rsidRDefault="00BB062F" w:rsidP="00342584">
            <w:pPr>
              <w:jc w:val="center"/>
              <w:rPr>
                <w:rFonts w:ascii="Arial Narrow" w:hAnsi="Arial Narrow"/>
                <w:sz w:val="20"/>
                <w:szCs w:val="20"/>
              </w:rPr>
            </w:pPr>
            <w:r>
              <w:rPr>
                <w:rFonts w:ascii="Arial Narrow" w:hAnsi="Arial Narrow"/>
                <w:sz w:val="20"/>
                <w:szCs w:val="20"/>
              </w:rPr>
              <w:t>PBS 11933C</w:t>
            </w:r>
          </w:p>
        </w:tc>
        <w:tc>
          <w:tcPr>
            <w:tcW w:w="1702" w:type="dxa"/>
          </w:tcPr>
          <w:p w14:paraId="4E514F03" w14:textId="77777777" w:rsidR="00BB062F" w:rsidRPr="00E72326" w:rsidRDefault="00BB062F" w:rsidP="00342584">
            <w:pPr>
              <w:jc w:val="center"/>
              <w:rPr>
                <w:rFonts w:ascii="Arial Narrow" w:hAnsi="Arial Narrow"/>
                <w:sz w:val="20"/>
                <w:szCs w:val="20"/>
              </w:rPr>
            </w:pPr>
            <w:r>
              <w:rPr>
                <w:rFonts w:ascii="Arial Narrow" w:hAnsi="Arial Narrow"/>
                <w:sz w:val="20"/>
                <w:szCs w:val="20"/>
              </w:rPr>
              <w:t>5.84</w:t>
            </w:r>
          </w:p>
        </w:tc>
        <w:tc>
          <w:tcPr>
            <w:tcW w:w="1790" w:type="dxa"/>
          </w:tcPr>
          <w:p w14:paraId="20510FAB" w14:textId="77777777" w:rsidR="00BB062F" w:rsidRPr="00E72326" w:rsidRDefault="00BB062F" w:rsidP="00342584">
            <w:pPr>
              <w:jc w:val="center"/>
              <w:rPr>
                <w:rFonts w:ascii="Arial Narrow" w:hAnsi="Arial Narrow"/>
                <w:sz w:val="20"/>
                <w:szCs w:val="20"/>
              </w:rPr>
            </w:pPr>
            <w:r>
              <w:rPr>
                <w:rFonts w:ascii="Arial Narrow" w:hAnsi="Arial Narrow"/>
                <w:sz w:val="20"/>
                <w:szCs w:val="20"/>
              </w:rPr>
              <w:t>4.86</w:t>
            </w:r>
          </w:p>
        </w:tc>
      </w:tr>
      <w:tr w:rsidR="00BB062F" w:rsidRPr="00E72326" w14:paraId="60DF0AA5" w14:textId="77777777" w:rsidTr="00342584">
        <w:tc>
          <w:tcPr>
            <w:tcW w:w="1980" w:type="dxa"/>
          </w:tcPr>
          <w:p w14:paraId="10B511C9" w14:textId="77777777" w:rsidR="00BB062F" w:rsidRPr="00E72326" w:rsidRDefault="00BB062F" w:rsidP="00342584">
            <w:pPr>
              <w:rPr>
                <w:rFonts w:ascii="Arial Narrow" w:hAnsi="Arial Narrow"/>
                <w:sz w:val="20"/>
                <w:szCs w:val="20"/>
              </w:rPr>
            </w:pPr>
            <w:r>
              <w:rPr>
                <w:rFonts w:ascii="Arial Narrow" w:hAnsi="Arial Narrow"/>
                <w:sz w:val="20"/>
                <w:szCs w:val="20"/>
              </w:rPr>
              <w:t>Systemic steroids</w:t>
            </w:r>
          </w:p>
        </w:tc>
        <w:tc>
          <w:tcPr>
            <w:tcW w:w="992" w:type="dxa"/>
            <w:vAlign w:val="center"/>
          </w:tcPr>
          <w:p w14:paraId="0D77F5D5" w14:textId="77777777" w:rsidR="00BB062F" w:rsidRPr="00E72326" w:rsidRDefault="00BB062F" w:rsidP="00342584">
            <w:pPr>
              <w:jc w:val="center"/>
              <w:rPr>
                <w:rFonts w:ascii="Arial Narrow" w:hAnsi="Arial Narrow"/>
                <w:sz w:val="20"/>
                <w:szCs w:val="20"/>
              </w:rPr>
            </w:pPr>
            <w:r>
              <w:rPr>
                <w:rFonts w:ascii="Arial Narrow" w:hAnsi="Arial Narrow"/>
                <w:sz w:val="20"/>
                <w:szCs w:val="20"/>
              </w:rPr>
              <w:t>Days</w:t>
            </w:r>
          </w:p>
        </w:tc>
        <w:tc>
          <w:tcPr>
            <w:tcW w:w="992" w:type="dxa"/>
            <w:vAlign w:val="center"/>
          </w:tcPr>
          <w:p w14:paraId="4E1EAD7E" w14:textId="77777777" w:rsidR="00BB062F" w:rsidRPr="00E72326" w:rsidRDefault="00BB062F" w:rsidP="00342584">
            <w:pPr>
              <w:jc w:val="center"/>
              <w:rPr>
                <w:rFonts w:ascii="Arial Narrow" w:hAnsi="Arial Narrow"/>
                <w:sz w:val="20"/>
                <w:szCs w:val="20"/>
              </w:rPr>
            </w:pPr>
            <w:r>
              <w:rPr>
                <w:rFonts w:ascii="Arial Narrow" w:hAnsi="Arial Narrow"/>
                <w:sz w:val="20"/>
                <w:szCs w:val="20"/>
              </w:rPr>
              <w:t>$0.55</w:t>
            </w:r>
          </w:p>
        </w:tc>
        <w:tc>
          <w:tcPr>
            <w:tcW w:w="1560" w:type="dxa"/>
          </w:tcPr>
          <w:p w14:paraId="09F28EB2" w14:textId="77777777" w:rsidR="00BB062F" w:rsidRPr="00E72326" w:rsidRDefault="00BB062F" w:rsidP="00342584">
            <w:pPr>
              <w:jc w:val="center"/>
              <w:rPr>
                <w:rFonts w:ascii="Arial Narrow" w:hAnsi="Arial Narrow"/>
                <w:sz w:val="20"/>
                <w:szCs w:val="20"/>
              </w:rPr>
            </w:pPr>
            <w:r>
              <w:rPr>
                <w:rFonts w:ascii="Arial Narrow" w:hAnsi="Arial Narrow"/>
                <w:sz w:val="20"/>
                <w:szCs w:val="20"/>
              </w:rPr>
              <w:t>PBS 1916W</w:t>
            </w:r>
          </w:p>
        </w:tc>
        <w:tc>
          <w:tcPr>
            <w:tcW w:w="1702" w:type="dxa"/>
          </w:tcPr>
          <w:p w14:paraId="395906ED" w14:textId="77777777" w:rsidR="00BB062F" w:rsidRPr="00E72326" w:rsidRDefault="00BB062F" w:rsidP="00342584">
            <w:pPr>
              <w:jc w:val="center"/>
              <w:rPr>
                <w:rFonts w:ascii="Arial Narrow" w:hAnsi="Arial Narrow"/>
                <w:sz w:val="20"/>
                <w:szCs w:val="20"/>
              </w:rPr>
            </w:pPr>
            <w:r>
              <w:rPr>
                <w:rFonts w:ascii="Arial Narrow" w:hAnsi="Arial Narrow"/>
                <w:sz w:val="20"/>
                <w:szCs w:val="20"/>
              </w:rPr>
              <w:t>3.40</w:t>
            </w:r>
          </w:p>
        </w:tc>
        <w:tc>
          <w:tcPr>
            <w:tcW w:w="1790" w:type="dxa"/>
          </w:tcPr>
          <w:p w14:paraId="276B77C8" w14:textId="77777777" w:rsidR="00BB062F" w:rsidRPr="00E72326" w:rsidRDefault="00BB062F" w:rsidP="00342584">
            <w:pPr>
              <w:jc w:val="center"/>
              <w:rPr>
                <w:rFonts w:ascii="Arial Narrow" w:hAnsi="Arial Narrow"/>
                <w:sz w:val="20"/>
                <w:szCs w:val="20"/>
              </w:rPr>
            </w:pPr>
            <w:r>
              <w:rPr>
                <w:rFonts w:ascii="Arial Narrow" w:hAnsi="Arial Narrow"/>
                <w:sz w:val="20"/>
                <w:szCs w:val="20"/>
              </w:rPr>
              <w:t>5.18</w:t>
            </w:r>
          </w:p>
        </w:tc>
      </w:tr>
      <w:tr w:rsidR="00BB062F" w:rsidRPr="00E72326" w14:paraId="1392CEC0" w14:textId="77777777" w:rsidTr="00342584">
        <w:tc>
          <w:tcPr>
            <w:tcW w:w="1980" w:type="dxa"/>
          </w:tcPr>
          <w:p w14:paraId="67A857B9" w14:textId="77777777" w:rsidR="00BB062F" w:rsidRPr="00E72326" w:rsidRDefault="00BB062F" w:rsidP="00342584">
            <w:pPr>
              <w:rPr>
                <w:rFonts w:ascii="Arial Narrow" w:hAnsi="Arial Narrow"/>
                <w:sz w:val="20"/>
                <w:szCs w:val="20"/>
              </w:rPr>
            </w:pPr>
            <w:r>
              <w:rPr>
                <w:rFonts w:ascii="Arial Narrow" w:hAnsi="Arial Narrow"/>
                <w:sz w:val="20"/>
                <w:szCs w:val="20"/>
              </w:rPr>
              <w:t>Oxygen</w:t>
            </w:r>
          </w:p>
        </w:tc>
        <w:tc>
          <w:tcPr>
            <w:tcW w:w="992" w:type="dxa"/>
            <w:vAlign w:val="center"/>
          </w:tcPr>
          <w:p w14:paraId="403A30BE" w14:textId="77777777" w:rsidR="00BB062F" w:rsidRPr="00E72326" w:rsidRDefault="00BB062F" w:rsidP="00342584">
            <w:pPr>
              <w:jc w:val="center"/>
              <w:rPr>
                <w:rFonts w:ascii="Arial Narrow" w:hAnsi="Arial Narrow"/>
                <w:sz w:val="20"/>
                <w:szCs w:val="20"/>
              </w:rPr>
            </w:pPr>
            <w:r>
              <w:rPr>
                <w:rFonts w:ascii="Arial Narrow" w:hAnsi="Arial Narrow"/>
                <w:sz w:val="20"/>
                <w:szCs w:val="20"/>
              </w:rPr>
              <w:t>Days</w:t>
            </w:r>
          </w:p>
        </w:tc>
        <w:tc>
          <w:tcPr>
            <w:tcW w:w="992" w:type="dxa"/>
            <w:vAlign w:val="center"/>
          </w:tcPr>
          <w:p w14:paraId="136CCF61" w14:textId="77777777" w:rsidR="00BB062F" w:rsidRPr="00E72326" w:rsidRDefault="00BB062F" w:rsidP="00342584">
            <w:pPr>
              <w:jc w:val="center"/>
              <w:rPr>
                <w:rFonts w:ascii="Arial Narrow" w:hAnsi="Arial Narrow"/>
                <w:sz w:val="20"/>
                <w:szCs w:val="20"/>
              </w:rPr>
            </w:pPr>
            <w:r>
              <w:rPr>
                <w:rFonts w:ascii="Arial Narrow" w:hAnsi="Arial Narrow"/>
                <w:sz w:val="20"/>
                <w:szCs w:val="20"/>
              </w:rPr>
              <w:t>$12.11</w:t>
            </w:r>
          </w:p>
        </w:tc>
        <w:tc>
          <w:tcPr>
            <w:tcW w:w="1560" w:type="dxa"/>
          </w:tcPr>
          <w:p w14:paraId="505C745C" w14:textId="77777777" w:rsidR="00BB062F" w:rsidRPr="00E72326" w:rsidRDefault="00BB062F" w:rsidP="00342584">
            <w:pPr>
              <w:jc w:val="center"/>
              <w:rPr>
                <w:rFonts w:ascii="Arial Narrow" w:hAnsi="Arial Narrow"/>
                <w:sz w:val="20"/>
                <w:szCs w:val="20"/>
              </w:rPr>
            </w:pPr>
            <w:r>
              <w:rPr>
                <w:rFonts w:ascii="Arial Narrow" w:hAnsi="Arial Narrow"/>
                <w:sz w:val="20"/>
                <w:szCs w:val="20"/>
              </w:rPr>
              <w:t>DOH report</w:t>
            </w:r>
            <w:r w:rsidRPr="00B54CF9">
              <w:rPr>
                <w:rFonts w:ascii="Arial Narrow" w:hAnsi="Arial Narrow"/>
                <w:sz w:val="20"/>
                <w:szCs w:val="20"/>
                <w:vertAlign w:val="superscript"/>
              </w:rPr>
              <w:t>#</w:t>
            </w:r>
          </w:p>
        </w:tc>
        <w:tc>
          <w:tcPr>
            <w:tcW w:w="1702" w:type="dxa"/>
          </w:tcPr>
          <w:p w14:paraId="05E8C923" w14:textId="77777777" w:rsidR="00BB062F" w:rsidRPr="00E72326" w:rsidRDefault="00BB062F" w:rsidP="00342584">
            <w:pPr>
              <w:jc w:val="center"/>
              <w:rPr>
                <w:rFonts w:ascii="Arial Narrow" w:hAnsi="Arial Narrow"/>
                <w:sz w:val="20"/>
                <w:szCs w:val="20"/>
              </w:rPr>
            </w:pPr>
            <w:r>
              <w:rPr>
                <w:rFonts w:ascii="Arial Narrow" w:hAnsi="Arial Narrow"/>
                <w:sz w:val="20"/>
                <w:szCs w:val="20"/>
              </w:rPr>
              <w:t>0.17</w:t>
            </w:r>
          </w:p>
        </w:tc>
        <w:tc>
          <w:tcPr>
            <w:tcW w:w="1790" w:type="dxa"/>
          </w:tcPr>
          <w:p w14:paraId="4E7903C7" w14:textId="77777777" w:rsidR="00BB062F" w:rsidRPr="00E72326" w:rsidRDefault="00BB062F" w:rsidP="00342584">
            <w:pPr>
              <w:jc w:val="center"/>
              <w:rPr>
                <w:rFonts w:ascii="Arial Narrow" w:hAnsi="Arial Narrow"/>
                <w:sz w:val="20"/>
                <w:szCs w:val="20"/>
              </w:rPr>
            </w:pPr>
            <w:r>
              <w:rPr>
                <w:rFonts w:ascii="Arial Narrow" w:hAnsi="Arial Narrow"/>
                <w:sz w:val="20"/>
                <w:szCs w:val="20"/>
              </w:rPr>
              <w:t>3.62</w:t>
            </w:r>
          </w:p>
        </w:tc>
      </w:tr>
      <w:tr w:rsidR="00BB062F" w:rsidRPr="00E72326" w14:paraId="504AC8A7" w14:textId="77777777" w:rsidTr="00342584">
        <w:tc>
          <w:tcPr>
            <w:tcW w:w="5524" w:type="dxa"/>
            <w:gridSpan w:val="4"/>
            <w:vAlign w:val="center"/>
          </w:tcPr>
          <w:p w14:paraId="02124CFB" w14:textId="77777777" w:rsidR="00BB062F" w:rsidRPr="00E72326" w:rsidRDefault="00BB062F" w:rsidP="00342584">
            <w:pPr>
              <w:jc w:val="right"/>
              <w:rPr>
                <w:rFonts w:ascii="Arial Narrow" w:hAnsi="Arial Narrow"/>
                <w:sz w:val="20"/>
                <w:szCs w:val="20"/>
              </w:rPr>
            </w:pPr>
            <w:r>
              <w:rPr>
                <w:rFonts w:ascii="Arial Narrow" w:hAnsi="Arial Narrow"/>
                <w:b/>
                <w:bCs/>
                <w:sz w:val="20"/>
                <w:szCs w:val="20"/>
              </w:rPr>
              <w:t xml:space="preserve">Total </w:t>
            </w:r>
            <w:r w:rsidRPr="00B151F0">
              <w:rPr>
                <w:rFonts w:ascii="Arial Narrow" w:hAnsi="Arial Narrow"/>
                <w:b/>
                <w:bCs/>
                <w:sz w:val="20"/>
                <w:szCs w:val="20"/>
              </w:rPr>
              <w:t>cost</w:t>
            </w:r>
            <w:r>
              <w:rPr>
                <w:rFonts w:ascii="Arial Narrow" w:hAnsi="Arial Narrow"/>
                <w:b/>
                <w:bCs/>
                <w:sz w:val="20"/>
                <w:szCs w:val="20"/>
              </w:rPr>
              <w:t xml:space="preserve"> per exacerbation</w:t>
            </w:r>
          </w:p>
        </w:tc>
        <w:tc>
          <w:tcPr>
            <w:tcW w:w="1702" w:type="dxa"/>
          </w:tcPr>
          <w:p w14:paraId="131FF9A0" w14:textId="77777777" w:rsidR="00BB062F" w:rsidRPr="008F30A6" w:rsidRDefault="00BB062F" w:rsidP="00342584">
            <w:pPr>
              <w:jc w:val="center"/>
              <w:rPr>
                <w:rFonts w:ascii="Arial Narrow" w:hAnsi="Arial Narrow"/>
                <w:b/>
                <w:bCs/>
                <w:sz w:val="20"/>
                <w:szCs w:val="20"/>
              </w:rPr>
            </w:pPr>
            <w:r w:rsidRPr="008F30A6">
              <w:rPr>
                <w:rFonts w:ascii="Arial Narrow" w:hAnsi="Arial Narrow"/>
                <w:b/>
                <w:bCs/>
                <w:sz w:val="20"/>
                <w:szCs w:val="20"/>
              </w:rPr>
              <w:t>$63</w:t>
            </w:r>
          </w:p>
        </w:tc>
        <w:tc>
          <w:tcPr>
            <w:tcW w:w="1790" w:type="dxa"/>
          </w:tcPr>
          <w:p w14:paraId="4CB82AB2" w14:textId="77777777" w:rsidR="00BB062F" w:rsidRPr="008F30A6" w:rsidRDefault="00BB062F" w:rsidP="00342584">
            <w:pPr>
              <w:jc w:val="center"/>
              <w:rPr>
                <w:rFonts w:ascii="Arial Narrow" w:hAnsi="Arial Narrow"/>
                <w:b/>
                <w:bCs/>
                <w:sz w:val="20"/>
                <w:szCs w:val="20"/>
              </w:rPr>
            </w:pPr>
            <w:r w:rsidRPr="008F30A6">
              <w:rPr>
                <w:rFonts w:ascii="Arial Narrow" w:hAnsi="Arial Narrow"/>
                <w:b/>
                <w:bCs/>
                <w:sz w:val="20"/>
                <w:szCs w:val="20"/>
              </w:rPr>
              <w:t>$6,106</w:t>
            </w:r>
          </w:p>
        </w:tc>
      </w:tr>
    </w:tbl>
    <w:p w14:paraId="60008E46" w14:textId="77777777" w:rsidR="00BB062F" w:rsidRPr="0090718A" w:rsidRDefault="00BB062F" w:rsidP="00AF6E32">
      <w:pPr>
        <w:tabs>
          <w:tab w:val="left" w:pos="142"/>
        </w:tabs>
        <w:spacing w:after="0"/>
        <w:rPr>
          <w:rFonts w:ascii="Arial Narrow" w:hAnsi="Arial Narrow"/>
          <w:sz w:val="18"/>
        </w:rPr>
      </w:pPr>
      <w:r w:rsidRPr="0090718A">
        <w:rPr>
          <w:rFonts w:ascii="Arial Narrow" w:hAnsi="Arial Narrow"/>
          <w:sz w:val="18"/>
        </w:rPr>
        <w:t>*</w:t>
      </w:r>
      <w:r w:rsidRPr="0090718A">
        <w:rPr>
          <w:rFonts w:ascii="Arial Narrow" w:hAnsi="Arial Narrow"/>
          <w:sz w:val="18"/>
        </w:rPr>
        <w:tab/>
        <w:t>Adjusted to remove double counting</w:t>
      </w:r>
    </w:p>
    <w:p w14:paraId="105F0AF2" w14:textId="77777777" w:rsidR="00BB062F" w:rsidRPr="0090718A" w:rsidRDefault="00BB062F" w:rsidP="00AF6E32">
      <w:pPr>
        <w:tabs>
          <w:tab w:val="left" w:pos="142"/>
        </w:tabs>
        <w:spacing w:after="0"/>
        <w:rPr>
          <w:rFonts w:ascii="Arial Narrow" w:hAnsi="Arial Narrow"/>
          <w:sz w:val="18"/>
        </w:rPr>
      </w:pPr>
      <w:r w:rsidRPr="0090718A">
        <w:rPr>
          <w:rFonts w:ascii="Arial Narrow" w:hAnsi="Arial Narrow"/>
          <w:sz w:val="18"/>
        </w:rPr>
        <w:t>#</w:t>
      </w:r>
      <w:r w:rsidRPr="0090718A">
        <w:rPr>
          <w:rFonts w:ascii="Arial Narrow" w:hAnsi="Arial Narrow"/>
          <w:sz w:val="18"/>
        </w:rPr>
        <w:tab/>
        <w:t>Department of Health Aged Care Subsidies and Supplements, Daily Payments from 20 September 2021.</w:t>
      </w:r>
    </w:p>
    <w:p w14:paraId="29338E87" w14:textId="77777777" w:rsidR="00BB062F" w:rsidRPr="0090718A" w:rsidRDefault="00BB062F" w:rsidP="003234D9">
      <w:pPr>
        <w:tabs>
          <w:tab w:val="left" w:pos="142"/>
        </w:tabs>
        <w:spacing w:after="120"/>
        <w:rPr>
          <w:rFonts w:ascii="Arial Narrow" w:hAnsi="Arial Narrow"/>
          <w:sz w:val="18"/>
        </w:rPr>
      </w:pPr>
      <w:r w:rsidRPr="0090718A">
        <w:rPr>
          <w:rFonts w:ascii="Arial Narrow" w:hAnsi="Arial Narrow"/>
          <w:sz w:val="18"/>
        </w:rPr>
        <w:t>^</w:t>
      </w:r>
      <w:r w:rsidRPr="0090718A">
        <w:rPr>
          <w:rFonts w:ascii="Arial Narrow" w:hAnsi="Arial Narrow"/>
          <w:sz w:val="18"/>
        </w:rPr>
        <w:tab/>
        <w:t>National Hospital Cost Data Collection Report, Round 23 (Financial year 2018-2019).</w:t>
      </w:r>
    </w:p>
    <w:p w14:paraId="3750D63F" w14:textId="6C0C8FBF" w:rsidR="00BB062F" w:rsidRPr="00811EC1" w:rsidRDefault="00811EC1" w:rsidP="003234D9">
      <w:pPr>
        <w:pStyle w:val="Caption"/>
        <w:spacing w:after="120"/>
        <w:rPr>
          <w:b/>
          <w:bCs/>
          <w:i w:val="0"/>
          <w:iCs w:val="0"/>
          <w:color w:val="auto"/>
          <w:sz w:val="24"/>
          <w:szCs w:val="24"/>
        </w:rPr>
      </w:pPr>
      <w:bookmarkStart w:id="179" w:name="_Toc93400781"/>
      <w:r w:rsidRPr="00811EC1">
        <w:rPr>
          <w:b/>
          <w:bCs/>
          <w:i w:val="0"/>
          <w:iCs w:val="0"/>
          <w:color w:val="auto"/>
          <w:sz w:val="24"/>
          <w:szCs w:val="24"/>
        </w:rPr>
        <w:t xml:space="preserve">Table </w:t>
      </w:r>
      <w:r w:rsidR="00D55EAB">
        <w:rPr>
          <w:b/>
          <w:bCs/>
          <w:i w:val="0"/>
          <w:iCs w:val="0"/>
          <w:color w:val="auto"/>
          <w:sz w:val="24"/>
          <w:szCs w:val="24"/>
        </w:rPr>
        <w:t>30</w:t>
      </w:r>
      <w:r w:rsidRPr="00811EC1">
        <w:rPr>
          <w:b/>
          <w:bCs/>
          <w:i w:val="0"/>
          <w:iCs w:val="0"/>
          <w:color w:val="auto"/>
          <w:sz w:val="24"/>
          <w:szCs w:val="24"/>
        </w:rPr>
        <w:t>: Cost for maintenance treatment of COPD</w:t>
      </w:r>
      <w:bookmarkEnd w:id="179"/>
    </w:p>
    <w:tbl>
      <w:tblPr>
        <w:tblStyle w:val="TableGrid"/>
        <w:tblW w:w="0" w:type="auto"/>
        <w:tblCellMar>
          <w:left w:w="28" w:type="dxa"/>
          <w:right w:w="28" w:type="dxa"/>
        </w:tblCellMar>
        <w:tblLook w:val="04A0" w:firstRow="1" w:lastRow="0" w:firstColumn="1" w:lastColumn="0" w:noHBand="0" w:noVBand="1"/>
      </w:tblPr>
      <w:tblGrid>
        <w:gridCol w:w="4531"/>
        <w:gridCol w:w="1121"/>
        <w:gridCol w:w="1121"/>
        <w:gridCol w:w="1121"/>
        <w:gridCol w:w="1122"/>
      </w:tblGrid>
      <w:tr w:rsidR="00BB062F" w:rsidRPr="00E72326" w14:paraId="041073A2" w14:textId="77777777" w:rsidTr="00342584">
        <w:trPr>
          <w:trHeight w:val="70"/>
        </w:trPr>
        <w:tc>
          <w:tcPr>
            <w:tcW w:w="4531" w:type="dxa"/>
            <w:vAlign w:val="center"/>
          </w:tcPr>
          <w:p w14:paraId="3337ED27" w14:textId="77777777" w:rsidR="00BB062F" w:rsidRDefault="00BB062F" w:rsidP="00342584">
            <w:pPr>
              <w:jc w:val="right"/>
              <w:rPr>
                <w:rFonts w:ascii="Arial Narrow" w:hAnsi="Arial Narrow"/>
                <w:b/>
                <w:bCs/>
                <w:sz w:val="20"/>
                <w:szCs w:val="20"/>
              </w:rPr>
            </w:pPr>
          </w:p>
        </w:tc>
        <w:tc>
          <w:tcPr>
            <w:tcW w:w="1121" w:type="dxa"/>
          </w:tcPr>
          <w:p w14:paraId="0391C8D7" w14:textId="77777777" w:rsidR="00BB062F" w:rsidRPr="008F30A6" w:rsidRDefault="00BB062F" w:rsidP="00342584">
            <w:pPr>
              <w:jc w:val="center"/>
              <w:rPr>
                <w:rFonts w:ascii="Arial Narrow" w:hAnsi="Arial Narrow"/>
                <w:b/>
                <w:bCs/>
                <w:sz w:val="20"/>
                <w:szCs w:val="20"/>
              </w:rPr>
            </w:pPr>
            <w:r w:rsidRPr="00405C95">
              <w:rPr>
                <w:rFonts w:ascii="Arial Narrow" w:hAnsi="Arial Narrow"/>
                <w:b/>
                <w:bCs/>
                <w:sz w:val="20"/>
                <w:szCs w:val="20"/>
              </w:rPr>
              <w:t>MILD</w:t>
            </w:r>
          </w:p>
        </w:tc>
        <w:tc>
          <w:tcPr>
            <w:tcW w:w="1121" w:type="dxa"/>
          </w:tcPr>
          <w:p w14:paraId="0AD28127" w14:textId="77777777" w:rsidR="00BB062F" w:rsidRPr="008F30A6" w:rsidRDefault="00BB062F" w:rsidP="00342584">
            <w:pPr>
              <w:jc w:val="center"/>
              <w:rPr>
                <w:rFonts w:ascii="Arial Narrow" w:hAnsi="Arial Narrow"/>
                <w:b/>
                <w:bCs/>
                <w:sz w:val="20"/>
                <w:szCs w:val="20"/>
              </w:rPr>
            </w:pPr>
            <w:r w:rsidRPr="00405C95">
              <w:rPr>
                <w:rFonts w:ascii="Arial Narrow" w:hAnsi="Arial Narrow"/>
                <w:b/>
                <w:bCs/>
                <w:sz w:val="20"/>
                <w:szCs w:val="20"/>
              </w:rPr>
              <w:t>MOD</w:t>
            </w:r>
          </w:p>
        </w:tc>
        <w:tc>
          <w:tcPr>
            <w:tcW w:w="1121" w:type="dxa"/>
          </w:tcPr>
          <w:p w14:paraId="48B16C9D" w14:textId="77777777" w:rsidR="00BB062F" w:rsidRPr="008F30A6" w:rsidRDefault="00BB062F" w:rsidP="00342584">
            <w:pPr>
              <w:jc w:val="center"/>
              <w:rPr>
                <w:rFonts w:ascii="Arial Narrow" w:hAnsi="Arial Narrow"/>
                <w:b/>
                <w:bCs/>
                <w:sz w:val="20"/>
                <w:szCs w:val="20"/>
              </w:rPr>
            </w:pPr>
            <w:r w:rsidRPr="00405C95">
              <w:rPr>
                <w:rFonts w:ascii="Arial Narrow" w:hAnsi="Arial Narrow"/>
                <w:b/>
                <w:bCs/>
                <w:sz w:val="20"/>
                <w:szCs w:val="20"/>
              </w:rPr>
              <w:t>SEV</w:t>
            </w:r>
          </w:p>
        </w:tc>
        <w:tc>
          <w:tcPr>
            <w:tcW w:w="1122" w:type="dxa"/>
          </w:tcPr>
          <w:p w14:paraId="59A0ACC2" w14:textId="77777777" w:rsidR="00BB062F" w:rsidRPr="008F30A6" w:rsidRDefault="00BB062F" w:rsidP="00342584">
            <w:pPr>
              <w:jc w:val="center"/>
              <w:rPr>
                <w:rFonts w:ascii="Arial Narrow" w:hAnsi="Arial Narrow"/>
                <w:b/>
                <w:bCs/>
                <w:sz w:val="20"/>
                <w:szCs w:val="20"/>
              </w:rPr>
            </w:pPr>
            <w:r w:rsidRPr="00405C95">
              <w:rPr>
                <w:rFonts w:ascii="Arial Narrow" w:hAnsi="Arial Narrow"/>
                <w:b/>
                <w:bCs/>
                <w:sz w:val="20"/>
                <w:szCs w:val="20"/>
              </w:rPr>
              <w:t>V.SEV</w:t>
            </w:r>
          </w:p>
        </w:tc>
      </w:tr>
      <w:tr w:rsidR="00BB062F" w:rsidRPr="00E72326" w14:paraId="3D871F38" w14:textId="77777777" w:rsidTr="00342584">
        <w:tc>
          <w:tcPr>
            <w:tcW w:w="4531" w:type="dxa"/>
            <w:vAlign w:val="center"/>
          </w:tcPr>
          <w:p w14:paraId="0630C993" w14:textId="77777777" w:rsidR="00BB062F" w:rsidRPr="006D5CCA" w:rsidRDefault="00BB062F" w:rsidP="00342584">
            <w:pPr>
              <w:rPr>
                <w:rFonts w:ascii="Arial Narrow" w:hAnsi="Arial Narrow"/>
                <w:sz w:val="20"/>
                <w:szCs w:val="20"/>
              </w:rPr>
            </w:pPr>
            <w:r w:rsidRPr="006D5CCA">
              <w:rPr>
                <w:rFonts w:ascii="Arial Narrow" w:hAnsi="Arial Narrow"/>
                <w:sz w:val="20"/>
                <w:szCs w:val="20"/>
              </w:rPr>
              <w:t>Annual rate of</w:t>
            </w:r>
            <w:r>
              <w:rPr>
                <w:rFonts w:ascii="Arial Narrow" w:hAnsi="Arial Narrow"/>
                <w:sz w:val="20"/>
                <w:szCs w:val="20"/>
              </w:rPr>
              <w:t xml:space="preserve"> moderate</w:t>
            </w:r>
            <w:r w:rsidRPr="006D5CCA">
              <w:rPr>
                <w:rFonts w:ascii="Arial Narrow" w:hAnsi="Arial Narrow"/>
                <w:sz w:val="20"/>
                <w:szCs w:val="20"/>
              </w:rPr>
              <w:t xml:space="preserve"> exacerbations</w:t>
            </w:r>
          </w:p>
        </w:tc>
        <w:tc>
          <w:tcPr>
            <w:tcW w:w="1121" w:type="dxa"/>
            <w:vAlign w:val="bottom"/>
          </w:tcPr>
          <w:p w14:paraId="18B1B6F7" w14:textId="77777777" w:rsidR="00BB062F" w:rsidRPr="006D5CCA" w:rsidRDefault="00BB062F" w:rsidP="00342584">
            <w:pPr>
              <w:jc w:val="center"/>
              <w:rPr>
                <w:rFonts w:ascii="Arial Narrow" w:hAnsi="Arial Narrow"/>
                <w:sz w:val="20"/>
                <w:szCs w:val="20"/>
              </w:rPr>
            </w:pPr>
            <w:r w:rsidRPr="006D5CCA">
              <w:rPr>
                <w:rFonts w:ascii="Arial Narrow" w:hAnsi="Arial Narrow"/>
                <w:sz w:val="20"/>
                <w:szCs w:val="20"/>
              </w:rPr>
              <w:t>0.69</w:t>
            </w:r>
          </w:p>
        </w:tc>
        <w:tc>
          <w:tcPr>
            <w:tcW w:w="1121" w:type="dxa"/>
            <w:vAlign w:val="bottom"/>
          </w:tcPr>
          <w:p w14:paraId="74C4DBCC" w14:textId="77777777" w:rsidR="00BB062F" w:rsidRPr="006D5CCA" w:rsidRDefault="00BB062F" w:rsidP="00342584">
            <w:pPr>
              <w:jc w:val="center"/>
              <w:rPr>
                <w:rFonts w:ascii="Arial Narrow" w:hAnsi="Arial Narrow"/>
                <w:sz w:val="20"/>
                <w:szCs w:val="20"/>
              </w:rPr>
            </w:pPr>
            <w:r w:rsidRPr="006D5CCA">
              <w:rPr>
                <w:rFonts w:ascii="Arial Narrow" w:hAnsi="Arial Narrow"/>
                <w:sz w:val="20"/>
                <w:szCs w:val="20"/>
              </w:rPr>
              <w:t>0.74</w:t>
            </w:r>
          </w:p>
        </w:tc>
        <w:tc>
          <w:tcPr>
            <w:tcW w:w="1121" w:type="dxa"/>
            <w:vAlign w:val="bottom"/>
          </w:tcPr>
          <w:p w14:paraId="3F31188C" w14:textId="77777777" w:rsidR="00BB062F" w:rsidRPr="006D5CCA" w:rsidRDefault="00BB062F" w:rsidP="00342584">
            <w:pPr>
              <w:jc w:val="center"/>
              <w:rPr>
                <w:rFonts w:ascii="Arial Narrow" w:hAnsi="Arial Narrow"/>
                <w:sz w:val="20"/>
                <w:szCs w:val="20"/>
              </w:rPr>
            </w:pPr>
            <w:r w:rsidRPr="006D5CCA">
              <w:rPr>
                <w:rFonts w:ascii="Arial Narrow" w:hAnsi="Arial Narrow"/>
                <w:sz w:val="20"/>
                <w:szCs w:val="20"/>
              </w:rPr>
              <w:t>1.09</w:t>
            </w:r>
          </w:p>
        </w:tc>
        <w:tc>
          <w:tcPr>
            <w:tcW w:w="1122" w:type="dxa"/>
            <w:vAlign w:val="bottom"/>
          </w:tcPr>
          <w:p w14:paraId="59877B04" w14:textId="77777777" w:rsidR="00BB062F" w:rsidRPr="006D5CCA" w:rsidRDefault="00BB062F" w:rsidP="00342584">
            <w:pPr>
              <w:jc w:val="center"/>
              <w:rPr>
                <w:rFonts w:ascii="Arial Narrow" w:hAnsi="Arial Narrow"/>
                <w:sz w:val="20"/>
                <w:szCs w:val="20"/>
              </w:rPr>
            </w:pPr>
            <w:r w:rsidRPr="006D5CCA">
              <w:rPr>
                <w:rFonts w:ascii="Arial Narrow" w:hAnsi="Arial Narrow"/>
                <w:sz w:val="20"/>
                <w:szCs w:val="20"/>
              </w:rPr>
              <w:t>1.46</w:t>
            </w:r>
          </w:p>
        </w:tc>
      </w:tr>
      <w:tr w:rsidR="00BB062F" w:rsidRPr="00E72326" w14:paraId="58868B3C" w14:textId="77777777" w:rsidTr="00342584">
        <w:tc>
          <w:tcPr>
            <w:tcW w:w="4531" w:type="dxa"/>
            <w:vAlign w:val="center"/>
          </w:tcPr>
          <w:p w14:paraId="03C58E39" w14:textId="77777777" w:rsidR="00BB062F" w:rsidRPr="006D5CCA" w:rsidRDefault="00BB062F" w:rsidP="00342584">
            <w:pPr>
              <w:rPr>
                <w:rFonts w:ascii="Arial Narrow" w:hAnsi="Arial Narrow"/>
                <w:sz w:val="20"/>
                <w:szCs w:val="20"/>
              </w:rPr>
            </w:pPr>
            <w:r w:rsidRPr="006D5CCA">
              <w:rPr>
                <w:rFonts w:ascii="Arial Narrow" w:hAnsi="Arial Narrow"/>
                <w:sz w:val="20"/>
                <w:szCs w:val="20"/>
              </w:rPr>
              <w:t>Annual rate of</w:t>
            </w:r>
            <w:r>
              <w:rPr>
                <w:rFonts w:ascii="Arial Narrow" w:hAnsi="Arial Narrow"/>
                <w:sz w:val="20"/>
                <w:szCs w:val="20"/>
              </w:rPr>
              <w:t xml:space="preserve"> severe</w:t>
            </w:r>
            <w:r w:rsidRPr="006D5CCA">
              <w:rPr>
                <w:rFonts w:ascii="Arial Narrow" w:hAnsi="Arial Narrow"/>
                <w:sz w:val="20"/>
                <w:szCs w:val="20"/>
              </w:rPr>
              <w:t xml:space="preserve"> exacerbations</w:t>
            </w:r>
          </w:p>
        </w:tc>
        <w:tc>
          <w:tcPr>
            <w:tcW w:w="1121" w:type="dxa"/>
            <w:vAlign w:val="bottom"/>
          </w:tcPr>
          <w:p w14:paraId="4CEDE33E" w14:textId="77777777" w:rsidR="00BB062F" w:rsidRPr="006D5CCA" w:rsidRDefault="00BB062F" w:rsidP="00342584">
            <w:pPr>
              <w:jc w:val="center"/>
              <w:rPr>
                <w:rFonts w:ascii="Arial Narrow" w:hAnsi="Arial Narrow"/>
                <w:sz w:val="20"/>
                <w:szCs w:val="20"/>
              </w:rPr>
            </w:pPr>
            <w:r w:rsidRPr="006D5CCA">
              <w:rPr>
                <w:rFonts w:ascii="Arial Narrow" w:hAnsi="Arial Narrow"/>
                <w:sz w:val="20"/>
                <w:szCs w:val="20"/>
              </w:rPr>
              <w:t>0</w:t>
            </w:r>
          </w:p>
        </w:tc>
        <w:tc>
          <w:tcPr>
            <w:tcW w:w="1121" w:type="dxa"/>
            <w:vAlign w:val="bottom"/>
          </w:tcPr>
          <w:p w14:paraId="5D33A6C0" w14:textId="77777777" w:rsidR="00BB062F" w:rsidRPr="006D5CCA" w:rsidRDefault="00BB062F" w:rsidP="00342584">
            <w:pPr>
              <w:jc w:val="center"/>
              <w:rPr>
                <w:rFonts w:ascii="Arial Narrow" w:hAnsi="Arial Narrow"/>
                <w:sz w:val="20"/>
                <w:szCs w:val="20"/>
              </w:rPr>
            </w:pPr>
            <w:r w:rsidRPr="006D5CCA">
              <w:rPr>
                <w:rFonts w:ascii="Arial Narrow" w:hAnsi="Arial Narrow"/>
                <w:sz w:val="20"/>
                <w:szCs w:val="20"/>
              </w:rPr>
              <w:t>0.11</w:t>
            </w:r>
          </w:p>
        </w:tc>
        <w:tc>
          <w:tcPr>
            <w:tcW w:w="1121" w:type="dxa"/>
            <w:vAlign w:val="bottom"/>
          </w:tcPr>
          <w:p w14:paraId="2190FCCD" w14:textId="77777777" w:rsidR="00BB062F" w:rsidRPr="006D5CCA" w:rsidRDefault="00BB062F" w:rsidP="00342584">
            <w:pPr>
              <w:jc w:val="center"/>
              <w:rPr>
                <w:rFonts w:ascii="Arial Narrow" w:hAnsi="Arial Narrow"/>
                <w:sz w:val="20"/>
                <w:szCs w:val="20"/>
              </w:rPr>
            </w:pPr>
            <w:r w:rsidRPr="006D5CCA">
              <w:rPr>
                <w:rFonts w:ascii="Arial Narrow" w:hAnsi="Arial Narrow"/>
                <w:sz w:val="20"/>
                <w:szCs w:val="20"/>
              </w:rPr>
              <w:t>0.25</w:t>
            </w:r>
          </w:p>
        </w:tc>
        <w:tc>
          <w:tcPr>
            <w:tcW w:w="1122" w:type="dxa"/>
            <w:vAlign w:val="bottom"/>
          </w:tcPr>
          <w:p w14:paraId="523F1146" w14:textId="77777777" w:rsidR="00BB062F" w:rsidRPr="006D5CCA" w:rsidRDefault="00BB062F" w:rsidP="00342584">
            <w:pPr>
              <w:jc w:val="center"/>
              <w:rPr>
                <w:rFonts w:ascii="Arial Narrow" w:hAnsi="Arial Narrow"/>
                <w:sz w:val="20"/>
                <w:szCs w:val="20"/>
              </w:rPr>
            </w:pPr>
            <w:r w:rsidRPr="006D5CCA">
              <w:rPr>
                <w:rFonts w:ascii="Arial Narrow" w:hAnsi="Arial Narrow"/>
                <w:sz w:val="20"/>
                <w:szCs w:val="20"/>
              </w:rPr>
              <w:t>0.54</w:t>
            </w:r>
          </w:p>
        </w:tc>
      </w:tr>
      <w:tr w:rsidR="00BB062F" w:rsidRPr="00E72326" w14:paraId="06D0D15A" w14:textId="77777777" w:rsidTr="00342584">
        <w:tc>
          <w:tcPr>
            <w:tcW w:w="4531" w:type="dxa"/>
            <w:vAlign w:val="center"/>
          </w:tcPr>
          <w:p w14:paraId="3C9870B6" w14:textId="77777777" w:rsidR="00BB062F" w:rsidRDefault="00BB062F" w:rsidP="00342584">
            <w:pPr>
              <w:jc w:val="right"/>
              <w:rPr>
                <w:rFonts w:ascii="Arial Narrow" w:hAnsi="Arial Narrow"/>
                <w:b/>
                <w:bCs/>
                <w:sz w:val="20"/>
                <w:szCs w:val="20"/>
              </w:rPr>
            </w:pPr>
            <w:r>
              <w:rPr>
                <w:rFonts w:ascii="Arial Narrow" w:hAnsi="Arial Narrow"/>
                <w:b/>
                <w:bCs/>
                <w:sz w:val="20"/>
                <w:szCs w:val="20"/>
              </w:rPr>
              <w:t>Total annual cost for managing exacerbations</w:t>
            </w:r>
          </w:p>
        </w:tc>
        <w:tc>
          <w:tcPr>
            <w:tcW w:w="1121" w:type="dxa"/>
            <w:vAlign w:val="bottom"/>
          </w:tcPr>
          <w:p w14:paraId="3F28CFE2" w14:textId="77777777" w:rsidR="00BB062F" w:rsidRPr="008F30A6" w:rsidRDefault="00BB062F" w:rsidP="00342584">
            <w:pPr>
              <w:jc w:val="center"/>
              <w:rPr>
                <w:rFonts w:ascii="Arial Narrow" w:hAnsi="Arial Narrow"/>
                <w:b/>
                <w:bCs/>
                <w:sz w:val="20"/>
                <w:szCs w:val="20"/>
              </w:rPr>
            </w:pPr>
            <w:r w:rsidRPr="006D5CCA">
              <w:rPr>
                <w:rFonts w:ascii="Arial Narrow" w:hAnsi="Arial Narrow"/>
                <w:b/>
                <w:bCs/>
                <w:sz w:val="20"/>
                <w:szCs w:val="20"/>
              </w:rPr>
              <w:t>$43</w:t>
            </w:r>
          </w:p>
        </w:tc>
        <w:tc>
          <w:tcPr>
            <w:tcW w:w="1121" w:type="dxa"/>
            <w:vAlign w:val="bottom"/>
          </w:tcPr>
          <w:p w14:paraId="1BBBDBCF" w14:textId="77777777" w:rsidR="00BB062F" w:rsidRPr="008F30A6" w:rsidRDefault="00BB062F" w:rsidP="00342584">
            <w:pPr>
              <w:jc w:val="center"/>
              <w:rPr>
                <w:rFonts w:ascii="Arial Narrow" w:hAnsi="Arial Narrow"/>
                <w:b/>
                <w:bCs/>
                <w:sz w:val="20"/>
                <w:szCs w:val="20"/>
              </w:rPr>
            </w:pPr>
            <w:r w:rsidRPr="006D5CCA">
              <w:rPr>
                <w:rFonts w:ascii="Arial Narrow" w:hAnsi="Arial Narrow"/>
                <w:b/>
                <w:bCs/>
                <w:sz w:val="20"/>
                <w:szCs w:val="20"/>
              </w:rPr>
              <w:t>$718</w:t>
            </w:r>
          </w:p>
        </w:tc>
        <w:tc>
          <w:tcPr>
            <w:tcW w:w="1121" w:type="dxa"/>
            <w:vAlign w:val="bottom"/>
          </w:tcPr>
          <w:p w14:paraId="10EC4B5A" w14:textId="77777777" w:rsidR="00BB062F" w:rsidRPr="008F30A6" w:rsidRDefault="00BB062F" w:rsidP="00342584">
            <w:pPr>
              <w:jc w:val="center"/>
              <w:rPr>
                <w:rFonts w:ascii="Arial Narrow" w:hAnsi="Arial Narrow"/>
                <w:b/>
                <w:bCs/>
                <w:sz w:val="20"/>
                <w:szCs w:val="20"/>
              </w:rPr>
            </w:pPr>
            <w:r w:rsidRPr="006D5CCA">
              <w:rPr>
                <w:rFonts w:ascii="Arial Narrow" w:hAnsi="Arial Narrow"/>
                <w:b/>
                <w:bCs/>
                <w:sz w:val="20"/>
                <w:szCs w:val="20"/>
              </w:rPr>
              <w:t>$1,595</w:t>
            </w:r>
          </w:p>
        </w:tc>
        <w:tc>
          <w:tcPr>
            <w:tcW w:w="1122" w:type="dxa"/>
            <w:vAlign w:val="bottom"/>
          </w:tcPr>
          <w:p w14:paraId="5413632E" w14:textId="77777777" w:rsidR="00BB062F" w:rsidRPr="008F30A6" w:rsidRDefault="00BB062F" w:rsidP="00342584">
            <w:pPr>
              <w:jc w:val="center"/>
              <w:rPr>
                <w:rFonts w:ascii="Arial Narrow" w:hAnsi="Arial Narrow"/>
                <w:b/>
                <w:bCs/>
                <w:sz w:val="20"/>
                <w:szCs w:val="20"/>
              </w:rPr>
            </w:pPr>
            <w:r w:rsidRPr="006D5CCA">
              <w:rPr>
                <w:rFonts w:ascii="Arial Narrow" w:hAnsi="Arial Narrow"/>
                <w:b/>
                <w:bCs/>
                <w:sz w:val="20"/>
                <w:szCs w:val="20"/>
              </w:rPr>
              <w:t>$3,389</w:t>
            </w:r>
          </w:p>
        </w:tc>
      </w:tr>
    </w:tbl>
    <w:p w14:paraId="6C00B7F8" w14:textId="77777777" w:rsidR="003234D9" w:rsidRDefault="00BB062F" w:rsidP="003234D9">
      <w:pPr>
        <w:spacing w:before="120" w:after="120"/>
      </w:pPr>
      <w:r>
        <w:t xml:space="preserve">For non-fatal </w:t>
      </w:r>
      <w:r w:rsidR="00A82AE5">
        <w:t>myocardial infarctions</w:t>
      </w:r>
      <w:r>
        <w:t xml:space="preserve"> and strokes (</w:t>
      </w:r>
      <w:r w:rsidR="003234D9">
        <w:t>i.e.,</w:t>
      </w:r>
      <w:r>
        <w:t xml:space="preserve"> those who make it to hospital)</w:t>
      </w:r>
      <w:r w:rsidR="00A82AE5">
        <w:t>,</w:t>
      </w:r>
      <w:r>
        <w:t xml:space="preserve"> we estimate</w:t>
      </w:r>
      <w:r w:rsidR="00F81C06">
        <w:t>d</w:t>
      </w:r>
      <w:r>
        <w:t xml:space="preserve"> the hospital costs by using the average length of hospital stay in the 6 months after the event for those hospitalised for these events in Queensland in 2010</w:t>
      </w:r>
      <w:r w:rsidR="003234D9">
        <w:t>,</w:t>
      </w:r>
      <w:r w:rsidR="00236C54">
        <w:t xml:space="preserve"> using the Queensland Hospital Admitted Patient Data Collection</w:t>
      </w:r>
      <w:r>
        <w:t>.</w:t>
      </w:r>
    </w:p>
    <w:p w14:paraId="74FC5FB5" w14:textId="729E86B9" w:rsidR="00BB062F" w:rsidRPr="00115B96" w:rsidRDefault="00BB062F" w:rsidP="003234D9">
      <w:pPr>
        <w:spacing w:before="120" w:after="120"/>
      </w:pPr>
      <w:r>
        <w:t xml:space="preserve"> </w:t>
      </w:r>
    </w:p>
    <w:p w14:paraId="10F08AD5" w14:textId="4A01D423" w:rsidR="00BB062F" w:rsidRPr="00811EC1" w:rsidRDefault="00811EC1" w:rsidP="003234D9">
      <w:pPr>
        <w:pStyle w:val="Caption"/>
        <w:spacing w:after="120"/>
        <w:rPr>
          <w:b/>
          <w:bCs/>
          <w:i w:val="0"/>
          <w:iCs w:val="0"/>
          <w:color w:val="auto"/>
          <w:sz w:val="24"/>
          <w:szCs w:val="24"/>
        </w:rPr>
      </w:pPr>
      <w:bookmarkStart w:id="180" w:name="_Toc93400782"/>
      <w:r w:rsidRPr="00811EC1">
        <w:rPr>
          <w:b/>
          <w:bCs/>
          <w:i w:val="0"/>
          <w:iCs w:val="0"/>
          <w:color w:val="auto"/>
          <w:sz w:val="24"/>
          <w:szCs w:val="24"/>
        </w:rPr>
        <w:lastRenderedPageBreak/>
        <w:t xml:space="preserve">Table </w:t>
      </w:r>
      <w:r w:rsidR="00D55EAB">
        <w:rPr>
          <w:b/>
          <w:bCs/>
          <w:i w:val="0"/>
          <w:iCs w:val="0"/>
          <w:color w:val="auto"/>
          <w:sz w:val="24"/>
          <w:szCs w:val="24"/>
        </w:rPr>
        <w:t>31</w:t>
      </w:r>
      <w:r w:rsidRPr="00811EC1">
        <w:rPr>
          <w:b/>
          <w:bCs/>
          <w:i w:val="0"/>
          <w:iCs w:val="0"/>
          <w:color w:val="auto"/>
          <w:sz w:val="24"/>
          <w:szCs w:val="24"/>
        </w:rPr>
        <w:t>: Average costs for myocardial infarction and stroke with</w:t>
      </w:r>
      <w:r w:rsidR="003234D9">
        <w:rPr>
          <w:b/>
          <w:bCs/>
          <w:i w:val="0"/>
          <w:iCs w:val="0"/>
          <w:color w:val="auto"/>
          <w:sz w:val="24"/>
          <w:szCs w:val="24"/>
        </w:rPr>
        <w:t>in</w:t>
      </w:r>
      <w:r w:rsidRPr="00811EC1">
        <w:rPr>
          <w:b/>
          <w:bCs/>
          <w:i w:val="0"/>
          <w:iCs w:val="0"/>
          <w:color w:val="auto"/>
          <w:sz w:val="24"/>
          <w:szCs w:val="24"/>
        </w:rPr>
        <w:t xml:space="preserve"> the first 6 months of an event and every 6 months thereafter</w:t>
      </w:r>
      <w:bookmarkEnd w:id="180"/>
    </w:p>
    <w:tbl>
      <w:tblPr>
        <w:tblStyle w:val="TableGrid"/>
        <w:tblW w:w="0" w:type="auto"/>
        <w:tblCellMar>
          <w:left w:w="28" w:type="dxa"/>
          <w:right w:w="28" w:type="dxa"/>
        </w:tblCellMar>
        <w:tblLook w:val="04A0" w:firstRow="1" w:lastRow="0" w:firstColumn="1" w:lastColumn="0" w:noHBand="0" w:noVBand="1"/>
      </w:tblPr>
      <w:tblGrid>
        <w:gridCol w:w="3005"/>
        <w:gridCol w:w="3005"/>
        <w:gridCol w:w="3006"/>
      </w:tblGrid>
      <w:tr w:rsidR="00BB062F" w14:paraId="4477572E" w14:textId="77777777" w:rsidTr="00A82AE5">
        <w:tc>
          <w:tcPr>
            <w:tcW w:w="3005" w:type="dxa"/>
          </w:tcPr>
          <w:p w14:paraId="770ACC64" w14:textId="77777777" w:rsidR="00BB062F" w:rsidRPr="003234D9" w:rsidRDefault="00BB062F" w:rsidP="00342584">
            <w:pPr>
              <w:rPr>
                <w:rFonts w:ascii="Arial Narrow" w:hAnsi="Arial Narrow"/>
                <w:sz w:val="20"/>
                <w:szCs w:val="20"/>
              </w:rPr>
            </w:pPr>
          </w:p>
        </w:tc>
        <w:tc>
          <w:tcPr>
            <w:tcW w:w="3005" w:type="dxa"/>
            <w:vAlign w:val="center"/>
          </w:tcPr>
          <w:p w14:paraId="74500F50" w14:textId="77777777" w:rsidR="00BB062F" w:rsidRPr="003234D9" w:rsidRDefault="00BB062F" w:rsidP="00A82AE5">
            <w:pPr>
              <w:jc w:val="center"/>
              <w:rPr>
                <w:rFonts w:ascii="Arial Narrow" w:hAnsi="Arial Narrow"/>
                <w:b/>
                <w:sz w:val="20"/>
                <w:szCs w:val="20"/>
              </w:rPr>
            </w:pPr>
            <w:r w:rsidRPr="003234D9">
              <w:rPr>
                <w:rFonts w:ascii="Arial Narrow" w:hAnsi="Arial Narrow"/>
                <w:b/>
                <w:sz w:val="20"/>
                <w:szCs w:val="20"/>
              </w:rPr>
              <w:t>First 6 months (acute costs)</w:t>
            </w:r>
          </w:p>
        </w:tc>
        <w:tc>
          <w:tcPr>
            <w:tcW w:w="3006" w:type="dxa"/>
            <w:vAlign w:val="center"/>
          </w:tcPr>
          <w:p w14:paraId="3E685AFC" w14:textId="77777777" w:rsidR="00BB062F" w:rsidRPr="003234D9" w:rsidRDefault="00BB062F" w:rsidP="00A82AE5">
            <w:pPr>
              <w:jc w:val="center"/>
              <w:rPr>
                <w:rFonts w:ascii="Arial Narrow" w:hAnsi="Arial Narrow"/>
                <w:b/>
                <w:sz w:val="20"/>
                <w:szCs w:val="20"/>
              </w:rPr>
            </w:pPr>
            <w:r w:rsidRPr="003234D9">
              <w:rPr>
                <w:rFonts w:ascii="Arial Narrow" w:hAnsi="Arial Narrow"/>
                <w:b/>
                <w:sz w:val="20"/>
                <w:szCs w:val="20"/>
              </w:rPr>
              <w:t>After 6 months (chronic costs)</w:t>
            </w:r>
          </w:p>
        </w:tc>
      </w:tr>
      <w:tr w:rsidR="00A82AE5" w14:paraId="1DE471E6" w14:textId="77777777" w:rsidTr="00A82AE5">
        <w:tc>
          <w:tcPr>
            <w:tcW w:w="9016" w:type="dxa"/>
            <w:gridSpan w:val="3"/>
            <w:vAlign w:val="center"/>
          </w:tcPr>
          <w:p w14:paraId="4C20B59F" w14:textId="70BD9B96" w:rsidR="00A82AE5" w:rsidRPr="003234D9" w:rsidRDefault="00A82AE5" w:rsidP="00A82AE5">
            <w:pPr>
              <w:rPr>
                <w:rFonts w:ascii="Arial Narrow" w:hAnsi="Arial Narrow"/>
                <w:sz w:val="20"/>
                <w:szCs w:val="20"/>
              </w:rPr>
            </w:pPr>
            <w:r w:rsidRPr="003234D9">
              <w:rPr>
                <w:rFonts w:ascii="Arial Narrow" w:hAnsi="Arial Narrow"/>
                <w:b/>
                <w:sz w:val="20"/>
                <w:szCs w:val="20"/>
              </w:rPr>
              <w:t>Myocardial infarction</w:t>
            </w:r>
          </w:p>
        </w:tc>
      </w:tr>
      <w:tr w:rsidR="00BB062F" w14:paraId="243794AA" w14:textId="77777777" w:rsidTr="00A82AE5">
        <w:tc>
          <w:tcPr>
            <w:tcW w:w="3005" w:type="dxa"/>
          </w:tcPr>
          <w:p w14:paraId="5FF255ED" w14:textId="77777777" w:rsidR="00BB062F" w:rsidRPr="003234D9" w:rsidRDefault="00BB062F" w:rsidP="00342584">
            <w:pPr>
              <w:rPr>
                <w:rFonts w:ascii="Arial Narrow" w:hAnsi="Arial Narrow"/>
                <w:bCs/>
                <w:sz w:val="20"/>
                <w:szCs w:val="20"/>
              </w:rPr>
            </w:pPr>
            <w:r w:rsidRPr="003234D9">
              <w:rPr>
                <w:rFonts w:ascii="Arial Narrow" w:hAnsi="Arial Narrow"/>
                <w:bCs/>
                <w:sz w:val="20"/>
                <w:szCs w:val="20"/>
              </w:rPr>
              <w:t>Total Government costs</w:t>
            </w:r>
          </w:p>
        </w:tc>
        <w:tc>
          <w:tcPr>
            <w:tcW w:w="3005" w:type="dxa"/>
            <w:vAlign w:val="center"/>
          </w:tcPr>
          <w:p w14:paraId="6ED748F9" w14:textId="213E6558" w:rsidR="00BB062F" w:rsidRPr="003234D9" w:rsidRDefault="00BB062F" w:rsidP="00A82AE5">
            <w:pPr>
              <w:jc w:val="center"/>
              <w:rPr>
                <w:rFonts w:ascii="Arial Narrow" w:hAnsi="Arial Narrow"/>
                <w:bCs/>
                <w:sz w:val="20"/>
                <w:szCs w:val="20"/>
              </w:rPr>
            </w:pPr>
            <w:r w:rsidRPr="003234D9">
              <w:rPr>
                <w:rFonts w:ascii="Arial Narrow" w:hAnsi="Arial Narrow" w:cs="Calibri"/>
                <w:bCs/>
                <w:color w:val="000000"/>
                <w:sz w:val="20"/>
                <w:szCs w:val="20"/>
              </w:rPr>
              <w:t>$23,243.92</w:t>
            </w:r>
          </w:p>
        </w:tc>
        <w:tc>
          <w:tcPr>
            <w:tcW w:w="3006" w:type="dxa"/>
            <w:vAlign w:val="center"/>
          </w:tcPr>
          <w:p w14:paraId="54177D87" w14:textId="71C2AF6A" w:rsidR="00BB062F" w:rsidRPr="003234D9" w:rsidRDefault="00BB062F" w:rsidP="00A82AE5">
            <w:pPr>
              <w:jc w:val="center"/>
              <w:rPr>
                <w:rFonts w:ascii="Arial Narrow" w:hAnsi="Arial Narrow"/>
                <w:bCs/>
                <w:sz w:val="20"/>
                <w:szCs w:val="20"/>
              </w:rPr>
            </w:pPr>
            <w:r w:rsidRPr="003234D9">
              <w:rPr>
                <w:rFonts w:ascii="Arial Narrow" w:hAnsi="Arial Narrow" w:cs="Calibri"/>
                <w:bCs/>
                <w:color w:val="000000"/>
                <w:sz w:val="20"/>
                <w:szCs w:val="20"/>
              </w:rPr>
              <w:t>$364.20</w:t>
            </w:r>
          </w:p>
        </w:tc>
      </w:tr>
      <w:tr w:rsidR="00BB062F" w14:paraId="4187D960" w14:textId="77777777" w:rsidTr="00A82AE5">
        <w:tc>
          <w:tcPr>
            <w:tcW w:w="3005" w:type="dxa"/>
          </w:tcPr>
          <w:p w14:paraId="034EF176" w14:textId="77777777" w:rsidR="00BB062F" w:rsidRPr="003234D9" w:rsidRDefault="00BB062F" w:rsidP="00342584">
            <w:pPr>
              <w:ind w:firstLine="164"/>
              <w:rPr>
                <w:rFonts w:ascii="Arial Narrow" w:hAnsi="Arial Narrow"/>
                <w:sz w:val="20"/>
                <w:szCs w:val="20"/>
              </w:rPr>
            </w:pPr>
            <w:r w:rsidRPr="003234D9">
              <w:rPr>
                <w:rFonts w:ascii="Arial Narrow" w:hAnsi="Arial Narrow"/>
                <w:sz w:val="20"/>
                <w:szCs w:val="20"/>
              </w:rPr>
              <w:t>Hospital</w:t>
            </w:r>
          </w:p>
        </w:tc>
        <w:tc>
          <w:tcPr>
            <w:tcW w:w="3005" w:type="dxa"/>
            <w:vAlign w:val="center"/>
          </w:tcPr>
          <w:p w14:paraId="0691FC16" w14:textId="17843C54" w:rsidR="00BB062F" w:rsidRPr="003234D9" w:rsidRDefault="00A82AE5" w:rsidP="00A82AE5">
            <w:pPr>
              <w:jc w:val="center"/>
              <w:rPr>
                <w:rFonts w:ascii="Arial Narrow" w:hAnsi="Arial Narrow"/>
                <w:sz w:val="20"/>
                <w:szCs w:val="20"/>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$22,500.30</w:t>
            </w:r>
            <w:r w:rsidRPr="003234D9">
              <w:rPr>
                <w:rFonts w:ascii="Arial Narrow" w:hAnsi="Arial Narrow" w:cs="Calibri"/>
                <w:color w:val="000000"/>
                <w:sz w:val="20"/>
                <w:szCs w:val="20"/>
              </w:rPr>
              <w:t>)</w:t>
            </w:r>
          </w:p>
        </w:tc>
        <w:tc>
          <w:tcPr>
            <w:tcW w:w="3006" w:type="dxa"/>
            <w:vAlign w:val="center"/>
          </w:tcPr>
          <w:p w14:paraId="29807EA9" w14:textId="77777777" w:rsidR="00BB062F" w:rsidRPr="003234D9" w:rsidRDefault="00BB062F" w:rsidP="00A82AE5">
            <w:pPr>
              <w:jc w:val="center"/>
              <w:rPr>
                <w:rFonts w:ascii="Arial Narrow" w:hAnsi="Arial Narrow"/>
                <w:sz w:val="20"/>
                <w:szCs w:val="20"/>
              </w:rPr>
            </w:pPr>
            <w:r w:rsidRPr="003234D9">
              <w:rPr>
                <w:rFonts w:ascii="Arial Narrow" w:hAnsi="Arial Narrow" w:cs="Calibri"/>
                <w:color w:val="000000"/>
                <w:sz w:val="20"/>
                <w:szCs w:val="20"/>
              </w:rPr>
              <w:t>-</w:t>
            </w:r>
          </w:p>
        </w:tc>
      </w:tr>
      <w:tr w:rsidR="00BB062F" w14:paraId="425F028A" w14:textId="77777777" w:rsidTr="00A82AE5">
        <w:tc>
          <w:tcPr>
            <w:tcW w:w="3005" w:type="dxa"/>
          </w:tcPr>
          <w:p w14:paraId="13AB071D" w14:textId="77777777" w:rsidR="00BB062F" w:rsidRPr="003234D9" w:rsidRDefault="00BB062F" w:rsidP="00342584">
            <w:pPr>
              <w:ind w:firstLine="164"/>
              <w:rPr>
                <w:rFonts w:ascii="Arial Narrow" w:hAnsi="Arial Narrow"/>
                <w:sz w:val="20"/>
                <w:szCs w:val="20"/>
              </w:rPr>
            </w:pPr>
            <w:r w:rsidRPr="003234D9">
              <w:rPr>
                <w:rFonts w:ascii="Arial Narrow" w:hAnsi="Arial Narrow"/>
                <w:sz w:val="20"/>
                <w:szCs w:val="20"/>
              </w:rPr>
              <w:t>Out-of-hospital</w:t>
            </w:r>
          </w:p>
        </w:tc>
        <w:tc>
          <w:tcPr>
            <w:tcW w:w="3005" w:type="dxa"/>
            <w:vAlign w:val="center"/>
          </w:tcPr>
          <w:p w14:paraId="233CAD6B" w14:textId="4598F1E2" w:rsidR="00BB062F" w:rsidRPr="003234D9" w:rsidRDefault="00A82AE5" w:rsidP="00A82AE5">
            <w:pPr>
              <w:jc w:val="center"/>
              <w:rPr>
                <w:rFonts w:ascii="Arial Narrow" w:hAnsi="Arial Narrow"/>
                <w:sz w:val="20"/>
                <w:szCs w:val="20"/>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$375.33</w:t>
            </w:r>
            <w:r w:rsidRPr="003234D9">
              <w:rPr>
                <w:rFonts w:ascii="Arial Narrow" w:hAnsi="Arial Narrow" w:cs="Calibri"/>
                <w:color w:val="000000"/>
                <w:sz w:val="20"/>
                <w:szCs w:val="20"/>
              </w:rPr>
              <w:t>)</w:t>
            </w:r>
          </w:p>
        </w:tc>
        <w:tc>
          <w:tcPr>
            <w:tcW w:w="3006" w:type="dxa"/>
            <w:vAlign w:val="center"/>
          </w:tcPr>
          <w:p w14:paraId="69D59917" w14:textId="16CB7F66" w:rsidR="00BB062F" w:rsidRPr="003234D9" w:rsidRDefault="00A82AE5" w:rsidP="00A82AE5">
            <w:pPr>
              <w:jc w:val="center"/>
              <w:rPr>
                <w:rFonts w:ascii="Arial Narrow" w:hAnsi="Arial Narrow"/>
                <w:sz w:val="20"/>
                <w:szCs w:val="20"/>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$162.52</w:t>
            </w:r>
            <w:r w:rsidRPr="003234D9">
              <w:rPr>
                <w:rFonts w:ascii="Arial Narrow" w:hAnsi="Arial Narrow" w:cs="Calibri"/>
                <w:color w:val="000000"/>
                <w:sz w:val="20"/>
                <w:szCs w:val="20"/>
              </w:rPr>
              <w:t>)</w:t>
            </w:r>
          </w:p>
        </w:tc>
      </w:tr>
      <w:tr w:rsidR="00BB062F" w14:paraId="713BA5B8" w14:textId="77777777" w:rsidTr="00A82AE5">
        <w:tc>
          <w:tcPr>
            <w:tcW w:w="3005" w:type="dxa"/>
          </w:tcPr>
          <w:p w14:paraId="51F13349" w14:textId="77777777" w:rsidR="00BB062F" w:rsidRPr="003234D9" w:rsidRDefault="00BB062F" w:rsidP="00342584">
            <w:pPr>
              <w:ind w:firstLine="164"/>
              <w:rPr>
                <w:rFonts w:ascii="Arial Narrow" w:hAnsi="Arial Narrow"/>
                <w:sz w:val="20"/>
                <w:szCs w:val="20"/>
              </w:rPr>
            </w:pPr>
            <w:r w:rsidRPr="003234D9">
              <w:rPr>
                <w:rFonts w:ascii="Arial Narrow" w:hAnsi="Arial Narrow"/>
                <w:sz w:val="20"/>
                <w:szCs w:val="20"/>
              </w:rPr>
              <w:t>Prescriptions</w:t>
            </w:r>
          </w:p>
        </w:tc>
        <w:tc>
          <w:tcPr>
            <w:tcW w:w="3005" w:type="dxa"/>
            <w:vAlign w:val="center"/>
          </w:tcPr>
          <w:p w14:paraId="2D49587A" w14:textId="2E1ED30D" w:rsidR="00BB062F" w:rsidRPr="003234D9" w:rsidRDefault="00A82AE5" w:rsidP="00A82AE5">
            <w:pPr>
              <w:jc w:val="center"/>
              <w:rPr>
                <w:rFonts w:ascii="Arial Narrow" w:hAnsi="Arial Narrow"/>
                <w:sz w:val="20"/>
                <w:szCs w:val="20"/>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$368.29</w:t>
            </w:r>
            <w:r w:rsidRPr="003234D9">
              <w:rPr>
                <w:rFonts w:ascii="Arial Narrow" w:hAnsi="Arial Narrow" w:cs="Calibri"/>
                <w:color w:val="000000"/>
                <w:sz w:val="20"/>
                <w:szCs w:val="20"/>
              </w:rPr>
              <w:t>)</w:t>
            </w:r>
          </w:p>
        </w:tc>
        <w:tc>
          <w:tcPr>
            <w:tcW w:w="3006" w:type="dxa"/>
            <w:vAlign w:val="center"/>
          </w:tcPr>
          <w:p w14:paraId="71D41BCE" w14:textId="17E32C59" w:rsidR="00BB062F" w:rsidRPr="003234D9" w:rsidRDefault="00A82AE5" w:rsidP="00A82AE5">
            <w:pPr>
              <w:jc w:val="center"/>
              <w:rPr>
                <w:rFonts w:ascii="Arial Narrow" w:hAnsi="Arial Narrow"/>
                <w:sz w:val="20"/>
                <w:szCs w:val="20"/>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$201.69</w:t>
            </w:r>
            <w:r w:rsidRPr="003234D9">
              <w:rPr>
                <w:rFonts w:ascii="Arial Narrow" w:hAnsi="Arial Narrow" w:cs="Calibri"/>
                <w:color w:val="000000"/>
                <w:sz w:val="20"/>
                <w:szCs w:val="20"/>
              </w:rPr>
              <w:t>)</w:t>
            </w:r>
          </w:p>
        </w:tc>
      </w:tr>
      <w:tr w:rsidR="00A82AE5" w14:paraId="59DC72CB" w14:textId="77777777" w:rsidTr="00A82AE5">
        <w:tc>
          <w:tcPr>
            <w:tcW w:w="9016" w:type="dxa"/>
            <w:gridSpan w:val="3"/>
            <w:vAlign w:val="center"/>
          </w:tcPr>
          <w:p w14:paraId="28798B29" w14:textId="44E1D7DC" w:rsidR="00A82AE5" w:rsidRPr="003234D9" w:rsidRDefault="00A82AE5" w:rsidP="00A82AE5">
            <w:pPr>
              <w:rPr>
                <w:rFonts w:ascii="Arial Narrow" w:hAnsi="Arial Narrow"/>
                <w:b/>
                <w:sz w:val="20"/>
                <w:szCs w:val="20"/>
              </w:rPr>
            </w:pPr>
            <w:r w:rsidRPr="003234D9">
              <w:rPr>
                <w:rFonts w:ascii="Arial Narrow" w:hAnsi="Arial Narrow"/>
                <w:b/>
                <w:sz w:val="20"/>
                <w:szCs w:val="20"/>
              </w:rPr>
              <w:t>Stroke</w:t>
            </w:r>
          </w:p>
        </w:tc>
      </w:tr>
      <w:tr w:rsidR="00BB062F" w:rsidRPr="00D02BD9" w14:paraId="21B5A52F" w14:textId="77777777" w:rsidTr="00A82AE5">
        <w:tc>
          <w:tcPr>
            <w:tcW w:w="3005" w:type="dxa"/>
          </w:tcPr>
          <w:p w14:paraId="792CB9D9" w14:textId="77777777" w:rsidR="00BB062F" w:rsidRPr="003234D9" w:rsidRDefault="00BB062F" w:rsidP="00342584">
            <w:pPr>
              <w:rPr>
                <w:rFonts w:ascii="Arial Narrow" w:hAnsi="Arial Narrow"/>
                <w:bCs/>
                <w:sz w:val="20"/>
                <w:szCs w:val="20"/>
              </w:rPr>
            </w:pPr>
            <w:r w:rsidRPr="003234D9">
              <w:rPr>
                <w:rFonts w:ascii="Arial Narrow" w:hAnsi="Arial Narrow"/>
                <w:bCs/>
                <w:sz w:val="20"/>
                <w:szCs w:val="20"/>
              </w:rPr>
              <w:t>Total Government costs</w:t>
            </w:r>
          </w:p>
        </w:tc>
        <w:tc>
          <w:tcPr>
            <w:tcW w:w="3005" w:type="dxa"/>
            <w:vAlign w:val="center"/>
          </w:tcPr>
          <w:p w14:paraId="43E2AD72" w14:textId="77777777" w:rsidR="00BB062F" w:rsidRPr="003234D9" w:rsidRDefault="00BB062F" w:rsidP="00A82AE5">
            <w:pPr>
              <w:jc w:val="center"/>
              <w:rPr>
                <w:rFonts w:ascii="Arial Narrow" w:hAnsi="Arial Narrow"/>
                <w:bCs/>
                <w:sz w:val="20"/>
                <w:szCs w:val="20"/>
                <w:highlight w:val="yellow"/>
              </w:rPr>
            </w:pPr>
            <w:r w:rsidRPr="003234D9">
              <w:rPr>
                <w:rFonts w:ascii="Arial Narrow" w:hAnsi="Arial Narrow" w:cs="Calibri"/>
                <w:bCs/>
                <w:color w:val="000000"/>
                <w:sz w:val="20"/>
                <w:szCs w:val="20"/>
              </w:rPr>
              <w:t>$25,704.48</w:t>
            </w:r>
          </w:p>
        </w:tc>
        <w:tc>
          <w:tcPr>
            <w:tcW w:w="3006" w:type="dxa"/>
            <w:vAlign w:val="center"/>
          </w:tcPr>
          <w:p w14:paraId="6A24D2BE" w14:textId="7A1A0DB8" w:rsidR="00BB062F" w:rsidRPr="003234D9" w:rsidRDefault="00BB062F" w:rsidP="00A82AE5">
            <w:pPr>
              <w:jc w:val="center"/>
              <w:rPr>
                <w:rFonts w:ascii="Arial Narrow" w:hAnsi="Arial Narrow"/>
                <w:bCs/>
                <w:sz w:val="20"/>
                <w:szCs w:val="20"/>
                <w:highlight w:val="yellow"/>
              </w:rPr>
            </w:pPr>
            <w:r w:rsidRPr="003234D9">
              <w:rPr>
                <w:rFonts w:ascii="Arial Narrow" w:hAnsi="Arial Narrow" w:cs="Calibri"/>
                <w:bCs/>
                <w:color w:val="000000"/>
                <w:sz w:val="20"/>
                <w:szCs w:val="20"/>
              </w:rPr>
              <w:t>$324.10</w:t>
            </w:r>
          </w:p>
        </w:tc>
      </w:tr>
      <w:tr w:rsidR="00BB062F" w14:paraId="5993AC15" w14:textId="77777777" w:rsidTr="00A82AE5">
        <w:tc>
          <w:tcPr>
            <w:tcW w:w="3005" w:type="dxa"/>
          </w:tcPr>
          <w:p w14:paraId="508EAD9A" w14:textId="77777777" w:rsidR="00BB062F" w:rsidRPr="003234D9" w:rsidRDefault="00BB062F" w:rsidP="00342584">
            <w:pPr>
              <w:ind w:firstLine="164"/>
              <w:rPr>
                <w:rFonts w:ascii="Arial Narrow" w:hAnsi="Arial Narrow"/>
                <w:sz w:val="20"/>
                <w:szCs w:val="20"/>
              </w:rPr>
            </w:pPr>
            <w:r w:rsidRPr="003234D9">
              <w:rPr>
                <w:rFonts w:ascii="Arial Narrow" w:hAnsi="Arial Narrow"/>
                <w:sz w:val="20"/>
                <w:szCs w:val="20"/>
              </w:rPr>
              <w:t>Hospital</w:t>
            </w:r>
          </w:p>
        </w:tc>
        <w:tc>
          <w:tcPr>
            <w:tcW w:w="3005" w:type="dxa"/>
            <w:vAlign w:val="center"/>
          </w:tcPr>
          <w:p w14:paraId="0CA6C943" w14:textId="0883DBEE" w:rsidR="00BB062F" w:rsidRPr="003234D9" w:rsidRDefault="00A82AE5" w:rsidP="00A82AE5">
            <w:pPr>
              <w:jc w:val="center"/>
              <w:rPr>
                <w:rFonts w:ascii="Arial Narrow" w:hAnsi="Arial Narrow"/>
                <w:sz w:val="20"/>
                <w:szCs w:val="20"/>
                <w:highlight w:val="yellow"/>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$25,246.80</w:t>
            </w:r>
            <w:r w:rsidRPr="003234D9">
              <w:rPr>
                <w:rFonts w:ascii="Arial Narrow" w:hAnsi="Arial Narrow" w:cs="Calibri"/>
                <w:color w:val="000000"/>
                <w:sz w:val="20"/>
                <w:szCs w:val="20"/>
              </w:rPr>
              <w:t>)</w:t>
            </w:r>
          </w:p>
        </w:tc>
        <w:tc>
          <w:tcPr>
            <w:tcW w:w="3006" w:type="dxa"/>
            <w:vAlign w:val="center"/>
          </w:tcPr>
          <w:p w14:paraId="7583BA6C" w14:textId="77777777" w:rsidR="00BB062F" w:rsidRPr="003234D9" w:rsidRDefault="00BB062F" w:rsidP="00A82AE5">
            <w:pPr>
              <w:jc w:val="center"/>
              <w:rPr>
                <w:rFonts w:ascii="Arial Narrow" w:hAnsi="Arial Narrow"/>
                <w:sz w:val="20"/>
                <w:szCs w:val="20"/>
                <w:highlight w:val="yellow"/>
              </w:rPr>
            </w:pPr>
            <w:r w:rsidRPr="003234D9">
              <w:rPr>
                <w:rFonts w:ascii="Arial Narrow" w:hAnsi="Arial Narrow" w:cs="Calibri"/>
                <w:color w:val="000000"/>
                <w:sz w:val="20"/>
                <w:szCs w:val="20"/>
              </w:rPr>
              <w:t>-</w:t>
            </w:r>
          </w:p>
        </w:tc>
      </w:tr>
      <w:tr w:rsidR="00BB062F" w14:paraId="40522774" w14:textId="77777777" w:rsidTr="00A82AE5">
        <w:tc>
          <w:tcPr>
            <w:tcW w:w="3005" w:type="dxa"/>
          </w:tcPr>
          <w:p w14:paraId="113D7C5F" w14:textId="77777777" w:rsidR="00BB062F" w:rsidRPr="003234D9" w:rsidRDefault="00BB062F" w:rsidP="00342584">
            <w:pPr>
              <w:ind w:firstLine="164"/>
              <w:rPr>
                <w:rFonts w:ascii="Arial Narrow" w:hAnsi="Arial Narrow"/>
                <w:sz w:val="20"/>
                <w:szCs w:val="20"/>
              </w:rPr>
            </w:pPr>
            <w:r w:rsidRPr="003234D9">
              <w:rPr>
                <w:rFonts w:ascii="Arial Narrow" w:hAnsi="Arial Narrow"/>
                <w:sz w:val="20"/>
                <w:szCs w:val="20"/>
              </w:rPr>
              <w:t>Out-of-hospital</w:t>
            </w:r>
          </w:p>
        </w:tc>
        <w:tc>
          <w:tcPr>
            <w:tcW w:w="3005" w:type="dxa"/>
            <w:vAlign w:val="center"/>
          </w:tcPr>
          <w:p w14:paraId="7ED8FAB6" w14:textId="029CD36E" w:rsidR="00BB062F" w:rsidRPr="003234D9" w:rsidRDefault="00A82AE5" w:rsidP="00A82AE5">
            <w:pPr>
              <w:jc w:val="center"/>
              <w:rPr>
                <w:rFonts w:ascii="Arial Narrow" w:hAnsi="Arial Narrow"/>
                <w:sz w:val="20"/>
                <w:szCs w:val="20"/>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$285.21</w:t>
            </w:r>
            <w:r w:rsidRPr="003234D9">
              <w:rPr>
                <w:rFonts w:ascii="Arial Narrow" w:hAnsi="Arial Narrow" w:cs="Calibri"/>
                <w:color w:val="000000"/>
                <w:sz w:val="20"/>
                <w:szCs w:val="20"/>
              </w:rPr>
              <w:t>)</w:t>
            </w:r>
          </w:p>
        </w:tc>
        <w:tc>
          <w:tcPr>
            <w:tcW w:w="3006" w:type="dxa"/>
            <w:vAlign w:val="center"/>
          </w:tcPr>
          <w:p w14:paraId="65170CC7" w14:textId="64E0AC54" w:rsidR="00BB062F" w:rsidRPr="003234D9" w:rsidRDefault="00A82AE5" w:rsidP="00A82AE5">
            <w:pPr>
              <w:jc w:val="center"/>
              <w:rPr>
                <w:rFonts w:ascii="Arial Narrow" w:hAnsi="Arial Narrow"/>
                <w:sz w:val="20"/>
                <w:szCs w:val="20"/>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$163.07</w:t>
            </w:r>
            <w:r w:rsidRPr="003234D9">
              <w:rPr>
                <w:rFonts w:ascii="Arial Narrow" w:hAnsi="Arial Narrow" w:cs="Calibri"/>
                <w:color w:val="000000"/>
                <w:sz w:val="20"/>
                <w:szCs w:val="20"/>
              </w:rPr>
              <w:t>)</w:t>
            </w:r>
          </w:p>
        </w:tc>
      </w:tr>
      <w:tr w:rsidR="00BB062F" w14:paraId="3C7248B2" w14:textId="77777777" w:rsidTr="00A82AE5">
        <w:tc>
          <w:tcPr>
            <w:tcW w:w="3005" w:type="dxa"/>
          </w:tcPr>
          <w:p w14:paraId="2AC05BF8" w14:textId="77777777" w:rsidR="00BB062F" w:rsidRPr="003234D9" w:rsidRDefault="00BB062F" w:rsidP="00342584">
            <w:pPr>
              <w:ind w:firstLine="164"/>
              <w:rPr>
                <w:rFonts w:ascii="Arial Narrow" w:hAnsi="Arial Narrow"/>
                <w:sz w:val="20"/>
                <w:szCs w:val="20"/>
              </w:rPr>
            </w:pPr>
            <w:r w:rsidRPr="003234D9">
              <w:rPr>
                <w:rFonts w:ascii="Arial Narrow" w:hAnsi="Arial Narrow"/>
                <w:sz w:val="20"/>
                <w:szCs w:val="20"/>
              </w:rPr>
              <w:t>Prescriptions</w:t>
            </w:r>
          </w:p>
        </w:tc>
        <w:tc>
          <w:tcPr>
            <w:tcW w:w="3005" w:type="dxa"/>
            <w:vAlign w:val="center"/>
          </w:tcPr>
          <w:p w14:paraId="3094EFDE" w14:textId="18E41F98" w:rsidR="00BB062F" w:rsidRPr="003234D9" w:rsidRDefault="00A82AE5" w:rsidP="00A82AE5">
            <w:pPr>
              <w:jc w:val="center"/>
              <w:rPr>
                <w:rFonts w:ascii="Arial Narrow" w:hAnsi="Arial Narrow"/>
                <w:sz w:val="20"/>
                <w:szCs w:val="20"/>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$172.47</w:t>
            </w:r>
            <w:r w:rsidRPr="003234D9">
              <w:rPr>
                <w:rFonts w:ascii="Arial Narrow" w:hAnsi="Arial Narrow" w:cs="Calibri"/>
                <w:color w:val="000000"/>
                <w:sz w:val="20"/>
                <w:szCs w:val="20"/>
              </w:rPr>
              <w:t>)</w:t>
            </w:r>
          </w:p>
        </w:tc>
        <w:tc>
          <w:tcPr>
            <w:tcW w:w="3006" w:type="dxa"/>
            <w:vAlign w:val="center"/>
          </w:tcPr>
          <w:p w14:paraId="5CC2E905" w14:textId="4F50ABEE" w:rsidR="00BB062F" w:rsidRPr="003234D9" w:rsidRDefault="00A82AE5" w:rsidP="00A82AE5">
            <w:pPr>
              <w:jc w:val="center"/>
              <w:rPr>
                <w:rFonts w:ascii="Arial Narrow" w:hAnsi="Arial Narrow"/>
                <w:sz w:val="20"/>
                <w:szCs w:val="20"/>
              </w:rPr>
            </w:pPr>
            <w:r w:rsidRPr="003234D9">
              <w:rPr>
                <w:rFonts w:ascii="Arial Narrow" w:hAnsi="Arial Narrow" w:cs="Calibri"/>
                <w:color w:val="000000"/>
                <w:sz w:val="20"/>
                <w:szCs w:val="20"/>
              </w:rPr>
              <w:t>(</w:t>
            </w:r>
            <w:r w:rsidR="00BB062F" w:rsidRPr="003234D9">
              <w:rPr>
                <w:rFonts w:ascii="Arial Narrow" w:hAnsi="Arial Narrow" w:cs="Calibri"/>
                <w:color w:val="000000"/>
                <w:sz w:val="20"/>
                <w:szCs w:val="20"/>
              </w:rPr>
              <w:t>$161.03</w:t>
            </w:r>
            <w:r w:rsidRPr="003234D9">
              <w:rPr>
                <w:rFonts w:ascii="Arial Narrow" w:hAnsi="Arial Narrow" w:cs="Calibri"/>
                <w:color w:val="000000"/>
                <w:sz w:val="20"/>
                <w:szCs w:val="20"/>
              </w:rPr>
              <w:t>)</w:t>
            </w:r>
          </w:p>
        </w:tc>
      </w:tr>
    </w:tbl>
    <w:p w14:paraId="4AB9B9F3" w14:textId="26AB3539" w:rsidR="00BB062F" w:rsidRPr="0090718A" w:rsidRDefault="00BB062F" w:rsidP="003234D9">
      <w:pPr>
        <w:spacing w:after="240"/>
        <w:rPr>
          <w:rFonts w:ascii="Arial Narrow" w:hAnsi="Arial Narrow"/>
          <w:sz w:val="18"/>
          <w:szCs w:val="18"/>
        </w:rPr>
      </w:pPr>
      <w:r w:rsidRPr="0090718A">
        <w:rPr>
          <w:rFonts w:ascii="Arial Narrow" w:hAnsi="Arial Narrow"/>
          <w:sz w:val="18"/>
          <w:szCs w:val="18"/>
        </w:rPr>
        <w:t>All costs are inflated to 2021 dollar</w:t>
      </w:r>
      <w:r w:rsidR="003234D9" w:rsidRPr="0090718A">
        <w:rPr>
          <w:rFonts w:ascii="Arial Narrow" w:hAnsi="Arial Narrow"/>
          <w:sz w:val="18"/>
          <w:szCs w:val="18"/>
        </w:rPr>
        <w:t>s</w:t>
      </w:r>
      <w:r w:rsidRPr="0090718A">
        <w:rPr>
          <w:rFonts w:ascii="Arial Narrow" w:hAnsi="Arial Narrow"/>
          <w:sz w:val="18"/>
          <w:szCs w:val="18"/>
        </w:rPr>
        <w:t xml:space="preserve"> based on the consumer price index and monthly costs are converted to 6</w:t>
      </w:r>
      <w:r w:rsidR="003234D9" w:rsidRPr="0090718A">
        <w:rPr>
          <w:rFonts w:ascii="Arial Narrow" w:hAnsi="Arial Narrow"/>
          <w:sz w:val="18"/>
          <w:szCs w:val="18"/>
        </w:rPr>
        <w:t>-</w:t>
      </w:r>
      <w:r w:rsidRPr="0090718A">
        <w:rPr>
          <w:rFonts w:ascii="Arial Narrow" w:hAnsi="Arial Narrow"/>
          <w:sz w:val="18"/>
          <w:szCs w:val="18"/>
        </w:rPr>
        <w:t>monthly costs. Costs are based on a 50-year-old male.</w:t>
      </w:r>
    </w:p>
    <w:p w14:paraId="60C31A17" w14:textId="7C5C65F1" w:rsidR="007963B1" w:rsidRPr="00A82AE5" w:rsidRDefault="007963B1" w:rsidP="003234D9">
      <w:pPr>
        <w:pStyle w:val="Heading2"/>
        <w:spacing w:before="0" w:after="120"/>
        <w:rPr>
          <w:lang w:eastAsia="en-US"/>
        </w:rPr>
      </w:pPr>
      <w:bookmarkStart w:id="181" w:name="_Toc22897670"/>
      <w:bookmarkStart w:id="182" w:name="_Toc22898889"/>
      <w:bookmarkStart w:id="183" w:name="_Toc111720855"/>
      <w:r w:rsidRPr="00A82AE5">
        <w:rPr>
          <w:lang w:eastAsia="en-US"/>
        </w:rPr>
        <w:t>3.7</w:t>
      </w:r>
      <w:r w:rsidR="004512B4">
        <w:rPr>
          <w:lang w:eastAsia="en-US"/>
        </w:rPr>
        <w:t xml:space="preserve"> </w:t>
      </w:r>
      <w:r w:rsidRPr="00A82AE5">
        <w:rPr>
          <w:lang w:eastAsia="en-US"/>
        </w:rPr>
        <w:t>Model validation</w:t>
      </w:r>
      <w:bookmarkEnd w:id="181"/>
      <w:bookmarkEnd w:id="182"/>
      <w:bookmarkEnd w:id="183"/>
    </w:p>
    <w:p w14:paraId="24BCB35E" w14:textId="33BF96E8" w:rsidR="00200EF8" w:rsidRDefault="00200EF8" w:rsidP="00013DB4">
      <w:pPr>
        <w:spacing w:after="120"/>
      </w:pPr>
      <w:r>
        <w:t>There are a number of limitations with v1.0 of the SDI model. First</w:t>
      </w:r>
      <w:r w:rsidR="00013DB4">
        <w:t>ly</w:t>
      </w:r>
      <w:r>
        <w:t>, while the smoking related diseases modelled are the</w:t>
      </w:r>
      <w:r w:rsidR="00F81C06">
        <w:t xml:space="preserve"> four</w:t>
      </w:r>
      <w:r>
        <w:t xml:space="preserve"> </w:t>
      </w:r>
      <w:r w:rsidR="00F81C06">
        <w:t xml:space="preserve">leading </w:t>
      </w:r>
      <w:r>
        <w:t xml:space="preserve">causes of smoking related </w:t>
      </w:r>
      <w:r w:rsidR="005128B9">
        <w:t>mortality</w:t>
      </w:r>
      <w:r w:rsidR="00F81C06">
        <w:t xml:space="preserve">, </w:t>
      </w:r>
      <w:r>
        <w:t>and were estimated to make up over 60% of the smoking attributable mortality in the US between 200</w:t>
      </w:r>
      <w:r w:rsidR="00425F7B">
        <w:t>5</w:t>
      </w:r>
      <w:r>
        <w:t>-20</w:t>
      </w:r>
      <w:r w:rsidR="00425F7B">
        <w:t>09</w:t>
      </w:r>
      <w:r w:rsidR="00F81C06">
        <w:t>,</w:t>
      </w:r>
      <w:r>
        <w:t xml:space="preserve"> they are unlikely to fully capture all the harms </w:t>
      </w:r>
      <w:r w:rsidR="00C3172D">
        <w:t xml:space="preserve">of smoking </w:t>
      </w:r>
      <w:r>
        <w:t>and benefits of smoking cessation</w:t>
      </w:r>
      <w:r w:rsidR="00013DB4">
        <w:t xml:space="preserve"> </w:t>
      </w:r>
      <w:r w:rsidR="00A82AE5">
        <w:fldChar w:fldCharType="begin"/>
      </w:r>
      <w:r w:rsidR="008F1A07">
        <w:instrText xml:space="preserve"> ADDIN EN.CITE &lt;EndNote&gt;&lt;Cite&gt;&lt;Author&gt;Health&lt;/Author&gt;&lt;Year&gt;2014&lt;/Year&gt;&lt;RecNum&gt;57&lt;/RecNum&gt;&lt;DisplayText&gt;(18)&lt;/DisplayText&gt;&lt;record&gt;&lt;rec-number&gt;57&lt;/rec-number&gt;&lt;foreign-keys&gt;&lt;key app="EN" db-id="02sfvesw8pas55epvr7xrv9zv0a2psv2w2dr" timestamp="1641775439"&gt;57&lt;/key&gt;&lt;/foreign-keys&gt;&lt;ref-type name="Generic"&gt;13&lt;/ref-type&gt;&lt;contributors&gt;&lt;authors&gt;&lt;author&gt;US Department of Health&lt;/author&gt;&lt;author&gt;Human Services&lt;/author&gt;&lt;/authors&gt;&lt;/contributors&gt;&lt;titles&gt;&lt;title&gt;The health consequences of smoking—50 years of progress: a report of the Surgeon General&lt;/title&gt;&lt;/titles&gt;&lt;dates&gt;&lt;year&gt;2014&lt;/year&gt;&lt;/dates&gt;&lt;publisher&gt;Atlanta, GA: US Department of Health and Human Services, Centers for Disease …&lt;/publisher&gt;&lt;urls&gt;&lt;/urls&gt;&lt;/record&gt;&lt;/Cite&gt;&lt;/EndNote&gt;</w:instrText>
      </w:r>
      <w:r w:rsidR="00A82AE5">
        <w:fldChar w:fldCharType="separate"/>
      </w:r>
      <w:r w:rsidR="008F1A07">
        <w:rPr>
          <w:noProof/>
        </w:rPr>
        <w:t>(18)</w:t>
      </w:r>
      <w:r w:rsidR="00A82AE5">
        <w:fldChar w:fldCharType="end"/>
      </w:r>
      <w:r w:rsidR="00013DB4">
        <w:t>.</w:t>
      </w:r>
      <w:r>
        <w:t xml:space="preserve"> Thus, assuming other cause mortality is the same for smokers regardless of pack</w:t>
      </w:r>
      <w:r w:rsidR="00735526">
        <w:t>-</w:t>
      </w:r>
      <w:r>
        <w:t>years likely underestimates the benefits of smoking cessation. However, g</w:t>
      </w:r>
      <w:r w:rsidRPr="00615762">
        <w:t xml:space="preserve">iven </w:t>
      </w:r>
      <w:r>
        <w:t xml:space="preserve">that </w:t>
      </w:r>
      <w:r w:rsidRPr="00615762">
        <w:t>COPD is likely correlated with smoking</w:t>
      </w:r>
      <w:r w:rsidR="00F81C06">
        <w:t>,</w:t>
      </w:r>
      <w:r w:rsidRPr="00615762">
        <w:t xml:space="preserve"> </w:t>
      </w:r>
      <w:r>
        <w:t>and</w:t>
      </w:r>
      <w:r w:rsidR="00F81C06">
        <w:t xml:space="preserve"> that</w:t>
      </w:r>
      <w:r>
        <w:t xml:space="preserve"> smoking also </w:t>
      </w:r>
      <w:r w:rsidRPr="00615762">
        <w:t xml:space="preserve">increases the risk of </w:t>
      </w:r>
      <w:r>
        <w:t xml:space="preserve">mortality from </w:t>
      </w:r>
      <w:r w:rsidRPr="00615762">
        <w:t>other diseases</w:t>
      </w:r>
      <w:r w:rsidR="00F81C06">
        <w:t>,</w:t>
      </w:r>
      <w:r w:rsidRPr="00615762">
        <w:t xml:space="preserve"> the </w:t>
      </w:r>
      <w:r w:rsidR="006930BF">
        <w:t>RR</w:t>
      </w:r>
      <w:r>
        <w:t>s used</w:t>
      </w:r>
      <w:r w:rsidRPr="00615762">
        <w:t xml:space="preserve"> </w:t>
      </w:r>
      <w:r w:rsidR="005128B9">
        <w:t xml:space="preserve">in the model </w:t>
      </w:r>
      <w:r w:rsidR="00F81C06">
        <w:t>may</w:t>
      </w:r>
      <w:r w:rsidR="00F81C06" w:rsidRPr="00615762">
        <w:t xml:space="preserve"> </w:t>
      </w:r>
      <w:r w:rsidRPr="00615762">
        <w:t>overestimate the additional risk related to COPD</w:t>
      </w:r>
      <w:r>
        <w:t xml:space="preserve"> itself</w:t>
      </w:r>
      <w:r w:rsidRPr="00615762">
        <w:t xml:space="preserve"> (for example</w:t>
      </w:r>
      <w:r w:rsidR="00F81C06">
        <w:t>,</w:t>
      </w:r>
      <w:r w:rsidRPr="00615762">
        <w:t xml:space="preserve"> they also include the additional risk </w:t>
      </w:r>
      <w:r w:rsidR="00C3172D">
        <w:t>of</w:t>
      </w:r>
      <w:r w:rsidRPr="00615762">
        <w:t xml:space="preserve"> lung cancer</w:t>
      </w:r>
      <w:r w:rsidR="00C3172D">
        <w:t xml:space="preserve"> mortality</w:t>
      </w:r>
      <w:r w:rsidRPr="00615762">
        <w:t>)</w:t>
      </w:r>
      <w:r w:rsidR="00F81C06">
        <w:t>. This approach may therefore</w:t>
      </w:r>
      <w:r>
        <w:t xml:space="preserve"> </w:t>
      </w:r>
      <w:r w:rsidR="005128B9">
        <w:t xml:space="preserve">slightly </w:t>
      </w:r>
      <w:r>
        <w:t xml:space="preserve">overestimate the benefits of smoking cessation. </w:t>
      </w:r>
      <w:r w:rsidR="000109CB">
        <w:t>Where possible</w:t>
      </w:r>
      <w:r w:rsidR="00F81C06">
        <w:t>,</w:t>
      </w:r>
      <w:r w:rsidR="000109CB">
        <w:t xml:space="preserve"> we have used </w:t>
      </w:r>
      <w:r w:rsidR="006930BF">
        <w:t>RR</w:t>
      </w:r>
      <w:r w:rsidR="000109CB">
        <w:t>s associated with pack</w:t>
      </w:r>
      <w:r w:rsidR="00735526">
        <w:t>-</w:t>
      </w:r>
      <w:r w:rsidR="000109CB">
        <w:t xml:space="preserve">years where other </w:t>
      </w:r>
      <w:r w:rsidR="00C3172D">
        <w:t xml:space="preserve">potential </w:t>
      </w:r>
      <w:r w:rsidR="000109CB">
        <w:t xml:space="preserve">confounding </w:t>
      </w:r>
      <w:r w:rsidR="00F81C06">
        <w:t xml:space="preserve">factors </w:t>
      </w:r>
      <w:r w:rsidR="000109CB">
        <w:t>(</w:t>
      </w:r>
      <w:r w:rsidR="00013DB4">
        <w:t>e.g.,</w:t>
      </w:r>
      <w:r w:rsidR="000109CB">
        <w:t xml:space="preserve"> </w:t>
      </w:r>
      <w:r w:rsidR="009A342C">
        <w:t xml:space="preserve">education, </w:t>
      </w:r>
      <w:r w:rsidR="000109CB">
        <w:t>income</w:t>
      </w:r>
      <w:r w:rsidR="009A342C">
        <w:t>, alcohol consumption</w:t>
      </w:r>
      <w:r w:rsidR="000109CB">
        <w:t>) ha</w:t>
      </w:r>
      <w:r w:rsidR="00013DB4">
        <w:t>ve</w:t>
      </w:r>
      <w:r w:rsidR="000109CB">
        <w:t xml:space="preserve"> been controlled</w:t>
      </w:r>
      <w:r w:rsidR="00F81C06">
        <w:t xml:space="preserve"> for,</w:t>
      </w:r>
      <w:r w:rsidR="000109CB">
        <w:t xml:space="preserve"> but there remains a possibility that some confounding still exists.</w:t>
      </w:r>
    </w:p>
    <w:p w14:paraId="1AE7CC1F" w14:textId="7DED9169" w:rsidR="005128B9" w:rsidRDefault="000109CB" w:rsidP="00013DB4">
      <w:pPr>
        <w:spacing w:after="120"/>
      </w:pPr>
      <w:r>
        <w:t>In addition, in v1.0 of the SDI</w:t>
      </w:r>
      <w:r w:rsidR="00013DB4">
        <w:t xml:space="preserve"> model</w:t>
      </w:r>
      <w:r w:rsidR="00167718">
        <w:t>,</w:t>
      </w:r>
      <w:r>
        <w:t xml:space="preserve"> we have assumed that in the short-term</w:t>
      </w:r>
      <w:r w:rsidR="00EA393F">
        <w:t>,</w:t>
      </w:r>
      <w:r>
        <w:t xml:space="preserve"> smoking cessation has </w:t>
      </w:r>
      <w:r w:rsidR="009A342C">
        <w:t>n</w:t>
      </w:r>
      <w:r w:rsidR="00FA21F8">
        <w:t>o</w:t>
      </w:r>
      <w:r>
        <w:t xml:space="preserve"> benefit on morbidity</w:t>
      </w:r>
      <w:r w:rsidR="009A342C">
        <w:t xml:space="preserve"> other than preventing or delaying these diseases</w:t>
      </w:r>
      <w:r w:rsidR="00EA393F">
        <w:t>,</w:t>
      </w:r>
      <w:r w:rsidR="00FA21F8">
        <w:t xml:space="preserve"> most of which occurs later life</w:t>
      </w:r>
      <w:r>
        <w:t>.</w:t>
      </w:r>
      <w:r w:rsidR="009A342C">
        <w:t xml:space="preserve"> While there is evidence that </w:t>
      </w:r>
      <w:r w:rsidR="00FA21F8">
        <w:t xml:space="preserve">current </w:t>
      </w:r>
      <w:r w:rsidR="009A342C">
        <w:t xml:space="preserve">smokers </w:t>
      </w:r>
      <w:r w:rsidR="00FA21F8">
        <w:t xml:space="preserve">are less healthy than never or former smokers there </w:t>
      </w:r>
      <w:r w:rsidR="009A342C">
        <w:t xml:space="preserve">is still considerable uncertainty </w:t>
      </w:r>
      <w:r w:rsidR="00FA21F8">
        <w:t>around the size of any short-term benefits of smoking cessation. Estimating the benefits is</w:t>
      </w:r>
      <w:r w:rsidR="00EA393F">
        <w:t xml:space="preserve"> also</w:t>
      </w:r>
      <w:r w:rsidR="00FA21F8">
        <w:t xml:space="preserve"> challenging </w:t>
      </w:r>
      <w:r w:rsidR="009A342C">
        <w:t>given that many smokers attempt to quit due to poor health</w:t>
      </w:r>
      <w:r w:rsidR="00FA21F8">
        <w:t xml:space="preserve"> or a health shock</w:t>
      </w:r>
      <w:r w:rsidR="009A342C">
        <w:t xml:space="preserve">. A </w:t>
      </w:r>
      <w:r w:rsidR="009A342C" w:rsidRPr="009A342C">
        <w:t>US Department of Health and Human Services</w:t>
      </w:r>
      <w:r w:rsidR="009A342C">
        <w:t xml:space="preserve"> </w:t>
      </w:r>
      <w:r w:rsidR="00013DB4">
        <w:t>r</w:t>
      </w:r>
      <w:r w:rsidR="00FA21F8">
        <w:t>eport highlighted that understand</w:t>
      </w:r>
      <w:r w:rsidR="00EA393F">
        <w:t>ing</w:t>
      </w:r>
      <w:r w:rsidR="00FA21F8">
        <w:t xml:space="preserve"> the short-term benefits on morbidity of healthy smokers quitting</w:t>
      </w:r>
      <w:r>
        <w:t xml:space="preserve"> </w:t>
      </w:r>
      <w:r w:rsidR="00FA21F8">
        <w:t>is an important avenue for future research</w:t>
      </w:r>
      <w:r w:rsidR="00013DB4">
        <w:t xml:space="preserve"> </w:t>
      </w:r>
      <w:r w:rsidR="00A82AE5">
        <w:fldChar w:fldCharType="begin"/>
      </w:r>
      <w:r w:rsidR="008F1A07">
        <w:instrText xml:space="preserve"> ADDIN EN.CITE &lt;EndNote&gt;&lt;Cite&gt;&lt;Author&gt;Health&lt;/Author&gt;&lt;Year&gt;2014&lt;/Year&gt;&lt;RecNum&gt;57&lt;/RecNum&gt;&lt;DisplayText&gt;(18)&lt;/DisplayText&gt;&lt;record&gt;&lt;rec-number&gt;57&lt;/rec-number&gt;&lt;foreign-keys&gt;&lt;key app="EN" db-id="02sfvesw8pas55epvr7xrv9zv0a2psv2w2dr" timestamp="1641775439"&gt;57&lt;/key&gt;&lt;/foreign-keys&gt;&lt;ref-type name="Generic"&gt;13&lt;/ref-type&gt;&lt;contributors&gt;&lt;authors&gt;&lt;author&gt;US Department of Health&lt;/author&gt;&lt;author&gt;Human Services&lt;/author&gt;&lt;/authors&gt;&lt;/contributors&gt;&lt;titles&gt;&lt;title&gt;The health consequences of smoking—50 years of progress: a report of the Surgeon General&lt;/title&gt;&lt;/titles&gt;&lt;dates&gt;&lt;year&gt;2014&lt;/year&gt;&lt;/dates&gt;&lt;publisher&gt;Atlanta, GA: US Department of Health and Human Services, Centers for Disease …&lt;/publisher&gt;&lt;urls&gt;&lt;/urls&gt;&lt;/record&gt;&lt;/Cite&gt;&lt;/EndNote&gt;</w:instrText>
      </w:r>
      <w:r w:rsidR="00A82AE5">
        <w:fldChar w:fldCharType="separate"/>
      </w:r>
      <w:r w:rsidR="008F1A07">
        <w:rPr>
          <w:noProof/>
        </w:rPr>
        <w:t>(18)</w:t>
      </w:r>
      <w:r w:rsidR="00A82AE5">
        <w:fldChar w:fldCharType="end"/>
      </w:r>
      <w:r w:rsidR="00013DB4">
        <w:t>.</w:t>
      </w:r>
      <w:r w:rsidR="00FA21F8">
        <w:t xml:space="preserve"> </w:t>
      </w:r>
      <w:r w:rsidR="005128B9">
        <w:t xml:space="preserve">In addition, in </w:t>
      </w:r>
      <w:r w:rsidR="005128B9" w:rsidRPr="005128B9">
        <w:t>v1.0 of the SDI</w:t>
      </w:r>
      <w:r w:rsidR="00013DB4">
        <w:t xml:space="preserve"> model</w:t>
      </w:r>
      <w:r w:rsidR="005128B9">
        <w:t>, we have not accounted for any morbidity associated with making a quit attempt in term</w:t>
      </w:r>
      <w:r w:rsidR="00013DB4">
        <w:t>s</w:t>
      </w:r>
      <w:r w:rsidR="005128B9">
        <w:t xml:space="preserve"> of withdrawal symptoms </w:t>
      </w:r>
      <w:r w:rsidR="00013DB4">
        <w:t>(</w:t>
      </w:r>
      <w:r w:rsidR="005128B9">
        <w:t>which may be more acute when an unassisted attempt is made</w:t>
      </w:r>
      <w:r w:rsidR="00013DB4">
        <w:t>),</w:t>
      </w:r>
      <w:r w:rsidR="005128B9">
        <w:t xml:space="preserve"> or side effect</w:t>
      </w:r>
      <w:r w:rsidR="00013DB4">
        <w:t>s</w:t>
      </w:r>
      <w:r w:rsidR="005128B9">
        <w:t xml:space="preserve"> associated with the products used in a cessation attempt. In general, there is limited evidence available in the literature on this quality of life impact.</w:t>
      </w:r>
    </w:p>
    <w:p w14:paraId="7D86501F" w14:textId="150FA7FE" w:rsidR="00200EF8" w:rsidRDefault="005128B9" w:rsidP="00013DB4">
      <w:pPr>
        <w:spacing w:after="120"/>
      </w:pPr>
      <w:r>
        <w:t xml:space="preserve">In order to validate the results of v1.0 of the SDI model we compared the outcomes for a simulated population of Australian smokers making a quit attempt </w:t>
      </w:r>
      <w:r w:rsidR="007C3D2F">
        <w:t xml:space="preserve">with current </w:t>
      </w:r>
      <w:r w:rsidR="00070EB8">
        <w:t xml:space="preserve">smoking cessation </w:t>
      </w:r>
      <w:r w:rsidR="007C3D2F">
        <w:t xml:space="preserve">therapies </w:t>
      </w:r>
      <w:r>
        <w:t>against other estimates available in the literature. Where possible these were Australian-based estimates.</w:t>
      </w:r>
    </w:p>
    <w:p w14:paraId="5FB162D4" w14:textId="57C75672" w:rsidR="006258A6" w:rsidRPr="005311A3" w:rsidRDefault="006258A6" w:rsidP="00073FE4">
      <w:pPr>
        <w:pStyle w:val="Heading3"/>
        <w:spacing w:before="0" w:after="120"/>
      </w:pPr>
      <w:bookmarkStart w:id="184" w:name="_Toc111720856"/>
      <w:r w:rsidRPr="00A77430">
        <w:lastRenderedPageBreak/>
        <w:t>Long-term trends in smoking behaviour of those attempting to quit</w:t>
      </w:r>
      <w:bookmarkEnd w:id="184"/>
    </w:p>
    <w:p w14:paraId="332939E8" w14:textId="00EB2016" w:rsidR="006258A6" w:rsidRDefault="006258A6" w:rsidP="00813B48">
      <w:pPr>
        <w:spacing w:after="120"/>
      </w:pPr>
      <w:r>
        <w:t>Given the lack of longitudinal population data on quit attempts and the numbers of those who have been smoke-free for 6 months</w:t>
      </w:r>
      <w:r w:rsidR="00813B48">
        <w:t>,</w:t>
      </w:r>
      <w:r>
        <w:t xml:space="preserve"> it is difficult to compare the results observed in the SDI </w:t>
      </w:r>
      <w:r w:rsidR="00013DB4">
        <w:t xml:space="preserve">model </w:t>
      </w:r>
      <w:r>
        <w:t xml:space="preserve">with other published estimates. </w:t>
      </w:r>
      <w:r w:rsidR="00013DB4">
        <w:t>Instead,</w:t>
      </w:r>
      <w:r w:rsidR="005128B9">
        <w:t xml:space="preserve"> w</w:t>
      </w:r>
      <w:r>
        <w:t>e calculate long term quit rates using data from the HILDA survey</w:t>
      </w:r>
      <w:r w:rsidR="00964D07">
        <w:t xml:space="preserve"> to see how this compared to what is predicted by the SDI model’s integrated set of equations for quit attempts, cessation products used and successful 6-month </w:t>
      </w:r>
      <w:r w:rsidR="001643F8">
        <w:t>CA</w:t>
      </w:r>
      <w:r>
        <w:t xml:space="preserve">. There were 2,901 smokers in wave 2 of the HILDA survey (2002) </w:t>
      </w:r>
      <w:r w:rsidR="00813B48">
        <w:t>o</w:t>
      </w:r>
      <w:r>
        <w:t xml:space="preserve">f which 13.7% responded as a non-smoker by the following year. To calculate long term quit rates we consider a </w:t>
      </w:r>
      <w:r w:rsidR="00813B48">
        <w:t>‘</w:t>
      </w:r>
      <w:r>
        <w:t>quit</w:t>
      </w:r>
      <w:r w:rsidR="00813B48">
        <w:t>’</w:t>
      </w:r>
      <w:r>
        <w:t xml:space="preserve"> </w:t>
      </w:r>
      <w:r w:rsidR="00813B48">
        <w:t>to be</w:t>
      </w:r>
      <w:r>
        <w:t xml:space="preserve"> two consecutive responses as a non-smoker. The 5, 10 and 15</w:t>
      </w:r>
      <w:r w:rsidR="00813B48">
        <w:t>-</w:t>
      </w:r>
      <w:r>
        <w:t>year quit rates were 20.2%, 35.4% and 46.7% respectively.</w:t>
      </w:r>
      <w:r w:rsidR="00964D07">
        <w:t xml:space="preserve"> However, it should be noted that this will include smokers who have not previously attempted to quit.</w:t>
      </w:r>
      <w:r>
        <w:t xml:space="preserve"> </w:t>
      </w:r>
      <w:r w:rsidR="00964D07">
        <w:t>Thus, u</w:t>
      </w:r>
      <w:r>
        <w:t>sing a sample of 476 smokers in wave 9 (2009) who have previously quit, the 1, 5 and 10</w:t>
      </w:r>
      <w:r w:rsidR="00813B48">
        <w:t>-</w:t>
      </w:r>
      <w:r>
        <w:t xml:space="preserve">year quit rates were 24.3%, 37.9% and 49.9% respectively. The </w:t>
      </w:r>
      <w:r w:rsidR="00C3172D">
        <w:t>long</w:t>
      </w:r>
      <w:r w:rsidR="00F4772A">
        <w:t xml:space="preserve"> </w:t>
      </w:r>
      <w:r w:rsidR="00C3172D">
        <w:t xml:space="preserve">term </w:t>
      </w:r>
      <w:r>
        <w:t xml:space="preserve">quit rates are higher for this group, as expected, indicating that those who have previously quit are more likely to make subsequent quit attempts. </w:t>
      </w:r>
    </w:p>
    <w:p w14:paraId="2626342A" w14:textId="16A3B6E9" w:rsidR="00531960" w:rsidRDefault="006258A6" w:rsidP="00813B48">
      <w:pPr>
        <w:spacing w:after="120"/>
      </w:pPr>
      <w:r>
        <w:t xml:space="preserve">The long term quit rates from the SDI </w:t>
      </w:r>
      <w:r w:rsidR="00964D07">
        <w:t xml:space="preserve">model </w:t>
      </w:r>
      <w:r w:rsidR="00813B48">
        <w:t xml:space="preserve">are </w:t>
      </w:r>
      <w:r>
        <w:t xml:space="preserve">displayed in </w:t>
      </w:r>
      <w:r w:rsidRPr="00070EB8">
        <w:t xml:space="preserve">Figure </w:t>
      </w:r>
      <w:r w:rsidR="00A03BEA">
        <w:t>10</w:t>
      </w:r>
      <w:r w:rsidR="00070EB8">
        <w:t xml:space="preserve"> </w:t>
      </w:r>
      <w:r>
        <w:t>below. The SDI model yields 5, 10 and 15</w:t>
      </w:r>
      <w:r w:rsidR="00813B48">
        <w:t>-</w:t>
      </w:r>
      <w:r>
        <w:t xml:space="preserve">year quit rates of 27.3%, 40.4% and 50.5% respectively. These all broadly align with the quit rates observed in HILDA. </w:t>
      </w:r>
      <w:r w:rsidR="0087121A">
        <w:t xml:space="preserve">The higher initial quit rate </w:t>
      </w:r>
      <w:r w:rsidR="00491034">
        <w:t xml:space="preserve">in the SDI model </w:t>
      </w:r>
      <w:r w:rsidR="0087121A">
        <w:t>may be attributable to t</w:t>
      </w:r>
      <w:r>
        <w:t xml:space="preserve">he </w:t>
      </w:r>
      <w:r w:rsidR="00491034">
        <w:t xml:space="preserve">fact that the </w:t>
      </w:r>
      <w:r w:rsidR="00964D07">
        <w:t>model</w:t>
      </w:r>
      <w:r w:rsidR="00491034">
        <w:t>led</w:t>
      </w:r>
      <w:r w:rsidR="00964D07">
        <w:t xml:space="preserve"> </w:t>
      </w:r>
      <w:r>
        <w:t>population</w:t>
      </w:r>
      <w:r w:rsidR="00491034">
        <w:t xml:space="preserve"> are</w:t>
      </w:r>
      <w:r>
        <w:t xml:space="preserve"> </w:t>
      </w:r>
      <w:r w:rsidR="00C3172D">
        <w:t xml:space="preserve">assumed to </w:t>
      </w:r>
      <w:r>
        <w:t xml:space="preserve">all </w:t>
      </w:r>
      <w:r w:rsidR="00C3172D">
        <w:t xml:space="preserve">be </w:t>
      </w:r>
      <w:r>
        <w:t>mak</w:t>
      </w:r>
      <w:r w:rsidR="0087121A">
        <w:t>ing</w:t>
      </w:r>
      <w:r>
        <w:t xml:space="preserve"> a quit attempt in the first period.</w:t>
      </w:r>
      <w:r w:rsidR="00531960" w:rsidRPr="00531960">
        <w:t xml:space="preserve"> </w:t>
      </w:r>
    </w:p>
    <w:p w14:paraId="17DE235B" w14:textId="3DA87A45" w:rsidR="00531960" w:rsidRPr="00A03BEA" w:rsidRDefault="00A03BEA" w:rsidP="00813B48">
      <w:pPr>
        <w:pStyle w:val="TableFigureHeading"/>
        <w:spacing w:after="120"/>
        <w:jc w:val="both"/>
      </w:pPr>
      <w:bookmarkStart w:id="185" w:name="_Toc93328414"/>
      <w:bookmarkStart w:id="186" w:name="_Toc93334265"/>
      <w:bookmarkStart w:id="187" w:name="_Toc93338195"/>
      <w:bookmarkStart w:id="188" w:name="_Toc93400816"/>
      <w:r w:rsidRPr="00A03BEA">
        <w:t xml:space="preserve">Figure </w:t>
      </w:r>
      <w:fldSimple w:instr=" SEQ Figure \* ARABIC ">
        <w:r w:rsidR="00282F9D">
          <w:rPr>
            <w:noProof/>
          </w:rPr>
          <w:t>10</w:t>
        </w:r>
      </w:fldSimple>
      <w:r w:rsidRPr="00A03BEA">
        <w:t>: Simulated long</w:t>
      </w:r>
      <w:r w:rsidR="00813B48">
        <w:t>-</w:t>
      </w:r>
      <w:r w:rsidRPr="00A03BEA">
        <w:t>term smoking rate (SDI v1.0)</w:t>
      </w:r>
      <w:bookmarkEnd w:id="185"/>
      <w:bookmarkEnd w:id="186"/>
      <w:bookmarkEnd w:id="187"/>
      <w:bookmarkEnd w:id="188"/>
    </w:p>
    <w:p w14:paraId="6CBC52A3" w14:textId="7B629D06" w:rsidR="008214A0" w:rsidRDefault="008214A0" w:rsidP="005311A3">
      <w:r>
        <w:rPr>
          <w:noProof/>
          <w:lang w:eastAsia="zh-CN"/>
        </w:rPr>
        <w:drawing>
          <wp:inline distT="0" distB="0" distL="0" distR="0" wp14:anchorId="0B51F7CC" wp14:editId="5D6E5C02">
            <wp:extent cx="5705475" cy="3325126"/>
            <wp:effectExtent l="0" t="0" r="0" b="8890"/>
            <wp:docPr id="22" name="Picture 22" descr="P41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4145#yIS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714928" cy="3330635"/>
                    </a:xfrm>
                    <a:prstGeom prst="rect">
                      <a:avLst/>
                    </a:prstGeom>
                    <a:noFill/>
                    <a:ln>
                      <a:noFill/>
                    </a:ln>
                    <a:extLst>
                      <a:ext uri="{53640926-AAD7-44D8-BBD7-CCE9431645EC}">
                        <a14:shadowObscured xmlns:a14="http://schemas.microsoft.com/office/drawing/2010/main"/>
                      </a:ext>
                    </a:extLst>
                  </pic:spPr>
                </pic:pic>
              </a:graphicData>
            </a:graphic>
          </wp:inline>
        </w:drawing>
      </w:r>
    </w:p>
    <w:p w14:paraId="68879DA8" w14:textId="518B179B" w:rsidR="006258A6" w:rsidRPr="00A77430" w:rsidRDefault="006258A6" w:rsidP="00073FE4">
      <w:pPr>
        <w:pStyle w:val="Heading3"/>
        <w:spacing w:before="0" w:after="120"/>
      </w:pPr>
      <w:bookmarkStart w:id="189" w:name="_Toc111720857"/>
      <w:r w:rsidRPr="00A77430">
        <w:t xml:space="preserve">Acute </w:t>
      </w:r>
      <w:r w:rsidR="00813B48">
        <w:t>m</w:t>
      </w:r>
      <w:r w:rsidRPr="00A77430">
        <w:t xml:space="preserve">yocardial </w:t>
      </w:r>
      <w:r w:rsidR="00813B48">
        <w:t>i</w:t>
      </w:r>
      <w:r w:rsidRPr="00A77430">
        <w:t xml:space="preserve">nfarction and </w:t>
      </w:r>
      <w:r w:rsidR="00813B48">
        <w:t>s</w:t>
      </w:r>
      <w:r w:rsidRPr="00A77430">
        <w:t>troke</w:t>
      </w:r>
      <w:bookmarkEnd w:id="189"/>
      <w:r w:rsidRPr="00A77430">
        <w:t xml:space="preserve"> </w:t>
      </w:r>
    </w:p>
    <w:p w14:paraId="35B81471" w14:textId="2B2E4F6F" w:rsidR="006258A6" w:rsidRDefault="006258A6" w:rsidP="00073FE4">
      <w:pPr>
        <w:spacing w:after="120"/>
      </w:pPr>
      <w:r>
        <w:t>In a prospective study of 188,167 individuals aged 45 and over from the Australian</w:t>
      </w:r>
      <w:r w:rsidR="00B327F7">
        <w:t xml:space="preserve"> </w:t>
      </w:r>
      <w:r>
        <w:t xml:space="preserve">population, with 8% reporting being current smokers and 34% former smokers, Banks et al. 2019 investigate the impact of current and past smoking on the prevalence </w:t>
      </w:r>
      <w:r w:rsidR="00B327F7">
        <w:t xml:space="preserve">of </w:t>
      </w:r>
      <w:r>
        <w:t>cardiovascular and cerebrovascular disease. They find that AMI occur</w:t>
      </w:r>
      <w:r w:rsidR="00E06FC9">
        <w:t>s</w:t>
      </w:r>
      <w:r>
        <w:t xml:space="preserve"> in current smokers at a rate of 6.20 per </w:t>
      </w:r>
      <w:r>
        <w:lastRenderedPageBreak/>
        <w:t xml:space="preserve">1,000-person years, age-sex standardised to the </w:t>
      </w:r>
      <w:r w:rsidR="001D47B9">
        <w:t>New South Wales (</w:t>
      </w:r>
      <w:r>
        <w:t>NSW</w:t>
      </w:r>
      <w:r w:rsidR="001D47B9">
        <w:t>)</w:t>
      </w:r>
      <w:r>
        <w:t xml:space="preserve"> 2006 population 45 and over. Past smokers and never smokers suffer AMI at a lower rate of 3.22 and 2.84 per 1000-person years respectively. Current smokers also suffer a higher prevalence of stroke than never smokers – 3.53 versus 1.57 per 1,000-person years respectively.</w:t>
      </w:r>
      <w:r w:rsidR="00EA3812">
        <w:rPr>
          <w:rFonts w:ascii="ZWAdobeF" w:hAnsi="ZWAdobeF" w:cs="ZWAdobeF"/>
          <w:sz w:val="2"/>
          <w:szCs w:val="2"/>
        </w:rPr>
        <w:t>2F</w:t>
      </w:r>
      <w:r>
        <w:rPr>
          <w:rStyle w:val="FootnoteReference"/>
        </w:rPr>
        <w:footnoteReference w:id="4"/>
      </w:r>
      <w:r>
        <w:t xml:space="preserve"> </w:t>
      </w:r>
    </w:p>
    <w:p w14:paraId="71F507CB" w14:textId="6E690617" w:rsidR="006258A6" w:rsidRPr="00357541" w:rsidRDefault="006258A6" w:rsidP="00FC3272">
      <w:pPr>
        <w:spacing w:after="120"/>
      </w:pPr>
      <w:r>
        <w:t>We compare these rates with the simulated outcomes from the SDI model for those aged over 45</w:t>
      </w:r>
      <w:r w:rsidR="0036157C">
        <w:t xml:space="preserve"> years</w:t>
      </w:r>
      <w:r>
        <w:t xml:space="preserve">. 100,000 individuals over 80 years (by 6-month intervals) </w:t>
      </w:r>
      <w:r w:rsidR="00FC3272">
        <w:t>are simulated in the SDI model</w:t>
      </w:r>
      <w:r>
        <w:t xml:space="preserve">. The simulated population start as current smokers making a quit attempt with demographic and smoking intensity characteristics aligned to the distribution of smokers in </w:t>
      </w:r>
      <w:r w:rsidRPr="00070EB8">
        <w:t>HILDA.</w:t>
      </w:r>
    </w:p>
    <w:p w14:paraId="6038E14B" w14:textId="25195621" w:rsidR="006258A6" w:rsidRDefault="006258A6" w:rsidP="00FC3272">
      <w:pPr>
        <w:spacing w:after="120"/>
      </w:pPr>
      <w:r>
        <w:t>We find that the rates of AMI and stroke for current smokers in the SDI</w:t>
      </w:r>
      <w:r w:rsidR="00FC3272">
        <w:t xml:space="preserve"> model</w:t>
      </w:r>
      <w:r>
        <w:t xml:space="preserve"> aligns very closely to the rates reported by Banks et al. 2019. While the model is calibrated to the incidence of AMI in never smokers reported in Banks</w:t>
      </w:r>
      <w:r w:rsidR="0027082C">
        <w:t>,</w:t>
      </w:r>
      <w:r>
        <w:t xml:space="preserve"> we combine this with the </w:t>
      </w:r>
      <w:r w:rsidR="006930BF">
        <w:t>RR</w:t>
      </w:r>
      <w:r>
        <w:t>s associated with pack</w:t>
      </w:r>
      <w:r w:rsidR="00735526">
        <w:t>-</w:t>
      </w:r>
      <w:r>
        <w:t>years in a separate study. Therefore, these results suggest that the implied pack</w:t>
      </w:r>
      <w:r w:rsidR="00735526">
        <w:t>-</w:t>
      </w:r>
      <w:r>
        <w:t>years based on the cigarettes smoked in HILDA and the R</w:t>
      </w:r>
      <w:r w:rsidR="006930BF">
        <w:t>R</w:t>
      </w:r>
      <w:r w:rsidR="00964D07">
        <w:t>s</w:t>
      </w:r>
      <w:r>
        <w:t xml:space="preserve"> from </w:t>
      </w:r>
      <w:r w:rsidR="00964D07">
        <w:t xml:space="preserve">Lubin et al. 2016 </w:t>
      </w:r>
      <w:r>
        <w:t xml:space="preserve"> combine to provide an accurate estimate of these diseases in current and former smokers in Australia</w:t>
      </w:r>
      <w:r w:rsidR="00FC3272">
        <w:t xml:space="preserve"> </w:t>
      </w:r>
      <w:r w:rsidR="00070EB8">
        <w:fldChar w:fldCharType="begin"/>
      </w:r>
      <w:r w:rsidR="00070EB8">
        <w:instrText xml:space="preserve"> ADDIN EN.CITE &lt;EndNote&gt;&lt;Cite&gt;&lt;Author&gt;Lubin&lt;/Author&gt;&lt;Year&gt;2016&lt;/Year&gt;&lt;RecNum&gt;32&lt;/RecNum&gt;&lt;DisplayText&gt;(46)&lt;/DisplayText&gt;&lt;record&gt;&lt;rec-number&gt;32&lt;/rec-number&gt;&lt;foreign-keys&gt;&lt;key app="EN" db-id="02sfvesw8pas55epvr7xrv9zv0a2psv2w2dr" timestamp="1640134578"&gt;32&lt;/key&gt;&lt;/foreign-keys&gt;&lt;ref-type name="Journal Article"&gt;17&lt;/ref-type&gt;&lt;contributors&gt;&lt;authors&gt;&lt;author&gt;Lubin, Jay H&lt;/author&gt;&lt;author&gt;Couper, David&lt;/author&gt;&lt;author&gt;Lutsey, Pamela L&lt;/author&gt;&lt;author&gt;Woodward, Mark&lt;/author&gt;&lt;author&gt;Yatsuya, Hiroshi&lt;/author&gt;&lt;author&gt;Huxley, Rachel R&lt;/author&gt;&lt;/authors&gt;&lt;/contributors&gt;&lt;titles&gt;&lt;title&gt;Risk of cardiovascular disease from cumulative cigarette use and the impact of smoking intensity&lt;/title&gt;&lt;secondary-title&gt;Epidemiology (Cambridge, Mass.)&lt;/secondary-title&gt;&lt;/titles&gt;&lt;periodical&gt;&lt;full-title&gt;Epidemiology (Cambridge, Mass.)&lt;/full-title&gt;&lt;/periodical&gt;&lt;pages&gt;395&lt;/pages&gt;&lt;volume&gt;27&lt;/volume&gt;&lt;number&gt;3&lt;/number&gt;&lt;dates&gt;&lt;year&gt;2016&lt;/year&gt;&lt;/dates&gt;&lt;urls&gt;&lt;/urls&gt;&lt;/record&gt;&lt;/Cite&gt;&lt;/EndNote&gt;</w:instrText>
      </w:r>
      <w:r w:rsidR="00070EB8">
        <w:fldChar w:fldCharType="separate"/>
      </w:r>
      <w:r w:rsidR="00070EB8">
        <w:rPr>
          <w:noProof/>
        </w:rPr>
        <w:t>(46)</w:t>
      </w:r>
      <w:r w:rsidR="00070EB8">
        <w:fldChar w:fldCharType="end"/>
      </w:r>
      <w:r w:rsidR="00FC3272">
        <w:t>.</w:t>
      </w:r>
      <w:r>
        <w:t xml:space="preserve"> It should be noted that former smokers in Banks are likely to include more former smokers that had quit at younger ages (</w:t>
      </w:r>
      <w:r w:rsidR="00FC3272">
        <w:t>i.e.,</w:t>
      </w:r>
      <w:r>
        <w:t xml:space="preserve"> had accumulated fewer pack</w:t>
      </w:r>
      <w:r w:rsidR="00735526">
        <w:t>-</w:t>
      </w:r>
      <w:r>
        <w:t>years) while the former smokers in the SDI simulation include those that are currently smoking but who are expected to quit in the future. In addition, in the Banks et al. 2019 study current smokers may also include former smokers that have re</w:t>
      </w:r>
      <w:r w:rsidR="00FC3272">
        <w:t>cently</w:t>
      </w:r>
      <w:r>
        <w:t xml:space="preserve"> quit given that smoking status is no</w:t>
      </w:r>
      <w:r w:rsidR="00FC3272">
        <w:t>t</w:t>
      </w:r>
      <w:r>
        <w:t xml:space="preserve"> observed over time like in the SDI model.</w:t>
      </w:r>
    </w:p>
    <w:p w14:paraId="6DE79A0D" w14:textId="4FAF6C90" w:rsidR="00385AE8" w:rsidRPr="00811EC1" w:rsidRDefault="00811EC1" w:rsidP="00FC3272">
      <w:pPr>
        <w:pStyle w:val="Caption"/>
        <w:spacing w:after="120"/>
        <w:rPr>
          <w:b/>
          <w:bCs/>
          <w:i w:val="0"/>
          <w:iCs w:val="0"/>
          <w:color w:val="auto"/>
          <w:sz w:val="24"/>
          <w:szCs w:val="24"/>
        </w:rPr>
      </w:pPr>
      <w:bookmarkStart w:id="190" w:name="_Toc93400783"/>
      <w:r w:rsidRPr="00811EC1">
        <w:rPr>
          <w:b/>
          <w:bCs/>
          <w:i w:val="0"/>
          <w:iCs w:val="0"/>
          <w:color w:val="auto"/>
          <w:sz w:val="24"/>
          <w:szCs w:val="24"/>
        </w:rPr>
        <w:t xml:space="preserve">Table </w:t>
      </w:r>
      <w:r w:rsidR="00D55EAB">
        <w:rPr>
          <w:b/>
          <w:bCs/>
          <w:i w:val="0"/>
          <w:iCs w:val="0"/>
          <w:color w:val="auto"/>
          <w:sz w:val="24"/>
          <w:szCs w:val="24"/>
        </w:rPr>
        <w:t>32</w:t>
      </w:r>
      <w:r w:rsidRPr="00811EC1">
        <w:rPr>
          <w:b/>
          <w:bCs/>
          <w:i w:val="0"/>
          <w:iCs w:val="0"/>
          <w:color w:val="auto"/>
          <w:sz w:val="24"/>
          <w:szCs w:val="24"/>
        </w:rPr>
        <w:t xml:space="preserve">: Standardised </w:t>
      </w:r>
      <w:r w:rsidR="00FC3272">
        <w:rPr>
          <w:b/>
          <w:bCs/>
          <w:i w:val="0"/>
          <w:iCs w:val="0"/>
          <w:color w:val="auto"/>
          <w:sz w:val="24"/>
          <w:szCs w:val="24"/>
        </w:rPr>
        <w:t>r</w:t>
      </w:r>
      <w:r w:rsidRPr="00811EC1">
        <w:rPr>
          <w:b/>
          <w:bCs/>
          <w:i w:val="0"/>
          <w:iCs w:val="0"/>
          <w:color w:val="auto"/>
          <w:sz w:val="24"/>
          <w:szCs w:val="24"/>
        </w:rPr>
        <w:t xml:space="preserve">ates of AMI and </w:t>
      </w:r>
      <w:r w:rsidR="00FC3272">
        <w:rPr>
          <w:b/>
          <w:bCs/>
          <w:i w:val="0"/>
          <w:iCs w:val="0"/>
          <w:color w:val="auto"/>
          <w:sz w:val="24"/>
          <w:szCs w:val="24"/>
        </w:rPr>
        <w:t>s</w:t>
      </w:r>
      <w:r w:rsidRPr="00811EC1">
        <w:rPr>
          <w:b/>
          <w:bCs/>
          <w:i w:val="0"/>
          <w:iCs w:val="0"/>
          <w:color w:val="auto"/>
          <w:sz w:val="24"/>
          <w:szCs w:val="24"/>
        </w:rPr>
        <w:t>troke per 1000-person years</w:t>
      </w:r>
      <w:bookmarkEnd w:id="190"/>
    </w:p>
    <w:tbl>
      <w:tblPr>
        <w:tblW w:w="5000" w:type="pct"/>
        <w:tblLayout w:type="fixed"/>
        <w:tblLook w:val="04A0" w:firstRow="1" w:lastRow="0" w:firstColumn="1" w:lastColumn="0" w:noHBand="0" w:noVBand="1"/>
      </w:tblPr>
      <w:tblGrid>
        <w:gridCol w:w="4424"/>
        <w:gridCol w:w="2302"/>
        <w:gridCol w:w="2300"/>
      </w:tblGrid>
      <w:tr w:rsidR="006258A6" w:rsidRPr="00AE0258" w14:paraId="62586FB7" w14:textId="77777777" w:rsidTr="0027082C">
        <w:trPr>
          <w:trHeight w:val="60"/>
        </w:trPr>
        <w:tc>
          <w:tcPr>
            <w:tcW w:w="2451" w:type="pct"/>
            <w:tcBorders>
              <w:top w:val="single" w:sz="4" w:space="0" w:color="auto"/>
              <w:left w:val="nil"/>
              <w:bottom w:val="single" w:sz="4" w:space="0" w:color="auto"/>
              <w:right w:val="nil"/>
            </w:tcBorders>
            <w:noWrap/>
            <w:vAlign w:val="bottom"/>
            <w:hideMark/>
          </w:tcPr>
          <w:p w14:paraId="272ABAB4" w14:textId="77777777" w:rsidR="006258A6" w:rsidRPr="0027082C" w:rsidRDefault="006258A6">
            <w:pPr>
              <w:spacing w:after="0" w:line="256" w:lineRule="auto"/>
              <w:rPr>
                <w:rFonts w:ascii="Arial Narrow" w:hAnsi="Arial Narrow"/>
                <w:sz w:val="20"/>
              </w:rPr>
            </w:pPr>
          </w:p>
        </w:tc>
        <w:tc>
          <w:tcPr>
            <w:tcW w:w="1275" w:type="pct"/>
            <w:tcBorders>
              <w:top w:val="single" w:sz="4" w:space="0" w:color="auto"/>
              <w:left w:val="nil"/>
              <w:bottom w:val="single" w:sz="4" w:space="0" w:color="auto"/>
              <w:right w:val="nil"/>
            </w:tcBorders>
            <w:noWrap/>
            <w:vAlign w:val="center"/>
            <w:hideMark/>
          </w:tcPr>
          <w:p w14:paraId="2D494C34" w14:textId="77777777" w:rsidR="006258A6" w:rsidRPr="0027082C" w:rsidRDefault="006258A6" w:rsidP="00A77430">
            <w:pPr>
              <w:spacing w:after="0" w:line="256" w:lineRule="auto"/>
              <w:jc w:val="center"/>
              <w:rPr>
                <w:rFonts w:ascii="Arial Narrow" w:hAnsi="Arial Narrow"/>
                <w:b/>
                <w:color w:val="000000"/>
                <w:sz w:val="20"/>
              </w:rPr>
            </w:pPr>
            <w:r w:rsidRPr="0027082C">
              <w:rPr>
                <w:rFonts w:ascii="Arial Narrow" w:hAnsi="Arial Narrow"/>
                <w:b/>
                <w:color w:val="000000"/>
                <w:sz w:val="20"/>
              </w:rPr>
              <w:t>SDI v1.0</w:t>
            </w:r>
          </w:p>
        </w:tc>
        <w:tc>
          <w:tcPr>
            <w:tcW w:w="1275" w:type="pct"/>
            <w:tcBorders>
              <w:top w:val="single" w:sz="4" w:space="0" w:color="auto"/>
              <w:left w:val="nil"/>
              <w:bottom w:val="single" w:sz="4" w:space="0" w:color="auto"/>
              <w:right w:val="nil"/>
            </w:tcBorders>
            <w:noWrap/>
            <w:vAlign w:val="center"/>
            <w:hideMark/>
          </w:tcPr>
          <w:p w14:paraId="6FFD454C" w14:textId="77777777" w:rsidR="006258A6" w:rsidRPr="0027082C" w:rsidRDefault="006258A6" w:rsidP="00A77430">
            <w:pPr>
              <w:spacing w:after="0" w:line="256" w:lineRule="auto"/>
              <w:jc w:val="center"/>
              <w:rPr>
                <w:rFonts w:ascii="Arial Narrow" w:hAnsi="Arial Narrow"/>
                <w:b/>
                <w:color w:val="000000"/>
                <w:sz w:val="20"/>
              </w:rPr>
            </w:pPr>
            <w:r w:rsidRPr="0027082C">
              <w:rPr>
                <w:rFonts w:ascii="Arial Narrow" w:hAnsi="Arial Narrow"/>
                <w:b/>
                <w:color w:val="000000"/>
                <w:sz w:val="20"/>
              </w:rPr>
              <w:t>Banks et al.</w:t>
            </w:r>
          </w:p>
        </w:tc>
      </w:tr>
      <w:tr w:rsidR="006258A6" w:rsidRPr="00AE0258" w14:paraId="4424375D" w14:textId="77777777" w:rsidTr="0027082C">
        <w:trPr>
          <w:trHeight w:val="91"/>
        </w:trPr>
        <w:tc>
          <w:tcPr>
            <w:tcW w:w="2451" w:type="pct"/>
            <w:tcBorders>
              <w:top w:val="single" w:sz="4" w:space="0" w:color="auto"/>
            </w:tcBorders>
            <w:noWrap/>
            <w:vAlign w:val="bottom"/>
            <w:hideMark/>
          </w:tcPr>
          <w:p w14:paraId="75C2AA1A" w14:textId="2B2D4D20" w:rsidR="006258A6" w:rsidRPr="0027082C" w:rsidRDefault="00440AD8">
            <w:pPr>
              <w:spacing w:after="0" w:line="256" w:lineRule="auto"/>
              <w:rPr>
                <w:rFonts w:ascii="Arial Narrow" w:hAnsi="Arial Narrow"/>
                <w:color w:val="000000"/>
                <w:sz w:val="20"/>
                <w:u w:val="single"/>
              </w:rPr>
            </w:pPr>
            <w:r w:rsidRPr="0027082C">
              <w:rPr>
                <w:rFonts w:ascii="Arial Narrow" w:hAnsi="Arial Narrow"/>
                <w:color w:val="000000"/>
                <w:sz w:val="20"/>
                <w:u w:val="single"/>
              </w:rPr>
              <w:t>Myocardial infarction</w:t>
            </w:r>
          </w:p>
        </w:tc>
        <w:tc>
          <w:tcPr>
            <w:tcW w:w="1275" w:type="pct"/>
            <w:tcBorders>
              <w:top w:val="single" w:sz="4" w:space="0" w:color="auto"/>
              <w:left w:val="nil"/>
            </w:tcBorders>
            <w:noWrap/>
            <w:vAlign w:val="bottom"/>
            <w:hideMark/>
          </w:tcPr>
          <w:p w14:paraId="4804937E" w14:textId="77777777" w:rsidR="006258A6" w:rsidRPr="0027082C" w:rsidRDefault="006258A6" w:rsidP="0027082C">
            <w:pPr>
              <w:spacing w:after="0" w:line="256" w:lineRule="auto"/>
              <w:rPr>
                <w:rFonts w:ascii="Arial Narrow" w:hAnsi="Arial Narrow"/>
                <w:sz w:val="20"/>
              </w:rPr>
            </w:pPr>
          </w:p>
        </w:tc>
        <w:tc>
          <w:tcPr>
            <w:tcW w:w="1275" w:type="pct"/>
            <w:tcBorders>
              <w:top w:val="single" w:sz="4" w:space="0" w:color="auto"/>
              <w:left w:val="nil"/>
            </w:tcBorders>
            <w:noWrap/>
            <w:vAlign w:val="bottom"/>
            <w:hideMark/>
          </w:tcPr>
          <w:p w14:paraId="729B1FEA" w14:textId="77777777" w:rsidR="006258A6" w:rsidRPr="0027082C" w:rsidRDefault="006258A6" w:rsidP="00AE0258">
            <w:pPr>
              <w:spacing w:after="0" w:line="256" w:lineRule="auto"/>
              <w:rPr>
                <w:rFonts w:ascii="Arial Narrow" w:hAnsi="Arial Narrow"/>
                <w:sz w:val="20"/>
              </w:rPr>
            </w:pPr>
          </w:p>
        </w:tc>
      </w:tr>
      <w:tr w:rsidR="006258A6" w:rsidRPr="00AE0258" w14:paraId="20538421" w14:textId="77777777" w:rsidTr="0027082C">
        <w:trPr>
          <w:trHeight w:val="70"/>
        </w:trPr>
        <w:tc>
          <w:tcPr>
            <w:tcW w:w="2451" w:type="pct"/>
            <w:noWrap/>
            <w:vAlign w:val="bottom"/>
            <w:hideMark/>
          </w:tcPr>
          <w:p w14:paraId="3C6CBF3B" w14:textId="77777777" w:rsidR="006258A6" w:rsidRPr="0027082C" w:rsidRDefault="006258A6" w:rsidP="0027082C">
            <w:pPr>
              <w:spacing w:after="0" w:line="256" w:lineRule="auto"/>
              <w:ind w:left="171"/>
              <w:rPr>
                <w:rFonts w:ascii="Arial Narrow" w:hAnsi="Arial Narrow"/>
                <w:color w:val="000000"/>
                <w:sz w:val="20"/>
              </w:rPr>
            </w:pPr>
            <w:r w:rsidRPr="0027082C">
              <w:rPr>
                <w:rFonts w:ascii="Arial Narrow" w:hAnsi="Arial Narrow"/>
                <w:color w:val="000000"/>
                <w:sz w:val="20"/>
              </w:rPr>
              <w:t>Current Smokers</w:t>
            </w:r>
          </w:p>
        </w:tc>
        <w:tc>
          <w:tcPr>
            <w:tcW w:w="1275" w:type="pct"/>
            <w:tcBorders>
              <w:left w:val="nil"/>
            </w:tcBorders>
            <w:noWrap/>
            <w:vAlign w:val="center"/>
            <w:hideMark/>
          </w:tcPr>
          <w:p w14:paraId="32F1091C"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6.20</w:t>
            </w:r>
          </w:p>
        </w:tc>
        <w:tc>
          <w:tcPr>
            <w:tcW w:w="1275" w:type="pct"/>
            <w:tcBorders>
              <w:left w:val="nil"/>
            </w:tcBorders>
            <w:noWrap/>
            <w:vAlign w:val="center"/>
            <w:hideMark/>
          </w:tcPr>
          <w:p w14:paraId="63F7465F" w14:textId="250CD329"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6.2</w:t>
            </w:r>
            <w:r w:rsidR="0032779D">
              <w:rPr>
                <w:rFonts w:ascii="Arial Narrow" w:hAnsi="Arial Narrow"/>
                <w:color w:val="000000"/>
                <w:sz w:val="20"/>
              </w:rPr>
              <w:t>0</w:t>
            </w:r>
          </w:p>
        </w:tc>
      </w:tr>
      <w:tr w:rsidR="006258A6" w:rsidRPr="00AE0258" w14:paraId="33210C12" w14:textId="77777777" w:rsidTr="0027082C">
        <w:trPr>
          <w:trHeight w:val="70"/>
        </w:trPr>
        <w:tc>
          <w:tcPr>
            <w:tcW w:w="2451" w:type="pct"/>
            <w:noWrap/>
            <w:vAlign w:val="bottom"/>
            <w:hideMark/>
          </w:tcPr>
          <w:p w14:paraId="3F00A2C1" w14:textId="77777777" w:rsidR="006258A6" w:rsidRPr="0027082C" w:rsidRDefault="006258A6" w:rsidP="0027082C">
            <w:pPr>
              <w:spacing w:after="0" w:line="256" w:lineRule="auto"/>
              <w:ind w:left="171"/>
              <w:rPr>
                <w:rFonts w:ascii="Arial Narrow" w:hAnsi="Arial Narrow"/>
                <w:color w:val="000000"/>
                <w:sz w:val="20"/>
              </w:rPr>
            </w:pPr>
            <w:r w:rsidRPr="0027082C">
              <w:rPr>
                <w:rFonts w:ascii="Arial Narrow" w:hAnsi="Arial Narrow"/>
                <w:color w:val="000000"/>
                <w:sz w:val="20"/>
              </w:rPr>
              <w:t>Former Smokers</w:t>
            </w:r>
          </w:p>
        </w:tc>
        <w:tc>
          <w:tcPr>
            <w:tcW w:w="1275" w:type="pct"/>
            <w:tcBorders>
              <w:left w:val="nil"/>
            </w:tcBorders>
            <w:noWrap/>
            <w:vAlign w:val="center"/>
            <w:hideMark/>
          </w:tcPr>
          <w:p w14:paraId="1670ABDE"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4.46</w:t>
            </w:r>
          </w:p>
        </w:tc>
        <w:tc>
          <w:tcPr>
            <w:tcW w:w="1275" w:type="pct"/>
            <w:tcBorders>
              <w:left w:val="nil"/>
            </w:tcBorders>
            <w:noWrap/>
            <w:vAlign w:val="center"/>
            <w:hideMark/>
          </w:tcPr>
          <w:p w14:paraId="7B7E30BF"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3.22</w:t>
            </w:r>
          </w:p>
        </w:tc>
      </w:tr>
      <w:tr w:rsidR="006258A6" w:rsidRPr="00AE0258" w14:paraId="5A703FA2" w14:textId="77777777" w:rsidTr="0027082C">
        <w:trPr>
          <w:trHeight w:val="70"/>
        </w:trPr>
        <w:tc>
          <w:tcPr>
            <w:tcW w:w="2451" w:type="pct"/>
            <w:noWrap/>
            <w:vAlign w:val="bottom"/>
            <w:hideMark/>
          </w:tcPr>
          <w:p w14:paraId="15D8CB9C" w14:textId="77777777" w:rsidR="006258A6" w:rsidRPr="0027082C" w:rsidRDefault="006258A6" w:rsidP="0027082C">
            <w:pPr>
              <w:spacing w:after="0" w:line="256" w:lineRule="auto"/>
              <w:ind w:left="171"/>
              <w:rPr>
                <w:rFonts w:ascii="Arial Narrow" w:hAnsi="Arial Narrow"/>
                <w:color w:val="000000"/>
                <w:sz w:val="20"/>
              </w:rPr>
            </w:pPr>
            <w:r w:rsidRPr="0027082C">
              <w:rPr>
                <w:rFonts w:ascii="Arial Narrow" w:hAnsi="Arial Narrow"/>
                <w:color w:val="000000"/>
                <w:sz w:val="20"/>
              </w:rPr>
              <w:t>Never Smokers</w:t>
            </w:r>
          </w:p>
        </w:tc>
        <w:tc>
          <w:tcPr>
            <w:tcW w:w="1275" w:type="pct"/>
            <w:tcBorders>
              <w:left w:val="nil"/>
            </w:tcBorders>
            <w:noWrap/>
            <w:vAlign w:val="center"/>
            <w:hideMark/>
          </w:tcPr>
          <w:p w14:paraId="3907D492"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NA</w:t>
            </w:r>
          </w:p>
        </w:tc>
        <w:tc>
          <w:tcPr>
            <w:tcW w:w="1275" w:type="pct"/>
            <w:tcBorders>
              <w:left w:val="nil"/>
            </w:tcBorders>
            <w:noWrap/>
            <w:vAlign w:val="center"/>
            <w:hideMark/>
          </w:tcPr>
          <w:p w14:paraId="7C72C804"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2.84</w:t>
            </w:r>
          </w:p>
        </w:tc>
      </w:tr>
      <w:tr w:rsidR="006258A6" w:rsidRPr="00AE0258" w14:paraId="1FA5928B" w14:textId="77777777" w:rsidTr="0027082C">
        <w:trPr>
          <w:trHeight w:val="70"/>
        </w:trPr>
        <w:tc>
          <w:tcPr>
            <w:tcW w:w="2451" w:type="pct"/>
            <w:noWrap/>
            <w:vAlign w:val="bottom"/>
            <w:hideMark/>
          </w:tcPr>
          <w:p w14:paraId="2CE70F10" w14:textId="77777777" w:rsidR="006258A6" w:rsidRPr="0027082C" w:rsidRDefault="006258A6">
            <w:pPr>
              <w:spacing w:after="0" w:line="256" w:lineRule="auto"/>
              <w:rPr>
                <w:rFonts w:ascii="Arial Narrow" w:hAnsi="Arial Narrow"/>
                <w:color w:val="000000"/>
                <w:sz w:val="20"/>
                <w:u w:val="single"/>
              </w:rPr>
            </w:pPr>
            <w:r w:rsidRPr="0027082C">
              <w:rPr>
                <w:rFonts w:ascii="Arial Narrow" w:hAnsi="Arial Narrow"/>
                <w:color w:val="000000"/>
                <w:sz w:val="20"/>
                <w:u w:val="single"/>
              </w:rPr>
              <w:t>Stroke</w:t>
            </w:r>
          </w:p>
        </w:tc>
        <w:tc>
          <w:tcPr>
            <w:tcW w:w="1275" w:type="pct"/>
            <w:tcBorders>
              <w:left w:val="nil"/>
            </w:tcBorders>
            <w:noWrap/>
            <w:vAlign w:val="center"/>
            <w:hideMark/>
          </w:tcPr>
          <w:p w14:paraId="3739AD7B" w14:textId="77777777" w:rsidR="006258A6" w:rsidRPr="0027082C" w:rsidRDefault="006258A6" w:rsidP="0027082C">
            <w:pPr>
              <w:spacing w:after="0" w:line="256" w:lineRule="auto"/>
              <w:jc w:val="center"/>
              <w:rPr>
                <w:rFonts w:ascii="Arial Narrow" w:hAnsi="Arial Narrow"/>
                <w:sz w:val="20"/>
              </w:rPr>
            </w:pPr>
          </w:p>
        </w:tc>
        <w:tc>
          <w:tcPr>
            <w:tcW w:w="1275" w:type="pct"/>
            <w:tcBorders>
              <w:left w:val="nil"/>
            </w:tcBorders>
            <w:noWrap/>
            <w:vAlign w:val="center"/>
            <w:hideMark/>
          </w:tcPr>
          <w:p w14:paraId="3AC12B44" w14:textId="77777777" w:rsidR="006258A6" w:rsidRPr="0027082C" w:rsidRDefault="006258A6" w:rsidP="0027082C">
            <w:pPr>
              <w:spacing w:after="0" w:line="256" w:lineRule="auto"/>
              <w:jc w:val="center"/>
              <w:rPr>
                <w:rFonts w:ascii="Arial Narrow" w:hAnsi="Arial Narrow"/>
                <w:sz w:val="20"/>
              </w:rPr>
            </w:pPr>
          </w:p>
        </w:tc>
      </w:tr>
      <w:tr w:rsidR="006258A6" w:rsidRPr="00AE0258" w14:paraId="29C85FF9" w14:textId="77777777" w:rsidTr="0027082C">
        <w:trPr>
          <w:trHeight w:val="70"/>
        </w:trPr>
        <w:tc>
          <w:tcPr>
            <w:tcW w:w="2451" w:type="pct"/>
            <w:noWrap/>
            <w:vAlign w:val="bottom"/>
            <w:hideMark/>
          </w:tcPr>
          <w:p w14:paraId="2DF392DF" w14:textId="77777777" w:rsidR="006258A6" w:rsidRPr="0027082C" w:rsidRDefault="006258A6" w:rsidP="0027082C">
            <w:pPr>
              <w:spacing w:after="0" w:line="256" w:lineRule="auto"/>
              <w:ind w:left="171"/>
              <w:rPr>
                <w:rFonts w:ascii="Arial Narrow" w:hAnsi="Arial Narrow"/>
                <w:color w:val="000000"/>
                <w:sz w:val="20"/>
              </w:rPr>
            </w:pPr>
            <w:r w:rsidRPr="0027082C">
              <w:rPr>
                <w:rFonts w:ascii="Arial Narrow" w:hAnsi="Arial Narrow"/>
                <w:color w:val="000000"/>
                <w:sz w:val="20"/>
              </w:rPr>
              <w:t>Current Smokers</w:t>
            </w:r>
          </w:p>
        </w:tc>
        <w:tc>
          <w:tcPr>
            <w:tcW w:w="1275" w:type="pct"/>
            <w:noWrap/>
            <w:vAlign w:val="center"/>
            <w:hideMark/>
          </w:tcPr>
          <w:p w14:paraId="74564D93"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3.51</w:t>
            </w:r>
          </w:p>
        </w:tc>
        <w:tc>
          <w:tcPr>
            <w:tcW w:w="1275" w:type="pct"/>
            <w:noWrap/>
            <w:vAlign w:val="center"/>
            <w:hideMark/>
          </w:tcPr>
          <w:p w14:paraId="2DEAF511"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3.53</w:t>
            </w:r>
          </w:p>
        </w:tc>
      </w:tr>
      <w:tr w:rsidR="006258A6" w:rsidRPr="00AE0258" w14:paraId="31D3F047" w14:textId="77777777" w:rsidTr="0027082C">
        <w:trPr>
          <w:trHeight w:val="70"/>
        </w:trPr>
        <w:tc>
          <w:tcPr>
            <w:tcW w:w="2451" w:type="pct"/>
            <w:noWrap/>
            <w:vAlign w:val="bottom"/>
            <w:hideMark/>
          </w:tcPr>
          <w:p w14:paraId="0716A249" w14:textId="77777777" w:rsidR="006258A6" w:rsidRPr="0027082C" w:rsidRDefault="006258A6" w:rsidP="0027082C">
            <w:pPr>
              <w:spacing w:after="0" w:line="256" w:lineRule="auto"/>
              <w:ind w:left="171"/>
              <w:rPr>
                <w:rFonts w:ascii="Arial Narrow" w:hAnsi="Arial Narrow"/>
                <w:color w:val="000000"/>
                <w:sz w:val="20"/>
              </w:rPr>
            </w:pPr>
            <w:r w:rsidRPr="0027082C">
              <w:rPr>
                <w:rFonts w:ascii="Arial Narrow" w:hAnsi="Arial Narrow"/>
                <w:color w:val="000000"/>
                <w:sz w:val="20"/>
              </w:rPr>
              <w:t>Former Smokers</w:t>
            </w:r>
          </w:p>
        </w:tc>
        <w:tc>
          <w:tcPr>
            <w:tcW w:w="1275" w:type="pct"/>
            <w:noWrap/>
            <w:vAlign w:val="center"/>
            <w:hideMark/>
          </w:tcPr>
          <w:p w14:paraId="0A5C814C"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2.61</w:t>
            </w:r>
          </w:p>
        </w:tc>
        <w:tc>
          <w:tcPr>
            <w:tcW w:w="1275" w:type="pct"/>
            <w:noWrap/>
            <w:vAlign w:val="center"/>
            <w:hideMark/>
          </w:tcPr>
          <w:p w14:paraId="19D8EB9F"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w:t>
            </w:r>
          </w:p>
        </w:tc>
      </w:tr>
      <w:tr w:rsidR="006258A6" w:rsidRPr="00AE0258" w14:paraId="26468CF2" w14:textId="77777777" w:rsidTr="0027082C">
        <w:trPr>
          <w:trHeight w:val="70"/>
        </w:trPr>
        <w:tc>
          <w:tcPr>
            <w:tcW w:w="2451" w:type="pct"/>
            <w:tcBorders>
              <w:top w:val="nil"/>
              <w:left w:val="nil"/>
              <w:bottom w:val="single" w:sz="4" w:space="0" w:color="auto"/>
              <w:right w:val="nil"/>
            </w:tcBorders>
            <w:noWrap/>
            <w:vAlign w:val="bottom"/>
            <w:hideMark/>
          </w:tcPr>
          <w:p w14:paraId="2AB5B281" w14:textId="77777777" w:rsidR="006258A6" w:rsidRPr="0027082C" w:rsidRDefault="006258A6" w:rsidP="0027082C">
            <w:pPr>
              <w:spacing w:after="0" w:line="256" w:lineRule="auto"/>
              <w:ind w:left="171"/>
              <w:rPr>
                <w:rFonts w:ascii="Arial Narrow" w:hAnsi="Arial Narrow"/>
                <w:color w:val="000000"/>
                <w:sz w:val="20"/>
              </w:rPr>
            </w:pPr>
            <w:r w:rsidRPr="0027082C">
              <w:rPr>
                <w:rFonts w:ascii="Arial Narrow" w:hAnsi="Arial Narrow"/>
                <w:color w:val="000000"/>
                <w:sz w:val="20"/>
              </w:rPr>
              <w:t>Never Smokers</w:t>
            </w:r>
          </w:p>
        </w:tc>
        <w:tc>
          <w:tcPr>
            <w:tcW w:w="1275" w:type="pct"/>
            <w:tcBorders>
              <w:top w:val="nil"/>
              <w:left w:val="nil"/>
              <w:bottom w:val="single" w:sz="4" w:space="0" w:color="auto"/>
              <w:right w:val="nil"/>
            </w:tcBorders>
            <w:noWrap/>
            <w:vAlign w:val="center"/>
            <w:hideMark/>
          </w:tcPr>
          <w:p w14:paraId="178DC91F"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NA</w:t>
            </w:r>
          </w:p>
        </w:tc>
        <w:tc>
          <w:tcPr>
            <w:tcW w:w="1275" w:type="pct"/>
            <w:tcBorders>
              <w:top w:val="nil"/>
              <w:left w:val="nil"/>
              <w:bottom w:val="single" w:sz="4" w:space="0" w:color="auto"/>
              <w:right w:val="nil"/>
            </w:tcBorders>
            <w:noWrap/>
            <w:vAlign w:val="center"/>
            <w:hideMark/>
          </w:tcPr>
          <w:p w14:paraId="35695DF7" w14:textId="77777777" w:rsidR="006258A6" w:rsidRPr="0027082C" w:rsidRDefault="006258A6" w:rsidP="00A77430">
            <w:pPr>
              <w:spacing w:after="0" w:line="256" w:lineRule="auto"/>
              <w:jc w:val="center"/>
              <w:rPr>
                <w:rFonts w:ascii="Arial Narrow" w:hAnsi="Arial Narrow"/>
                <w:color w:val="000000"/>
                <w:sz w:val="20"/>
              </w:rPr>
            </w:pPr>
            <w:r w:rsidRPr="0027082C">
              <w:rPr>
                <w:rFonts w:ascii="Arial Narrow" w:hAnsi="Arial Narrow"/>
                <w:color w:val="000000"/>
                <w:sz w:val="20"/>
              </w:rPr>
              <w:t>1.57</w:t>
            </w:r>
          </w:p>
        </w:tc>
      </w:tr>
    </w:tbl>
    <w:p w14:paraId="7B99ECF0" w14:textId="77777777" w:rsidR="006258A6" w:rsidRPr="0090718A" w:rsidRDefault="006258A6" w:rsidP="00FC3272">
      <w:pPr>
        <w:spacing w:after="120"/>
        <w:rPr>
          <w:rFonts w:ascii="Arial Narrow" w:hAnsi="Arial Narrow"/>
          <w:sz w:val="18"/>
        </w:rPr>
      </w:pPr>
      <w:r w:rsidRPr="0090718A">
        <w:rPr>
          <w:rFonts w:ascii="Arial Narrow" w:hAnsi="Arial Narrow"/>
          <w:sz w:val="18"/>
        </w:rPr>
        <w:t>Note: Standardised rates to the NSW population 45 years and older based on ABS population estimates. We define stroke using the following ICD10 codes - I61, I63 and I64.</w:t>
      </w:r>
    </w:p>
    <w:p w14:paraId="0213672F" w14:textId="0B31D14A" w:rsidR="006258A6" w:rsidRPr="00A77430" w:rsidRDefault="006258A6" w:rsidP="00FC3272">
      <w:pPr>
        <w:pStyle w:val="Heading3"/>
        <w:spacing w:before="0" w:after="120"/>
      </w:pPr>
      <w:bookmarkStart w:id="191" w:name="_Toc111720858"/>
      <w:r w:rsidRPr="00A77430">
        <w:t>COPD</w:t>
      </w:r>
      <w:bookmarkEnd w:id="191"/>
    </w:p>
    <w:p w14:paraId="40D8975B" w14:textId="0F3C5D14" w:rsidR="002875B8" w:rsidRDefault="002875B8" w:rsidP="00BB7F7B">
      <w:pPr>
        <w:spacing w:after="120"/>
      </w:pPr>
      <w:r>
        <w:t xml:space="preserve">The </w:t>
      </w:r>
      <w:r w:rsidRPr="009E209F">
        <w:t>Burden of Obstructive Lung Disease</w:t>
      </w:r>
      <w:r>
        <w:t xml:space="preserve"> (BOLD) Australia study provides estimated rates for COPD by age and gender</w:t>
      </w:r>
      <w:r w:rsidR="00FC3272">
        <w:t xml:space="preserve"> </w:t>
      </w:r>
      <w:r>
        <w:fldChar w:fldCharType="begin"/>
      </w:r>
      <w:r>
        <w:instrText xml:space="preserve"> ADDIN EN.CITE &lt;EndNote&gt;&lt;Cite&gt;&lt;Author&gt;Toelle&lt;/Author&gt;&lt;Year&gt;2013&lt;/Year&gt;&lt;RecNum&gt;55&lt;/RecNum&gt;&lt;DisplayText&gt;(58)&lt;/DisplayText&gt;&lt;record&gt;&lt;rec-number&gt;55&lt;/rec-number&gt;&lt;foreign-keys&gt;&lt;key app="EN" db-id="02sfvesw8pas55epvr7xrv9zv0a2psv2w2dr" timestamp="1642124137"&gt;55&lt;/key&gt;&lt;/foreign-keys&gt;&lt;ref-type name="Journal Article"&gt;17&lt;/ref-type&gt;&lt;contributors&gt;&lt;authors&gt;&lt;author&gt;Toelle, Brett G&lt;/author&gt;&lt;author&gt;Xuan, Wei&lt;/author&gt;&lt;author&gt;Bird, Tessa E&lt;/author&gt;&lt;author&gt;Abramson, Michael J&lt;/author&gt;&lt;author&gt;Atkinson, David N&lt;/author&gt;&lt;author&gt;Burton, Deborah L&lt;/author&gt;&lt;author&gt;James, Alan L&lt;/author&gt;&lt;author&gt;Jenkins, Christine R&lt;/author&gt;&lt;author&gt;Johns, David P&lt;/author&gt;&lt;author&gt;Maguire, Graeme P&lt;/author&gt;&lt;/authors&gt;&lt;/contributors&gt;&lt;titles&gt;&lt;title&gt;Respiratory symptoms and illness in older Australians: the Burden of Obstructive Lung Disease (BOLD) study&lt;/title&gt;&lt;secondary-title&gt;Medical Journal of Australia&lt;/secondary-title&gt;&lt;/titles&gt;&lt;periodical&gt;&lt;full-title&gt;Medical Journal of Australia&lt;/full-title&gt;&lt;/periodical&gt;&lt;pages&gt;144-148&lt;/pages&gt;&lt;volume&gt;198&lt;/volume&gt;&lt;number&gt;3&lt;/number&gt;&lt;dates&gt;&lt;year&gt;2013&lt;/year&gt;&lt;/dates&gt;&lt;isbn&gt;0025-729X&lt;/isbn&gt;&lt;urls&gt;&lt;/urls&gt;&lt;/record&gt;&lt;/Cite&gt;&lt;/EndNote&gt;</w:instrText>
      </w:r>
      <w:r>
        <w:fldChar w:fldCharType="separate"/>
      </w:r>
      <w:r>
        <w:rPr>
          <w:noProof/>
        </w:rPr>
        <w:t>(58)</w:t>
      </w:r>
      <w:r>
        <w:fldChar w:fldCharType="end"/>
      </w:r>
      <w:r w:rsidR="00FC3272">
        <w:t xml:space="preserve"> h</w:t>
      </w:r>
      <w:r>
        <w:t xml:space="preserve">owever, </w:t>
      </w:r>
      <w:r w:rsidR="00FC3272">
        <w:t>it</w:t>
      </w:r>
      <w:r>
        <w:t xml:space="preserve"> only report</w:t>
      </w:r>
      <w:r w:rsidR="00FC3272">
        <w:t>s</w:t>
      </w:r>
      <w:r>
        <w:t xml:space="preserve"> the proportion of each group that ever smoked and do</w:t>
      </w:r>
      <w:r w:rsidR="00FC3272">
        <w:t>es</w:t>
      </w:r>
      <w:r>
        <w:t xml:space="preserve"> not report the COPD rates by smoking status. The international BOLD study however, which includes some participants from Sydney, provides the prevalence of </w:t>
      </w:r>
      <w:r w:rsidRPr="00A047F5">
        <w:t>Global Initiative for Chronic Obstructive Lung Disease (GOLD)</w:t>
      </w:r>
      <w:r>
        <w:t xml:space="preserve"> stage II or higher COPD reported by gender and pack-year</w:t>
      </w:r>
      <w:r w:rsidR="00FC3272">
        <w:t xml:space="preserve"> </w:t>
      </w:r>
      <w:r>
        <w:t>categories:</w:t>
      </w:r>
    </w:p>
    <w:p w14:paraId="5033666F" w14:textId="77777777" w:rsidR="002875B8" w:rsidRDefault="002875B8" w:rsidP="00BB7F7B">
      <w:pPr>
        <w:pStyle w:val="ListParagraph"/>
        <w:numPr>
          <w:ilvl w:val="0"/>
          <w:numId w:val="46"/>
        </w:numPr>
        <w:spacing w:after="0"/>
        <w:ind w:left="357" w:hanging="357"/>
      </w:pPr>
      <w:r>
        <w:t>never smoked: men 4.3% women 4.9%; and</w:t>
      </w:r>
    </w:p>
    <w:p w14:paraId="5EED8B23" w14:textId="2DE91321" w:rsidR="002875B8" w:rsidRDefault="002875B8" w:rsidP="00BB7F7B">
      <w:pPr>
        <w:pStyle w:val="ListParagraph"/>
        <w:numPr>
          <w:ilvl w:val="0"/>
          <w:numId w:val="46"/>
        </w:numPr>
        <w:spacing w:after="0"/>
        <w:ind w:left="357" w:hanging="357"/>
      </w:pPr>
      <w:r>
        <w:lastRenderedPageBreak/>
        <w:t>20+ pack-years: men 21.7% women 23.8%</w:t>
      </w:r>
      <w:r w:rsidR="00BB7F7B">
        <w:t xml:space="preserve"> </w:t>
      </w:r>
      <w:r>
        <w:fldChar w:fldCharType="begin"/>
      </w:r>
      <w:r>
        <w:instrText xml:space="preserve"> ADDIN EN.CITE &lt;EndNote&gt;&lt;Cite&gt;&lt;Author&gt;Buist&lt;/Author&gt;&lt;Year&gt;2007&lt;/Year&gt;&lt;RecNum&gt;56&lt;/RecNum&gt;&lt;DisplayText&gt;(59)&lt;/DisplayText&gt;&lt;record&gt;&lt;rec-number&gt;56&lt;/rec-number&gt;&lt;foreign-keys&gt;&lt;key app="EN" db-id="02sfvesw8pas55epvr7xrv9zv0a2psv2w2dr" timestamp="1642124213"&gt;56&lt;/key&gt;&lt;/foreign-keys&gt;&lt;ref-type name="Journal Article"&gt;17&lt;/ref-type&gt;&lt;contributors&gt;&lt;authors&gt;&lt;author&gt;Buist, A Sonia&lt;/author&gt;&lt;author&gt;McBurnie, Mary Ann&lt;/author&gt;&lt;author&gt;Vollmer, William M&lt;/author&gt;&lt;author&gt;Gillespie, Suzanne&lt;/author&gt;&lt;author&gt;Burney, Peter&lt;/author&gt;&lt;author&gt;Mannino, David M&lt;/author&gt;&lt;author&gt;Menezes, Ana MB&lt;/author&gt;&lt;author&gt;Sullivan, Sean D&lt;/author&gt;&lt;author&gt;Lee, Todd A&lt;/author&gt;&lt;author&gt;Weiss, Kevin B&lt;/author&gt;&lt;/authors&gt;&lt;/contributors&gt;&lt;titles&gt;&lt;title&gt;International variation in the prevalence of COPD (the BOLD Study): a population-based prevalence study&lt;/title&gt;&lt;secondary-title&gt;The Lancet&lt;/secondary-title&gt;&lt;/titles&gt;&lt;periodical&gt;&lt;full-title&gt;The Lancet&lt;/full-title&gt;&lt;/periodical&gt;&lt;pages&gt;741-750&lt;/pages&gt;&lt;volume&gt;370&lt;/volume&gt;&lt;number&gt;9589&lt;/number&gt;&lt;dates&gt;&lt;year&gt;2007&lt;/year&gt;&lt;/dates&gt;&lt;isbn&gt;0140-6736&lt;/isbn&gt;&lt;urls&gt;&lt;/urls&gt;&lt;/record&gt;&lt;/Cite&gt;&lt;/EndNote&gt;</w:instrText>
      </w:r>
      <w:r>
        <w:fldChar w:fldCharType="separate"/>
      </w:r>
      <w:r>
        <w:t>(59)</w:t>
      </w:r>
      <w:r>
        <w:fldChar w:fldCharType="end"/>
      </w:r>
      <w:r w:rsidR="00BB7F7B">
        <w:t>.</w:t>
      </w:r>
    </w:p>
    <w:p w14:paraId="2DFC6A0F" w14:textId="19D10918" w:rsidR="006258A6" w:rsidRDefault="006258A6" w:rsidP="00BB7F7B">
      <w:pPr>
        <w:spacing w:before="120" w:after="120"/>
      </w:pPr>
      <w:r w:rsidRPr="00350CA9">
        <w:t>The prevalence of COPD age-standardised to the US 2000 population in those aged ≥18 years was found to be 15.2% among current cigarette smokers, 7.6% among former smokers, and 2.8% among adults who had never smoked (Wheaton et al</w:t>
      </w:r>
      <w:r w:rsidR="002875B8">
        <w:t>.</w:t>
      </w:r>
      <w:r w:rsidRPr="00350CA9">
        <w:t xml:space="preserve"> 2019). However</w:t>
      </w:r>
      <w:r>
        <w:t xml:space="preserve">, </w:t>
      </w:r>
      <w:r w:rsidR="00005917">
        <w:t xml:space="preserve">the </w:t>
      </w:r>
      <w:r>
        <w:t xml:space="preserve">SDI </w:t>
      </w:r>
      <w:r w:rsidR="00005917">
        <w:t xml:space="preserve">model </w:t>
      </w:r>
      <w:r>
        <w:t xml:space="preserve">output only </w:t>
      </w:r>
      <w:r w:rsidR="00005917">
        <w:t>suggests a</w:t>
      </w:r>
      <w:r>
        <w:t xml:space="preserve"> prevalence of 4.1% for current smokers and 2.2% for former smokers standardised to</w:t>
      </w:r>
      <w:r w:rsidR="002875B8">
        <w:t xml:space="preserve"> the</w:t>
      </w:r>
      <w:r>
        <w:t xml:space="preserve"> US 20+ population. While the </w:t>
      </w:r>
      <w:r w:rsidR="005311A3">
        <w:t>absolute numbers differ</w:t>
      </w:r>
      <w:r>
        <w:t xml:space="preserve">, both imply current smokers have around twice the prevalence </w:t>
      </w:r>
      <w:r w:rsidR="002875B8">
        <w:t xml:space="preserve">of COPD </w:t>
      </w:r>
      <w:r>
        <w:t>as former smokers.</w:t>
      </w:r>
    </w:p>
    <w:p w14:paraId="2E82F6BB" w14:textId="3D9A39D3" w:rsidR="006258A6" w:rsidRDefault="006258A6" w:rsidP="00BB7F7B">
      <w:pPr>
        <w:spacing w:after="120"/>
      </w:pPr>
      <w:r>
        <w:t>These differences may be due to the significant numbers of those with COPD who are undiagnosed in the population. A confirmed COPD diagnosis requires spirometry and many younger individuals with mild COPD may find that it has little impact on their quality of life. In the BOLD Australia study, it was found that under one quarter of those who likely had COPD had previously been diagnosed</w:t>
      </w:r>
      <w:r w:rsidR="00BB7F7B">
        <w:t xml:space="preserve"> </w:t>
      </w:r>
      <w:r w:rsidR="00F14FDB">
        <w:fldChar w:fldCharType="begin"/>
      </w:r>
      <w:r w:rsidR="00A82F93">
        <w:instrText xml:space="preserve"> ADDIN EN.CITE &lt;EndNote&gt;&lt;Cite&gt;&lt;Author&gt;Petrie&lt;/Author&gt;&lt;Year&gt;2021&lt;/Year&gt;&lt;RecNum&gt;63&lt;/RecNum&gt;&lt;DisplayText&gt;(60)&lt;/DisplayText&gt;&lt;record&gt;&lt;rec-number&gt;63&lt;/rec-number&gt;&lt;foreign-keys&gt;&lt;key app="EN" db-id="02sfvesw8pas55epvr7xrv9zv0a2psv2w2dr" timestamp="1641853280"&gt;63&lt;/key&gt;&lt;/foreign-keys&gt;&lt;ref-type name="Journal Article"&gt;17&lt;/ref-type&gt;&lt;contributors&gt;&lt;authors&gt;&lt;author&gt;Petrie, Kate&lt;/author&gt;&lt;author&gt;Toelle, Brett G&lt;/author&gt;&lt;author&gt;Wood-Baker, Richard&lt;/author&gt;&lt;author&gt;Maguire, Graeme P&lt;/author&gt;&lt;author&gt;James, Alan L&lt;/author&gt;&lt;author&gt;Hunter, Michael&lt;/author&gt;&lt;author&gt;Johns, David P&lt;/author&gt;&lt;author&gt;Marks, Guy B&lt;/author&gt;&lt;author&gt;George, Johnson&lt;/author&gt;&lt;author&gt;Abramson, Michael J&lt;/author&gt;&lt;/authors&gt;&lt;/contributors&gt;&lt;titles&gt;&lt;title&gt;Undiagnosed and Misdiagnosed Chronic Obstructive Pulmonary Disease: Data from the BOLD Australia Study&lt;/title&gt;&lt;secondary-title&gt;International journal of chronic obstructive pulmonary disease&lt;/secondary-title&gt;&lt;/titles&gt;&lt;periodical&gt;&lt;full-title&gt;International journal of chronic obstructive pulmonary disease&lt;/full-title&gt;&lt;/periodical&gt;&lt;pages&gt;467&lt;/pages&gt;&lt;volume&gt;16&lt;/volume&gt;&lt;dates&gt;&lt;year&gt;2021&lt;/year&gt;&lt;/dates&gt;&lt;urls&gt;&lt;/urls&gt;&lt;/record&gt;&lt;/Cite&gt;&lt;/EndNote&gt;</w:instrText>
      </w:r>
      <w:r w:rsidR="00F14FDB">
        <w:fldChar w:fldCharType="separate"/>
      </w:r>
      <w:r w:rsidR="00A82F93">
        <w:rPr>
          <w:noProof/>
        </w:rPr>
        <w:t>(60)</w:t>
      </w:r>
      <w:r w:rsidR="00F14FDB">
        <w:fldChar w:fldCharType="end"/>
      </w:r>
      <w:r w:rsidR="00BB7F7B">
        <w:t>.</w:t>
      </w:r>
      <w:r>
        <w:t xml:space="preserve"> In the SDI model the initial incidence of COPD is based on a reported diagnosis and therefore many smokers many have had undiagnosed COPD at this stage. As such the SDI model may underestimate the benefit of smoking cessation due to the </w:t>
      </w:r>
      <w:r w:rsidRPr="002875B8">
        <w:t>reduction in the incidence and progression of COPD. Another possible explanation for the lower prevalence of COPD in the SDI model may be that mortal</w:t>
      </w:r>
      <w:r w:rsidR="00A82F93" w:rsidRPr="002875B8">
        <w:t>ity from COPD is overestimated.</w:t>
      </w:r>
    </w:p>
    <w:p w14:paraId="71401DC7" w14:textId="6C116980" w:rsidR="006258A6" w:rsidRPr="007664A8" w:rsidRDefault="006258A6" w:rsidP="00BB7F7B">
      <w:pPr>
        <w:pStyle w:val="Heading3"/>
        <w:spacing w:before="0" w:after="120"/>
      </w:pPr>
      <w:bookmarkStart w:id="192" w:name="_Toc111720859"/>
      <w:r w:rsidRPr="007664A8">
        <w:t xml:space="preserve">Lung </w:t>
      </w:r>
      <w:r w:rsidR="00BB7F7B">
        <w:t>c</w:t>
      </w:r>
      <w:r w:rsidRPr="007664A8">
        <w:t>ancer</w:t>
      </w:r>
      <w:bookmarkEnd w:id="192"/>
    </w:p>
    <w:p w14:paraId="34279C19" w14:textId="7BBAA1DB" w:rsidR="006258A6" w:rsidRDefault="006258A6" w:rsidP="00BB7F7B">
      <w:pPr>
        <w:spacing w:after="120"/>
      </w:pPr>
      <w:r w:rsidRPr="00A77430">
        <w:t xml:space="preserve">Bruder </w:t>
      </w:r>
      <w:r w:rsidR="00F14FDB">
        <w:t>et al</w:t>
      </w:r>
      <w:r w:rsidR="002875B8">
        <w:t>.</w:t>
      </w:r>
      <w:r w:rsidR="00F14FDB">
        <w:t xml:space="preserve"> </w:t>
      </w:r>
      <w:r w:rsidRPr="00A77430">
        <w:t>2018 estimat</w:t>
      </w:r>
      <w:r w:rsidR="00F14FDB">
        <w:t>ed the</w:t>
      </w:r>
      <w:r w:rsidRPr="00A77430">
        <w:t xml:space="preserve"> 10-year risk of lung cancer using a sample from Switzerland</w:t>
      </w:r>
      <w:r w:rsidR="00BB7F7B">
        <w:t xml:space="preserve"> </w:t>
      </w:r>
      <w:r w:rsidR="004D2DF0">
        <w:fldChar w:fldCharType="begin"/>
      </w:r>
      <w:r w:rsidR="004D2DF0">
        <w:instrText xml:space="preserve"> ADDIN EN.CITE &lt;EndNote&gt;&lt;Cite&gt;&lt;Author&gt;Bruder&lt;/Author&gt;&lt;Year&gt;2018&lt;/Year&gt;&lt;RecNum&gt;64&lt;/RecNum&gt;&lt;DisplayText&gt;(61)&lt;/DisplayText&gt;&lt;record&gt;&lt;rec-number&gt;64&lt;/rec-number&gt;&lt;foreign-keys&gt;&lt;key app="EN" db-id="02sfvesw8pas55epvr7xrv9zv0a2psv2w2dr" timestamp="1641853391"&gt;64&lt;/key&gt;&lt;/foreign-keys&gt;&lt;ref-type name="Journal Article"&gt;17&lt;/ref-type&gt;&lt;contributors&gt;&lt;authors&gt;&lt;author&gt;Bruder, Christina&lt;/author&gt;&lt;author&gt;Bulliard, Jean-Luc&lt;/author&gt;&lt;author&gt;Germann, Simon&lt;/author&gt;&lt;author&gt;Konzelmann, Isabelle&lt;/author&gt;&lt;author&gt;Bochud, Murielle&lt;/author&gt;&lt;author&gt;Leyvraz, Magali&lt;/author&gt;&lt;author&gt;Chiolero, Arnaud&lt;/author&gt;&lt;/authors&gt;&lt;/contributors&gt;&lt;titles&gt;&lt;title&gt;Estimating lifetime and 10-year risk of lung cancer&lt;/title&gt;&lt;secondary-title&gt;Preventive medicine reports&lt;/secondary-title&gt;&lt;/titles&gt;&lt;periodical&gt;&lt;full-title&gt;Preventive medicine reports&lt;/full-title&gt;&lt;/periodical&gt;&lt;pages&gt;125-130&lt;/pages&gt;&lt;volume&gt;11&lt;/volume&gt;&lt;dates&gt;&lt;year&gt;2018&lt;/year&gt;&lt;/dates&gt;&lt;isbn&gt;2211-3355&lt;/isbn&gt;&lt;urls&gt;&lt;/urls&gt;&lt;/record&gt;&lt;/Cite&gt;&lt;/EndNote&gt;</w:instrText>
      </w:r>
      <w:r w:rsidR="004D2DF0">
        <w:fldChar w:fldCharType="separate"/>
      </w:r>
      <w:r w:rsidR="004D2DF0">
        <w:rPr>
          <w:noProof/>
        </w:rPr>
        <w:t>(61)</w:t>
      </w:r>
      <w:r w:rsidR="004D2DF0">
        <w:fldChar w:fldCharType="end"/>
      </w:r>
      <w:r w:rsidR="00BB7F7B">
        <w:t>.</w:t>
      </w:r>
      <w:r w:rsidRPr="00A77430">
        <w:t xml:space="preserve"> The output from the SDI </w:t>
      </w:r>
      <w:r w:rsidR="00005917">
        <w:t xml:space="preserve">model </w:t>
      </w:r>
      <w:r w:rsidRPr="00A77430">
        <w:t xml:space="preserve">yields </w:t>
      </w:r>
      <w:r w:rsidR="008B79F1">
        <w:t xml:space="preserve">similar 10-year risk estimates, potentially </w:t>
      </w:r>
      <w:r w:rsidR="00BB7F7B">
        <w:t>overestimating</w:t>
      </w:r>
      <w:r w:rsidR="008B79F1">
        <w:t xml:space="preserve"> at the oldest ages</w:t>
      </w:r>
      <w:r w:rsidRPr="00A77430">
        <w:t>.</w:t>
      </w:r>
    </w:p>
    <w:p w14:paraId="66B6F74E" w14:textId="0E5C5A64" w:rsidR="00F14FDB" w:rsidRPr="00811EC1" w:rsidRDefault="00811EC1" w:rsidP="00BB7F7B">
      <w:pPr>
        <w:pStyle w:val="Caption"/>
        <w:spacing w:after="120"/>
        <w:rPr>
          <w:b/>
          <w:bCs/>
          <w:i w:val="0"/>
          <w:iCs w:val="0"/>
          <w:color w:val="auto"/>
          <w:sz w:val="24"/>
          <w:szCs w:val="24"/>
        </w:rPr>
      </w:pPr>
      <w:bookmarkStart w:id="193" w:name="_Toc93400784"/>
      <w:r w:rsidRPr="00811EC1">
        <w:rPr>
          <w:b/>
          <w:bCs/>
          <w:i w:val="0"/>
          <w:iCs w:val="0"/>
          <w:color w:val="auto"/>
          <w:sz w:val="24"/>
          <w:szCs w:val="24"/>
        </w:rPr>
        <w:t xml:space="preserve">Table </w:t>
      </w:r>
      <w:r w:rsidR="00D55EAB">
        <w:rPr>
          <w:b/>
          <w:bCs/>
          <w:i w:val="0"/>
          <w:iCs w:val="0"/>
          <w:color w:val="auto"/>
          <w:sz w:val="24"/>
          <w:szCs w:val="24"/>
        </w:rPr>
        <w:t>33</w:t>
      </w:r>
      <w:r w:rsidRPr="00811EC1">
        <w:rPr>
          <w:b/>
          <w:bCs/>
          <w:i w:val="0"/>
          <w:iCs w:val="0"/>
          <w:color w:val="auto"/>
          <w:sz w:val="24"/>
          <w:szCs w:val="24"/>
        </w:rPr>
        <w:t xml:space="preserve">: 10-year and lifetime rates of Lung Cancer </w:t>
      </w:r>
      <w:r w:rsidR="00BB7F7B">
        <w:rPr>
          <w:b/>
          <w:bCs/>
          <w:i w:val="0"/>
          <w:iCs w:val="0"/>
          <w:color w:val="auto"/>
          <w:sz w:val="24"/>
          <w:szCs w:val="24"/>
        </w:rPr>
        <w:t>used in</w:t>
      </w:r>
      <w:r w:rsidRPr="00811EC1">
        <w:rPr>
          <w:b/>
          <w:bCs/>
          <w:i w:val="0"/>
          <w:iCs w:val="0"/>
          <w:color w:val="auto"/>
          <w:sz w:val="24"/>
          <w:szCs w:val="24"/>
        </w:rPr>
        <w:t xml:space="preserve"> the SDI model versus Bruder</w:t>
      </w:r>
      <w:bookmarkEnd w:id="193"/>
    </w:p>
    <w:tbl>
      <w:tblPr>
        <w:tblW w:w="5000" w:type="pct"/>
        <w:tblLook w:val="04A0" w:firstRow="1" w:lastRow="0" w:firstColumn="1" w:lastColumn="0" w:noHBand="0" w:noVBand="1"/>
      </w:tblPr>
      <w:tblGrid>
        <w:gridCol w:w="3208"/>
        <w:gridCol w:w="1154"/>
        <w:gridCol w:w="1083"/>
        <w:gridCol w:w="581"/>
        <w:gridCol w:w="171"/>
        <w:gridCol w:w="1163"/>
        <w:gridCol w:w="1549"/>
        <w:gridCol w:w="117"/>
      </w:tblGrid>
      <w:tr w:rsidR="008B79F1" w:rsidRPr="004D2DF0" w14:paraId="082F25F2" w14:textId="5C76AF30" w:rsidTr="00357541">
        <w:trPr>
          <w:gridAfter w:val="1"/>
          <w:wAfter w:w="65" w:type="pct"/>
          <w:trHeight w:val="60"/>
        </w:trPr>
        <w:tc>
          <w:tcPr>
            <w:tcW w:w="1777" w:type="pct"/>
            <w:tcBorders>
              <w:top w:val="single" w:sz="4" w:space="0" w:color="auto"/>
              <w:left w:val="nil"/>
              <w:bottom w:val="nil"/>
              <w:right w:val="nil"/>
            </w:tcBorders>
            <w:noWrap/>
            <w:vAlign w:val="bottom"/>
            <w:hideMark/>
          </w:tcPr>
          <w:p w14:paraId="6E9C39C1" w14:textId="77777777" w:rsidR="008B79F1" w:rsidRPr="00357541" w:rsidRDefault="008B79F1" w:rsidP="00357541">
            <w:pPr>
              <w:spacing w:after="0" w:line="256" w:lineRule="auto"/>
              <w:jc w:val="center"/>
              <w:rPr>
                <w:rFonts w:ascii="Arial Narrow" w:hAnsi="Arial Narrow"/>
                <w:color w:val="222222"/>
                <w:sz w:val="20"/>
                <w:shd w:val="clear" w:color="auto" w:fill="FFFFFF"/>
              </w:rPr>
            </w:pPr>
          </w:p>
        </w:tc>
        <w:tc>
          <w:tcPr>
            <w:tcW w:w="1239" w:type="pct"/>
            <w:gridSpan w:val="2"/>
            <w:tcBorders>
              <w:top w:val="single" w:sz="4" w:space="0" w:color="auto"/>
              <w:left w:val="nil"/>
              <w:bottom w:val="nil"/>
              <w:right w:val="nil"/>
            </w:tcBorders>
            <w:noWrap/>
            <w:vAlign w:val="bottom"/>
            <w:hideMark/>
          </w:tcPr>
          <w:p w14:paraId="711FDB37" w14:textId="77777777" w:rsidR="008B79F1" w:rsidRPr="00357541" w:rsidRDefault="008B79F1">
            <w:pPr>
              <w:spacing w:after="0" w:line="256" w:lineRule="auto"/>
              <w:jc w:val="center"/>
              <w:rPr>
                <w:rFonts w:ascii="Arial Narrow" w:hAnsi="Arial Narrow"/>
                <w:b/>
                <w:color w:val="000000"/>
                <w:sz w:val="20"/>
              </w:rPr>
            </w:pPr>
            <w:r w:rsidRPr="00357541">
              <w:rPr>
                <w:rFonts w:ascii="Arial Narrow" w:hAnsi="Arial Narrow"/>
                <w:b/>
                <w:color w:val="000000"/>
                <w:sz w:val="20"/>
              </w:rPr>
              <w:t>Former</w:t>
            </w:r>
          </w:p>
        </w:tc>
        <w:tc>
          <w:tcPr>
            <w:tcW w:w="417" w:type="pct"/>
            <w:gridSpan w:val="2"/>
            <w:tcBorders>
              <w:top w:val="single" w:sz="4" w:space="0" w:color="auto"/>
              <w:left w:val="nil"/>
              <w:bottom w:val="nil"/>
              <w:right w:val="nil"/>
            </w:tcBorders>
            <w:vAlign w:val="bottom"/>
          </w:tcPr>
          <w:p w14:paraId="17EFBE60" w14:textId="7486C426" w:rsidR="008B79F1" w:rsidRPr="004D2DF0" w:rsidRDefault="008B79F1">
            <w:pPr>
              <w:spacing w:after="0" w:line="256" w:lineRule="auto"/>
              <w:jc w:val="center"/>
              <w:rPr>
                <w:rFonts w:ascii="Arial Narrow" w:eastAsia="Times New Roman" w:hAnsi="Arial Narrow" w:cs="Calibri"/>
                <w:b/>
                <w:bCs/>
                <w:color w:val="000000"/>
                <w:sz w:val="20"/>
                <w:szCs w:val="20"/>
                <w:lang w:eastAsia="en-US"/>
              </w:rPr>
            </w:pPr>
          </w:p>
        </w:tc>
        <w:tc>
          <w:tcPr>
            <w:tcW w:w="1502" w:type="pct"/>
            <w:gridSpan w:val="2"/>
            <w:tcBorders>
              <w:top w:val="single" w:sz="4" w:space="0" w:color="auto"/>
              <w:left w:val="nil"/>
              <w:bottom w:val="nil"/>
              <w:right w:val="nil"/>
            </w:tcBorders>
            <w:noWrap/>
            <w:vAlign w:val="bottom"/>
            <w:hideMark/>
          </w:tcPr>
          <w:p w14:paraId="502BB9D9" w14:textId="3561C2B4" w:rsidR="008B79F1" w:rsidRPr="00357541" w:rsidRDefault="008B79F1">
            <w:pPr>
              <w:spacing w:after="0" w:line="256" w:lineRule="auto"/>
              <w:jc w:val="center"/>
              <w:rPr>
                <w:rFonts w:ascii="Arial Narrow" w:hAnsi="Arial Narrow"/>
                <w:b/>
                <w:color w:val="000000"/>
                <w:sz w:val="20"/>
              </w:rPr>
            </w:pPr>
            <w:r w:rsidRPr="00357541">
              <w:rPr>
                <w:rFonts w:ascii="Arial Narrow" w:hAnsi="Arial Narrow"/>
                <w:b/>
                <w:color w:val="000000"/>
                <w:sz w:val="20"/>
              </w:rPr>
              <w:t>Current</w:t>
            </w:r>
          </w:p>
        </w:tc>
      </w:tr>
      <w:tr w:rsidR="00357541" w:rsidRPr="004D2DF0" w14:paraId="2E96DECC" w14:textId="77777777" w:rsidTr="00B769C7">
        <w:trPr>
          <w:trHeight w:val="60"/>
        </w:trPr>
        <w:tc>
          <w:tcPr>
            <w:tcW w:w="1777" w:type="pct"/>
            <w:tcBorders>
              <w:top w:val="single" w:sz="4" w:space="0" w:color="auto"/>
              <w:left w:val="nil"/>
              <w:bottom w:val="nil"/>
              <w:right w:val="nil"/>
            </w:tcBorders>
            <w:noWrap/>
            <w:vAlign w:val="bottom"/>
          </w:tcPr>
          <w:p w14:paraId="4DB045D8" w14:textId="77777777" w:rsidR="00357541" w:rsidRPr="00357541" w:rsidRDefault="00357541" w:rsidP="00357541">
            <w:pPr>
              <w:spacing w:after="0" w:line="256" w:lineRule="auto"/>
              <w:jc w:val="center"/>
              <w:rPr>
                <w:rFonts w:ascii="Arial Narrow" w:hAnsi="Arial Narrow"/>
                <w:color w:val="222222"/>
                <w:sz w:val="20"/>
                <w:shd w:val="clear" w:color="auto" w:fill="FFFFFF"/>
              </w:rPr>
            </w:pPr>
          </w:p>
        </w:tc>
        <w:tc>
          <w:tcPr>
            <w:tcW w:w="1560" w:type="pct"/>
            <w:gridSpan w:val="3"/>
            <w:tcBorders>
              <w:top w:val="single" w:sz="4" w:space="0" w:color="auto"/>
              <w:left w:val="nil"/>
              <w:bottom w:val="nil"/>
              <w:right w:val="nil"/>
            </w:tcBorders>
            <w:noWrap/>
            <w:vAlign w:val="center"/>
          </w:tcPr>
          <w:p w14:paraId="7E743E84" w14:textId="77777777" w:rsidR="00357541" w:rsidRPr="00357541" w:rsidRDefault="00357541" w:rsidP="00357541">
            <w:pPr>
              <w:spacing w:after="0" w:line="256" w:lineRule="auto"/>
              <w:jc w:val="center"/>
              <w:rPr>
                <w:rFonts w:ascii="Arial Narrow" w:hAnsi="Arial Narrow"/>
                <w:b/>
                <w:color w:val="000000"/>
                <w:sz w:val="20"/>
              </w:rPr>
            </w:pPr>
            <w:r w:rsidRPr="00357541">
              <w:rPr>
                <w:rFonts w:ascii="Arial Narrow" w:hAnsi="Arial Narrow"/>
                <w:b/>
                <w:color w:val="000000"/>
                <w:sz w:val="20"/>
              </w:rPr>
              <w:t>10 year</w:t>
            </w:r>
          </w:p>
        </w:tc>
        <w:tc>
          <w:tcPr>
            <w:tcW w:w="1663" w:type="pct"/>
            <w:gridSpan w:val="4"/>
            <w:tcBorders>
              <w:top w:val="single" w:sz="4" w:space="0" w:color="auto"/>
              <w:left w:val="nil"/>
              <w:bottom w:val="nil"/>
              <w:right w:val="nil"/>
            </w:tcBorders>
            <w:noWrap/>
            <w:vAlign w:val="center"/>
          </w:tcPr>
          <w:p w14:paraId="4C8F3FFE" w14:textId="77777777" w:rsidR="00357541" w:rsidRPr="00357541" w:rsidRDefault="00357541" w:rsidP="00357541">
            <w:pPr>
              <w:spacing w:after="0" w:line="256" w:lineRule="auto"/>
              <w:jc w:val="center"/>
              <w:rPr>
                <w:rFonts w:ascii="Arial Narrow" w:hAnsi="Arial Narrow"/>
                <w:b/>
                <w:color w:val="000000"/>
                <w:sz w:val="20"/>
              </w:rPr>
            </w:pPr>
            <w:r w:rsidRPr="00357541">
              <w:rPr>
                <w:rFonts w:ascii="Arial Narrow" w:hAnsi="Arial Narrow"/>
                <w:b/>
                <w:color w:val="000000"/>
                <w:sz w:val="20"/>
              </w:rPr>
              <w:t>10 year</w:t>
            </w:r>
          </w:p>
        </w:tc>
      </w:tr>
      <w:tr w:rsidR="008B79F1" w:rsidRPr="004D2DF0" w14:paraId="13B28628" w14:textId="00E7159C" w:rsidTr="008B79F1">
        <w:trPr>
          <w:trHeight w:val="70"/>
        </w:trPr>
        <w:tc>
          <w:tcPr>
            <w:tcW w:w="1777" w:type="pct"/>
            <w:tcBorders>
              <w:top w:val="nil"/>
              <w:left w:val="nil"/>
              <w:bottom w:val="single" w:sz="4" w:space="0" w:color="auto"/>
              <w:right w:val="nil"/>
            </w:tcBorders>
            <w:noWrap/>
            <w:vAlign w:val="bottom"/>
            <w:hideMark/>
          </w:tcPr>
          <w:p w14:paraId="13CF7727" w14:textId="77777777" w:rsidR="008B79F1" w:rsidRPr="004D2DF0" w:rsidRDefault="008B79F1" w:rsidP="00EE7F9E">
            <w:pPr>
              <w:spacing w:after="0" w:line="256" w:lineRule="auto"/>
              <w:rPr>
                <w:rFonts w:ascii="Arial Narrow" w:eastAsia="Times New Roman" w:hAnsi="Arial Narrow" w:cs="Calibri"/>
                <w:b/>
                <w:bCs/>
                <w:color w:val="000000"/>
                <w:sz w:val="20"/>
                <w:szCs w:val="20"/>
                <w:lang w:eastAsia="en-US"/>
              </w:rPr>
            </w:pPr>
            <w:r w:rsidRPr="004D2DF0">
              <w:rPr>
                <w:rFonts w:ascii="Arial Narrow" w:eastAsia="Times New Roman" w:hAnsi="Arial Narrow" w:cs="Calibri"/>
                <w:b/>
                <w:bCs/>
                <w:color w:val="000000"/>
                <w:sz w:val="20"/>
                <w:szCs w:val="20"/>
                <w:lang w:eastAsia="en-US"/>
              </w:rPr>
              <w:t>Age Group</w:t>
            </w:r>
          </w:p>
        </w:tc>
        <w:tc>
          <w:tcPr>
            <w:tcW w:w="639" w:type="pct"/>
            <w:tcBorders>
              <w:top w:val="nil"/>
              <w:left w:val="nil"/>
              <w:bottom w:val="single" w:sz="4" w:space="0" w:color="auto"/>
              <w:right w:val="nil"/>
            </w:tcBorders>
            <w:noWrap/>
            <w:vAlign w:val="center"/>
          </w:tcPr>
          <w:p w14:paraId="191ADC87" w14:textId="03912FB3" w:rsidR="008B79F1" w:rsidRPr="004D2DF0" w:rsidRDefault="008B79F1" w:rsidP="008B79F1">
            <w:pPr>
              <w:spacing w:after="0" w:line="256" w:lineRule="auto"/>
              <w:jc w:val="center"/>
              <w:rPr>
                <w:rFonts w:ascii="Arial Narrow" w:eastAsia="Times New Roman" w:hAnsi="Arial Narrow" w:cs="Calibri"/>
                <w:b/>
                <w:bCs/>
                <w:color w:val="000000"/>
                <w:sz w:val="20"/>
                <w:szCs w:val="20"/>
                <w:lang w:eastAsia="en-US"/>
              </w:rPr>
            </w:pPr>
            <w:r w:rsidRPr="004D2DF0">
              <w:rPr>
                <w:rFonts w:ascii="Arial Narrow" w:eastAsia="Times New Roman" w:hAnsi="Arial Narrow" w:cs="Calibri"/>
                <w:b/>
                <w:bCs/>
                <w:color w:val="000000"/>
                <w:sz w:val="20"/>
                <w:szCs w:val="20"/>
                <w:lang w:eastAsia="en-US"/>
              </w:rPr>
              <w:t>SDI</w:t>
            </w:r>
          </w:p>
        </w:tc>
        <w:tc>
          <w:tcPr>
            <w:tcW w:w="922" w:type="pct"/>
            <w:gridSpan w:val="2"/>
            <w:tcBorders>
              <w:top w:val="nil"/>
              <w:left w:val="nil"/>
              <w:bottom w:val="single" w:sz="4" w:space="0" w:color="auto"/>
              <w:right w:val="nil"/>
            </w:tcBorders>
            <w:noWrap/>
            <w:vAlign w:val="center"/>
          </w:tcPr>
          <w:p w14:paraId="368AD3DA" w14:textId="220330CC" w:rsidR="008B79F1" w:rsidRPr="004D2DF0" w:rsidRDefault="008B79F1" w:rsidP="008B79F1">
            <w:pPr>
              <w:spacing w:after="0" w:line="256" w:lineRule="auto"/>
              <w:jc w:val="center"/>
              <w:rPr>
                <w:rFonts w:ascii="Arial Narrow" w:eastAsia="Times New Roman" w:hAnsi="Arial Narrow" w:cs="Calibri"/>
                <w:b/>
                <w:bCs/>
                <w:color w:val="000000"/>
                <w:sz w:val="20"/>
                <w:szCs w:val="20"/>
                <w:lang w:eastAsia="en-US"/>
              </w:rPr>
            </w:pPr>
            <w:r w:rsidRPr="004D2DF0">
              <w:rPr>
                <w:rFonts w:ascii="Arial Narrow" w:eastAsia="Times New Roman" w:hAnsi="Arial Narrow" w:cs="Calibri"/>
                <w:b/>
                <w:bCs/>
                <w:color w:val="000000"/>
                <w:sz w:val="20"/>
                <w:szCs w:val="20"/>
                <w:lang w:eastAsia="en-US"/>
              </w:rPr>
              <w:t>Bruder^</w:t>
            </w:r>
          </w:p>
        </w:tc>
        <w:tc>
          <w:tcPr>
            <w:tcW w:w="739" w:type="pct"/>
            <w:gridSpan w:val="2"/>
            <w:tcBorders>
              <w:top w:val="nil"/>
              <w:left w:val="nil"/>
              <w:bottom w:val="single" w:sz="4" w:space="0" w:color="auto"/>
              <w:right w:val="nil"/>
            </w:tcBorders>
            <w:noWrap/>
            <w:vAlign w:val="center"/>
            <w:hideMark/>
          </w:tcPr>
          <w:p w14:paraId="06EE1D81" w14:textId="1951FFE5" w:rsidR="008B79F1" w:rsidRPr="004D2DF0" w:rsidRDefault="008B79F1" w:rsidP="008B79F1">
            <w:pPr>
              <w:spacing w:after="0" w:line="256" w:lineRule="auto"/>
              <w:jc w:val="center"/>
              <w:rPr>
                <w:rFonts w:ascii="Arial Narrow" w:eastAsia="Times New Roman" w:hAnsi="Arial Narrow" w:cs="Calibri"/>
                <w:b/>
                <w:bCs/>
                <w:color w:val="000000"/>
                <w:sz w:val="20"/>
                <w:szCs w:val="20"/>
                <w:lang w:eastAsia="en-US"/>
              </w:rPr>
            </w:pPr>
            <w:r w:rsidRPr="004D2DF0">
              <w:rPr>
                <w:rFonts w:ascii="Arial Narrow" w:eastAsia="Times New Roman" w:hAnsi="Arial Narrow" w:cs="Calibri"/>
                <w:b/>
                <w:bCs/>
                <w:color w:val="000000"/>
                <w:sz w:val="20"/>
                <w:szCs w:val="20"/>
                <w:lang w:eastAsia="en-US"/>
              </w:rPr>
              <w:t>SDI</w:t>
            </w:r>
          </w:p>
        </w:tc>
        <w:tc>
          <w:tcPr>
            <w:tcW w:w="923" w:type="pct"/>
            <w:gridSpan w:val="2"/>
            <w:tcBorders>
              <w:top w:val="nil"/>
              <w:left w:val="nil"/>
              <w:bottom w:val="single" w:sz="4" w:space="0" w:color="auto"/>
              <w:right w:val="nil"/>
            </w:tcBorders>
            <w:noWrap/>
            <w:vAlign w:val="center"/>
          </w:tcPr>
          <w:p w14:paraId="77EE8007" w14:textId="5F116244" w:rsidR="008B79F1" w:rsidRPr="004D2DF0" w:rsidRDefault="008B79F1" w:rsidP="008B79F1">
            <w:pPr>
              <w:spacing w:after="0" w:line="256" w:lineRule="auto"/>
              <w:jc w:val="center"/>
              <w:rPr>
                <w:rFonts w:ascii="Arial Narrow" w:eastAsia="Times New Roman" w:hAnsi="Arial Narrow" w:cs="Calibri"/>
                <w:b/>
                <w:bCs/>
                <w:color w:val="000000"/>
                <w:sz w:val="20"/>
                <w:szCs w:val="20"/>
                <w:lang w:eastAsia="en-US"/>
              </w:rPr>
            </w:pPr>
            <w:r w:rsidRPr="004D2DF0">
              <w:rPr>
                <w:rFonts w:ascii="Arial Narrow" w:eastAsia="Times New Roman" w:hAnsi="Arial Narrow" w:cs="Calibri"/>
                <w:b/>
                <w:bCs/>
                <w:color w:val="000000"/>
                <w:sz w:val="20"/>
                <w:szCs w:val="20"/>
                <w:lang w:eastAsia="en-US"/>
              </w:rPr>
              <w:t>Bruder^</w:t>
            </w:r>
          </w:p>
        </w:tc>
      </w:tr>
      <w:tr w:rsidR="008B79F1" w:rsidRPr="004D2DF0" w14:paraId="5F74352E" w14:textId="31A8FD56" w:rsidTr="00357541">
        <w:trPr>
          <w:trHeight w:val="60"/>
        </w:trPr>
        <w:tc>
          <w:tcPr>
            <w:tcW w:w="1777" w:type="pct"/>
            <w:noWrap/>
            <w:vAlign w:val="bottom"/>
            <w:hideMark/>
          </w:tcPr>
          <w:p w14:paraId="73BD6BAB" w14:textId="6CEE04AF" w:rsidR="008B79F1" w:rsidRPr="00357541" w:rsidRDefault="008B79F1" w:rsidP="00EE7F9E">
            <w:pPr>
              <w:spacing w:after="0" w:line="256" w:lineRule="auto"/>
              <w:rPr>
                <w:rFonts w:ascii="Arial Narrow" w:hAnsi="Arial Narrow"/>
                <w:color w:val="000000"/>
                <w:sz w:val="20"/>
              </w:rPr>
            </w:pPr>
            <w:r w:rsidRPr="004D2DF0">
              <w:rPr>
                <w:rFonts w:ascii="Arial Narrow" w:eastAsia="Times New Roman" w:hAnsi="Arial Narrow" w:cs="Calibri"/>
                <w:color w:val="000000"/>
                <w:sz w:val="20"/>
                <w:szCs w:val="20"/>
                <w:lang w:eastAsia="en-US"/>
              </w:rPr>
              <w:t>40-44</w:t>
            </w:r>
          </w:p>
        </w:tc>
        <w:tc>
          <w:tcPr>
            <w:tcW w:w="639" w:type="pct"/>
            <w:noWrap/>
            <w:hideMark/>
          </w:tcPr>
          <w:p w14:paraId="44D863FA" w14:textId="02369FD8"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0.</w:t>
            </w:r>
            <w:r w:rsidRPr="004D2DF0">
              <w:rPr>
                <w:rFonts w:ascii="Arial Narrow" w:hAnsi="Arial Narrow"/>
                <w:sz w:val="20"/>
                <w:szCs w:val="20"/>
                <w:lang w:eastAsia="en-US"/>
              </w:rPr>
              <w:t>1</w:t>
            </w:r>
            <w:r w:rsidRPr="00357541">
              <w:rPr>
                <w:rFonts w:ascii="Arial Narrow" w:hAnsi="Arial Narrow"/>
                <w:sz w:val="20"/>
              </w:rPr>
              <w:t>%</w:t>
            </w:r>
          </w:p>
        </w:tc>
        <w:tc>
          <w:tcPr>
            <w:tcW w:w="922" w:type="pct"/>
            <w:gridSpan w:val="2"/>
            <w:noWrap/>
          </w:tcPr>
          <w:p w14:paraId="3C80342E" w14:textId="049ED519" w:rsidR="008B79F1" w:rsidRPr="00357541" w:rsidRDefault="008B79F1" w:rsidP="00357541">
            <w:pPr>
              <w:spacing w:after="0" w:line="256" w:lineRule="auto"/>
              <w:jc w:val="center"/>
              <w:rPr>
                <w:rFonts w:ascii="Arial Narrow" w:hAnsi="Arial Narrow"/>
                <w:color w:val="000000"/>
                <w:sz w:val="20"/>
              </w:rPr>
            </w:pPr>
            <w:r w:rsidRPr="004D2DF0">
              <w:rPr>
                <w:rFonts w:ascii="Arial Narrow" w:eastAsia="Times New Roman" w:hAnsi="Arial Narrow" w:cs="Calibri"/>
                <w:color w:val="000000"/>
                <w:sz w:val="20"/>
                <w:szCs w:val="20"/>
                <w:lang w:eastAsia="en-US"/>
              </w:rPr>
              <w:t>0</w:t>
            </w:r>
            <w:r w:rsidRPr="00357541">
              <w:rPr>
                <w:rFonts w:ascii="Arial Narrow" w:hAnsi="Arial Narrow"/>
                <w:color w:val="000000"/>
                <w:sz w:val="20"/>
              </w:rPr>
              <w:t>.1%</w:t>
            </w:r>
          </w:p>
        </w:tc>
        <w:tc>
          <w:tcPr>
            <w:tcW w:w="739" w:type="pct"/>
            <w:gridSpan w:val="2"/>
            <w:noWrap/>
            <w:hideMark/>
          </w:tcPr>
          <w:p w14:paraId="1D5E91B2" w14:textId="5C61D954"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0.</w:t>
            </w:r>
            <w:r w:rsidRPr="004D2DF0">
              <w:rPr>
                <w:rFonts w:ascii="Arial Narrow" w:hAnsi="Arial Narrow"/>
                <w:sz w:val="20"/>
                <w:szCs w:val="20"/>
                <w:lang w:eastAsia="en-US"/>
              </w:rPr>
              <w:t>4</w:t>
            </w:r>
            <w:r w:rsidRPr="00357541">
              <w:rPr>
                <w:rFonts w:ascii="Arial Narrow" w:hAnsi="Arial Narrow"/>
                <w:sz w:val="20"/>
              </w:rPr>
              <w:t>%</w:t>
            </w:r>
          </w:p>
        </w:tc>
        <w:tc>
          <w:tcPr>
            <w:tcW w:w="923" w:type="pct"/>
            <w:gridSpan w:val="2"/>
            <w:noWrap/>
          </w:tcPr>
          <w:p w14:paraId="500809FE" w14:textId="30DB53A8" w:rsidR="008B79F1" w:rsidRPr="00357541" w:rsidRDefault="008B79F1" w:rsidP="00357541">
            <w:pPr>
              <w:spacing w:after="0" w:line="256" w:lineRule="auto"/>
              <w:jc w:val="center"/>
              <w:rPr>
                <w:rFonts w:ascii="Arial Narrow" w:hAnsi="Arial Narrow"/>
                <w:color w:val="000000"/>
                <w:sz w:val="20"/>
              </w:rPr>
            </w:pPr>
            <w:r w:rsidRPr="004D2DF0">
              <w:rPr>
                <w:rFonts w:ascii="Arial Narrow" w:eastAsia="Times New Roman" w:hAnsi="Arial Narrow" w:cs="Calibri"/>
                <w:color w:val="000000"/>
                <w:sz w:val="20"/>
                <w:szCs w:val="20"/>
                <w:lang w:eastAsia="en-US"/>
              </w:rPr>
              <w:t>0.2</w:t>
            </w:r>
            <w:r w:rsidRPr="00357541">
              <w:rPr>
                <w:rFonts w:ascii="Arial Narrow" w:hAnsi="Arial Narrow"/>
                <w:color w:val="000000"/>
                <w:sz w:val="20"/>
              </w:rPr>
              <w:t>%</w:t>
            </w:r>
          </w:p>
        </w:tc>
      </w:tr>
      <w:tr w:rsidR="008B79F1" w:rsidRPr="004D2DF0" w14:paraId="6C14FE96" w14:textId="463A8478" w:rsidTr="00357541">
        <w:trPr>
          <w:trHeight w:val="70"/>
        </w:trPr>
        <w:tc>
          <w:tcPr>
            <w:tcW w:w="1777" w:type="pct"/>
            <w:noWrap/>
            <w:vAlign w:val="bottom"/>
            <w:hideMark/>
          </w:tcPr>
          <w:p w14:paraId="082912BC" w14:textId="77777777" w:rsidR="008B79F1" w:rsidRPr="00357541" w:rsidRDefault="008B79F1" w:rsidP="00EE7F9E">
            <w:pPr>
              <w:spacing w:after="0" w:line="256" w:lineRule="auto"/>
              <w:rPr>
                <w:rFonts w:ascii="Arial Narrow" w:hAnsi="Arial Narrow"/>
                <w:color w:val="000000"/>
                <w:sz w:val="20"/>
              </w:rPr>
            </w:pPr>
            <w:r w:rsidRPr="00357541">
              <w:rPr>
                <w:rFonts w:ascii="Arial Narrow" w:hAnsi="Arial Narrow"/>
                <w:color w:val="000000"/>
                <w:sz w:val="20"/>
              </w:rPr>
              <w:t>45-59</w:t>
            </w:r>
          </w:p>
        </w:tc>
        <w:tc>
          <w:tcPr>
            <w:tcW w:w="639" w:type="pct"/>
            <w:noWrap/>
            <w:hideMark/>
          </w:tcPr>
          <w:p w14:paraId="2AC074CA" w14:textId="7777777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0.2%</w:t>
            </w:r>
          </w:p>
        </w:tc>
        <w:tc>
          <w:tcPr>
            <w:tcW w:w="922" w:type="pct"/>
            <w:gridSpan w:val="2"/>
            <w:noWrap/>
          </w:tcPr>
          <w:p w14:paraId="344D2F97" w14:textId="69253104" w:rsidR="008B79F1" w:rsidRPr="00357541" w:rsidRDefault="008B79F1" w:rsidP="00357541">
            <w:pPr>
              <w:spacing w:after="0" w:line="256" w:lineRule="auto"/>
              <w:jc w:val="center"/>
              <w:rPr>
                <w:rFonts w:ascii="Arial Narrow" w:hAnsi="Arial Narrow"/>
                <w:color w:val="000000"/>
                <w:sz w:val="20"/>
              </w:rPr>
            </w:pPr>
          </w:p>
        </w:tc>
        <w:tc>
          <w:tcPr>
            <w:tcW w:w="739" w:type="pct"/>
            <w:gridSpan w:val="2"/>
            <w:noWrap/>
            <w:hideMark/>
          </w:tcPr>
          <w:p w14:paraId="10279544" w14:textId="25E9AFF9"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0.7%</w:t>
            </w:r>
          </w:p>
        </w:tc>
        <w:tc>
          <w:tcPr>
            <w:tcW w:w="923" w:type="pct"/>
            <w:gridSpan w:val="2"/>
            <w:noWrap/>
          </w:tcPr>
          <w:p w14:paraId="59960A46" w14:textId="52D65040" w:rsidR="008B79F1" w:rsidRPr="00357541" w:rsidRDefault="008B79F1" w:rsidP="00357541">
            <w:pPr>
              <w:spacing w:after="0" w:line="256" w:lineRule="auto"/>
              <w:jc w:val="center"/>
              <w:rPr>
                <w:rFonts w:ascii="Arial Narrow" w:hAnsi="Arial Narrow"/>
                <w:color w:val="000000"/>
                <w:sz w:val="20"/>
              </w:rPr>
            </w:pPr>
          </w:p>
        </w:tc>
      </w:tr>
      <w:tr w:rsidR="008B79F1" w:rsidRPr="004D2DF0" w14:paraId="6DEEE285" w14:textId="5B9F6124" w:rsidTr="00357541">
        <w:trPr>
          <w:trHeight w:val="70"/>
        </w:trPr>
        <w:tc>
          <w:tcPr>
            <w:tcW w:w="1777" w:type="pct"/>
            <w:noWrap/>
            <w:vAlign w:val="bottom"/>
            <w:hideMark/>
          </w:tcPr>
          <w:p w14:paraId="7C77B48E" w14:textId="77777777" w:rsidR="008B79F1" w:rsidRPr="00357541" w:rsidRDefault="008B79F1" w:rsidP="00EE7F9E">
            <w:pPr>
              <w:spacing w:after="0" w:line="256" w:lineRule="auto"/>
              <w:rPr>
                <w:rFonts w:ascii="Arial Narrow" w:hAnsi="Arial Narrow"/>
                <w:color w:val="000000"/>
                <w:sz w:val="20"/>
              </w:rPr>
            </w:pPr>
            <w:r w:rsidRPr="00357541">
              <w:rPr>
                <w:rFonts w:ascii="Arial Narrow" w:hAnsi="Arial Narrow"/>
                <w:color w:val="000000"/>
                <w:sz w:val="20"/>
              </w:rPr>
              <w:t>50-54</w:t>
            </w:r>
          </w:p>
        </w:tc>
        <w:tc>
          <w:tcPr>
            <w:tcW w:w="639" w:type="pct"/>
            <w:noWrap/>
            <w:hideMark/>
          </w:tcPr>
          <w:p w14:paraId="1756935D" w14:textId="7777777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0.3%</w:t>
            </w:r>
          </w:p>
        </w:tc>
        <w:tc>
          <w:tcPr>
            <w:tcW w:w="922" w:type="pct"/>
            <w:gridSpan w:val="2"/>
            <w:noWrap/>
          </w:tcPr>
          <w:p w14:paraId="6F60204A" w14:textId="02D19360" w:rsidR="008B79F1" w:rsidRPr="00357541" w:rsidRDefault="008B79F1" w:rsidP="00357541">
            <w:pPr>
              <w:spacing w:after="0" w:line="256" w:lineRule="auto"/>
              <w:jc w:val="center"/>
              <w:rPr>
                <w:rFonts w:ascii="Arial Narrow" w:hAnsi="Arial Narrow"/>
                <w:color w:val="000000"/>
                <w:sz w:val="20"/>
              </w:rPr>
            </w:pPr>
            <w:r w:rsidRPr="004D2DF0">
              <w:rPr>
                <w:rFonts w:ascii="Arial Narrow" w:eastAsia="Times New Roman" w:hAnsi="Arial Narrow" w:cs="Calibri"/>
                <w:color w:val="000000"/>
                <w:sz w:val="20"/>
                <w:szCs w:val="20"/>
                <w:lang w:eastAsia="en-US"/>
              </w:rPr>
              <w:t>0.8</w:t>
            </w:r>
            <w:r w:rsidRPr="00357541">
              <w:rPr>
                <w:rFonts w:ascii="Arial Narrow" w:hAnsi="Arial Narrow"/>
                <w:color w:val="000000"/>
                <w:sz w:val="20"/>
              </w:rPr>
              <w:t>%</w:t>
            </w:r>
          </w:p>
        </w:tc>
        <w:tc>
          <w:tcPr>
            <w:tcW w:w="739" w:type="pct"/>
            <w:gridSpan w:val="2"/>
            <w:noWrap/>
            <w:hideMark/>
          </w:tcPr>
          <w:p w14:paraId="55C397FD" w14:textId="457DD4DB"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1.4%</w:t>
            </w:r>
          </w:p>
        </w:tc>
        <w:tc>
          <w:tcPr>
            <w:tcW w:w="923" w:type="pct"/>
            <w:gridSpan w:val="2"/>
            <w:noWrap/>
          </w:tcPr>
          <w:p w14:paraId="4BAAAE55" w14:textId="3D0F8179" w:rsidR="008B79F1" w:rsidRPr="00357541" w:rsidRDefault="008B79F1" w:rsidP="00357541">
            <w:pPr>
              <w:spacing w:after="0" w:line="256" w:lineRule="auto"/>
              <w:jc w:val="center"/>
              <w:rPr>
                <w:rFonts w:ascii="Arial Narrow" w:hAnsi="Arial Narrow"/>
                <w:color w:val="000000"/>
                <w:sz w:val="20"/>
              </w:rPr>
            </w:pPr>
            <w:r w:rsidRPr="004D2DF0">
              <w:rPr>
                <w:rFonts w:ascii="Arial Narrow" w:eastAsia="Times New Roman" w:hAnsi="Arial Narrow" w:cs="Calibri"/>
                <w:color w:val="000000"/>
                <w:sz w:val="20"/>
                <w:szCs w:val="20"/>
                <w:lang w:eastAsia="en-US"/>
              </w:rPr>
              <w:t>1.3</w:t>
            </w:r>
            <w:r w:rsidRPr="00357541">
              <w:rPr>
                <w:rFonts w:ascii="Arial Narrow" w:hAnsi="Arial Narrow"/>
                <w:color w:val="000000"/>
                <w:sz w:val="20"/>
              </w:rPr>
              <w:t>%</w:t>
            </w:r>
          </w:p>
        </w:tc>
      </w:tr>
      <w:tr w:rsidR="008B79F1" w:rsidRPr="004D2DF0" w14:paraId="788248BE" w14:textId="241D25FF" w:rsidTr="00357541">
        <w:trPr>
          <w:trHeight w:val="70"/>
        </w:trPr>
        <w:tc>
          <w:tcPr>
            <w:tcW w:w="1777" w:type="pct"/>
            <w:noWrap/>
            <w:vAlign w:val="bottom"/>
            <w:hideMark/>
          </w:tcPr>
          <w:p w14:paraId="0074FAE3" w14:textId="77777777" w:rsidR="008B79F1" w:rsidRPr="00357541" w:rsidRDefault="008B79F1" w:rsidP="00EE7F9E">
            <w:pPr>
              <w:spacing w:after="0" w:line="256" w:lineRule="auto"/>
              <w:rPr>
                <w:rFonts w:ascii="Arial Narrow" w:hAnsi="Arial Narrow"/>
                <w:color w:val="000000"/>
                <w:sz w:val="20"/>
              </w:rPr>
            </w:pPr>
            <w:r w:rsidRPr="00357541">
              <w:rPr>
                <w:rFonts w:ascii="Arial Narrow" w:hAnsi="Arial Narrow"/>
                <w:color w:val="000000"/>
                <w:sz w:val="20"/>
              </w:rPr>
              <w:t>55-59</w:t>
            </w:r>
          </w:p>
        </w:tc>
        <w:tc>
          <w:tcPr>
            <w:tcW w:w="639" w:type="pct"/>
            <w:noWrap/>
            <w:hideMark/>
          </w:tcPr>
          <w:p w14:paraId="22C97F9A" w14:textId="7777777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0.6%</w:t>
            </w:r>
          </w:p>
        </w:tc>
        <w:tc>
          <w:tcPr>
            <w:tcW w:w="922" w:type="pct"/>
            <w:gridSpan w:val="2"/>
            <w:noWrap/>
          </w:tcPr>
          <w:p w14:paraId="27310613" w14:textId="16E6D042" w:rsidR="008B79F1" w:rsidRPr="00357541" w:rsidRDefault="008B79F1" w:rsidP="00357541">
            <w:pPr>
              <w:spacing w:after="0" w:line="256" w:lineRule="auto"/>
              <w:jc w:val="center"/>
              <w:rPr>
                <w:rFonts w:ascii="Arial Narrow" w:hAnsi="Arial Narrow"/>
                <w:color w:val="000000"/>
                <w:sz w:val="20"/>
              </w:rPr>
            </w:pPr>
          </w:p>
        </w:tc>
        <w:tc>
          <w:tcPr>
            <w:tcW w:w="739" w:type="pct"/>
            <w:gridSpan w:val="2"/>
            <w:noWrap/>
            <w:hideMark/>
          </w:tcPr>
          <w:p w14:paraId="1EC2BEB0" w14:textId="653C1884"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2.5%</w:t>
            </w:r>
          </w:p>
        </w:tc>
        <w:tc>
          <w:tcPr>
            <w:tcW w:w="923" w:type="pct"/>
            <w:gridSpan w:val="2"/>
            <w:noWrap/>
          </w:tcPr>
          <w:p w14:paraId="301A357A" w14:textId="2FD04187" w:rsidR="008B79F1" w:rsidRPr="00357541" w:rsidRDefault="008B79F1" w:rsidP="00357541">
            <w:pPr>
              <w:spacing w:after="0" w:line="256" w:lineRule="auto"/>
              <w:jc w:val="center"/>
              <w:rPr>
                <w:rFonts w:ascii="Arial Narrow" w:hAnsi="Arial Narrow"/>
                <w:color w:val="000000"/>
                <w:sz w:val="20"/>
              </w:rPr>
            </w:pPr>
          </w:p>
        </w:tc>
      </w:tr>
      <w:tr w:rsidR="008B79F1" w:rsidRPr="004D2DF0" w14:paraId="1AAADC7E" w14:textId="07E37DAA" w:rsidTr="00357541">
        <w:trPr>
          <w:trHeight w:val="70"/>
        </w:trPr>
        <w:tc>
          <w:tcPr>
            <w:tcW w:w="1777" w:type="pct"/>
            <w:noWrap/>
            <w:vAlign w:val="bottom"/>
            <w:hideMark/>
          </w:tcPr>
          <w:p w14:paraId="392DAB28" w14:textId="77777777" w:rsidR="008B79F1" w:rsidRPr="00357541" w:rsidRDefault="008B79F1" w:rsidP="00EE7F9E">
            <w:pPr>
              <w:spacing w:after="0" w:line="256" w:lineRule="auto"/>
              <w:rPr>
                <w:rFonts w:ascii="Arial Narrow" w:hAnsi="Arial Narrow"/>
                <w:color w:val="000000"/>
                <w:sz w:val="20"/>
              </w:rPr>
            </w:pPr>
            <w:r w:rsidRPr="00357541">
              <w:rPr>
                <w:rFonts w:ascii="Arial Narrow" w:hAnsi="Arial Narrow"/>
                <w:color w:val="000000"/>
                <w:sz w:val="20"/>
              </w:rPr>
              <w:t>60-64</w:t>
            </w:r>
          </w:p>
        </w:tc>
        <w:tc>
          <w:tcPr>
            <w:tcW w:w="639" w:type="pct"/>
            <w:noWrap/>
            <w:hideMark/>
          </w:tcPr>
          <w:p w14:paraId="280BDEA5" w14:textId="7777777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1.0%</w:t>
            </w:r>
          </w:p>
        </w:tc>
        <w:tc>
          <w:tcPr>
            <w:tcW w:w="922" w:type="pct"/>
            <w:gridSpan w:val="2"/>
            <w:noWrap/>
          </w:tcPr>
          <w:p w14:paraId="6A6933DC" w14:textId="636EB1CE" w:rsidR="008B79F1" w:rsidRPr="00357541" w:rsidRDefault="008B79F1" w:rsidP="00357541">
            <w:pPr>
              <w:spacing w:after="0" w:line="256" w:lineRule="auto"/>
              <w:jc w:val="center"/>
              <w:rPr>
                <w:rFonts w:ascii="Arial Narrow" w:hAnsi="Arial Narrow"/>
                <w:color w:val="000000"/>
                <w:sz w:val="20"/>
              </w:rPr>
            </w:pPr>
            <w:r w:rsidRPr="004D2DF0">
              <w:rPr>
                <w:rFonts w:ascii="Arial Narrow" w:eastAsia="Times New Roman" w:hAnsi="Arial Narrow" w:cs="Calibri"/>
                <w:color w:val="000000"/>
                <w:sz w:val="20"/>
                <w:szCs w:val="20"/>
                <w:lang w:eastAsia="en-US"/>
              </w:rPr>
              <w:t>1</w:t>
            </w:r>
            <w:r w:rsidRPr="00357541">
              <w:rPr>
                <w:rFonts w:ascii="Arial Narrow" w:hAnsi="Arial Narrow"/>
                <w:color w:val="000000"/>
                <w:sz w:val="20"/>
              </w:rPr>
              <w:t>.5%</w:t>
            </w:r>
          </w:p>
        </w:tc>
        <w:tc>
          <w:tcPr>
            <w:tcW w:w="739" w:type="pct"/>
            <w:gridSpan w:val="2"/>
            <w:noWrap/>
            <w:hideMark/>
          </w:tcPr>
          <w:p w14:paraId="60F7698B" w14:textId="11F4B9D9"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4.1%</w:t>
            </w:r>
          </w:p>
        </w:tc>
        <w:tc>
          <w:tcPr>
            <w:tcW w:w="923" w:type="pct"/>
            <w:gridSpan w:val="2"/>
            <w:noWrap/>
          </w:tcPr>
          <w:p w14:paraId="0E98E58C" w14:textId="28A81CE8" w:rsidR="008B79F1" w:rsidRPr="00357541" w:rsidRDefault="008B79F1" w:rsidP="00357541">
            <w:pPr>
              <w:spacing w:after="0" w:line="256" w:lineRule="auto"/>
              <w:jc w:val="center"/>
              <w:rPr>
                <w:rFonts w:ascii="Arial Narrow" w:hAnsi="Arial Narrow"/>
                <w:color w:val="000000"/>
                <w:sz w:val="20"/>
              </w:rPr>
            </w:pPr>
            <w:r w:rsidRPr="004D2DF0">
              <w:rPr>
                <w:rFonts w:ascii="Arial Narrow" w:eastAsia="Times New Roman" w:hAnsi="Arial Narrow" w:cs="Calibri"/>
                <w:color w:val="000000"/>
                <w:sz w:val="20"/>
                <w:szCs w:val="20"/>
                <w:lang w:eastAsia="en-US"/>
              </w:rPr>
              <w:t>3.3</w:t>
            </w:r>
            <w:r w:rsidRPr="00357541">
              <w:rPr>
                <w:rFonts w:ascii="Arial Narrow" w:hAnsi="Arial Narrow"/>
                <w:color w:val="000000"/>
                <w:sz w:val="20"/>
              </w:rPr>
              <w:t>%</w:t>
            </w:r>
          </w:p>
        </w:tc>
      </w:tr>
      <w:tr w:rsidR="008B79F1" w:rsidRPr="004D2DF0" w14:paraId="669511A5" w14:textId="0B26665C" w:rsidTr="00357541">
        <w:trPr>
          <w:trHeight w:val="70"/>
        </w:trPr>
        <w:tc>
          <w:tcPr>
            <w:tcW w:w="1777" w:type="pct"/>
            <w:noWrap/>
            <w:vAlign w:val="bottom"/>
            <w:hideMark/>
          </w:tcPr>
          <w:p w14:paraId="27D97CD5" w14:textId="77777777" w:rsidR="008B79F1" w:rsidRPr="00357541" w:rsidRDefault="008B79F1" w:rsidP="00EE7F9E">
            <w:pPr>
              <w:spacing w:after="0" w:line="256" w:lineRule="auto"/>
              <w:rPr>
                <w:rFonts w:ascii="Arial Narrow" w:hAnsi="Arial Narrow"/>
                <w:color w:val="000000"/>
                <w:sz w:val="20"/>
              </w:rPr>
            </w:pPr>
            <w:r w:rsidRPr="00357541">
              <w:rPr>
                <w:rFonts w:ascii="Arial Narrow" w:hAnsi="Arial Narrow"/>
                <w:color w:val="000000"/>
                <w:sz w:val="20"/>
              </w:rPr>
              <w:t>65-69</w:t>
            </w:r>
          </w:p>
        </w:tc>
        <w:tc>
          <w:tcPr>
            <w:tcW w:w="639" w:type="pct"/>
            <w:noWrap/>
            <w:hideMark/>
          </w:tcPr>
          <w:p w14:paraId="5D96AD8D" w14:textId="7777777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1.3%</w:t>
            </w:r>
          </w:p>
        </w:tc>
        <w:tc>
          <w:tcPr>
            <w:tcW w:w="922" w:type="pct"/>
            <w:gridSpan w:val="2"/>
            <w:noWrap/>
          </w:tcPr>
          <w:p w14:paraId="788CE092" w14:textId="5469A76D" w:rsidR="008B79F1" w:rsidRPr="00357541" w:rsidRDefault="008B79F1" w:rsidP="00357541">
            <w:pPr>
              <w:spacing w:after="0" w:line="256" w:lineRule="auto"/>
              <w:jc w:val="center"/>
              <w:rPr>
                <w:rFonts w:ascii="Arial Narrow" w:hAnsi="Arial Narrow"/>
                <w:color w:val="000000"/>
                <w:sz w:val="20"/>
              </w:rPr>
            </w:pPr>
          </w:p>
        </w:tc>
        <w:tc>
          <w:tcPr>
            <w:tcW w:w="739" w:type="pct"/>
            <w:gridSpan w:val="2"/>
            <w:noWrap/>
            <w:hideMark/>
          </w:tcPr>
          <w:p w14:paraId="4F9045E3" w14:textId="00E31B18"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6.0%</w:t>
            </w:r>
          </w:p>
        </w:tc>
        <w:tc>
          <w:tcPr>
            <w:tcW w:w="923" w:type="pct"/>
            <w:gridSpan w:val="2"/>
            <w:noWrap/>
          </w:tcPr>
          <w:p w14:paraId="6CD5F140" w14:textId="7448F4CF" w:rsidR="008B79F1" w:rsidRPr="00357541" w:rsidRDefault="008B79F1" w:rsidP="00357541">
            <w:pPr>
              <w:spacing w:after="0" w:line="256" w:lineRule="auto"/>
              <w:jc w:val="center"/>
              <w:rPr>
                <w:rFonts w:ascii="Arial Narrow" w:hAnsi="Arial Narrow"/>
                <w:color w:val="000000"/>
                <w:sz w:val="20"/>
              </w:rPr>
            </w:pPr>
          </w:p>
        </w:tc>
      </w:tr>
      <w:tr w:rsidR="008B79F1" w:rsidRPr="004D2DF0" w14:paraId="17861137" w14:textId="172045ED" w:rsidTr="00357541">
        <w:trPr>
          <w:trHeight w:val="70"/>
        </w:trPr>
        <w:tc>
          <w:tcPr>
            <w:tcW w:w="1777" w:type="pct"/>
            <w:noWrap/>
            <w:vAlign w:val="bottom"/>
            <w:hideMark/>
          </w:tcPr>
          <w:p w14:paraId="7FD2C845" w14:textId="77777777" w:rsidR="008B79F1" w:rsidRPr="00357541" w:rsidRDefault="008B79F1" w:rsidP="00EE7F9E">
            <w:pPr>
              <w:spacing w:after="0" w:line="256" w:lineRule="auto"/>
              <w:rPr>
                <w:rFonts w:ascii="Arial Narrow" w:hAnsi="Arial Narrow"/>
                <w:color w:val="000000"/>
                <w:sz w:val="20"/>
              </w:rPr>
            </w:pPr>
            <w:r w:rsidRPr="00357541">
              <w:rPr>
                <w:rFonts w:ascii="Arial Narrow" w:hAnsi="Arial Narrow"/>
                <w:color w:val="000000"/>
                <w:sz w:val="20"/>
              </w:rPr>
              <w:t>70-74</w:t>
            </w:r>
          </w:p>
        </w:tc>
        <w:tc>
          <w:tcPr>
            <w:tcW w:w="639" w:type="pct"/>
            <w:noWrap/>
            <w:hideMark/>
          </w:tcPr>
          <w:p w14:paraId="5459FD65" w14:textId="7777777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1.5%</w:t>
            </w:r>
          </w:p>
        </w:tc>
        <w:tc>
          <w:tcPr>
            <w:tcW w:w="922" w:type="pct"/>
            <w:gridSpan w:val="2"/>
            <w:noWrap/>
          </w:tcPr>
          <w:p w14:paraId="1B5AEF20" w14:textId="2DE49ED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color w:val="000000"/>
                <w:sz w:val="20"/>
              </w:rPr>
              <w:t>2.</w:t>
            </w:r>
            <w:r w:rsidRPr="004D2DF0">
              <w:rPr>
                <w:rFonts w:ascii="Arial Narrow" w:eastAsia="Times New Roman" w:hAnsi="Arial Narrow" w:cs="Calibri"/>
                <w:color w:val="000000"/>
                <w:sz w:val="20"/>
                <w:szCs w:val="20"/>
                <w:lang w:eastAsia="en-US"/>
              </w:rPr>
              <w:t>1</w:t>
            </w:r>
            <w:r w:rsidRPr="00357541">
              <w:rPr>
                <w:rFonts w:ascii="Arial Narrow" w:hAnsi="Arial Narrow"/>
                <w:color w:val="000000"/>
                <w:sz w:val="20"/>
              </w:rPr>
              <w:t>%</w:t>
            </w:r>
          </w:p>
        </w:tc>
        <w:tc>
          <w:tcPr>
            <w:tcW w:w="739" w:type="pct"/>
            <w:gridSpan w:val="2"/>
            <w:noWrap/>
            <w:hideMark/>
          </w:tcPr>
          <w:p w14:paraId="0A945387" w14:textId="5EA691E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7.7%</w:t>
            </w:r>
          </w:p>
        </w:tc>
        <w:tc>
          <w:tcPr>
            <w:tcW w:w="923" w:type="pct"/>
            <w:gridSpan w:val="2"/>
            <w:noWrap/>
          </w:tcPr>
          <w:p w14:paraId="77551EA8" w14:textId="36AE587A" w:rsidR="008B79F1" w:rsidRPr="00357541" w:rsidRDefault="008B79F1" w:rsidP="00357541">
            <w:pPr>
              <w:spacing w:after="0" w:line="256" w:lineRule="auto"/>
              <w:jc w:val="center"/>
              <w:rPr>
                <w:rFonts w:ascii="Arial Narrow" w:hAnsi="Arial Narrow"/>
                <w:color w:val="000000"/>
                <w:sz w:val="20"/>
              </w:rPr>
            </w:pPr>
            <w:r w:rsidRPr="004D2DF0">
              <w:rPr>
                <w:rFonts w:ascii="Arial Narrow" w:eastAsia="Times New Roman" w:hAnsi="Arial Narrow" w:cs="Calibri"/>
                <w:color w:val="000000"/>
                <w:sz w:val="20"/>
                <w:szCs w:val="20"/>
                <w:lang w:eastAsia="en-US"/>
              </w:rPr>
              <w:t>4.3</w:t>
            </w:r>
            <w:r w:rsidRPr="00357541">
              <w:rPr>
                <w:rFonts w:ascii="Arial Narrow" w:hAnsi="Arial Narrow"/>
                <w:color w:val="000000"/>
                <w:sz w:val="20"/>
              </w:rPr>
              <w:t>%</w:t>
            </w:r>
          </w:p>
        </w:tc>
      </w:tr>
      <w:tr w:rsidR="008B79F1" w:rsidRPr="004D2DF0" w14:paraId="3A8764EF" w14:textId="1D737A68" w:rsidTr="00357541">
        <w:trPr>
          <w:trHeight w:val="70"/>
        </w:trPr>
        <w:tc>
          <w:tcPr>
            <w:tcW w:w="1777" w:type="pct"/>
            <w:noWrap/>
            <w:vAlign w:val="bottom"/>
            <w:hideMark/>
          </w:tcPr>
          <w:p w14:paraId="0D4F19F7" w14:textId="77777777" w:rsidR="008B79F1" w:rsidRPr="00357541" w:rsidRDefault="008B79F1" w:rsidP="00EE7F9E">
            <w:pPr>
              <w:spacing w:after="0" w:line="256" w:lineRule="auto"/>
              <w:rPr>
                <w:rFonts w:ascii="Arial Narrow" w:hAnsi="Arial Narrow"/>
                <w:color w:val="000000"/>
                <w:sz w:val="20"/>
              </w:rPr>
            </w:pPr>
            <w:r w:rsidRPr="00357541">
              <w:rPr>
                <w:rFonts w:ascii="Arial Narrow" w:hAnsi="Arial Narrow"/>
                <w:color w:val="000000"/>
                <w:sz w:val="20"/>
              </w:rPr>
              <w:t>75-79</w:t>
            </w:r>
          </w:p>
        </w:tc>
        <w:tc>
          <w:tcPr>
            <w:tcW w:w="639" w:type="pct"/>
            <w:noWrap/>
            <w:hideMark/>
          </w:tcPr>
          <w:p w14:paraId="2EA3C7F0" w14:textId="7777777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1.8%</w:t>
            </w:r>
          </w:p>
        </w:tc>
        <w:tc>
          <w:tcPr>
            <w:tcW w:w="922" w:type="pct"/>
            <w:gridSpan w:val="2"/>
            <w:noWrap/>
          </w:tcPr>
          <w:p w14:paraId="5C3A064C" w14:textId="598506E7" w:rsidR="008B79F1" w:rsidRPr="00357541" w:rsidRDefault="008B79F1" w:rsidP="00357541">
            <w:pPr>
              <w:spacing w:after="0" w:line="256" w:lineRule="auto"/>
              <w:jc w:val="center"/>
              <w:rPr>
                <w:rFonts w:ascii="Arial Narrow" w:hAnsi="Arial Narrow"/>
                <w:color w:val="000000"/>
                <w:sz w:val="20"/>
              </w:rPr>
            </w:pPr>
          </w:p>
        </w:tc>
        <w:tc>
          <w:tcPr>
            <w:tcW w:w="739" w:type="pct"/>
            <w:gridSpan w:val="2"/>
            <w:noWrap/>
            <w:hideMark/>
          </w:tcPr>
          <w:p w14:paraId="39106FB8" w14:textId="030A640B"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9.8%</w:t>
            </w:r>
          </w:p>
        </w:tc>
        <w:tc>
          <w:tcPr>
            <w:tcW w:w="923" w:type="pct"/>
            <w:gridSpan w:val="2"/>
            <w:noWrap/>
          </w:tcPr>
          <w:p w14:paraId="469AC514" w14:textId="5F66A9CD" w:rsidR="008B79F1" w:rsidRPr="00357541" w:rsidRDefault="008B79F1" w:rsidP="00357541">
            <w:pPr>
              <w:spacing w:after="0" w:line="256" w:lineRule="auto"/>
              <w:jc w:val="center"/>
              <w:rPr>
                <w:rFonts w:ascii="Arial Narrow" w:hAnsi="Arial Narrow"/>
                <w:color w:val="000000"/>
                <w:sz w:val="20"/>
              </w:rPr>
            </w:pPr>
          </w:p>
        </w:tc>
      </w:tr>
      <w:tr w:rsidR="008B79F1" w:rsidRPr="004D2DF0" w14:paraId="60B18A4C" w14:textId="12EF2B1A" w:rsidTr="00357541">
        <w:trPr>
          <w:trHeight w:val="70"/>
        </w:trPr>
        <w:tc>
          <w:tcPr>
            <w:tcW w:w="1777" w:type="pct"/>
            <w:noWrap/>
            <w:vAlign w:val="bottom"/>
            <w:hideMark/>
          </w:tcPr>
          <w:p w14:paraId="77380867" w14:textId="77777777" w:rsidR="008B79F1" w:rsidRPr="00357541" w:rsidRDefault="008B79F1" w:rsidP="00EE7F9E">
            <w:pPr>
              <w:spacing w:after="0" w:line="256" w:lineRule="auto"/>
              <w:rPr>
                <w:rFonts w:ascii="Arial Narrow" w:hAnsi="Arial Narrow"/>
                <w:color w:val="000000"/>
                <w:sz w:val="20"/>
              </w:rPr>
            </w:pPr>
            <w:r w:rsidRPr="00357541">
              <w:rPr>
                <w:rFonts w:ascii="Arial Narrow" w:hAnsi="Arial Narrow"/>
                <w:color w:val="000000"/>
                <w:sz w:val="20"/>
              </w:rPr>
              <w:t>80-84</w:t>
            </w:r>
          </w:p>
        </w:tc>
        <w:tc>
          <w:tcPr>
            <w:tcW w:w="639" w:type="pct"/>
            <w:noWrap/>
            <w:hideMark/>
          </w:tcPr>
          <w:p w14:paraId="3BA7409E" w14:textId="7777777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2.2%</w:t>
            </w:r>
          </w:p>
        </w:tc>
        <w:tc>
          <w:tcPr>
            <w:tcW w:w="922" w:type="pct"/>
            <w:gridSpan w:val="2"/>
            <w:noWrap/>
          </w:tcPr>
          <w:p w14:paraId="1A66C824" w14:textId="008D0E2B" w:rsidR="008B79F1" w:rsidRPr="00357541" w:rsidRDefault="008B79F1" w:rsidP="00357541">
            <w:pPr>
              <w:spacing w:after="0" w:line="256" w:lineRule="auto"/>
              <w:jc w:val="center"/>
              <w:rPr>
                <w:rFonts w:ascii="Arial Narrow" w:hAnsi="Arial Narrow"/>
                <w:color w:val="000000"/>
                <w:sz w:val="20"/>
              </w:rPr>
            </w:pPr>
            <w:r w:rsidRPr="004D2DF0">
              <w:rPr>
                <w:rFonts w:ascii="Arial Narrow" w:eastAsia="Times New Roman" w:hAnsi="Arial Narrow" w:cs="Calibri"/>
                <w:color w:val="000000"/>
                <w:sz w:val="20"/>
                <w:szCs w:val="20"/>
                <w:lang w:eastAsia="en-US"/>
              </w:rPr>
              <w:t>1.8</w:t>
            </w:r>
            <w:r w:rsidRPr="00357541">
              <w:rPr>
                <w:rFonts w:ascii="Arial Narrow" w:hAnsi="Arial Narrow"/>
                <w:color w:val="000000"/>
                <w:sz w:val="20"/>
              </w:rPr>
              <w:t>%</w:t>
            </w:r>
          </w:p>
        </w:tc>
        <w:tc>
          <w:tcPr>
            <w:tcW w:w="739" w:type="pct"/>
            <w:gridSpan w:val="2"/>
            <w:noWrap/>
            <w:hideMark/>
          </w:tcPr>
          <w:p w14:paraId="7418BF47" w14:textId="3BD84903"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12.2%</w:t>
            </w:r>
          </w:p>
        </w:tc>
        <w:tc>
          <w:tcPr>
            <w:tcW w:w="923" w:type="pct"/>
            <w:gridSpan w:val="2"/>
            <w:noWrap/>
          </w:tcPr>
          <w:p w14:paraId="746EFB74" w14:textId="3E65424A" w:rsidR="008B79F1" w:rsidRPr="00357541" w:rsidRDefault="008B79F1" w:rsidP="00357541">
            <w:pPr>
              <w:spacing w:after="0" w:line="256" w:lineRule="auto"/>
              <w:jc w:val="center"/>
              <w:rPr>
                <w:rFonts w:ascii="Arial Narrow" w:hAnsi="Arial Narrow"/>
                <w:color w:val="000000"/>
                <w:sz w:val="20"/>
              </w:rPr>
            </w:pPr>
            <w:r w:rsidRPr="004D2DF0">
              <w:rPr>
                <w:rFonts w:ascii="Arial Narrow" w:eastAsia="Times New Roman" w:hAnsi="Arial Narrow" w:cs="Calibri"/>
                <w:color w:val="000000"/>
                <w:sz w:val="20"/>
                <w:szCs w:val="20"/>
                <w:lang w:eastAsia="en-US"/>
              </w:rPr>
              <w:t>0.5</w:t>
            </w:r>
            <w:r w:rsidRPr="00357541">
              <w:rPr>
                <w:rFonts w:ascii="Arial Narrow" w:hAnsi="Arial Narrow"/>
                <w:color w:val="000000"/>
                <w:sz w:val="20"/>
              </w:rPr>
              <w:t>%</w:t>
            </w:r>
          </w:p>
        </w:tc>
      </w:tr>
      <w:tr w:rsidR="008B79F1" w:rsidRPr="004D2DF0" w14:paraId="1CC16E3B" w14:textId="6D631DFD" w:rsidTr="00357541">
        <w:trPr>
          <w:trHeight w:val="70"/>
        </w:trPr>
        <w:tc>
          <w:tcPr>
            <w:tcW w:w="1777" w:type="pct"/>
            <w:tcBorders>
              <w:top w:val="nil"/>
              <w:left w:val="nil"/>
              <w:bottom w:val="single" w:sz="4" w:space="0" w:color="auto"/>
              <w:right w:val="nil"/>
            </w:tcBorders>
            <w:noWrap/>
            <w:vAlign w:val="bottom"/>
            <w:hideMark/>
          </w:tcPr>
          <w:p w14:paraId="16137AE0" w14:textId="77777777" w:rsidR="008B79F1" w:rsidRPr="00357541" w:rsidRDefault="008B79F1" w:rsidP="00EE7F9E">
            <w:pPr>
              <w:spacing w:after="0" w:line="256" w:lineRule="auto"/>
              <w:rPr>
                <w:rFonts w:ascii="Arial Narrow" w:hAnsi="Arial Narrow"/>
                <w:color w:val="000000"/>
                <w:sz w:val="20"/>
              </w:rPr>
            </w:pPr>
            <w:r w:rsidRPr="00357541">
              <w:rPr>
                <w:rFonts w:ascii="Arial Narrow" w:hAnsi="Arial Narrow"/>
                <w:color w:val="000000"/>
                <w:sz w:val="20"/>
              </w:rPr>
              <w:t>85+</w:t>
            </w:r>
          </w:p>
        </w:tc>
        <w:tc>
          <w:tcPr>
            <w:tcW w:w="639" w:type="pct"/>
            <w:tcBorders>
              <w:top w:val="nil"/>
              <w:left w:val="nil"/>
              <w:bottom w:val="single" w:sz="4" w:space="0" w:color="auto"/>
              <w:right w:val="nil"/>
            </w:tcBorders>
            <w:noWrap/>
            <w:hideMark/>
          </w:tcPr>
          <w:p w14:paraId="045DA11F" w14:textId="77777777"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2.3%</w:t>
            </w:r>
          </w:p>
        </w:tc>
        <w:tc>
          <w:tcPr>
            <w:tcW w:w="922" w:type="pct"/>
            <w:gridSpan w:val="2"/>
            <w:tcBorders>
              <w:top w:val="nil"/>
              <w:left w:val="nil"/>
              <w:bottom w:val="single" w:sz="4" w:space="0" w:color="auto"/>
              <w:right w:val="nil"/>
            </w:tcBorders>
            <w:noWrap/>
          </w:tcPr>
          <w:p w14:paraId="16FAC927" w14:textId="4DACF357" w:rsidR="008B79F1" w:rsidRPr="00357541" w:rsidRDefault="008B79F1" w:rsidP="00357541">
            <w:pPr>
              <w:spacing w:after="0" w:line="256" w:lineRule="auto"/>
              <w:jc w:val="center"/>
              <w:rPr>
                <w:rFonts w:ascii="Arial Narrow" w:hAnsi="Arial Narrow"/>
                <w:color w:val="000000"/>
                <w:sz w:val="20"/>
              </w:rPr>
            </w:pPr>
          </w:p>
        </w:tc>
        <w:tc>
          <w:tcPr>
            <w:tcW w:w="739" w:type="pct"/>
            <w:gridSpan w:val="2"/>
            <w:tcBorders>
              <w:top w:val="nil"/>
              <w:left w:val="nil"/>
              <w:bottom w:val="single" w:sz="4" w:space="0" w:color="auto"/>
              <w:right w:val="nil"/>
            </w:tcBorders>
            <w:noWrap/>
            <w:hideMark/>
          </w:tcPr>
          <w:p w14:paraId="2E039B0F" w14:textId="079964F1" w:rsidR="008B79F1" w:rsidRPr="00357541" w:rsidRDefault="008B79F1" w:rsidP="00357541">
            <w:pPr>
              <w:spacing w:after="0" w:line="256" w:lineRule="auto"/>
              <w:jc w:val="center"/>
              <w:rPr>
                <w:rFonts w:ascii="Arial Narrow" w:hAnsi="Arial Narrow"/>
                <w:color w:val="000000"/>
                <w:sz w:val="20"/>
              </w:rPr>
            </w:pPr>
            <w:r w:rsidRPr="00357541">
              <w:rPr>
                <w:rFonts w:ascii="Arial Narrow" w:hAnsi="Arial Narrow"/>
                <w:sz w:val="20"/>
              </w:rPr>
              <w:t>14.3%</w:t>
            </w:r>
          </w:p>
        </w:tc>
        <w:tc>
          <w:tcPr>
            <w:tcW w:w="923" w:type="pct"/>
            <w:gridSpan w:val="2"/>
            <w:tcBorders>
              <w:top w:val="nil"/>
              <w:left w:val="nil"/>
              <w:bottom w:val="single" w:sz="4" w:space="0" w:color="auto"/>
              <w:right w:val="nil"/>
            </w:tcBorders>
            <w:noWrap/>
          </w:tcPr>
          <w:p w14:paraId="5B6069A3" w14:textId="7F002978" w:rsidR="008B79F1" w:rsidRPr="00357541" w:rsidRDefault="008B79F1" w:rsidP="00357541">
            <w:pPr>
              <w:spacing w:after="0" w:line="256" w:lineRule="auto"/>
              <w:jc w:val="center"/>
              <w:rPr>
                <w:rFonts w:ascii="Arial Narrow" w:hAnsi="Arial Narrow"/>
                <w:color w:val="000000"/>
                <w:sz w:val="20"/>
              </w:rPr>
            </w:pPr>
          </w:p>
        </w:tc>
      </w:tr>
    </w:tbl>
    <w:p w14:paraId="07D81DA7" w14:textId="6F73C505" w:rsidR="0058175E" w:rsidRPr="0090718A" w:rsidRDefault="00005917" w:rsidP="00EE7F9E">
      <w:pPr>
        <w:spacing w:after="0"/>
        <w:rPr>
          <w:rFonts w:ascii="Arial Narrow" w:hAnsi="Arial Narrow"/>
          <w:sz w:val="18"/>
          <w:szCs w:val="18"/>
        </w:rPr>
      </w:pPr>
      <w:r w:rsidRPr="0090718A">
        <w:rPr>
          <w:rFonts w:ascii="Arial Narrow" w:hAnsi="Arial Narrow"/>
          <w:sz w:val="18"/>
          <w:szCs w:val="18"/>
        </w:rPr>
        <w:t xml:space="preserve">*Rates were standardised to the European population to compare with </w:t>
      </w:r>
      <w:r w:rsidR="00EE7F9E" w:rsidRPr="0090718A">
        <w:rPr>
          <w:rFonts w:ascii="Arial Narrow" w:hAnsi="Arial Narrow"/>
          <w:sz w:val="18"/>
          <w:szCs w:val="18"/>
        </w:rPr>
        <w:t>Bruder et al.</w:t>
      </w:r>
    </w:p>
    <w:p w14:paraId="6DB8914C" w14:textId="2B4FD2A7" w:rsidR="006258A6" w:rsidRPr="0090718A" w:rsidRDefault="00EE7F9E" w:rsidP="00BB7F7B">
      <w:pPr>
        <w:spacing w:after="120"/>
        <w:rPr>
          <w:rFonts w:ascii="Arial Narrow" w:hAnsi="Arial Narrow"/>
          <w:sz w:val="18"/>
          <w:szCs w:val="18"/>
        </w:rPr>
      </w:pPr>
      <w:r w:rsidRPr="0090718A">
        <w:rPr>
          <w:rFonts w:ascii="Arial Narrow" w:hAnsi="Arial Narrow"/>
          <w:sz w:val="18"/>
          <w:szCs w:val="18"/>
        </w:rPr>
        <w:t xml:space="preserve">^Average of </w:t>
      </w:r>
      <w:r w:rsidR="00BB7F7B" w:rsidRPr="0090718A">
        <w:rPr>
          <w:rFonts w:ascii="Arial Narrow" w:hAnsi="Arial Narrow"/>
          <w:sz w:val="18"/>
          <w:szCs w:val="18"/>
        </w:rPr>
        <w:t>m</w:t>
      </w:r>
      <w:r w:rsidRPr="0090718A">
        <w:rPr>
          <w:rFonts w:ascii="Arial Narrow" w:hAnsi="Arial Narrow"/>
          <w:sz w:val="18"/>
          <w:szCs w:val="18"/>
        </w:rPr>
        <w:t xml:space="preserve">ale and </w:t>
      </w:r>
      <w:r w:rsidR="00BB7F7B" w:rsidRPr="0090718A">
        <w:rPr>
          <w:rFonts w:ascii="Arial Narrow" w:hAnsi="Arial Narrow"/>
          <w:sz w:val="18"/>
          <w:szCs w:val="18"/>
        </w:rPr>
        <w:t>f</w:t>
      </w:r>
      <w:r w:rsidRPr="0090718A">
        <w:rPr>
          <w:rFonts w:ascii="Arial Narrow" w:hAnsi="Arial Narrow"/>
          <w:sz w:val="18"/>
          <w:szCs w:val="18"/>
        </w:rPr>
        <w:t>emale rates</w:t>
      </w:r>
    </w:p>
    <w:p w14:paraId="5CAAFBC1" w14:textId="72B9797D" w:rsidR="006258A6" w:rsidRPr="0071275F" w:rsidRDefault="006258A6" w:rsidP="00BB7F7B">
      <w:pPr>
        <w:pStyle w:val="Heading3"/>
        <w:spacing w:before="0" w:after="120"/>
      </w:pPr>
      <w:bookmarkStart w:id="194" w:name="_Toc111720860"/>
      <w:r w:rsidRPr="0071275F">
        <w:t>Life expectancy</w:t>
      </w:r>
      <w:bookmarkEnd w:id="194"/>
    </w:p>
    <w:p w14:paraId="23DFDA78" w14:textId="6314FEBD" w:rsidR="006258A6" w:rsidRPr="00357541" w:rsidRDefault="006258A6" w:rsidP="00F90170">
      <w:pPr>
        <w:spacing w:after="120"/>
        <w:rPr>
          <w:highlight w:val="yellow"/>
        </w:rPr>
      </w:pPr>
      <w:r>
        <w:t>Based on data from the Australian Longitudinal Study of Ageing which followed up older people living in Australia from 1992</w:t>
      </w:r>
      <w:r w:rsidR="002875B8">
        <w:t>-</w:t>
      </w:r>
      <w:r>
        <w:t>93 until the majority had died, the estimated remaining life expectancy in males aged 70 years with no respiratory symptoms was 16.6 years (95%CI: 14.8</w:t>
      </w:r>
      <w:r w:rsidR="00BB7F7B">
        <w:t>-</w:t>
      </w:r>
      <w:r>
        <w:t>17.7) for never smokers, 16.3 years (95%CI: 15.5</w:t>
      </w:r>
      <w:r w:rsidR="00BB7F7B">
        <w:t>-</w:t>
      </w:r>
      <w:r>
        <w:t>17.2) for former smokers and 13.6 years (95%CI: 11.6</w:t>
      </w:r>
      <w:r w:rsidR="00BB7F7B">
        <w:t>-</w:t>
      </w:r>
      <w:r>
        <w:t>15.3) for current smokers (Petrie et al</w:t>
      </w:r>
      <w:r w:rsidR="00765573">
        <w:t>.</w:t>
      </w:r>
      <w:r>
        <w:t xml:space="preserve"> 2020)</w:t>
      </w:r>
      <w:r w:rsidR="00BB7F7B">
        <w:t xml:space="preserve"> </w:t>
      </w:r>
      <w:r w:rsidR="00E0532B">
        <w:fldChar w:fldCharType="begin"/>
      </w:r>
      <w:r w:rsidR="00820785">
        <w:instrText xml:space="preserve"> ADDIN EN.CITE &lt;EndNote&gt;&lt;Cite&gt;&lt;Author&gt;Petrie&lt;/Author&gt;&lt;Year&gt;2020&lt;/Year&gt;&lt;RecNum&gt;66&lt;/RecNum&gt;&lt;DisplayText&gt;(62)&lt;/DisplayText&gt;&lt;record&gt;&lt;rec-number&gt;66&lt;/rec-number&gt;&lt;foreign-keys&gt;&lt;key app="EN" db-id="02sfvesw8pas55epvr7xrv9zv0a2psv2w2dr" timestamp="1641853697"&gt;66&lt;/key&gt;&lt;/foreign-keys&gt;&lt;ref-type name="Journal Article"&gt;17&lt;/ref-type&gt;&lt;contributors&gt;&lt;authors&gt;&lt;author&gt;Petrie, Kate&lt;/author&gt;&lt;author&gt;Abramson, Michael J&lt;/author&gt;&lt;author&gt;Cross, Amanda J&lt;/author&gt;&lt;author&gt;George, Johnson&lt;/author&gt;&lt;/authors&gt;&lt;/contributors&gt;&lt;titles&gt;&lt;title&gt;Predicting life expectancy of older people using respiratory symptoms and smoking status: data from the Australian longitudinal study of ageing&lt;/title&gt;&lt;secondary-title&gt;Respirology&lt;/secondary-title&gt;&lt;/titles&gt;&lt;periodical&gt;&lt;full-title&gt;Respirology&lt;/full-title&gt;&lt;/periodical&gt;&lt;pages&gt;267-274&lt;/pages&gt;&lt;volume&gt;25&lt;/volume&gt;&lt;number&gt;3&lt;/number&gt;&lt;dates&gt;&lt;year&gt;2020&lt;/year&gt;&lt;/dates&gt;&lt;isbn&gt;1323-7799&lt;/isbn&gt;&lt;urls&gt;&lt;/urls&gt;&lt;/record&gt;&lt;/Cite&gt;&lt;/EndNote&gt;</w:instrText>
      </w:r>
      <w:r w:rsidR="00E0532B">
        <w:fldChar w:fldCharType="separate"/>
      </w:r>
      <w:r w:rsidR="00820785">
        <w:rPr>
          <w:noProof/>
        </w:rPr>
        <w:t>(62)</w:t>
      </w:r>
      <w:r w:rsidR="00E0532B">
        <w:fldChar w:fldCharType="end"/>
      </w:r>
      <w:r w:rsidR="00BB7F7B">
        <w:t>.</w:t>
      </w:r>
      <w:r>
        <w:t xml:space="preserve"> </w:t>
      </w:r>
      <w:r w:rsidR="00BB7F7B">
        <w:t>T</w:t>
      </w:r>
      <w:r>
        <w:t>he SDI</w:t>
      </w:r>
      <w:r w:rsidR="00BB7F7B">
        <w:t xml:space="preserve"> model</w:t>
      </w:r>
      <w:r>
        <w:t xml:space="preserve"> find</w:t>
      </w:r>
      <w:r w:rsidR="00BB7F7B">
        <w:t>s</w:t>
      </w:r>
      <w:r>
        <w:t xml:space="preserve"> that the remaining life expectancy for males aged 70 and without COPD was 15.2</w:t>
      </w:r>
      <w:r w:rsidR="002875B8">
        <w:t xml:space="preserve"> years</w:t>
      </w:r>
      <w:r>
        <w:t xml:space="preserve"> for former smokers and 13.2 </w:t>
      </w:r>
      <w:r w:rsidR="002875B8">
        <w:t xml:space="preserve">years </w:t>
      </w:r>
      <w:r>
        <w:t>for current smokers. The survival rate f</w:t>
      </w:r>
      <w:r w:rsidRPr="000E6E51">
        <w:t xml:space="preserve">rom the SDI </w:t>
      </w:r>
      <w:r w:rsidR="00F90170">
        <w:t xml:space="preserve">model </w:t>
      </w:r>
      <w:r w:rsidRPr="000E6E51">
        <w:t xml:space="preserve">of former and current smokers aged 70-74 years old is shown below in Figure </w:t>
      </w:r>
      <w:r w:rsidR="00A03BEA">
        <w:t>11</w:t>
      </w:r>
      <w:r w:rsidRPr="000E6E51">
        <w:t>.</w:t>
      </w:r>
    </w:p>
    <w:p w14:paraId="52E886BF" w14:textId="46D63048" w:rsidR="00005917" w:rsidRPr="00A03BEA" w:rsidRDefault="00A03BEA" w:rsidP="00F90170">
      <w:pPr>
        <w:pStyle w:val="TableFigureHeading"/>
        <w:spacing w:after="120"/>
        <w:jc w:val="both"/>
      </w:pPr>
      <w:bookmarkStart w:id="195" w:name="_Toc93328415"/>
      <w:bookmarkStart w:id="196" w:name="_Toc93334268"/>
      <w:bookmarkStart w:id="197" w:name="_Toc93338198"/>
      <w:bookmarkStart w:id="198" w:name="_Toc93400817"/>
      <w:r w:rsidRPr="00A03BEA">
        <w:lastRenderedPageBreak/>
        <w:t xml:space="preserve">Figure </w:t>
      </w:r>
      <w:fldSimple w:instr=" SEQ Figure \* ARABIC ">
        <w:r w:rsidR="00282F9D">
          <w:rPr>
            <w:noProof/>
          </w:rPr>
          <w:t>11</w:t>
        </w:r>
      </w:fldSimple>
      <w:r w:rsidRPr="00A03BEA">
        <w:t>: Survival rate SDIv1.0 (70-74 years old)</w:t>
      </w:r>
      <w:bookmarkEnd w:id="195"/>
      <w:bookmarkEnd w:id="196"/>
      <w:bookmarkEnd w:id="197"/>
      <w:bookmarkEnd w:id="198"/>
    </w:p>
    <w:p w14:paraId="5DCCF24D" w14:textId="1F7010DF" w:rsidR="006258A6" w:rsidRDefault="006258A6" w:rsidP="006258A6">
      <w:r>
        <w:rPr>
          <w:noProof/>
          <w:lang w:eastAsia="zh-CN"/>
        </w:rPr>
        <w:drawing>
          <wp:inline distT="0" distB="0" distL="0" distR="0" wp14:anchorId="3F1E7362" wp14:editId="75073A43">
            <wp:extent cx="5814845" cy="3038475"/>
            <wp:effectExtent l="0" t="0" r="0" b="0"/>
            <wp:docPr id="19" name="Picture 19" descr="P427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4279#yIS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816009" cy="3039083"/>
                    </a:xfrm>
                    <a:prstGeom prst="rect">
                      <a:avLst/>
                    </a:prstGeom>
                    <a:noFill/>
                    <a:ln>
                      <a:noFill/>
                    </a:ln>
                    <a:extLst>
                      <a:ext uri="{53640926-AAD7-44D8-BBD7-CCE9431645EC}">
                        <a14:shadowObscured xmlns:a14="http://schemas.microsoft.com/office/drawing/2010/main"/>
                      </a:ext>
                    </a:extLst>
                  </pic:spPr>
                </pic:pic>
              </a:graphicData>
            </a:graphic>
          </wp:inline>
        </w:drawing>
      </w:r>
    </w:p>
    <w:p w14:paraId="3280A789" w14:textId="2B84DDD4" w:rsidR="00072FEE" w:rsidRPr="000E6E51" w:rsidRDefault="004335FA" w:rsidP="00F90170">
      <w:pPr>
        <w:pStyle w:val="Heading3"/>
        <w:spacing w:before="120" w:after="120"/>
      </w:pPr>
      <w:bookmarkStart w:id="199" w:name="_Toc111720861"/>
      <w:r w:rsidRPr="000E6E51">
        <w:t xml:space="preserve">Model </w:t>
      </w:r>
      <w:r w:rsidR="00F90170">
        <w:t>t</w:t>
      </w:r>
      <w:r w:rsidRPr="000E6E51">
        <w:t>races</w:t>
      </w:r>
      <w:bookmarkEnd w:id="199"/>
    </w:p>
    <w:p w14:paraId="217F9251" w14:textId="726CC74E" w:rsidR="00175A66" w:rsidRDefault="00F41E3B" w:rsidP="0060482D">
      <w:pPr>
        <w:spacing w:after="120"/>
      </w:pPr>
      <w:bookmarkStart w:id="200" w:name="_Toc93328416"/>
      <w:bookmarkStart w:id="201" w:name="_Toc93334269"/>
      <w:r>
        <w:t xml:space="preserve">To highlight the key </w:t>
      </w:r>
      <w:r w:rsidR="00175A66">
        <w:t>drivers</w:t>
      </w:r>
      <w:r>
        <w:t xml:space="preserve"> of the model, the figures below present the model traces for one of the comparisons</w:t>
      </w:r>
      <w:r w:rsidR="009D76EB">
        <w:t xml:space="preserve"> included in the analysis</w:t>
      </w:r>
      <w:r>
        <w:t xml:space="preserve"> </w:t>
      </w:r>
      <w:r w:rsidR="00F90170">
        <w:t>i.e.,</w:t>
      </w:r>
      <w:r>
        <w:t xml:space="preserve"> the listing of VAR+NRT (VAR+NRT on the first attempt and also some substitution with subsequent attempts) versus VAR (VAR on the first attempt and the current</w:t>
      </w:r>
      <w:r w:rsidR="00F90170">
        <w:t xml:space="preserve"> market</w:t>
      </w:r>
      <w:r>
        <w:t xml:space="preserve"> split of VAR and NRT for subsequent attempts). </w:t>
      </w:r>
    </w:p>
    <w:p w14:paraId="258E6FB4" w14:textId="709306C5" w:rsidR="00F41E3B" w:rsidRDefault="005A1F2C" w:rsidP="0060482D">
      <w:pPr>
        <w:spacing w:after="120"/>
      </w:pPr>
      <w:r>
        <w:t>F</w:t>
      </w:r>
      <w:r w:rsidR="00F41E3B">
        <w:t>igure 1</w:t>
      </w:r>
      <w:r w:rsidR="00F90170">
        <w:t>2</w:t>
      </w:r>
      <w:r w:rsidR="00AA3CD5">
        <w:t xml:space="preserve"> illustrates how the proportion of patients smoking changes over time depend</w:t>
      </w:r>
      <w:r w:rsidR="009D76EB">
        <w:t>ing</w:t>
      </w:r>
      <w:r w:rsidR="00AA3CD5">
        <w:t xml:space="preserve"> on the smoking cessation </w:t>
      </w:r>
      <w:r w:rsidR="0060482D">
        <w:t>treatment</w:t>
      </w:r>
      <w:r w:rsidR="00AA3CD5">
        <w:t xml:space="preserve"> used</w:t>
      </w:r>
      <w:r w:rsidR="009D76EB">
        <w:t>. Whilst quit rate</w:t>
      </w:r>
      <w:r w:rsidR="0060482D">
        <w:t>s are higher with VAR+NRT</w:t>
      </w:r>
      <w:r w:rsidR="009D76EB">
        <w:t xml:space="preserve"> </w:t>
      </w:r>
      <w:r w:rsidR="0060482D">
        <w:t>compared to</w:t>
      </w:r>
      <w:r w:rsidR="009D76EB">
        <w:t xml:space="preserve"> VAR</w:t>
      </w:r>
      <w:r>
        <w:t>,</w:t>
      </w:r>
      <w:r w:rsidR="00F41E3B">
        <w:t xml:space="preserve"> </w:t>
      </w:r>
      <w:r w:rsidR="00175A66">
        <w:t xml:space="preserve">the model assumes that </w:t>
      </w:r>
      <w:r w:rsidR="00F41E3B">
        <w:t xml:space="preserve">smokers who </w:t>
      </w:r>
      <w:r w:rsidR="009D76EB">
        <w:t>have an unsuccessful</w:t>
      </w:r>
      <w:r w:rsidR="00F41E3B">
        <w:t xml:space="preserve"> quit</w:t>
      </w:r>
      <w:r w:rsidR="009D76EB">
        <w:t xml:space="preserve"> attempt</w:t>
      </w:r>
      <w:r w:rsidR="00F41E3B">
        <w:t xml:space="preserve"> rapidly </w:t>
      </w:r>
      <w:r w:rsidR="009D76EB">
        <w:t>mak</w:t>
      </w:r>
      <w:r w:rsidR="0060482D">
        <w:t>e</w:t>
      </w:r>
      <w:r w:rsidR="009D76EB">
        <w:t xml:space="preserve"> a</w:t>
      </w:r>
      <w:r w:rsidR="0060482D">
        <w:t xml:space="preserve"> subsequent</w:t>
      </w:r>
      <w:r w:rsidR="009D76EB">
        <w:t xml:space="preserve"> attempt</w:t>
      </w:r>
      <w:r>
        <w:t>.</w:t>
      </w:r>
      <w:r w:rsidR="0060482D">
        <w:t xml:space="preserve"> </w:t>
      </w:r>
      <w:r w:rsidR="00175A66">
        <w:t>As a result, t</w:t>
      </w:r>
      <w:r w:rsidR="00F41E3B">
        <w:t xml:space="preserve">he implication </w:t>
      </w:r>
      <w:r w:rsidR="00F90170">
        <w:t>of</w:t>
      </w:r>
      <w:r w:rsidR="00F41E3B">
        <w:t xml:space="preserve"> using a less effective </w:t>
      </w:r>
      <w:r w:rsidR="0060482D">
        <w:t xml:space="preserve">smoking </w:t>
      </w:r>
      <w:r w:rsidR="00F41E3B">
        <w:t xml:space="preserve">cessation </w:t>
      </w:r>
      <w:r w:rsidR="0060482D">
        <w:t xml:space="preserve">treatment </w:t>
      </w:r>
      <w:r w:rsidR="00F41E3B">
        <w:t xml:space="preserve">is </w:t>
      </w:r>
      <w:r w:rsidR="0060482D">
        <w:t>largely</w:t>
      </w:r>
      <w:r w:rsidR="00175A66">
        <w:t xml:space="preserve"> a</w:t>
      </w:r>
      <w:r w:rsidR="0060482D">
        <w:t xml:space="preserve"> delay</w:t>
      </w:r>
      <w:r w:rsidR="00175A66">
        <w:t xml:space="preserve"> in</w:t>
      </w:r>
      <w:r w:rsidR="00F41E3B">
        <w:t xml:space="preserve"> quitting rather than long-term differences in the </w:t>
      </w:r>
      <w:r w:rsidR="009D76EB">
        <w:t>proportion of people</w:t>
      </w:r>
      <w:r w:rsidR="00F41E3B">
        <w:t xml:space="preserve"> continuing to smoke. The expected delay in quitting can be estimated by the horizontal distance between the smoker curves.</w:t>
      </w:r>
    </w:p>
    <w:p w14:paraId="3B8260A3" w14:textId="37582B5B" w:rsidR="00175A66" w:rsidRDefault="00F41E3B" w:rsidP="00465BD1">
      <w:pPr>
        <w:spacing w:after="120"/>
      </w:pPr>
      <w:r>
        <w:t>Figure 1</w:t>
      </w:r>
      <w:r w:rsidR="00F90170">
        <w:t>3</w:t>
      </w:r>
      <w:r w:rsidR="00914619">
        <w:t xml:space="preserve"> illustrates that </w:t>
      </w:r>
      <w:r w:rsidR="0060482D">
        <w:t>the proportion of</w:t>
      </w:r>
      <w:r>
        <w:t xml:space="preserve"> </w:t>
      </w:r>
      <w:r w:rsidR="0060482D">
        <w:t>patients making</w:t>
      </w:r>
      <w:r>
        <w:t xml:space="preserve"> </w:t>
      </w:r>
      <w:r w:rsidR="0060482D">
        <w:t>quit attempts with</w:t>
      </w:r>
      <w:r>
        <w:t xml:space="preserve"> VAR+NRT </w:t>
      </w:r>
      <w:r w:rsidR="0032779D">
        <w:t xml:space="preserve">in subsequent years </w:t>
      </w:r>
      <w:r w:rsidR="0060482D">
        <w:t xml:space="preserve">is lower than the proportion using VAR. This </w:t>
      </w:r>
      <w:r w:rsidR="00175A66">
        <w:t>results</w:t>
      </w:r>
      <w:r w:rsidR="0060482D">
        <w:t xml:space="preserve"> in a </w:t>
      </w:r>
      <w:r>
        <w:t>reduc</w:t>
      </w:r>
      <w:r w:rsidR="0060482D">
        <w:t>tion of</w:t>
      </w:r>
      <w:r>
        <w:t xml:space="preserve"> downstream costs associated with </w:t>
      </w:r>
      <w:r w:rsidR="00175A66">
        <w:t>these</w:t>
      </w:r>
      <w:r>
        <w:t xml:space="preserve"> </w:t>
      </w:r>
      <w:r w:rsidR="0032779D">
        <w:t xml:space="preserve">future </w:t>
      </w:r>
      <w:r>
        <w:t xml:space="preserve">quit attempts. </w:t>
      </w:r>
    </w:p>
    <w:p w14:paraId="64600569" w14:textId="5226DFAA" w:rsidR="00F41E3B" w:rsidRDefault="00175A66" w:rsidP="00465BD1">
      <w:pPr>
        <w:spacing w:after="120"/>
      </w:pPr>
      <w:r>
        <w:t>Figure 14 shows that a lower proportion of smokers</w:t>
      </w:r>
      <w:r w:rsidR="00F41E3B">
        <w:t xml:space="preserve"> </w:t>
      </w:r>
      <w:r w:rsidR="00AA3CD5">
        <w:t>translate</w:t>
      </w:r>
      <w:r w:rsidR="00465BD1">
        <w:t>s</w:t>
      </w:r>
      <w:r w:rsidR="00F41E3B">
        <w:t xml:space="preserve"> to </w:t>
      </w:r>
      <w:r w:rsidR="00914619">
        <w:t xml:space="preserve">fewer </w:t>
      </w:r>
      <w:r w:rsidR="00F41E3B">
        <w:t>accumulated pack</w:t>
      </w:r>
      <w:r w:rsidR="005A1F2C">
        <w:t>-</w:t>
      </w:r>
      <w:r w:rsidR="00F41E3B">
        <w:t>year</w:t>
      </w:r>
      <w:r w:rsidR="00914619">
        <w:t xml:space="preserve">s which ultimately </w:t>
      </w:r>
      <w:r w:rsidR="00465BD1">
        <w:t>results</w:t>
      </w:r>
      <w:r w:rsidR="00F41E3B">
        <w:t xml:space="preserve"> in a lower prevalence of COPD and lung cancer (as well as a lower incidence of </w:t>
      </w:r>
      <w:r w:rsidR="00914619">
        <w:t>myocardial infarction</w:t>
      </w:r>
      <w:r w:rsidR="00F41E3B">
        <w:t xml:space="preserve"> and stroke)</w:t>
      </w:r>
      <w:r>
        <w:t xml:space="preserve"> (Figure 15 and 16)</w:t>
      </w:r>
      <w:r w:rsidR="00AA3CD5">
        <w:t>. B</w:t>
      </w:r>
      <w:r w:rsidR="00914619">
        <w:t>ecause the risk</w:t>
      </w:r>
      <w:r w:rsidR="00F41E3B">
        <w:t xml:space="preserve"> </w:t>
      </w:r>
      <w:r w:rsidR="00914619">
        <w:t xml:space="preserve">of these </w:t>
      </w:r>
      <w:r w:rsidR="00F41E3B">
        <w:t xml:space="preserve">events are </w:t>
      </w:r>
      <w:r w:rsidR="00465BD1">
        <w:t xml:space="preserve">often </w:t>
      </w:r>
      <w:r w:rsidR="00F41E3B">
        <w:t>many years in the future</w:t>
      </w:r>
      <w:r w:rsidR="005A1F2C">
        <w:t>,</w:t>
      </w:r>
      <w:r w:rsidR="00F41E3B">
        <w:t xml:space="preserve"> the health benefits</w:t>
      </w:r>
      <w:r w:rsidR="00AA3CD5">
        <w:t xml:space="preserve"> </w:t>
      </w:r>
      <w:r w:rsidR="00465BD1">
        <w:t xml:space="preserve">in the model </w:t>
      </w:r>
      <w:r w:rsidR="00AA3CD5">
        <w:t>are not realised</w:t>
      </w:r>
      <w:r w:rsidR="00F41E3B">
        <w:t xml:space="preserve"> for </w:t>
      </w:r>
      <w:r w:rsidR="007339F7">
        <w:t>a number of</w:t>
      </w:r>
      <w:r w:rsidR="00F41E3B">
        <w:t xml:space="preserve"> years.</w:t>
      </w:r>
    </w:p>
    <w:p w14:paraId="39199B44" w14:textId="5BE2AD97" w:rsidR="00D910C5" w:rsidRPr="00A03BEA" w:rsidRDefault="00A03BEA" w:rsidP="00465BD1">
      <w:pPr>
        <w:pStyle w:val="TableFigureHeading"/>
        <w:spacing w:after="120"/>
        <w:jc w:val="both"/>
      </w:pPr>
      <w:bookmarkStart w:id="202" w:name="_Toc93338199"/>
      <w:bookmarkStart w:id="203" w:name="_Toc93400818"/>
      <w:r w:rsidRPr="00A03BEA">
        <w:lastRenderedPageBreak/>
        <w:t xml:space="preserve">Figure </w:t>
      </w:r>
      <w:fldSimple w:instr=" SEQ Figure \* ARABIC ">
        <w:r w:rsidR="00282F9D">
          <w:rPr>
            <w:noProof/>
          </w:rPr>
          <w:t>12</w:t>
        </w:r>
      </w:fldSimple>
      <w:r w:rsidRPr="00A03BEA">
        <w:t>: Proportion of patients smoking, conditional on survival</w:t>
      </w:r>
      <w:bookmarkEnd w:id="200"/>
      <w:bookmarkEnd w:id="201"/>
      <w:bookmarkEnd w:id="202"/>
      <w:bookmarkEnd w:id="203"/>
    </w:p>
    <w:p w14:paraId="00E7B2AB" w14:textId="6A4761AE" w:rsidR="000E6E51" w:rsidRDefault="000E6E51" w:rsidP="000E6E51">
      <w:r>
        <w:rPr>
          <w:noProof/>
          <w:lang w:eastAsia="zh-CN"/>
        </w:rPr>
        <w:drawing>
          <wp:inline distT="0" distB="0" distL="0" distR="0" wp14:anchorId="67E07C51" wp14:editId="71456BEC">
            <wp:extent cx="5731510" cy="3742055"/>
            <wp:effectExtent l="0" t="0" r="2540" b="10795"/>
            <wp:docPr id="13" name="Chart 13" descr="P4284#yIS1">
              <a:extLst xmlns:a="http://schemas.openxmlformats.org/drawingml/2006/main">
                <a:ext uri="{FF2B5EF4-FFF2-40B4-BE49-F238E27FC236}">
                  <a16:creationId xmlns:a16="http://schemas.microsoft.com/office/drawing/2014/main" id="{C40A1170-1031-4E12-9076-4A3614B88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E8037D" w14:textId="71FCA0FC" w:rsidR="00D910C5" w:rsidRPr="00A03BEA" w:rsidRDefault="00A03BEA" w:rsidP="00465BD1">
      <w:pPr>
        <w:pStyle w:val="TableFigureHeading"/>
        <w:spacing w:before="120" w:after="120"/>
        <w:jc w:val="both"/>
      </w:pPr>
      <w:bookmarkStart w:id="204" w:name="_Toc93328417"/>
      <w:bookmarkStart w:id="205" w:name="_Toc93334270"/>
      <w:bookmarkStart w:id="206" w:name="_Toc93338200"/>
      <w:bookmarkStart w:id="207" w:name="_Toc93400819"/>
      <w:r w:rsidRPr="00A03BEA">
        <w:t xml:space="preserve">Figure </w:t>
      </w:r>
      <w:fldSimple w:instr=" SEQ Figure \* ARABIC ">
        <w:r w:rsidR="00282F9D">
          <w:rPr>
            <w:noProof/>
          </w:rPr>
          <w:t>13</w:t>
        </w:r>
      </w:fldSimple>
      <w:r w:rsidRPr="00A03BEA">
        <w:t>: Proportion of patients making quit attempts, conditional on survival</w:t>
      </w:r>
      <w:bookmarkEnd w:id="204"/>
      <w:bookmarkEnd w:id="205"/>
      <w:bookmarkEnd w:id="206"/>
      <w:bookmarkEnd w:id="207"/>
    </w:p>
    <w:p w14:paraId="3D44A320" w14:textId="6A8018B7" w:rsidR="00D910C5" w:rsidRDefault="00D910C5" w:rsidP="000E6E51">
      <w:r>
        <w:rPr>
          <w:noProof/>
          <w:lang w:eastAsia="zh-CN"/>
        </w:rPr>
        <w:drawing>
          <wp:inline distT="0" distB="0" distL="0" distR="0" wp14:anchorId="2A91AF4C" wp14:editId="3E7A9779">
            <wp:extent cx="5731510" cy="3742055"/>
            <wp:effectExtent l="0" t="0" r="2540" b="10795"/>
            <wp:docPr id="20" name="Chart 20" descr="P4286#yIS1">
              <a:extLst xmlns:a="http://schemas.openxmlformats.org/drawingml/2006/main">
                <a:ext uri="{FF2B5EF4-FFF2-40B4-BE49-F238E27FC236}">
                  <a16:creationId xmlns:a16="http://schemas.microsoft.com/office/drawing/2014/main" id="{823A93A7-9B0E-4F11-B6F1-DB91F5684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0CF5C91" w14:textId="49DEB064" w:rsidR="00D910C5" w:rsidRPr="00A03BEA" w:rsidRDefault="00A03BEA" w:rsidP="00465BD1">
      <w:pPr>
        <w:pStyle w:val="TableFigureHeading"/>
        <w:spacing w:after="120"/>
        <w:jc w:val="both"/>
      </w:pPr>
      <w:bookmarkStart w:id="208" w:name="_Toc93328418"/>
      <w:bookmarkStart w:id="209" w:name="_Toc93334271"/>
      <w:bookmarkStart w:id="210" w:name="_Toc93338201"/>
      <w:bookmarkStart w:id="211" w:name="_Toc93400820"/>
      <w:r w:rsidRPr="00A03BEA">
        <w:lastRenderedPageBreak/>
        <w:t xml:space="preserve">Figure </w:t>
      </w:r>
      <w:fldSimple w:instr=" SEQ Figure \* ARABIC ">
        <w:r w:rsidR="00282F9D">
          <w:rPr>
            <w:noProof/>
          </w:rPr>
          <w:t>14</w:t>
        </w:r>
      </w:fldSimple>
      <w:r w:rsidRPr="00A03BEA">
        <w:t>: Average pack-years, conditional on survival</w:t>
      </w:r>
      <w:bookmarkEnd w:id="208"/>
      <w:bookmarkEnd w:id="209"/>
      <w:bookmarkEnd w:id="210"/>
      <w:bookmarkEnd w:id="211"/>
    </w:p>
    <w:p w14:paraId="08B0DB7C" w14:textId="3B2DAEA1" w:rsidR="00A03BEA" w:rsidRPr="00465BD1" w:rsidRDefault="00D910C5" w:rsidP="00465BD1">
      <w:pPr>
        <w:spacing w:before="120" w:after="120"/>
      </w:pPr>
      <w:r>
        <w:rPr>
          <w:noProof/>
          <w:lang w:eastAsia="zh-CN"/>
        </w:rPr>
        <w:drawing>
          <wp:inline distT="0" distB="0" distL="0" distR="0" wp14:anchorId="721C41DE" wp14:editId="07AD3CA6">
            <wp:extent cx="5731510" cy="3742055"/>
            <wp:effectExtent l="0" t="0" r="2540" b="10795"/>
            <wp:docPr id="23" name="Chart 23" descr="P4288#yIS1">
              <a:extLst xmlns:a="http://schemas.openxmlformats.org/drawingml/2006/main">
                <a:ext uri="{FF2B5EF4-FFF2-40B4-BE49-F238E27FC236}">
                  <a16:creationId xmlns:a16="http://schemas.microsoft.com/office/drawing/2014/main" id="{39351C51-33E5-46B1-8809-86FE6EA56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B790A3" w14:textId="3F4D5C80" w:rsidR="00D910C5" w:rsidRPr="00A03BEA" w:rsidRDefault="00A03BEA" w:rsidP="00465BD1">
      <w:pPr>
        <w:pStyle w:val="TableFigureHeading"/>
        <w:spacing w:before="120" w:after="120"/>
        <w:jc w:val="both"/>
      </w:pPr>
      <w:bookmarkStart w:id="212" w:name="_Toc93328419"/>
      <w:bookmarkStart w:id="213" w:name="_Toc93334272"/>
      <w:bookmarkStart w:id="214" w:name="_Toc93338202"/>
      <w:bookmarkStart w:id="215" w:name="_Toc93400821"/>
      <w:r w:rsidRPr="00A03BEA">
        <w:t xml:space="preserve">Figure </w:t>
      </w:r>
      <w:fldSimple w:instr=" SEQ Figure \* ARABIC ">
        <w:r w:rsidR="00282F9D">
          <w:rPr>
            <w:noProof/>
          </w:rPr>
          <w:t>15</w:t>
        </w:r>
      </w:fldSimple>
      <w:r w:rsidRPr="00A03BEA">
        <w:t>: COPD prevalence, conditional on survival</w:t>
      </w:r>
      <w:bookmarkEnd w:id="212"/>
      <w:bookmarkEnd w:id="213"/>
      <w:bookmarkEnd w:id="214"/>
      <w:bookmarkEnd w:id="215"/>
    </w:p>
    <w:p w14:paraId="3B83968D" w14:textId="254F3945" w:rsidR="004335FA" w:rsidRDefault="00D910C5" w:rsidP="004335FA">
      <w:r>
        <w:rPr>
          <w:noProof/>
          <w:lang w:eastAsia="zh-CN"/>
        </w:rPr>
        <w:drawing>
          <wp:inline distT="0" distB="0" distL="0" distR="0" wp14:anchorId="6B54D02D" wp14:editId="15732D62">
            <wp:extent cx="5731510" cy="3742055"/>
            <wp:effectExtent l="0" t="0" r="2540" b="10795"/>
            <wp:docPr id="24" name="Chart 24" descr="P4291#yIS1">
              <a:extLst xmlns:a="http://schemas.openxmlformats.org/drawingml/2006/main">
                <a:ext uri="{FF2B5EF4-FFF2-40B4-BE49-F238E27FC236}">
                  <a16:creationId xmlns:a16="http://schemas.microsoft.com/office/drawing/2014/main" id="{F1F540CD-29EC-4A61-BEE6-0E0BF921F2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6570A71" w14:textId="39B5A2AF" w:rsidR="00D910C5" w:rsidRPr="00A03BEA" w:rsidRDefault="00A03BEA" w:rsidP="00465BD1">
      <w:pPr>
        <w:pStyle w:val="TableFigureHeading"/>
        <w:spacing w:before="120" w:after="120"/>
        <w:jc w:val="both"/>
      </w:pPr>
      <w:bookmarkStart w:id="216" w:name="_Toc93328420"/>
      <w:bookmarkStart w:id="217" w:name="_Toc93334273"/>
      <w:bookmarkStart w:id="218" w:name="_Toc93338203"/>
      <w:bookmarkStart w:id="219" w:name="_Toc93400822"/>
      <w:r w:rsidRPr="00A03BEA">
        <w:lastRenderedPageBreak/>
        <w:t xml:space="preserve">Figure </w:t>
      </w:r>
      <w:fldSimple w:instr=" SEQ Figure \* ARABIC ">
        <w:r w:rsidR="00282F9D">
          <w:rPr>
            <w:noProof/>
          </w:rPr>
          <w:t>16</w:t>
        </w:r>
      </w:fldSimple>
      <w:r w:rsidRPr="00A03BEA">
        <w:t>: Lung cancer prevalence, conditional on survival</w:t>
      </w:r>
      <w:bookmarkEnd w:id="216"/>
      <w:bookmarkEnd w:id="217"/>
      <w:bookmarkEnd w:id="218"/>
      <w:bookmarkEnd w:id="219"/>
    </w:p>
    <w:p w14:paraId="2671DFBE" w14:textId="3118FEF1" w:rsidR="00D910C5" w:rsidRDefault="00D910C5" w:rsidP="0015732E">
      <w:r>
        <w:rPr>
          <w:noProof/>
          <w:lang w:eastAsia="zh-CN"/>
        </w:rPr>
        <w:drawing>
          <wp:inline distT="0" distB="0" distL="0" distR="0" wp14:anchorId="26F92411" wp14:editId="0222E436">
            <wp:extent cx="5731510" cy="3742055"/>
            <wp:effectExtent l="0" t="0" r="2540" b="10795"/>
            <wp:docPr id="26" name="Chart 26" descr="P4293#yIS1">
              <a:extLst xmlns:a="http://schemas.openxmlformats.org/drawingml/2006/main">
                <a:ext uri="{FF2B5EF4-FFF2-40B4-BE49-F238E27FC236}">
                  <a16:creationId xmlns:a16="http://schemas.microsoft.com/office/drawing/2014/main" id="{AEBB1902-7A1E-4379-91D2-F5D4D7B70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33F72A6" w14:textId="79E1F116" w:rsidR="007A67B1" w:rsidRPr="00716F20" w:rsidRDefault="007A67B1" w:rsidP="00465BD1">
      <w:pPr>
        <w:pStyle w:val="Heading2"/>
        <w:spacing w:before="240" w:after="120"/>
        <w:rPr>
          <w:lang w:eastAsia="en-US"/>
        </w:rPr>
      </w:pPr>
      <w:bookmarkStart w:id="220" w:name="_Toc22897671"/>
      <w:bookmarkStart w:id="221" w:name="_Toc22898890"/>
      <w:bookmarkStart w:id="222" w:name="_Toc111720862"/>
      <w:r w:rsidRPr="00716F20">
        <w:rPr>
          <w:lang w:eastAsia="en-US"/>
        </w:rPr>
        <w:t>3.8</w:t>
      </w:r>
      <w:r w:rsidR="004512B4">
        <w:rPr>
          <w:lang w:eastAsia="en-US"/>
        </w:rPr>
        <w:t xml:space="preserve"> </w:t>
      </w:r>
      <w:r w:rsidRPr="00716F20">
        <w:rPr>
          <w:lang w:eastAsia="en-US"/>
        </w:rPr>
        <w:t>Results of the economic evaluation</w:t>
      </w:r>
      <w:bookmarkEnd w:id="220"/>
      <w:bookmarkEnd w:id="221"/>
      <w:bookmarkEnd w:id="222"/>
    </w:p>
    <w:p w14:paraId="30669342" w14:textId="64352DB8" w:rsidR="007A67B1" w:rsidRPr="00194BD1" w:rsidRDefault="007A67B1" w:rsidP="00465BD1">
      <w:pPr>
        <w:pStyle w:val="Heading3"/>
        <w:spacing w:before="0" w:after="120"/>
      </w:pPr>
      <w:bookmarkStart w:id="223" w:name="_Toc111720863"/>
      <w:r>
        <w:t xml:space="preserve">Modelled </w:t>
      </w:r>
      <w:r w:rsidR="00465BD1">
        <w:t>s</w:t>
      </w:r>
      <w:r>
        <w:t xml:space="preserve">cenarios </w:t>
      </w:r>
      <w:r w:rsidR="00465BD1">
        <w:t>- t</w:t>
      </w:r>
      <w:r>
        <w:t xml:space="preserve">reatments used </w:t>
      </w:r>
      <w:r w:rsidR="007324BA">
        <w:t>in the</w:t>
      </w:r>
      <w:r>
        <w:t xml:space="preserve"> first and s</w:t>
      </w:r>
      <w:r w:rsidRPr="00194BD1">
        <w:t xml:space="preserve">ubsequent </w:t>
      </w:r>
      <w:r w:rsidR="007324BA">
        <w:t>cycles</w:t>
      </w:r>
      <w:bookmarkEnd w:id="223"/>
    </w:p>
    <w:p w14:paraId="3D89DB7B" w14:textId="13ADE59A" w:rsidR="007324BA" w:rsidRDefault="00A14DDF" w:rsidP="00261596">
      <w:pPr>
        <w:spacing w:after="120"/>
      </w:pPr>
      <w:r>
        <w:t>T</w:t>
      </w:r>
      <w:r w:rsidR="00E82380">
        <w:t>he SDI model</w:t>
      </w:r>
      <w:r>
        <w:t xml:space="preserve"> included several treatment arms corresponding to the treatment received by a patient </w:t>
      </w:r>
      <w:r w:rsidR="00FE3EDA">
        <w:t>in the first</w:t>
      </w:r>
      <w:r w:rsidR="00261596">
        <w:t xml:space="preserve"> 6-month</w:t>
      </w:r>
      <w:r w:rsidR="00FE3EDA">
        <w:t xml:space="preserve"> c</w:t>
      </w:r>
      <w:r w:rsidR="00E82380">
        <w:t>ycle. The model then allowed patients to use the same</w:t>
      </w:r>
      <w:r w:rsidR="00261596">
        <w:t xml:space="preserve"> treatment</w:t>
      </w:r>
      <w:r w:rsidR="00E82380">
        <w:t>, or</w:t>
      </w:r>
      <w:r w:rsidR="00261596">
        <w:t xml:space="preserve"> switch to</w:t>
      </w:r>
      <w:r w:rsidR="00E82380">
        <w:t xml:space="preserve"> a different</w:t>
      </w:r>
      <w:r w:rsidR="00261596">
        <w:t xml:space="preserve"> </w:t>
      </w:r>
      <w:r w:rsidR="00E82380">
        <w:t xml:space="preserve">treatment in subsequent </w:t>
      </w:r>
      <w:r w:rsidR="00F82705">
        <w:t>cycles</w:t>
      </w:r>
      <w:r w:rsidR="00E82380">
        <w:t>.</w:t>
      </w:r>
      <w:r w:rsidR="007A67B1">
        <w:t xml:space="preserve"> </w:t>
      </w:r>
      <w:r w:rsidR="00A8475B">
        <w:t xml:space="preserve">The </w:t>
      </w:r>
      <w:r w:rsidR="00D62082">
        <w:t>proportio</w:t>
      </w:r>
      <w:r w:rsidR="007324BA">
        <w:t>n of</w:t>
      </w:r>
      <w:r w:rsidR="00A8475B">
        <w:t xml:space="preserve"> u</w:t>
      </w:r>
      <w:r w:rsidR="007324BA">
        <w:t>se per</w:t>
      </w:r>
      <w:r>
        <w:t xml:space="preserve"> treatment in </w:t>
      </w:r>
      <w:r w:rsidR="00D62082">
        <w:t>subsequent</w:t>
      </w:r>
      <w:r>
        <w:t xml:space="preserve"> </w:t>
      </w:r>
      <w:r w:rsidR="00D62082">
        <w:t>cycles</w:t>
      </w:r>
      <w:r>
        <w:t xml:space="preserve"> </w:t>
      </w:r>
      <w:r w:rsidR="007339F7">
        <w:t>was</w:t>
      </w:r>
      <w:r w:rsidR="00A8475B">
        <w:t xml:space="preserve"> based on the</w:t>
      </w:r>
      <w:r w:rsidR="007A67B1">
        <w:t xml:space="preserve"> </w:t>
      </w:r>
      <w:r w:rsidR="007324BA" w:rsidRPr="007324BA">
        <w:t xml:space="preserve">displacement rates applied in the final year of the financial estimates model </w:t>
      </w:r>
      <w:r w:rsidR="007324BA">
        <w:t xml:space="preserve">(see </w:t>
      </w:r>
      <w:r w:rsidR="007140C7">
        <w:t>Table 4</w:t>
      </w:r>
      <w:r w:rsidR="0059072F">
        <w:t>1</w:t>
      </w:r>
      <w:r w:rsidR="007140C7">
        <w:t xml:space="preserve">, </w:t>
      </w:r>
      <w:r w:rsidR="00FE3EDA">
        <w:t>Section 4.1</w:t>
      </w:r>
      <w:r w:rsidR="007140C7">
        <w:t xml:space="preserve"> </w:t>
      </w:r>
      <w:r w:rsidR="007324BA">
        <w:t xml:space="preserve">below) and the </w:t>
      </w:r>
      <w:r w:rsidR="007A67B1">
        <w:t xml:space="preserve">use of current treatments </w:t>
      </w:r>
      <w:r w:rsidR="007339F7">
        <w:t xml:space="preserve">reported </w:t>
      </w:r>
      <w:r w:rsidR="007A67B1">
        <w:t xml:space="preserve">in the </w:t>
      </w:r>
      <w:r w:rsidR="002152E4">
        <w:t>NDSHS</w:t>
      </w:r>
      <w:r w:rsidR="00D62082">
        <w:rPr>
          <w:rStyle w:val="FootnoteReference"/>
        </w:rPr>
        <w:footnoteReference w:id="5"/>
      </w:r>
      <w:r w:rsidR="002152E4">
        <w:t xml:space="preserve"> </w:t>
      </w:r>
      <w:r w:rsidR="007A67B1">
        <w:t>(58% unassisted, 30% NRT and 12% VAR</w:t>
      </w:r>
      <w:r w:rsidR="00EA3812">
        <w:rPr>
          <w:rFonts w:ascii="ZWAdobeF" w:hAnsi="ZWAdobeF" w:cs="ZWAdobeF"/>
          <w:sz w:val="2"/>
          <w:szCs w:val="2"/>
        </w:rPr>
        <w:t>3F</w:t>
      </w:r>
      <w:r w:rsidR="007A67B1">
        <w:rPr>
          <w:rStyle w:val="FootnoteReference"/>
        </w:rPr>
        <w:footnoteReference w:id="6"/>
      </w:r>
      <w:r w:rsidR="007A67B1">
        <w:t>)</w:t>
      </w:r>
      <w:r w:rsidR="007324BA">
        <w:t xml:space="preserve">. </w:t>
      </w:r>
      <w:r w:rsidR="00FE3EDA">
        <w:t xml:space="preserve">The assumed proportion of </w:t>
      </w:r>
      <w:r w:rsidR="00D73FBE">
        <w:t xml:space="preserve">treatment </w:t>
      </w:r>
      <w:r w:rsidR="00FE3EDA">
        <w:t xml:space="preserve">use per </w:t>
      </w:r>
      <w:r w:rsidR="00D73FBE">
        <w:t xml:space="preserve">quit attempt </w:t>
      </w:r>
      <w:r w:rsidR="00FE3EDA">
        <w:t xml:space="preserve">applied in the first and subsequent cycles of the </w:t>
      </w:r>
      <w:r w:rsidR="007140C7">
        <w:t>base case analysis</w:t>
      </w:r>
      <w:r w:rsidR="00FE3EDA">
        <w:t xml:space="preserve"> is presented in Table 34 below.</w:t>
      </w:r>
    </w:p>
    <w:p w14:paraId="0500429C" w14:textId="760802D5" w:rsidR="00261596" w:rsidRDefault="00261596" w:rsidP="007324BA"/>
    <w:p w14:paraId="2C618D02" w14:textId="2003CF97" w:rsidR="00261596" w:rsidRDefault="00261596" w:rsidP="007324BA"/>
    <w:p w14:paraId="4D3FA9DF" w14:textId="4B40EC20" w:rsidR="00261596" w:rsidRDefault="00261596" w:rsidP="007324BA"/>
    <w:p w14:paraId="14AF63F1" w14:textId="77777777" w:rsidR="00261596" w:rsidRDefault="00261596" w:rsidP="007324BA"/>
    <w:p w14:paraId="7A67675C" w14:textId="3EEA6204" w:rsidR="007A67B1" w:rsidRPr="00811EC1" w:rsidRDefault="00811EC1" w:rsidP="00261596">
      <w:pPr>
        <w:pStyle w:val="Caption"/>
        <w:spacing w:after="120"/>
        <w:rPr>
          <w:b/>
          <w:bCs/>
          <w:i w:val="0"/>
          <w:iCs w:val="0"/>
          <w:color w:val="auto"/>
          <w:sz w:val="24"/>
          <w:szCs w:val="24"/>
        </w:rPr>
      </w:pPr>
      <w:bookmarkStart w:id="224" w:name="_Toc93400785"/>
      <w:r w:rsidRPr="00811EC1">
        <w:rPr>
          <w:b/>
          <w:bCs/>
          <w:i w:val="0"/>
          <w:iCs w:val="0"/>
          <w:color w:val="auto"/>
          <w:sz w:val="24"/>
          <w:szCs w:val="24"/>
        </w:rPr>
        <w:lastRenderedPageBreak/>
        <w:t xml:space="preserve">Table </w:t>
      </w:r>
      <w:r w:rsidR="00D55EAB">
        <w:rPr>
          <w:b/>
          <w:bCs/>
          <w:i w:val="0"/>
          <w:iCs w:val="0"/>
          <w:color w:val="auto"/>
          <w:sz w:val="24"/>
          <w:szCs w:val="24"/>
        </w:rPr>
        <w:t>34</w:t>
      </w:r>
      <w:r w:rsidRPr="00811EC1">
        <w:rPr>
          <w:b/>
          <w:bCs/>
          <w:i w:val="0"/>
          <w:iCs w:val="0"/>
          <w:color w:val="auto"/>
          <w:sz w:val="24"/>
          <w:szCs w:val="24"/>
        </w:rPr>
        <w:t xml:space="preserve">: </w:t>
      </w:r>
      <w:bookmarkStart w:id="225" w:name="_Hlk108123112"/>
      <w:bookmarkEnd w:id="224"/>
      <w:r w:rsidR="007140C7">
        <w:rPr>
          <w:b/>
          <w:bCs/>
          <w:i w:val="0"/>
          <w:iCs w:val="0"/>
          <w:color w:val="auto"/>
          <w:sz w:val="24"/>
          <w:szCs w:val="24"/>
        </w:rPr>
        <w:t>P</w:t>
      </w:r>
      <w:r w:rsidR="00261596" w:rsidRPr="00261596">
        <w:rPr>
          <w:b/>
          <w:bCs/>
          <w:i w:val="0"/>
          <w:iCs w:val="0"/>
          <w:color w:val="auto"/>
          <w:sz w:val="24"/>
          <w:szCs w:val="24"/>
        </w:rPr>
        <w:t>roportion of use per treatment applied in the first and subsequent cycles of the SDI model</w:t>
      </w:r>
    </w:p>
    <w:tbl>
      <w:tblPr>
        <w:tblStyle w:val="TableGrid"/>
        <w:tblW w:w="0" w:type="auto"/>
        <w:tblCellMar>
          <w:left w:w="28" w:type="dxa"/>
          <w:right w:w="28" w:type="dxa"/>
        </w:tblCellMar>
        <w:tblLook w:val="04A0" w:firstRow="1" w:lastRow="0" w:firstColumn="1" w:lastColumn="0" w:noHBand="0" w:noVBand="1"/>
      </w:tblPr>
      <w:tblGrid>
        <w:gridCol w:w="1554"/>
        <w:gridCol w:w="1842"/>
        <w:gridCol w:w="1124"/>
        <w:gridCol w:w="1124"/>
        <w:gridCol w:w="1124"/>
        <w:gridCol w:w="1124"/>
        <w:gridCol w:w="1124"/>
      </w:tblGrid>
      <w:tr w:rsidR="007A67B1" w:rsidRPr="008C6385" w14:paraId="4688C096" w14:textId="77777777" w:rsidTr="00BE5674">
        <w:tc>
          <w:tcPr>
            <w:tcW w:w="1554" w:type="dxa"/>
            <w:vMerge w:val="restart"/>
            <w:vAlign w:val="center"/>
          </w:tcPr>
          <w:bookmarkEnd w:id="225"/>
          <w:p w14:paraId="6BF539CB" w14:textId="77777777" w:rsidR="007A67B1" w:rsidRPr="00CB4164" w:rsidRDefault="007A67B1" w:rsidP="007A67B1">
            <w:pPr>
              <w:rPr>
                <w:rFonts w:ascii="Arial Narrow" w:hAnsi="Arial Narrow"/>
                <w:b/>
                <w:bCs/>
                <w:sz w:val="20"/>
                <w:szCs w:val="20"/>
              </w:rPr>
            </w:pPr>
            <w:r w:rsidRPr="00CB4164">
              <w:rPr>
                <w:rFonts w:ascii="Arial Narrow" w:hAnsi="Arial Narrow"/>
                <w:b/>
                <w:bCs/>
                <w:sz w:val="20"/>
                <w:szCs w:val="20"/>
              </w:rPr>
              <w:t>Treatment arm</w:t>
            </w:r>
          </w:p>
        </w:tc>
        <w:tc>
          <w:tcPr>
            <w:tcW w:w="1842" w:type="dxa"/>
            <w:vMerge w:val="restart"/>
            <w:vAlign w:val="center"/>
          </w:tcPr>
          <w:p w14:paraId="39B706E0" w14:textId="77777777" w:rsidR="007A67B1" w:rsidRPr="00CB4164" w:rsidRDefault="007A67B1" w:rsidP="007A67B1">
            <w:pPr>
              <w:jc w:val="center"/>
              <w:rPr>
                <w:rFonts w:ascii="Arial Narrow" w:hAnsi="Arial Narrow"/>
                <w:b/>
                <w:bCs/>
                <w:sz w:val="20"/>
                <w:szCs w:val="20"/>
              </w:rPr>
            </w:pPr>
            <w:r>
              <w:rPr>
                <w:rFonts w:ascii="Arial Narrow" w:hAnsi="Arial Narrow"/>
                <w:b/>
                <w:bCs/>
                <w:sz w:val="20"/>
                <w:szCs w:val="20"/>
              </w:rPr>
              <w:t>First quit attempt</w:t>
            </w:r>
          </w:p>
        </w:tc>
        <w:tc>
          <w:tcPr>
            <w:tcW w:w="5620" w:type="dxa"/>
            <w:gridSpan w:val="5"/>
            <w:vAlign w:val="center"/>
          </w:tcPr>
          <w:p w14:paraId="3D8F8908" w14:textId="77777777" w:rsidR="007A67B1" w:rsidRPr="00CB4164" w:rsidRDefault="007A67B1" w:rsidP="007A67B1">
            <w:pPr>
              <w:jc w:val="center"/>
              <w:rPr>
                <w:rFonts w:ascii="Arial Narrow" w:hAnsi="Arial Narrow"/>
                <w:b/>
                <w:bCs/>
                <w:sz w:val="20"/>
                <w:szCs w:val="20"/>
              </w:rPr>
            </w:pPr>
            <w:r w:rsidRPr="00CB4164">
              <w:rPr>
                <w:rFonts w:ascii="Arial Narrow" w:hAnsi="Arial Narrow"/>
                <w:b/>
                <w:bCs/>
                <w:sz w:val="20"/>
                <w:szCs w:val="20"/>
              </w:rPr>
              <w:t>Treatment used for subsequent quit attempts</w:t>
            </w:r>
          </w:p>
        </w:tc>
      </w:tr>
      <w:tr w:rsidR="007A67B1" w:rsidRPr="008C6385" w14:paraId="02FBA5FE" w14:textId="77777777" w:rsidTr="00BE5674">
        <w:tc>
          <w:tcPr>
            <w:tcW w:w="1554" w:type="dxa"/>
            <w:vMerge/>
          </w:tcPr>
          <w:p w14:paraId="07511BAE" w14:textId="77777777" w:rsidR="007A67B1" w:rsidRPr="00CB4164" w:rsidRDefault="007A67B1" w:rsidP="007A67B1">
            <w:pPr>
              <w:rPr>
                <w:rFonts w:ascii="Arial Narrow" w:hAnsi="Arial Narrow"/>
                <w:b/>
                <w:bCs/>
                <w:sz w:val="20"/>
                <w:szCs w:val="20"/>
              </w:rPr>
            </w:pPr>
          </w:p>
        </w:tc>
        <w:tc>
          <w:tcPr>
            <w:tcW w:w="1842" w:type="dxa"/>
            <w:vMerge/>
          </w:tcPr>
          <w:p w14:paraId="4D9F85E0" w14:textId="77777777" w:rsidR="007A67B1" w:rsidRPr="00CB4164" w:rsidRDefault="007A67B1" w:rsidP="007A67B1">
            <w:pPr>
              <w:jc w:val="center"/>
              <w:rPr>
                <w:rFonts w:ascii="Arial Narrow" w:hAnsi="Arial Narrow"/>
                <w:b/>
                <w:bCs/>
                <w:sz w:val="20"/>
                <w:szCs w:val="20"/>
              </w:rPr>
            </w:pPr>
          </w:p>
        </w:tc>
        <w:tc>
          <w:tcPr>
            <w:tcW w:w="1124" w:type="dxa"/>
            <w:vAlign w:val="center"/>
          </w:tcPr>
          <w:p w14:paraId="7BDFCDE5" w14:textId="77777777" w:rsidR="007A67B1" w:rsidRPr="00CB4164" w:rsidRDefault="007A67B1" w:rsidP="007A67B1">
            <w:pPr>
              <w:jc w:val="center"/>
              <w:rPr>
                <w:rFonts w:ascii="Arial Narrow" w:hAnsi="Arial Narrow"/>
                <w:b/>
                <w:bCs/>
                <w:sz w:val="20"/>
                <w:szCs w:val="20"/>
              </w:rPr>
            </w:pPr>
            <w:r w:rsidRPr="00CB4164">
              <w:rPr>
                <w:rFonts w:ascii="Arial Narrow" w:hAnsi="Arial Narrow"/>
                <w:b/>
                <w:bCs/>
                <w:sz w:val="20"/>
                <w:szCs w:val="20"/>
              </w:rPr>
              <w:t>Unassisted</w:t>
            </w:r>
          </w:p>
        </w:tc>
        <w:tc>
          <w:tcPr>
            <w:tcW w:w="1124" w:type="dxa"/>
            <w:vAlign w:val="center"/>
          </w:tcPr>
          <w:p w14:paraId="53EABD21" w14:textId="77777777" w:rsidR="007A67B1" w:rsidRPr="00CB4164" w:rsidRDefault="007A67B1" w:rsidP="007A67B1">
            <w:pPr>
              <w:jc w:val="center"/>
              <w:rPr>
                <w:rFonts w:ascii="Arial Narrow" w:hAnsi="Arial Narrow"/>
                <w:b/>
                <w:bCs/>
                <w:sz w:val="20"/>
                <w:szCs w:val="20"/>
              </w:rPr>
            </w:pPr>
            <w:r w:rsidRPr="00CB4164">
              <w:rPr>
                <w:rFonts w:ascii="Arial Narrow" w:hAnsi="Arial Narrow"/>
                <w:b/>
                <w:bCs/>
                <w:sz w:val="20"/>
                <w:szCs w:val="20"/>
              </w:rPr>
              <w:t>NRT</w:t>
            </w:r>
          </w:p>
        </w:tc>
        <w:tc>
          <w:tcPr>
            <w:tcW w:w="1124" w:type="dxa"/>
            <w:vAlign w:val="center"/>
          </w:tcPr>
          <w:p w14:paraId="6F668D67" w14:textId="77777777" w:rsidR="007A67B1" w:rsidRPr="00CB4164" w:rsidRDefault="007A67B1" w:rsidP="007A67B1">
            <w:pPr>
              <w:jc w:val="center"/>
              <w:rPr>
                <w:rFonts w:ascii="Arial Narrow" w:hAnsi="Arial Narrow"/>
                <w:b/>
                <w:bCs/>
                <w:sz w:val="20"/>
                <w:szCs w:val="20"/>
              </w:rPr>
            </w:pPr>
            <w:r w:rsidRPr="00CB4164">
              <w:rPr>
                <w:rFonts w:ascii="Arial Narrow" w:hAnsi="Arial Narrow"/>
                <w:b/>
                <w:bCs/>
                <w:sz w:val="20"/>
                <w:szCs w:val="20"/>
              </w:rPr>
              <w:t>VAR</w:t>
            </w:r>
          </w:p>
        </w:tc>
        <w:tc>
          <w:tcPr>
            <w:tcW w:w="1124" w:type="dxa"/>
            <w:vAlign w:val="center"/>
          </w:tcPr>
          <w:p w14:paraId="4C4B9045" w14:textId="77777777" w:rsidR="007A67B1" w:rsidRPr="00CB4164" w:rsidRDefault="007A67B1" w:rsidP="007A67B1">
            <w:pPr>
              <w:jc w:val="center"/>
              <w:rPr>
                <w:rFonts w:ascii="Arial Narrow" w:hAnsi="Arial Narrow"/>
                <w:b/>
                <w:bCs/>
                <w:sz w:val="20"/>
                <w:szCs w:val="20"/>
              </w:rPr>
            </w:pPr>
            <w:r w:rsidRPr="00CB4164">
              <w:rPr>
                <w:rFonts w:ascii="Arial Narrow" w:hAnsi="Arial Narrow"/>
                <w:b/>
                <w:bCs/>
                <w:sz w:val="20"/>
                <w:szCs w:val="20"/>
              </w:rPr>
              <w:t>VAR+NRT</w:t>
            </w:r>
          </w:p>
        </w:tc>
        <w:tc>
          <w:tcPr>
            <w:tcW w:w="1124" w:type="dxa"/>
            <w:vAlign w:val="center"/>
          </w:tcPr>
          <w:p w14:paraId="09EA779E" w14:textId="77777777" w:rsidR="007A67B1" w:rsidRPr="00CB4164" w:rsidRDefault="007A67B1" w:rsidP="007A67B1">
            <w:pPr>
              <w:jc w:val="center"/>
              <w:rPr>
                <w:rFonts w:ascii="Arial Narrow" w:hAnsi="Arial Narrow"/>
                <w:b/>
                <w:bCs/>
                <w:sz w:val="20"/>
                <w:szCs w:val="20"/>
              </w:rPr>
            </w:pPr>
            <w:r w:rsidRPr="00CB4164">
              <w:rPr>
                <w:rFonts w:ascii="Arial Narrow" w:hAnsi="Arial Narrow"/>
                <w:b/>
                <w:bCs/>
                <w:sz w:val="20"/>
                <w:szCs w:val="20"/>
              </w:rPr>
              <w:t>NRT+NRT</w:t>
            </w:r>
          </w:p>
        </w:tc>
      </w:tr>
      <w:tr w:rsidR="007A67B1" w:rsidRPr="008C6385" w14:paraId="4AC31E28" w14:textId="77777777" w:rsidTr="00BE5674">
        <w:tc>
          <w:tcPr>
            <w:tcW w:w="1554" w:type="dxa"/>
          </w:tcPr>
          <w:p w14:paraId="0B1BC097" w14:textId="25F19DF7" w:rsidR="007A67B1" w:rsidRPr="008C6385" w:rsidRDefault="00716F20" w:rsidP="007A67B1">
            <w:pPr>
              <w:rPr>
                <w:rFonts w:ascii="Arial Narrow" w:hAnsi="Arial Narrow"/>
                <w:sz w:val="20"/>
                <w:szCs w:val="20"/>
              </w:rPr>
            </w:pPr>
            <w:r>
              <w:rPr>
                <w:rFonts w:ascii="Arial Narrow" w:hAnsi="Arial Narrow"/>
                <w:sz w:val="20"/>
                <w:szCs w:val="20"/>
              </w:rPr>
              <w:t>VAR</w:t>
            </w:r>
          </w:p>
        </w:tc>
        <w:tc>
          <w:tcPr>
            <w:tcW w:w="1842" w:type="dxa"/>
          </w:tcPr>
          <w:p w14:paraId="42B826FE" w14:textId="3C0DC4AC" w:rsidR="007A67B1" w:rsidRPr="0037497C" w:rsidRDefault="007A67B1" w:rsidP="007A67B1">
            <w:pPr>
              <w:jc w:val="center"/>
              <w:rPr>
                <w:rFonts w:ascii="Arial Narrow" w:hAnsi="Arial Narrow"/>
                <w:sz w:val="20"/>
                <w:szCs w:val="20"/>
              </w:rPr>
            </w:pPr>
            <w:r>
              <w:rPr>
                <w:rFonts w:ascii="Arial Narrow" w:hAnsi="Arial Narrow"/>
                <w:sz w:val="20"/>
                <w:szCs w:val="20"/>
              </w:rPr>
              <w:t>VA</w:t>
            </w:r>
            <w:r w:rsidR="007664A8">
              <w:rPr>
                <w:rFonts w:ascii="Arial Narrow" w:hAnsi="Arial Narrow"/>
                <w:sz w:val="20"/>
                <w:szCs w:val="20"/>
              </w:rPr>
              <w:t>R</w:t>
            </w:r>
            <w:r>
              <w:rPr>
                <w:rFonts w:ascii="Arial Narrow" w:hAnsi="Arial Narrow"/>
                <w:sz w:val="20"/>
                <w:szCs w:val="20"/>
              </w:rPr>
              <w:t>: 100%</w:t>
            </w:r>
          </w:p>
        </w:tc>
        <w:tc>
          <w:tcPr>
            <w:tcW w:w="1124" w:type="dxa"/>
            <w:vAlign w:val="center"/>
          </w:tcPr>
          <w:p w14:paraId="2DBCA958"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58.0%</w:t>
            </w:r>
          </w:p>
        </w:tc>
        <w:tc>
          <w:tcPr>
            <w:tcW w:w="1124" w:type="dxa"/>
            <w:vAlign w:val="center"/>
          </w:tcPr>
          <w:p w14:paraId="39B95FAC"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30.0%</w:t>
            </w:r>
          </w:p>
        </w:tc>
        <w:tc>
          <w:tcPr>
            <w:tcW w:w="1124" w:type="dxa"/>
            <w:vAlign w:val="center"/>
          </w:tcPr>
          <w:p w14:paraId="179826FF"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12.0%</w:t>
            </w:r>
          </w:p>
        </w:tc>
        <w:tc>
          <w:tcPr>
            <w:tcW w:w="1124" w:type="dxa"/>
            <w:vAlign w:val="center"/>
          </w:tcPr>
          <w:p w14:paraId="431CD27D" w14:textId="77777777" w:rsidR="007A67B1" w:rsidRPr="008C6385" w:rsidRDefault="007A67B1" w:rsidP="007A67B1">
            <w:pPr>
              <w:jc w:val="center"/>
              <w:rPr>
                <w:rFonts w:ascii="Arial Narrow" w:hAnsi="Arial Narrow"/>
                <w:sz w:val="20"/>
                <w:szCs w:val="20"/>
              </w:rPr>
            </w:pPr>
            <w:r>
              <w:rPr>
                <w:rFonts w:ascii="Arial Narrow" w:hAnsi="Arial Narrow"/>
                <w:sz w:val="20"/>
                <w:szCs w:val="20"/>
              </w:rPr>
              <w:t>0%</w:t>
            </w:r>
          </w:p>
        </w:tc>
        <w:tc>
          <w:tcPr>
            <w:tcW w:w="1124" w:type="dxa"/>
            <w:vAlign w:val="center"/>
          </w:tcPr>
          <w:p w14:paraId="43C3D4AF" w14:textId="77777777" w:rsidR="007A67B1" w:rsidRPr="008C6385" w:rsidRDefault="007A67B1" w:rsidP="007A67B1">
            <w:pPr>
              <w:jc w:val="center"/>
              <w:rPr>
                <w:rFonts w:ascii="Arial Narrow" w:hAnsi="Arial Narrow"/>
                <w:sz w:val="20"/>
                <w:szCs w:val="20"/>
              </w:rPr>
            </w:pPr>
            <w:r>
              <w:rPr>
                <w:rFonts w:ascii="Arial Narrow" w:hAnsi="Arial Narrow"/>
                <w:sz w:val="20"/>
                <w:szCs w:val="20"/>
              </w:rPr>
              <w:t>0%</w:t>
            </w:r>
          </w:p>
        </w:tc>
      </w:tr>
      <w:tr w:rsidR="007A67B1" w:rsidRPr="008C6385" w14:paraId="1900B7E5" w14:textId="77777777" w:rsidTr="00BE5674">
        <w:tc>
          <w:tcPr>
            <w:tcW w:w="1554" w:type="dxa"/>
          </w:tcPr>
          <w:p w14:paraId="3A68C38A" w14:textId="77777777" w:rsidR="007A67B1" w:rsidRPr="008C6385" w:rsidRDefault="007A67B1" w:rsidP="007A67B1">
            <w:pPr>
              <w:rPr>
                <w:rFonts w:ascii="Arial Narrow" w:hAnsi="Arial Narrow"/>
                <w:sz w:val="20"/>
                <w:szCs w:val="20"/>
              </w:rPr>
            </w:pPr>
            <w:r>
              <w:rPr>
                <w:rFonts w:ascii="Arial Narrow" w:hAnsi="Arial Narrow"/>
                <w:sz w:val="20"/>
                <w:szCs w:val="20"/>
              </w:rPr>
              <w:t>NRT</w:t>
            </w:r>
          </w:p>
        </w:tc>
        <w:tc>
          <w:tcPr>
            <w:tcW w:w="1842" w:type="dxa"/>
          </w:tcPr>
          <w:p w14:paraId="60226B42" w14:textId="77777777" w:rsidR="007A67B1" w:rsidRPr="0037497C" w:rsidRDefault="007A67B1" w:rsidP="007A67B1">
            <w:pPr>
              <w:jc w:val="center"/>
              <w:rPr>
                <w:rFonts w:ascii="Arial Narrow" w:hAnsi="Arial Narrow"/>
                <w:sz w:val="20"/>
                <w:szCs w:val="20"/>
              </w:rPr>
            </w:pPr>
            <w:r>
              <w:rPr>
                <w:rFonts w:ascii="Arial Narrow" w:hAnsi="Arial Narrow"/>
                <w:sz w:val="20"/>
                <w:szCs w:val="20"/>
              </w:rPr>
              <w:t>NRT: 100%</w:t>
            </w:r>
          </w:p>
        </w:tc>
        <w:tc>
          <w:tcPr>
            <w:tcW w:w="1124" w:type="dxa"/>
            <w:vAlign w:val="center"/>
          </w:tcPr>
          <w:p w14:paraId="2379B2EC"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58.0%</w:t>
            </w:r>
          </w:p>
        </w:tc>
        <w:tc>
          <w:tcPr>
            <w:tcW w:w="1124" w:type="dxa"/>
            <w:vAlign w:val="center"/>
          </w:tcPr>
          <w:p w14:paraId="0ED1C973"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30.0%</w:t>
            </w:r>
          </w:p>
        </w:tc>
        <w:tc>
          <w:tcPr>
            <w:tcW w:w="1124" w:type="dxa"/>
            <w:vAlign w:val="center"/>
          </w:tcPr>
          <w:p w14:paraId="2129FFB8"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12.0%</w:t>
            </w:r>
          </w:p>
        </w:tc>
        <w:tc>
          <w:tcPr>
            <w:tcW w:w="1124" w:type="dxa"/>
            <w:vAlign w:val="center"/>
          </w:tcPr>
          <w:p w14:paraId="6343FF7F" w14:textId="77777777" w:rsidR="007A67B1" w:rsidRPr="008C6385" w:rsidRDefault="007A67B1" w:rsidP="007A67B1">
            <w:pPr>
              <w:jc w:val="center"/>
              <w:rPr>
                <w:rFonts w:ascii="Arial Narrow" w:hAnsi="Arial Narrow"/>
                <w:sz w:val="20"/>
                <w:szCs w:val="20"/>
              </w:rPr>
            </w:pPr>
            <w:r>
              <w:rPr>
                <w:rFonts w:ascii="Arial Narrow" w:hAnsi="Arial Narrow"/>
                <w:sz w:val="20"/>
                <w:szCs w:val="20"/>
              </w:rPr>
              <w:t>0%</w:t>
            </w:r>
          </w:p>
        </w:tc>
        <w:tc>
          <w:tcPr>
            <w:tcW w:w="1124" w:type="dxa"/>
            <w:vAlign w:val="center"/>
          </w:tcPr>
          <w:p w14:paraId="42AD9A2E" w14:textId="77777777" w:rsidR="007A67B1" w:rsidRPr="008C6385" w:rsidRDefault="007A67B1" w:rsidP="007A67B1">
            <w:pPr>
              <w:jc w:val="center"/>
              <w:rPr>
                <w:rFonts w:ascii="Arial Narrow" w:hAnsi="Arial Narrow"/>
                <w:sz w:val="20"/>
                <w:szCs w:val="20"/>
              </w:rPr>
            </w:pPr>
            <w:r>
              <w:rPr>
                <w:rFonts w:ascii="Arial Narrow" w:hAnsi="Arial Narrow"/>
                <w:sz w:val="20"/>
                <w:szCs w:val="20"/>
              </w:rPr>
              <w:t>0%</w:t>
            </w:r>
          </w:p>
        </w:tc>
      </w:tr>
      <w:tr w:rsidR="007A67B1" w:rsidRPr="008C6385" w14:paraId="0405BD4B" w14:textId="77777777" w:rsidTr="00BE5674">
        <w:tc>
          <w:tcPr>
            <w:tcW w:w="1554" w:type="dxa"/>
          </w:tcPr>
          <w:p w14:paraId="4B9B9638" w14:textId="77777777" w:rsidR="007A67B1" w:rsidRPr="008C6385" w:rsidRDefault="007A67B1" w:rsidP="007A67B1">
            <w:pPr>
              <w:rPr>
                <w:rFonts w:ascii="Arial Narrow" w:hAnsi="Arial Narrow"/>
                <w:sz w:val="20"/>
                <w:szCs w:val="20"/>
              </w:rPr>
            </w:pPr>
            <w:r>
              <w:rPr>
                <w:rFonts w:ascii="Arial Narrow" w:hAnsi="Arial Narrow"/>
                <w:sz w:val="20"/>
                <w:szCs w:val="20"/>
              </w:rPr>
              <w:t>VAR+NRT</w:t>
            </w:r>
          </w:p>
        </w:tc>
        <w:tc>
          <w:tcPr>
            <w:tcW w:w="1842" w:type="dxa"/>
          </w:tcPr>
          <w:p w14:paraId="2ADECDDE" w14:textId="77777777" w:rsidR="007A67B1" w:rsidRPr="0037497C" w:rsidRDefault="007A67B1" w:rsidP="007A67B1">
            <w:pPr>
              <w:jc w:val="center"/>
              <w:rPr>
                <w:rFonts w:ascii="Arial Narrow" w:hAnsi="Arial Narrow"/>
                <w:sz w:val="20"/>
                <w:szCs w:val="20"/>
              </w:rPr>
            </w:pPr>
            <w:r>
              <w:rPr>
                <w:rFonts w:ascii="Arial Narrow" w:hAnsi="Arial Narrow"/>
                <w:sz w:val="20"/>
                <w:szCs w:val="20"/>
              </w:rPr>
              <w:t>VAR+NRT: 100%</w:t>
            </w:r>
          </w:p>
        </w:tc>
        <w:tc>
          <w:tcPr>
            <w:tcW w:w="1124" w:type="dxa"/>
            <w:vAlign w:val="bottom"/>
          </w:tcPr>
          <w:p w14:paraId="408C8A3A"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58.0%</w:t>
            </w:r>
          </w:p>
        </w:tc>
        <w:tc>
          <w:tcPr>
            <w:tcW w:w="1124" w:type="dxa"/>
            <w:vAlign w:val="bottom"/>
          </w:tcPr>
          <w:p w14:paraId="6A9F9EF8"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21.0%</w:t>
            </w:r>
          </w:p>
        </w:tc>
        <w:tc>
          <w:tcPr>
            <w:tcW w:w="1124" w:type="dxa"/>
            <w:vAlign w:val="bottom"/>
          </w:tcPr>
          <w:p w14:paraId="08A29060"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8.4%</w:t>
            </w:r>
          </w:p>
        </w:tc>
        <w:tc>
          <w:tcPr>
            <w:tcW w:w="1124" w:type="dxa"/>
            <w:vAlign w:val="bottom"/>
          </w:tcPr>
          <w:p w14:paraId="5F896526"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12.6%</w:t>
            </w:r>
          </w:p>
        </w:tc>
        <w:tc>
          <w:tcPr>
            <w:tcW w:w="1124" w:type="dxa"/>
            <w:vAlign w:val="bottom"/>
          </w:tcPr>
          <w:p w14:paraId="34FA5E70"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0.0%</w:t>
            </w:r>
          </w:p>
        </w:tc>
      </w:tr>
      <w:tr w:rsidR="007A67B1" w:rsidRPr="008C6385" w14:paraId="68C6668E" w14:textId="77777777" w:rsidTr="00BE5674">
        <w:tc>
          <w:tcPr>
            <w:tcW w:w="1554" w:type="dxa"/>
          </w:tcPr>
          <w:p w14:paraId="6B3B881D" w14:textId="77777777" w:rsidR="007A67B1" w:rsidRPr="008C6385" w:rsidRDefault="007A67B1" w:rsidP="007A67B1">
            <w:pPr>
              <w:rPr>
                <w:rFonts w:ascii="Arial Narrow" w:hAnsi="Arial Narrow"/>
                <w:sz w:val="20"/>
                <w:szCs w:val="20"/>
              </w:rPr>
            </w:pPr>
            <w:r>
              <w:rPr>
                <w:rFonts w:ascii="Arial Narrow" w:hAnsi="Arial Narrow"/>
                <w:sz w:val="20"/>
                <w:szCs w:val="20"/>
              </w:rPr>
              <w:t>NRT+NRT</w:t>
            </w:r>
          </w:p>
        </w:tc>
        <w:tc>
          <w:tcPr>
            <w:tcW w:w="1842" w:type="dxa"/>
          </w:tcPr>
          <w:p w14:paraId="65E19E45" w14:textId="77777777" w:rsidR="007A67B1" w:rsidRPr="0037497C" w:rsidRDefault="007A67B1" w:rsidP="007A67B1">
            <w:pPr>
              <w:jc w:val="center"/>
              <w:rPr>
                <w:rFonts w:ascii="Arial Narrow" w:hAnsi="Arial Narrow"/>
                <w:sz w:val="20"/>
                <w:szCs w:val="20"/>
              </w:rPr>
            </w:pPr>
            <w:r>
              <w:rPr>
                <w:rFonts w:ascii="Arial Narrow" w:hAnsi="Arial Narrow"/>
                <w:sz w:val="20"/>
                <w:szCs w:val="20"/>
              </w:rPr>
              <w:t>NRT+NRT: 100%</w:t>
            </w:r>
          </w:p>
        </w:tc>
        <w:tc>
          <w:tcPr>
            <w:tcW w:w="1124" w:type="dxa"/>
            <w:vAlign w:val="bottom"/>
          </w:tcPr>
          <w:p w14:paraId="1B819FE6"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58.0%</w:t>
            </w:r>
          </w:p>
        </w:tc>
        <w:tc>
          <w:tcPr>
            <w:tcW w:w="1124" w:type="dxa"/>
            <w:vAlign w:val="bottom"/>
          </w:tcPr>
          <w:p w14:paraId="56E0046F"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15.0%</w:t>
            </w:r>
          </w:p>
        </w:tc>
        <w:tc>
          <w:tcPr>
            <w:tcW w:w="1124" w:type="dxa"/>
            <w:vAlign w:val="bottom"/>
          </w:tcPr>
          <w:p w14:paraId="6B16F3E8"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9.6%</w:t>
            </w:r>
          </w:p>
        </w:tc>
        <w:tc>
          <w:tcPr>
            <w:tcW w:w="1124" w:type="dxa"/>
            <w:vAlign w:val="bottom"/>
          </w:tcPr>
          <w:p w14:paraId="6A980676"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0.0%</w:t>
            </w:r>
          </w:p>
        </w:tc>
        <w:tc>
          <w:tcPr>
            <w:tcW w:w="1124" w:type="dxa"/>
            <w:vAlign w:val="bottom"/>
          </w:tcPr>
          <w:p w14:paraId="653CCE62" w14:textId="77777777" w:rsidR="007A67B1" w:rsidRPr="008C6385" w:rsidRDefault="007A67B1" w:rsidP="007A67B1">
            <w:pPr>
              <w:jc w:val="center"/>
              <w:rPr>
                <w:rFonts w:ascii="Arial Narrow" w:hAnsi="Arial Narrow"/>
                <w:sz w:val="20"/>
                <w:szCs w:val="20"/>
              </w:rPr>
            </w:pPr>
            <w:r w:rsidRPr="0037497C">
              <w:rPr>
                <w:rFonts w:ascii="Arial Narrow" w:hAnsi="Arial Narrow"/>
                <w:sz w:val="20"/>
                <w:szCs w:val="20"/>
              </w:rPr>
              <w:t>17.4%</w:t>
            </w:r>
          </w:p>
        </w:tc>
      </w:tr>
      <w:tr w:rsidR="007A67B1" w:rsidRPr="008C6385" w14:paraId="45D1E804" w14:textId="77777777" w:rsidTr="00BE5674">
        <w:tc>
          <w:tcPr>
            <w:tcW w:w="1554" w:type="dxa"/>
          </w:tcPr>
          <w:p w14:paraId="1E595770" w14:textId="77777777" w:rsidR="007A67B1" w:rsidRPr="008C6385" w:rsidRDefault="007A67B1" w:rsidP="008873A8">
            <w:pPr>
              <w:jc w:val="left"/>
              <w:rPr>
                <w:rFonts w:ascii="Arial Narrow" w:hAnsi="Arial Narrow"/>
                <w:sz w:val="20"/>
                <w:szCs w:val="20"/>
              </w:rPr>
            </w:pPr>
            <w:r>
              <w:rPr>
                <w:rFonts w:ascii="Arial Narrow" w:hAnsi="Arial Narrow"/>
                <w:sz w:val="20"/>
                <w:szCs w:val="20"/>
              </w:rPr>
              <w:t>VAR+NRT &amp; NRT+NRT</w:t>
            </w:r>
          </w:p>
        </w:tc>
        <w:tc>
          <w:tcPr>
            <w:tcW w:w="1842" w:type="dxa"/>
            <w:vAlign w:val="center"/>
          </w:tcPr>
          <w:p w14:paraId="647C3535" w14:textId="77777777" w:rsidR="007A67B1" w:rsidRDefault="007A67B1" w:rsidP="007A67B1">
            <w:pPr>
              <w:jc w:val="center"/>
              <w:rPr>
                <w:rFonts w:ascii="Arial Narrow" w:hAnsi="Arial Narrow"/>
                <w:sz w:val="20"/>
                <w:szCs w:val="20"/>
              </w:rPr>
            </w:pPr>
            <w:r>
              <w:rPr>
                <w:rFonts w:ascii="Arial Narrow" w:hAnsi="Arial Narrow"/>
                <w:sz w:val="20"/>
                <w:szCs w:val="20"/>
              </w:rPr>
              <w:t>VAR+NRT: 40.7%,</w:t>
            </w:r>
          </w:p>
          <w:p w14:paraId="0C122413" w14:textId="77777777" w:rsidR="007A67B1" w:rsidRPr="00CB4164" w:rsidRDefault="007A67B1" w:rsidP="007A67B1">
            <w:pPr>
              <w:jc w:val="center"/>
              <w:rPr>
                <w:rFonts w:ascii="Arial Narrow" w:hAnsi="Arial Narrow"/>
                <w:sz w:val="20"/>
                <w:szCs w:val="20"/>
              </w:rPr>
            </w:pPr>
            <w:r>
              <w:rPr>
                <w:rFonts w:ascii="Arial Narrow" w:hAnsi="Arial Narrow"/>
                <w:sz w:val="20"/>
                <w:szCs w:val="20"/>
              </w:rPr>
              <w:t>NRT+NRT: 59.3%</w:t>
            </w:r>
          </w:p>
        </w:tc>
        <w:tc>
          <w:tcPr>
            <w:tcW w:w="1124" w:type="dxa"/>
            <w:vAlign w:val="center"/>
          </w:tcPr>
          <w:p w14:paraId="2EFE9D02" w14:textId="77777777" w:rsidR="007A67B1" w:rsidRPr="008C6385" w:rsidRDefault="007A67B1" w:rsidP="007A67B1">
            <w:pPr>
              <w:jc w:val="center"/>
              <w:rPr>
                <w:rFonts w:ascii="Arial Narrow" w:hAnsi="Arial Narrow"/>
                <w:sz w:val="20"/>
                <w:szCs w:val="20"/>
              </w:rPr>
            </w:pPr>
            <w:r w:rsidRPr="00CB4164">
              <w:rPr>
                <w:rFonts w:ascii="Arial Narrow" w:hAnsi="Arial Narrow"/>
                <w:sz w:val="20"/>
                <w:szCs w:val="20"/>
              </w:rPr>
              <w:t>58.0%</w:t>
            </w:r>
          </w:p>
        </w:tc>
        <w:tc>
          <w:tcPr>
            <w:tcW w:w="1124" w:type="dxa"/>
            <w:vAlign w:val="center"/>
          </w:tcPr>
          <w:p w14:paraId="78DA20BA" w14:textId="77777777" w:rsidR="007A67B1" w:rsidRPr="008C6385" w:rsidRDefault="007A67B1" w:rsidP="007A67B1">
            <w:pPr>
              <w:jc w:val="center"/>
              <w:rPr>
                <w:rFonts w:ascii="Arial Narrow" w:hAnsi="Arial Narrow"/>
                <w:sz w:val="20"/>
                <w:szCs w:val="20"/>
              </w:rPr>
            </w:pPr>
            <w:r w:rsidRPr="00CB4164">
              <w:rPr>
                <w:rFonts w:ascii="Arial Narrow" w:hAnsi="Arial Narrow"/>
                <w:sz w:val="20"/>
                <w:szCs w:val="20"/>
              </w:rPr>
              <w:t>9.0%</w:t>
            </w:r>
          </w:p>
        </w:tc>
        <w:tc>
          <w:tcPr>
            <w:tcW w:w="1124" w:type="dxa"/>
            <w:vAlign w:val="center"/>
          </w:tcPr>
          <w:p w14:paraId="632678F4" w14:textId="77777777" w:rsidR="007A67B1" w:rsidRPr="008C6385" w:rsidRDefault="007A67B1" w:rsidP="007A67B1">
            <w:pPr>
              <w:jc w:val="center"/>
              <w:rPr>
                <w:rFonts w:ascii="Arial Narrow" w:hAnsi="Arial Narrow"/>
                <w:sz w:val="20"/>
                <w:szCs w:val="20"/>
              </w:rPr>
            </w:pPr>
            <w:r w:rsidRPr="00CB4164">
              <w:rPr>
                <w:rFonts w:ascii="Arial Narrow" w:hAnsi="Arial Narrow"/>
                <w:sz w:val="20"/>
                <w:szCs w:val="20"/>
              </w:rPr>
              <w:t>7.2%</w:t>
            </w:r>
          </w:p>
        </w:tc>
        <w:tc>
          <w:tcPr>
            <w:tcW w:w="1124" w:type="dxa"/>
            <w:vAlign w:val="center"/>
          </w:tcPr>
          <w:p w14:paraId="55FB0C5F" w14:textId="77777777" w:rsidR="007A67B1" w:rsidRPr="008C6385" w:rsidRDefault="007A67B1" w:rsidP="007A67B1">
            <w:pPr>
              <w:jc w:val="center"/>
              <w:rPr>
                <w:rFonts w:ascii="Arial Narrow" w:hAnsi="Arial Narrow"/>
                <w:sz w:val="20"/>
                <w:szCs w:val="20"/>
              </w:rPr>
            </w:pPr>
            <w:r w:rsidRPr="00CB4164">
              <w:rPr>
                <w:rFonts w:ascii="Arial Narrow" w:hAnsi="Arial Narrow"/>
                <w:sz w:val="20"/>
                <w:szCs w:val="20"/>
              </w:rPr>
              <w:t>10.5%</w:t>
            </w:r>
          </w:p>
        </w:tc>
        <w:tc>
          <w:tcPr>
            <w:tcW w:w="1124" w:type="dxa"/>
            <w:vAlign w:val="center"/>
          </w:tcPr>
          <w:p w14:paraId="1B166949" w14:textId="77777777" w:rsidR="007A67B1" w:rsidRPr="008C6385" w:rsidRDefault="007A67B1" w:rsidP="007A67B1">
            <w:pPr>
              <w:jc w:val="center"/>
              <w:rPr>
                <w:rFonts w:ascii="Arial Narrow" w:hAnsi="Arial Narrow"/>
                <w:sz w:val="20"/>
                <w:szCs w:val="20"/>
              </w:rPr>
            </w:pPr>
            <w:r w:rsidRPr="00CB4164">
              <w:rPr>
                <w:rFonts w:ascii="Arial Narrow" w:hAnsi="Arial Narrow"/>
                <w:sz w:val="20"/>
                <w:szCs w:val="20"/>
              </w:rPr>
              <w:t>15.3%</w:t>
            </w:r>
          </w:p>
        </w:tc>
      </w:tr>
    </w:tbl>
    <w:p w14:paraId="500FDED3" w14:textId="7A722A01" w:rsidR="007A67B1" w:rsidRDefault="00BE5674" w:rsidP="007140C7">
      <w:pPr>
        <w:spacing w:before="120" w:after="120"/>
      </w:pPr>
      <w:r w:rsidRPr="00BE5674">
        <w:t>In the base case analysis</w:t>
      </w:r>
      <w:r>
        <w:t xml:space="preserve">, it was assumed that there will be no </w:t>
      </w:r>
      <w:r w:rsidR="007A67B1">
        <w:t>additional quit attempts</w:t>
      </w:r>
      <w:r>
        <w:t xml:space="preserve"> as a result of the proposed listings for combination treatment</w:t>
      </w:r>
      <w:r w:rsidR="001F270E">
        <w:t xml:space="preserve"> and that uptake of combination treatment</w:t>
      </w:r>
      <w:r w:rsidR="007A67B1">
        <w:t xml:space="preserve"> will be</w:t>
      </w:r>
      <w:r w:rsidR="001F270E">
        <w:t xml:space="preserve"> driven </w:t>
      </w:r>
      <w:r w:rsidR="00261596">
        <w:t xml:space="preserve">entirely </w:t>
      </w:r>
      <w:r w:rsidR="001F270E">
        <w:t xml:space="preserve">by </w:t>
      </w:r>
      <w:r w:rsidR="007A67B1">
        <w:t xml:space="preserve">substitution </w:t>
      </w:r>
      <w:r w:rsidR="001F270E">
        <w:t xml:space="preserve">away </w:t>
      </w:r>
      <w:r w:rsidR="007A67B1">
        <w:t>from monotherapy to dual therapy.</w:t>
      </w:r>
      <w:r w:rsidR="007140C7">
        <w:t xml:space="preserve"> However,</w:t>
      </w:r>
      <w:r w:rsidR="00261596">
        <w:t xml:space="preserve"> </w:t>
      </w:r>
      <w:r w:rsidR="007140C7">
        <w:t>the scenario of a</w:t>
      </w:r>
      <w:r w:rsidR="001F270E">
        <w:t>n increase in assisted quit attempts as a result of the PBS listing of combination treatments was tested in a sensitivity analysis</w:t>
      </w:r>
      <w:r w:rsidR="007140C7">
        <w:t>. Table 35 shows the p</w:t>
      </w:r>
      <w:r w:rsidR="007140C7" w:rsidRPr="007140C7">
        <w:t xml:space="preserve">roportion of </w:t>
      </w:r>
      <w:r w:rsidR="00D73FBE" w:rsidRPr="007140C7">
        <w:t xml:space="preserve">treatment </w:t>
      </w:r>
      <w:r w:rsidR="007140C7" w:rsidRPr="007140C7">
        <w:t xml:space="preserve">use per </w:t>
      </w:r>
      <w:r w:rsidR="00D73FBE">
        <w:t xml:space="preserve">quit attempt </w:t>
      </w:r>
      <w:r w:rsidR="007140C7" w:rsidRPr="007140C7">
        <w:t>applied in subsequent cycles of the SDI model assuming funding leads to an increase in assisted quit attempts</w:t>
      </w:r>
      <w:r w:rsidR="001F270E">
        <w:t>.</w:t>
      </w:r>
    </w:p>
    <w:p w14:paraId="100881DB" w14:textId="5D5694BF" w:rsidR="007140C7" w:rsidRPr="007140C7" w:rsidRDefault="00811EC1" w:rsidP="007140C7">
      <w:pPr>
        <w:pStyle w:val="Caption"/>
        <w:spacing w:after="120"/>
      </w:pPr>
      <w:bookmarkStart w:id="226" w:name="_Toc93400786"/>
      <w:r w:rsidRPr="00811EC1">
        <w:rPr>
          <w:b/>
          <w:bCs/>
          <w:i w:val="0"/>
          <w:iCs w:val="0"/>
          <w:color w:val="auto"/>
          <w:sz w:val="24"/>
          <w:szCs w:val="24"/>
        </w:rPr>
        <w:t xml:space="preserve">Table </w:t>
      </w:r>
      <w:r w:rsidR="00D55EAB">
        <w:rPr>
          <w:b/>
          <w:bCs/>
          <w:i w:val="0"/>
          <w:iCs w:val="0"/>
          <w:color w:val="auto"/>
          <w:sz w:val="24"/>
          <w:szCs w:val="24"/>
        </w:rPr>
        <w:t>35</w:t>
      </w:r>
      <w:r w:rsidRPr="00811EC1">
        <w:rPr>
          <w:b/>
          <w:bCs/>
          <w:i w:val="0"/>
          <w:iCs w:val="0"/>
          <w:color w:val="auto"/>
          <w:sz w:val="24"/>
          <w:szCs w:val="24"/>
        </w:rPr>
        <w:t xml:space="preserve">: </w:t>
      </w:r>
      <w:bookmarkEnd w:id="226"/>
      <w:r w:rsidR="007140C7" w:rsidRPr="007140C7">
        <w:rPr>
          <w:b/>
          <w:bCs/>
          <w:i w:val="0"/>
          <w:iCs w:val="0"/>
          <w:color w:val="auto"/>
          <w:sz w:val="24"/>
          <w:szCs w:val="24"/>
        </w:rPr>
        <w:t>Proportion of use per treatment applied in subsequent cycles of the SDI model assuming funding leads to an increase in assisted quit attempts (considered in a sensitivity analysis)</w:t>
      </w:r>
    </w:p>
    <w:tbl>
      <w:tblPr>
        <w:tblStyle w:val="TableGrid"/>
        <w:tblW w:w="5000" w:type="pct"/>
        <w:tblCellMar>
          <w:left w:w="28" w:type="dxa"/>
          <w:right w:w="28" w:type="dxa"/>
        </w:tblCellMar>
        <w:tblLook w:val="04A0" w:firstRow="1" w:lastRow="0" w:firstColumn="1" w:lastColumn="0" w:noHBand="0" w:noVBand="1"/>
      </w:tblPr>
      <w:tblGrid>
        <w:gridCol w:w="1952"/>
        <w:gridCol w:w="1412"/>
        <w:gridCol w:w="1412"/>
        <w:gridCol w:w="1412"/>
        <w:gridCol w:w="1412"/>
        <w:gridCol w:w="1416"/>
      </w:tblGrid>
      <w:tr w:rsidR="006315FC" w:rsidRPr="008C6385" w14:paraId="29FEA664" w14:textId="77777777" w:rsidTr="000D7693">
        <w:tc>
          <w:tcPr>
            <w:tcW w:w="1083" w:type="pct"/>
            <w:vMerge w:val="restart"/>
            <w:vAlign w:val="center"/>
          </w:tcPr>
          <w:p w14:paraId="508CC6AF" w14:textId="765DF4F0" w:rsidR="006315FC" w:rsidRPr="00CB4164" w:rsidRDefault="006315FC" w:rsidP="000D7693">
            <w:pPr>
              <w:rPr>
                <w:rFonts w:ascii="Arial Narrow" w:hAnsi="Arial Narrow"/>
                <w:b/>
                <w:bCs/>
                <w:sz w:val="20"/>
                <w:szCs w:val="20"/>
              </w:rPr>
            </w:pPr>
            <w:r w:rsidRPr="00CB4164">
              <w:rPr>
                <w:rFonts w:ascii="Arial Narrow" w:hAnsi="Arial Narrow"/>
                <w:b/>
                <w:bCs/>
                <w:sz w:val="20"/>
                <w:szCs w:val="20"/>
              </w:rPr>
              <w:t>Treatment arm</w:t>
            </w:r>
          </w:p>
        </w:tc>
        <w:tc>
          <w:tcPr>
            <w:tcW w:w="3917" w:type="pct"/>
            <w:gridSpan w:val="5"/>
            <w:vAlign w:val="center"/>
          </w:tcPr>
          <w:p w14:paraId="43AEF520" w14:textId="77777777" w:rsidR="006315FC" w:rsidRPr="00CB4164" w:rsidRDefault="006315FC" w:rsidP="000D7693">
            <w:pPr>
              <w:jc w:val="center"/>
              <w:rPr>
                <w:rFonts w:ascii="Arial Narrow" w:hAnsi="Arial Narrow"/>
                <w:b/>
                <w:bCs/>
                <w:sz w:val="20"/>
                <w:szCs w:val="20"/>
              </w:rPr>
            </w:pPr>
            <w:r w:rsidRPr="00CB4164">
              <w:rPr>
                <w:rFonts w:ascii="Arial Narrow" w:hAnsi="Arial Narrow"/>
                <w:b/>
                <w:bCs/>
                <w:sz w:val="20"/>
                <w:szCs w:val="20"/>
              </w:rPr>
              <w:t>Treatment used for subsequent quit attempts</w:t>
            </w:r>
          </w:p>
        </w:tc>
      </w:tr>
      <w:tr w:rsidR="006315FC" w:rsidRPr="008C6385" w14:paraId="60A2E13E" w14:textId="77777777" w:rsidTr="000D7693">
        <w:tc>
          <w:tcPr>
            <w:tcW w:w="1083" w:type="pct"/>
            <w:vMerge/>
          </w:tcPr>
          <w:p w14:paraId="29421509" w14:textId="77777777" w:rsidR="006315FC" w:rsidRPr="00CB4164" w:rsidRDefault="006315FC" w:rsidP="000D7693">
            <w:pPr>
              <w:rPr>
                <w:rFonts w:ascii="Arial Narrow" w:hAnsi="Arial Narrow"/>
                <w:b/>
                <w:bCs/>
                <w:sz w:val="20"/>
                <w:szCs w:val="20"/>
              </w:rPr>
            </w:pPr>
          </w:p>
        </w:tc>
        <w:tc>
          <w:tcPr>
            <w:tcW w:w="783" w:type="pct"/>
            <w:vAlign w:val="center"/>
          </w:tcPr>
          <w:p w14:paraId="672DB16A" w14:textId="77777777" w:rsidR="006315FC" w:rsidRPr="00CB4164" w:rsidRDefault="006315FC" w:rsidP="000D7693">
            <w:pPr>
              <w:jc w:val="center"/>
              <w:rPr>
                <w:rFonts w:ascii="Arial Narrow" w:hAnsi="Arial Narrow"/>
                <w:b/>
                <w:bCs/>
                <w:sz w:val="20"/>
                <w:szCs w:val="20"/>
              </w:rPr>
            </w:pPr>
            <w:r w:rsidRPr="00CB4164">
              <w:rPr>
                <w:rFonts w:ascii="Arial Narrow" w:hAnsi="Arial Narrow"/>
                <w:b/>
                <w:bCs/>
                <w:sz w:val="20"/>
                <w:szCs w:val="20"/>
              </w:rPr>
              <w:t>Unassisted</w:t>
            </w:r>
          </w:p>
        </w:tc>
        <w:tc>
          <w:tcPr>
            <w:tcW w:w="783" w:type="pct"/>
            <w:vAlign w:val="center"/>
          </w:tcPr>
          <w:p w14:paraId="5EFC23B8" w14:textId="77777777" w:rsidR="006315FC" w:rsidRPr="00CB4164" w:rsidRDefault="006315FC" w:rsidP="000D7693">
            <w:pPr>
              <w:jc w:val="center"/>
              <w:rPr>
                <w:rFonts w:ascii="Arial Narrow" w:hAnsi="Arial Narrow"/>
                <w:b/>
                <w:bCs/>
                <w:sz w:val="20"/>
                <w:szCs w:val="20"/>
              </w:rPr>
            </w:pPr>
            <w:r w:rsidRPr="00CB4164">
              <w:rPr>
                <w:rFonts w:ascii="Arial Narrow" w:hAnsi="Arial Narrow"/>
                <w:b/>
                <w:bCs/>
                <w:sz w:val="20"/>
                <w:szCs w:val="20"/>
              </w:rPr>
              <w:t>NRT</w:t>
            </w:r>
          </w:p>
        </w:tc>
        <w:tc>
          <w:tcPr>
            <w:tcW w:w="783" w:type="pct"/>
            <w:vAlign w:val="center"/>
          </w:tcPr>
          <w:p w14:paraId="09F33F7C" w14:textId="77777777" w:rsidR="006315FC" w:rsidRPr="00CB4164" w:rsidRDefault="006315FC" w:rsidP="000D7693">
            <w:pPr>
              <w:jc w:val="center"/>
              <w:rPr>
                <w:rFonts w:ascii="Arial Narrow" w:hAnsi="Arial Narrow"/>
                <w:b/>
                <w:bCs/>
                <w:sz w:val="20"/>
                <w:szCs w:val="20"/>
              </w:rPr>
            </w:pPr>
            <w:r w:rsidRPr="00CB4164">
              <w:rPr>
                <w:rFonts w:ascii="Arial Narrow" w:hAnsi="Arial Narrow"/>
                <w:b/>
                <w:bCs/>
                <w:sz w:val="20"/>
                <w:szCs w:val="20"/>
              </w:rPr>
              <w:t>VAR</w:t>
            </w:r>
          </w:p>
        </w:tc>
        <w:tc>
          <w:tcPr>
            <w:tcW w:w="783" w:type="pct"/>
            <w:vAlign w:val="center"/>
          </w:tcPr>
          <w:p w14:paraId="53D73244" w14:textId="77777777" w:rsidR="006315FC" w:rsidRPr="00CB4164" w:rsidRDefault="006315FC" w:rsidP="000D7693">
            <w:pPr>
              <w:jc w:val="center"/>
              <w:rPr>
                <w:rFonts w:ascii="Arial Narrow" w:hAnsi="Arial Narrow"/>
                <w:b/>
                <w:bCs/>
                <w:sz w:val="20"/>
                <w:szCs w:val="20"/>
              </w:rPr>
            </w:pPr>
            <w:r w:rsidRPr="00CB4164">
              <w:rPr>
                <w:rFonts w:ascii="Arial Narrow" w:hAnsi="Arial Narrow"/>
                <w:b/>
                <w:bCs/>
                <w:sz w:val="20"/>
                <w:szCs w:val="20"/>
              </w:rPr>
              <w:t>VAR+NRT</w:t>
            </w:r>
          </w:p>
        </w:tc>
        <w:tc>
          <w:tcPr>
            <w:tcW w:w="783" w:type="pct"/>
            <w:vAlign w:val="center"/>
          </w:tcPr>
          <w:p w14:paraId="01B039B7" w14:textId="77777777" w:rsidR="006315FC" w:rsidRPr="00CB4164" w:rsidRDefault="006315FC" w:rsidP="000D7693">
            <w:pPr>
              <w:jc w:val="center"/>
              <w:rPr>
                <w:rFonts w:ascii="Arial Narrow" w:hAnsi="Arial Narrow"/>
                <w:b/>
                <w:bCs/>
                <w:sz w:val="20"/>
                <w:szCs w:val="20"/>
              </w:rPr>
            </w:pPr>
            <w:r w:rsidRPr="00CB4164">
              <w:rPr>
                <w:rFonts w:ascii="Arial Narrow" w:hAnsi="Arial Narrow"/>
                <w:b/>
                <w:bCs/>
                <w:sz w:val="20"/>
                <w:szCs w:val="20"/>
              </w:rPr>
              <w:t>NRT+NRT</w:t>
            </w:r>
          </w:p>
        </w:tc>
      </w:tr>
      <w:tr w:rsidR="006315FC" w:rsidRPr="008C6385" w14:paraId="2730442C" w14:textId="77777777" w:rsidTr="000D7693">
        <w:tc>
          <w:tcPr>
            <w:tcW w:w="1083" w:type="pct"/>
          </w:tcPr>
          <w:p w14:paraId="63A7F777" w14:textId="77777777" w:rsidR="006315FC" w:rsidRPr="008C6385" w:rsidRDefault="006315FC" w:rsidP="000D7693">
            <w:pPr>
              <w:rPr>
                <w:rFonts w:ascii="Arial Narrow" w:hAnsi="Arial Narrow"/>
                <w:sz w:val="20"/>
                <w:szCs w:val="20"/>
              </w:rPr>
            </w:pPr>
            <w:r>
              <w:rPr>
                <w:rFonts w:ascii="Arial Narrow" w:hAnsi="Arial Narrow"/>
                <w:sz w:val="20"/>
                <w:szCs w:val="20"/>
              </w:rPr>
              <w:t>VAR+NRT</w:t>
            </w:r>
          </w:p>
        </w:tc>
        <w:tc>
          <w:tcPr>
            <w:tcW w:w="783" w:type="pct"/>
            <w:vAlign w:val="bottom"/>
          </w:tcPr>
          <w:p w14:paraId="3DCD8F4F"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5</w:t>
            </w:r>
            <w:r>
              <w:rPr>
                <w:rFonts w:ascii="Arial Narrow" w:hAnsi="Arial Narrow"/>
                <w:sz w:val="20"/>
                <w:szCs w:val="20"/>
              </w:rPr>
              <w:t>7</w:t>
            </w:r>
            <w:r w:rsidRPr="0037497C">
              <w:rPr>
                <w:rFonts w:ascii="Arial Narrow" w:hAnsi="Arial Narrow"/>
                <w:sz w:val="20"/>
                <w:szCs w:val="20"/>
              </w:rPr>
              <w:t>.0%</w:t>
            </w:r>
          </w:p>
        </w:tc>
        <w:tc>
          <w:tcPr>
            <w:tcW w:w="783" w:type="pct"/>
            <w:vAlign w:val="bottom"/>
          </w:tcPr>
          <w:p w14:paraId="11FFA5F0"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21.0%</w:t>
            </w:r>
          </w:p>
        </w:tc>
        <w:tc>
          <w:tcPr>
            <w:tcW w:w="783" w:type="pct"/>
            <w:vAlign w:val="bottom"/>
          </w:tcPr>
          <w:p w14:paraId="178DB2AB"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8.4%</w:t>
            </w:r>
          </w:p>
        </w:tc>
        <w:tc>
          <w:tcPr>
            <w:tcW w:w="783" w:type="pct"/>
            <w:vAlign w:val="bottom"/>
          </w:tcPr>
          <w:p w14:paraId="320C12BA"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1</w:t>
            </w:r>
            <w:r>
              <w:rPr>
                <w:rFonts w:ascii="Arial Narrow" w:hAnsi="Arial Narrow"/>
                <w:sz w:val="20"/>
                <w:szCs w:val="20"/>
              </w:rPr>
              <w:t>3</w:t>
            </w:r>
            <w:r w:rsidRPr="0037497C">
              <w:rPr>
                <w:rFonts w:ascii="Arial Narrow" w:hAnsi="Arial Narrow"/>
                <w:sz w:val="20"/>
                <w:szCs w:val="20"/>
              </w:rPr>
              <w:t>.6%</w:t>
            </w:r>
          </w:p>
        </w:tc>
        <w:tc>
          <w:tcPr>
            <w:tcW w:w="783" w:type="pct"/>
            <w:vAlign w:val="bottom"/>
          </w:tcPr>
          <w:p w14:paraId="143743C9"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0.0%</w:t>
            </w:r>
          </w:p>
        </w:tc>
      </w:tr>
      <w:tr w:rsidR="006315FC" w:rsidRPr="008C6385" w14:paraId="4C1526CA" w14:textId="77777777" w:rsidTr="000D7693">
        <w:tc>
          <w:tcPr>
            <w:tcW w:w="1083" w:type="pct"/>
          </w:tcPr>
          <w:p w14:paraId="01B410C6" w14:textId="77777777" w:rsidR="006315FC" w:rsidRPr="008C6385" w:rsidRDefault="006315FC" w:rsidP="000D7693">
            <w:pPr>
              <w:rPr>
                <w:rFonts w:ascii="Arial Narrow" w:hAnsi="Arial Narrow"/>
                <w:sz w:val="20"/>
                <w:szCs w:val="20"/>
              </w:rPr>
            </w:pPr>
            <w:r>
              <w:rPr>
                <w:rFonts w:ascii="Arial Narrow" w:hAnsi="Arial Narrow"/>
                <w:sz w:val="20"/>
                <w:szCs w:val="20"/>
              </w:rPr>
              <w:t>NRT+NRT</w:t>
            </w:r>
          </w:p>
        </w:tc>
        <w:tc>
          <w:tcPr>
            <w:tcW w:w="783" w:type="pct"/>
            <w:vAlign w:val="bottom"/>
          </w:tcPr>
          <w:p w14:paraId="73F425A9"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5</w:t>
            </w:r>
            <w:r>
              <w:rPr>
                <w:rFonts w:ascii="Arial Narrow" w:hAnsi="Arial Narrow"/>
                <w:sz w:val="20"/>
                <w:szCs w:val="20"/>
              </w:rPr>
              <w:t>6</w:t>
            </w:r>
            <w:r w:rsidRPr="0037497C">
              <w:rPr>
                <w:rFonts w:ascii="Arial Narrow" w:hAnsi="Arial Narrow"/>
                <w:sz w:val="20"/>
                <w:szCs w:val="20"/>
              </w:rPr>
              <w:t>.0%</w:t>
            </w:r>
          </w:p>
        </w:tc>
        <w:tc>
          <w:tcPr>
            <w:tcW w:w="783" w:type="pct"/>
            <w:vAlign w:val="bottom"/>
          </w:tcPr>
          <w:p w14:paraId="7855CB44"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15.0%</w:t>
            </w:r>
          </w:p>
        </w:tc>
        <w:tc>
          <w:tcPr>
            <w:tcW w:w="783" w:type="pct"/>
            <w:vAlign w:val="bottom"/>
          </w:tcPr>
          <w:p w14:paraId="0E63DED3"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9.6%</w:t>
            </w:r>
          </w:p>
        </w:tc>
        <w:tc>
          <w:tcPr>
            <w:tcW w:w="783" w:type="pct"/>
            <w:vAlign w:val="bottom"/>
          </w:tcPr>
          <w:p w14:paraId="28680684"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0.0%</w:t>
            </w:r>
          </w:p>
        </w:tc>
        <w:tc>
          <w:tcPr>
            <w:tcW w:w="783" w:type="pct"/>
            <w:vAlign w:val="bottom"/>
          </w:tcPr>
          <w:p w14:paraId="39CEC2D5" w14:textId="77777777" w:rsidR="006315FC" w:rsidRPr="008C6385" w:rsidRDefault="006315FC" w:rsidP="000D7693">
            <w:pPr>
              <w:jc w:val="center"/>
              <w:rPr>
                <w:rFonts w:ascii="Arial Narrow" w:hAnsi="Arial Narrow"/>
                <w:sz w:val="20"/>
                <w:szCs w:val="20"/>
              </w:rPr>
            </w:pPr>
            <w:r w:rsidRPr="0037497C">
              <w:rPr>
                <w:rFonts w:ascii="Arial Narrow" w:hAnsi="Arial Narrow"/>
                <w:sz w:val="20"/>
                <w:szCs w:val="20"/>
              </w:rPr>
              <w:t>1</w:t>
            </w:r>
            <w:r>
              <w:rPr>
                <w:rFonts w:ascii="Arial Narrow" w:hAnsi="Arial Narrow"/>
                <w:sz w:val="20"/>
                <w:szCs w:val="20"/>
              </w:rPr>
              <w:t>9</w:t>
            </w:r>
            <w:r w:rsidRPr="0037497C">
              <w:rPr>
                <w:rFonts w:ascii="Arial Narrow" w:hAnsi="Arial Narrow"/>
                <w:sz w:val="20"/>
                <w:szCs w:val="20"/>
              </w:rPr>
              <w:t>.4%</w:t>
            </w:r>
          </w:p>
        </w:tc>
      </w:tr>
      <w:tr w:rsidR="006315FC" w:rsidRPr="008C6385" w14:paraId="1280D9F6" w14:textId="77777777" w:rsidTr="000D7693">
        <w:tc>
          <w:tcPr>
            <w:tcW w:w="1083" w:type="pct"/>
          </w:tcPr>
          <w:p w14:paraId="627E032D" w14:textId="77777777" w:rsidR="006315FC" w:rsidRPr="008C6385" w:rsidRDefault="006315FC" w:rsidP="000D7693">
            <w:pPr>
              <w:rPr>
                <w:rFonts w:ascii="Arial Narrow" w:hAnsi="Arial Narrow"/>
                <w:sz w:val="20"/>
                <w:szCs w:val="20"/>
              </w:rPr>
            </w:pPr>
            <w:r>
              <w:rPr>
                <w:rFonts w:ascii="Arial Narrow" w:hAnsi="Arial Narrow"/>
                <w:sz w:val="20"/>
                <w:szCs w:val="20"/>
              </w:rPr>
              <w:t>VAR+NRT &amp; NRT+NRT</w:t>
            </w:r>
          </w:p>
        </w:tc>
        <w:tc>
          <w:tcPr>
            <w:tcW w:w="783" w:type="pct"/>
            <w:vAlign w:val="center"/>
          </w:tcPr>
          <w:p w14:paraId="174CAF7D" w14:textId="77777777" w:rsidR="006315FC" w:rsidRPr="008C6385" w:rsidRDefault="006315FC" w:rsidP="000D7693">
            <w:pPr>
              <w:jc w:val="center"/>
              <w:rPr>
                <w:rFonts w:ascii="Arial Narrow" w:hAnsi="Arial Narrow"/>
                <w:sz w:val="20"/>
                <w:szCs w:val="20"/>
              </w:rPr>
            </w:pPr>
            <w:r w:rsidRPr="00CB4164">
              <w:rPr>
                <w:rFonts w:ascii="Arial Narrow" w:hAnsi="Arial Narrow"/>
                <w:sz w:val="20"/>
                <w:szCs w:val="20"/>
              </w:rPr>
              <w:t>5</w:t>
            </w:r>
            <w:r>
              <w:rPr>
                <w:rFonts w:ascii="Arial Narrow" w:hAnsi="Arial Narrow"/>
                <w:sz w:val="20"/>
                <w:szCs w:val="20"/>
              </w:rPr>
              <w:t>5</w:t>
            </w:r>
            <w:r w:rsidRPr="00CB4164">
              <w:rPr>
                <w:rFonts w:ascii="Arial Narrow" w:hAnsi="Arial Narrow"/>
                <w:sz w:val="20"/>
                <w:szCs w:val="20"/>
              </w:rPr>
              <w:t>.</w:t>
            </w:r>
            <w:r>
              <w:rPr>
                <w:rFonts w:ascii="Arial Narrow" w:hAnsi="Arial Narrow"/>
                <w:sz w:val="20"/>
                <w:szCs w:val="20"/>
              </w:rPr>
              <w:t>75</w:t>
            </w:r>
            <w:r w:rsidRPr="00CB4164">
              <w:rPr>
                <w:rFonts w:ascii="Arial Narrow" w:hAnsi="Arial Narrow"/>
                <w:sz w:val="20"/>
                <w:szCs w:val="20"/>
              </w:rPr>
              <w:t>%</w:t>
            </w:r>
          </w:p>
        </w:tc>
        <w:tc>
          <w:tcPr>
            <w:tcW w:w="783" w:type="pct"/>
            <w:vAlign w:val="center"/>
          </w:tcPr>
          <w:p w14:paraId="73F51597" w14:textId="77777777" w:rsidR="006315FC" w:rsidRPr="008C6385" w:rsidRDefault="006315FC" w:rsidP="000D7693">
            <w:pPr>
              <w:jc w:val="center"/>
              <w:rPr>
                <w:rFonts w:ascii="Arial Narrow" w:hAnsi="Arial Narrow"/>
                <w:sz w:val="20"/>
                <w:szCs w:val="20"/>
              </w:rPr>
            </w:pPr>
            <w:r w:rsidRPr="00CB4164">
              <w:rPr>
                <w:rFonts w:ascii="Arial Narrow" w:hAnsi="Arial Narrow"/>
                <w:sz w:val="20"/>
                <w:szCs w:val="20"/>
              </w:rPr>
              <w:t>9.0%</w:t>
            </w:r>
          </w:p>
        </w:tc>
        <w:tc>
          <w:tcPr>
            <w:tcW w:w="783" w:type="pct"/>
            <w:vAlign w:val="center"/>
          </w:tcPr>
          <w:p w14:paraId="1C4A3120" w14:textId="77777777" w:rsidR="006315FC" w:rsidRPr="008C6385" w:rsidRDefault="006315FC" w:rsidP="000D7693">
            <w:pPr>
              <w:jc w:val="center"/>
              <w:rPr>
                <w:rFonts w:ascii="Arial Narrow" w:hAnsi="Arial Narrow"/>
                <w:sz w:val="20"/>
                <w:szCs w:val="20"/>
              </w:rPr>
            </w:pPr>
            <w:r w:rsidRPr="00CB4164">
              <w:rPr>
                <w:rFonts w:ascii="Arial Narrow" w:hAnsi="Arial Narrow"/>
                <w:sz w:val="20"/>
                <w:szCs w:val="20"/>
              </w:rPr>
              <w:t>7.2%</w:t>
            </w:r>
          </w:p>
        </w:tc>
        <w:tc>
          <w:tcPr>
            <w:tcW w:w="783" w:type="pct"/>
            <w:vAlign w:val="center"/>
          </w:tcPr>
          <w:p w14:paraId="654B686C" w14:textId="77777777" w:rsidR="006315FC" w:rsidRPr="008C6385" w:rsidRDefault="006315FC" w:rsidP="000D7693">
            <w:pPr>
              <w:jc w:val="center"/>
              <w:rPr>
                <w:rFonts w:ascii="Arial Narrow" w:hAnsi="Arial Narrow"/>
                <w:sz w:val="20"/>
                <w:szCs w:val="20"/>
              </w:rPr>
            </w:pPr>
            <w:r w:rsidRPr="00CB4164">
              <w:rPr>
                <w:rFonts w:ascii="Arial Narrow" w:hAnsi="Arial Narrow"/>
                <w:sz w:val="20"/>
                <w:szCs w:val="20"/>
              </w:rPr>
              <w:t>1</w:t>
            </w:r>
            <w:r>
              <w:rPr>
                <w:rFonts w:ascii="Arial Narrow" w:hAnsi="Arial Narrow"/>
                <w:sz w:val="20"/>
                <w:szCs w:val="20"/>
              </w:rPr>
              <w:t>1</w:t>
            </w:r>
            <w:r w:rsidRPr="00CB4164">
              <w:rPr>
                <w:rFonts w:ascii="Arial Narrow" w:hAnsi="Arial Narrow"/>
                <w:sz w:val="20"/>
                <w:szCs w:val="20"/>
              </w:rPr>
              <w:t>.</w:t>
            </w:r>
            <w:r>
              <w:rPr>
                <w:rFonts w:ascii="Arial Narrow" w:hAnsi="Arial Narrow"/>
                <w:sz w:val="20"/>
                <w:szCs w:val="20"/>
              </w:rPr>
              <w:t>25</w:t>
            </w:r>
            <w:r w:rsidRPr="00CB4164">
              <w:rPr>
                <w:rFonts w:ascii="Arial Narrow" w:hAnsi="Arial Narrow"/>
                <w:sz w:val="20"/>
                <w:szCs w:val="20"/>
              </w:rPr>
              <w:t>%</w:t>
            </w:r>
          </w:p>
        </w:tc>
        <w:tc>
          <w:tcPr>
            <w:tcW w:w="783" w:type="pct"/>
            <w:vAlign w:val="center"/>
          </w:tcPr>
          <w:p w14:paraId="18F1E23C" w14:textId="77777777" w:rsidR="006315FC" w:rsidRPr="008C6385" w:rsidRDefault="006315FC" w:rsidP="000D7693">
            <w:pPr>
              <w:jc w:val="center"/>
              <w:rPr>
                <w:rFonts w:ascii="Arial Narrow" w:hAnsi="Arial Narrow"/>
                <w:sz w:val="20"/>
                <w:szCs w:val="20"/>
              </w:rPr>
            </w:pPr>
            <w:r w:rsidRPr="00CB4164">
              <w:rPr>
                <w:rFonts w:ascii="Arial Narrow" w:hAnsi="Arial Narrow"/>
                <w:sz w:val="20"/>
                <w:szCs w:val="20"/>
              </w:rPr>
              <w:t>1</w:t>
            </w:r>
            <w:r>
              <w:rPr>
                <w:rFonts w:ascii="Arial Narrow" w:hAnsi="Arial Narrow"/>
                <w:sz w:val="20"/>
                <w:szCs w:val="20"/>
              </w:rPr>
              <w:t>6</w:t>
            </w:r>
            <w:r w:rsidRPr="00CB4164">
              <w:rPr>
                <w:rFonts w:ascii="Arial Narrow" w:hAnsi="Arial Narrow"/>
                <w:sz w:val="20"/>
                <w:szCs w:val="20"/>
              </w:rPr>
              <w:t>.</w:t>
            </w:r>
            <w:r>
              <w:rPr>
                <w:rFonts w:ascii="Arial Narrow" w:hAnsi="Arial Narrow"/>
                <w:sz w:val="20"/>
                <w:szCs w:val="20"/>
              </w:rPr>
              <w:t>8</w:t>
            </w:r>
            <w:r w:rsidRPr="00CB4164">
              <w:rPr>
                <w:rFonts w:ascii="Arial Narrow" w:hAnsi="Arial Narrow"/>
                <w:sz w:val="20"/>
                <w:szCs w:val="20"/>
              </w:rPr>
              <w:t>%</w:t>
            </w:r>
          </w:p>
        </w:tc>
      </w:tr>
    </w:tbl>
    <w:p w14:paraId="033DA059" w14:textId="10A80013" w:rsidR="00CA5F64" w:rsidRPr="00357541" w:rsidRDefault="00CA5F64" w:rsidP="007140C7">
      <w:pPr>
        <w:pStyle w:val="Heading3"/>
        <w:spacing w:before="120" w:after="120"/>
      </w:pPr>
      <w:bookmarkStart w:id="227" w:name="_Toc111720864"/>
      <w:r w:rsidRPr="00357541">
        <w:t>Results of the economic analysis</w:t>
      </w:r>
      <w:bookmarkEnd w:id="227"/>
    </w:p>
    <w:p w14:paraId="4EB1F4C1" w14:textId="1DF7E480" w:rsidR="005A1F2C" w:rsidRDefault="005A1F2C" w:rsidP="0008620E">
      <w:pPr>
        <w:spacing w:after="120"/>
      </w:pPr>
      <w:r>
        <w:t xml:space="preserve">Table </w:t>
      </w:r>
      <w:r w:rsidR="00DF43BF">
        <w:t>36</w:t>
      </w:r>
      <w:r>
        <w:t xml:space="preserve"> </w:t>
      </w:r>
      <w:r w:rsidR="0008620E">
        <w:t>presents</w:t>
      </w:r>
      <w:r>
        <w:t xml:space="preserve"> the results of the economic evaluation </w:t>
      </w:r>
      <w:r w:rsidR="0008620E">
        <w:t>for</w:t>
      </w:r>
      <w:r>
        <w:t xml:space="preserve"> the </w:t>
      </w:r>
      <w:r w:rsidR="0008620E">
        <w:t>five</w:t>
      </w:r>
      <w:r>
        <w:t xml:space="preserve"> </w:t>
      </w:r>
      <w:r w:rsidR="00D87D64">
        <w:t>comparisons</w:t>
      </w:r>
      <w:r>
        <w:t>, with a discount rate of 5%</w:t>
      </w:r>
      <w:r w:rsidR="0008620E">
        <w:t xml:space="preserve">. Because </w:t>
      </w:r>
      <w:r w:rsidR="0008620E" w:rsidRPr="0008620E">
        <w:t>m</w:t>
      </w:r>
      <w:r w:rsidR="0008620E">
        <w:t xml:space="preserve">ost </w:t>
      </w:r>
      <w:r w:rsidR="0008620E" w:rsidRPr="0008620E">
        <w:t>of the benefits of smoking cessation occur many years in the future</w:t>
      </w:r>
      <w:r w:rsidR="0008620E">
        <w:t xml:space="preserve"> (</w:t>
      </w:r>
      <w:r w:rsidR="0008620E" w:rsidRPr="0008620E">
        <w:t>especially for younger smokers who quit</w:t>
      </w:r>
      <w:r w:rsidR="0008620E">
        <w:t>)</w:t>
      </w:r>
      <w:r w:rsidR="0008620E" w:rsidRPr="0008620E">
        <w:t xml:space="preserve"> the results </w:t>
      </w:r>
      <w:r w:rsidR="0008620E">
        <w:t>are</w:t>
      </w:r>
      <w:r w:rsidR="0008620E" w:rsidRPr="0008620E">
        <w:t xml:space="preserve"> highly sensitive to the discount rate.</w:t>
      </w:r>
      <w:r w:rsidR="0008620E">
        <w:t xml:space="preserve"> Therefore,</w:t>
      </w:r>
      <w:r>
        <w:t xml:space="preserve"> alternative discount rates (0% and 3.5%) </w:t>
      </w:r>
      <w:r w:rsidR="0008620E">
        <w:t xml:space="preserve">are tested in </w:t>
      </w:r>
      <w:r>
        <w:t>a sensitivity analys</w:t>
      </w:r>
      <w:r w:rsidR="0008620E">
        <w:t>is.</w:t>
      </w:r>
    </w:p>
    <w:p w14:paraId="3D6B0580" w14:textId="1CD04AC9" w:rsidR="00CA5F64" w:rsidRDefault="004F0FC7" w:rsidP="00A35E98">
      <w:pPr>
        <w:spacing w:after="120"/>
      </w:pPr>
      <w:r>
        <w:t>The first comparison</w:t>
      </w:r>
      <w:r w:rsidR="00D87D64">
        <w:t xml:space="preserve"> evaluates</w:t>
      </w:r>
      <w:r w:rsidR="00D87D64" w:rsidRPr="00D87D64">
        <w:t xml:space="preserve"> the </w:t>
      </w:r>
      <w:r w:rsidR="00D87D64">
        <w:t>cost-effectiveness</w:t>
      </w:r>
      <w:r w:rsidR="00D87D64" w:rsidRPr="00D87D64">
        <w:t xml:space="preserve"> of VAR versus NRT</w:t>
      </w:r>
      <w:r>
        <w:t xml:space="preserve"> </w:t>
      </w:r>
      <w:r w:rsidR="00D30B5B">
        <w:t>(</w:t>
      </w:r>
      <w:r w:rsidR="00D87D64" w:rsidRPr="00D87D64">
        <w:t xml:space="preserve">as the treatment used in the first cycle of the </w:t>
      </w:r>
      <w:r>
        <w:t>model</w:t>
      </w:r>
      <w:r w:rsidR="00D30B5B">
        <w:t>)</w:t>
      </w:r>
      <w:r>
        <w:t xml:space="preserve"> and</w:t>
      </w:r>
      <w:r w:rsidR="00D87D64">
        <w:t xml:space="preserve"> provides</w:t>
      </w:r>
      <w:r w:rsidR="005A1F2C">
        <w:t xml:space="preserve"> a benchmark </w:t>
      </w:r>
      <w:r w:rsidR="00D87D64">
        <w:t>for the remaining comparisons.</w:t>
      </w:r>
      <w:r w:rsidR="005A1F2C">
        <w:t xml:space="preserve"> </w:t>
      </w:r>
      <w:r>
        <w:t>T</w:t>
      </w:r>
      <w:r w:rsidR="005A1F2C">
        <w:t xml:space="preserve">hose who do not </w:t>
      </w:r>
      <w:r>
        <w:t>quit,</w:t>
      </w:r>
      <w:r w:rsidR="005A1F2C">
        <w:t xml:space="preserve"> or </w:t>
      </w:r>
      <w:r>
        <w:t xml:space="preserve">those who </w:t>
      </w:r>
      <w:r w:rsidR="005A1F2C">
        <w:t>relapse</w:t>
      </w:r>
      <w:r>
        <w:t>,</w:t>
      </w:r>
      <w:r w:rsidR="005A1F2C">
        <w:t xml:space="preserve"> </w:t>
      </w:r>
      <w:r>
        <w:t xml:space="preserve">with VAR or NRT </w:t>
      </w:r>
      <w:r w:rsidR="005A1F2C">
        <w:t xml:space="preserve">may then go on </w:t>
      </w:r>
      <w:r>
        <w:t>to</w:t>
      </w:r>
      <w:r w:rsidR="005A1F2C">
        <w:t xml:space="preserve"> make further </w:t>
      </w:r>
      <w:r>
        <w:t xml:space="preserve">quit </w:t>
      </w:r>
      <w:r w:rsidR="005A1F2C">
        <w:t>attempts</w:t>
      </w:r>
      <w:r>
        <w:t>.</w:t>
      </w:r>
      <w:r w:rsidR="005A1F2C">
        <w:t xml:space="preserve"> </w:t>
      </w:r>
      <w:r>
        <w:t>T</w:t>
      </w:r>
      <w:r w:rsidR="005A1F2C">
        <w:t xml:space="preserve">he assumed proportion of smokers making subsequent assisted quit attempts </w:t>
      </w:r>
      <w:r>
        <w:t>with VAR or NRT is based on the proportions</w:t>
      </w:r>
      <w:r w:rsidR="005A1F2C">
        <w:t xml:space="preserve"> reported in the 2019 NDSHS. T</w:t>
      </w:r>
      <w:r>
        <w:t xml:space="preserve">reatment </w:t>
      </w:r>
      <w:r w:rsidR="00662AA5">
        <w:t>in the</w:t>
      </w:r>
      <w:r w:rsidR="005A1F2C">
        <w:t xml:space="preserve"> VAR </w:t>
      </w:r>
      <w:r w:rsidR="00662AA5">
        <w:t xml:space="preserve">arm of the model </w:t>
      </w:r>
      <w:r w:rsidR="005A1F2C">
        <w:t>has a higher overall cost than</w:t>
      </w:r>
      <w:r w:rsidR="00662AA5">
        <w:t xml:space="preserve"> the</w:t>
      </w:r>
      <w:r w:rsidR="005A1F2C">
        <w:t xml:space="preserve"> NRT</w:t>
      </w:r>
      <w:r w:rsidR="00662AA5">
        <w:t xml:space="preserve"> arm</w:t>
      </w:r>
      <w:r w:rsidR="005A1F2C">
        <w:t xml:space="preserve"> due to the </w:t>
      </w:r>
      <w:r>
        <w:t xml:space="preserve">higher </w:t>
      </w:r>
      <w:r w:rsidR="005A1F2C">
        <w:t>cost of VAR</w:t>
      </w:r>
      <w:r w:rsidR="00D30B5B">
        <w:t xml:space="preserve"> in </w:t>
      </w:r>
      <w:r w:rsidR="00A35E98">
        <w:t>the initial</w:t>
      </w:r>
      <w:r w:rsidR="00D30B5B">
        <w:t xml:space="preserve"> cycle however, s</w:t>
      </w:r>
      <w:r w:rsidR="005A1F2C">
        <w:t>ome of the</w:t>
      </w:r>
      <w:r w:rsidR="00D30B5B">
        <w:t xml:space="preserve">se </w:t>
      </w:r>
      <w:r w:rsidR="005A1F2C">
        <w:t xml:space="preserve">costs are offset by fewer subsequent </w:t>
      </w:r>
      <w:r w:rsidR="00D363D3">
        <w:t xml:space="preserve">quit </w:t>
      </w:r>
      <w:r w:rsidR="005A1F2C">
        <w:t xml:space="preserve">attempts </w:t>
      </w:r>
      <w:r w:rsidR="00D30B5B">
        <w:t>in future cycles due to</w:t>
      </w:r>
      <w:r w:rsidR="005A1F2C">
        <w:t xml:space="preserve"> VAR</w:t>
      </w:r>
      <w:r w:rsidR="00D73FBE">
        <w:t>’</w:t>
      </w:r>
      <w:r w:rsidR="00D30B5B">
        <w:t>s</w:t>
      </w:r>
      <w:r w:rsidR="005A1F2C">
        <w:t xml:space="preserve"> </w:t>
      </w:r>
      <w:r w:rsidR="00D30B5B">
        <w:t xml:space="preserve">higher </w:t>
      </w:r>
      <w:r w:rsidR="00D73FBE">
        <w:t>level of effectiveness</w:t>
      </w:r>
      <w:r w:rsidR="00D30B5B">
        <w:t xml:space="preserve">. </w:t>
      </w:r>
      <w:r w:rsidR="005A1F2C">
        <w:t>In addition, there are minor cost offsets due to less smoking related disease</w:t>
      </w:r>
      <w:r w:rsidR="00A35E98">
        <w:t xml:space="preserve"> in the VAR arm</w:t>
      </w:r>
      <w:r w:rsidR="005A1F2C">
        <w:t xml:space="preserve"> in the future. The higher quit rate for VAR </w:t>
      </w:r>
      <w:r w:rsidR="00D363D3">
        <w:t>versus</w:t>
      </w:r>
      <w:r w:rsidR="005A1F2C">
        <w:t xml:space="preserve"> NRT, leads to earlier quitting for some smokers</w:t>
      </w:r>
      <w:r w:rsidR="00A35E98">
        <w:t xml:space="preserve"> </w:t>
      </w:r>
      <w:r w:rsidR="00D363D3">
        <w:t>however,</w:t>
      </w:r>
      <w:r w:rsidR="005A1F2C">
        <w:t xml:space="preserve"> many of these </w:t>
      </w:r>
      <w:r w:rsidR="00D363D3">
        <w:t>smoker</w:t>
      </w:r>
      <w:r w:rsidR="00A35E98">
        <w:t>s</w:t>
      </w:r>
      <w:r w:rsidR="00D363D3">
        <w:t xml:space="preserve"> </w:t>
      </w:r>
      <w:r w:rsidR="005A1F2C">
        <w:t xml:space="preserve">would </w:t>
      </w:r>
      <w:r w:rsidR="00ED01FF">
        <w:t xml:space="preserve">still </w:t>
      </w:r>
      <w:r w:rsidR="005A1F2C">
        <w:t>have quit</w:t>
      </w:r>
      <w:r w:rsidR="00A35E98">
        <w:t>,</w:t>
      </w:r>
      <w:r w:rsidR="005A1F2C">
        <w:t xml:space="preserve"> </w:t>
      </w:r>
      <w:r w:rsidR="00D363D3">
        <w:t xml:space="preserve">only </w:t>
      </w:r>
      <w:r w:rsidR="005A1F2C">
        <w:t xml:space="preserve">later. </w:t>
      </w:r>
      <w:r w:rsidR="00A35E98">
        <w:t>Overall</w:t>
      </w:r>
      <w:r w:rsidR="005A1F2C">
        <w:t>,</w:t>
      </w:r>
      <w:r w:rsidR="00A35E98">
        <w:t xml:space="preserve"> the</w:t>
      </w:r>
      <w:r w:rsidR="005A1F2C">
        <w:t xml:space="preserve"> VAR</w:t>
      </w:r>
      <w:r w:rsidR="00A35E98">
        <w:t xml:space="preserve"> arm</w:t>
      </w:r>
      <w:r w:rsidR="005A1F2C">
        <w:t xml:space="preserve"> results in </w:t>
      </w:r>
      <w:r w:rsidR="00A35E98">
        <w:t>the accumulation of fewer</w:t>
      </w:r>
      <w:r w:rsidR="005A1F2C">
        <w:t xml:space="preserve"> pack</w:t>
      </w:r>
      <w:r w:rsidR="00735526">
        <w:t>-</w:t>
      </w:r>
      <w:r w:rsidR="005A1F2C">
        <w:t xml:space="preserve">years of smoking which in turn leads to a lower incidence of morbidity and mortality. </w:t>
      </w:r>
      <w:r w:rsidR="00A35E98">
        <w:t>T</w:t>
      </w:r>
      <w:r w:rsidR="005A1F2C">
        <w:t xml:space="preserve">here </w:t>
      </w:r>
      <w:r w:rsidR="00BF6D30">
        <w:t xml:space="preserve">is </w:t>
      </w:r>
      <w:r w:rsidR="00D73FBE">
        <w:t xml:space="preserve">a </w:t>
      </w:r>
      <w:r w:rsidR="005A1F2C">
        <w:t>small incremental cost ($136 on average) and</w:t>
      </w:r>
      <w:r w:rsidR="00A35E98">
        <w:t xml:space="preserve"> </w:t>
      </w:r>
      <w:r w:rsidR="005A1F2C">
        <w:t>benefit (0.009 QALYs on average) with</w:t>
      </w:r>
      <w:r w:rsidR="00A8522C">
        <w:t xml:space="preserve"> </w:t>
      </w:r>
      <w:r w:rsidR="005A1F2C">
        <w:t xml:space="preserve">VAR as the first-line treatment compared to NRT, </w:t>
      </w:r>
      <w:r w:rsidR="00A8522C">
        <w:t xml:space="preserve">resulting in </w:t>
      </w:r>
      <w:r w:rsidR="005A1F2C">
        <w:t xml:space="preserve">an ICER </w:t>
      </w:r>
      <w:r w:rsidR="00C56539" w:rsidRPr="00C56539">
        <w:t>between $55,000 to &lt; $75,000</w:t>
      </w:r>
      <w:r w:rsidR="00C56539">
        <w:t>/QALY</w:t>
      </w:r>
      <w:r w:rsidR="005A1F2C">
        <w:t>.</w:t>
      </w:r>
    </w:p>
    <w:p w14:paraId="5734B474" w14:textId="5E8F98F9" w:rsidR="005A1F2C" w:rsidRDefault="00A35E98" w:rsidP="001F70F3">
      <w:pPr>
        <w:spacing w:after="120"/>
      </w:pPr>
      <w:r>
        <w:lastRenderedPageBreak/>
        <w:t>The second and third comparisons</w:t>
      </w:r>
      <w:r w:rsidR="005A1F2C">
        <w:t xml:space="preserve"> consider the value for money of </w:t>
      </w:r>
      <w:r w:rsidR="000278C9">
        <w:t>the use of VAR+NRT in the first cycle versus VAR and NRT respectively</w:t>
      </w:r>
      <w:r w:rsidR="005A1F2C">
        <w:t xml:space="preserve">. </w:t>
      </w:r>
      <w:r>
        <w:t>Substitution</w:t>
      </w:r>
      <w:r w:rsidR="005A1F2C">
        <w:t xml:space="preserve"> to VAR+NRT from other </w:t>
      </w:r>
      <w:r w:rsidR="001F70F3">
        <w:t>treatments</w:t>
      </w:r>
      <w:r w:rsidR="005A1F2C">
        <w:t xml:space="preserve"> (NRT and VAR) </w:t>
      </w:r>
      <w:r w:rsidR="000278C9">
        <w:t xml:space="preserve">is assumed for subsequent quit </w:t>
      </w:r>
      <w:r w:rsidR="005A1F2C">
        <w:t>attempts</w:t>
      </w:r>
      <w:r w:rsidR="000278C9">
        <w:t xml:space="preserve"> </w:t>
      </w:r>
      <w:r w:rsidR="005A1F2C">
        <w:t xml:space="preserve">based </w:t>
      </w:r>
      <w:r w:rsidR="00F4772A">
        <w:t xml:space="preserve">on </w:t>
      </w:r>
      <w:r w:rsidR="00BF6D30">
        <w:t xml:space="preserve">expected changes from </w:t>
      </w:r>
      <w:r w:rsidR="005A1F2C">
        <w:t>that reported in the NDSHS. The VAR+NRT</w:t>
      </w:r>
      <w:r w:rsidR="007A6B83">
        <w:t xml:space="preserve"> </w:t>
      </w:r>
      <w:r w:rsidR="001F70F3">
        <w:t xml:space="preserve">arm </w:t>
      </w:r>
      <w:r w:rsidR="007A6B83">
        <w:t>produces</w:t>
      </w:r>
      <w:r w:rsidR="005A1F2C">
        <w:t xml:space="preserve"> </w:t>
      </w:r>
      <w:r w:rsidR="007A6B83">
        <w:t>higher</w:t>
      </w:r>
      <w:r w:rsidR="005A1F2C">
        <w:t xml:space="preserve"> costs </w:t>
      </w:r>
      <w:r w:rsidR="000278C9">
        <w:t>due to the</w:t>
      </w:r>
      <w:r w:rsidR="005A1F2C">
        <w:t xml:space="preserve"> higher cost </w:t>
      </w:r>
      <w:r w:rsidR="007A6B83">
        <w:t>in the fi</w:t>
      </w:r>
      <w:r w:rsidR="00A8522C">
        <w:t>r</w:t>
      </w:r>
      <w:r w:rsidR="007A6B83">
        <w:t>st cycle</w:t>
      </w:r>
      <w:r w:rsidR="005A1F2C">
        <w:t xml:space="preserve"> </w:t>
      </w:r>
      <w:r w:rsidR="007A6B83">
        <w:t>and</w:t>
      </w:r>
      <w:r w:rsidR="005A1F2C">
        <w:t xml:space="preserve"> the higher average costs </w:t>
      </w:r>
      <w:r w:rsidR="007A6B83">
        <w:t>in</w:t>
      </w:r>
      <w:r w:rsidR="005A1F2C">
        <w:t xml:space="preserve"> subsequent </w:t>
      </w:r>
      <w:r w:rsidR="007A6B83">
        <w:t>cycles</w:t>
      </w:r>
      <w:r w:rsidR="005A1F2C">
        <w:t xml:space="preserve"> for those who </w:t>
      </w:r>
      <w:r w:rsidR="007A6B83">
        <w:t>were unsuccessful at</w:t>
      </w:r>
      <w:r w:rsidR="005A1F2C">
        <w:t xml:space="preserve"> quit</w:t>
      </w:r>
      <w:r w:rsidR="007A6B83">
        <w:t>ting</w:t>
      </w:r>
      <w:r w:rsidR="005A1F2C">
        <w:t xml:space="preserve"> or </w:t>
      </w:r>
      <w:r w:rsidR="007A6B83">
        <w:t xml:space="preserve">who </w:t>
      </w:r>
      <w:r w:rsidR="005A1F2C">
        <w:t>relapse</w:t>
      </w:r>
      <w:r w:rsidR="00BF6D30">
        <w:t xml:space="preserve"> (and may also use VAR+NRT in subsequent </w:t>
      </w:r>
      <w:r w:rsidR="00214C49">
        <w:t>attempts</w:t>
      </w:r>
      <w:r w:rsidR="00BF6D30">
        <w:t>)</w:t>
      </w:r>
      <w:r w:rsidR="005A1F2C">
        <w:t xml:space="preserve">. These costs are </w:t>
      </w:r>
      <w:r w:rsidR="007A6B83">
        <w:t xml:space="preserve">partially </w:t>
      </w:r>
      <w:r w:rsidR="005A1F2C">
        <w:t xml:space="preserve">offset </w:t>
      </w:r>
      <w:r w:rsidR="007A6B83">
        <w:t>due to</w:t>
      </w:r>
      <w:r w:rsidR="005A1F2C">
        <w:t xml:space="preserve"> fewer smokers </w:t>
      </w:r>
      <w:r w:rsidR="007A6B83">
        <w:t>making</w:t>
      </w:r>
      <w:r w:rsidR="005A1F2C">
        <w:t xml:space="preserve"> fewer future quit attempts </w:t>
      </w:r>
      <w:r w:rsidR="007A6B83">
        <w:t>resulting in a reduction in</w:t>
      </w:r>
      <w:r w:rsidR="005A1F2C">
        <w:t xml:space="preserve"> healthcare costs. VAR+NRT</w:t>
      </w:r>
      <w:r w:rsidR="007A6B83">
        <w:t xml:space="preserve"> </w:t>
      </w:r>
      <w:r w:rsidR="001F70F3">
        <w:t xml:space="preserve">treatment </w:t>
      </w:r>
      <w:r w:rsidR="007A6B83">
        <w:t>causes</w:t>
      </w:r>
      <w:r w:rsidR="005A1F2C">
        <w:t xml:space="preserve"> smokers</w:t>
      </w:r>
      <w:r w:rsidR="001F70F3">
        <w:t xml:space="preserve"> to</w:t>
      </w:r>
      <w:r w:rsidR="005A1F2C">
        <w:t xml:space="preserve"> quit earlier and </w:t>
      </w:r>
      <w:r w:rsidR="001F70F3">
        <w:t>thus accrue fewer</w:t>
      </w:r>
      <w:r w:rsidR="005A1F2C">
        <w:t xml:space="preserve"> pack-years </w:t>
      </w:r>
      <w:r w:rsidR="001F70F3">
        <w:t>resulting in</w:t>
      </w:r>
      <w:r w:rsidR="005A1F2C">
        <w:t xml:space="preserve"> </w:t>
      </w:r>
      <w:r w:rsidR="001F70F3">
        <w:t>more</w:t>
      </w:r>
      <w:r w:rsidR="005A1F2C">
        <w:t xml:space="preserve"> QALYs</w:t>
      </w:r>
      <w:r w:rsidR="001F70F3">
        <w:t xml:space="preserve"> gained</w:t>
      </w:r>
      <w:r w:rsidR="005A1F2C">
        <w:t xml:space="preserve">. </w:t>
      </w:r>
      <w:r w:rsidR="001F70F3">
        <w:t xml:space="preserve">The </w:t>
      </w:r>
      <w:r w:rsidR="005A1F2C">
        <w:t>VAR+NRT</w:t>
      </w:r>
      <w:r w:rsidR="001F70F3">
        <w:t xml:space="preserve"> arm</w:t>
      </w:r>
      <w:r w:rsidR="005A1F2C">
        <w:t xml:space="preserve"> provides ICERs of </w:t>
      </w:r>
      <w:r w:rsidR="00C56539">
        <w:t>between</w:t>
      </w:r>
      <w:r w:rsidR="00C56539" w:rsidRPr="00C56539">
        <w:t xml:space="preserve"> $35,000 to &lt; $45,000</w:t>
      </w:r>
      <w:r w:rsidR="00C56539">
        <w:t xml:space="preserve"> versus both VAR and NRT</w:t>
      </w:r>
      <w:r w:rsidR="005A1F2C">
        <w:t>.</w:t>
      </w:r>
    </w:p>
    <w:p w14:paraId="7E437377" w14:textId="727FD3E9" w:rsidR="001F70F3" w:rsidRPr="001F70F3" w:rsidRDefault="001F70F3" w:rsidP="001F70F3">
      <w:r>
        <w:t>The third and fourth comparisons</w:t>
      </w:r>
      <w:r w:rsidR="005A1F2C">
        <w:t xml:space="preserve"> consider the </w:t>
      </w:r>
      <w:bookmarkStart w:id="228" w:name="_Hlk92872848"/>
      <w:r w:rsidR="005A1F2C">
        <w:t xml:space="preserve">value for money of </w:t>
      </w:r>
      <w:r>
        <w:t>the use of</w:t>
      </w:r>
      <w:r w:rsidR="005A1F2C">
        <w:t xml:space="preserve"> NRT+NRT</w:t>
      </w:r>
      <w:bookmarkEnd w:id="228"/>
      <w:r>
        <w:t xml:space="preserve"> in the first cycle versus VAR and NRT respectively. </w:t>
      </w:r>
      <w:r w:rsidRPr="001F70F3">
        <w:t>Substitution to</w:t>
      </w:r>
      <w:r>
        <w:t xml:space="preserve"> NRT</w:t>
      </w:r>
      <w:r w:rsidRPr="001F70F3">
        <w:t xml:space="preserve">+NRT from other products is assumed for subsequent quit attempts based on </w:t>
      </w:r>
      <w:r w:rsidR="00BF6D30">
        <w:t>expected change</w:t>
      </w:r>
      <w:r w:rsidR="00F4772A">
        <w:t>s</w:t>
      </w:r>
      <w:r w:rsidR="00BF6D30">
        <w:t xml:space="preserve"> to </w:t>
      </w:r>
      <w:r w:rsidRPr="001F70F3">
        <w:t>that reported in the NDSHS. T</w:t>
      </w:r>
      <w:r w:rsidR="00C56539" w:rsidRPr="00C56539">
        <w:t>he estimated ICERs for NRT+NRT versus</w:t>
      </w:r>
      <w:r w:rsidR="00C56539" w:rsidRPr="00C56539">
        <w:rPr>
          <w:i/>
          <w:iCs/>
        </w:rPr>
        <w:t xml:space="preserve"> </w:t>
      </w:r>
      <w:r w:rsidR="00C56539" w:rsidRPr="00C56539">
        <w:t xml:space="preserve">VAR and NRT were within the range of $15,000 to &lt; $25,000 and $25,000 to &lt; $35,000 </w:t>
      </w:r>
      <w:r w:rsidR="009E34A7" w:rsidRPr="00C56539">
        <w:t>respectively.</w:t>
      </w:r>
    </w:p>
    <w:p w14:paraId="23262477" w14:textId="38CA7335" w:rsidR="005A1F2C" w:rsidRDefault="001F70F3" w:rsidP="009165B9">
      <w:pPr>
        <w:spacing w:after="120"/>
      </w:pPr>
      <w:r>
        <w:t xml:space="preserve">The final comparison </w:t>
      </w:r>
      <w:r w:rsidR="005A1F2C">
        <w:t>consider</w:t>
      </w:r>
      <w:r>
        <w:t>s</w:t>
      </w:r>
      <w:r w:rsidR="005A1F2C">
        <w:t xml:space="preserve"> the </w:t>
      </w:r>
      <w:r w:rsidR="005A1F2C" w:rsidRPr="00A47F55">
        <w:t>value for money of listing NRT+NRT</w:t>
      </w:r>
      <w:r>
        <w:t xml:space="preserve"> assuming </w:t>
      </w:r>
      <w:r w:rsidR="005A1F2C" w:rsidRPr="00A47F55">
        <w:t xml:space="preserve">VAR+NRT has </w:t>
      </w:r>
      <w:r w:rsidR="005A1F2C">
        <w:t>already</w:t>
      </w:r>
      <w:r w:rsidR="005A1F2C" w:rsidRPr="00A47F55">
        <w:t xml:space="preserve"> been listed. </w:t>
      </w:r>
      <w:r w:rsidR="00A8522C">
        <w:t>It is</w:t>
      </w:r>
      <w:r w:rsidR="005A1F2C">
        <w:t xml:space="preserve"> assume</w:t>
      </w:r>
      <w:r w:rsidR="00A8522C">
        <w:t>d</w:t>
      </w:r>
      <w:r w:rsidR="005A1F2C">
        <w:t xml:space="preserve"> that 40.7% </w:t>
      </w:r>
      <w:r w:rsidR="00A8522C">
        <w:t xml:space="preserve">of patients in the VAR+NRT and NRT+NRT arm </w:t>
      </w:r>
      <w:r w:rsidR="005A1F2C">
        <w:t>use VAR+NRT for their first attempt and 59.3% use NRT+NRT</w:t>
      </w:r>
      <w:r w:rsidR="00A8522C">
        <w:t>.</w:t>
      </w:r>
      <w:r w:rsidR="005A1F2C">
        <w:t xml:space="preserve"> </w:t>
      </w:r>
      <w:r w:rsidR="00A8522C" w:rsidRPr="00A8522C">
        <w:t>Substitution to</w:t>
      </w:r>
      <w:r w:rsidR="00A8522C">
        <w:t xml:space="preserve"> </w:t>
      </w:r>
      <w:r w:rsidR="00A8522C" w:rsidRPr="00A8522C">
        <w:t xml:space="preserve">NRT+NRT </w:t>
      </w:r>
      <w:r w:rsidR="00A8522C">
        <w:t xml:space="preserve">and VAR+NRT </w:t>
      </w:r>
      <w:r w:rsidR="00A8522C" w:rsidRPr="00A8522C">
        <w:t>from</w:t>
      </w:r>
      <w:r w:rsidR="00A8522C">
        <w:t xml:space="preserve"> VAR and NRT</w:t>
      </w:r>
      <w:r w:rsidR="00A8522C" w:rsidRPr="00A8522C">
        <w:t xml:space="preserve"> is assumed for subsequent quit attempts</w:t>
      </w:r>
      <w:r w:rsidR="005A1F2C">
        <w:t>.</w:t>
      </w:r>
      <w:r w:rsidR="00ED01FF">
        <w:t xml:space="preserve"> </w:t>
      </w:r>
      <w:r w:rsidR="00ED01FF" w:rsidRPr="00ED01FF">
        <w:t xml:space="preserve">The </w:t>
      </w:r>
      <w:r w:rsidR="00ED01FF">
        <w:t xml:space="preserve">VAR+NRT and </w:t>
      </w:r>
      <w:r w:rsidR="00ED01FF" w:rsidRPr="00ED01FF">
        <w:t xml:space="preserve">NRT+NRT </w:t>
      </w:r>
      <w:r w:rsidR="00ED01FF">
        <w:t>arm is dominated (I.e., is both costlier and less effective)</w:t>
      </w:r>
      <w:r w:rsidR="00ED01FF" w:rsidRPr="00ED01FF">
        <w:t xml:space="preserve"> versus NRT.</w:t>
      </w:r>
    </w:p>
    <w:p w14:paraId="6E376E9C" w14:textId="38ADEF60" w:rsidR="00CA5F64" w:rsidRDefault="00DF43BF" w:rsidP="009165B9">
      <w:pPr>
        <w:pStyle w:val="Caption"/>
        <w:spacing w:after="120"/>
        <w:rPr>
          <w:b/>
          <w:bCs/>
          <w:i w:val="0"/>
          <w:iCs w:val="0"/>
          <w:color w:val="auto"/>
          <w:sz w:val="24"/>
          <w:szCs w:val="24"/>
        </w:rPr>
      </w:pPr>
      <w:bookmarkStart w:id="229" w:name="_Toc93400787"/>
      <w:r w:rsidRPr="00DF43BF">
        <w:rPr>
          <w:b/>
          <w:bCs/>
          <w:i w:val="0"/>
          <w:iCs w:val="0"/>
          <w:color w:val="auto"/>
          <w:sz w:val="24"/>
          <w:szCs w:val="24"/>
        </w:rPr>
        <w:t xml:space="preserve">Table </w:t>
      </w:r>
      <w:r w:rsidR="0059072F">
        <w:rPr>
          <w:b/>
          <w:bCs/>
          <w:i w:val="0"/>
          <w:iCs w:val="0"/>
          <w:color w:val="auto"/>
          <w:sz w:val="24"/>
          <w:szCs w:val="24"/>
        </w:rPr>
        <w:t>36</w:t>
      </w:r>
      <w:r w:rsidRPr="00DF43BF">
        <w:rPr>
          <w:b/>
          <w:bCs/>
          <w:i w:val="0"/>
          <w:iCs w:val="0"/>
          <w:color w:val="auto"/>
          <w:sz w:val="24"/>
          <w:szCs w:val="24"/>
        </w:rPr>
        <w:t>: Results of the economic evaluation (considering only substitution between treatments)</w:t>
      </w:r>
      <w:bookmarkEnd w:id="229"/>
    </w:p>
    <w:tbl>
      <w:tblPr>
        <w:tblW w:w="5000" w:type="pct"/>
        <w:jc w:val="center"/>
        <w:tblCellMar>
          <w:left w:w="28" w:type="dxa"/>
          <w:right w:w="28" w:type="dxa"/>
        </w:tblCellMar>
        <w:tblLook w:val="04A0" w:firstRow="1" w:lastRow="0" w:firstColumn="1" w:lastColumn="0" w:noHBand="0" w:noVBand="1"/>
      </w:tblPr>
      <w:tblGrid>
        <w:gridCol w:w="1975"/>
        <w:gridCol w:w="993"/>
        <w:gridCol w:w="992"/>
        <w:gridCol w:w="994"/>
        <w:gridCol w:w="992"/>
        <w:gridCol w:w="992"/>
        <w:gridCol w:w="994"/>
        <w:gridCol w:w="1074"/>
      </w:tblGrid>
      <w:tr w:rsidR="00354BFD" w:rsidRPr="00354BFD" w14:paraId="4985A378" w14:textId="77777777" w:rsidTr="00456396">
        <w:trPr>
          <w:trHeight w:val="300"/>
          <w:jc w:val="center"/>
        </w:trPr>
        <w:tc>
          <w:tcPr>
            <w:tcW w:w="1096"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D68527F"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Comparison</w:t>
            </w:r>
          </w:p>
        </w:tc>
        <w:tc>
          <w:tcPr>
            <w:tcW w:w="1654" w:type="pct"/>
            <w:gridSpan w:val="3"/>
            <w:tcBorders>
              <w:top w:val="single" w:sz="8" w:space="0" w:color="auto"/>
              <w:left w:val="nil"/>
              <w:bottom w:val="single" w:sz="8" w:space="0" w:color="auto"/>
              <w:right w:val="single" w:sz="8" w:space="0" w:color="000000"/>
            </w:tcBorders>
            <w:shd w:val="clear" w:color="000000" w:fill="FFFFFF"/>
            <w:vAlign w:val="center"/>
            <w:hideMark/>
          </w:tcPr>
          <w:p w14:paraId="763181B7"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Costs ($AU)</w:t>
            </w:r>
          </w:p>
        </w:tc>
        <w:tc>
          <w:tcPr>
            <w:tcW w:w="1653" w:type="pct"/>
            <w:gridSpan w:val="3"/>
            <w:tcBorders>
              <w:top w:val="single" w:sz="8" w:space="0" w:color="auto"/>
              <w:left w:val="nil"/>
              <w:bottom w:val="single" w:sz="8" w:space="0" w:color="auto"/>
              <w:right w:val="single" w:sz="8" w:space="0" w:color="000000"/>
            </w:tcBorders>
            <w:shd w:val="clear" w:color="000000" w:fill="FFFFFF"/>
            <w:vAlign w:val="center"/>
            <w:hideMark/>
          </w:tcPr>
          <w:p w14:paraId="644A306E"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Health outcomes (QALYs)</w:t>
            </w:r>
          </w:p>
        </w:tc>
        <w:tc>
          <w:tcPr>
            <w:tcW w:w="596" w:type="pct"/>
            <w:vMerge w:val="restart"/>
            <w:tcBorders>
              <w:top w:val="single" w:sz="8" w:space="0" w:color="auto"/>
              <w:left w:val="single" w:sz="8" w:space="0" w:color="auto"/>
              <w:right w:val="single" w:sz="8" w:space="0" w:color="auto"/>
            </w:tcBorders>
            <w:shd w:val="clear" w:color="000000" w:fill="FFFFFF"/>
            <w:vAlign w:val="center"/>
            <w:hideMark/>
          </w:tcPr>
          <w:p w14:paraId="0D30DBFB"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theme="minorHAnsi"/>
                <w:b/>
                <w:color w:val="000000"/>
                <w:sz w:val="20"/>
              </w:rPr>
              <w:t>ICER range</w:t>
            </w:r>
          </w:p>
          <w:p w14:paraId="2673F4DE"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 per QALY)</w:t>
            </w:r>
          </w:p>
        </w:tc>
      </w:tr>
      <w:tr w:rsidR="00354BFD" w:rsidRPr="00354BFD" w14:paraId="0B8344BF" w14:textId="77777777" w:rsidTr="00456396">
        <w:trPr>
          <w:trHeight w:val="50"/>
          <w:jc w:val="center"/>
        </w:trPr>
        <w:tc>
          <w:tcPr>
            <w:tcW w:w="1096" w:type="pct"/>
            <w:vMerge/>
            <w:tcBorders>
              <w:top w:val="single" w:sz="8" w:space="0" w:color="auto"/>
              <w:left w:val="single" w:sz="8" w:space="0" w:color="auto"/>
              <w:bottom w:val="single" w:sz="4" w:space="0" w:color="auto"/>
              <w:right w:val="single" w:sz="8" w:space="0" w:color="auto"/>
            </w:tcBorders>
            <w:vAlign w:val="center"/>
            <w:hideMark/>
          </w:tcPr>
          <w:p w14:paraId="26DCFCA0" w14:textId="77777777" w:rsidR="00354BFD" w:rsidRPr="00354BFD" w:rsidRDefault="00354BFD" w:rsidP="00354BFD">
            <w:pPr>
              <w:jc w:val="left"/>
              <w:rPr>
                <w:rFonts w:ascii="Arial Narrow" w:hAnsi="Arial Narrow" w:cs="Calibri"/>
                <w:b/>
                <w:bCs/>
                <w:color w:val="000000"/>
                <w:sz w:val="20"/>
                <w:szCs w:val="20"/>
                <w:lang w:eastAsia="zh-CN"/>
              </w:rPr>
            </w:pPr>
          </w:p>
        </w:tc>
        <w:tc>
          <w:tcPr>
            <w:tcW w:w="551" w:type="pct"/>
            <w:tcBorders>
              <w:top w:val="nil"/>
              <w:left w:val="single" w:sz="8" w:space="0" w:color="auto"/>
              <w:bottom w:val="single" w:sz="4" w:space="0" w:color="auto"/>
              <w:right w:val="single" w:sz="8" w:space="0" w:color="auto"/>
            </w:tcBorders>
            <w:shd w:val="clear" w:color="000000" w:fill="FFFFFF"/>
            <w:vAlign w:val="center"/>
            <w:hideMark/>
          </w:tcPr>
          <w:p w14:paraId="06D44B4A"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Proposed treatment</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1958FC19"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Comparator treatment</w:t>
            </w:r>
          </w:p>
        </w:tc>
        <w:tc>
          <w:tcPr>
            <w:tcW w:w="552" w:type="pct"/>
            <w:tcBorders>
              <w:top w:val="nil"/>
              <w:left w:val="single" w:sz="8" w:space="0" w:color="auto"/>
              <w:bottom w:val="single" w:sz="8" w:space="0" w:color="000000"/>
              <w:right w:val="single" w:sz="8" w:space="0" w:color="auto"/>
            </w:tcBorders>
            <w:shd w:val="clear" w:color="000000" w:fill="FFFFFF"/>
            <w:vAlign w:val="center"/>
            <w:hideMark/>
          </w:tcPr>
          <w:p w14:paraId="05CC16FD"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Diff.</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019A9B77"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Proposed treatment</w:t>
            </w:r>
          </w:p>
        </w:tc>
        <w:tc>
          <w:tcPr>
            <w:tcW w:w="551" w:type="pct"/>
            <w:tcBorders>
              <w:top w:val="nil"/>
              <w:left w:val="single" w:sz="8" w:space="0" w:color="auto"/>
              <w:bottom w:val="single" w:sz="8" w:space="0" w:color="000000"/>
              <w:right w:val="single" w:sz="8" w:space="0" w:color="auto"/>
            </w:tcBorders>
            <w:shd w:val="clear" w:color="000000" w:fill="FFFFFF"/>
            <w:vAlign w:val="center"/>
            <w:hideMark/>
          </w:tcPr>
          <w:p w14:paraId="234AD682"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Comparator</w:t>
            </w:r>
          </w:p>
          <w:p w14:paraId="09140E80"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treatment</w:t>
            </w:r>
          </w:p>
        </w:tc>
        <w:tc>
          <w:tcPr>
            <w:tcW w:w="552" w:type="pct"/>
            <w:tcBorders>
              <w:top w:val="nil"/>
              <w:left w:val="single" w:sz="8" w:space="0" w:color="auto"/>
              <w:bottom w:val="single" w:sz="8" w:space="0" w:color="000000"/>
              <w:right w:val="single" w:sz="8" w:space="0" w:color="auto"/>
            </w:tcBorders>
            <w:shd w:val="clear" w:color="000000" w:fill="FFFFFF"/>
            <w:vAlign w:val="center"/>
            <w:hideMark/>
          </w:tcPr>
          <w:p w14:paraId="617CF83C" w14:textId="77777777" w:rsidR="00354BFD" w:rsidRPr="00354BFD" w:rsidRDefault="00354BFD" w:rsidP="00354BFD">
            <w:pPr>
              <w:jc w:val="center"/>
              <w:rPr>
                <w:rFonts w:ascii="Arial Narrow" w:hAnsi="Arial Narrow" w:cs="Calibri"/>
                <w:b/>
                <w:bCs/>
                <w:color w:val="000000"/>
                <w:sz w:val="20"/>
                <w:szCs w:val="20"/>
                <w:lang w:eastAsia="zh-CN"/>
              </w:rPr>
            </w:pPr>
            <w:r w:rsidRPr="00354BFD">
              <w:rPr>
                <w:rFonts w:ascii="Arial Narrow" w:hAnsi="Arial Narrow" w:cs="Calibri"/>
                <w:b/>
                <w:bCs/>
                <w:color w:val="000000"/>
                <w:sz w:val="20"/>
                <w:szCs w:val="20"/>
                <w:lang w:eastAsia="zh-CN"/>
              </w:rPr>
              <w:t>Diff.</w:t>
            </w:r>
          </w:p>
        </w:tc>
        <w:tc>
          <w:tcPr>
            <w:tcW w:w="596" w:type="pct"/>
            <w:vMerge/>
            <w:tcBorders>
              <w:left w:val="single" w:sz="8" w:space="0" w:color="auto"/>
              <w:bottom w:val="single" w:sz="8" w:space="0" w:color="000000"/>
              <w:right w:val="single" w:sz="8" w:space="0" w:color="auto"/>
            </w:tcBorders>
            <w:vAlign w:val="center"/>
            <w:hideMark/>
          </w:tcPr>
          <w:p w14:paraId="124C130B" w14:textId="77777777" w:rsidR="00354BFD" w:rsidRPr="00354BFD" w:rsidRDefault="00354BFD" w:rsidP="00354BFD">
            <w:pPr>
              <w:jc w:val="left"/>
              <w:rPr>
                <w:rFonts w:ascii="Arial Narrow" w:hAnsi="Arial Narrow" w:cs="Calibri"/>
                <w:b/>
                <w:bCs/>
                <w:color w:val="000000"/>
                <w:sz w:val="20"/>
                <w:szCs w:val="20"/>
                <w:lang w:eastAsia="zh-CN"/>
              </w:rPr>
            </w:pPr>
          </w:p>
        </w:tc>
      </w:tr>
      <w:tr w:rsidR="00354BFD" w:rsidRPr="00354BFD" w14:paraId="4BAC7F0F" w14:textId="77777777" w:rsidTr="00456396">
        <w:trPr>
          <w:trHeight w:val="50"/>
          <w:jc w:val="center"/>
        </w:trPr>
        <w:tc>
          <w:tcPr>
            <w:tcW w:w="109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5F10C42" w14:textId="77777777" w:rsidR="00354BFD" w:rsidRPr="00354BFD" w:rsidRDefault="00354BFD" w:rsidP="00354BFD">
            <w:pPr>
              <w:jc w:val="left"/>
              <w:rPr>
                <w:rFonts w:ascii="Arial Narrow" w:hAnsi="Arial Narrow" w:cs="Calibri"/>
                <w:color w:val="000000"/>
                <w:sz w:val="20"/>
                <w:szCs w:val="20"/>
                <w:lang w:eastAsia="zh-CN"/>
              </w:rPr>
            </w:pPr>
            <w:r w:rsidRPr="00354BFD">
              <w:rPr>
                <w:rFonts w:ascii="Arial Narrow" w:hAnsi="Arial Narrow" w:cs="Calibri"/>
                <w:color w:val="000000"/>
                <w:sz w:val="20"/>
                <w:szCs w:val="20"/>
              </w:rPr>
              <w:t xml:space="preserve">(VAR) vs (NRT) </w:t>
            </w:r>
            <w:r w:rsidRPr="00354BFD">
              <w:rPr>
                <w:rFonts w:ascii="Arial Narrow" w:hAnsi="Arial Narrow" w:cs="Calibri"/>
                <w:color w:val="000000"/>
                <w:sz w:val="20"/>
                <w:szCs w:val="20"/>
                <w:vertAlign w:val="superscript"/>
              </w:rPr>
              <w:t xml:space="preserve">a </w:t>
            </w:r>
          </w:p>
        </w:tc>
        <w:tc>
          <w:tcPr>
            <w:tcW w:w="551" w:type="pct"/>
            <w:tcBorders>
              <w:top w:val="single" w:sz="4" w:space="0" w:color="auto"/>
              <w:left w:val="nil"/>
              <w:bottom w:val="single" w:sz="8" w:space="0" w:color="auto"/>
              <w:right w:val="single" w:sz="8" w:space="0" w:color="auto"/>
            </w:tcBorders>
            <w:shd w:val="solid" w:color="000000" w:fill="000000"/>
            <w:vAlign w:val="center"/>
            <w:hideMark/>
          </w:tcPr>
          <w:p w14:paraId="4B7014A5"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6"/>
                <w:sz w:val="20"/>
                <w:szCs w:val="20"/>
                <w:fitText w:val="192" w:id="-1402703870"/>
                <w14:textFill>
                  <w14:solidFill>
                    <w14:srgbClr w14:val="000000">
                      <w14:alpha w14:val="100000"/>
                    </w14:srgbClr>
                  </w14:solidFill>
                </w14:textFill>
              </w:rPr>
              <w:t>|</w:t>
            </w:r>
            <w:r w:rsidRPr="00354BFD">
              <w:rPr>
                <w:rFonts w:ascii="Arial Narrow" w:hAnsi="Arial Narrow" w:cs="Calibri"/>
                <w:color w:val="000000"/>
                <w:sz w:val="20"/>
                <w:szCs w:val="20"/>
                <w:fitText w:val="192" w:id="-1402703870"/>
                <w14:textFill>
                  <w14:solidFill>
                    <w14:srgbClr w14:val="000000">
                      <w14:alpha w14:val="100000"/>
                    </w14:srgbClr>
                  </w14:solidFill>
                </w14:textFill>
              </w:rPr>
              <w:t>|</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25D4E186"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5"/>
                <w:sz w:val="20"/>
                <w:szCs w:val="20"/>
                <w:fitText w:val="191" w:id="-1402703869"/>
                <w14:textFill>
                  <w14:solidFill>
                    <w14:srgbClr w14:val="000000">
                      <w14:alpha w14:val="100000"/>
                    </w14:srgbClr>
                  </w14:solidFill>
                </w14:textFill>
              </w:rPr>
              <w:t>|</w:t>
            </w:r>
            <w:r w:rsidRPr="00354BFD">
              <w:rPr>
                <w:rFonts w:ascii="Arial Narrow" w:hAnsi="Arial Narrow" w:cs="Calibri"/>
                <w:color w:val="000000"/>
                <w:sz w:val="20"/>
                <w:szCs w:val="20"/>
                <w:fitText w:val="191" w:id="-1402703869"/>
                <w14:textFill>
                  <w14:solidFill>
                    <w14:srgbClr w14:val="000000">
                      <w14:alpha w14:val="100000"/>
                    </w14:srgbClr>
                  </w14:solidFill>
                </w14:textFill>
              </w:rPr>
              <w:t>|</w:t>
            </w:r>
          </w:p>
        </w:tc>
        <w:tc>
          <w:tcPr>
            <w:tcW w:w="552" w:type="pct"/>
            <w:tcBorders>
              <w:top w:val="single" w:sz="8" w:space="0" w:color="000000"/>
              <w:left w:val="nil"/>
              <w:bottom w:val="single" w:sz="8" w:space="0" w:color="auto"/>
              <w:right w:val="single" w:sz="8" w:space="0" w:color="auto"/>
            </w:tcBorders>
            <w:shd w:val="solid" w:color="000000" w:fill="000000"/>
            <w:vAlign w:val="center"/>
            <w:hideMark/>
          </w:tcPr>
          <w:p w14:paraId="72DC9483"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133A66B2"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fitText w:val="55" w:id="-1402703868"/>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68"/>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68"/>
                <w14:textFill>
                  <w14:solidFill>
                    <w14:srgbClr w14:val="000000">
                      <w14:alpha w14:val="100000"/>
                    </w14:srgbClr>
                  </w14:solidFill>
                </w14:textFill>
              </w:rPr>
              <w:t xml:space="preserve">　</w:t>
            </w:r>
          </w:p>
        </w:tc>
        <w:tc>
          <w:tcPr>
            <w:tcW w:w="551" w:type="pct"/>
            <w:tcBorders>
              <w:top w:val="single" w:sz="8" w:space="0" w:color="000000"/>
              <w:left w:val="nil"/>
              <w:bottom w:val="single" w:sz="8" w:space="0" w:color="auto"/>
              <w:right w:val="single" w:sz="8" w:space="0" w:color="auto"/>
            </w:tcBorders>
            <w:shd w:val="solid" w:color="000000" w:fill="000000"/>
            <w:vAlign w:val="center"/>
            <w:hideMark/>
          </w:tcPr>
          <w:p w14:paraId="42826CF1"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fitText w:val="55" w:id="-1402703867"/>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67"/>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67"/>
                <w14:textFill>
                  <w14:solidFill>
                    <w14:srgbClr w14:val="000000">
                      <w14:alpha w14:val="100000"/>
                    </w14:srgbClr>
                  </w14:solidFill>
                </w14:textFill>
              </w:rPr>
              <w:t xml:space="preserve">　</w:t>
            </w:r>
          </w:p>
        </w:tc>
        <w:tc>
          <w:tcPr>
            <w:tcW w:w="552" w:type="pct"/>
            <w:tcBorders>
              <w:top w:val="single" w:sz="8" w:space="0" w:color="000000"/>
              <w:left w:val="nil"/>
              <w:bottom w:val="single" w:sz="8" w:space="0" w:color="auto"/>
              <w:right w:val="single" w:sz="8" w:space="0" w:color="auto"/>
            </w:tcBorders>
            <w:shd w:val="solid" w:color="000000" w:fill="000000"/>
            <w:vAlign w:val="center"/>
            <w:hideMark/>
          </w:tcPr>
          <w:p w14:paraId="209A2ED2"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22"/>
                <w:sz w:val="20"/>
                <w:fitText w:val="109" w:id="-1402703866"/>
                <w14:textFill>
                  <w14:solidFill>
                    <w14:srgbClr w14:val="000000">
                      <w14:alpha w14:val="100000"/>
                    </w14:srgbClr>
                  </w14:solidFill>
                </w14:textFill>
              </w:rPr>
              <w:t xml:space="preserve">　</w:t>
            </w:r>
            <w:r w:rsidRPr="00354BFD">
              <w:rPr>
                <w:rFonts w:cstheme="minorHAnsi"/>
                <w:color w:val="000000"/>
                <w:w w:val="22"/>
                <w:sz w:val="20"/>
                <w:fitText w:val="109" w:id="-1402703866"/>
                <w14:textFill>
                  <w14:solidFill>
                    <w14:srgbClr w14:val="000000">
                      <w14:alpha w14:val="100000"/>
                    </w14:srgbClr>
                  </w14:solidFill>
                </w14:textFill>
              </w:rPr>
              <w:t>|</w:t>
            </w:r>
            <w:r w:rsidRPr="00354BFD">
              <w:rPr>
                <w:rFonts w:ascii="MS Gothic" w:eastAsia="MS Gothic" w:hAnsi="MS Gothic" w:cs="MS Gothic" w:hint="eastAsia"/>
                <w:color w:val="000000"/>
                <w:w w:val="22"/>
                <w:sz w:val="20"/>
                <w:fitText w:val="109" w:id="-1402703866"/>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5602FCE3" w14:textId="77777777" w:rsidR="00354BFD" w:rsidRPr="00354BFD" w:rsidRDefault="00354BFD" w:rsidP="00354BFD">
            <w:pPr>
              <w:jc w:val="center"/>
              <w:rPr>
                <w:rFonts w:ascii="Arial Narrow" w:hAnsi="Arial Narrow" w:cs="Calibri"/>
                <w:color w:val="000000"/>
                <w:sz w:val="20"/>
                <w:szCs w:val="20"/>
              </w:rPr>
            </w:pPr>
            <w:r w:rsidRPr="00354BFD">
              <w:rPr>
                <w:rFonts w:ascii="Arial Narrow" w:hAnsi="Arial Narrow" w:cs="Calibri"/>
                <w:color w:val="000000"/>
                <w:spacing w:val="205"/>
                <w:sz w:val="20"/>
                <w:szCs w:val="20"/>
                <w:shd w:val="solid" w:color="000000" w:fill="000000"/>
                <w:fitText w:val="291" w:id="-1402703865"/>
                <w14:textFill>
                  <w14:solidFill>
                    <w14:srgbClr w14:val="000000">
                      <w14:alpha w14:val="100000"/>
                    </w14:srgbClr>
                  </w14:solidFill>
                </w14:textFill>
              </w:rPr>
              <w:t>|</w:t>
            </w:r>
            <w:r w:rsidRPr="00354BFD">
              <w:rPr>
                <w:rFonts w:ascii="Arial Narrow" w:hAnsi="Arial Narrow" w:cs="Calibri"/>
                <w:color w:val="000000"/>
                <w:sz w:val="20"/>
                <w:szCs w:val="20"/>
                <w:shd w:val="solid" w:color="000000" w:fill="000000"/>
                <w:fitText w:val="291" w:id="-1402703865"/>
                <w14:textFill>
                  <w14:solidFill>
                    <w14:srgbClr w14:val="000000">
                      <w14:alpha w14:val="100000"/>
                    </w14:srgbClr>
                  </w14:solidFill>
                </w14:textFill>
              </w:rPr>
              <w:t>|</w:t>
            </w:r>
            <w:r w:rsidRPr="00354BFD">
              <w:rPr>
                <w:rFonts w:ascii="Arial Narrow" w:hAnsi="Arial Narrow" w:cs="Calibri"/>
                <w:color w:val="000000"/>
                <w:sz w:val="20"/>
                <w:szCs w:val="20"/>
              </w:rPr>
              <w:t xml:space="preserve"> </w:t>
            </w:r>
          </w:p>
        </w:tc>
      </w:tr>
      <w:tr w:rsidR="00354BFD" w:rsidRPr="00354BFD" w14:paraId="53A7A03B"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33934030" w14:textId="77777777" w:rsidR="00354BFD" w:rsidRPr="00354BFD" w:rsidRDefault="00354BFD" w:rsidP="00354BFD">
            <w:pPr>
              <w:jc w:val="left"/>
              <w:rPr>
                <w:rFonts w:ascii="Arial Narrow" w:hAnsi="Arial Narrow" w:cs="Calibri"/>
                <w:color w:val="000000"/>
                <w:sz w:val="20"/>
                <w:szCs w:val="20"/>
                <w:lang w:eastAsia="zh-CN"/>
              </w:rPr>
            </w:pPr>
            <w:r w:rsidRPr="00354BFD">
              <w:rPr>
                <w:rFonts w:ascii="Arial Narrow" w:hAnsi="Arial Narrow" w:cs="Calibri"/>
                <w:color w:val="000000"/>
                <w:sz w:val="20"/>
                <w:szCs w:val="20"/>
              </w:rPr>
              <w:t xml:space="preserve">(VAR+NRT) </w:t>
            </w:r>
            <w:r w:rsidRPr="00354BFD">
              <w:rPr>
                <w:rFonts w:ascii="Arial Narrow" w:hAnsi="Arial Narrow" w:cs="Calibri"/>
                <w:color w:val="000000"/>
                <w:sz w:val="20"/>
                <w:szCs w:val="20"/>
                <w:vertAlign w:val="superscript"/>
              </w:rPr>
              <w:t>b</w:t>
            </w:r>
            <w:r w:rsidRPr="00354BFD">
              <w:rPr>
                <w:rFonts w:ascii="Arial Narrow" w:hAnsi="Arial Narrow" w:cs="Calibri"/>
                <w:color w:val="000000"/>
                <w:sz w:val="20"/>
                <w:szCs w:val="20"/>
              </w:rPr>
              <w:t xml:space="preserve"> vs (VAR)</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33122DD5"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6"/>
                <w:sz w:val="20"/>
                <w:szCs w:val="20"/>
                <w:fitText w:val="192" w:id="-1402703864"/>
                <w14:textFill>
                  <w14:solidFill>
                    <w14:srgbClr w14:val="000000">
                      <w14:alpha w14:val="100000"/>
                    </w14:srgbClr>
                  </w14:solidFill>
                </w14:textFill>
              </w:rPr>
              <w:t>|</w:t>
            </w:r>
            <w:r w:rsidRPr="00354BFD">
              <w:rPr>
                <w:rFonts w:ascii="Arial Narrow" w:hAnsi="Arial Narrow" w:cs="Calibri"/>
                <w:color w:val="000000"/>
                <w:sz w:val="20"/>
                <w:szCs w:val="20"/>
                <w:fitText w:val="192" w:id="-1402703864"/>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5B75074A"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5"/>
                <w:sz w:val="20"/>
                <w:szCs w:val="20"/>
                <w:fitText w:val="191" w:id="-1402703863"/>
                <w14:textFill>
                  <w14:solidFill>
                    <w14:srgbClr w14:val="000000">
                      <w14:alpha w14:val="100000"/>
                    </w14:srgbClr>
                  </w14:solidFill>
                </w14:textFill>
              </w:rPr>
              <w:t>|</w:t>
            </w:r>
            <w:r w:rsidRPr="00354BFD">
              <w:rPr>
                <w:rFonts w:ascii="Arial Narrow" w:hAnsi="Arial Narrow" w:cs="Calibri"/>
                <w:color w:val="000000"/>
                <w:sz w:val="20"/>
                <w:szCs w:val="20"/>
                <w:fitText w:val="191" w:id="-1402703863"/>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33A58397"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6FB60C4C"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fitText w:val="55" w:id="-1402703862"/>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62"/>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62"/>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3602B4A6"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fitText w:val="55" w:id="-1402703861"/>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61"/>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61"/>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20D913A8"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22"/>
                <w:sz w:val="20"/>
                <w:fitText w:val="109" w:id="-1402703860"/>
                <w14:textFill>
                  <w14:solidFill>
                    <w14:srgbClr w14:val="000000">
                      <w14:alpha w14:val="100000"/>
                    </w14:srgbClr>
                  </w14:solidFill>
                </w14:textFill>
              </w:rPr>
              <w:t xml:space="preserve">　</w:t>
            </w:r>
            <w:r w:rsidRPr="00354BFD">
              <w:rPr>
                <w:rFonts w:cstheme="minorHAnsi"/>
                <w:color w:val="000000"/>
                <w:w w:val="22"/>
                <w:sz w:val="20"/>
                <w:fitText w:val="109" w:id="-1402703860"/>
                <w14:textFill>
                  <w14:solidFill>
                    <w14:srgbClr w14:val="000000">
                      <w14:alpha w14:val="100000"/>
                    </w14:srgbClr>
                  </w14:solidFill>
                </w14:textFill>
              </w:rPr>
              <w:t>|</w:t>
            </w:r>
            <w:r w:rsidRPr="00354BFD">
              <w:rPr>
                <w:rFonts w:ascii="MS Gothic" w:eastAsia="MS Gothic" w:hAnsi="MS Gothic" w:cs="MS Gothic" w:hint="eastAsia"/>
                <w:color w:val="000000"/>
                <w:w w:val="22"/>
                <w:sz w:val="20"/>
                <w:fitText w:val="109" w:id="-1402703860"/>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42D3D538" w14:textId="77777777" w:rsidR="00354BFD" w:rsidRPr="00354BFD" w:rsidRDefault="00354BFD" w:rsidP="00354BFD">
            <w:pPr>
              <w:jc w:val="center"/>
              <w:rPr>
                <w:rFonts w:ascii="Arial Narrow" w:hAnsi="Arial Narrow" w:cs="Calibri"/>
                <w:color w:val="000000"/>
                <w:sz w:val="20"/>
                <w:szCs w:val="20"/>
              </w:rPr>
            </w:pPr>
            <w:r w:rsidRPr="00354BFD">
              <w:rPr>
                <w:rFonts w:ascii="Arial Narrow" w:hAnsi="Arial Narrow" w:cs="Calibri"/>
                <w:color w:val="000000"/>
                <w:spacing w:val="205"/>
                <w:sz w:val="20"/>
                <w:szCs w:val="20"/>
                <w:shd w:val="solid" w:color="000000" w:fill="000000"/>
                <w:fitText w:val="291" w:id="-1402703859"/>
                <w14:textFill>
                  <w14:solidFill>
                    <w14:srgbClr w14:val="000000">
                      <w14:alpha w14:val="100000"/>
                    </w14:srgbClr>
                  </w14:solidFill>
                </w14:textFill>
              </w:rPr>
              <w:t>|</w:t>
            </w:r>
            <w:r w:rsidRPr="00354BFD">
              <w:rPr>
                <w:rFonts w:ascii="Arial Narrow" w:hAnsi="Arial Narrow" w:cs="Calibri"/>
                <w:color w:val="000000"/>
                <w:sz w:val="20"/>
                <w:szCs w:val="20"/>
                <w:shd w:val="solid" w:color="000000" w:fill="000000"/>
                <w:fitText w:val="291" w:id="-1402703859"/>
                <w14:textFill>
                  <w14:solidFill>
                    <w14:srgbClr w14:val="000000">
                      <w14:alpha w14:val="100000"/>
                    </w14:srgbClr>
                  </w14:solidFill>
                </w14:textFill>
              </w:rPr>
              <w:t>|</w:t>
            </w:r>
            <w:r w:rsidRPr="00354BFD">
              <w:rPr>
                <w:rFonts w:ascii="Arial Narrow" w:hAnsi="Arial Narrow" w:cs="Calibri"/>
                <w:color w:val="000000"/>
                <w:sz w:val="20"/>
                <w:szCs w:val="20"/>
              </w:rPr>
              <w:t xml:space="preserve"> </w:t>
            </w:r>
          </w:p>
        </w:tc>
      </w:tr>
      <w:tr w:rsidR="00354BFD" w:rsidRPr="00354BFD" w14:paraId="3A15D958"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tcPr>
          <w:p w14:paraId="60BADDEF" w14:textId="77777777" w:rsidR="00354BFD" w:rsidRPr="00354BFD" w:rsidRDefault="00354BFD" w:rsidP="00354BFD">
            <w:pPr>
              <w:jc w:val="left"/>
              <w:rPr>
                <w:rFonts w:ascii="Arial Narrow" w:hAnsi="Arial Narrow" w:cs="Calibri"/>
                <w:color w:val="000000"/>
                <w:sz w:val="20"/>
                <w:szCs w:val="20"/>
              </w:rPr>
            </w:pPr>
            <w:r w:rsidRPr="00354BFD">
              <w:rPr>
                <w:rFonts w:ascii="Arial Narrow" w:hAnsi="Arial Narrow" w:cs="Calibri"/>
                <w:color w:val="000000"/>
                <w:sz w:val="20"/>
                <w:szCs w:val="20"/>
              </w:rPr>
              <w:t xml:space="preserve">(VAR+NRT) </w:t>
            </w:r>
            <w:r w:rsidRPr="00354BFD">
              <w:rPr>
                <w:rFonts w:ascii="Arial Narrow" w:hAnsi="Arial Narrow" w:cs="Calibri"/>
                <w:color w:val="000000"/>
                <w:sz w:val="20"/>
                <w:szCs w:val="20"/>
                <w:vertAlign w:val="superscript"/>
              </w:rPr>
              <w:t>b</w:t>
            </w:r>
            <w:r w:rsidRPr="00354BFD">
              <w:rPr>
                <w:rFonts w:ascii="Arial Narrow" w:hAnsi="Arial Narrow" w:cs="Calibri"/>
                <w:color w:val="000000"/>
                <w:sz w:val="20"/>
                <w:szCs w:val="20"/>
              </w:rPr>
              <w:t xml:space="preserve"> vs (NRT)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7BE1063E" w14:textId="77777777" w:rsidR="00354BFD" w:rsidRPr="00354BFD" w:rsidRDefault="00354BFD" w:rsidP="00354BFD">
            <w:pPr>
              <w:jc w:val="center"/>
              <w:rPr>
                <w:rFonts w:ascii="Arial Narrow" w:hAnsi="Arial Narrow" w:cs="Calibri"/>
                <w:color w:val="000000"/>
                <w:sz w:val="20"/>
                <w:szCs w:val="20"/>
              </w:rPr>
            </w:pPr>
            <w:r w:rsidRPr="00354BFD">
              <w:rPr>
                <w:rFonts w:ascii="Arial Narrow" w:hAnsi="Arial Narrow" w:cs="Calibri"/>
                <w:color w:val="000000"/>
                <w:spacing w:val="106"/>
                <w:sz w:val="20"/>
                <w:szCs w:val="20"/>
                <w:fitText w:val="192" w:id="-1402703858"/>
                <w14:textFill>
                  <w14:solidFill>
                    <w14:srgbClr w14:val="000000">
                      <w14:alpha w14:val="100000"/>
                    </w14:srgbClr>
                  </w14:solidFill>
                </w14:textFill>
              </w:rPr>
              <w:t>|</w:t>
            </w:r>
            <w:r w:rsidRPr="00354BFD">
              <w:rPr>
                <w:rFonts w:ascii="Arial Narrow" w:hAnsi="Arial Narrow" w:cs="Calibri"/>
                <w:color w:val="000000"/>
                <w:sz w:val="20"/>
                <w:szCs w:val="20"/>
                <w:fitText w:val="192" w:id="-1402703858"/>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02B9725C" w14:textId="77777777" w:rsidR="00354BFD" w:rsidRPr="00354BFD" w:rsidRDefault="00354BFD" w:rsidP="00354BFD">
            <w:pPr>
              <w:jc w:val="center"/>
              <w:rPr>
                <w:rFonts w:ascii="Arial Narrow" w:hAnsi="Arial Narrow" w:cs="Calibri"/>
                <w:color w:val="000000"/>
                <w:sz w:val="20"/>
                <w:szCs w:val="20"/>
              </w:rPr>
            </w:pPr>
            <w:r w:rsidRPr="00354BFD">
              <w:rPr>
                <w:rFonts w:ascii="Arial Narrow" w:hAnsi="Arial Narrow" w:cs="Calibri"/>
                <w:color w:val="000000"/>
                <w:spacing w:val="105"/>
                <w:sz w:val="20"/>
                <w:szCs w:val="20"/>
                <w:fitText w:val="191" w:id="-1402703857"/>
                <w14:textFill>
                  <w14:solidFill>
                    <w14:srgbClr w14:val="000000">
                      <w14:alpha w14:val="100000"/>
                    </w14:srgbClr>
                  </w14:solidFill>
                </w14:textFill>
              </w:rPr>
              <w:t>|</w:t>
            </w:r>
            <w:r w:rsidRPr="00354BFD">
              <w:rPr>
                <w:rFonts w:ascii="Arial Narrow" w:hAnsi="Arial Narrow" w:cs="Calibri"/>
                <w:color w:val="000000"/>
                <w:sz w:val="20"/>
                <w:szCs w:val="20"/>
                <w:fitText w:val="191" w:id="-1402703857"/>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tcPr>
          <w:p w14:paraId="1F64F463" w14:textId="77777777" w:rsidR="00354BFD" w:rsidRPr="00354BFD" w:rsidRDefault="00354BFD" w:rsidP="00354BFD">
            <w:pPr>
              <w:jc w:val="center"/>
              <w:rPr>
                <w:rFonts w:ascii="Arial Narrow" w:hAnsi="Arial Narrow" w:cs="Calibri"/>
                <w:color w:val="000000"/>
                <w:sz w:val="20"/>
                <w:szCs w:val="20"/>
              </w:rPr>
            </w:pPr>
            <w:r w:rsidRPr="00354BF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7F003FF2" w14:textId="77777777" w:rsidR="00354BFD" w:rsidRPr="00354BFD" w:rsidRDefault="00354BFD" w:rsidP="00354BFD">
            <w:pPr>
              <w:jc w:val="center"/>
              <w:rPr>
                <w:rFonts w:ascii="Arial Narrow" w:hAnsi="Arial Narrow" w:cs="Calibri"/>
                <w:color w:val="000000"/>
                <w:sz w:val="20"/>
                <w:szCs w:val="20"/>
              </w:rPr>
            </w:pPr>
            <w:r w:rsidRPr="00354BFD">
              <w:rPr>
                <w:rFonts w:ascii="MS Gothic" w:eastAsia="MS Gothic" w:hAnsi="MS Gothic" w:cs="MS Gothic" w:hint="eastAsia"/>
                <w:color w:val="000000"/>
                <w:w w:val="15"/>
                <w:sz w:val="20"/>
                <w:szCs w:val="20"/>
                <w:fitText w:val="55" w:id="-1402703856"/>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56"/>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56"/>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tcPr>
          <w:p w14:paraId="47A230C8" w14:textId="77777777" w:rsidR="00354BFD" w:rsidRPr="00354BFD" w:rsidRDefault="00354BFD" w:rsidP="00354BFD">
            <w:pPr>
              <w:jc w:val="center"/>
              <w:rPr>
                <w:rFonts w:ascii="Arial Narrow" w:hAnsi="Arial Narrow" w:cs="Calibri"/>
                <w:color w:val="000000"/>
                <w:sz w:val="20"/>
                <w:szCs w:val="20"/>
              </w:rPr>
            </w:pPr>
            <w:r w:rsidRPr="00354BFD">
              <w:rPr>
                <w:rFonts w:ascii="MS Gothic" w:eastAsia="MS Gothic" w:hAnsi="MS Gothic" w:cs="MS Gothic" w:hint="eastAsia"/>
                <w:color w:val="000000"/>
                <w:w w:val="15"/>
                <w:sz w:val="20"/>
                <w:szCs w:val="20"/>
                <w:fitText w:val="55" w:id="-1402703872"/>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72"/>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72"/>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tcPr>
          <w:p w14:paraId="34364AE3" w14:textId="77777777" w:rsidR="00354BFD" w:rsidRPr="00354BFD" w:rsidRDefault="00354BFD" w:rsidP="00354BFD">
            <w:pPr>
              <w:jc w:val="center"/>
              <w:rPr>
                <w:rFonts w:cstheme="minorHAnsi"/>
                <w:color w:val="000000"/>
                <w:sz w:val="20"/>
              </w:rPr>
            </w:pPr>
            <w:r w:rsidRPr="00354BFD">
              <w:rPr>
                <w:rFonts w:ascii="MS Gothic" w:eastAsia="MS Gothic" w:hAnsi="MS Gothic" w:cs="MS Gothic" w:hint="eastAsia"/>
                <w:color w:val="000000"/>
                <w:w w:val="22"/>
                <w:sz w:val="20"/>
                <w:fitText w:val="109" w:id="-1402703871"/>
                <w14:textFill>
                  <w14:solidFill>
                    <w14:srgbClr w14:val="000000">
                      <w14:alpha w14:val="100000"/>
                    </w14:srgbClr>
                  </w14:solidFill>
                </w14:textFill>
              </w:rPr>
              <w:t xml:space="preserve">　</w:t>
            </w:r>
            <w:r w:rsidRPr="00354BFD">
              <w:rPr>
                <w:rFonts w:cstheme="minorHAnsi"/>
                <w:color w:val="000000"/>
                <w:w w:val="22"/>
                <w:sz w:val="20"/>
                <w:fitText w:val="109" w:id="-1402703871"/>
                <w14:textFill>
                  <w14:solidFill>
                    <w14:srgbClr w14:val="000000">
                      <w14:alpha w14:val="100000"/>
                    </w14:srgbClr>
                  </w14:solidFill>
                </w14:textFill>
              </w:rPr>
              <w:t>|</w:t>
            </w:r>
            <w:r w:rsidRPr="00354BFD">
              <w:rPr>
                <w:rFonts w:ascii="MS Gothic" w:eastAsia="MS Gothic" w:hAnsi="MS Gothic" w:cs="MS Gothic" w:hint="eastAsia"/>
                <w:color w:val="000000"/>
                <w:w w:val="22"/>
                <w:sz w:val="20"/>
                <w:fitText w:val="109" w:id="-1402703871"/>
                <w14:textFill>
                  <w14:solidFill>
                    <w14:srgbClr w14:val="000000">
                      <w14:alpha w14:val="100000"/>
                    </w14:srgbClr>
                  </w14:solidFill>
                </w14:textFill>
              </w:rPr>
              <w:t xml:space="preserve">　</w:t>
            </w:r>
          </w:p>
        </w:tc>
        <w:tc>
          <w:tcPr>
            <w:tcW w:w="596" w:type="pct"/>
            <w:tcBorders>
              <w:top w:val="single" w:sz="8" w:space="0" w:color="auto"/>
              <w:left w:val="nil"/>
              <w:bottom w:val="single" w:sz="8" w:space="0" w:color="auto"/>
              <w:right w:val="single" w:sz="8" w:space="0" w:color="auto"/>
            </w:tcBorders>
            <w:shd w:val="solid" w:color="000000" w:fill="000000"/>
            <w:vAlign w:val="center"/>
          </w:tcPr>
          <w:p w14:paraId="21E3C554" w14:textId="77777777" w:rsidR="00354BFD" w:rsidRPr="00354BFD" w:rsidRDefault="00354BFD" w:rsidP="00354BFD">
            <w:pPr>
              <w:jc w:val="center"/>
              <w:rPr>
                <w:rFonts w:ascii="Arial Narrow" w:hAnsi="Arial Narrow" w:cs="Calibri"/>
                <w:color w:val="000000"/>
                <w:sz w:val="20"/>
                <w:szCs w:val="20"/>
              </w:rPr>
            </w:pPr>
            <w:r w:rsidRPr="00354BFD">
              <w:rPr>
                <w:rFonts w:ascii="Arial Narrow" w:hAnsi="Arial Narrow" w:cs="Calibri"/>
                <w:color w:val="000000"/>
                <w:spacing w:val="205"/>
                <w:sz w:val="20"/>
                <w:szCs w:val="20"/>
                <w:fitText w:val="291" w:id="-1402703870"/>
                <w14:textFill>
                  <w14:solidFill>
                    <w14:srgbClr w14:val="000000">
                      <w14:alpha w14:val="100000"/>
                    </w14:srgbClr>
                  </w14:solidFill>
                </w14:textFill>
              </w:rPr>
              <w:t>|</w:t>
            </w:r>
            <w:r w:rsidRPr="00354BFD">
              <w:rPr>
                <w:rFonts w:ascii="Arial Narrow" w:hAnsi="Arial Narrow" w:cs="Calibri"/>
                <w:color w:val="000000"/>
                <w:sz w:val="20"/>
                <w:szCs w:val="20"/>
                <w:fitText w:val="291" w:id="-1402703870"/>
                <w14:textFill>
                  <w14:solidFill>
                    <w14:srgbClr w14:val="000000">
                      <w14:alpha w14:val="100000"/>
                    </w14:srgbClr>
                  </w14:solidFill>
                </w14:textFill>
              </w:rPr>
              <w:t>|</w:t>
            </w:r>
          </w:p>
        </w:tc>
      </w:tr>
      <w:tr w:rsidR="00354BFD" w:rsidRPr="00354BFD" w14:paraId="6F6B23B4"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733FD6CA" w14:textId="77777777" w:rsidR="00354BFD" w:rsidRPr="00354BFD" w:rsidRDefault="00354BFD" w:rsidP="00354BFD">
            <w:pPr>
              <w:jc w:val="left"/>
              <w:rPr>
                <w:rFonts w:ascii="Arial Narrow" w:hAnsi="Arial Narrow" w:cstheme="minorHAnsi"/>
                <w:color w:val="000000"/>
                <w:sz w:val="20"/>
                <w:lang w:val="fr-FR"/>
              </w:rPr>
            </w:pPr>
            <w:r w:rsidRPr="00354BFD">
              <w:rPr>
                <w:rFonts w:ascii="Arial Narrow" w:hAnsi="Arial Narrow" w:cs="Calibri"/>
                <w:color w:val="000000"/>
                <w:sz w:val="20"/>
                <w:szCs w:val="20"/>
                <w:lang w:val="fr-FR"/>
              </w:rPr>
              <w:t>(NRT+NRT)</w:t>
            </w:r>
            <w:r w:rsidRPr="00354BFD">
              <w:rPr>
                <w:rFonts w:ascii="Arial Narrow" w:hAnsi="Arial Narrow" w:cs="Calibri"/>
                <w:color w:val="000000"/>
                <w:sz w:val="20"/>
                <w:szCs w:val="20"/>
                <w:vertAlign w:val="superscript"/>
              </w:rPr>
              <w:t xml:space="preserve"> b</w:t>
            </w:r>
            <w:r w:rsidRPr="00354BFD">
              <w:rPr>
                <w:rFonts w:ascii="Arial Narrow" w:hAnsi="Arial Narrow" w:cs="Calibri"/>
                <w:color w:val="000000"/>
                <w:sz w:val="20"/>
                <w:szCs w:val="20"/>
                <w:lang w:val="fr-FR"/>
              </w:rPr>
              <w:t xml:space="preserve"> vs (VAR)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731FEAB5"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6"/>
                <w:sz w:val="20"/>
                <w:szCs w:val="20"/>
                <w:fitText w:val="192" w:id="-1402703869"/>
                <w14:textFill>
                  <w14:solidFill>
                    <w14:srgbClr w14:val="000000">
                      <w14:alpha w14:val="100000"/>
                    </w14:srgbClr>
                  </w14:solidFill>
                </w14:textFill>
              </w:rPr>
              <w:t>|</w:t>
            </w:r>
            <w:r w:rsidRPr="00354BFD">
              <w:rPr>
                <w:rFonts w:ascii="Arial Narrow" w:hAnsi="Arial Narrow" w:cs="Calibri"/>
                <w:color w:val="000000"/>
                <w:sz w:val="20"/>
                <w:szCs w:val="20"/>
                <w:fitText w:val="192" w:id="-1402703869"/>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2A7C0E2D"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5"/>
                <w:sz w:val="20"/>
                <w:szCs w:val="20"/>
                <w:fitText w:val="191" w:id="-1402703868"/>
                <w14:textFill>
                  <w14:solidFill>
                    <w14:srgbClr w14:val="000000">
                      <w14:alpha w14:val="100000"/>
                    </w14:srgbClr>
                  </w14:solidFill>
                </w14:textFill>
              </w:rPr>
              <w:t>|</w:t>
            </w:r>
            <w:r w:rsidRPr="00354BFD">
              <w:rPr>
                <w:rFonts w:ascii="Arial Narrow" w:hAnsi="Arial Narrow" w:cs="Calibri"/>
                <w:color w:val="000000"/>
                <w:sz w:val="20"/>
                <w:szCs w:val="20"/>
                <w:fitText w:val="191" w:id="-1402703868"/>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7438A7E4"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nil"/>
              <w:left w:val="nil"/>
              <w:bottom w:val="single" w:sz="8" w:space="0" w:color="auto"/>
              <w:right w:val="single" w:sz="8" w:space="0" w:color="auto"/>
            </w:tcBorders>
            <w:shd w:val="clear" w:color="auto" w:fill="000000" w:themeFill="text1"/>
            <w:vAlign w:val="center"/>
            <w:hideMark/>
          </w:tcPr>
          <w:p w14:paraId="3C8DC3F9"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shd w:val="solid" w:color="000000" w:fill="000000"/>
                <w:fitText w:val="55" w:id="-1402703867"/>
                <w14:textFill>
                  <w14:solidFill>
                    <w14:srgbClr w14:val="000000">
                      <w14:alpha w14:val="100000"/>
                    </w14:srgbClr>
                  </w14:solidFill>
                </w14:textFill>
              </w:rPr>
              <w:t xml:space="preserve">　</w:t>
            </w:r>
            <w:r w:rsidRPr="00354BFD">
              <w:rPr>
                <w:rFonts w:ascii="Arial Narrow" w:hAnsi="Arial Narrow" w:cs="Calibri"/>
                <w:color w:val="000000"/>
                <w:w w:val="15"/>
                <w:sz w:val="20"/>
                <w:szCs w:val="20"/>
                <w:shd w:val="solid" w:color="000000" w:fill="000000"/>
                <w:fitText w:val="55" w:id="-1402703867"/>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shd w:val="solid" w:color="000000" w:fill="000000"/>
                <w:fitText w:val="55" w:id="-1402703867"/>
                <w14:textFill>
                  <w14:solidFill>
                    <w14:srgbClr w14:val="000000">
                      <w14:alpha w14:val="100000"/>
                    </w14:srgbClr>
                  </w14:solidFill>
                </w14:textFill>
              </w:rPr>
              <w:t xml:space="preserve">　</w:t>
            </w:r>
            <w:r w:rsidRPr="00354BFD">
              <w:rPr>
                <w:rFonts w:ascii="Arial Narrow" w:hAnsi="Arial Narrow" w:cs="Calibri"/>
                <w:color w:val="000000"/>
                <w:sz w:val="20"/>
                <w:szCs w:val="20"/>
              </w:rPr>
              <w:t xml:space="preserve"> </w:t>
            </w:r>
          </w:p>
        </w:tc>
        <w:tc>
          <w:tcPr>
            <w:tcW w:w="551" w:type="pct"/>
            <w:tcBorders>
              <w:top w:val="nil"/>
              <w:left w:val="nil"/>
              <w:bottom w:val="single" w:sz="8" w:space="0" w:color="auto"/>
              <w:right w:val="single" w:sz="8" w:space="0" w:color="auto"/>
            </w:tcBorders>
            <w:shd w:val="clear" w:color="auto" w:fill="000000" w:themeFill="text1"/>
            <w:vAlign w:val="center"/>
            <w:hideMark/>
          </w:tcPr>
          <w:p w14:paraId="25A401E6"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shd w:val="solid" w:color="000000" w:fill="000000"/>
                <w:fitText w:val="55" w:id="-1402703866"/>
                <w14:textFill>
                  <w14:solidFill>
                    <w14:srgbClr w14:val="000000">
                      <w14:alpha w14:val="100000"/>
                    </w14:srgbClr>
                  </w14:solidFill>
                </w14:textFill>
              </w:rPr>
              <w:t xml:space="preserve">　</w:t>
            </w:r>
            <w:r w:rsidRPr="00354BFD">
              <w:rPr>
                <w:rFonts w:ascii="Arial Narrow" w:hAnsi="Arial Narrow" w:cs="Calibri"/>
                <w:color w:val="000000"/>
                <w:w w:val="15"/>
                <w:sz w:val="20"/>
                <w:szCs w:val="20"/>
                <w:shd w:val="solid" w:color="000000" w:fill="000000"/>
                <w:fitText w:val="55" w:id="-1402703866"/>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shd w:val="solid" w:color="000000" w:fill="000000"/>
                <w:fitText w:val="55" w:id="-1402703866"/>
                <w14:textFill>
                  <w14:solidFill>
                    <w14:srgbClr w14:val="000000">
                      <w14:alpha w14:val="100000"/>
                    </w14:srgbClr>
                  </w14:solidFill>
                </w14:textFill>
              </w:rPr>
              <w:t xml:space="preserve">　</w:t>
            </w:r>
            <w:r w:rsidRPr="00354BFD">
              <w:rPr>
                <w:rFonts w:ascii="Arial Narrow" w:hAnsi="Arial Narrow" w:cs="Calibri"/>
                <w:color w:val="000000"/>
                <w:sz w:val="20"/>
                <w:szCs w:val="20"/>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1FE99140" w14:textId="77777777" w:rsidR="00354BFD" w:rsidRPr="00354BFD" w:rsidRDefault="00354BFD" w:rsidP="00354BFD">
            <w:pPr>
              <w:jc w:val="center"/>
              <w:rPr>
                <w:rFonts w:cstheme="minorHAnsi"/>
                <w:color w:val="000000"/>
                <w:sz w:val="20"/>
              </w:rPr>
            </w:pPr>
            <w:r w:rsidRPr="00354BFD">
              <w:rPr>
                <w:rFonts w:ascii="MS Gothic" w:eastAsia="MS Gothic" w:hAnsi="MS Gothic" w:cs="MS Gothic" w:hint="eastAsia"/>
                <w:color w:val="000000"/>
                <w:w w:val="22"/>
                <w:sz w:val="20"/>
                <w:fitText w:val="109" w:id="-1402703865"/>
                <w14:textFill>
                  <w14:solidFill>
                    <w14:srgbClr w14:val="000000">
                      <w14:alpha w14:val="100000"/>
                    </w14:srgbClr>
                  </w14:solidFill>
                </w14:textFill>
              </w:rPr>
              <w:t xml:space="preserve">　</w:t>
            </w:r>
            <w:r w:rsidRPr="00354BFD">
              <w:rPr>
                <w:rFonts w:cstheme="minorHAnsi"/>
                <w:color w:val="000000"/>
                <w:w w:val="22"/>
                <w:sz w:val="20"/>
                <w:fitText w:val="109" w:id="-1402703865"/>
                <w14:textFill>
                  <w14:solidFill>
                    <w14:srgbClr w14:val="000000">
                      <w14:alpha w14:val="100000"/>
                    </w14:srgbClr>
                  </w14:solidFill>
                </w14:textFill>
              </w:rPr>
              <w:t>|</w:t>
            </w:r>
            <w:r w:rsidRPr="00354BFD">
              <w:rPr>
                <w:rFonts w:ascii="MS Gothic" w:eastAsia="MS Gothic" w:hAnsi="MS Gothic" w:cs="MS Gothic" w:hint="eastAsia"/>
                <w:color w:val="000000"/>
                <w:w w:val="22"/>
                <w:sz w:val="20"/>
                <w:fitText w:val="109" w:id="-1402703865"/>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5E75FCAB" w14:textId="77777777" w:rsidR="00354BFD" w:rsidRPr="00354BFD" w:rsidRDefault="00354BFD" w:rsidP="00354BFD">
            <w:pPr>
              <w:jc w:val="center"/>
              <w:rPr>
                <w:rFonts w:ascii="Arial Narrow" w:hAnsi="Arial Narrow" w:cs="Calibri"/>
                <w:color w:val="000000"/>
                <w:sz w:val="20"/>
                <w:szCs w:val="20"/>
              </w:rPr>
            </w:pPr>
            <w:r w:rsidRPr="00354BFD">
              <w:rPr>
                <w:rFonts w:ascii="Arial Narrow" w:hAnsi="Arial Narrow" w:cs="Calibri"/>
                <w:color w:val="000000"/>
                <w:spacing w:val="205"/>
                <w:sz w:val="20"/>
                <w:szCs w:val="20"/>
                <w:shd w:val="solid" w:color="000000" w:fill="000000"/>
                <w:fitText w:val="291" w:id="-1402703864"/>
                <w14:textFill>
                  <w14:solidFill>
                    <w14:srgbClr w14:val="000000">
                      <w14:alpha w14:val="100000"/>
                    </w14:srgbClr>
                  </w14:solidFill>
                </w14:textFill>
              </w:rPr>
              <w:t>|</w:t>
            </w:r>
            <w:r w:rsidRPr="00354BFD">
              <w:rPr>
                <w:rFonts w:ascii="Arial Narrow" w:hAnsi="Arial Narrow" w:cs="Calibri"/>
                <w:color w:val="000000"/>
                <w:sz w:val="20"/>
                <w:szCs w:val="20"/>
                <w:shd w:val="solid" w:color="000000" w:fill="000000"/>
                <w:fitText w:val="291" w:id="-1402703864"/>
                <w14:textFill>
                  <w14:solidFill>
                    <w14:srgbClr w14:val="000000">
                      <w14:alpha w14:val="100000"/>
                    </w14:srgbClr>
                  </w14:solidFill>
                </w14:textFill>
              </w:rPr>
              <w:t>|</w:t>
            </w:r>
            <w:r w:rsidRPr="00354BFD">
              <w:rPr>
                <w:rFonts w:ascii="Arial Narrow" w:hAnsi="Arial Narrow" w:cs="Calibri"/>
                <w:color w:val="000000"/>
                <w:sz w:val="20"/>
                <w:szCs w:val="20"/>
              </w:rPr>
              <w:t xml:space="preserve"> </w:t>
            </w:r>
          </w:p>
        </w:tc>
      </w:tr>
      <w:tr w:rsidR="00354BFD" w:rsidRPr="00354BFD" w14:paraId="02FCD39D"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7C45ACB1" w14:textId="77777777" w:rsidR="00354BFD" w:rsidRPr="00354BFD" w:rsidRDefault="00354BFD" w:rsidP="00354BFD">
            <w:pPr>
              <w:jc w:val="left"/>
              <w:rPr>
                <w:rFonts w:ascii="Arial Narrow" w:hAnsi="Arial Narrow" w:cs="Calibri"/>
                <w:color w:val="000000"/>
                <w:sz w:val="20"/>
                <w:szCs w:val="20"/>
                <w:lang w:eastAsia="zh-CN"/>
              </w:rPr>
            </w:pPr>
            <w:r w:rsidRPr="00354BFD">
              <w:rPr>
                <w:rFonts w:ascii="Arial Narrow" w:hAnsi="Arial Narrow" w:cs="Calibri"/>
                <w:color w:val="000000"/>
                <w:sz w:val="20"/>
                <w:szCs w:val="20"/>
              </w:rPr>
              <w:t>(NRT+NRT)</w:t>
            </w:r>
            <w:r w:rsidRPr="00354BFD">
              <w:rPr>
                <w:rFonts w:ascii="Arial Narrow" w:hAnsi="Arial Narrow" w:cs="Calibri"/>
                <w:color w:val="000000"/>
                <w:sz w:val="20"/>
                <w:szCs w:val="20"/>
                <w:vertAlign w:val="superscript"/>
              </w:rPr>
              <w:t xml:space="preserve"> b</w:t>
            </w:r>
            <w:r w:rsidRPr="00354BFD">
              <w:rPr>
                <w:rFonts w:ascii="Arial Narrow" w:hAnsi="Arial Narrow" w:cs="Calibri"/>
                <w:color w:val="000000"/>
                <w:sz w:val="20"/>
                <w:szCs w:val="20"/>
              </w:rPr>
              <w:t xml:space="preserve"> vs (NRT)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17FF0FB1"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6"/>
                <w:sz w:val="20"/>
                <w:szCs w:val="20"/>
                <w:fitText w:val="192" w:id="-1402703863"/>
                <w14:textFill>
                  <w14:solidFill>
                    <w14:srgbClr w14:val="000000">
                      <w14:alpha w14:val="100000"/>
                    </w14:srgbClr>
                  </w14:solidFill>
                </w14:textFill>
              </w:rPr>
              <w:t>|</w:t>
            </w:r>
            <w:r w:rsidRPr="00354BFD">
              <w:rPr>
                <w:rFonts w:ascii="Arial Narrow" w:hAnsi="Arial Narrow" w:cs="Calibri"/>
                <w:color w:val="000000"/>
                <w:sz w:val="20"/>
                <w:szCs w:val="20"/>
                <w:fitText w:val="192" w:id="-1402703863"/>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2F09C9DA"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5"/>
                <w:sz w:val="20"/>
                <w:szCs w:val="20"/>
                <w:fitText w:val="191" w:id="-1402703862"/>
                <w14:textFill>
                  <w14:solidFill>
                    <w14:srgbClr w14:val="000000">
                      <w14:alpha w14:val="100000"/>
                    </w14:srgbClr>
                  </w14:solidFill>
                </w14:textFill>
              </w:rPr>
              <w:t>|</w:t>
            </w:r>
            <w:r w:rsidRPr="00354BFD">
              <w:rPr>
                <w:rFonts w:ascii="Arial Narrow" w:hAnsi="Arial Narrow" w:cs="Calibri"/>
                <w:color w:val="000000"/>
                <w:sz w:val="20"/>
                <w:szCs w:val="20"/>
                <w:fitText w:val="191" w:id="-1402703862"/>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25916DCA"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572D9DB2"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fitText w:val="55" w:id="-1402703861"/>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61"/>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61"/>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0C07A22A"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fitText w:val="55" w:id="-1402703860"/>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60"/>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60"/>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1BE4D956" w14:textId="77777777" w:rsidR="00354BFD" w:rsidRPr="00354BFD" w:rsidRDefault="00354BFD" w:rsidP="00354BFD">
            <w:pPr>
              <w:jc w:val="center"/>
              <w:rPr>
                <w:rFonts w:cstheme="minorHAnsi"/>
                <w:color w:val="000000"/>
                <w:sz w:val="20"/>
              </w:rPr>
            </w:pPr>
            <w:r w:rsidRPr="00354BFD">
              <w:rPr>
                <w:rFonts w:ascii="MS Gothic" w:eastAsia="MS Gothic" w:hAnsi="MS Gothic" w:cs="MS Gothic" w:hint="eastAsia"/>
                <w:color w:val="000000"/>
                <w:w w:val="22"/>
                <w:sz w:val="20"/>
                <w:fitText w:val="109" w:id="-1402703859"/>
                <w14:textFill>
                  <w14:solidFill>
                    <w14:srgbClr w14:val="000000">
                      <w14:alpha w14:val="100000"/>
                    </w14:srgbClr>
                  </w14:solidFill>
                </w14:textFill>
              </w:rPr>
              <w:t xml:space="preserve">　</w:t>
            </w:r>
            <w:r w:rsidRPr="00354BFD">
              <w:rPr>
                <w:rFonts w:cstheme="minorHAnsi"/>
                <w:color w:val="000000"/>
                <w:w w:val="22"/>
                <w:sz w:val="20"/>
                <w:fitText w:val="109" w:id="-1402703859"/>
                <w14:textFill>
                  <w14:solidFill>
                    <w14:srgbClr w14:val="000000">
                      <w14:alpha w14:val="100000"/>
                    </w14:srgbClr>
                  </w14:solidFill>
                </w14:textFill>
              </w:rPr>
              <w:t>|</w:t>
            </w:r>
            <w:r w:rsidRPr="00354BFD">
              <w:rPr>
                <w:rFonts w:ascii="MS Gothic" w:eastAsia="MS Gothic" w:hAnsi="MS Gothic" w:cs="MS Gothic" w:hint="eastAsia"/>
                <w:color w:val="000000"/>
                <w:w w:val="22"/>
                <w:sz w:val="20"/>
                <w:fitText w:val="109" w:id="-1402703859"/>
                <w14:textFill>
                  <w14:solidFill>
                    <w14:srgbClr w14:val="000000">
                      <w14:alpha w14:val="100000"/>
                    </w14:srgbClr>
                  </w14:solidFill>
                </w14:textFill>
              </w:rPr>
              <w:t xml:space="preserve">　</w:t>
            </w:r>
          </w:p>
        </w:tc>
        <w:tc>
          <w:tcPr>
            <w:tcW w:w="596" w:type="pct"/>
            <w:tcBorders>
              <w:top w:val="nil"/>
              <w:left w:val="nil"/>
              <w:bottom w:val="single" w:sz="8" w:space="0" w:color="auto"/>
              <w:right w:val="single" w:sz="8" w:space="0" w:color="auto"/>
            </w:tcBorders>
            <w:shd w:val="clear" w:color="auto" w:fill="000000" w:themeFill="text1"/>
            <w:vAlign w:val="center"/>
            <w:hideMark/>
          </w:tcPr>
          <w:p w14:paraId="357274EF" w14:textId="77777777" w:rsidR="00354BFD" w:rsidRPr="00354BFD" w:rsidRDefault="00354BFD" w:rsidP="00354BFD">
            <w:pPr>
              <w:jc w:val="center"/>
              <w:rPr>
                <w:rFonts w:ascii="Arial Narrow" w:hAnsi="Arial Narrow" w:cs="Calibri"/>
                <w:color w:val="000000"/>
                <w:sz w:val="20"/>
                <w:szCs w:val="20"/>
              </w:rPr>
            </w:pPr>
            <w:r w:rsidRPr="00354BFD">
              <w:rPr>
                <w:rFonts w:ascii="Arial Narrow" w:hAnsi="Arial Narrow" w:cs="Calibri"/>
                <w:color w:val="000000"/>
                <w:spacing w:val="205"/>
                <w:sz w:val="20"/>
                <w:szCs w:val="20"/>
                <w:shd w:val="solid" w:color="000000" w:fill="000000"/>
                <w:fitText w:val="291" w:id="-1402703858"/>
                <w14:textFill>
                  <w14:solidFill>
                    <w14:srgbClr w14:val="000000">
                      <w14:alpha w14:val="100000"/>
                    </w14:srgbClr>
                  </w14:solidFill>
                </w14:textFill>
              </w:rPr>
              <w:t>|</w:t>
            </w:r>
            <w:r w:rsidRPr="00354BFD">
              <w:rPr>
                <w:rFonts w:ascii="Arial Narrow" w:hAnsi="Arial Narrow" w:cs="Calibri"/>
                <w:color w:val="000000"/>
                <w:sz w:val="20"/>
                <w:szCs w:val="20"/>
                <w:shd w:val="solid" w:color="000000" w:fill="000000"/>
                <w:fitText w:val="291" w:id="-1402703858"/>
                <w14:textFill>
                  <w14:solidFill>
                    <w14:srgbClr w14:val="000000">
                      <w14:alpha w14:val="100000"/>
                    </w14:srgbClr>
                  </w14:solidFill>
                </w14:textFill>
              </w:rPr>
              <w:t>|</w:t>
            </w:r>
            <w:r w:rsidRPr="00354BFD">
              <w:rPr>
                <w:rFonts w:ascii="Arial Narrow" w:hAnsi="Arial Narrow" w:cs="Calibri"/>
                <w:color w:val="000000"/>
                <w:sz w:val="20"/>
                <w:szCs w:val="20"/>
              </w:rPr>
              <w:t xml:space="preserve"> </w:t>
            </w:r>
          </w:p>
        </w:tc>
      </w:tr>
      <w:tr w:rsidR="00354BFD" w:rsidRPr="00354BFD" w14:paraId="519F547A" w14:textId="77777777" w:rsidTr="00456396">
        <w:trPr>
          <w:trHeight w:val="50"/>
          <w:jc w:val="center"/>
        </w:trPr>
        <w:tc>
          <w:tcPr>
            <w:tcW w:w="1096" w:type="pct"/>
            <w:tcBorders>
              <w:top w:val="nil"/>
              <w:left w:val="single" w:sz="8" w:space="0" w:color="auto"/>
              <w:bottom w:val="single" w:sz="8" w:space="0" w:color="auto"/>
              <w:right w:val="single" w:sz="8" w:space="0" w:color="auto"/>
            </w:tcBorders>
            <w:shd w:val="clear" w:color="000000" w:fill="FFFFFF"/>
            <w:vAlign w:val="center"/>
            <w:hideMark/>
          </w:tcPr>
          <w:p w14:paraId="384ED8E5" w14:textId="77777777" w:rsidR="00354BFD" w:rsidRPr="00354BFD" w:rsidRDefault="00354BFD" w:rsidP="00354BFD">
            <w:pPr>
              <w:jc w:val="left"/>
              <w:rPr>
                <w:rFonts w:ascii="Arial Narrow" w:hAnsi="Arial Narrow" w:cs="Calibri"/>
                <w:color w:val="000000"/>
                <w:sz w:val="20"/>
                <w:szCs w:val="20"/>
                <w:lang w:eastAsia="zh-CN"/>
              </w:rPr>
            </w:pPr>
            <w:r w:rsidRPr="00354BFD">
              <w:rPr>
                <w:rFonts w:ascii="Arial Narrow" w:hAnsi="Arial Narrow" w:cs="Calibri"/>
                <w:color w:val="000000"/>
                <w:sz w:val="20"/>
                <w:szCs w:val="20"/>
              </w:rPr>
              <w:t xml:space="preserve">(VAR+NRT &amp; NRT+NRT) </w:t>
            </w:r>
            <w:r w:rsidRPr="00354BFD">
              <w:rPr>
                <w:rFonts w:ascii="Arial Narrow" w:hAnsi="Arial Narrow" w:cs="Calibri"/>
                <w:color w:val="000000"/>
                <w:sz w:val="20"/>
                <w:szCs w:val="20"/>
                <w:vertAlign w:val="superscript"/>
              </w:rPr>
              <w:t>b</w:t>
            </w:r>
            <w:r w:rsidRPr="00354BFD">
              <w:rPr>
                <w:rFonts w:ascii="Arial Narrow" w:hAnsi="Arial Narrow" w:cs="Calibri"/>
                <w:color w:val="000000"/>
                <w:sz w:val="20"/>
                <w:szCs w:val="20"/>
              </w:rPr>
              <w:t xml:space="preserve"> vs (VAR+NRT) </w:t>
            </w:r>
            <w:r w:rsidRPr="00354BFD">
              <w:rPr>
                <w:rFonts w:ascii="Arial Narrow" w:hAnsi="Arial Narrow" w:cs="Calibri"/>
                <w:color w:val="000000"/>
                <w:sz w:val="20"/>
                <w:szCs w:val="20"/>
                <w:vertAlign w:val="superscript"/>
              </w:rPr>
              <w:t>b</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43E39F23"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6"/>
                <w:sz w:val="20"/>
                <w:szCs w:val="20"/>
                <w:fitText w:val="192" w:id="-1402703857"/>
                <w14:textFill>
                  <w14:solidFill>
                    <w14:srgbClr w14:val="000000">
                      <w14:alpha w14:val="100000"/>
                    </w14:srgbClr>
                  </w14:solidFill>
                </w14:textFill>
              </w:rPr>
              <w:t>|</w:t>
            </w:r>
            <w:r w:rsidRPr="00354BFD">
              <w:rPr>
                <w:rFonts w:ascii="Arial Narrow" w:hAnsi="Arial Narrow" w:cs="Calibri"/>
                <w:color w:val="000000"/>
                <w:sz w:val="20"/>
                <w:szCs w:val="20"/>
                <w:fitText w:val="192" w:id="-1402703857"/>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0E5CD94F"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pacing w:val="105"/>
                <w:sz w:val="20"/>
                <w:szCs w:val="20"/>
                <w:fitText w:val="191" w:id="-1402703856"/>
                <w14:textFill>
                  <w14:solidFill>
                    <w14:srgbClr w14:val="000000">
                      <w14:alpha w14:val="100000"/>
                    </w14:srgbClr>
                  </w14:solidFill>
                </w14:textFill>
              </w:rPr>
              <w:t>|</w:t>
            </w:r>
            <w:r w:rsidRPr="00354BFD">
              <w:rPr>
                <w:rFonts w:ascii="Arial Narrow" w:hAnsi="Arial Narrow" w:cs="Calibri"/>
                <w:color w:val="000000"/>
                <w:sz w:val="20"/>
                <w:szCs w:val="20"/>
                <w:fitText w:val="191" w:id="-1402703856"/>
                <w14:textFill>
                  <w14:solidFill>
                    <w14:srgbClr w14:val="000000">
                      <w14:alpha w14:val="100000"/>
                    </w14:srgbClr>
                  </w14:solidFill>
                </w14:textFill>
              </w:rPr>
              <w:t>|</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1B096C24"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Arial Narrow" w:hAnsi="Arial Narrow" w:cs="Calibri"/>
                <w:color w:val="000000"/>
                <w:sz w:val="20"/>
                <w:szCs w:val="20"/>
                <w14:textFill>
                  <w14:solidFill>
                    <w14:srgbClr w14:val="000000">
                      <w14:alpha w14:val="100000"/>
                    </w14:srgbClr>
                  </w14:solidFill>
                </w14:textFill>
              </w:rPr>
              <w:t>|</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53865CA5"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fitText w:val="55" w:id="-1402703872"/>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72"/>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72"/>
                <w14:textFill>
                  <w14:solidFill>
                    <w14:srgbClr w14:val="000000">
                      <w14:alpha w14:val="100000"/>
                    </w14:srgbClr>
                  </w14:solidFill>
                </w14:textFill>
              </w:rPr>
              <w:t xml:space="preserve">　</w:t>
            </w:r>
          </w:p>
        </w:tc>
        <w:tc>
          <w:tcPr>
            <w:tcW w:w="551" w:type="pct"/>
            <w:tcBorders>
              <w:top w:val="single" w:sz="8" w:space="0" w:color="auto"/>
              <w:left w:val="nil"/>
              <w:bottom w:val="single" w:sz="8" w:space="0" w:color="auto"/>
              <w:right w:val="single" w:sz="8" w:space="0" w:color="auto"/>
            </w:tcBorders>
            <w:shd w:val="solid" w:color="000000" w:fill="000000"/>
            <w:vAlign w:val="center"/>
            <w:hideMark/>
          </w:tcPr>
          <w:p w14:paraId="649D0F4A" w14:textId="77777777" w:rsidR="00354BFD" w:rsidRPr="00354BFD" w:rsidRDefault="00354BFD" w:rsidP="00354BFD">
            <w:pPr>
              <w:jc w:val="center"/>
              <w:rPr>
                <w:rFonts w:ascii="Arial Narrow" w:hAnsi="Arial Narrow" w:cs="Calibri"/>
                <w:color w:val="000000"/>
                <w:sz w:val="20"/>
                <w:szCs w:val="20"/>
                <w:lang w:eastAsia="zh-CN"/>
              </w:rPr>
            </w:pPr>
            <w:r w:rsidRPr="00354BFD">
              <w:rPr>
                <w:rFonts w:ascii="MS Gothic" w:eastAsia="MS Gothic" w:hAnsi="MS Gothic" w:cs="MS Gothic" w:hint="eastAsia"/>
                <w:color w:val="000000"/>
                <w:w w:val="15"/>
                <w:sz w:val="20"/>
                <w:szCs w:val="20"/>
                <w:fitText w:val="55" w:id="-1402703871"/>
                <w14:textFill>
                  <w14:solidFill>
                    <w14:srgbClr w14:val="000000">
                      <w14:alpha w14:val="100000"/>
                    </w14:srgbClr>
                  </w14:solidFill>
                </w14:textFill>
              </w:rPr>
              <w:t xml:space="preserve">　</w:t>
            </w:r>
            <w:r w:rsidRPr="00354BFD">
              <w:rPr>
                <w:rFonts w:ascii="Arial Narrow" w:hAnsi="Arial Narrow" w:cs="Calibri"/>
                <w:color w:val="000000"/>
                <w:w w:val="15"/>
                <w:sz w:val="20"/>
                <w:szCs w:val="20"/>
                <w:fitText w:val="55" w:id="-1402703871"/>
                <w14:textFill>
                  <w14:solidFill>
                    <w14:srgbClr w14:val="000000">
                      <w14:alpha w14:val="100000"/>
                    </w14:srgbClr>
                  </w14:solidFill>
                </w14:textFill>
              </w:rPr>
              <w:t>|</w:t>
            </w:r>
            <w:r w:rsidRPr="00354BFD">
              <w:rPr>
                <w:rFonts w:ascii="MS Gothic" w:eastAsia="MS Gothic" w:hAnsi="MS Gothic" w:cs="MS Gothic" w:hint="eastAsia"/>
                <w:color w:val="000000"/>
                <w:spacing w:val="-10"/>
                <w:w w:val="15"/>
                <w:sz w:val="20"/>
                <w:szCs w:val="20"/>
                <w:fitText w:val="55" w:id="-1402703871"/>
                <w14:textFill>
                  <w14:solidFill>
                    <w14:srgbClr w14:val="000000">
                      <w14:alpha w14:val="100000"/>
                    </w14:srgbClr>
                  </w14:solidFill>
                </w14:textFill>
              </w:rPr>
              <w:t xml:space="preserve">　</w:t>
            </w:r>
          </w:p>
        </w:tc>
        <w:tc>
          <w:tcPr>
            <w:tcW w:w="552" w:type="pct"/>
            <w:tcBorders>
              <w:top w:val="single" w:sz="8" w:space="0" w:color="auto"/>
              <w:left w:val="nil"/>
              <w:bottom w:val="single" w:sz="8" w:space="0" w:color="auto"/>
              <w:right w:val="single" w:sz="8" w:space="0" w:color="auto"/>
            </w:tcBorders>
            <w:shd w:val="solid" w:color="000000" w:fill="000000"/>
            <w:vAlign w:val="center"/>
            <w:hideMark/>
          </w:tcPr>
          <w:p w14:paraId="7860728E" w14:textId="77777777" w:rsidR="00354BFD" w:rsidRPr="00354BFD" w:rsidRDefault="00354BFD" w:rsidP="00354BFD">
            <w:pPr>
              <w:jc w:val="center"/>
              <w:rPr>
                <w:rFonts w:cstheme="minorHAnsi"/>
                <w:color w:val="000000"/>
                <w:sz w:val="20"/>
              </w:rPr>
            </w:pPr>
            <w:r w:rsidRPr="00354BFD">
              <w:rPr>
                <w:rFonts w:cstheme="minorHAnsi"/>
                <w:color w:val="000000"/>
                <w:spacing w:val="7"/>
                <w:sz w:val="20"/>
                <w:szCs w:val="20"/>
                <w:fitText w:val="392" w:id="-1402703870"/>
                <w14:textFill>
                  <w14:solidFill>
                    <w14:srgbClr w14:val="000000">
                      <w14:alpha w14:val="100000"/>
                    </w14:srgbClr>
                  </w14:solidFill>
                </w14:textFill>
              </w:rPr>
              <w:t>|||</w:t>
            </w:r>
            <w:r w:rsidRPr="00354BFD">
              <w:rPr>
                <w:rFonts w:cstheme="minorHAnsi"/>
                <w:color w:val="000000"/>
                <w:spacing w:val="3"/>
                <w:sz w:val="20"/>
                <w:szCs w:val="20"/>
                <w:fitText w:val="392" w:id="-1402703870"/>
                <w14:textFill>
                  <w14:solidFill>
                    <w14:srgbClr w14:val="000000">
                      <w14:alpha w14:val="100000"/>
                    </w14:srgbClr>
                  </w14:solidFill>
                </w14:textFill>
              </w:rPr>
              <w:t>|</w:t>
            </w:r>
          </w:p>
        </w:tc>
        <w:tc>
          <w:tcPr>
            <w:tcW w:w="596" w:type="pct"/>
            <w:tcBorders>
              <w:top w:val="single" w:sz="8" w:space="0" w:color="auto"/>
              <w:left w:val="nil"/>
              <w:bottom w:val="single" w:sz="8" w:space="0" w:color="auto"/>
              <w:right w:val="single" w:sz="8" w:space="0" w:color="auto"/>
            </w:tcBorders>
            <w:shd w:val="clear" w:color="auto" w:fill="000000" w:themeFill="text1"/>
            <w:vAlign w:val="center"/>
            <w:hideMark/>
          </w:tcPr>
          <w:p w14:paraId="2717A846" w14:textId="77777777" w:rsidR="00354BFD" w:rsidRPr="00354BFD" w:rsidRDefault="00354BFD" w:rsidP="00354BFD">
            <w:pPr>
              <w:jc w:val="center"/>
              <w:rPr>
                <w:rFonts w:ascii="Arial Narrow" w:hAnsi="Arial Narrow" w:cs="Calibri"/>
                <w:color w:val="000000"/>
                <w:sz w:val="20"/>
                <w:szCs w:val="20"/>
              </w:rPr>
            </w:pPr>
            <w:r w:rsidRPr="00354BFD">
              <w:rPr>
                <w:rFonts w:ascii="Arial Narrow" w:hAnsi="Arial Narrow" w:cs="Calibri"/>
                <w:color w:val="000000"/>
                <w:spacing w:val="32"/>
                <w:sz w:val="20"/>
                <w:szCs w:val="20"/>
                <w:fitText w:val="565" w:id="-1402703869"/>
                <w14:textFill>
                  <w14:solidFill>
                    <w14:srgbClr w14:val="000000">
                      <w14:alpha w14:val="100000"/>
                    </w14:srgbClr>
                  </w14:solidFill>
                </w14:textFill>
              </w:rPr>
              <w:t>|||||||</w:t>
            </w:r>
            <w:r w:rsidRPr="00354BFD">
              <w:rPr>
                <w:rFonts w:ascii="Arial Narrow" w:hAnsi="Arial Narrow" w:cs="Calibri"/>
                <w:color w:val="000000"/>
                <w:spacing w:val="1"/>
                <w:sz w:val="20"/>
                <w:szCs w:val="20"/>
                <w:fitText w:val="565" w:id="-1402703869"/>
                <w14:textFill>
                  <w14:solidFill>
                    <w14:srgbClr w14:val="000000">
                      <w14:alpha w14:val="100000"/>
                    </w14:srgbClr>
                  </w14:solidFill>
                </w14:textFill>
              </w:rPr>
              <w:t>|</w:t>
            </w:r>
          </w:p>
        </w:tc>
      </w:tr>
    </w:tbl>
    <w:p w14:paraId="18146467" w14:textId="77777777" w:rsidR="0090718A" w:rsidRPr="0090718A" w:rsidRDefault="0090718A" w:rsidP="0090718A">
      <w:pPr>
        <w:spacing w:after="0"/>
        <w:rPr>
          <w:rFonts w:ascii="Arial Narrow" w:hAnsi="Arial Narrow" w:cstheme="minorHAnsi"/>
          <w:sz w:val="18"/>
          <w:szCs w:val="18"/>
        </w:rPr>
      </w:pPr>
      <w:r w:rsidRPr="0090718A">
        <w:rPr>
          <w:rFonts w:ascii="Arial Narrow" w:hAnsi="Arial Narrow" w:cstheme="minorHAnsi"/>
          <w:sz w:val="18"/>
          <w:szCs w:val="18"/>
          <w:vertAlign w:val="superscript"/>
        </w:rPr>
        <w:t xml:space="preserve">a </w:t>
      </w:r>
      <w:r w:rsidRPr="0090718A">
        <w:rPr>
          <w:rFonts w:ascii="Arial Narrow" w:hAnsi="Arial Narrow" w:cstheme="minorHAnsi"/>
          <w:sz w:val="18"/>
          <w:szCs w:val="18"/>
        </w:rPr>
        <w:t xml:space="preserve">This only considered the use of NRT versus VAR on the first attempt. The assumed use of NRT and VAR for subsequent attempts was assumed to be the same in both cases. </w:t>
      </w:r>
    </w:p>
    <w:p w14:paraId="035A0767" w14:textId="4399FB51" w:rsidR="0090718A" w:rsidRPr="0090718A" w:rsidRDefault="0090718A" w:rsidP="00CA1E87">
      <w:pPr>
        <w:spacing w:after="120"/>
        <w:rPr>
          <w:rFonts w:ascii="Arial Narrow" w:hAnsi="Arial Narrow" w:cstheme="minorHAnsi"/>
          <w:sz w:val="18"/>
          <w:szCs w:val="18"/>
        </w:rPr>
      </w:pPr>
      <w:r w:rsidRPr="0090718A">
        <w:rPr>
          <w:rFonts w:ascii="Arial Narrow" w:hAnsi="Arial Narrow" w:cstheme="minorHAnsi"/>
          <w:sz w:val="18"/>
          <w:szCs w:val="18"/>
          <w:vertAlign w:val="superscript"/>
        </w:rPr>
        <w:t xml:space="preserve">b </w:t>
      </w:r>
      <w:r w:rsidRPr="0090718A">
        <w:rPr>
          <w:rFonts w:ascii="Arial Narrow" w:hAnsi="Arial Narrow" w:cstheme="minorHAnsi"/>
          <w:sz w:val="18"/>
          <w:szCs w:val="18"/>
        </w:rPr>
        <w:t>Assumptions were also made about how the listing of these new combinations would also impact on the use of products in subsequent quit attempts. These results were produced by simulating 600,000 patients through each possible scenario for 50 years. 600,000 patients were used to minimise the Monte Carlo error.</w:t>
      </w:r>
    </w:p>
    <w:p w14:paraId="0CD7F93D" w14:textId="7ABB30D0" w:rsidR="005A1F2C" w:rsidRDefault="00CA1E87" w:rsidP="001E4184">
      <w:pPr>
        <w:spacing w:after="120"/>
      </w:pPr>
      <w:r>
        <w:t xml:space="preserve">The </w:t>
      </w:r>
      <w:r w:rsidR="005A1F2C">
        <w:t xml:space="preserve">cost-effectiveness of VAR+NRT as a first line </w:t>
      </w:r>
      <w:r w:rsidR="001E4184">
        <w:t>treatment,</w:t>
      </w:r>
      <w:r w:rsidR="005A1F2C">
        <w:t xml:space="preserve"> </w:t>
      </w:r>
      <w:r>
        <w:t>versus</w:t>
      </w:r>
      <w:r w:rsidR="005A1F2C">
        <w:t xml:space="preserve"> as a second line </w:t>
      </w:r>
      <w:r w:rsidR="001E4184">
        <w:t>treatment following</w:t>
      </w:r>
      <w:r>
        <w:t xml:space="preserve"> </w:t>
      </w:r>
      <w:r w:rsidR="00966F9F">
        <w:t xml:space="preserve">initial </w:t>
      </w:r>
      <w:r>
        <w:t>treatment with</w:t>
      </w:r>
      <w:r w:rsidR="005A1F2C">
        <w:t xml:space="preserve"> VAR</w:t>
      </w:r>
      <w:r w:rsidR="001E4184">
        <w:t xml:space="preserve">, </w:t>
      </w:r>
      <w:r>
        <w:t>was also explored</w:t>
      </w:r>
      <w:r w:rsidR="005A1F2C">
        <w:t xml:space="preserve"> </w:t>
      </w:r>
      <w:r>
        <w:t xml:space="preserve">and </w:t>
      </w:r>
      <w:r w:rsidR="005A1F2C">
        <w:t xml:space="preserve">the results </w:t>
      </w:r>
      <w:r>
        <w:t xml:space="preserve">are </w:t>
      </w:r>
      <w:r w:rsidR="005A1F2C">
        <w:t xml:space="preserve">presented in </w:t>
      </w:r>
      <w:r w:rsidR="005A1F2C" w:rsidRPr="008B79F1">
        <w:t xml:space="preserve">Table </w:t>
      </w:r>
      <w:r w:rsidR="00F4772A">
        <w:t>3</w:t>
      </w:r>
      <w:r w:rsidR="0059072F">
        <w:t>7</w:t>
      </w:r>
      <w:r w:rsidR="00F4772A">
        <w:t xml:space="preserve"> </w:t>
      </w:r>
      <w:r>
        <w:t>below</w:t>
      </w:r>
      <w:r w:rsidR="005A1F2C">
        <w:t xml:space="preserve">. </w:t>
      </w:r>
      <w:r w:rsidR="00966F9F">
        <w:t xml:space="preserve">Whilst </w:t>
      </w:r>
      <w:r w:rsidR="001E4184">
        <w:t xml:space="preserve">VAR is </w:t>
      </w:r>
      <w:r w:rsidR="00966F9F">
        <w:t xml:space="preserve">less costly </w:t>
      </w:r>
      <w:r w:rsidR="001E4184">
        <w:t>than</w:t>
      </w:r>
      <w:r w:rsidR="00966F9F">
        <w:t xml:space="preserve"> VAR+NRT</w:t>
      </w:r>
      <w:r w:rsidR="00866B89">
        <w:t xml:space="preserve">, first line </w:t>
      </w:r>
      <w:r w:rsidR="001E4184">
        <w:t>use of</w:t>
      </w:r>
      <w:r w:rsidR="00866B89">
        <w:t xml:space="preserve"> VAR </w:t>
      </w:r>
      <w:r w:rsidR="005A1F2C">
        <w:t xml:space="preserve">may delay quitting for some smokers. The results </w:t>
      </w:r>
      <w:r w:rsidR="00866B89">
        <w:t>below show</w:t>
      </w:r>
      <w:r w:rsidR="005A1F2C">
        <w:t xml:space="preserve"> that providing VAR+NRT </w:t>
      </w:r>
      <w:r>
        <w:t>first line</w:t>
      </w:r>
      <w:r w:rsidR="00866B89">
        <w:t>,</w:t>
      </w:r>
      <w:r w:rsidR="005A1F2C">
        <w:t xml:space="preserve"> as opposed t</w:t>
      </w:r>
      <w:r>
        <w:t>o</w:t>
      </w:r>
      <w:r w:rsidR="005A1F2C">
        <w:t xml:space="preserve"> </w:t>
      </w:r>
      <w:r w:rsidR="005A1F2C">
        <w:lastRenderedPageBreak/>
        <w:t>second li</w:t>
      </w:r>
      <w:r>
        <w:t>ne</w:t>
      </w:r>
      <w:r w:rsidR="00866B89">
        <w:t>,</w:t>
      </w:r>
      <w:r w:rsidR="005A1F2C">
        <w:t xml:space="preserve"> </w:t>
      </w:r>
      <w:r>
        <w:t>generates</w:t>
      </w:r>
      <w:r w:rsidR="005A1F2C">
        <w:t xml:space="preserve"> an ICER </w:t>
      </w:r>
      <w:r w:rsidR="009E34A7">
        <w:t>between</w:t>
      </w:r>
      <w:r w:rsidR="005A1F2C">
        <w:t xml:space="preserve"> </w:t>
      </w:r>
      <w:r w:rsidR="009E34A7" w:rsidRPr="009E34A7">
        <w:t>$</w:t>
      </w:r>
      <w:r w:rsidR="009E34A7">
        <w:t>4</w:t>
      </w:r>
      <w:r w:rsidR="009E34A7" w:rsidRPr="009E34A7">
        <w:t>5,000 to &lt; $</w:t>
      </w:r>
      <w:r w:rsidR="009E34A7">
        <w:t>5</w:t>
      </w:r>
      <w:r w:rsidR="009E34A7" w:rsidRPr="009E34A7">
        <w:t>5,000</w:t>
      </w:r>
      <w:r>
        <w:t>/QALY</w:t>
      </w:r>
      <w:r w:rsidR="005A1F2C">
        <w:t xml:space="preserve">. </w:t>
      </w:r>
      <w:r w:rsidR="00866B89">
        <w:t>This relatively high ICER is due to the higher</w:t>
      </w:r>
      <w:r w:rsidR="005A1F2C">
        <w:t xml:space="preserve"> upfront costs</w:t>
      </w:r>
      <w:r w:rsidR="00866B89">
        <w:t xml:space="preserve"> associated with VAR+NRT</w:t>
      </w:r>
      <w:r w:rsidR="005A1F2C">
        <w:t xml:space="preserve"> </w:t>
      </w:r>
      <w:r w:rsidR="00866B89">
        <w:t>generating a</w:t>
      </w:r>
      <w:r w:rsidR="005A1F2C">
        <w:t xml:space="preserve"> </w:t>
      </w:r>
      <w:r w:rsidR="001E4184">
        <w:t xml:space="preserve">relatively </w:t>
      </w:r>
      <w:r w:rsidR="005A1F2C">
        <w:t>small</w:t>
      </w:r>
      <w:r w:rsidR="00866B89">
        <w:t xml:space="preserve"> </w:t>
      </w:r>
      <w:r w:rsidR="005A1F2C">
        <w:t>QALY</w:t>
      </w:r>
      <w:r w:rsidR="001E4184">
        <w:t xml:space="preserve"> gain. When compared to VAR, </w:t>
      </w:r>
      <w:r w:rsidR="005A1F2C">
        <w:t>VAR+NRT</w:t>
      </w:r>
      <w:r w:rsidR="00966F9F">
        <w:t xml:space="preserve"> </w:t>
      </w:r>
      <w:r w:rsidR="005A1F2C">
        <w:t>is slightly more cost-effective</w:t>
      </w:r>
      <w:r w:rsidR="00866B89">
        <w:t xml:space="preserve"> as a second line treatment</w:t>
      </w:r>
      <w:r w:rsidR="009E34A7">
        <w:t xml:space="preserve"> </w:t>
      </w:r>
      <w:r w:rsidR="005A1F2C" w:rsidRPr="009E34A7">
        <w:t>(</w:t>
      </w:r>
      <w:r w:rsidR="009E34A7" w:rsidRPr="009E34A7">
        <w:t>$15,000 to &lt; $25,000</w:t>
      </w:r>
      <w:r w:rsidR="005A1F2C">
        <w:t xml:space="preserve">/QALY) </w:t>
      </w:r>
      <w:r w:rsidR="001E4184">
        <w:t xml:space="preserve">compared to as a </w:t>
      </w:r>
      <w:r w:rsidR="005A1F2C">
        <w:t xml:space="preserve">first-line </w:t>
      </w:r>
      <w:r w:rsidR="001E4184">
        <w:t>treatment</w:t>
      </w:r>
      <w:r w:rsidR="005A1F2C">
        <w:t xml:space="preserve"> (</w:t>
      </w:r>
      <w:r w:rsidR="009E34A7" w:rsidRPr="009E34A7">
        <w:t>$35,000 to &lt; $45,000</w:t>
      </w:r>
      <w:r w:rsidR="001E4184">
        <w:t>/QALY</w:t>
      </w:r>
      <w:r w:rsidR="005A1F2C" w:rsidRPr="00D70027">
        <w:t>).</w:t>
      </w:r>
    </w:p>
    <w:p w14:paraId="7DA12AC4" w14:textId="29080B77" w:rsidR="00CA5F64" w:rsidRPr="00DF43BF" w:rsidRDefault="00DF43BF" w:rsidP="001E4184">
      <w:pPr>
        <w:pStyle w:val="Caption"/>
        <w:spacing w:after="120"/>
        <w:rPr>
          <w:b/>
          <w:bCs/>
          <w:i w:val="0"/>
          <w:iCs w:val="0"/>
          <w:color w:val="auto"/>
          <w:sz w:val="24"/>
          <w:szCs w:val="24"/>
        </w:rPr>
      </w:pPr>
      <w:bookmarkStart w:id="230" w:name="_Toc93400788"/>
      <w:r w:rsidRPr="00DF43BF">
        <w:rPr>
          <w:b/>
          <w:bCs/>
          <w:i w:val="0"/>
          <w:iCs w:val="0"/>
          <w:color w:val="auto"/>
          <w:sz w:val="24"/>
          <w:szCs w:val="24"/>
        </w:rPr>
        <w:t xml:space="preserve">Table </w:t>
      </w:r>
      <w:r w:rsidR="0059072F">
        <w:rPr>
          <w:b/>
          <w:bCs/>
          <w:i w:val="0"/>
          <w:iCs w:val="0"/>
          <w:color w:val="auto"/>
          <w:sz w:val="24"/>
          <w:szCs w:val="24"/>
        </w:rPr>
        <w:t>37</w:t>
      </w:r>
      <w:r w:rsidRPr="00DF43BF">
        <w:rPr>
          <w:b/>
          <w:bCs/>
          <w:i w:val="0"/>
          <w:iCs w:val="0"/>
          <w:color w:val="auto"/>
          <w:sz w:val="24"/>
          <w:szCs w:val="24"/>
        </w:rPr>
        <w:t>: Immediate versus delayed access to VAR+NRT</w:t>
      </w:r>
      <w:bookmarkEnd w:id="230"/>
    </w:p>
    <w:tbl>
      <w:tblPr>
        <w:tblW w:w="5000" w:type="pct"/>
        <w:tblCellMar>
          <w:left w:w="28" w:type="dxa"/>
          <w:right w:w="28" w:type="dxa"/>
        </w:tblCellMar>
        <w:tblLook w:val="04A0" w:firstRow="1" w:lastRow="0" w:firstColumn="1" w:lastColumn="0" w:noHBand="0" w:noVBand="1"/>
      </w:tblPr>
      <w:tblGrid>
        <w:gridCol w:w="1924"/>
        <w:gridCol w:w="659"/>
        <w:gridCol w:w="1021"/>
        <w:gridCol w:w="986"/>
        <w:gridCol w:w="647"/>
        <w:gridCol w:w="980"/>
        <w:gridCol w:w="986"/>
        <w:gridCol w:w="688"/>
        <w:gridCol w:w="1115"/>
      </w:tblGrid>
      <w:tr w:rsidR="00A6780C" w:rsidRPr="00EA393F" w14:paraId="15FA08EB" w14:textId="77777777" w:rsidTr="00FE38D7">
        <w:trPr>
          <w:trHeight w:val="300"/>
        </w:trPr>
        <w:tc>
          <w:tcPr>
            <w:tcW w:w="1068" w:type="pc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AF28D2D" w14:textId="77777777" w:rsidR="00A6780C" w:rsidRPr="00EA393F" w:rsidRDefault="00A6780C" w:rsidP="00A6780C">
            <w:pPr>
              <w:spacing w:after="0"/>
              <w:jc w:val="center"/>
              <w:rPr>
                <w:rFonts w:ascii="Arial Narrow" w:eastAsia="Times New Roman" w:hAnsi="Arial Narrow" w:cs="Calibri"/>
                <w:b/>
                <w:bCs/>
                <w:color w:val="000000"/>
                <w:sz w:val="20"/>
                <w:szCs w:val="20"/>
                <w:lang w:eastAsia="zh-CN"/>
              </w:rPr>
            </w:pPr>
            <w:r w:rsidRPr="00EA393F">
              <w:rPr>
                <w:rFonts w:ascii="Arial Narrow" w:eastAsia="Times New Roman" w:hAnsi="Arial Narrow" w:cs="Calibri"/>
                <w:b/>
                <w:bCs/>
                <w:color w:val="000000"/>
                <w:sz w:val="20"/>
                <w:szCs w:val="20"/>
                <w:lang w:eastAsia="zh-CN"/>
              </w:rPr>
              <w:t>Comparison</w:t>
            </w:r>
          </w:p>
        </w:tc>
        <w:tc>
          <w:tcPr>
            <w:tcW w:w="366" w:type="pct"/>
            <w:vMerge w:val="restart"/>
            <w:tcBorders>
              <w:top w:val="single" w:sz="8" w:space="0" w:color="auto"/>
              <w:left w:val="nil"/>
              <w:right w:val="single" w:sz="8" w:space="0" w:color="auto"/>
            </w:tcBorders>
            <w:shd w:val="clear" w:color="000000" w:fill="FFFFFF"/>
            <w:vAlign w:val="center"/>
            <w:hideMark/>
          </w:tcPr>
          <w:p w14:paraId="361EC772" w14:textId="5AFBD9C8" w:rsidR="00A6780C" w:rsidRPr="005F1682" w:rsidRDefault="00A6780C" w:rsidP="00A6780C">
            <w:pPr>
              <w:spacing w:after="0"/>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Dis rate (%)</w:t>
            </w:r>
          </w:p>
        </w:tc>
        <w:tc>
          <w:tcPr>
            <w:tcW w:w="1473" w:type="pct"/>
            <w:gridSpan w:val="3"/>
            <w:tcBorders>
              <w:top w:val="single" w:sz="8" w:space="0" w:color="auto"/>
              <w:left w:val="nil"/>
              <w:bottom w:val="single" w:sz="8" w:space="0" w:color="auto"/>
              <w:right w:val="single" w:sz="8" w:space="0" w:color="000000"/>
            </w:tcBorders>
            <w:shd w:val="clear" w:color="000000" w:fill="FFFFFF"/>
            <w:vAlign w:val="center"/>
            <w:hideMark/>
          </w:tcPr>
          <w:p w14:paraId="55D640EC" w14:textId="602CB9A0" w:rsidR="00A6780C" w:rsidRPr="000931F9" w:rsidRDefault="00A6780C" w:rsidP="00A6780C">
            <w:pPr>
              <w:spacing w:after="0"/>
              <w:jc w:val="center"/>
              <w:rPr>
                <w:rFonts w:ascii="Arial Narrow" w:eastAsia="Times New Roman" w:hAnsi="Arial Narrow" w:cs="Calibri"/>
                <w:b/>
                <w:bCs/>
                <w:color w:val="000000"/>
                <w:sz w:val="20"/>
                <w:szCs w:val="20"/>
                <w:lang w:eastAsia="zh-CN"/>
              </w:rPr>
            </w:pPr>
            <w:r w:rsidRPr="004636F3">
              <w:rPr>
                <w:rFonts w:ascii="Arial Narrow" w:eastAsia="Times New Roman" w:hAnsi="Arial Narrow" w:cs="Calibri"/>
                <w:b/>
                <w:bCs/>
                <w:color w:val="000000"/>
                <w:sz w:val="20"/>
                <w:szCs w:val="20"/>
                <w:lang w:eastAsia="zh-CN"/>
              </w:rPr>
              <w:t>Costs ($AU)</w:t>
            </w:r>
          </w:p>
        </w:tc>
        <w:tc>
          <w:tcPr>
            <w:tcW w:w="1473" w:type="pct"/>
            <w:gridSpan w:val="3"/>
            <w:tcBorders>
              <w:top w:val="single" w:sz="8" w:space="0" w:color="auto"/>
              <w:left w:val="nil"/>
              <w:bottom w:val="single" w:sz="8" w:space="0" w:color="auto"/>
              <w:right w:val="single" w:sz="8" w:space="0" w:color="000000"/>
            </w:tcBorders>
            <w:shd w:val="clear" w:color="000000" w:fill="FFFFFF"/>
            <w:vAlign w:val="center"/>
            <w:hideMark/>
          </w:tcPr>
          <w:p w14:paraId="178575C7" w14:textId="2B42A73C" w:rsidR="00A6780C" w:rsidRPr="000931F9" w:rsidRDefault="00A6780C" w:rsidP="00A6780C">
            <w:pPr>
              <w:spacing w:after="0"/>
              <w:jc w:val="center"/>
              <w:rPr>
                <w:rFonts w:ascii="Arial Narrow" w:eastAsia="Times New Roman" w:hAnsi="Arial Narrow" w:cs="Calibri"/>
                <w:b/>
                <w:bCs/>
                <w:color w:val="000000"/>
                <w:sz w:val="20"/>
                <w:szCs w:val="20"/>
                <w:lang w:eastAsia="zh-CN"/>
              </w:rPr>
            </w:pPr>
            <w:r w:rsidRPr="004636F3">
              <w:rPr>
                <w:rFonts w:ascii="Arial Narrow" w:eastAsia="Times New Roman" w:hAnsi="Arial Narrow" w:cs="Calibri"/>
                <w:b/>
                <w:bCs/>
                <w:color w:val="000000"/>
                <w:sz w:val="20"/>
                <w:szCs w:val="20"/>
                <w:lang w:eastAsia="zh-CN"/>
              </w:rPr>
              <w:t>Health outcomes (QALYs)</w:t>
            </w:r>
          </w:p>
        </w:tc>
        <w:tc>
          <w:tcPr>
            <w:tcW w:w="619" w:type="pct"/>
            <w:vMerge w:val="restart"/>
            <w:tcBorders>
              <w:top w:val="single" w:sz="8" w:space="0" w:color="auto"/>
              <w:left w:val="single" w:sz="8" w:space="0" w:color="auto"/>
              <w:right w:val="single" w:sz="8" w:space="0" w:color="auto"/>
            </w:tcBorders>
            <w:shd w:val="clear" w:color="000000" w:fill="FFFFFF"/>
            <w:vAlign w:val="center"/>
            <w:hideMark/>
          </w:tcPr>
          <w:p w14:paraId="7604172D" w14:textId="42813BE3" w:rsidR="00A6780C" w:rsidRPr="000931F9" w:rsidRDefault="00A6780C" w:rsidP="00A6780C">
            <w:pPr>
              <w:spacing w:after="0"/>
              <w:jc w:val="center"/>
              <w:rPr>
                <w:rFonts w:ascii="Arial Narrow" w:eastAsia="Times New Roman" w:hAnsi="Arial Narrow" w:cs="Calibri"/>
                <w:b/>
                <w:bCs/>
                <w:color w:val="000000"/>
                <w:sz w:val="20"/>
                <w:szCs w:val="20"/>
                <w:lang w:eastAsia="zh-CN"/>
              </w:rPr>
            </w:pPr>
            <w:r>
              <w:rPr>
                <w:rFonts w:ascii="Arial Narrow" w:eastAsia="Times New Roman" w:hAnsi="Arial Narrow" w:cs="Calibri"/>
                <w:b/>
                <w:bCs/>
                <w:color w:val="000000"/>
                <w:sz w:val="20"/>
                <w:szCs w:val="20"/>
                <w:lang w:eastAsia="zh-CN"/>
              </w:rPr>
              <w:t xml:space="preserve">ICER ($ </w:t>
            </w:r>
            <w:r w:rsidRPr="004636F3">
              <w:rPr>
                <w:rFonts w:ascii="Arial Narrow" w:eastAsia="Times New Roman" w:hAnsi="Arial Narrow" w:cs="Calibri"/>
                <w:b/>
                <w:bCs/>
                <w:color w:val="000000"/>
                <w:sz w:val="20"/>
                <w:szCs w:val="20"/>
                <w:lang w:eastAsia="zh-CN"/>
              </w:rPr>
              <w:t>per QALY)</w:t>
            </w:r>
          </w:p>
        </w:tc>
      </w:tr>
      <w:tr w:rsidR="000D7693" w:rsidRPr="00EA393F" w14:paraId="771BECF7" w14:textId="77777777" w:rsidTr="00354BFD">
        <w:trPr>
          <w:trHeight w:val="50"/>
        </w:trPr>
        <w:tc>
          <w:tcPr>
            <w:tcW w:w="1068" w:type="pct"/>
            <w:tcBorders>
              <w:top w:val="single" w:sz="8" w:space="0" w:color="auto"/>
              <w:left w:val="single" w:sz="8" w:space="0" w:color="auto"/>
              <w:bottom w:val="single" w:sz="8" w:space="0" w:color="000000"/>
              <w:right w:val="single" w:sz="8" w:space="0" w:color="auto"/>
            </w:tcBorders>
            <w:vAlign w:val="center"/>
            <w:hideMark/>
          </w:tcPr>
          <w:p w14:paraId="3434E4AE" w14:textId="3CEF12FC" w:rsidR="00A6780C" w:rsidRPr="00357541" w:rsidRDefault="00A6780C" w:rsidP="00357541">
            <w:pPr>
              <w:spacing w:after="0"/>
              <w:rPr>
                <w:rFonts w:ascii="Arial Narrow" w:hAnsi="Arial Narrow"/>
                <w:b/>
                <w:color w:val="000000"/>
                <w:sz w:val="20"/>
              </w:rPr>
            </w:pPr>
          </w:p>
        </w:tc>
        <w:tc>
          <w:tcPr>
            <w:tcW w:w="366" w:type="pct"/>
            <w:vMerge/>
            <w:tcBorders>
              <w:left w:val="nil"/>
              <w:bottom w:val="single" w:sz="4" w:space="0" w:color="auto"/>
              <w:right w:val="single" w:sz="8" w:space="0" w:color="auto"/>
            </w:tcBorders>
            <w:shd w:val="clear" w:color="000000" w:fill="FFFFFF"/>
            <w:vAlign w:val="center"/>
            <w:hideMark/>
          </w:tcPr>
          <w:p w14:paraId="6555C03B" w14:textId="46EC6078" w:rsidR="00A6780C" w:rsidRPr="00EA393F" w:rsidRDefault="00A6780C" w:rsidP="00A6780C">
            <w:pPr>
              <w:spacing w:after="0"/>
              <w:jc w:val="center"/>
              <w:rPr>
                <w:rFonts w:ascii="Arial Narrow" w:eastAsia="Times New Roman" w:hAnsi="Arial Narrow" w:cs="Calibri"/>
                <w:b/>
                <w:bCs/>
                <w:color w:val="000000"/>
                <w:sz w:val="20"/>
                <w:szCs w:val="20"/>
                <w:lang w:eastAsia="zh-CN"/>
              </w:rPr>
            </w:pPr>
          </w:p>
        </w:tc>
        <w:tc>
          <w:tcPr>
            <w:tcW w:w="567" w:type="pct"/>
            <w:tcBorders>
              <w:top w:val="nil"/>
              <w:left w:val="single" w:sz="8" w:space="0" w:color="auto"/>
              <w:bottom w:val="single" w:sz="8" w:space="0" w:color="000000"/>
              <w:right w:val="single" w:sz="8" w:space="0" w:color="auto"/>
            </w:tcBorders>
            <w:shd w:val="clear" w:color="000000" w:fill="FFFFFF"/>
            <w:vAlign w:val="center"/>
            <w:hideMark/>
          </w:tcPr>
          <w:p w14:paraId="25BC722C" w14:textId="3AB81E18" w:rsidR="00A6780C" w:rsidRPr="00357541" w:rsidRDefault="00A6780C" w:rsidP="00357541">
            <w:pPr>
              <w:spacing w:after="0"/>
              <w:jc w:val="center"/>
              <w:rPr>
                <w:rFonts w:ascii="Arial Narrow" w:hAnsi="Arial Narrow"/>
                <w:b/>
                <w:color w:val="000000"/>
                <w:sz w:val="20"/>
              </w:rPr>
            </w:pPr>
            <w:r w:rsidRPr="00357541">
              <w:rPr>
                <w:rFonts w:ascii="Arial Narrow" w:hAnsi="Arial Narrow"/>
                <w:b/>
                <w:color w:val="000000"/>
                <w:sz w:val="20"/>
              </w:rPr>
              <w:t xml:space="preserve">Proposed </w:t>
            </w:r>
            <w:r w:rsidRPr="004636F3">
              <w:rPr>
                <w:rFonts w:ascii="Arial Narrow" w:eastAsia="Times New Roman" w:hAnsi="Arial Narrow" w:cs="Calibri"/>
                <w:b/>
                <w:bCs/>
                <w:color w:val="000000"/>
                <w:sz w:val="20"/>
                <w:szCs w:val="20"/>
                <w:lang w:eastAsia="zh-CN"/>
              </w:rPr>
              <w:t>treatment</w:t>
            </w:r>
          </w:p>
        </w:tc>
        <w:tc>
          <w:tcPr>
            <w:tcW w:w="547" w:type="pct"/>
            <w:tcBorders>
              <w:top w:val="nil"/>
              <w:left w:val="single" w:sz="8" w:space="0" w:color="auto"/>
              <w:bottom w:val="single" w:sz="8" w:space="0" w:color="000000"/>
              <w:right w:val="single" w:sz="8" w:space="0" w:color="auto"/>
            </w:tcBorders>
            <w:shd w:val="clear" w:color="000000" w:fill="FFFFFF"/>
            <w:vAlign w:val="center"/>
            <w:hideMark/>
          </w:tcPr>
          <w:p w14:paraId="4974DA8D" w14:textId="73CF0668" w:rsidR="00A6780C" w:rsidRPr="00EA393F" w:rsidRDefault="00A6780C" w:rsidP="00A6780C">
            <w:pPr>
              <w:spacing w:after="0"/>
              <w:jc w:val="center"/>
              <w:rPr>
                <w:rFonts w:ascii="Arial Narrow" w:eastAsia="Times New Roman" w:hAnsi="Arial Narrow" w:cs="Calibri"/>
                <w:b/>
                <w:bCs/>
                <w:color w:val="000000"/>
                <w:sz w:val="20"/>
                <w:szCs w:val="20"/>
                <w:lang w:eastAsia="zh-CN"/>
              </w:rPr>
            </w:pPr>
            <w:r w:rsidRPr="004636F3">
              <w:rPr>
                <w:rFonts w:ascii="Arial Narrow" w:eastAsia="Times New Roman" w:hAnsi="Arial Narrow" w:cs="Calibri"/>
                <w:b/>
                <w:bCs/>
                <w:color w:val="000000"/>
                <w:sz w:val="20"/>
                <w:szCs w:val="20"/>
                <w:lang w:eastAsia="zh-CN"/>
              </w:rPr>
              <w:t>Comparator treatment</w:t>
            </w:r>
          </w:p>
        </w:tc>
        <w:tc>
          <w:tcPr>
            <w:tcW w:w="359" w:type="pct"/>
            <w:tcBorders>
              <w:top w:val="nil"/>
              <w:left w:val="single" w:sz="8" w:space="0" w:color="auto"/>
              <w:bottom w:val="single" w:sz="8" w:space="0" w:color="000000"/>
              <w:right w:val="single" w:sz="8" w:space="0" w:color="auto"/>
            </w:tcBorders>
            <w:shd w:val="clear" w:color="000000" w:fill="FFFFFF"/>
            <w:vAlign w:val="center"/>
            <w:hideMark/>
          </w:tcPr>
          <w:p w14:paraId="22F12186" w14:textId="6FAFA342" w:rsidR="00A6780C" w:rsidRPr="00EA393F" w:rsidRDefault="00A6780C" w:rsidP="00A6780C">
            <w:pPr>
              <w:spacing w:after="0"/>
              <w:jc w:val="center"/>
              <w:rPr>
                <w:rFonts w:ascii="Arial Narrow" w:eastAsia="Times New Roman" w:hAnsi="Arial Narrow" w:cs="Calibri"/>
                <w:b/>
                <w:bCs/>
                <w:color w:val="000000"/>
                <w:sz w:val="20"/>
                <w:szCs w:val="20"/>
                <w:lang w:eastAsia="zh-CN"/>
              </w:rPr>
            </w:pPr>
            <w:r w:rsidRPr="004636F3">
              <w:rPr>
                <w:rFonts w:ascii="Arial Narrow" w:eastAsia="Times New Roman" w:hAnsi="Arial Narrow" w:cs="Calibri"/>
                <w:b/>
                <w:bCs/>
                <w:color w:val="000000"/>
                <w:sz w:val="20"/>
                <w:szCs w:val="20"/>
                <w:lang w:eastAsia="zh-CN"/>
              </w:rPr>
              <w:t>Diff.</w:t>
            </w:r>
          </w:p>
        </w:tc>
        <w:tc>
          <w:tcPr>
            <w:tcW w:w="544" w:type="pct"/>
            <w:tcBorders>
              <w:top w:val="nil"/>
              <w:left w:val="single" w:sz="8" w:space="0" w:color="auto"/>
              <w:bottom w:val="single" w:sz="8" w:space="0" w:color="000000"/>
              <w:right w:val="single" w:sz="8" w:space="0" w:color="auto"/>
            </w:tcBorders>
            <w:shd w:val="clear" w:color="000000" w:fill="FFFFFF"/>
            <w:vAlign w:val="center"/>
            <w:hideMark/>
          </w:tcPr>
          <w:p w14:paraId="179FE467" w14:textId="34AF3D4C" w:rsidR="00A6780C" w:rsidRPr="00EA393F" w:rsidRDefault="00A6780C" w:rsidP="00A6780C">
            <w:pPr>
              <w:spacing w:after="0"/>
              <w:jc w:val="center"/>
              <w:rPr>
                <w:rFonts w:ascii="Arial Narrow" w:eastAsia="Times New Roman" w:hAnsi="Arial Narrow" w:cs="Calibri"/>
                <w:b/>
                <w:bCs/>
                <w:color w:val="000000"/>
                <w:sz w:val="20"/>
                <w:szCs w:val="20"/>
                <w:lang w:eastAsia="zh-CN"/>
              </w:rPr>
            </w:pPr>
            <w:r w:rsidRPr="004636F3">
              <w:rPr>
                <w:rFonts w:ascii="Arial Narrow" w:eastAsia="Times New Roman" w:hAnsi="Arial Narrow" w:cs="Calibri"/>
                <w:b/>
                <w:bCs/>
                <w:color w:val="000000"/>
                <w:sz w:val="20"/>
                <w:szCs w:val="20"/>
                <w:lang w:eastAsia="zh-CN"/>
              </w:rPr>
              <w:t>Proposed treatment</w:t>
            </w:r>
          </w:p>
        </w:tc>
        <w:tc>
          <w:tcPr>
            <w:tcW w:w="547" w:type="pct"/>
            <w:tcBorders>
              <w:top w:val="nil"/>
              <w:left w:val="single" w:sz="8" w:space="0" w:color="auto"/>
              <w:bottom w:val="single" w:sz="8" w:space="0" w:color="000000"/>
              <w:right w:val="single" w:sz="8" w:space="0" w:color="auto"/>
            </w:tcBorders>
            <w:shd w:val="clear" w:color="000000" w:fill="FFFFFF"/>
            <w:vAlign w:val="center"/>
            <w:hideMark/>
          </w:tcPr>
          <w:p w14:paraId="491943CC" w14:textId="77777777" w:rsidR="00A6780C" w:rsidRPr="004636F3" w:rsidRDefault="00A6780C" w:rsidP="00A6780C">
            <w:pPr>
              <w:spacing w:after="0"/>
              <w:jc w:val="center"/>
              <w:rPr>
                <w:rFonts w:ascii="Arial Narrow" w:eastAsia="Times New Roman" w:hAnsi="Arial Narrow" w:cs="Calibri"/>
                <w:b/>
                <w:bCs/>
                <w:color w:val="000000"/>
                <w:sz w:val="20"/>
                <w:szCs w:val="20"/>
                <w:lang w:eastAsia="zh-CN"/>
              </w:rPr>
            </w:pPr>
            <w:r w:rsidRPr="00357541">
              <w:rPr>
                <w:rFonts w:ascii="Arial Narrow" w:hAnsi="Arial Narrow"/>
                <w:b/>
                <w:color w:val="000000"/>
                <w:sz w:val="20"/>
              </w:rPr>
              <w:t>Comparator</w:t>
            </w:r>
          </w:p>
          <w:p w14:paraId="6C0A0B46" w14:textId="694AD647" w:rsidR="00A6780C" w:rsidRPr="00357541" w:rsidRDefault="00A6780C" w:rsidP="00357541">
            <w:pPr>
              <w:spacing w:after="0"/>
              <w:jc w:val="center"/>
              <w:rPr>
                <w:rFonts w:ascii="Arial Narrow" w:hAnsi="Arial Narrow"/>
                <w:b/>
                <w:color w:val="000000"/>
                <w:sz w:val="20"/>
              </w:rPr>
            </w:pPr>
            <w:r w:rsidRPr="004636F3">
              <w:rPr>
                <w:rFonts w:ascii="Arial Narrow" w:eastAsia="Times New Roman" w:hAnsi="Arial Narrow" w:cs="Calibri"/>
                <w:b/>
                <w:bCs/>
                <w:color w:val="000000"/>
                <w:sz w:val="20"/>
                <w:szCs w:val="20"/>
                <w:lang w:eastAsia="zh-CN"/>
              </w:rPr>
              <w:t>treatment</w:t>
            </w:r>
          </w:p>
        </w:tc>
        <w:tc>
          <w:tcPr>
            <w:tcW w:w="382" w:type="pct"/>
            <w:tcBorders>
              <w:top w:val="nil"/>
              <w:left w:val="single" w:sz="8" w:space="0" w:color="auto"/>
              <w:bottom w:val="single" w:sz="8" w:space="0" w:color="000000"/>
              <w:right w:val="single" w:sz="8" w:space="0" w:color="auto"/>
            </w:tcBorders>
            <w:shd w:val="clear" w:color="000000" w:fill="FFFFFF"/>
            <w:vAlign w:val="center"/>
            <w:hideMark/>
          </w:tcPr>
          <w:p w14:paraId="585F5DAF" w14:textId="446762AC" w:rsidR="00A6780C" w:rsidRPr="00357541" w:rsidRDefault="00A6780C" w:rsidP="00357541">
            <w:pPr>
              <w:spacing w:after="0"/>
              <w:jc w:val="center"/>
              <w:rPr>
                <w:rFonts w:ascii="Arial Narrow" w:hAnsi="Arial Narrow"/>
                <w:b/>
                <w:color w:val="000000"/>
                <w:sz w:val="20"/>
              </w:rPr>
            </w:pPr>
            <w:r w:rsidRPr="004636F3">
              <w:rPr>
                <w:rFonts w:ascii="Arial Narrow" w:eastAsia="Times New Roman" w:hAnsi="Arial Narrow" w:cs="Calibri"/>
                <w:b/>
                <w:bCs/>
                <w:color w:val="000000"/>
                <w:sz w:val="20"/>
                <w:szCs w:val="20"/>
                <w:lang w:eastAsia="zh-CN"/>
              </w:rPr>
              <w:t>Diff.</w:t>
            </w:r>
          </w:p>
        </w:tc>
        <w:tc>
          <w:tcPr>
            <w:tcW w:w="619" w:type="pct"/>
            <w:vMerge/>
            <w:tcBorders>
              <w:left w:val="single" w:sz="8" w:space="0" w:color="auto"/>
              <w:bottom w:val="single" w:sz="8" w:space="0" w:color="000000"/>
              <w:right w:val="single" w:sz="8" w:space="0" w:color="auto"/>
            </w:tcBorders>
            <w:vAlign w:val="center"/>
            <w:hideMark/>
          </w:tcPr>
          <w:p w14:paraId="5D99FA15" w14:textId="77777777" w:rsidR="00A6780C" w:rsidRPr="00EA393F" w:rsidRDefault="00A6780C" w:rsidP="00A6780C">
            <w:pPr>
              <w:spacing w:after="0"/>
              <w:rPr>
                <w:rFonts w:ascii="Arial Narrow" w:eastAsia="Times New Roman" w:hAnsi="Arial Narrow" w:cs="Calibri"/>
                <w:b/>
                <w:bCs/>
                <w:color w:val="000000"/>
                <w:sz w:val="20"/>
                <w:szCs w:val="20"/>
                <w:lang w:eastAsia="zh-CN"/>
              </w:rPr>
            </w:pPr>
          </w:p>
        </w:tc>
      </w:tr>
      <w:tr w:rsidR="00354BFD" w:rsidRPr="00EA393F" w14:paraId="111A9C1C" w14:textId="77777777" w:rsidTr="005D510D">
        <w:trPr>
          <w:trHeight w:val="50"/>
        </w:trPr>
        <w:tc>
          <w:tcPr>
            <w:tcW w:w="1068" w:type="pct"/>
            <w:tcBorders>
              <w:top w:val="single" w:sz="8" w:space="0" w:color="000000"/>
              <w:left w:val="single" w:sz="8" w:space="0" w:color="auto"/>
              <w:bottom w:val="single" w:sz="4" w:space="0" w:color="auto"/>
              <w:right w:val="single" w:sz="8" w:space="0" w:color="auto"/>
            </w:tcBorders>
            <w:shd w:val="clear" w:color="000000" w:fill="FFFFFF"/>
            <w:vAlign w:val="center"/>
            <w:hideMark/>
          </w:tcPr>
          <w:p w14:paraId="055EAACF" w14:textId="4EFF8F78" w:rsidR="00FE38D7" w:rsidRPr="00357541" w:rsidRDefault="00FE38D7" w:rsidP="00FE38D7">
            <w:pPr>
              <w:spacing w:after="0"/>
              <w:rPr>
                <w:rFonts w:ascii="Arial Narrow" w:hAnsi="Arial Narrow"/>
                <w:color w:val="000000"/>
                <w:sz w:val="20"/>
              </w:rPr>
            </w:pPr>
            <w:r w:rsidRPr="00EA393F">
              <w:rPr>
                <w:rFonts w:ascii="Arial Narrow" w:eastAsia="Times New Roman" w:hAnsi="Arial Narrow" w:cs="Calibri"/>
                <w:color w:val="000000"/>
                <w:sz w:val="20"/>
                <w:szCs w:val="20"/>
                <w:lang w:eastAsia="zh-CN"/>
              </w:rPr>
              <w:t xml:space="preserve">(VAR+NRT) vs (VAR+NRT </w:t>
            </w:r>
            <w:r>
              <w:rPr>
                <w:rFonts w:ascii="Arial Narrow" w:eastAsia="Times New Roman" w:hAnsi="Arial Narrow" w:cs="Calibri"/>
                <w:color w:val="000000"/>
                <w:sz w:val="20"/>
                <w:szCs w:val="20"/>
                <w:lang w:eastAsia="zh-CN"/>
              </w:rPr>
              <w:t xml:space="preserve">available only for </w:t>
            </w:r>
            <w:r w:rsidRPr="00EA393F">
              <w:rPr>
                <w:rFonts w:ascii="Arial Narrow" w:eastAsia="Times New Roman" w:hAnsi="Arial Narrow" w:cs="Calibri"/>
                <w:color w:val="000000"/>
                <w:sz w:val="20"/>
                <w:szCs w:val="20"/>
                <w:lang w:eastAsia="zh-CN"/>
              </w:rPr>
              <w:t>second line</w:t>
            </w:r>
            <w:r>
              <w:rPr>
                <w:rFonts w:ascii="Arial Narrow" w:eastAsia="Times New Roman" w:hAnsi="Arial Narrow" w:cs="Calibri"/>
                <w:color w:val="000000"/>
                <w:sz w:val="20"/>
                <w:szCs w:val="20"/>
                <w:lang w:eastAsia="zh-CN"/>
              </w:rPr>
              <w:t xml:space="preserve"> treatment</w:t>
            </w:r>
            <w:r w:rsidRPr="00EA393F">
              <w:rPr>
                <w:rFonts w:ascii="Arial Narrow" w:eastAsia="Times New Roman" w:hAnsi="Arial Narrow" w:cs="Calibri"/>
                <w:color w:val="000000"/>
                <w:sz w:val="20"/>
                <w:szCs w:val="20"/>
                <w:lang w:eastAsia="zh-CN"/>
              </w:rPr>
              <w:t>)</w:t>
            </w:r>
          </w:p>
        </w:tc>
        <w:tc>
          <w:tcPr>
            <w:tcW w:w="366" w:type="pct"/>
            <w:tcBorders>
              <w:top w:val="nil"/>
              <w:left w:val="nil"/>
              <w:bottom w:val="single" w:sz="8" w:space="0" w:color="auto"/>
              <w:right w:val="single" w:sz="8" w:space="0" w:color="auto"/>
            </w:tcBorders>
            <w:shd w:val="clear" w:color="000000" w:fill="FFFFFF"/>
            <w:vAlign w:val="center"/>
          </w:tcPr>
          <w:p w14:paraId="1BCB6A0B" w14:textId="55917EAC" w:rsidR="00FE38D7" w:rsidRPr="00F370E1" w:rsidRDefault="00FE38D7" w:rsidP="00FE38D7">
            <w:pPr>
              <w:spacing w:after="0"/>
              <w:jc w:val="center"/>
              <w:rPr>
                <w:rFonts w:ascii="Arial Narrow" w:eastAsia="Times New Roman" w:hAnsi="Arial Narrow" w:cs="Calibri"/>
                <w:color w:val="000000"/>
                <w:sz w:val="20"/>
                <w:szCs w:val="20"/>
                <w:highlight w:val="yellow"/>
                <w:lang w:eastAsia="zh-CN"/>
              </w:rPr>
            </w:pPr>
            <w:r w:rsidRPr="002C37DF">
              <w:rPr>
                <w:rFonts w:ascii="Arial Narrow" w:eastAsia="Times New Roman" w:hAnsi="Arial Narrow" w:cs="Calibri"/>
                <w:color w:val="000000"/>
                <w:sz w:val="20"/>
                <w:szCs w:val="20"/>
                <w:lang w:eastAsia="zh-CN"/>
              </w:rPr>
              <w:t>5</w:t>
            </w:r>
          </w:p>
        </w:tc>
        <w:tc>
          <w:tcPr>
            <w:tcW w:w="567" w:type="pct"/>
            <w:tcBorders>
              <w:top w:val="single" w:sz="8" w:space="0" w:color="000000"/>
              <w:left w:val="nil"/>
              <w:bottom w:val="single" w:sz="8" w:space="0" w:color="auto"/>
              <w:right w:val="single" w:sz="8" w:space="0" w:color="auto"/>
            </w:tcBorders>
            <w:shd w:val="solid" w:color="000000" w:fill="000000"/>
            <w:vAlign w:val="center"/>
          </w:tcPr>
          <w:p w14:paraId="65AFED3A" w14:textId="0163A3F0" w:rsidR="00FE38D7" w:rsidRPr="00354BFD" w:rsidRDefault="00354BFD" w:rsidP="00FE38D7">
            <w:pPr>
              <w:spacing w:after="0"/>
              <w:jc w:val="center"/>
              <w:rPr>
                <w:rFonts w:ascii="Arial Narrow" w:eastAsia="Times New Roman" w:hAnsi="Arial Narrow" w:cs="Calibri"/>
                <w:color w:val="000000"/>
                <w:sz w:val="20"/>
                <w:szCs w:val="20"/>
                <w:lang w:eastAsia="zh-CN"/>
              </w:rPr>
            </w:pPr>
            <w:r w:rsidRPr="00354BFD">
              <w:rPr>
                <w:rFonts w:ascii="Arial Narrow" w:eastAsia="Times New Roman" w:hAnsi="Arial Narrow" w:cs="Calibri"/>
                <w:color w:val="000000"/>
                <w:spacing w:val="94"/>
                <w:sz w:val="20"/>
                <w:szCs w:val="20"/>
                <w:fitText w:val="180" w:id="-1402703868"/>
                <w:lang w:eastAsia="zh-CN"/>
                <w14:textFill>
                  <w14:solidFill>
                    <w14:srgbClr w14:val="000000">
                      <w14:alpha w14:val="100000"/>
                    </w14:srgbClr>
                  </w14:solidFill>
                </w14:textFill>
              </w:rPr>
              <w:t>|</w:t>
            </w:r>
            <w:r w:rsidRPr="00354BFD">
              <w:rPr>
                <w:rFonts w:ascii="Arial Narrow" w:eastAsia="Times New Roman" w:hAnsi="Arial Narrow" w:cs="Calibri"/>
                <w:color w:val="000000"/>
                <w:sz w:val="20"/>
                <w:szCs w:val="20"/>
                <w:fitText w:val="180" w:id="-1402703868"/>
                <w:lang w:eastAsia="zh-CN"/>
                <w14:textFill>
                  <w14:solidFill>
                    <w14:srgbClr w14:val="000000">
                      <w14:alpha w14:val="100000"/>
                    </w14:srgbClr>
                  </w14:solidFill>
                </w14:textFill>
              </w:rPr>
              <w:t>|</w:t>
            </w:r>
          </w:p>
        </w:tc>
        <w:tc>
          <w:tcPr>
            <w:tcW w:w="547" w:type="pct"/>
            <w:tcBorders>
              <w:top w:val="single" w:sz="8" w:space="0" w:color="000000"/>
              <w:left w:val="nil"/>
              <w:bottom w:val="single" w:sz="8" w:space="0" w:color="auto"/>
              <w:right w:val="single" w:sz="8" w:space="0" w:color="auto"/>
            </w:tcBorders>
            <w:shd w:val="solid" w:color="000000" w:fill="000000"/>
            <w:vAlign w:val="center"/>
          </w:tcPr>
          <w:p w14:paraId="292CC3FB" w14:textId="46B1AB38" w:rsidR="00FE38D7" w:rsidRPr="00354BFD" w:rsidRDefault="00354BFD" w:rsidP="00FE38D7">
            <w:pPr>
              <w:spacing w:after="0"/>
              <w:jc w:val="center"/>
              <w:rPr>
                <w:rFonts w:ascii="Arial Narrow" w:eastAsia="Times New Roman" w:hAnsi="Arial Narrow" w:cs="Calibri"/>
                <w:color w:val="000000"/>
                <w:sz w:val="20"/>
                <w:szCs w:val="20"/>
                <w:lang w:eastAsia="zh-CN"/>
              </w:rPr>
            </w:pPr>
            <w:r w:rsidRPr="00354BFD">
              <w:rPr>
                <w:rFonts w:ascii="Arial Narrow" w:eastAsia="Times New Roman" w:hAnsi="Arial Narrow" w:cs="Calibri"/>
                <w:color w:val="000000"/>
                <w:spacing w:val="114"/>
                <w:sz w:val="20"/>
                <w:szCs w:val="20"/>
                <w:fitText w:val="200" w:id="-1402703867"/>
                <w:lang w:eastAsia="zh-CN"/>
                <w14:textFill>
                  <w14:solidFill>
                    <w14:srgbClr w14:val="000000">
                      <w14:alpha w14:val="100000"/>
                    </w14:srgbClr>
                  </w14:solidFill>
                </w14:textFill>
              </w:rPr>
              <w:t>|</w:t>
            </w:r>
            <w:r w:rsidRPr="00354BFD">
              <w:rPr>
                <w:rFonts w:ascii="Arial Narrow" w:eastAsia="Times New Roman" w:hAnsi="Arial Narrow" w:cs="Calibri"/>
                <w:color w:val="000000"/>
                <w:sz w:val="20"/>
                <w:szCs w:val="20"/>
                <w:fitText w:val="200" w:id="-1402703867"/>
                <w:lang w:eastAsia="zh-CN"/>
                <w14:textFill>
                  <w14:solidFill>
                    <w14:srgbClr w14:val="000000">
                      <w14:alpha w14:val="100000"/>
                    </w14:srgbClr>
                  </w14:solidFill>
                </w14:textFill>
              </w:rPr>
              <w:t>|</w:t>
            </w:r>
          </w:p>
        </w:tc>
        <w:tc>
          <w:tcPr>
            <w:tcW w:w="359" w:type="pct"/>
            <w:tcBorders>
              <w:top w:val="single" w:sz="8" w:space="0" w:color="000000"/>
              <w:left w:val="nil"/>
              <w:bottom w:val="single" w:sz="8" w:space="0" w:color="auto"/>
              <w:right w:val="single" w:sz="8" w:space="0" w:color="auto"/>
            </w:tcBorders>
            <w:shd w:val="solid" w:color="000000" w:fill="000000"/>
            <w:vAlign w:val="center"/>
          </w:tcPr>
          <w:p w14:paraId="35673BF7" w14:textId="093A8F7C" w:rsidR="00FE38D7" w:rsidRPr="00354BFD" w:rsidRDefault="00354BFD" w:rsidP="00FE38D7">
            <w:pPr>
              <w:spacing w:after="0"/>
              <w:jc w:val="center"/>
              <w:rPr>
                <w:rFonts w:ascii="Arial Narrow" w:eastAsia="Times New Roman" w:hAnsi="Arial Narrow" w:cs="Calibri"/>
                <w:color w:val="000000"/>
                <w:sz w:val="20"/>
                <w:szCs w:val="20"/>
                <w:lang w:eastAsia="zh-CN"/>
              </w:rPr>
            </w:pPr>
            <w:r w:rsidRPr="00354BFD">
              <w:rPr>
                <w:rFonts w:ascii="Arial Narrow" w:eastAsia="Times New Roman" w:hAnsi="Arial Narrow" w:cs="Calibri"/>
                <w:color w:val="000000"/>
                <w:spacing w:val="84"/>
                <w:sz w:val="20"/>
                <w:szCs w:val="20"/>
                <w:fitText w:val="170" w:id="-1402703616"/>
                <w:lang w:eastAsia="zh-CN"/>
                <w14:textFill>
                  <w14:solidFill>
                    <w14:srgbClr w14:val="000000">
                      <w14:alpha w14:val="100000"/>
                    </w14:srgbClr>
                  </w14:solidFill>
                </w14:textFill>
              </w:rPr>
              <w:t>|</w:t>
            </w:r>
            <w:r w:rsidRPr="00354BFD">
              <w:rPr>
                <w:rFonts w:ascii="Arial Narrow" w:eastAsia="Times New Roman" w:hAnsi="Arial Narrow" w:cs="Calibri"/>
                <w:color w:val="000000"/>
                <w:sz w:val="20"/>
                <w:szCs w:val="20"/>
                <w:fitText w:val="170" w:id="-1402703616"/>
                <w:lang w:eastAsia="zh-CN"/>
                <w14:textFill>
                  <w14:solidFill>
                    <w14:srgbClr w14:val="000000">
                      <w14:alpha w14:val="100000"/>
                    </w14:srgbClr>
                  </w14:solidFill>
                </w14:textFill>
              </w:rPr>
              <w:t>|</w:t>
            </w:r>
          </w:p>
        </w:tc>
        <w:tc>
          <w:tcPr>
            <w:tcW w:w="544" w:type="pct"/>
            <w:tcBorders>
              <w:top w:val="single" w:sz="8" w:space="0" w:color="000000"/>
              <w:left w:val="nil"/>
              <w:bottom w:val="single" w:sz="8" w:space="0" w:color="auto"/>
              <w:right w:val="single" w:sz="8" w:space="0" w:color="auto"/>
            </w:tcBorders>
            <w:shd w:val="solid" w:color="000000" w:fill="000000"/>
            <w:vAlign w:val="center"/>
          </w:tcPr>
          <w:p w14:paraId="54744D05" w14:textId="255E36F0" w:rsidR="00FE38D7" w:rsidRPr="00354BFD" w:rsidRDefault="00354BFD" w:rsidP="00FE38D7">
            <w:pPr>
              <w:spacing w:after="0"/>
              <w:jc w:val="center"/>
              <w:rPr>
                <w:rFonts w:ascii="Arial Narrow" w:eastAsia="Times New Roman" w:hAnsi="Arial Narrow" w:cs="Calibri"/>
                <w:color w:val="000000"/>
                <w:sz w:val="20"/>
                <w:szCs w:val="20"/>
                <w:lang w:eastAsia="zh-CN"/>
              </w:rPr>
            </w:pPr>
            <w:r w:rsidRPr="00354BFD">
              <w:rPr>
                <w:rFonts w:ascii="Arial Narrow" w:eastAsia="Times New Roman" w:hAnsi="Arial Narrow" w:cs="Calibri" w:hint="eastAsia"/>
                <w:color w:val="000000"/>
                <w:w w:val="15"/>
                <w:sz w:val="20"/>
                <w:szCs w:val="20"/>
                <w:fitText w:val="60" w:id="-1402703615"/>
                <w:lang w:eastAsia="zh-CN"/>
                <w14:textFill>
                  <w14:solidFill>
                    <w14:srgbClr w14:val="000000">
                      <w14:alpha w14:val="100000"/>
                    </w14:srgbClr>
                  </w14:solidFill>
                </w14:textFill>
              </w:rPr>
              <w:t xml:space="preserve">　</w:t>
            </w:r>
            <w:r w:rsidRPr="00354BFD">
              <w:rPr>
                <w:rFonts w:ascii="Arial Narrow" w:eastAsia="Times New Roman" w:hAnsi="Arial Narrow" w:cs="Calibri"/>
                <w:color w:val="000000"/>
                <w:w w:val="15"/>
                <w:sz w:val="20"/>
                <w:szCs w:val="20"/>
                <w:fitText w:val="60" w:id="-1402703615"/>
                <w:lang w:eastAsia="zh-CN"/>
                <w14:textFill>
                  <w14:solidFill>
                    <w14:srgbClr w14:val="000000">
                      <w14:alpha w14:val="100000"/>
                    </w14:srgbClr>
                  </w14:solidFill>
                </w14:textFill>
              </w:rPr>
              <w:t>|</w:t>
            </w:r>
            <w:r w:rsidRPr="00354BFD">
              <w:rPr>
                <w:rFonts w:ascii="Arial Narrow" w:eastAsia="Times New Roman" w:hAnsi="Arial Narrow" w:cs="Calibri" w:hint="eastAsia"/>
                <w:color w:val="000000"/>
                <w:w w:val="15"/>
                <w:sz w:val="20"/>
                <w:szCs w:val="20"/>
                <w:fitText w:val="60" w:id="-1402703615"/>
                <w:lang w:eastAsia="zh-CN"/>
                <w14:textFill>
                  <w14:solidFill>
                    <w14:srgbClr w14:val="000000">
                      <w14:alpha w14:val="100000"/>
                    </w14:srgbClr>
                  </w14:solidFill>
                </w14:textFill>
              </w:rPr>
              <w:t xml:space="preserve">　</w:t>
            </w:r>
          </w:p>
        </w:tc>
        <w:tc>
          <w:tcPr>
            <w:tcW w:w="547" w:type="pct"/>
            <w:tcBorders>
              <w:top w:val="single" w:sz="8" w:space="0" w:color="000000"/>
              <w:left w:val="nil"/>
              <w:bottom w:val="single" w:sz="8" w:space="0" w:color="auto"/>
              <w:right w:val="single" w:sz="8" w:space="0" w:color="auto"/>
            </w:tcBorders>
            <w:shd w:val="solid" w:color="000000" w:fill="000000"/>
            <w:vAlign w:val="center"/>
          </w:tcPr>
          <w:p w14:paraId="0CBB8DF0" w14:textId="175AA4A7" w:rsidR="00FE38D7" w:rsidRPr="00354BFD" w:rsidRDefault="00354BFD" w:rsidP="00FE38D7">
            <w:pPr>
              <w:spacing w:after="0"/>
              <w:jc w:val="center"/>
              <w:rPr>
                <w:rFonts w:ascii="Arial Narrow" w:eastAsia="Times New Roman" w:hAnsi="Arial Narrow" w:cs="Calibri"/>
                <w:color w:val="000000"/>
                <w:sz w:val="20"/>
                <w:szCs w:val="20"/>
                <w:lang w:eastAsia="zh-CN"/>
              </w:rPr>
            </w:pPr>
            <w:r w:rsidRPr="00354BFD">
              <w:rPr>
                <w:rFonts w:ascii="Arial Narrow" w:eastAsia="Times New Roman" w:hAnsi="Arial Narrow" w:cs="Calibri" w:hint="eastAsia"/>
                <w:color w:val="000000"/>
                <w:w w:val="15"/>
                <w:sz w:val="20"/>
                <w:szCs w:val="20"/>
                <w:fitText w:val="60" w:id="-1402703614"/>
                <w:lang w:eastAsia="zh-CN"/>
                <w14:textFill>
                  <w14:solidFill>
                    <w14:srgbClr w14:val="000000">
                      <w14:alpha w14:val="100000"/>
                    </w14:srgbClr>
                  </w14:solidFill>
                </w14:textFill>
              </w:rPr>
              <w:t xml:space="preserve">　</w:t>
            </w:r>
            <w:r w:rsidRPr="00354BFD">
              <w:rPr>
                <w:rFonts w:ascii="Arial Narrow" w:eastAsia="Times New Roman" w:hAnsi="Arial Narrow" w:cs="Calibri"/>
                <w:color w:val="000000"/>
                <w:w w:val="15"/>
                <w:sz w:val="20"/>
                <w:szCs w:val="20"/>
                <w:fitText w:val="60" w:id="-1402703614"/>
                <w:lang w:eastAsia="zh-CN"/>
                <w14:textFill>
                  <w14:solidFill>
                    <w14:srgbClr w14:val="000000">
                      <w14:alpha w14:val="100000"/>
                    </w14:srgbClr>
                  </w14:solidFill>
                </w14:textFill>
              </w:rPr>
              <w:t>|</w:t>
            </w:r>
            <w:r w:rsidRPr="00354BFD">
              <w:rPr>
                <w:rFonts w:ascii="Arial Narrow" w:eastAsia="Times New Roman" w:hAnsi="Arial Narrow" w:cs="Calibri" w:hint="eastAsia"/>
                <w:color w:val="000000"/>
                <w:w w:val="15"/>
                <w:sz w:val="20"/>
                <w:szCs w:val="20"/>
                <w:fitText w:val="60" w:id="-1402703614"/>
                <w:lang w:eastAsia="zh-CN"/>
                <w14:textFill>
                  <w14:solidFill>
                    <w14:srgbClr w14:val="000000">
                      <w14:alpha w14:val="100000"/>
                    </w14:srgbClr>
                  </w14:solidFill>
                </w14:textFill>
              </w:rPr>
              <w:t xml:space="preserve">　</w:t>
            </w:r>
          </w:p>
        </w:tc>
        <w:tc>
          <w:tcPr>
            <w:tcW w:w="382" w:type="pct"/>
            <w:tcBorders>
              <w:top w:val="single" w:sz="8" w:space="0" w:color="000000"/>
              <w:left w:val="nil"/>
              <w:bottom w:val="single" w:sz="8" w:space="0" w:color="auto"/>
              <w:right w:val="single" w:sz="8" w:space="0" w:color="auto"/>
            </w:tcBorders>
            <w:shd w:val="solid" w:color="000000" w:fill="000000"/>
            <w:vAlign w:val="center"/>
          </w:tcPr>
          <w:p w14:paraId="1240F0DB" w14:textId="76ACB848" w:rsidR="00FE38D7" w:rsidRPr="00354BFD" w:rsidRDefault="00354BFD" w:rsidP="00FE38D7">
            <w:pPr>
              <w:spacing w:after="0"/>
              <w:jc w:val="center"/>
              <w:rPr>
                <w:rFonts w:ascii="Arial Narrow" w:eastAsia="Times New Roman" w:hAnsi="Arial Narrow" w:cs="Calibri"/>
                <w:color w:val="000000"/>
                <w:sz w:val="20"/>
                <w:szCs w:val="20"/>
                <w:lang w:eastAsia="zh-CN"/>
              </w:rPr>
            </w:pPr>
            <w:r w:rsidRPr="00354BFD">
              <w:rPr>
                <w:rFonts w:ascii="Arial Narrow" w:eastAsia="Times New Roman" w:hAnsi="Arial Narrow" w:cs="Calibri"/>
                <w:color w:val="000000"/>
                <w:spacing w:val="41"/>
                <w:sz w:val="20"/>
                <w:szCs w:val="20"/>
                <w:fitText w:val="210" w:id="-1402703613"/>
                <w:lang w:eastAsia="zh-CN"/>
                <w14:textFill>
                  <w14:solidFill>
                    <w14:srgbClr w14:val="000000">
                      <w14:alpha w14:val="100000"/>
                    </w14:srgbClr>
                  </w14:solidFill>
                </w14:textFill>
              </w:rPr>
              <w:t>||</w:t>
            </w:r>
            <w:r w:rsidRPr="00354BFD">
              <w:rPr>
                <w:rFonts w:ascii="Arial Narrow" w:eastAsia="Times New Roman" w:hAnsi="Arial Narrow" w:cs="Calibri"/>
                <w:color w:val="000000"/>
                <w:spacing w:val="1"/>
                <w:sz w:val="20"/>
                <w:szCs w:val="20"/>
                <w:fitText w:val="210" w:id="-1402703613"/>
                <w:lang w:eastAsia="zh-CN"/>
                <w14:textFill>
                  <w14:solidFill>
                    <w14:srgbClr w14:val="000000">
                      <w14:alpha w14:val="100000"/>
                    </w14:srgbClr>
                  </w14:solidFill>
                </w14:textFill>
              </w:rPr>
              <w:t>|</w:t>
            </w:r>
          </w:p>
        </w:tc>
        <w:tc>
          <w:tcPr>
            <w:tcW w:w="619" w:type="pct"/>
            <w:tcBorders>
              <w:top w:val="nil"/>
              <w:left w:val="nil"/>
              <w:bottom w:val="single" w:sz="8" w:space="0" w:color="auto"/>
              <w:right w:val="single" w:sz="8" w:space="0" w:color="auto"/>
            </w:tcBorders>
            <w:shd w:val="clear" w:color="auto" w:fill="000000" w:themeFill="text1"/>
            <w:vAlign w:val="center"/>
          </w:tcPr>
          <w:p w14:paraId="6064ABAB" w14:textId="056A2634" w:rsidR="00FE38D7" w:rsidRPr="00354BFD" w:rsidRDefault="00354BFD" w:rsidP="00FE38D7">
            <w:pPr>
              <w:spacing w:after="0"/>
              <w:jc w:val="center"/>
              <w:rPr>
                <w:rFonts w:ascii="Arial Narrow" w:eastAsia="Times New Roman" w:hAnsi="Arial Narrow" w:cs="Calibri"/>
                <w:color w:val="000000"/>
                <w:sz w:val="20"/>
                <w:szCs w:val="20"/>
                <w:lang w:eastAsia="zh-CN"/>
              </w:rPr>
            </w:pPr>
            <w:r w:rsidRPr="00354BFD">
              <w:rPr>
                <w:rFonts w:ascii="Arial Narrow" w:eastAsia="Times New Roman" w:hAnsi="Arial Narrow" w:cs="Calibri"/>
                <w:color w:val="000000"/>
                <w:spacing w:val="194"/>
                <w:sz w:val="20"/>
                <w:szCs w:val="20"/>
                <w:shd w:val="solid" w:color="000000" w:fill="000000"/>
                <w:fitText w:val="280" w:id="-1402703612"/>
                <w:lang w:eastAsia="zh-CN"/>
                <w14:textFill>
                  <w14:solidFill>
                    <w14:srgbClr w14:val="000000">
                      <w14:alpha w14:val="100000"/>
                    </w14:srgbClr>
                  </w14:solidFill>
                </w14:textFill>
              </w:rPr>
              <w:t>|</w:t>
            </w:r>
            <w:r w:rsidRPr="00354BFD">
              <w:rPr>
                <w:rFonts w:ascii="Arial Narrow" w:eastAsia="Times New Roman" w:hAnsi="Arial Narrow" w:cs="Calibri"/>
                <w:color w:val="000000"/>
                <w:sz w:val="20"/>
                <w:szCs w:val="20"/>
                <w:shd w:val="solid" w:color="000000" w:fill="000000"/>
                <w:fitText w:val="280" w:id="-1402703612"/>
                <w:lang w:eastAsia="zh-CN"/>
                <w14:textFill>
                  <w14:solidFill>
                    <w14:srgbClr w14:val="000000">
                      <w14:alpha w14:val="100000"/>
                    </w14:srgbClr>
                  </w14:solidFill>
                </w14:textFill>
              </w:rPr>
              <w:t>|</w:t>
            </w:r>
            <w:r w:rsidRPr="00354BFD">
              <w:rPr>
                <w:rFonts w:ascii="Arial Narrow" w:eastAsia="Times New Roman" w:hAnsi="Arial Narrow" w:cs="Calibri"/>
                <w:color w:val="000000"/>
                <w:sz w:val="20"/>
                <w:szCs w:val="20"/>
                <w:lang w:eastAsia="zh-CN"/>
              </w:rPr>
              <w:t xml:space="preserve"> </w:t>
            </w:r>
          </w:p>
        </w:tc>
      </w:tr>
    </w:tbl>
    <w:p w14:paraId="3DE4D159" w14:textId="28708962" w:rsidR="00C5057D" w:rsidRPr="001E4184" w:rsidRDefault="00C5057D" w:rsidP="001E4184">
      <w:pPr>
        <w:pStyle w:val="Heading2"/>
        <w:spacing w:before="240" w:after="120"/>
        <w:rPr>
          <w:lang w:eastAsia="en-US"/>
        </w:rPr>
      </w:pPr>
      <w:bookmarkStart w:id="231" w:name="_Toc92781655"/>
      <w:bookmarkStart w:id="232" w:name="_Toc111720865"/>
      <w:bookmarkStart w:id="233" w:name="_Toc22897672"/>
      <w:bookmarkStart w:id="234" w:name="_Toc22898891"/>
      <w:r w:rsidRPr="007664A8">
        <w:rPr>
          <w:lang w:eastAsia="en-US"/>
        </w:rPr>
        <w:t>3.9</w:t>
      </w:r>
      <w:r w:rsidR="004512B4">
        <w:rPr>
          <w:lang w:eastAsia="en-US"/>
        </w:rPr>
        <w:t xml:space="preserve"> </w:t>
      </w:r>
      <w:r w:rsidRPr="006E6DAC">
        <w:rPr>
          <w:lang w:eastAsia="en-US"/>
        </w:rPr>
        <w:t>Sensitivity</w:t>
      </w:r>
      <w:r w:rsidRPr="007664A8">
        <w:rPr>
          <w:lang w:eastAsia="en-US"/>
        </w:rPr>
        <w:t xml:space="preserve"> analysis</w:t>
      </w:r>
      <w:bookmarkEnd w:id="231"/>
      <w:bookmarkEnd w:id="232"/>
    </w:p>
    <w:p w14:paraId="389C0A8E" w14:textId="35CD7C7E" w:rsidR="005A1F2C" w:rsidRPr="00D10704" w:rsidRDefault="001E756C" w:rsidP="00D10704">
      <w:pPr>
        <w:spacing w:after="120"/>
      </w:pPr>
      <w:r>
        <w:t xml:space="preserve">A number of assumptions were made in the economic analysis due to the lack of evidence to inform certain model parameters. Therefore, a sensitivity analysis was conducted to ascertain how the </w:t>
      </w:r>
      <w:r w:rsidR="00D10704">
        <w:t xml:space="preserve">base case </w:t>
      </w:r>
      <w:r>
        <w:t>results vary in response to a change in these parameters. For example, in the base case analysis it was assumed that the listing of VAR+NRT and/or NRT+NRT would only lead to substitution away from currently listed smoking cessation medicines. This assumption is relaxed in a sensitivity analysis to consider the impact of an increase in</w:t>
      </w:r>
      <w:r w:rsidR="00D10704">
        <w:t xml:space="preserve"> assisted quit attempts as a result of the PBS listing of combination treatments (see Table 3</w:t>
      </w:r>
      <w:r w:rsidR="00C25252">
        <w:t>8</w:t>
      </w:r>
      <w:r w:rsidR="00D10704">
        <w:t>).</w:t>
      </w:r>
    </w:p>
    <w:p w14:paraId="35EFF2A8" w14:textId="586F47AE" w:rsidR="00D10704" w:rsidRPr="007140C7" w:rsidRDefault="00D10704" w:rsidP="00E94642">
      <w:pPr>
        <w:pStyle w:val="Caption"/>
        <w:spacing w:after="120"/>
      </w:pPr>
      <w:r w:rsidRPr="00811EC1">
        <w:rPr>
          <w:b/>
          <w:bCs/>
          <w:i w:val="0"/>
          <w:iCs w:val="0"/>
          <w:color w:val="auto"/>
          <w:sz w:val="24"/>
          <w:szCs w:val="24"/>
        </w:rPr>
        <w:t xml:space="preserve">Table </w:t>
      </w:r>
      <w:r w:rsidR="0059072F">
        <w:rPr>
          <w:b/>
          <w:bCs/>
          <w:i w:val="0"/>
          <w:iCs w:val="0"/>
          <w:color w:val="auto"/>
          <w:sz w:val="24"/>
          <w:szCs w:val="24"/>
        </w:rPr>
        <w:t>38:</w:t>
      </w:r>
      <w:r w:rsidRPr="00811EC1">
        <w:rPr>
          <w:b/>
          <w:bCs/>
          <w:i w:val="0"/>
          <w:iCs w:val="0"/>
          <w:color w:val="auto"/>
          <w:sz w:val="24"/>
          <w:szCs w:val="24"/>
        </w:rPr>
        <w:t xml:space="preserve"> </w:t>
      </w:r>
      <w:r w:rsidRPr="007140C7">
        <w:rPr>
          <w:b/>
          <w:bCs/>
          <w:i w:val="0"/>
          <w:iCs w:val="0"/>
          <w:color w:val="auto"/>
          <w:sz w:val="24"/>
          <w:szCs w:val="24"/>
        </w:rPr>
        <w:t>Proportion of use per treatment a</w:t>
      </w:r>
      <w:r>
        <w:rPr>
          <w:b/>
          <w:bCs/>
          <w:i w:val="0"/>
          <w:iCs w:val="0"/>
          <w:color w:val="auto"/>
          <w:sz w:val="24"/>
          <w:szCs w:val="24"/>
        </w:rPr>
        <w:t>ssumed</w:t>
      </w:r>
      <w:r w:rsidRPr="007140C7">
        <w:rPr>
          <w:b/>
          <w:bCs/>
          <w:i w:val="0"/>
          <w:iCs w:val="0"/>
          <w:color w:val="auto"/>
          <w:sz w:val="24"/>
          <w:szCs w:val="24"/>
        </w:rPr>
        <w:t xml:space="preserve"> in subsequent cycles assuming funding leads to an increase in assisted quit attempts</w:t>
      </w:r>
    </w:p>
    <w:tbl>
      <w:tblPr>
        <w:tblStyle w:val="TableGrid"/>
        <w:tblW w:w="5000" w:type="pct"/>
        <w:tblCellMar>
          <w:left w:w="28" w:type="dxa"/>
          <w:right w:w="28" w:type="dxa"/>
        </w:tblCellMar>
        <w:tblLook w:val="04A0" w:firstRow="1" w:lastRow="0" w:firstColumn="1" w:lastColumn="0" w:noHBand="0" w:noVBand="1"/>
      </w:tblPr>
      <w:tblGrid>
        <w:gridCol w:w="1952"/>
        <w:gridCol w:w="1412"/>
        <w:gridCol w:w="1412"/>
        <w:gridCol w:w="1412"/>
        <w:gridCol w:w="1412"/>
        <w:gridCol w:w="1416"/>
      </w:tblGrid>
      <w:tr w:rsidR="00D10704" w:rsidRPr="008C6385" w14:paraId="68C4BD7B" w14:textId="77777777" w:rsidTr="004512B4">
        <w:tc>
          <w:tcPr>
            <w:tcW w:w="1083" w:type="pct"/>
            <w:vMerge w:val="restart"/>
            <w:vAlign w:val="center"/>
          </w:tcPr>
          <w:p w14:paraId="513CF8BD" w14:textId="77777777" w:rsidR="00D10704" w:rsidRPr="00CB4164" w:rsidRDefault="00D10704" w:rsidP="004512B4">
            <w:pPr>
              <w:rPr>
                <w:rFonts w:ascii="Arial Narrow" w:hAnsi="Arial Narrow"/>
                <w:b/>
                <w:bCs/>
                <w:sz w:val="20"/>
                <w:szCs w:val="20"/>
              </w:rPr>
            </w:pPr>
            <w:r w:rsidRPr="00CB4164">
              <w:rPr>
                <w:rFonts w:ascii="Arial Narrow" w:hAnsi="Arial Narrow"/>
                <w:b/>
                <w:bCs/>
                <w:sz w:val="20"/>
                <w:szCs w:val="20"/>
              </w:rPr>
              <w:t>Treatment arm</w:t>
            </w:r>
          </w:p>
        </w:tc>
        <w:tc>
          <w:tcPr>
            <w:tcW w:w="3917" w:type="pct"/>
            <w:gridSpan w:val="5"/>
            <w:vAlign w:val="center"/>
          </w:tcPr>
          <w:p w14:paraId="2B1F3F1B" w14:textId="77777777" w:rsidR="00D10704" w:rsidRPr="00CB4164" w:rsidRDefault="00D10704" w:rsidP="004512B4">
            <w:pPr>
              <w:jc w:val="center"/>
              <w:rPr>
                <w:rFonts w:ascii="Arial Narrow" w:hAnsi="Arial Narrow"/>
                <w:b/>
                <w:bCs/>
                <w:sz w:val="20"/>
                <w:szCs w:val="20"/>
              </w:rPr>
            </w:pPr>
            <w:r w:rsidRPr="00CB4164">
              <w:rPr>
                <w:rFonts w:ascii="Arial Narrow" w:hAnsi="Arial Narrow"/>
                <w:b/>
                <w:bCs/>
                <w:sz w:val="20"/>
                <w:szCs w:val="20"/>
              </w:rPr>
              <w:t>Treatment used for subsequent quit attempts</w:t>
            </w:r>
          </w:p>
        </w:tc>
      </w:tr>
      <w:tr w:rsidR="00D10704" w:rsidRPr="008C6385" w14:paraId="64E31759" w14:textId="77777777" w:rsidTr="004512B4">
        <w:tc>
          <w:tcPr>
            <w:tcW w:w="1083" w:type="pct"/>
            <w:vMerge/>
          </w:tcPr>
          <w:p w14:paraId="5EA60D3F" w14:textId="77777777" w:rsidR="00D10704" w:rsidRPr="00CB4164" w:rsidRDefault="00D10704" w:rsidP="004512B4">
            <w:pPr>
              <w:rPr>
                <w:rFonts w:ascii="Arial Narrow" w:hAnsi="Arial Narrow"/>
                <w:b/>
                <w:bCs/>
                <w:sz w:val="20"/>
                <w:szCs w:val="20"/>
              </w:rPr>
            </w:pPr>
          </w:p>
        </w:tc>
        <w:tc>
          <w:tcPr>
            <w:tcW w:w="783" w:type="pct"/>
            <w:vAlign w:val="center"/>
          </w:tcPr>
          <w:p w14:paraId="23570381" w14:textId="77777777" w:rsidR="00D10704" w:rsidRPr="00CB4164" w:rsidRDefault="00D10704" w:rsidP="004512B4">
            <w:pPr>
              <w:jc w:val="center"/>
              <w:rPr>
                <w:rFonts w:ascii="Arial Narrow" w:hAnsi="Arial Narrow"/>
                <w:b/>
                <w:bCs/>
                <w:sz w:val="20"/>
                <w:szCs w:val="20"/>
              </w:rPr>
            </w:pPr>
            <w:r w:rsidRPr="00CB4164">
              <w:rPr>
                <w:rFonts w:ascii="Arial Narrow" w:hAnsi="Arial Narrow"/>
                <w:b/>
                <w:bCs/>
                <w:sz w:val="20"/>
                <w:szCs w:val="20"/>
              </w:rPr>
              <w:t>Unassisted</w:t>
            </w:r>
          </w:p>
        </w:tc>
        <w:tc>
          <w:tcPr>
            <w:tcW w:w="783" w:type="pct"/>
            <w:vAlign w:val="center"/>
          </w:tcPr>
          <w:p w14:paraId="5C2E28A1" w14:textId="77777777" w:rsidR="00D10704" w:rsidRPr="00CB4164" w:rsidRDefault="00D10704" w:rsidP="004512B4">
            <w:pPr>
              <w:jc w:val="center"/>
              <w:rPr>
                <w:rFonts w:ascii="Arial Narrow" w:hAnsi="Arial Narrow"/>
                <w:b/>
                <w:bCs/>
                <w:sz w:val="20"/>
                <w:szCs w:val="20"/>
              </w:rPr>
            </w:pPr>
            <w:r w:rsidRPr="00CB4164">
              <w:rPr>
                <w:rFonts w:ascii="Arial Narrow" w:hAnsi="Arial Narrow"/>
                <w:b/>
                <w:bCs/>
                <w:sz w:val="20"/>
                <w:szCs w:val="20"/>
              </w:rPr>
              <w:t>NRT</w:t>
            </w:r>
          </w:p>
        </w:tc>
        <w:tc>
          <w:tcPr>
            <w:tcW w:w="783" w:type="pct"/>
            <w:vAlign w:val="center"/>
          </w:tcPr>
          <w:p w14:paraId="71D98E3D" w14:textId="77777777" w:rsidR="00D10704" w:rsidRPr="00CB4164" w:rsidRDefault="00D10704" w:rsidP="004512B4">
            <w:pPr>
              <w:jc w:val="center"/>
              <w:rPr>
                <w:rFonts w:ascii="Arial Narrow" w:hAnsi="Arial Narrow"/>
                <w:b/>
                <w:bCs/>
                <w:sz w:val="20"/>
                <w:szCs w:val="20"/>
              </w:rPr>
            </w:pPr>
            <w:r w:rsidRPr="00CB4164">
              <w:rPr>
                <w:rFonts w:ascii="Arial Narrow" w:hAnsi="Arial Narrow"/>
                <w:b/>
                <w:bCs/>
                <w:sz w:val="20"/>
                <w:szCs w:val="20"/>
              </w:rPr>
              <w:t>VAR</w:t>
            </w:r>
          </w:p>
        </w:tc>
        <w:tc>
          <w:tcPr>
            <w:tcW w:w="783" w:type="pct"/>
            <w:vAlign w:val="center"/>
          </w:tcPr>
          <w:p w14:paraId="4232ADA0" w14:textId="77777777" w:rsidR="00D10704" w:rsidRPr="00CB4164" w:rsidRDefault="00D10704" w:rsidP="004512B4">
            <w:pPr>
              <w:jc w:val="center"/>
              <w:rPr>
                <w:rFonts w:ascii="Arial Narrow" w:hAnsi="Arial Narrow"/>
                <w:b/>
                <w:bCs/>
                <w:sz w:val="20"/>
                <w:szCs w:val="20"/>
              </w:rPr>
            </w:pPr>
            <w:r w:rsidRPr="00CB4164">
              <w:rPr>
                <w:rFonts w:ascii="Arial Narrow" w:hAnsi="Arial Narrow"/>
                <w:b/>
                <w:bCs/>
                <w:sz w:val="20"/>
                <w:szCs w:val="20"/>
              </w:rPr>
              <w:t>VAR+NRT</w:t>
            </w:r>
          </w:p>
        </w:tc>
        <w:tc>
          <w:tcPr>
            <w:tcW w:w="783" w:type="pct"/>
            <w:vAlign w:val="center"/>
          </w:tcPr>
          <w:p w14:paraId="2D3BA985" w14:textId="77777777" w:rsidR="00D10704" w:rsidRPr="00CB4164" w:rsidRDefault="00D10704" w:rsidP="004512B4">
            <w:pPr>
              <w:jc w:val="center"/>
              <w:rPr>
                <w:rFonts w:ascii="Arial Narrow" w:hAnsi="Arial Narrow"/>
                <w:b/>
                <w:bCs/>
                <w:sz w:val="20"/>
                <w:szCs w:val="20"/>
              </w:rPr>
            </w:pPr>
            <w:r w:rsidRPr="00CB4164">
              <w:rPr>
                <w:rFonts w:ascii="Arial Narrow" w:hAnsi="Arial Narrow"/>
                <w:b/>
                <w:bCs/>
                <w:sz w:val="20"/>
                <w:szCs w:val="20"/>
              </w:rPr>
              <w:t>NRT+NRT</w:t>
            </w:r>
          </w:p>
        </w:tc>
      </w:tr>
      <w:tr w:rsidR="00D10704" w:rsidRPr="008C6385" w14:paraId="71F257CD" w14:textId="77777777" w:rsidTr="004512B4">
        <w:tc>
          <w:tcPr>
            <w:tcW w:w="1083" w:type="pct"/>
          </w:tcPr>
          <w:p w14:paraId="7703AED5" w14:textId="77777777" w:rsidR="00D10704" w:rsidRPr="008C6385" w:rsidRDefault="00D10704" w:rsidP="004512B4">
            <w:pPr>
              <w:rPr>
                <w:rFonts w:ascii="Arial Narrow" w:hAnsi="Arial Narrow"/>
                <w:sz w:val="20"/>
                <w:szCs w:val="20"/>
              </w:rPr>
            </w:pPr>
            <w:r>
              <w:rPr>
                <w:rFonts w:ascii="Arial Narrow" w:hAnsi="Arial Narrow"/>
                <w:sz w:val="20"/>
                <w:szCs w:val="20"/>
              </w:rPr>
              <w:t>VAR+NRT</w:t>
            </w:r>
          </w:p>
        </w:tc>
        <w:tc>
          <w:tcPr>
            <w:tcW w:w="783" w:type="pct"/>
            <w:vAlign w:val="bottom"/>
          </w:tcPr>
          <w:p w14:paraId="63572B18"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5</w:t>
            </w:r>
            <w:r>
              <w:rPr>
                <w:rFonts w:ascii="Arial Narrow" w:hAnsi="Arial Narrow"/>
                <w:sz w:val="20"/>
                <w:szCs w:val="20"/>
              </w:rPr>
              <w:t>7</w:t>
            </w:r>
            <w:r w:rsidRPr="0037497C">
              <w:rPr>
                <w:rFonts w:ascii="Arial Narrow" w:hAnsi="Arial Narrow"/>
                <w:sz w:val="20"/>
                <w:szCs w:val="20"/>
              </w:rPr>
              <w:t>.0%</w:t>
            </w:r>
          </w:p>
        </w:tc>
        <w:tc>
          <w:tcPr>
            <w:tcW w:w="783" w:type="pct"/>
            <w:vAlign w:val="bottom"/>
          </w:tcPr>
          <w:p w14:paraId="221D3287"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21.0%</w:t>
            </w:r>
          </w:p>
        </w:tc>
        <w:tc>
          <w:tcPr>
            <w:tcW w:w="783" w:type="pct"/>
            <w:vAlign w:val="bottom"/>
          </w:tcPr>
          <w:p w14:paraId="552833B7"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8.4%</w:t>
            </w:r>
          </w:p>
        </w:tc>
        <w:tc>
          <w:tcPr>
            <w:tcW w:w="783" w:type="pct"/>
            <w:vAlign w:val="bottom"/>
          </w:tcPr>
          <w:p w14:paraId="0254E90C"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1</w:t>
            </w:r>
            <w:r>
              <w:rPr>
                <w:rFonts w:ascii="Arial Narrow" w:hAnsi="Arial Narrow"/>
                <w:sz w:val="20"/>
                <w:szCs w:val="20"/>
              </w:rPr>
              <w:t>3</w:t>
            </w:r>
            <w:r w:rsidRPr="0037497C">
              <w:rPr>
                <w:rFonts w:ascii="Arial Narrow" w:hAnsi="Arial Narrow"/>
                <w:sz w:val="20"/>
                <w:szCs w:val="20"/>
              </w:rPr>
              <w:t>.6%</w:t>
            </w:r>
          </w:p>
        </w:tc>
        <w:tc>
          <w:tcPr>
            <w:tcW w:w="783" w:type="pct"/>
            <w:vAlign w:val="bottom"/>
          </w:tcPr>
          <w:p w14:paraId="0E7D249D"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0.0%</w:t>
            </w:r>
          </w:p>
        </w:tc>
      </w:tr>
      <w:tr w:rsidR="00D10704" w:rsidRPr="008C6385" w14:paraId="7A0C574F" w14:textId="77777777" w:rsidTr="004512B4">
        <w:tc>
          <w:tcPr>
            <w:tcW w:w="1083" w:type="pct"/>
          </w:tcPr>
          <w:p w14:paraId="791F503A" w14:textId="77777777" w:rsidR="00D10704" w:rsidRPr="008C6385" w:rsidRDefault="00D10704" w:rsidP="004512B4">
            <w:pPr>
              <w:rPr>
                <w:rFonts w:ascii="Arial Narrow" w:hAnsi="Arial Narrow"/>
                <w:sz w:val="20"/>
                <w:szCs w:val="20"/>
              </w:rPr>
            </w:pPr>
            <w:r>
              <w:rPr>
                <w:rFonts w:ascii="Arial Narrow" w:hAnsi="Arial Narrow"/>
                <w:sz w:val="20"/>
                <w:szCs w:val="20"/>
              </w:rPr>
              <w:t>NRT+NRT</w:t>
            </w:r>
          </w:p>
        </w:tc>
        <w:tc>
          <w:tcPr>
            <w:tcW w:w="783" w:type="pct"/>
            <w:vAlign w:val="bottom"/>
          </w:tcPr>
          <w:p w14:paraId="4155AB8B"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5</w:t>
            </w:r>
            <w:r>
              <w:rPr>
                <w:rFonts w:ascii="Arial Narrow" w:hAnsi="Arial Narrow"/>
                <w:sz w:val="20"/>
                <w:szCs w:val="20"/>
              </w:rPr>
              <w:t>6</w:t>
            </w:r>
            <w:r w:rsidRPr="0037497C">
              <w:rPr>
                <w:rFonts w:ascii="Arial Narrow" w:hAnsi="Arial Narrow"/>
                <w:sz w:val="20"/>
                <w:szCs w:val="20"/>
              </w:rPr>
              <w:t>.0%</w:t>
            </w:r>
          </w:p>
        </w:tc>
        <w:tc>
          <w:tcPr>
            <w:tcW w:w="783" w:type="pct"/>
            <w:vAlign w:val="bottom"/>
          </w:tcPr>
          <w:p w14:paraId="0EA2D1AF"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15.0%</w:t>
            </w:r>
          </w:p>
        </w:tc>
        <w:tc>
          <w:tcPr>
            <w:tcW w:w="783" w:type="pct"/>
            <w:vAlign w:val="bottom"/>
          </w:tcPr>
          <w:p w14:paraId="1752E66A"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9.6%</w:t>
            </w:r>
          </w:p>
        </w:tc>
        <w:tc>
          <w:tcPr>
            <w:tcW w:w="783" w:type="pct"/>
            <w:vAlign w:val="bottom"/>
          </w:tcPr>
          <w:p w14:paraId="625E410E"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0.0%</w:t>
            </w:r>
          </w:p>
        </w:tc>
        <w:tc>
          <w:tcPr>
            <w:tcW w:w="783" w:type="pct"/>
            <w:vAlign w:val="bottom"/>
          </w:tcPr>
          <w:p w14:paraId="54F29A0A" w14:textId="77777777" w:rsidR="00D10704" w:rsidRPr="008C6385" w:rsidRDefault="00D10704" w:rsidP="004512B4">
            <w:pPr>
              <w:jc w:val="center"/>
              <w:rPr>
                <w:rFonts w:ascii="Arial Narrow" w:hAnsi="Arial Narrow"/>
                <w:sz w:val="20"/>
                <w:szCs w:val="20"/>
              </w:rPr>
            </w:pPr>
            <w:r w:rsidRPr="0037497C">
              <w:rPr>
                <w:rFonts w:ascii="Arial Narrow" w:hAnsi="Arial Narrow"/>
                <w:sz w:val="20"/>
                <w:szCs w:val="20"/>
              </w:rPr>
              <w:t>1</w:t>
            </w:r>
            <w:r>
              <w:rPr>
                <w:rFonts w:ascii="Arial Narrow" w:hAnsi="Arial Narrow"/>
                <w:sz w:val="20"/>
                <w:szCs w:val="20"/>
              </w:rPr>
              <w:t>9</w:t>
            </w:r>
            <w:r w:rsidRPr="0037497C">
              <w:rPr>
                <w:rFonts w:ascii="Arial Narrow" w:hAnsi="Arial Narrow"/>
                <w:sz w:val="20"/>
                <w:szCs w:val="20"/>
              </w:rPr>
              <w:t>.4%</w:t>
            </w:r>
          </w:p>
        </w:tc>
      </w:tr>
      <w:tr w:rsidR="00D10704" w:rsidRPr="008C6385" w14:paraId="20020F97" w14:textId="77777777" w:rsidTr="004512B4">
        <w:tc>
          <w:tcPr>
            <w:tcW w:w="1083" w:type="pct"/>
          </w:tcPr>
          <w:p w14:paraId="467E5E32" w14:textId="77777777" w:rsidR="00D10704" w:rsidRPr="008C6385" w:rsidRDefault="00D10704" w:rsidP="004512B4">
            <w:pPr>
              <w:rPr>
                <w:rFonts w:ascii="Arial Narrow" w:hAnsi="Arial Narrow"/>
                <w:sz w:val="20"/>
                <w:szCs w:val="20"/>
              </w:rPr>
            </w:pPr>
            <w:r>
              <w:rPr>
                <w:rFonts w:ascii="Arial Narrow" w:hAnsi="Arial Narrow"/>
                <w:sz w:val="20"/>
                <w:szCs w:val="20"/>
              </w:rPr>
              <w:t>VAR+NRT &amp; NRT+NRT</w:t>
            </w:r>
          </w:p>
        </w:tc>
        <w:tc>
          <w:tcPr>
            <w:tcW w:w="783" w:type="pct"/>
            <w:vAlign w:val="center"/>
          </w:tcPr>
          <w:p w14:paraId="78F07E99" w14:textId="77777777" w:rsidR="00D10704" w:rsidRPr="008C6385" w:rsidRDefault="00D10704" w:rsidP="004512B4">
            <w:pPr>
              <w:jc w:val="center"/>
              <w:rPr>
                <w:rFonts w:ascii="Arial Narrow" w:hAnsi="Arial Narrow"/>
                <w:sz w:val="20"/>
                <w:szCs w:val="20"/>
              </w:rPr>
            </w:pPr>
            <w:r w:rsidRPr="00CB4164">
              <w:rPr>
                <w:rFonts w:ascii="Arial Narrow" w:hAnsi="Arial Narrow"/>
                <w:sz w:val="20"/>
                <w:szCs w:val="20"/>
              </w:rPr>
              <w:t>5</w:t>
            </w:r>
            <w:r>
              <w:rPr>
                <w:rFonts w:ascii="Arial Narrow" w:hAnsi="Arial Narrow"/>
                <w:sz w:val="20"/>
                <w:szCs w:val="20"/>
              </w:rPr>
              <w:t>5</w:t>
            </w:r>
            <w:r w:rsidRPr="00CB4164">
              <w:rPr>
                <w:rFonts w:ascii="Arial Narrow" w:hAnsi="Arial Narrow"/>
                <w:sz w:val="20"/>
                <w:szCs w:val="20"/>
              </w:rPr>
              <w:t>.</w:t>
            </w:r>
            <w:r>
              <w:rPr>
                <w:rFonts w:ascii="Arial Narrow" w:hAnsi="Arial Narrow"/>
                <w:sz w:val="20"/>
                <w:szCs w:val="20"/>
              </w:rPr>
              <w:t>75</w:t>
            </w:r>
            <w:r w:rsidRPr="00CB4164">
              <w:rPr>
                <w:rFonts w:ascii="Arial Narrow" w:hAnsi="Arial Narrow"/>
                <w:sz w:val="20"/>
                <w:szCs w:val="20"/>
              </w:rPr>
              <w:t>%</w:t>
            </w:r>
          </w:p>
        </w:tc>
        <w:tc>
          <w:tcPr>
            <w:tcW w:w="783" w:type="pct"/>
            <w:vAlign w:val="center"/>
          </w:tcPr>
          <w:p w14:paraId="3D35BD00" w14:textId="77777777" w:rsidR="00D10704" w:rsidRPr="008C6385" w:rsidRDefault="00D10704" w:rsidP="004512B4">
            <w:pPr>
              <w:jc w:val="center"/>
              <w:rPr>
                <w:rFonts w:ascii="Arial Narrow" w:hAnsi="Arial Narrow"/>
                <w:sz w:val="20"/>
                <w:szCs w:val="20"/>
              </w:rPr>
            </w:pPr>
            <w:r w:rsidRPr="00CB4164">
              <w:rPr>
                <w:rFonts w:ascii="Arial Narrow" w:hAnsi="Arial Narrow"/>
                <w:sz w:val="20"/>
                <w:szCs w:val="20"/>
              </w:rPr>
              <w:t>9.0%</w:t>
            </w:r>
          </w:p>
        </w:tc>
        <w:tc>
          <w:tcPr>
            <w:tcW w:w="783" w:type="pct"/>
            <w:vAlign w:val="center"/>
          </w:tcPr>
          <w:p w14:paraId="51A087EF" w14:textId="77777777" w:rsidR="00D10704" w:rsidRPr="008C6385" w:rsidRDefault="00D10704" w:rsidP="004512B4">
            <w:pPr>
              <w:jc w:val="center"/>
              <w:rPr>
                <w:rFonts w:ascii="Arial Narrow" w:hAnsi="Arial Narrow"/>
                <w:sz w:val="20"/>
                <w:szCs w:val="20"/>
              </w:rPr>
            </w:pPr>
            <w:r w:rsidRPr="00CB4164">
              <w:rPr>
                <w:rFonts w:ascii="Arial Narrow" w:hAnsi="Arial Narrow"/>
                <w:sz w:val="20"/>
                <w:szCs w:val="20"/>
              </w:rPr>
              <w:t>7.2%</w:t>
            </w:r>
          </w:p>
        </w:tc>
        <w:tc>
          <w:tcPr>
            <w:tcW w:w="783" w:type="pct"/>
            <w:vAlign w:val="center"/>
          </w:tcPr>
          <w:p w14:paraId="168BBAFC" w14:textId="77777777" w:rsidR="00D10704" w:rsidRPr="008C6385" w:rsidRDefault="00D10704" w:rsidP="004512B4">
            <w:pPr>
              <w:jc w:val="center"/>
              <w:rPr>
                <w:rFonts w:ascii="Arial Narrow" w:hAnsi="Arial Narrow"/>
                <w:sz w:val="20"/>
                <w:szCs w:val="20"/>
              </w:rPr>
            </w:pPr>
            <w:r w:rsidRPr="00CB4164">
              <w:rPr>
                <w:rFonts w:ascii="Arial Narrow" w:hAnsi="Arial Narrow"/>
                <w:sz w:val="20"/>
                <w:szCs w:val="20"/>
              </w:rPr>
              <w:t>1</w:t>
            </w:r>
            <w:r>
              <w:rPr>
                <w:rFonts w:ascii="Arial Narrow" w:hAnsi="Arial Narrow"/>
                <w:sz w:val="20"/>
                <w:szCs w:val="20"/>
              </w:rPr>
              <w:t>1</w:t>
            </w:r>
            <w:r w:rsidRPr="00CB4164">
              <w:rPr>
                <w:rFonts w:ascii="Arial Narrow" w:hAnsi="Arial Narrow"/>
                <w:sz w:val="20"/>
                <w:szCs w:val="20"/>
              </w:rPr>
              <w:t>.</w:t>
            </w:r>
            <w:r>
              <w:rPr>
                <w:rFonts w:ascii="Arial Narrow" w:hAnsi="Arial Narrow"/>
                <w:sz w:val="20"/>
                <w:szCs w:val="20"/>
              </w:rPr>
              <w:t>25</w:t>
            </w:r>
            <w:r w:rsidRPr="00CB4164">
              <w:rPr>
                <w:rFonts w:ascii="Arial Narrow" w:hAnsi="Arial Narrow"/>
                <w:sz w:val="20"/>
                <w:szCs w:val="20"/>
              </w:rPr>
              <w:t>%</w:t>
            </w:r>
          </w:p>
        </w:tc>
        <w:tc>
          <w:tcPr>
            <w:tcW w:w="783" w:type="pct"/>
            <w:vAlign w:val="center"/>
          </w:tcPr>
          <w:p w14:paraId="09912340" w14:textId="77777777" w:rsidR="00D10704" w:rsidRPr="008C6385" w:rsidRDefault="00D10704" w:rsidP="004512B4">
            <w:pPr>
              <w:jc w:val="center"/>
              <w:rPr>
                <w:rFonts w:ascii="Arial Narrow" w:hAnsi="Arial Narrow"/>
                <w:sz w:val="20"/>
                <w:szCs w:val="20"/>
              </w:rPr>
            </w:pPr>
            <w:r w:rsidRPr="00CB4164">
              <w:rPr>
                <w:rFonts w:ascii="Arial Narrow" w:hAnsi="Arial Narrow"/>
                <w:sz w:val="20"/>
                <w:szCs w:val="20"/>
              </w:rPr>
              <w:t>1</w:t>
            </w:r>
            <w:r>
              <w:rPr>
                <w:rFonts w:ascii="Arial Narrow" w:hAnsi="Arial Narrow"/>
                <w:sz w:val="20"/>
                <w:szCs w:val="20"/>
              </w:rPr>
              <w:t>6</w:t>
            </w:r>
            <w:r w:rsidRPr="00CB4164">
              <w:rPr>
                <w:rFonts w:ascii="Arial Narrow" w:hAnsi="Arial Narrow"/>
                <w:sz w:val="20"/>
                <w:szCs w:val="20"/>
              </w:rPr>
              <w:t>.</w:t>
            </w:r>
            <w:r>
              <w:rPr>
                <w:rFonts w:ascii="Arial Narrow" w:hAnsi="Arial Narrow"/>
                <w:sz w:val="20"/>
                <w:szCs w:val="20"/>
              </w:rPr>
              <w:t>8</w:t>
            </w:r>
            <w:r w:rsidRPr="00CB4164">
              <w:rPr>
                <w:rFonts w:ascii="Arial Narrow" w:hAnsi="Arial Narrow"/>
                <w:sz w:val="20"/>
                <w:szCs w:val="20"/>
              </w:rPr>
              <w:t>%</w:t>
            </w:r>
          </w:p>
        </w:tc>
      </w:tr>
    </w:tbl>
    <w:p w14:paraId="2D9E4AC2" w14:textId="29F5D028" w:rsidR="00E94642" w:rsidRDefault="00E94642" w:rsidP="00E94642">
      <w:pPr>
        <w:spacing w:before="120" w:after="120"/>
      </w:pPr>
      <w:r>
        <w:t xml:space="preserve">In addition, due to the low success rates associated with any one quit attempt, the high frequency with which smokers make quit attempts and the multiple treatments available to assist in these attempts the modelled ICERs will be highly sensitive to the assumptions </w:t>
      </w:r>
      <w:r w:rsidR="007B20A8">
        <w:t>applied in the base case analysis</w:t>
      </w:r>
      <w:r>
        <w:t>. Table 3</w:t>
      </w:r>
      <w:r w:rsidR="00C25252">
        <w:t>9</w:t>
      </w:r>
      <w:r>
        <w:t xml:space="preserve"> </w:t>
      </w:r>
      <w:r w:rsidR="007B20A8">
        <w:t xml:space="preserve">below </w:t>
      </w:r>
      <w:r>
        <w:t>show</w:t>
      </w:r>
      <w:r w:rsidR="007B20A8">
        <w:t>s how</w:t>
      </w:r>
      <w:r>
        <w:t xml:space="preserve"> the ICERs for the various treatments respond to </w:t>
      </w:r>
      <w:r w:rsidR="007B20A8">
        <w:t>a change in these assumptions.</w:t>
      </w:r>
    </w:p>
    <w:p w14:paraId="6187DB1D" w14:textId="57D36A5B" w:rsidR="00127D6E" w:rsidRDefault="00127D6E" w:rsidP="00817F8F">
      <w:pPr>
        <w:spacing w:after="120"/>
      </w:pPr>
      <w:r w:rsidRPr="00127D6E">
        <w:t xml:space="preserve">The results are </w:t>
      </w:r>
      <w:r w:rsidR="007B20A8">
        <w:t>highly</w:t>
      </w:r>
      <w:r w:rsidRPr="00127D6E">
        <w:t xml:space="preserve"> sensitive to the discount rate and time horizon</w:t>
      </w:r>
      <w:r w:rsidR="007B20A8">
        <w:t xml:space="preserve"> used</w:t>
      </w:r>
      <w:r w:rsidRPr="00127D6E">
        <w:t xml:space="preserve"> given the majority of the health </w:t>
      </w:r>
      <w:r w:rsidRPr="00C036E1">
        <w:t>benefits from quitting smoking included in the model accrue many years in the future, especially for younger smokers (</w:t>
      </w:r>
      <w:r w:rsidR="007B20A8" w:rsidRPr="00C036E1">
        <w:t>e.g.,</w:t>
      </w:r>
      <w:r w:rsidRPr="00C036E1">
        <w:t xml:space="preserve"> </w:t>
      </w:r>
      <w:r w:rsidR="00214C49">
        <w:t xml:space="preserve">at a 5% discount rate </w:t>
      </w:r>
      <w:r w:rsidRPr="00C036E1">
        <w:t>little value is placed on encouraging a 20-year-old smoker to quit and preventing them developing lung cancer at age 65). The higher the discount rate</w:t>
      </w:r>
      <w:r w:rsidR="00C036E1">
        <w:t>,</w:t>
      </w:r>
      <w:r w:rsidRPr="00C036E1">
        <w:t xml:space="preserve"> the less importance is given to future health gains and the saving</w:t>
      </w:r>
      <w:r w:rsidR="007B20A8">
        <w:t>s</w:t>
      </w:r>
      <w:r w:rsidRPr="00C036E1">
        <w:t xml:space="preserve"> from </w:t>
      </w:r>
      <w:r w:rsidR="007B20A8">
        <w:t xml:space="preserve">a reduction in </w:t>
      </w:r>
      <w:r w:rsidRPr="00C036E1">
        <w:t>future healthcare costs. The impact</w:t>
      </w:r>
      <w:r w:rsidRPr="00127D6E">
        <w:t xml:space="preserve"> of discounting on the cost</w:t>
      </w:r>
      <w:r w:rsidR="00C02627">
        <w:t>s</w:t>
      </w:r>
      <w:r w:rsidRPr="00127D6E">
        <w:t xml:space="preserve"> associated with future quit attempts is more complex</w:t>
      </w:r>
      <w:r w:rsidR="00C02627">
        <w:t xml:space="preserve"> however</w:t>
      </w:r>
      <w:r w:rsidR="009E34A7">
        <w:t>,</w:t>
      </w:r>
      <w:r w:rsidRPr="00127D6E">
        <w:t xml:space="preserve"> </w:t>
      </w:r>
      <w:r w:rsidR="00D263CF">
        <w:t>o</w:t>
      </w:r>
      <w:r w:rsidR="00D263CF" w:rsidRPr="00127D6E">
        <w:t>verall,</w:t>
      </w:r>
      <w:r w:rsidRPr="00127D6E">
        <w:t xml:space="preserve"> the impact of discounting on incremental costs is small. In general, more effective treatments become more cost effective when a lower discount rate or longer time horizon is</w:t>
      </w:r>
      <w:r w:rsidR="00C02627">
        <w:t xml:space="preserve"> applied</w:t>
      </w:r>
      <w:r w:rsidRPr="00127D6E">
        <w:t>. In both the VAR+NRT and NRT+NRT scenarios considered in Table 3</w:t>
      </w:r>
      <w:r w:rsidR="00C25252">
        <w:t>9</w:t>
      </w:r>
      <w:r w:rsidRPr="00127D6E">
        <w:t xml:space="preserve"> when a 20-year</w:t>
      </w:r>
      <w:r w:rsidR="00C02627">
        <w:t xml:space="preserve">, </w:t>
      </w:r>
      <w:r w:rsidRPr="00127D6E">
        <w:t>as opposed to a 50-year</w:t>
      </w:r>
      <w:r w:rsidR="00C02627">
        <w:t>,</w:t>
      </w:r>
      <w:r w:rsidRPr="00127D6E">
        <w:t xml:space="preserve"> time horizon is used the incremental QALYs </w:t>
      </w:r>
      <w:r w:rsidR="00C02627">
        <w:t xml:space="preserve">nearly </w:t>
      </w:r>
      <w:r w:rsidRPr="00127D6E">
        <w:t>hal</w:t>
      </w:r>
      <w:r w:rsidR="00C036E1">
        <w:t>ve</w:t>
      </w:r>
      <w:r w:rsidRPr="00127D6E">
        <w:t xml:space="preserve"> which leads to a </w:t>
      </w:r>
      <w:r w:rsidR="00C02627">
        <w:t xml:space="preserve">near </w:t>
      </w:r>
      <w:r w:rsidRPr="00127D6E">
        <w:t>doubling of the ICER for both compa</w:t>
      </w:r>
      <w:r w:rsidR="00817F8F">
        <w:t>risons</w:t>
      </w:r>
      <w:r w:rsidRPr="00127D6E">
        <w:t>.</w:t>
      </w:r>
      <w:r w:rsidR="00817F8F">
        <w:t xml:space="preserve"> Such sensitivity</w:t>
      </w:r>
      <w:r w:rsidRPr="00127D6E">
        <w:t xml:space="preserve"> highlights the substantial time lag between </w:t>
      </w:r>
      <w:r w:rsidRPr="00127D6E">
        <w:lastRenderedPageBreak/>
        <w:t xml:space="preserve">quitting </w:t>
      </w:r>
      <w:r w:rsidR="00817F8F">
        <w:t xml:space="preserve">smoking </w:t>
      </w:r>
      <w:r w:rsidRPr="00127D6E">
        <w:t>and the</w:t>
      </w:r>
      <w:r w:rsidR="00817F8F">
        <w:t xml:space="preserve"> gain in</w:t>
      </w:r>
      <w:r w:rsidRPr="00127D6E">
        <w:t xml:space="preserve"> health benefits</w:t>
      </w:r>
      <w:r w:rsidR="00817F8F">
        <w:t>,</w:t>
      </w:r>
      <w:r w:rsidRPr="00127D6E">
        <w:t xml:space="preserve"> which is especially acute for younger smokers.</w:t>
      </w:r>
    </w:p>
    <w:p w14:paraId="2386E3AC" w14:textId="06C09DD4" w:rsidR="00C5057D" w:rsidRDefault="00817F8F" w:rsidP="003B7868">
      <w:pPr>
        <w:spacing w:after="120"/>
      </w:pPr>
      <w:r>
        <w:t>Table 3</w:t>
      </w:r>
      <w:r w:rsidR="00C25252">
        <w:t>9</w:t>
      </w:r>
      <w:r>
        <w:t xml:space="preserve"> shows</w:t>
      </w:r>
      <w:r w:rsidR="00C5057D">
        <w:t xml:space="preserve"> that changing the assumed underlying quit rates</w:t>
      </w:r>
      <w:r>
        <w:t>,</w:t>
      </w:r>
      <w:r w:rsidR="00C5057D">
        <w:t xml:space="preserve"> even by a substantial margin</w:t>
      </w:r>
      <w:r>
        <w:t>,</w:t>
      </w:r>
      <w:r w:rsidR="00C5057D">
        <w:t xml:space="preserve"> has little impact on the ICER results</w:t>
      </w:r>
      <w:r w:rsidR="00214C49">
        <w:t>. D</w:t>
      </w:r>
      <w:r w:rsidR="00C5057D">
        <w:t>oubling all the quit rates to align t</w:t>
      </w:r>
      <w:r w:rsidR="00127D6E">
        <w:t>hem</w:t>
      </w:r>
      <w:r w:rsidR="00C5057D">
        <w:t xml:space="preserve"> </w:t>
      </w:r>
      <w:r w:rsidR="00127D6E">
        <w:t>more</w:t>
      </w:r>
      <w:r w:rsidR="00C5057D">
        <w:t xml:space="preserve"> closely with the overseas trial</w:t>
      </w:r>
      <w:r w:rsidR="00114BCE">
        <w:t>s</w:t>
      </w:r>
      <w:r>
        <w:t xml:space="preserve"> </w:t>
      </w:r>
      <w:r w:rsidR="00214C49">
        <w:t xml:space="preserve">only </w:t>
      </w:r>
      <w:r w:rsidR="00C5057D">
        <w:t>slightly increases the ICER</w:t>
      </w:r>
      <w:r>
        <w:t>s</w:t>
      </w:r>
      <w:r w:rsidR="00C5057D">
        <w:t>. This is because while doubling the quit rates results in an increase in the absolute numbers of smokers quitting (i.e. the vertical gap in smokers increases)</w:t>
      </w:r>
      <w:r w:rsidR="00127D6E">
        <w:t>,</w:t>
      </w:r>
      <w:r w:rsidR="00C5057D">
        <w:t xml:space="preserve"> the cost of not quitting in the current cycle</w:t>
      </w:r>
      <w:r>
        <w:t xml:space="preserve"> </w:t>
      </w:r>
      <w:r w:rsidR="00C5057D">
        <w:t xml:space="preserve">significantly </w:t>
      </w:r>
      <w:r>
        <w:t>decreases</w:t>
      </w:r>
      <w:r w:rsidR="00C5057D">
        <w:t xml:space="preserve"> because those who are still smoking after the first cycle are now also more</w:t>
      </w:r>
      <w:r w:rsidR="00127D6E">
        <w:t xml:space="preserve"> likely</w:t>
      </w:r>
      <w:r w:rsidR="00C5057D">
        <w:t xml:space="preserve"> to quit in future cycles (i.e. the delay in quitting substantially reduces and thus the horizon</w:t>
      </w:r>
      <w:r>
        <w:t>tal</w:t>
      </w:r>
      <w:r w:rsidR="00C5057D">
        <w:t xml:space="preserve"> gap decreases by more than the vertical gap given the frequent attempts made by those who are trying to quit). As a result, the </w:t>
      </w:r>
      <w:r w:rsidR="00073282">
        <w:t xml:space="preserve">difference </w:t>
      </w:r>
      <w:r w:rsidR="00C5057D">
        <w:t>in pack</w:t>
      </w:r>
      <w:r w:rsidR="006D2178">
        <w:t>-</w:t>
      </w:r>
      <w:r w:rsidR="00C5057D">
        <w:t xml:space="preserve">years (area between the smoker curves in each scenario) </w:t>
      </w:r>
      <w:r>
        <w:t>decrease</w:t>
      </w:r>
      <w:r w:rsidR="00114BCE">
        <w:t>.</w:t>
      </w:r>
      <w:r w:rsidR="00C5057D">
        <w:t xml:space="preserve"> </w:t>
      </w:r>
      <w:r w:rsidR="00114BCE">
        <w:t>B</w:t>
      </w:r>
      <w:r w:rsidR="00C5057D">
        <w:t>ecause pack</w:t>
      </w:r>
      <w:r w:rsidR="006D2178">
        <w:t>-</w:t>
      </w:r>
      <w:r w:rsidR="00C5057D">
        <w:t xml:space="preserve">years </w:t>
      </w:r>
      <w:r w:rsidR="00114BCE">
        <w:t>are the main</w:t>
      </w:r>
      <w:r w:rsidR="00C5057D">
        <w:t xml:space="preserve"> drive</w:t>
      </w:r>
      <w:r w:rsidR="00114BCE">
        <w:t>r of</w:t>
      </w:r>
      <w:r w:rsidR="00C5057D">
        <w:t xml:space="preserve"> the difference in future health outcome</w:t>
      </w:r>
      <w:r w:rsidR="00114BCE">
        <w:t>s</w:t>
      </w:r>
      <w:r w:rsidR="00127D6E">
        <w:t>,</w:t>
      </w:r>
      <w:r w:rsidR="00C5057D">
        <w:t xml:space="preserve"> th</w:t>
      </w:r>
      <w:r w:rsidR="00114BCE">
        <w:t xml:space="preserve">ese </w:t>
      </w:r>
      <w:r w:rsidR="00C5057D">
        <w:t>also reduce. However, there is</w:t>
      </w:r>
      <w:r w:rsidR="00114BCE">
        <w:t xml:space="preserve"> now</w:t>
      </w:r>
      <w:r w:rsidR="00C5057D">
        <w:t xml:space="preserve"> a larger reduction in </w:t>
      </w:r>
      <w:r w:rsidR="00214C49">
        <w:t xml:space="preserve">future </w:t>
      </w:r>
      <w:r w:rsidR="00C5057D">
        <w:t xml:space="preserve">assisted quit attempts from </w:t>
      </w:r>
      <w:r w:rsidR="00114BCE">
        <w:t>the use of</w:t>
      </w:r>
      <w:r w:rsidR="00C5057D">
        <w:t xml:space="preserve"> more effective </w:t>
      </w:r>
      <w:r w:rsidR="00114BCE">
        <w:t>treatments</w:t>
      </w:r>
      <w:r w:rsidR="00C5057D">
        <w:t xml:space="preserve"> which reduces the incremental costs.</w:t>
      </w:r>
      <w:r w:rsidR="00114BCE">
        <w:t xml:space="preserve"> The net effect of this results in a minimal impact on the </w:t>
      </w:r>
      <w:r w:rsidR="00C5057D">
        <w:t>final ICER.</w:t>
      </w:r>
    </w:p>
    <w:p w14:paraId="44E3D512" w14:textId="12EADA0E" w:rsidR="00127D6E" w:rsidRDefault="00127D6E" w:rsidP="003B7868">
      <w:pPr>
        <w:spacing w:after="120"/>
      </w:pPr>
      <w:r>
        <w:t>Whi</w:t>
      </w:r>
      <w:r w:rsidR="00114BCE">
        <w:t>lst</w:t>
      </w:r>
      <w:r>
        <w:t xml:space="preserve"> the assumed costs used for the</w:t>
      </w:r>
      <w:r w:rsidR="00114BCE">
        <w:t xml:space="preserve"> various</w:t>
      </w:r>
      <w:r>
        <w:t xml:space="preserve"> </w:t>
      </w:r>
      <w:r w:rsidR="00114BCE">
        <w:t xml:space="preserve">treatments </w:t>
      </w:r>
      <w:r>
        <w:t xml:space="preserve">assume complete adherence, </w:t>
      </w:r>
      <w:r w:rsidR="00114BCE">
        <w:t>this is unlikely the case in practice. Therefore, the impact</w:t>
      </w:r>
      <w:r>
        <w:t xml:space="preserve"> of lower adherence</w:t>
      </w:r>
      <w:r w:rsidR="00114BCE">
        <w:t xml:space="preserve"> rates</w:t>
      </w:r>
      <w:r>
        <w:t xml:space="preserve"> and thus lower costs</w:t>
      </w:r>
      <w:r w:rsidR="00114BCE">
        <w:t xml:space="preserve"> were explored</w:t>
      </w:r>
      <w:r>
        <w:t xml:space="preserve">, though we did not assume any change in effectiveness. </w:t>
      </w:r>
      <w:r w:rsidR="007A6B83">
        <w:t>P</w:t>
      </w:r>
      <w:r>
        <w:t xml:space="preserve">ersons </w:t>
      </w:r>
      <w:r w:rsidR="007A6B83">
        <w:t>with</w:t>
      </w:r>
      <w:r>
        <w:t xml:space="preserve"> low adherence are like</w:t>
      </w:r>
      <w:r w:rsidR="007A6B83">
        <w:t xml:space="preserve">ly to be </w:t>
      </w:r>
      <w:r>
        <w:t xml:space="preserve">those who </w:t>
      </w:r>
      <w:r w:rsidR="007A6B83">
        <w:t>were unsuccessful at quitting</w:t>
      </w:r>
      <w:r>
        <w:t xml:space="preserve"> early in their quit attempt. The costs associated with lower adherence match those considered in the budget impact section and reflect adherence estimates from ToR 2. In general, lower costs increase the cost-effectiveness of the more intensive options.</w:t>
      </w:r>
    </w:p>
    <w:p w14:paraId="7371DE2A" w14:textId="0C0F203D" w:rsidR="00127D6E" w:rsidRDefault="00127D6E" w:rsidP="003B7868">
      <w:pPr>
        <w:spacing w:after="120"/>
      </w:pPr>
      <w:r>
        <w:t xml:space="preserve">We also considered the </w:t>
      </w:r>
      <w:r w:rsidR="003B7868">
        <w:t>impact</w:t>
      </w:r>
      <w:r>
        <w:t xml:space="preserve"> if the price of VAR reduced by 25%</w:t>
      </w:r>
      <w:r w:rsidR="003B7868">
        <w:t xml:space="preserve"> due to </w:t>
      </w:r>
      <w:r>
        <w:t xml:space="preserve">potential future </w:t>
      </w:r>
      <w:r w:rsidR="003B7868">
        <w:t xml:space="preserve">price </w:t>
      </w:r>
      <w:r>
        <w:t>decreases</w:t>
      </w:r>
      <w:r w:rsidR="003B7868">
        <w:t xml:space="preserve"> associated</w:t>
      </w:r>
      <w:r>
        <w:t xml:space="preserve"> </w:t>
      </w:r>
      <w:r w:rsidR="003B7868">
        <w:t>with the</w:t>
      </w:r>
      <w:r>
        <w:t xml:space="preserve"> </w:t>
      </w:r>
      <w:r w:rsidR="003B7868">
        <w:t>entry of</w:t>
      </w:r>
      <w:r>
        <w:t xml:space="preserve"> generic</w:t>
      </w:r>
      <w:r w:rsidR="003B7868">
        <w:t xml:space="preserve"> brands</w:t>
      </w:r>
      <w:r>
        <w:t xml:space="preserve"> to the market. In terms of relative cost-effectiveness, this has little impact. We also considered the consequences if the 52-week CA follow-up evidence from the RCTs was used for the </w:t>
      </w:r>
      <w:r w:rsidR="00D510A9">
        <w:t>RR</w:t>
      </w:r>
      <w:r>
        <w:t>s instead of the 24-week follow-up evidence. Given this suggests VAR+NRT is less effective, VAR+NRT becomes less cost-effective.</w:t>
      </w:r>
    </w:p>
    <w:p w14:paraId="5FBFA2EE" w14:textId="36DC8C33" w:rsidR="00C5057D" w:rsidRPr="00357541" w:rsidRDefault="003B7868" w:rsidP="003B7868">
      <w:pPr>
        <w:spacing w:after="120"/>
      </w:pPr>
      <w:r>
        <w:t>T</w:t>
      </w:r>
      <w:r w:rsidR="00C5057D">
        <w:t xml:space="preserve">he implications if the split of </w:t>
      </w:r>
      <w:r>
        <w:t>treatments</w:t>
      </w:r>
      <w:r w:rsidR="00C5057D">
        <w:t xml:space="preserve"> used more closely matched the split seen in PBS data (higher rates of VAR compared to NRT) as opposed to that reported in population surveys (</w:t>
      </w:r>
      <w:r w:rsidR="002152E4">
        <w:t>i.e.,</w:t>
      </w:r>
      <w:r w:rsidR="00C5057D">
        <w:t xml:space="preserve"> NDSHS 2019)</w:t>
      </w:r>
      <w:r>
        <w:t xml:space="preserve"> was also investigated</w:t>
      </w:r>
      <w:r w:rsidR="00C5057D">
        <w:t>. We find that applying the PBS spilt has very little impact on either incremental costs or QALYs and thus little impact on the ICERs</w:t>
      </w:r>
      <w:r w:rsidR="00127D6E">
        <w:t xml:space="preserve"> (except for when both VAR+NRT and NRT+NRT is listed).</w:t>
      </w:r>
    </w:p>
    <w:p w14:paraId="477AB406" w14:textId="77777777" w:rsidR="00DF43BF" w:rsidRDefault="00DF43BF" w:rsidP="00DF43BF">
      <w:pPr>
        <w:pStyle w:val="Caption"/>
        <w:rPr>
          <w:b/>
          <w:bCs/>
          <w:i w:val="0"/>
          <w:iCs w:val="0"/>
          <w:color w:val="auto"/>
          <w:sz w:val="24"/>
          <w:szCs w:val="24"/>
        </w:rPr>
      </w:pPr>
      <w:bookmarkStart w:id="235" w:name="_Hlk93058982"/>
    </w:p>
    <w:p w14:paraId="7DECACC9" w14:textId="77777777" w:rsidR="00DF43BF" w:rsidRDefault="00DF43BF" w:rsidP="00DF43BF">
      <w:pPr>
        <w:pStyle w:val="Caption"/>
        <w:rPr>
          <w:b/>
          <w:bCs/>
          <w:i w:val="0"/>
          <w:iCs w:val="0"/>
          <w:color w:val="auto"/>
          <w:sz w:val="24"/>
          <w:szCs w:val="24"/>
        </w:rPr>
      </w:pPr>
    </w:p>
    <w:p w14:paraId="4B1DAE6D" w14:textId="77777777" w:rsidR="00DF43BF" w:rsidRDefault="00DF43BF" w:rsidP="00DF43BF">
      <w:pPr>
        <w:pStyle w:val="Caption"/>
        <w:rPr>
          <w:b/>
          <w:bCs/>
          <w:i w:val="0"/>
          <w:iCs w:val="0"/>
          <w:color w:val="auto"/>
          <w:sz w:val="24"/>
          <w:szCs w:val="24"/>
        </w:rPr>
      </w:pPr>
    </w:p>
    <w:p w14:paraId="000AC4A3" w14:textId="77777777" w:rsidR="00DF43BF" w:rsidRDefault="00DF43BF" w:rsidP="00DF43BF">
      <w:pPr>
        <w:pStyle w:val="Caption"/>
        <w:rPr>
          <w:b/>
          <w:bCs/>
          <w:i w:val="0"/>
          <w:iCs w:val="0"/>
          <w:color w:val="auto"/>
          <w:sz w:val="24"/>
          <w:szCs w:val="24"/>
        </w:rPr>
      </w:pPr>
    </w:p>
    <w:p w14:paraId="33DC0155" w14:textId="77777777" w:rsidR="00DF43BF" w:rsidRDefault="00DF43BF" w:rsidP="00DF43BF">
      <w:pPr>
        <w:pStyle w:val="Caption"/>
        <w:rPr>
          <w:b/>
          <w:bCs/>
          <w:i w:val="0"/>
          <w:iCs w:val="0"/>
          <w:color w:val="auto"/>
          <w:sz w:val="24"/>
          <w:szCs w:val="24"/>
        </w:rPr>
      </w:pPr>
    </w:p>
    <w:p w14:paraId="246DDD4B" w14:textId="77777777" w:rsidR="00DF43BF" w:rsidRDefault="00DF43BF" w:rsidP="00DF43BF">
      <w:pPr>
        <w:pStyle w:val="Caption"/>
        <w:rPr>
          <w:b/>
          <w:bCs/>
          <w:i w:val="0"/>
          <w:iCs w:val="0"/>
          <w:color w:val="auto"/>
          <w:sz w:val="24"/>
          <w:szCs w:val="24"/>
        </w:rPr>
      </w:pPr>
    </w:p>
    <w:p w14:paraId="1AE33480" w14:textId="77777777" w:rsidR="00DF43BF" w:rsidRDefault="00DF43BF" w:rsidP="00DF43BF">
      <w:pPr>
        <w:pStyle w:val="Caption"/>
        <w:rPr>
          <w:b/>
          <w:bCs/>
          <w:i w:val="0"/>
          <w:iCs w:val="0"/>
          <w:color w:val="auto"/>
          <w:sz w:val="24"/>
          <w:szCs w:val="24"/>
        </w:rPr>
      </w:pPr>
    </w:p>
    <w:p w14:paraId="0416D710" w14:textId="51978076" w:rsidR="00127D6E" w:rsidRPr="00DF43BF" w:rsidRDefault="00DF43BF" w:rsidP="003B7868">
      <w:pPr>
        <w:pStyle w:val="Caption"/>
        <w:spacing w:after="120"/>
        <w:rPr>
          <w:b/>
          <w:bCs/>
          <w:i w:val="0"/>
          <w:iCs w:val="0"/>
          <w:color w:val="auto"/>
          <w:sz w:val="24"/>
          <w:szCs w:val="24"/>
        </w:rPr>
      </w:pPr>
      <w:bookmarkStart w:id="236" w:name="_Toc93400790"/>
      <w:r w:rsidRPr="00DF43BF">
        <w:rPr>
          <w:b/>
          <w:bCs/>
          <w:i w:val="0"/>
          <w:iCs w:val="0"/>
          <w:color w:val="auto"/>
          <w:sz w:val="24"/>
          <w:szCs w:val="24"/>
        </w:rPr>
        <w:lastRenderedPageBreak/>
        <w:t xml:space="preserve">Table </w:t>
      </w:r>
      <w:r w:rsidR="00B60EC3">
        <w:rPr>
          <w:b/>
          <w:bCs/>
          <w:i w:val="0"/>
          <w:iCs w:val="0"/>
          <w:color w:val="auto"/>
          <w:sz w:val="24"/>
          <w:szCs w:val="24"/>
        </w:rPr>
        <w:t>3</w:t>
      </w:r>
      <w:r w:rsidR="0059072F">
        <w:rPr>
          <w:b/>
          <w:bCs/>
          <w:i w:val="0"/>
          <w:iCs w:val="0"/>
          <w:color w:val="auto"/>
          <w:sz w:val="24"/>
          <w:szCs w:val="24"/>
        </w:rPr>
        <w:t>9</w:t>
      </w:r>
      <w:r w:rsidRPr="00DF43BF">
        <w:rPr>
          <w:b/>
          <w:bCs/>
          <w:i w:val="0"/>
          <w:iCs w:val="0"/>
          <w:color w:val="auto"/>
          <w:sz w:val="24"/>
          <w:szCs w:val="24"/>
        </w:rPr>
        <w:t>: Exploring the implications of alternative assumptions</w:t>
      </w:r>
      <w:bookmarkEnd w:id="236"/>
    </w:p>
    <w:tbl>
      <w:tblPr>
        <w:tblW w:w="5000" w:type="pct"/>
        <w:tblCellMar>
          <w:left w:w="28" w:type="dxa"/>
          <w:right w:w="28" w:type="dxa"/>
        </w:tblCellMar>
        <w:tblLook w:val="04A0" w:firstRow="1" w:lastRow="0" w:firstColumn="1" w:lastColumn="0" w:noHBand="0" w:noVBand="1"/>
      </w:tblPr>
      <w:tblGrid>
        <w:gridCol w:w="2131"/>
        <w:gridCol w:w="1063"/>
        <w:gridCol w:w="1219"/>
        <w:gridCol w:w="605"/>
        <w:gridCol w:w="1065"/>
        <w:gridCol w:w="1066"/>
        <w:gridCol w:w="648"/>
        <w:gridCol w:w="1209"/>
      </w:tblGrid>
      <w:tr w:rsidR="00127D6E" w:rsidRPr="0055371F" w14:paraId="76122DF6" w14:textId="77777777" w:rsidTr="00C036E1">
        <w:trPr>
          <w:trHeight w:val="315"/>
        </w:trPr>
        <w:tc>
          <w:tcPr>
            <w:tcW w:w="1183" w:type="pct"/>
            <w:vMerge w:val="restart"/>
            <w:tcBorders>
              <w:top w:val="single" w:sz="8" w:space="0" w:color="auto"/>
              <w:left w:val="single" w:sz="8" w:space="0" w:color="auto"/>
              <w:right w:val="single" w:sz="8" w:space="0" w:color="auto"/>
            </w:tcBorders>
            <w:shd w:val="clear" w:color="000000" w:fill="FFFFFF"/>
            <w:vAlign w:val="center"/>
            <w:hideMark/>
          </w:tcPr>
          <w:p w14:paraId="7B452227" w14:textId="77777777" w:rsidR="00127D6E" w:rsidRPr="00357541" w:rsidRDefault="00127D6E" w:rsidP="00C036E1">
            <w:pPr>
              <w:keepNext/>
              <w:spacing w:after="0"/>
              <w:jc w:val="center"/>
              <w:rPr>
                <w:rFonts w:ascii="Arial Narrow" w:hAnsi="Arial Narrow"/>
                <w:b/>
                <w:color w:val="000000"/>
                <w:sz w:val="20"/>
              </w:rPr>
            </w:pPr>
            <w:r w:rsidRPr="0055371F">
              <w:rPr>
                <w:rFonts w:ascii="Arial Narrow" w:eastAsia="Times New Roman" w:hAnsi="Arial Narrow" w:cs="Calibri"/>
                <w:b/>
                <w:bCs/>
                <w:color w:val="000000"/>
                <w:sz w:val="20"/>
                <w:szCs w:val="20"/>
              </w:rPr>
              <w:t>Comparison</w:t>
            </w:r>
          </w:p>
        </w:tc>
        <w:tc>
          <w:tcPr>
            <w:tcW w:w="1603" w:type="pct"/>
            <w:gridSpan w:val="3"/>
            <w:tcBorders>
              <w:top w:val="single" w:sz="8" w:space="0" w:color="auto"/>
              <w:left w:val="nil"/>
              <w:bottom w:val="single" w:sz="8" w:space="0" w:color="auto"/>
              <w:right w:val="single" w:sz="8" w:space="0" w:color="000000"/>
            </w:tcBorders>
            <w:shd w:val="clear" w:color="000000" w:fill="FFFFFF"/>
            <w:vAlign w:val="center"/>
            <w:hideMark/>
          </w:tcPr>
          <w:p w14:paraId="263C2BDA" w14:textId="77777777" w:rsidR="00127D6E" w:rsidRPr="0055371F" w:rsidRDefault="00127D6E" w:rsidP="00C036E1">
            <w:pPr>
              <w:keepNext/>
              <w:spacing w:after="0"/>
              <w:jc w:val="center"/>
              <w:rPr>
                <w:rFonts w:ascii="Arial Narrow" w:eastAsia="Times New Roman" w:hAnsi="Arial Narrow" w:cs="Calibri"/>
                <w:b/>
                <w:bCs/>
                <w:color w:val="000000"/>
                <w:sz w:val="20"/>
                <w:szCs w:val="20"/>
              </w:rPr>
            </w:pPr>
            <w:r w:rsidRPr="0055371F">
              <w:rPr>
                <w:rFonts w:ascii="Arial Narrow" w:eastAsia="Times New Roman" w:hAnsi="Arial Narrow" w:cs="Calibri"/>
                <w:b/>
                <w:bCs/>
                <w:color w:val="000000"/>
                <w:sz w:val="20"/>
                <w:szCs w:val="20"/>
                <w:lang w:eastAsia="zh-CN"/>
              </w:rPr>
              <w:t>Costs ($AU)</w:t>
            </w:r>
          </w:p>
        </w:tc>
        <w:tc>
          <w:tcPr>
            <w:tcW w:w="1543" w:type="pct"/>
            <w:gridSpan w:val="3"/>
            <w:tcBorders>
              <w:top w:val="single" w:sz="8" w:space="0" w:color="auto"/>
              <w:left w:val="nil"/>
              <w:bottom w:val="single" w:sz="8" w:space="0" w:color="auto"/>
              <w:right w:val="single" w:sz="8" w:space="0" w:color="000000"/>
            </w:tcBorders>
            <w:shd w:val="clear" w:color="000000" w:fill="FFFFFF"/>
            <w:vAlign w:val="center"/>
            <w:hideMark/>
          </w:tcPr>
          <w:p w14:paraId="6D6B236F" w14:textId="77777777" w:rsidR="00127D6E" w:rsidRPr="0055371F" w:rsidRDefault="00127D6E" w:rsidP="00C036E1">
            <w:pPr>
              <w:keepNext/>
              <w:spacing w:after="0"/>
              <w:jc w:val="center"/>
              <w:rPr>
                <w:rFonts w:ascii="Arial Narrow" w:eastAsia="Times New Roman" w:hAnsi="Arial Narrow" w:cs="Calibri"/>
                <w:b/>
                <w:bCs/>
                <w:color w:val="000000"/>
                <w:sz w:val="20"/>
                <w:szCs w:val="20"/>
              </w:rPr>
            </w:pPr>
            <w:r w:rsidRPr="0055371F">
              <w:rPr>
                <w:rFonts w:ascii="Arial Narrow" w:eastAsia="Times New Roman" w:hAnsi="Arial Narrow" w:cs="Calibri"/>
                <w:b/>
                <w:bCs/>
                <w:color w:val="000000"/>
                <w:sz w:val="20"/>
                <w:szCs w:val="20"/>
                <w:lang w:eastAsia="zh-CN"/>
              </w:rPr>
              <w:t>Health outcomes (QALYs)</w:t>
            </w:r>
          </w:p>
        </w:tc>
        <w:tc>
          <w:tcPr>
            <w:tcW w:w="671" w:type="pct"/>
            <w:tcBorders>
              <w:top w:val="single" w:sz="8" w:space="0" w:color="auto"/>
              <w:left w:val="single" w:sz="8" w:space="0" w:color="auto"/>
              <w:right w:val="single" w:sz="8" w:space="0" w:color="auto"/>
            </w:tcBorders>
            <w:shd w:val="clear" w:color="000000" w:fill="FFFFFF"/>
            <w:vAlign w:val="center"/>
            <w:hideMark/>
          </w:tcPr>
          <w:p w14:paraId="423B3FFA" w14:textId="77777777" w:rsidR="00127D6E" w:rsidRPr="00357541" w:rsidRDefault="00127D6E" w:rsidP="00C036E1">
            <w:pPr>
              <w:keepNext/>
              <w:spacing w:after="0"/>
              <w:jc w:val="center"/>
              <w:rPr>
                <w:rFonts w:ascii="Arial Narrow" w:hAnsi="Arial Narrow"/>
                <w:b/>
                <w:color w:val="000000"/>
                <w:sz w:val="20"/>
              </w:rPr>
            </w:pPr>
            <w:r w:rsidRPr="0055371F">
              <w:rPr>
                <w:rFonts w:ascii="Arial Narrow" w:eastAsia="Times New Roman" w:hAnsi="Arial Narrow" w:cs="Calibri"/>
                <w:b/>
                <w:bCs/>
                <w:color w:val="000000"/>
                <w:sz w:val="20"/>
                <w:szCs w:val="20"/>
                <w:lang w:eastAsia="zh-CN"/>
              </w:rPr>
              <w:t>ICER ($ per</w:t>
            </w:r>
            <w:r w:rsidRPr="00357541">
              <w:rPr>
                <w:rFonts w:ascii="Arial Narrow" w:hAnsi="Arial Narrow"/>
                <w:b/>
                <w:color w:val="000000"/>
                <w:sz w:val="20"/>
              </w:rPr>
              <w:t xml:space="preserve"> QALY</w:t>
            </w:r>
            <w:r w:rsidRPr="0055371F">
              <w:rPr>
                <w:rFonts w:ascii="Arial Narrow" w:eastAsia="Times New Roman" w:hAnsi="Arial Narrow" w:cs="Calibri"/>
                <w:b/>
                <w:bCs/>
                <w:color w:val="000000"/>
                <w:sz w:val="20"/>
                <w:szCs w:val="20"/>
                <w:lang w:eastAsia="zh-CN"/>
              </w:rPr>
              <w:t>)</w:t>
            </w:r>
          </w:p>
        </w:tc>
      </w:tr>
      <w:tr w:rsidR="00127D6E" w:rsidRPr="0055371F" w14:paraId="3E29BA9E" w14:textId="77777777" w:rsidTr="00C036E1">
        <w:trPr>
          <w:trHeight w:val="50"/>
        </w:trPr>
        <w:tc>
          <w:tcPr>
            <w:tcW w:w="1183" w:type="pct"/>
            <w:vMerge/>
            <w:tcBorders>
              <w:left w:val="single" w:sz="8" w:space="0" w:color="auto"/>
              <w:bottom w:val="single" w:sz="8" w:space="0" w:color="auto"/>
              <w:right w:val="single" w:sz="8" w:space="0" w:color="auto"/>
            </w:tcBorders>
            <w:vAlign w:val="center"/>
            <w:hideMark/>
          </w:tcPr>
          <w:p w14:paraId="327A35E5" w14:textId="77777777" w:rsidR="00127D6E" w:rsidRPr="0055371F" w:rsidRDefault="00127D6E" w:rsidP="00C036E1">
            <w:pPr>
              <w:keepNext/>
              <w:spacing w:after="0"/>
              <w:rPr>
                <w:rFonts w:ascii="Arial Narrow" w:eastAsia="Times New Roman" w:hAnsi="Arial Narrow" w:cs="Calibri"/>
                <w:b/>
                <w:bCs/>
                <w:color w:val="000000"/>
                <w:sz w:val="20"/>
                <w:szCs w:val="20"/>
              </w:rPr>
            </w:pPr>
          </w:p>
        </w:tc>
        <w:tc>
          <w:tcPr>
            <w:tcW w:w="590" w:type="pct"/>
            <w:tcBorders>
              <w:top w:val="nil"/>
              <w:left w:val="single" w:sz="8" w:space="0" w:color="auto"/>
              <w:bottom w:val="single" w:sz="8" w:space="0" w:color="auto"/>
              <w:right w:val="single" w:sz="8" w:space="0" w:color="auto"/>
            </w:tcBorders>
            <w:shd w:val="clear" w:color="000000" w:fill="FFFFFF"/>
            <w:vAlign w:val="center"/>
            <w:hideMark/>
          </w:tcPr>
          <w:p w14:paraId="15727207" w14:textId="77777777" w:rsidR="00127D6E" w:rsidRPr="0055371F" w:rsidRDefault="00127D6E" w:rsidP="00C036E1">
            <w:pPr>
              <w:keepNext/>
              <w:spacing w:after="0"/>
              <w:jc w:val="center"/>
              <w:rPr>
                <w:rFonts w:ascii="Arial Narrow" w:eastAsia="Times New Roman" w:hAnsi="Arial Narrow" w:cs="Calibri"/>
                <w:b/>
                <w:bCs/>
                <w:color w:val="000000"/>
                <w:sz w:val="20"/>
                <w:szCs w:val="20"/>
              </w:rPr>
            </w:pPr>
            <w:r w:rsidRPr="0055371F">
              <w:rPr>
                <w:rFonts w:ascii="Arial Narrow" w:eastAsia="Times New Roman" w:hAnsi="Arial Narrow" w:cs="Calibri"/>
                <w:b/>
                <w:bCs/>
                <w:color w:val="000000"/>
                <w:sz w:val="20"/>
                <w:szCs w:val="20"/>
                <w:lang w:eastAsia="zh-CN"/>
              </w:rPr>
              <w:t>Proposed treatment</w:t>
            </w:r>
          </w:p>
        </w:tc>
        <w:tc>
          <w:tcPr>
            <w:tcW w:w="677" w:type="pct"/>
            <w:tcBorders>
              <w:top w:val="nil"/>
              <w:left w:val="single" w:sz="8" w:space="0" w:color="auto"/>
              <w:bottom w:val="single" w:sz="8" w:space="0" w:color="auto"/>
              <w:right w:val="single" w:sz="8" w:space="0" w:color="auto"/>
            </w:tcBorders>
            <w:shd w:val="clear" w:color="000000" w:fill="FFFFFF"/>
            <w:vAlign w:val="center"/>
            <w:hideMark/>
          </w:tcPr>
          <w:p w14:paraId="628D363B" w14:textId="77777777" w:rsidR="00127D6E" w:rsidRPr="0055371F" w:rsidRDefault="00127D6E" w:rsidP="00C036E1">
            <w:pPr>
              <w:spacing w:after="0"/>
              <w:jc w:val="center"/>
              <w:rPr>
                <w:rFonts w:ascii="Arial Narrow" w:eastAsia="Times New Roman" w:hAnsi="Arial Narrow" w:cs="Calibri"/>
                <w:b/>
                <w:bCs/>
                <w:color w:val="000000"/>
                <w:sz w:val="20"/>
                <w:szCs w:val="20"/>
                <w:lang w:eastAsia="zh-CN"/>
              </w:rPr>
            </w:pPr>
            <w:r w:rsidRPr="0055371F">
              <w:rPr>
                <w:rFonts w:ascii="Arial Narrow" w:eastAsia="Times New Roman" w:hAnsi="Arial Narrow" w:cs="Calibri"/>
                <w:b/>
                <w:bCs/>
                <w:color w:val="000000"/>
                <w:sz w:val="20"/>
                <w:szCs w:val="20"/>
                <w:lang w:eastAsia="zh-CN"/>
              </w:rPr>
              <w:t>Comparator</w:t>
            </w:r>
          </w:p>
          <w:p w14:paraId="5E665E68" w14:textId="77777777" w:rsidR="00127D6E" w:rsidRPr="0055371F" w:rsidRDefault="00127D6E" w:rsidP="00C036E1">
            <w:pPr>
              <w:keepNext/>
              <w:spacing w:after="0"/>
              <w:jc w:val="center"/>
              <w:rPr>
                <w:rFonts w:ascii="Arial Narrow" w:eastAsia="Times New Roman" w:hAnsi="Arial Narrow" w:cs="Calibri"/>
                <w:b/>
                <w:bCs/>
                <w:color w:val="000000"/>
                <w:sz w:val="20"/>
                <w:szCs w:val="20"/>
              </w:rPr>
            </w:pPr>
            <w:r w:rsidRPr="0055371F">
              <w:rPr>
                <w:rFonts w:ascii="Arial Narrow" w:eastAsia="Times New Roman" w:hAnsi="Arial Narrow" w:cs="Calibri"/>
                <w:b/>
                <w:bCs/>
                <w:color w:val="000000"/>
                <w:sz w:val="20"/>
                <w:szCs w:val="20"/>
                <w:lang w:eastAsia="zh-CN"/>
              </w:rPr>
              <w:t>treatment</w:t>
            </w:r>
          </w:p>
        </w:tc>
        <w:tc>
          <w:tcPr>
            <w:tcW w:w="336" w:type="pct"/>
            <w:tcBorders>
              <w:top w:val="nil"/>
              <w:left w:val="single" w:sz="8" w:space="0" w:color="auto"/>
              <w:bottom w:val="single" w:sz="8" w:space="0" w:color="auto"/>
              <w:right w:val="single" w:sz="8" w:space="0" w:color="auto"/>
            </w:tcBorders>
            <w:shd w:val="clear" w:color="000000" w:fill="FFFFFF"/>
            <w:vAlign w:val="center"/>
            <w:hideMark/>
          </w:tcPr>
          <w:p w14:paraId="1840A7FB" w14:textId="77777777" w:rsidR="00127D6E" w:rsidRPr="0055371F" w:rsidRDefault="00127D6E" w:rsidP="00C036E1">
            <w:pPr>
              <w:keepNext/>
              <w:spacing w:after="0"/>
              <w:jc w:val="center"/>
              <w:rPr>
                <w:rFonts w:ascii="Arial Narrow" w:eastAsia="Times New Roman" w:hAnsi="Arial Narrow" w:cs="Calibri"/>
                <w:b/>
                <w:bCs/>
                <w:color w:val="000000"/>
                <w:sz w:val="20"/>
                <w:szCs w:val="20"/>
              </w:rPr>
            </w:pPr>
            <w:r w:rsidRPr="0055371F">
              <w:rPr>
                <w:rFonts w:ascii="Arial Narrow" w:eastAsia="Times New Roman" w:hAnsi="Arial Narrow" w:cs="Calibri"/>
                <w:b/>
                <w:bCs/>
                <w:color w:val="000000"/>
                <w:sz w:val="20"/>
                <w:szCs w:val="20"/>
                <w:lang w:eastAsia="zh-CN"/>
              </w:rPr>
              <w:t>Diff.</w:t>
            </w:r>
          </w:p>
        </w:tc>
        <w:tc>
          <w:tcPr>
            <w:tcW w:w="591" w:type="pct"/>
            <w:tcBorders>
              <w:top w:val="nil"/>
              <w:left w:val="single" w:sz="8" w:space="0" w:color="auto"/>
              <w:bottom w:val="single" w:sz="8" w:space="0" w:color="auto"/>
              <w:right w:val="single" w:sz="8" w:space="0" w:color="auto"/>
            </w:tcBorders>
            <w:shd w:val="clear" w:color="000000" w:fill="FFFFFF"/>
            <w:vAlign w:val="center"/>
            <w:hideMark/>
          </w:tcPr>
          <w:p w14:paraId="037906C1" w14:textId="77777777" w:rsidR="00127D6E" w:rsidRPr="0055371F" w:rsidRDefault="00127D6E" w:rsidP="00C036E1">
            <w:pPr>
              <w:keepNext/>
              <w:spacing w:after="0"/>
              <w:jc w:val="center"/>
              <w:rPr>
                <w:rFonts w:ascii="Arial Narrow" w:eastAsia="Times New Roman" w:hAnsi="Arial Narrow" w:cs="Calibri"/>
                <w:b/>
                <w:bCs/>
                <w:color w:val="000000"/>
                <w:sz w:val="20"/>
                <w:szCs w:val="20"/>
              </w:rPr>
            </w:pPr>
            <w:r w:rsidRPr="0055371F">
              <w:rPr>
                <w:rFonts w:ascii="Arial Narrow" w:eastAsia="Times New Roman" w:hAnsi="Arial Narrow" w:cs="Calibri"/>
                <w:b/>
                <w:bCs/>
                <w:color w:val="000000"/>
                <w:sz w:val="20"/>
                <w:szCs w:val="20"/>
                <w:lang w:eastAsia="zh-CN"/>
              </w:rPr>
              <w:t>Proposed treatment</w:t>
            </w:r>
          </w:p>
        </w:tc>
        <w:tc>
          <w:tcPr>
            <w:tcW w:w="592" w:type="pct"/>
            <w:tcBorders>
              <w:top w:val="nil"/>
              <w:left w:val="single" w:sz="8" w:space="0" w:color="auto"/>
              <w:bottom w:val="single" w:sz="8" w:space="0" w:color="auto"/>
              <w:right w:val="single" w:sz="8" w:space="0" w:color="auto"/>
            </w:tcBorders>
            <w:shd w:val="clear" w:color="000000" w:fill="FFFFFF"/>
            <w:vAlign w:val="center"/>
            <w:hideMark/>
          </w:tcPr>
          <w:p w14:paraId="5504C0ED" w14:textId="77777777" w:rsidR="00127D6E" w:rsidRPr="0055371F" w:rsidRDefault="00127D6E" w:rsidP="00C036E1">
            <w:pPr>
              <w:spacing w:after="0"/>
              <w:jc w:val="center"/>
              <w:rPr>
                <w:rFonts w:ascii="Arial Narrow" w:eastAsia="Times New Roman" w:hAnsi="Arial Narrow" w:cs="Calibri"/>
                <w:b/>
                <w:bCs/>
                <w:color w:val="000000"/>
                <w:sz w:val="20"/>
                <w:szCs w:val="20"/>
                <w:lang w:eastAsia="zh-CN"/>
              </w:rPr>
            </w:pPr>
            <w:r w:rsidRPr="0055371F">
              <w:rPr>
                <w:rFonts w:ascii="Arial Narrow" w:eastAsia="Times New Roman" w:hAnsi="Arial Narrow" w:cs="Calibri"/>
                <w:b/>
                <w:bCs/>
                <w:color w:val="000000"/>
                <w:sz w:val="20"/>
                <w:szCs w:val="20"/>
                <w:lang w:eastAsia="zh-CN"/>
              </w:rPr>
              <w:t>Comparator</w:t>
            </w:r>
          </w:p>
          <w:p w14:paraId="326A2162" w14:textId="77777777" w:rsidR="00127D6E" w:rsidRPr="0055371F" w:rsidRDefault="00127D6E" w:rsidP="00C036E1">
            <w:pPr>
              <w:keepNext/>
              <w:spacing w:after="0"/>
              <w:jc w:val="center"/>
              <w:rPr>
                <w:rFonts w:ascii="Arial Narrow" w:eastAsia="Times New Roman" w:hAnsi="Arial Narrow" w:cs="Calibri"/>
                <w:b/>
                <w:bCs/>
                <w:color w:val="000000"/>
                <w:sz w:val="20"/>
                <w:szCs w:val="20"/>
              </w:rPr>
            </w:pPr>
            <w:r w:rsidRPr="0055371F">
              <w:rPr>
                <w:rFonts w:ascii="Arial Narrow" w:eastAsia="Times New Roman" w:hAnsi="Arial Narrow" w:cs="Calibri"/>
                <w:b/>
                <w:bCs/>
                <w:color w:val="000000"/>
                <w:sz w:val="20"/>
                <w:szCs w:val="20"/>
                <w:lang w:eastAsia="zh-CN"/>
              </w:rPr>
              <w:t>treatment</w:t>
            </w:r>
          </w:p>
        </w:tc>
        <w:tc>
          <w:tcPr>
            <w:tcW w:w="360" w:type="pct"/>
            <w:tcBorders>
              <w:top w:val="nil"/>
              <w:left w:val="single" w:sz="8" w:space="0" w:color="auto"/>
              <w:bottom w:val="single" w:sz="8" w:space="0" w:color="auto"/>
              <w:right w:val="single" w:sz="8" w:space="0" w:color="auto"/>
            </w:tcBorders>
            <w:shd w:val="clear" w:color="000000" w:fill="FFFFFF"/>
            <w:vAlign w:val="center"/>
            <w:hideMark/>
          </w:tcPr>
          <w:p w14:paraId="2C8F8BE9" w14:textId="77777777" w:rsidR="00127D6E" w:rsidRPr="0055371F" w:rsidRDefault="00127D6E" w:rsidP="00C036E1">
            <w:pPr>
              <w:keepNext/>
              <w:spacing w:after="0"/>
              <w:jc w:val="center"/>
              <w:rPr>
                <w:rFonts w:ascii="Arial Narrow" w:eastAsia="Times New Roman" w:hAnsi="Arial Narrow" w:cs="Calibri"/>
                <w:b/>
                <w:bCs/>
                <w:color w:val="000000"/>
                <w:sz w:val="20"/>
                <w:szCs w:val="20"/>
              </w:rPr>
            </w:pPr>
            <w:r w:rsidRPr="0055371F">
              <w:rPr>
                <w:rFonts w:ascii="Arial Narrow" w:eastAsia="Times New Roman" w:hAnsi="Arial Narrow" w:cs="Calibri"/>
                <w:b/>
                <w:bCs/>
                <w:color w:val="000000"/>
                <w:sz w:val="20"/>
                <w:szCs w:val="20"/>
                <w:lang w:eastAsia="zh-CN"/>
              </w:rPr>
              <w:t>Diff.</w:t>
            </w:r>
          </w:p>
        </w:tc>
        <w:tc>
          <w:tcPr>
            <w:tcW w:w="671" w:type="pct"/>
            <w:tcBorders>
              <w:left w:val="single" w:sz="8" w:space="0" w:color="auto"/>
              <w:bottom w:val="single" w:sz="8" w:space="0" w:color="auto"/>
              <w:right w:val="single" w:sz="8" w:space="0" w:color="auto"/>
            </w:tcBorders>
            <w:vAlign w:val="center"/>
            <w:hideMark/>
          </w:tcPr>
          <w:p w14:paraId="19F74549" w14:textId="77777777" w:rsidR="00127D6E" w:rsidRPr="0055371F" w:rsidRDefault="00127D6E" w:rsidP="00C036E1">
            <w:pPr>
              <w:keepNext/>
              <w:spacing w:after="0"/>
              <w:jc w:val="center"/>
              <w:rPr>
                <w:rFonts w:ascii="Arial Narrow" w:eastAsia="Times New Roman" w:hAnsi="Arial Narrow" w:cs="Calibri"/>
                <w:b/>
                <w:bCs/>
                <w:color w:val="000000"/>
                <w:sz w:val="20"/>
                <w:szCs w:val="20"/>
              </w:rPr>
            </w:pPr>
          </w:p>
        </w:tc>
      </w:tr>
      <w:tr w:rsidR="00127D6E" w:rsidRPr="0055371F" w14:paraId="1A8FE4B7" w14:textId="77777777" w:rsidTr="00C704DE">
        <w:trPr>
          <w:trHeight w:val="50"/>
        </w:trPr>
        <w:tc>
          <w:tcPr>
            <w:tcW w:w="1183" w:type="pct"/>
            <w:tcBorders>
              <w:top w:val="single" w:sz="8" w:space="0" w:color="auto"/>
              <w:left w:val="single" w:sz="8" w:space="0" w:color="auto"/>
              <w:right w:val="single" w:sz="8" w:space="0" w:color="auto"/>
            </w:tcBorders>
            <w:shd w:val="clear" w:color="000000" w:fill="FFFFFF"/>
            <w:vAlign w:val="center"/>
            <w:hideMark/>
          </w:tcPr>
          <w:p w14:paraId="61E9029B" w14:textId="5E893943" w:rsidR="00127D6E" w:rsidRPr="0055371F" w:rsidRDefault="00127D6E" w:rsidP="00C036E1">
            <w:pPr>
              <w:keepNext/>
              <w:spacing w:after="0"/>
              <w:rPr>
                <w:rFonts w:ascii="Arial Narrow" w:eastAsia="Times New Roman" w:hAnsi="Arial Narrow" w:cs="Calibri"/>
                <w:b/>
                <w:bCs/>
                <w:color w:val="000000"/>
                <w:sz w:val="20"/>
                <w:szCs w:val="20"/>
              </w:rPr>
            </w:pPr>
            <w:r w:rsidRPr="0055371F">
              <w:rPr>
                <w:rFonts w:ascii="Arial Narrow" w:eastAsia="Times New Roman" w:hAnsi="Arial Narrow" w:cs="Calibri"/>
                <w:b/>
                <w:bCs/>
                <w:color w:val="000000"/>
                <w:sz w:val="20"/>
                <w:szCs w:val="20"/>
              </w:rPr>
              <w:t xml:space="preserve">(VAR+NRT) vs VAR </w:t>
            </w:r>
          </w:p>
        </w:tc>
        <w:tc>
          <w:tcPr>
            <w:tcW w:w="590" w:type="pct"/>
            <w:tcBorders>
              <w:top w:val="single" w:sz="8" w:space="0" w:color="auto"/>
              <w:left w:val="nil"/>
              <w:right w:val="single" w:sz="8" w:space="0" w:color="auto"/>
            </w:tcBorders>
            <w:shd w:val="clear" w:color="000000" w:fill="FFFFFF"/>
            <w:vAlign w:val="center"/>
          </w:tcPr>
          <w:p w14:paraId="4315F1E3" w14:textId="77777777" w:rsidR="00127D6E" w:rsidRPr="0055371F" w:rsidRDefault="00127D6E" w:rsidP="00C036E1">
            <w:pPr>
              <w:keepNext/>
              <w:spacing w:after="0"/>
              <w:jc w:val="center"/>
              <w:rPr>
                <w:rFonts w:ascii="Arial Narrow" w:eastAsia="Times New Roman" w:hAnsi="Arial Narrow" w:cs="Calibri"/>
                <w:color w:val="000000"/>
                <w:sz w:val="20"/>
                <w:szCs w:val="20"/>
              </w:rPr>
            </w:pPr>
          </w:p>
        </w:tc>
        <w:tc>
          <w:tcPr>
            <w:tcW w:w="677" w:type="pct"/>
            <w:tcBorders>
              <w:top w:val="single" w:sz="8" w:space="0" w:color="auto"/>
              <w:left w:val="nil"/>
              <w:right w:val="single" w:sz="8" w:space="0" w:color="auto"/>
            </w:tcBorders>
            <w:shd w:val="clear" w:color="000000" w:fill="FFFFFF"/>
            <w:vAlign w:val="center"/>
          </w:tcPr>
          <w:p w14:paraId="3BED7BCA" w14:textId="77777777" w:rsidR="00127D6E" w:rsidRPr="0055371F" w:rsidRDefault="00127D6E" w:rsidP="00C036E1">
            <w:pPr>
              <w:keepNext/>
              <w:spacing w:after="0"/>
              <w:jc w:val="center"/>
              <w:rPr>
                <w:rFonts w:ascii="Arial Narrow" w:eastAsia="Times New Roman" w:hAnsi="Arial Narrow" w:cs="Calibri"/>
                <w:color w:val="000000"/>
                <w:sz w:val="20"/>
                <w:szCs w:val="20"/>
              </w:rPr>
            </w:pPr>
          </w:p>
        </w:tc>
        <w:tc>
          <w:tcPr>
            <w:tcW w:w="336" w:type="pct"/>
            <w:tcBorders>
              <w:top w:val="single" w:sz="8" w:space="0" w:color="auto"/>
              <w:left w:val="nil"/>
              <w:right w:val="single" w:sz="8" w:space="0" w:color="auto"/>
            </w:tcBorders>
            <w:shd w:val="clear" w:color="000000" w:fill="FFFFFF"/>
            <w:vAlign w:val="center"/>
          </w:tcPr>
          <w:p w14:paraId="20B2C48F" w14:textId="77777777" w:rsidR="00127D6E" w:rsidRPr="0055371F" w:rsidRDefault="00127D6E" w:rsidP="00C036E1">
            <w:pPr>
              <w:keepNext/>
              <w:spacing w:after="0"/>
              <w:jc w:val="center"/>
              <w:rPr>
                <w:rFonts w:ascii="Arial Narrow" w:eastAsia="Times New Roman" w:hAnsi="Arial Narrow" w:cs="Calibri"/>
                <w:color w:val="000000"/>
                <w:sz w:val="20"/>
                <w:szCs w:val="20"/>
              </w:rPr>
            </w:pPr>
          </w:p>
        </w:tc>
        <w:tc>
          <w:tcPr>
            <w:tcW w:w="591" w:type="pct"/>
            <w:tcBorders>
              <w:top w:val="single" w:sz="8" w:space="0" w:color="auto"/>
              <w:left w:val="nil"/>
              <w:right w:val="single" w:sz="8" w:space="0" w:color="auto"/>
            </w:tcBorders>
            <w:shd w:val="clear" w:color="000000" w:fill="FFFFFF"/>
            <w:vAlign w:val="center"/>
          </w:tcPr>
          <w:p w14:paraId="052B6311" w14:textId="77777777" w:rsidR="00127D6E" w:rsidRPr="0055371F" w:rsidRDefault="00127D6E" w:rsidP="00C036E1">
            <w:pPr>
              <w:keepNext/>
              <w:spacing w:after="0"/>
              <w:jc w:val="center"/>
              <w:rPr>
                <w:rFonts w:ascii="Arial Narrow" w:eastAsia="Times New Roman" w:hAnsi="Arial Narrow" w:cs="Calibri"/>
                <w:color w:val="000000"/>
                <w:sz w:val="20"/>
                <w:szCs w:val="20"/>
              </w:rPr>
            </w:pPr>
          </w:p>
        </w:tc>
        <w:tc>
          <w:tcPr>
            <w:tcW w:w="592" w:type="pct"/>
            <w:tcBorders>
              <w:top w:val="single" w:sz="8" w:space="0" w:color="auto"/>
              <w:left w:val="nil"/>
              <w:right w:val="single" w:sz="8" w:space="0" w:color="auto"/>
            </w:tcBorders>
            <w:shd w:val="clear" w:color="000000" w:fill="FFFFFF"/>
            <w:vAlign w:val="center"/>
          </w:tcPr>
          <w:p w14:paraId="6C8430BB" w14:textId="77777777" w:rsidR="00127D6E" w:rsidRPr="0055371F" w:rsidRDefault="00127D6E" w:rsidP="00C036E1">
            <w:pPr>
              <w:keepNext/>
              <w:spacing w:after="0"/>
              <w:jc w:val="center"/>
              <w:rPr>
                <w:rFonts w:ascii="Arial Narrow" w:eastAsia="Times New Roman" w:hAnsi="Arial Narrow" w:cs="Calibri"/>
                <w:color w:val="000000"/>
                <w:sz w:val="20"/>
                <w:szCs w:val="20"/>
              </w:rPr>
            </w:pPr>
          </w:p>
        </w:tc>
        <w:tc>
          <w:tcPr>
            <w:tcW w:w="360" w:type="pct"/>
            <w:tcBorders>
              <w:top w:val="single" w:sz="8" w:space="0" w:color="auto"/>
              <w:left w:val="nil"/>
              <w:right w:val="single" w:sz="8" w:space="0" w:color="auto"/>
            </w:tcBorders>
            <w:shd w:val="clear" w:color="000000" w:fill="FFFFFF"/>
            <w:vAlign w:val="center"/>
          </w:tcPr>
          <w:p w14:paraId="264E608F" w14:textId="77777777" w:rsidR="00127D6E" w:rsidRPr="0055371F" w:rsidRDefault="00127D6E" w:rsidP="00C036E1">
            <w:pPr>
              <w:keepNext/>
              <w:spacing w:after="0"/>
              <w:jc w:val="center"/>
              <w:rPr>
                <w:rFonts w:ascii="Arial Narrow" w:eastAsia="Times New Roman" w:hAnsi="Arial Narrow" w:cs="Calibri"/>
                <w:color w:val="000000"/>
                <w:sz w:val="20"/>
                <w:szCs w:val="20"/>
              </w:rPr>
            </w:pPr>
          </w:p>
        </w:tc>
        <w:tc>
          <w:tcPr>
            <w:tcW w:w="671" w:type="pct"/>
            <w:tcBorders>
              <w:top w:val="single" w:sz="8" w:space="0" w:color="auto"/>
              <w:left w:val="nil"/>
              <w:right w:val="single" w:sz="8" w:space="0" w:color="auto"/>
            </w:tcBorders>
            <w:shd w:val="clear" w:color="000000" w:fill="FFFFFF"/>
            <w:vAlign w:val="center"/>
          </w:tcPr>
          <w:p w14:paraId="27DB13B6" w14:textId="77777777" w:rsidR="00127D6E" w:rsidRPr="0055371F" w:rsidRDefault="00127D6E" w:rsidP="00C036E1">
            <w:pPr>
              <w:keepNext/>
              <w:spacing w:after="0"/>
              <w:jc w:val="center"/>
              <w:rPr>
                <w:rFonts w:ascii="Arial Narrow" w:eastAsia="Times New Roman" w:hAnsi="Arial Narrow" w:cs="Calibri"/>
                <w:color w:val="000000"/>
                <w:sz w:val="20"/>
                <w:szCs w:val="20"/>
              </w:rPr>
            </w:pPr>
          </w:p>
        </w:tc>
      </w:tr>
      <w:tr w:rsidR="00C704DE" w:rsidRPr="0055371F" w14:paraId="387D0CEA" w14:textId="77777777" w:rsidTr="00910D3C">
        <w:trPr>
          <w:trHeight w:val="50"/>
        </w:trPr>
        <w:tc>
          <w:tcPr>
            <w:tcW w:w="1183" w:type="pct"/>
            <w:tcBorders>
              <w:left w:val="single" w:sz="8" w:space="0" w:color="auto"/>
              <w:right w:val="single" w:sz="8" w:space="0" w:color="auto"/>
            </w:tcBorders>
            <w:shd w:val="clear" w:color="000000" w:fill="FFFFFF"/>
            <w:vAlign w:val="center"/>
          </w:tcPr>
          <w:p w14:paraId="1D4611C8" w14:textId="77777777" w:rsidR="00127D6E" w:rsidRPr="00127D6E" w:rsidRDefault="00127D6E" w:rsidP="00C036E1">
            <w:pPr>
              <w:keepNext/>
              <w:spacing w:after="0"/>
              <w:ind w:left="104"/>
              <w:rPr>
                <w:rFonts w:ascii="Arial Narrow" w:hAnsi="Arial Narrow"/>
                <w:color w:val="000000"/>
                <w:sz w:val="20"/>
              </w:rPr>
            </w:pPr>
            <w:r w:rsidRPr="00127D6E">
              <w:rPr>
                <w:rFonts w:ascii="Arial Narrow" w:hAnsi="Arial Narrow"/>
                <w:color w:val="000000"/>
                <w:sz w:val="20"/>
              </w:rPr>
              <w:t>Base case</w:t>
            </w:r>
          </w:p>
        </w:tc>
        <w:tc>
          <w:tcPr>
            <w:tcW w:w="590" w:type="pct"/>
            <w:tcBorders>
              <w:left w:val="nil"/>
              <w:right w:val="single" w:sz="8" w:space="0" w:color="auto"/>
            </w:tcBorders>
            <w:shd w:val="solid" w:color="000000" w:fill="000000"/>
            <w:vAlign w:val="center"/>
          </w:tcPr>
          <w:p w14:paraId="2424DC35" w14:textId="0177CDC7" w:rsidR="00127D6E" w:rsidRPr="00C704DE" w:rsidRDefault="00C704DE" w:rsidP="00C036E1">
            <w:pPr>
              <w:keepNext/>
              <w:spacing w:after="0"/>
              <w:jc w:val="center"/>
              <w:rPr>
                <w:rFonts w:ascii="Arial Narrow" w:hAnsi="Arial Narrow"/>
                <w:color w:val="000000"/>
                <w:sz w:val="20"/>
              </w:rPr>
            </w:pPr>
            <w:r w:rsidRPr="00C704DE">
              <w:rPr>
                <w:rFonts w:ascii="Arial Narrow" w:hAnsi="Arial Narrow" w:cs="Calibri"/>
                <w:color w:val="000000"/>
                <w:spacing w:val="74"/>
                <w:sz w:val="20"/>
                <w:szCs w:val="20"/>
                <w:fitText w:val="160" w:id="-1402703104"/>
                <w14:textFill>
                  <w14:solidFill>
                    <w14:srgbClr w14:val="000000">
                      <w14:alpha w14:val="100000"/>
                    </w14:srgbClr>
                  </w14:solidFill>
                </w14:textFill>
              </w:rPr>
              <w:t>|</w:t>
            </w:r>
            <w:r w:rsidRPr="00C704DE">
              <w:rPr>
                <w:rFonts w:ascii="Arial Narrow" w:hAnsi="Arial Narrow" w:cs="Calibri"/>
                <w:color w:val="000000"/>
                <w:sz w:val="20"/>
                <w:szCs w:val="20"/>
                <w:fitText w:val="160" w:id="-1402703104"/>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352099B9" w14:textId="5DADF5FC" w:rsidR="00127D6E" w:rsidRPr="00C704DE" w:rsidRDefault="00C704DE" w:rsidP="00C036E1">
            <w:pPr>
              <w:keepNext/>
              <w:spacing w:after="0"/>
              <w:jc w:val="center"/>
              <w:rPr>
                <w:rFonts w:ascii="Arial Narrow" w:hAnsi="Arial Narrow"/>
                <w:color w:val="000000"/>
                <w:sz w:val="20"/>
              </w:rPr>
            </w:pPr>
            <w:r w:rsidRPr="00C704DE">
              <w:rPr>
                <w:rFonts w:ascii="Arial Narrow" w:hAnsi="Arial Narrow" w:cs="Calibri" w:hint="eastAsia"/>
                <w:color w:val="000000"/>
                <w:w w:val="18"/>
                <w:sz w:val="20"/>
                <w:szCs w:val="20"/>
                <w:fitText w:val="80" w:id="-1402702590"/>
                <w14:textFill>
                  <w14:solidFill>
                    <w14:srgbClr w14:val="000000">
                      <w14:alpha w14:val="100000"/>
                    </w14:srgbClr>
                  </w14:solidFill>
                </w14:textFill>
              </w:rPr>
              <w:t xml:space="preserve">　</w:t>
            </w:r>
            <w:r w:rsidRPr="00C704DE">
              <w:rPr>
                <w:rFonts w:ascii="Arial Narrow" w:hAnsi="Arial Narrow" w:cs="Calibri"/>
                <w:color w:val="000000"/>
                <w:w w:val="18"/>
                <w:sz w:val="20"/>
                <w:szCs w:val="20"/>
                <w:fitText w:val="80" w:id="-1402702590"/>
                <w14:textFill>
                  <w14:solidFill>
                    <w14:srgbClr w14:val="000000">
                      <w14:alpha w14:val="100000"/>
                    </w14:srgbClr>
                  </w14:solidFill>
                </w14:textFill>
              </w:rPr>
              <w:t>|</w:t>
            </w:r>
            <w:r w:rsidRPr="00C704DE">
              <w:rPr>
                <w:rFonts w:ascii="Arial Narrow" w:hAnsi="Arial Narrow" w:cs="Calibri" w:hint="eastAsia"/>
                <w:color w:val="000000"/>
                <w:w w:val="18"/>
                <w:sz w:val="20"/>
                <w:szCs w:val="20"/>
                <w:fitText w:val="80" w:id="-1402702590"/>
                <w14:textFill>
                  <w14:solidFill>
                    <w14:srgbClr w14:val="000000">
                      <w14:alpha w14:val="100000"/>
                    </w14:srgbClr>
                  </w14:solidFill>
                </w14:textFill>
              </w:rPr>
              <w:t xml:space="preserve">　</w:t>
            </w:r>
          </w:p>
        </w:tc>
        <w:tc>
          <w:tcPr>
            <w:tcW w:w="336" w:type="pct"/>
            <w:tcBorders>
              <w:left w:val="nil"/>
              <w:right w:val="single" w:sz="8" w:space="0" w:color="auto"/>
            </w:tcBorders>
            <w:shd w:val="solid" w:color="000000" w:fill="000000"/>
            <w:vAlign w:val="center"/>
          </w:tcPr>
          <w:p w14:paraId="3EB61816" w14:textId="5FBB1C18" w:rsidR="00127D6E" w:rsidRPr="00C704DE" w:rsidRDefault="00C704DE" w:rsidP="00C036E1">
            <w:pPr>
              <w:keepNext/>
              <w:spacing w:after="0"/>
              <w:jc w:val="center"/>
              <w:rPr>
                <w:rFonts w:ascii="Arial Narrow" w:eastAsia="Times New Roman" w:hAnsi="Arial Narrow" w:cs="Calibri"/>
                <w:color w:val="000000"/>
                <w:sz w:val="20"/>
                <w:szCs w:val="20"/>
              </w:rPr>
            </w:pPr>
            <w:r w:rsidRPr="00C704DE">
              <w:rPr>
                <w:rFonts w:ascii="Arial Narrow" w:hAnsi="Arial Narrow" w:cs="Calibri"/>
                <w:color w:val="000000"/>
                <w:spacing w:val="104"/>
                <w:sz w:val="20"/>
                <w:szCs w:val="20"/>
                <w:fitText w:val="190" w:id="-1402702080"/>
                <w14:textFill>
                  <w14:solidFill>
                    <w14:srgbClr w14:val="000000">
                      <w14:alpha w14:val="100000"/>
                    </w14:srgbClr>
                  </w14:solidFill>
                </w14:textFill>
              </w:rPr>
              <w:t>|</w:t>
            </w:r>
            <w:r w:rsidRPr="00C704DE">
              <w:rPr>
                <w:rFonts w:ascii="Arial Narrow" w:hAnsi="Arial Narrow" w:cs="Calibri"/>
                <w:color w:val="000000"/>
                <w:sz w:val="20"/>
                <w:szCs w:val="20"/>
                <w:fitText w:val="190" w:id="-1402702080"/>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6AC6E193" w14:textId="00316648" w:rsidR="00127D6E" w:rsidRPr="00C704DE" w:rsidRDefault="00C704DE" w:rsidP="00C036E1">
            <w:pPr>
              <w:keepNext/>
              <w:spacing w:after="0"/>
              <w:jc w:val="center"/>
              <w:rPr>
                <w:rFonts w:ascii="Arial Narrow" w:eastAsia="Times New Roman" w:hAnsi="Arial Narrow" w:cs="Calibri"/>
                <w:color w:val="000000"/>
                <w:sz w:val="20"/>
                <w:szCs w:val="20"/>
              </w:rPr>
            </w:pPr>
            <w:r w:rsidRPr="00D04AFF">
              <w:rPr>
                <w:rFonts w:ascii="Arial Narrow" w:hAnsi="Arial Narrow" w:cs="Calibri" w:hint="eastAsia"/>
                <w:color w:val="000000"/>
                <w:w w:val="15"/>
                <w:sz w:val="20"/>
                <w:szCs w:val="20"/>
                <w:fitText w:val="20" w:id="-1402701822"/>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822"/>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822"/>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6AC8BF95" w14:textId="66B5FFCC" w:rsidR="00127D6E" w:rsidRPr="00C704DE" w:rsidRDefault="00C704DE" w:rsidP="00C036E1">
            <w:pPr>
              <w:keepNext/>
              <w:spacing w:after="0"/>
              <w:jc w:val="center"/>
              <w:rPr>
                <w:rFonts w:ascii="Arial Narrow" w:eastAsia="Times New Roman" w:hAnsi="Arial Narrow" w:cs="Calibri"/>
                <w:color w:val="000000"/>
                <w:sz w:val="20"/>
                <w:szCs w:val="20"/>
              </w:rPr>
            </w:pPr>
            <w:r w:rsidRPr="00D04AFF">
              <w:rPr>
                <w:rFonts w:ascii="Arial Narrow" w:hAnsi="Arial Narrow" w:cs="Calibri" w:hint="eastAsia"/>
                <w:color w:val="000000"/>
                <w:w w:val="15"/>
                <w:sz w:val="20"/>
                <w:szCs w:val="20"/>
                <w:fitText w:val="20" w:id="-1402701312"/>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312"/>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312"/>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326AA8A5" w14:textId="0F489A69" w:rsidR="00127D6E" w:rsidRPr="00C704DE" w:rsidRDefault="00C704DE" w:rsidP="00C036E1">
            <w:pPr>
              <w:keepNext/>
              <w:spacing w:after="0"/>
              <w:jc w:val="center"/>
              <w:rPr>
                <w:rFonts w:ascii="Arial Narrow" w:eastAsia="Times New Roman" w:hAnsi="Arial Narrow" w:cs="Calibri"/>
                <w:color w:val="000000"/>
                <w:sz w:val="20"/>
                <w:szCs w:val="20"/>
              </w:rPr>
            </w:pPr>
            <w:r w:rsidRPr="00C704DE">
              <w:rPr>
                <w:rFonts w:ascii="Arial Narrow" w:hAnsi="Arial Narrow"/>
                <w:color w:val="000000"/>
                <w:spacing w:val="51"/>
                <w:sz w:val="20"/>
                <w:fitText w:val="230" w:id="-1402699774"/>
                <w14:textFill>
                  <w14:solidFill>
                    <w14:srgbClr w14:val="000000">
                      <w14:alpha w14:val="100000"/>
                    </w14:srgbClr>
                  </w14:solidFill>
                </w14:textFill>
              </w:rPr>
              <w:t>||</w:t>
            </w:r>
            <w:r w:rsidRPr="00C704DE">
              <w:rPr>
                <w:rFonts w:ascii="Arial Narrow" w:hAnsi="Arial Narrow"/>
                <w:color w:val="000000"/>
                <w:spacing w:val="1"/>
                <w:sz w:val="20"/>
                <w:fitText w:val="230" w:id="-1402699774"/>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40D4A2F9" w14:textId="0F4FEB4B" w:rsidR="00127D6E" w:rsidRPr="005D510D" w:rsidRDefault="005D510D" w:rsidP="00C036E1">
            <w:pPr>
              <w:keepNext/>
              <w:spacing w:after="0"/>
              <w:jc w:val="center"/>
              <w:rPr>
                <w:rFonts w:ascii="Arial Narrow" w:eastAsia="Times New Roman" w:hAnsi="Arial Narrow" w:cs="Calibri"/>
                <w:color w:val="000000"/>
                <w:sz w:val="20"/>
                <w:szCs w:val="20"/>
              </w:rPr>
            </w:pPr>
            <w:r w:rsidRPr="005D510D">
              <w:rPr>
                <w:rFonts w:ascii="Arial Narrow" w:hAnsi="Arial Narrow" w:cs="Calibri"/>
                <w:color w:val="000000"/>
                <w:spacing w:val="46"/>
                <w:sz w:val="20"/>
                <w:szCs w:val="20"/>
                <w:shd w:val="solid" w:color="000000" w:fill="000000"/>
                <w:fitText w:val="220" w:id="-1402697472"/>
                <w14:textFill>
                  <w14:solidFill>
                    <w14:srgbClr w14:val="000000">
                      <w14:alpha w14:val="100000"/>
                    </w14:srgbClr>
                  </w14:solidFill>
                </w14:textFill>
              </w:rPr>
              <w:t>||</w:t>
            </w:r>
            <w:r w:rsidRPr="005D510D">
              <w:rPr>
                <w:rFonts w:ascii="Arial Narrow" w:hAnsi="Arial Narrow" w:cs="Calibri"/>
                <w:color w:val="000000"/>
                <w:spacing w:val="1"/>
                <w:sz w:val="20"/>
                <w:szCs w:val="20"/>
                <w:shd w:val="solid" w:color="000000" w:fill="000000"/>
                <w:fitText w:val="220" w:id="-1402697472"/>
                <w14:textFill>
                  <w14:solidFill>
                    <w14:srgbClr w14:val="000000">
                      <w14:alpha w14:val="100000"/>
                    </w14:srgbClr>
                  </w14:solidFill>
                </w14:textFill>
              </w:rPr>
              <w:t>|</w:t>
            </w:r>
            <w:r w:rsidRPr="005D510D">
              <w:rPr>
                <w:rFonts w:ascii="Arial Narrow" w:hAnsi="Arial Narrow" w:cs="Calibri"/>
                <w:color w:val="000000"/>
                <w:sz w:val="20"/>
                <w:szCs w:val="20"/>
              </w:rPr>
              <w:t xml:space="preserve"> </w:t>
            </w:r>
          </w:p>
        </w:tc>
      </w:tr>
      <w:tr w:rsidR="00C704DE" w:rsidRPr="0055371F" w14:paraId="6DB76874" w14:textId="77777777" w:rsidTr="00910D3C">
        <w:trPr>
          <w:trHeight w:val="50"/>
        </w:trPr>
        <w:tc>
          <w:tcPr>
            <w:tcW w:w="1183" w:type="pct"/>
            <w:tcBorders>
              <w:left w:val="single" w:sz="8" w:space="0" w:color="auto"/>
              <w:right w:val="single" w:sz="8" w:space="0" w:color="auto"/>
            </w:tcBorders>
            <w:shd w:val="clear" w:color="000000" w:fill="FFFFFF"/>
            <w:vAlign w:val="center"/>
          </w:tcPr>
          <w:p w14:paraId="30653A69" w14:textId="77777777" w:rsidR="00127D6E" w:rsidRPr="00127D6E" w:rsidRDefault="00127D6E" w:rsidP="00C036E1">
            <w:pPr>
              <w:keepNext/>
              <w:spacing w:after="0"/>
              <w:ind w:left="104"/>
              <w:rPr>
                <w:rFonts w:ascii="Arial Narrow" w:hAnsi="Arial Narrow"/>
                <w:color w:val="000000"/>
                <w:sz w:val="20"/>
              </w:rPr>
            </w:pPr>
            <w:r w:rsidRPr="00127D6E">
              <w:rPr>
                <w:rFonts w:ascii="Arial Narrow" w:hAnsi="Arial Narrow"/>
                <w:color w:val="000000"/>
                <w:sz w:val="20"/>
              </w:rPr>
              <w:t>0% discount rate</w:t>
            </w:r>
          </w:p>
        </w:tc>
        <w:tc>
          <w:tcPr>
            <w:tcW w:w="590" w:type="pct"/>
            <w:tcBorders>
              <w:left w:val="nil"/>
              <w:right w:val="single" w:sz="8" w:space="0" w:color="auto"/>
            </w:tcBorders>
            <w:shd w:val="solid" w:color="000000" w:fill="000000"/>
            <w:vAlign w:val="center"/>
          </w:tcPr>
          <w:p w14:paraId="367E99F9" w14:textId="31E83E2A" w:rsidR="00127D6E" w:rsidRPr="00C704DE" w:rsidRDefault="00C704DE" w:rsidP="00C036E1">
            <w:pPr>
              <w:keepNext/>
              <w:spacing w:after="0"/>
              <w:jc w:val="center"/>
              <w:rPr>
                <w:rFonts w:ascii="Arial Narrow" w:hAnsi="Arial Narrow"/>
                <w:color w:val="000000"/>
                <w:sz w:val="20"/>
              </w:rPr>
            </w:pPr>
            <w:r w:rsidRPr="00C704DE">
              <w:rPr>
                <w:rFonts w:ascii="Arial Narrow" w:hAnsi="Arial Narrow" w:cs="Calibri"/>
                <w:color w:val="000000"/>
                <w:spacing w:val="204"/>
                <w:sz w:val="20"/>
                <w:szCs w:val="20"/>
                <w:fitText w:val="290" w:id="-1402703103"/>
                <w14:textFill>
                  <w14:solidFill>
                    <w14:srgbClr w14:val="000000">
                      <w14:alpha w14:val="100000"/>
                    </w14:srgbClr>
                  </w14:solidFill>
                </w14:textFill>
              </w:rPr>
              <w:t>|</w:t>
            </w:r>
            <w:r w:rsidRPr="00C704DE">
              <w:rPr>
                <w:rFonts w:ascii="Arial Narrow" w:hAnsi="Arial Narrow" w:cs="Calibri"/>
                <w:color w:val="000000"/>
                <w:sz w:val="20"/>
                <w:szCs w:val="20"/>
                <w:fitText w:val="290" w:id="-1402703103"/>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31E5B867" w14:textId="026AC097" w:rsidR="00127D6E" w:rsidRPr="00C704DE" w:rsidRDefault="00C704DE" w:rsidP="00C036E1">
            <w:pPr>
              <w:keepNext/>
              <w:spacing w:after="0"/>
              <w:jc w:val="center"/>
              <w:rPr>
                <w:rFonts w:ascii="Arial Narrow" w:hAnsi="Arial Narrow"/>
                <w:color w:val="000000"/>
                <w:sz w:val="20"/>
              </w:rPr>
            </w:pPr>
            <w:r w:rsidRPr="00C704DE">
              <w:rPr>
                <w:rFonts w:ascii="Arial Narrow" w:hAnsi="Arial Narrow" w:cs="Calibri"/>
                <w:color w:val="000000"/>
                <w:spacing w:val="41"/>
                <w:sz w:val="20"/>
                <w:szCs w:val="20"/>
                <w:fitText w:val="210" w:id="-1402702589"/>
                <w14:textFill>
                  <w14:solidFill>
                    <w14:srgbClr w14:val="000000">
                      <w14:alpha w14:val="100000"/>
                    </w14:srgbClr>
                  </w14:solidFill>
                </w14:textFill>
              </w:rPr>
              <w:t>||</w:t>
            </w:r>
            <w:r w:rsidRPr="00C704DE">
              <w:rPr>
                <w:rFonts w:ascii="Arial Narrow" w:hAnsi="Arial Narrow" w:cs="Calibri"/>
                <w:color w:val="000000"/>
                <w:spacing w:val="1"/>
                <w:sz w:val="20"/>
                <w:szCs w:val="20"/>
                <w:fitText w:val="210" w:id="-1402702589"/>
                <w14:textFill>
                  <w14:solidFill>
                    <w14:srgbClr w14:val="000000">
                      <w14:alpha w14:val="100000"/>
                    </w14:srgbClr>
                  </w14:solidFill>
                </w14:textFill>
              </w:rPr>
              <w:t>|</w:t>
            </w:r>
          </w:p>
        </w:tc>
        <w:tc>
          <w:tcPr>
            <w:tcW w:w="336" w:type="pct"/>
            <w:tcBorders>
              <w:left w:val="nil"/>
              <w:right w:val="single" w:sz="8" w:space="0" w:color="auto"/>
            </w:tcBorders>
            <w:shd w:val="solid" w:color="000000" w:fill="000000"/>
            <w:vAlign w:val="center"/>
          </w:tcPr>
          <w:p w14:paraId="54E0242E" w14:textId="2DF254BB" w:rsidR="00127D6E" w:rsidRPr="00C704DE" w:rsidRDefault="00C704DE" w:rsidP="00C036E1">
            <w:pPr>
              <w:keepNext/>
              <w:spacing w:after="0"/>
              <w:jc w:val="center"/>
              <w:rPr>
                <w:rFonts w:ascii="Arial Narrow" w:eastAsia="Times New Roman" w:hAnsi="Arial Narrow" w:cs="Calibri"/>
                <w:color w:val="000000"/>
                <w:sz w:val="20"/>
                <w:szCs w:val="20"/>
              </w:rPr>
            </w:pPr>
            <w:r w:rsidRPr="00C704DE">
              <w:rPr>
                <w:rFonts w:ascii="Arial Narrow" w:hAnsi="Arial Narrow" w:cs="Calibri"/>
                <w:color w:val="000000"/>
                <w:spacing w:val="104"/>
                <w:sz w:val="20"/>
                <w:szCs w:val="20"/>
                <w:fitText w:val="190" w:id="-1402702079"/>
                <w14:textFill>
                  <w14:solidFill>
                    <w14:srgbClr w14:val="000000">
                      <w14:alpha w14:val="100000"/>
                    </w14:srgbClr>
                  </w14:solidFill>
                </w14:textFill>
              </w:rPr>
              <w:t>|</w:t>
            </w:r>
            <w:r w:rsidRPr="00C704DE">
              <w:rPr>
                <w:rFonts w:ascii="Arial Narrow" w:hAnsi="Arial Narrow" w:cs="Calibri"/>
                <w:color w:val="000000"/>
                <w:sz w:val="20"/>
                <w:szCs w:val="20"/>
                <w:fitText w:val="190" w:id="-1402702079"/>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35D8CD9B" w14:textId="01640E6B" w:rsidR="00127D6E" w:rsidRPr="00C704DE" w:rsidRDefault="00C704DE" w:rsidP="00C036E1">
            <w:pPr>
              <w:keepNext/>
              <w:spacing w:after="0"/>
              <w:jc w:val="center"/>
              <w:rPr>
                <w:rFonts w:ascii="Arial Narrow" w:eastAsia="Times New Roman" w:hAnsi="Arial Narrow" w:cs="Calibri"/>
                <w:color w:val="000000"/>
                <w:sz w:val="20"/>
                <w:szCs w:val="20"/>
              </w:rPr>
            </w:pPr>
            <w:r w:rsidRPr="00D04AFF">
              <w:rPr>
                <w:rFonts w:ascii="Arial Narrow" w:hAnsi="Arial Narrow" w:cs="Calibri" w:hint="eastAsia"/>
                <w:color w:val="000000"/>
                <w:w w:val="15"/>
                <w:sz w:val="20"/>
                <w:szCs w:val="20"/>
                <w:fitText w:val="20" w:id="-1402701821"/>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821"/>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821"/>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5954856E" w14:textId="232FCCCC" w:rsidR="00127D6E" w:rsidRPr="00C704DE" w:rsidRDefault="00C704DE" w:rsidP="00C036E1">
            <w:pPr>
              <w:keepNext/>
              <w:spacing w:after="0"/>
              <w:jc w:val="center"/>
              <w:rPr>
                <w:rFonts w:ascii="Arial Narrow" w:eastAsia="Times New Roman" w:hAnsi="Arial Narrow" w:cs="Calibri"/>
                <w:color w:val="000000"/>
                <w:sz w:val="20"/>
                <w:szCs w:val="20"/>
              </w:rPr>
            </w:pPr>
            <w:r w:rsidRPr="00D04AFF">
              <w:rPr>
                <w:rFonts w:ascii="Arial Narrow" w:hAnsi="Arial Narrow" w:cs="Calibri" w:hint="eastAsia"/>
                <w:color w:val="000000"/>
                <w:w w:val="15"/>
                <w:sz w:val="20"/>
                <w:szCs w:val="20"/>
                <w:fitText w:val="20" w:id="-1402701311"/>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311"/>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311"/>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1A8FA9CD" w14:textId="4186F3BD" w:rsidR="00127D6E" w:rsidRPr="00C704DE" w:rsidRDefault="00C704DE" w:rsidP="00C036E1">
            <w:pPr>
              <w:keepNext/>
              <w:spacing w:after="0"/>
              <w:jc w:val="center"/>
              <w:rPr>
                <w:rFonts w:ascii="Arial Narrow" w:eastAsia="Times New Roman" w:hAnsi="Arial Narrow" w:cs="Calibri"/>
                <w:color w:val="000000"/>
                <w:sz w:val="20"/>
                <w:szCs w:val="20"/>
              </w:rPr>
            </w:pPr>
            <w:r w:rsidRPr="00C704DE">
              <w:rPr>
                <w:rFonts w:ascii="Arial Narrow" w:hAnsi="Arial Narrow" w:cs="Calibri"/>
                <w:color w:val="000000"/>
                <w:spacing w:val="51"/>
                <w:sz w:val="20"/>
                <w:szCs w:val="20"/>
                <w:fitText w:val="230" w:id="-1402699773"/>
                <w14:textFill>
                  <w14:solidFill>
                    <w14:srgbClr w14:val="000000">
                      <w14:alpha w14:val="100000"/>
                    </w14:srgbClr>
                  </w14:solidFill>
                </w14:textFill>
              </w:rPr>
              <w:t>||</w:t>
            </w:r>
            <w:r w:rsidRPr="00C704DE">
              <w:rPr>
                <w:rFonts w:ascii="Arial Narrow" w:hAnsi="Arial Narrow" w:cs="Calibri"/>
                <w:color w:val="000000"/>
                <w:spacing w:val="1"/>
                <w:sz w:val="20"/>
                <w:szCs w:val="20"/>
                <w:fitText w:val="230" w:id="-1402699773"/>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1471D2F9" w14:textId="3184C73A" w:rsidR="00127D6E" w:rsidRPr="00207EFA" w:rsidRDefault="00207EFA" w:rsidP="00C036E1">
            <w:pPr>
              <w:keepNext/>
              <w:spacing w:after="0"/>
              <w:jc w:val="center"/>
              <w:rPr>
                <w:rFonts w:ascii="Arial Narrow" w:eastAsia="Times New Roman" w:hAnsi="Arial Narrow" w:cs="Calibri"/>
                <w:color w:val="000000"/>
                <w:sz w:val="20"/>
                <w:szCs w:val="20"/>
              </w:rPr>
            </w:pPr>
            <w:r w:rsidRPr="00207EFA">
              <w:rPr>
                <w:rFonts w:ascii="Arial Narrow" w:hAnsi="Arial Narrow" w:cs="Calibri"/>
                <w:color w:val="000000"/>
                <w:spacing w:val="46"/>
                <w:sz w:val="20"/>
                <w:szCs w:val="20"/>
                <w:shd w:val="solid" w:color="000000" w:fill="000000"/>
                <w:fitText w:val="220" w:id="-1402697216"/>
                <w14:textFill>
                  <w14:solidFill>
                    <w14:srgbClr w14:val="000000">
                      <w14:alpha w14:val="100000"/>
                    </w14:srgbClr>
                  </w14:solidFill>
                </w14:textFill>
              </w:rPr>
              <w:t>||</w:t>
            </w:r>
            <w:r w:rsidRPr="00207EFA">
              <w:rPr>
                <w:rFonts w:ascii="Arial Narrow" w:hAnsi="Arial Narrow" w:cs="Calibri"/>
                <w:color w:val="000000"/>
                <w:spacing w:val="1"/>
                <w:sz w:val="20"/>
                <w:szCs w:val="20"/>
                <w:shd w:val="solid" w:color="000000" w:fill="000000"/>
                <w:fitText w:val="220" w:id="-1402697216"/>
                <w14:textFill>
                  <w14:solidFill>
                    <w14:srgbClr w14:val="000000">
                      <w14:alpha w14:val="100000"/>
                    </w14:srgbClr>
                  </w14:solidFill>
                </w14:textFill>
              </w:rPr>
              <w:t>|</w:t>
            </w:r>
            <w:r w:rsidRPr="00207EFA">
              <w:rPr>
                <w:rFonts w:ascii="Arial Narrow" w:hAnsi="Arial Narrow" w:cs="Calibri"/>
                <w:color w:val="000000"/>
                <w:sz w:val="20"/>
                <w:szCs w:val="20"/>
              </w:rPr>
              <w:t xml:space="preserve"> </w:t>
            </w:r>
          </w:p>
        </w:tc>
      </w:tr>
      <w:tr w:rsidR="00C704DE" w:rsidRPr="0055371F" w14:paraId="3060CA7D" w14:textId="77777777" w:rsidTr="00910D3C">
        <w:trPr>
          <w:trHeight w:val="50"/>
        </w:trPr>
        <w:tc>
          <w:tcPr>
            <w:tcW w:w="1183" w:type="pct"/>
            <w:tcBorders>
              <w:left w:val="single" w:sz="8" w:space="0" w:color="auto"/>
              <w:right w:val="single" w:sz="8" w:space="0" w:color="auto"/>
            </w:tcBorders>
            <w:shd w:val="clear" w:color="000000" w:fill="FFFFFF"/>
            <w:vAlign w:val="center"/>
          </w:tcPr>
          <w:p w14:paraId="302F2DB7" w14:textId="77777777" w:rsidR="00127D6E" w:rsidRPr="00127D6E" w:rsidRDefault="00127D6E" w:rsidP="00C036E1">
            <w:pPr>
              <w:keepNext/>
              <w:spacing w:after="0"/>
              <w:ind w:left="104"/>
              <w:rPr>
                <w:rFonts w:ascii="Arial Narrow" w:hAnsi="Arial Narrow"/>
                <w:color w:val="000000"/>
                <w:sz w:val="20"/>
              </w:rPr>
            </w:pPr>
            <w:r w:rsidRPr="00127D6E">
              <w:rPr>
                <w:rFonts w:ascii="Arial Narrow" w:hAnsi="Arial Narrow"/>
                <w:color w:val="000000"/>
                <w:sz w:val="20"/>
              </w:rPr>
              <w:t>3.5% discount rate</w:t>
            </w:r>
          </w:p>
        </w:tc>
        <w:tc>
          <w:tcPr>
            <w:tcW w:w="590" w:type="pct"/>
            <w:tcBorders>
              <w:left w:val="nil"/>
              <w:right w:val="single" w:sz="8" w:space="0" w:color="auto"/>
            </w:tcBorders>
            <w:shd w:val="solid" w:color="000000" w:fill="000000"/>
            <w:vAlign w:val="center"/>
          </w:tcPr>
          <w:p w14:paraId="1CF99DD3" w14:textId="789CE5E2" w:rsidR="00127D6E" w:rsidRPr="00C704DE" w:rsidRDefault="00C704DE" w:rsidP="00C036E1">
            <w:pPr>
              <w:keepNext/>
              <w:spacing w:after="0"/>
              <w:jc w:val="center"/>
              <w:rPr>
                <w:rFonts w:ascii="Arial Narrow" w:hAnsi="Arial Narrow"/>
                <w:color w:val="000000"/>
                <w:sz w:val="20"/>
              </w:rPr>
            </w:pPr>
            <w:r w:rsidRPr="00C704DE">
              <w:rPr>
                <w:rFonts w:ascii="Arial Narrow" w:eastAsia="Times New Roman" w:hAnsi="Arial Narrow" w:cs="Calibri"/>
                <w:color w:val="000000"/>
                <w:spacing w:val="204"/>
                <w:sz w:val="20"/>
                <w:szCs w:val="20"/>
                <w:fitText w:val="290" w:id="-1402703102"/>
                <w14:textFill>
                  <w14:solidFill>
                    <w14:srgbClr w14:val="000000">
                      <w14:alpha w14:val="100000"/>
                    </w14:srgbClr>
                  </w14:solidFill>
                </w14:textFill>
              </w:rPr>
              <w:t>|</w:t>
            </w:r>
            <w:r w:rsidRPr="00C704DE">
              <w:rPr>
                <w:rFonts w:ascii="Arial Narrow" w:eastAsia="Times New Roman" w:hAnsi="Arial Narrow" w:cs="Calibri"/>
                <w:color w:val="000000"/>
                <w:sz w:val="20"/>
                <w:szCs w:val="20"/>
                <w:fitText w:val="290" w:id="-1402703102"/>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2F28610C" w14:textId="29F7B97D" w:rsidR="00127D6E" w:rsidRPr="00C704DE" w:rsidRDefault="00C704DE" w:rsidP="00C036E1">
            <w:pPr>
              <w:keepNext/>
              <w:spacing w:after="0"/>
              <w:jc w:val="center"/>
              <w:rPr>
                <w:rFonts w:ascii="Arial Narrow" w:hAnsi="Arial Narrow"/>
                <w:color w:val="000000"/>
                <w:sz w:val="20"/>
              </w:rPr>
            </w:pPr>
            <w:r w:rsidRPr="00C704DE">
              <w:rPr>
                <w:rFonts w:ascii="Arial Narrow" w:eastAsia="Times New Roman" w:hAnsi="Arial Narrow" w:cs="Calibri"/>
                <w:color w:val="000000"/>
                <w:spacing w:val="41"/>
                <w:sz w:val="20"/>
                <w:szCs w:val="20"/>
                <w:fitText w:val="210" w:id="-1402702336"/>
                <w14:textFill>
                  <w14:solidFill>
                    <w14:srgbClr w14:val="000000">
                      <w14:alpha w14:val="100000"/>
                    </w14:srgbClr>
                  </w14:solidFill>
                </w14:textFill>
              </w:rPr>
              <w:t>||</w:t>
            </w:r>
            <w:r w:rsidRPr="00C704DE">
              <w:rPr>
                <w:rFonts w:ascii="Arial Narrow" w:eastAsia="Times New Roman" w:hAnsi="Arial Narrow" w:cs="Calibri"/>
                <w:color w:val="000000"/>
                <w:spacing w:val="1"/>
                <w:sz w:val="20"/>
                <w:szCs w:val="20"/>
                <w:fitText w:val="210" w:id="-1402702336"/>
                <w14:textFill>
                  <w14:solidFill>
                    <w14:srgbClr w14:val="000000">
                      <w14:alpha w14:val="100000"/>
                    </w14:srgbClr>
                  </w14:solidFill>
                </w14:textFill>
              </w:rPr>
              <w:t>|</w:t>
            </w:r>
          </w:p>
        </w:tc>
        <w:tc>
          <w:tcPr>
            <w:tcW w:w="336" w:type="pct"/>
            <w:tcBorders>
              <w:left w:val="nil"/>
              <w:right w:val="single" w:sz="8" w:space="0" w:color="auto"/>
            </w:tcBorders>
            <w:shd w:val="solid" w:color="000000" w:fill="000000"/>
            <w:vAlign w:val="center"/>
          </w:tcPr>
          <w:p w14:paraId="3B1FE872" w14:textId="17AC416F" w:rsidR="00127D6E" w:rsidRPr="00C704DE" w:rsidRDefault="00C704DE" w:rsidP="00C036E1">
            <w:pPr>
              <w:keepNext/>
              <w:spacing w:after="0"/>
              <w:jc w:val="center"/>
              <w:rPr>
                <w:rFonts w:ascii="Arial Narrow" w:eastAsia="Times New Roman" w:hAnsi="Arial Narrow" w:cs="Calibri"/>
                <w:color w:val="000000"/>
                <w:sz w:val="20"/>
                <w:szCs w:val="20"/>
              </w:rPr>
            </w:pPr>
            <w:r w:rsidRPr="00C704DE">
              <w:rPr>
                <w:rFonts w:ascii="Arial Narrow" w:eastAsia="Times New Roman" w:hAnsi="Arial Narrow" w:cs="Calibri"/>
                <w:color w:val="000000"/>
                <w:spacing w:val="104"/>
                <w:sz w:val="20"/>
                <w:szCs w:val="20"/>
                <w:fitText w:val="190" w:id="-1402702078"/>
                <w14:textFill>
                  <w14:solidFill>
                    <w14:srgbClr w14:val="000000">
                      <w14:alpha w14:val="100000"/>
                    </w14:srgbClr>
                  </w14:solidFill>
                </w14:textFill>
              </w:rPr>
              <w:t>|</w:t>
            </w:r>
            <w:r w:rsidRPr="00C704DE">
              <w:rPr>
                <w:rFonts w:ascii="Arial Narrow" w:eastAsia="Times New Roman" w:hAnsi="Arial Narrow" w:cs="Calibri"/>
                <w:color w:val="000000"/>
                <w:sz w:val="20"/>
                <w:szCs w:val="20"/>
                <w:fitText w:val="190" w:id="-1402702078"/>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52252425" w14:textId="134C8F8D" w:rsidR="00127D6E" w:rsidRPr="00C704DE" w:rsidRDefault="00C704DE" w:rsidP="00C036E1">
            <w:pPr>
              <w:keepNext/>
              <w:spacing w:after="0"/>
              <w:jc w:val="center"/>
              <w:rPr>
                <w:rFonts w:ascii="Arial Narrow" w:eastAsia="Times New Roman" w:hAnsi="Arial Narrow" w:cs="Calibri"/>
                <w:color w:val="000000"/>
                <w:sz w:val="20"/>
                <w:szCs w:val="20"/>
              </w:rPr>
            </w:pPr>
            <w:r w:rsidRPr="00D04AFF">
              <w:rPr>
                <w:rFonts w:ascii="Arial Narrow" w:eastAsia="Times New Roman" w:hAnsi="Arial Narrow" w:cs="Calibri" w:hint="eastAsia"/>
                <w:color w:val="000000"/>
                <w:w w:val="15"/>
                <w:sz w:val="20"/>
                <w:szCs w:val="20"/>
                <w:fitText w:val="20" w:id="-1402701820"/>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701820"/>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701820"/>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75E88B43" w14:textId="09645EDF" w:rsidR="00127D6E" w:rsidRPr="00C704DE" w:rsidRDefault="00C704DE" w:rsidP="00C036E1">
            <w:pPr>
              <w:keepNext/>
              <w:spacing w:after="0"/>
              <w:jc w:val="center"/>
              <w:rPr>
                <w:rFonts w:ascii="Arial Narrow" w:eastAsia="Times New Roman" w:hAnsi="Arial Narrow" w:cs="Calibri"/>
                <w:color w:val="000000"/>
                <w:sz w:val="20"/>
                <w:szCs w:val="20"/>
              </w:rPr>
            </w:pPr>
            <w:r w:rsidRPr="00D04AFF">
              <w:rPr>
                <w:rFonts w:ascii="Arial Narrow" w:eastAsia="Times New Roman" w:hAnsi="Arial Narrow" w:cs="Calibri" w:hint="eastAsia"/>
                <w:color w:val="000000"/>
                <w:w w:val="15"/>
                <w:sz w:val="20"/>
                <w:szCs w:val="20"/>
                <w:fitText w:val="20" w:id="-1402701056"/>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701056"/>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701056"/>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753371C9" w14:textId="58D9C9EC" w:rsidR="00127D6E" w:rsidRPr="00C704DE" w:rsidRDefault="00C704DE" w:rsidP="00C036E1">
            <w:pPr>
              <w:keepNext/>
              <w:spacing w:after="0"/>
              <w:jc w:val="center"/>
              <w:rPr>
                <w:rFonts w:ascii="Arial Narrow" w:eastAsia="Times New Roman" w:hAnsi="Arial Narrow" w:cs="Calibri"/>
                <w:color w:val="000000"/>
                <w:sz w:val="20"/>
                <w:szCs w:val="20"/>
              </w:rPr>
            </w:pPr>
            <w:r w:rsidRPr="00C704DE">
              <w:rPr>
                <w:rFonts w:ascii="Arial Narrow" w:eastAsia="Times New Roman" w:hAnsi="Arial Narrow" w:cs="Calibri"/>
                <w:color w:val="000000"/>
                <w:spacing w:val="51"/>
                <w:sz w:val="20"/>
                <w:szCs w:val="20"/>
                <w:fitText w:val="230" w:id="-1402699772"/>
                <w14:textFill>
                  <w14:solidFill>
                    <w14:srgbClr w14:val="000000">
                      <w14:alpha w14:val="100000"/>
                    </w14:srgbClr>
                  </w14:solidFill>
                </w14:textFill>
              </w:rPr>
              <w:t>||</w:t>
            </w:r>
            <w:r w:rsidRPr="00C704DE">
              <w:rPr>
                <w:rFonts w:ascii="Arial Narrow" w:eastAsia="Times New Roman" w:hAnsi="Arial Narrow" w:cs="Calibri"/>
                <w:color w:val="000000"/>
                <w:spacing w:val="1"/>
                <w:sz w:val="20"/>
                <w:szCs w:val="20"/>
                <w:fitText w:val="230" w:id="-1402699772"/>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51A13450" w14:textId="01ED4FE2" w:rsidR="00127D6E" w:rsidRPr="00207EFA" w:rsidRDefault="00207EFA" w:rsidP="00C036E1">
            <w:pPr>
              <w:keepNext/>
              <w:spacing w:after="0"/>
              <w:jc w:val="center"/>
              <w:rPr>
                <w:rFonts w:ascii="Arial Narrow" w:eastAsia="Times New Roman" w:hAnsi="Arial Narrow" w:cs="Calibri"/>
                <w:color w:val="000000"/>
                <w:sz w:val="20"/>
                <w:szCs w:val="20"/>
              </w:rPr>
            </w:pPr>
            <w:r w:rsidRPr="00207EFA">
              <w:rPr>
                <w:rFonts w:ascii="Arial Narrow" w:eastAsia="Times New Roman" w:hAnsi="Arial Narrow" w:cs="Calibri"/>
                <w:color w:val="000000"/>
                <w:spacing w:val="46"/>
                <w:sz w:val="20"/>
                <w:szCs w:val="20"/>
                <w:shd w:val="solid" w:color="000000" w:fill="000000"/>
                <w:fitText w:val="220" w:id="-1402697215"/>
                <w14:textFill>
                  <w14:solidFill>
                    <w14:srgbClr w14:val="000000">
                      <w14:alpha w14:val="100000"/>
                    </w14:srgbClr>
                  </w14:solidFill>
                </w14:textFill>
              </w:rPr>
              <w:t>||</w:t>
            </w:r>
            <w:r w:rsidRPr="00207EFA">
              <w:rPr>
                <w:rFonts w:ascii="Arial Narrow" w:eastAsia="Times New Roman" w:hAnsi="Arial Narrow" w:cs="Calibri"/>
                <w:color w:val="000000"/>
                <w:spacing w:val="1"/>
                <w:sz w:val="20"/>
                <w:szCs w:val="20"/>
                <w:shd w:val="solid" w:color="000000" w:fill="000000"/>
                <w:fitText w:val="220" w:id="-1402697215"/>
                <w14:textFill>
                  <w14:solidFill>
                    <w14:srgbClr w14:val="000000">
                      <w14:alpha w14:val="100000"/>
                    </w14:srgbClr>
                  </w14:solidFill>
                </w14:textFill>
              </w:rPr>
              <w:t>|</w:t>
            </w:r>
            <w:r w:rsidRPr="00207EFA">
              <w:rPr>
                <w:rFonts w:ascii="Arial Narrow" w:eastAsia="Times New Roman" w:hAnsi="Arial Narrow" w:cs="Calibri"/>
                <w:color w:val="000000"/>
                <w:sz w:val="20"/>
                <w:szCs w:val="20"/>
              </w:rPr>
              <w:t xml:space="preserve"> </w:t>
            </w:r>
          </w:p>
        </w:tc>
      </w:tr>
      <w:tr w:rsidR="005D510D" w:rsidRPr="0055371F" w14:paraId="0315E25C" w14:textId="77777777" w:rsidTr="00910D3C">
        <w:trPr>
          <w:trHeight w:val="80"/>
        </w:trPr>
        <w:tc>
          <w:tcPr>
            <w:tcW w:w="1183" w:type="pct"/>
            <w:tcBorders>
              <w:left w:val="single" w:sz="8" w:space="0" w:color="auto"/>
              <w:right w:val="single" w:sz="8" w:space="0" w:color="auto"/>
            </w:tcBorders>
            <w:shd w:val="clear" w:color="000000" w:fill="FFFFFF"/>
            <w:vAlign w:val="center"/>
            <w:hideMark/>
          </w:tcPr>
          <w:p w14:paraId="0C44E6B2"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Double quit rate</w:t>
            </w:r>
          </w:p>
        </w:tc>
        <w:tc>
          <w:tcPr>
            <w:tcW w:w="590" w:type="pct"/>
            <w:tcBorders>
              <w:left w:val="nil"/>
              <w:right w:val="single" w:sz="8" w:space="0" w:color="auto"/>
            </w:tcBorders>
            <w:shd w:val="solid" w:color="000000" w:fill="000000"/>
            <w:vAlign w:val="center"/>
          </w:tcPr>
          <w:p w14:paraId="4A52E081" w14:textId="17EF372D"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74"/>
                <w:sz w:val="20"/>
                <w:szCs w:val="20"/>
                <w:fitText w:val="160" w:id="-1402703101"/>
                <w14:textFill>
                  <w14:solidFill>
                    <w14:srgbClr w14:val="000000">
                      <w14:alpha w14:val="100000"/>
                    </w14:srgbClr>
                  </w14:solidFill>
                </w14:textFill>
              </w:rPr>
              <w:t>|</w:t>
            </w:r>
            <w:r w:rsidRPr="00C704DE">
              <w:rPr>
                <w:rFonts w:ascii="Arial Narrow" w:hAnsi="Arial Narrow" w:cs="Calibri"/>
                <w:color w:val="000000"/>
                <w:sz w:val="20"/>
                <w:szCs w:val="20"/>
                <w:fitText w:val="160" w:id="-1402703101"/>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687B8449" w14:textId="2625F2D0" w:rsidR="00127D6E" w:rsidRPr="005D510D" w:rsidRDefault="00C704DE" w:rsidP="00C036E1">
            <w:pPr>
              <w:keepNext/>
              <w:spacing w:after="0"/>
              <w:jc w:val="center"/>
              <w:rPr>
                <w:rFonts w:ascii="Arial Narrow" w:hAnsi="Arial Narrow" w:cs="Calibri"/>
                <w:color w:val="000000"/>
                <w:sz w:val="20"/>
                <w:szCs w:val="20"/>
              </w:rPr>
            </w:pPr>
            <w:r w:rsidRPr="005D510D">
              <w:rPr>
                <w:rFonts w:ascii="Arial Narrow" w:hAnsi="Arial Narrow" w:cs="Calibri" w:hint="eastAsia"/>
                <w:color w:val="000000"/>
                <w:w w:val="18"/>
                <w:sz w:val="20"/>
                <w:szCs w:val="20"/>
                <w:fitText w:val="80" w:id="-1402702335"/>
                <w14:textFill>
                  <w14:solidFill>
                    <w14:srgbClr w14:val="000000">
                      <w14:alpha w14:val="100000"/>
                    </w14:srgbClr>
                  </w14:solidFill>
                </w14:textFill>
              </w:rPr>
              <w:t xml:space="preserve">　</w:t>
            </w:r>
            <w:r w:rsidRPr="005D510D">
              <w:rPr>
                <w:rFonts w:ascii="Arial Narrow" w:hAnsi="Arial Narrow" w:cs="Calibri"/>
                <w:color w:val="000000"/>
                <w:w w:val="18"/>
                <w:sz w:val="20"/>
                <w:szCs w:val="20"/>
                <w:fitText w:val="80" w:id="-1402702335"/>
                <w14:textFill>
                  <w14:solidFill>
                    <w14:srgbClr w14:val="000000">
                      <w14:alpha w14:val="100000"/>
                    </w14:srgbClr>
                  </w14:solidFill>
                </w14:textFill>
              </w:rPr>
              <w:t>|</w:t>
            </w:r>
            <w:r w:rsidRPr="005D510D">
              <w:rPr>
                <w:rFonts w:ascii="Arial Narrow" w:hAnsi="Arial Narrow" w:cs="Calibri" w:hint="eastAsia"/>
                <w:color w:val="000000"/>
                <w:w w:val="18"/>
                <w:sz w:val="20"/>
                <w:szCs w:val="20"/>
                <w:fitText w:val="80" w:id="-1402702335"/>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658ED309" w14:textId="74737FD6" w:rsidR="00127D6E" w:rsidRPr="005D510D" w:rsidRDefault="00C704DE" w:rsidP="00C036E1">
            <w:pPr>
              <w:keepNext/>
              <w:spacing w:after="0"/>
              <w:jc w:val="center"/>
              <w:rPr>
                <w:rFonts w:ascii="Arial Narrow" w:hAnsi="Arial Narrow" w:cs="Calibri"/>
                <w:color w:val="000000"/>
                <w:sz w:val="20"/>
                <w:szCs w:val="20"/>
              </w:rPr>
            </w:pPr>
            <w:r w:rsidRPr="005D510D">
              <w:rPr>
                <w:rFonts w:ascii="Arial Narrow" w:hAnsi="Arial Narrow" w:cs="Calibri"/>
                <w:color w:val="000000"/>
                <w:spacing w:val="104"/>
                <w:sz w:val="20"/>
                <w:szCs w:val="20"/>
                <w:shd w:val="solid" w:color="000000" w:fill="000000"/>
                <w:fitText w:val="190" w:id="-1402702077"/>
                <w14:textFill>
                  <w14:solidFill>
                    <w14:srgbClr w14:val="000000">
                      <w14:alpha w14:val="100000"/>
                    </w14:srgbClr>
                  </w14:solidFill>
                </w14:textFill>
              </w:rPr>
              <w:t>|</w:t>
            </w:r>
            <w:r w:rsidRPr="005D510D">
              <w:rPr>
                <w:rFonts w:ascii="Arial Narrow" w:hAnsi="Arial Narrow" w:cs="Calibri"/>
                <w:color w:val="000000"/>
                <w:sz w:val="20"/>
                <w:szCs w:val="20"/>
                <w:shd w:val="solid" w:color="000000" w:fill="000000"/>
                <w:fitText w:val="190" w:id="-1402702077"/>
                <w14:textFill>
                  <w14:solidFill>
                    <w14:srgbClr w14:val="000000">
                      <w14:alpha w14:val="100000"/>
                    </w14:srgbClr>
                  </w14:solidFill>
                </w14:textFill>
              </w:rPr>
              <w:t>|</w:t>
            </w:r>
            <w:r w:rsidRPr="005D510D">
              <w:rPr>
                <w:rFonts w:ascii="Arial Narrow" w:hAnsi="Arial Narrow" w:cs="Calibri"/>
                <w:color w:val="000000"/>
                <w:sz w:val="20"/>
                <w:szCs w:val="20"/>
              </w:rPr>
              <w:t xml:space="preserve"> </w:t>
            </w:r>
          </w:p>
        </w:tc>
        <w:tc>
          <w:tcPr>
            <w:tcW w:w="591" w:type="pct"/>
            <w:tcBorders>
              <w:left w:val="nil"/>
              <w:right w:val="single" w:sz="8" w:space="0" w:color="auto"/>
            </w:tcBorders>
            <w:shd w:val="clear" w:color="auto" w:fill="000000" w:themeFill="text1"/>
            <w:vAlign w:val="center"/>
          </w:tcPr>
          <w:p w14:paraId="3342FD67" w14:textId="15C36325" w:rsidR="00127D6E" w:rsidRPr="00C704DE" w:rsidRDefault="00C704DE" w:rsidP="00C036E1">
            <w:pPr>
              <w:keepNext/>
              <w:spacing w:after="0"/>
              <w:jc w:val="center"/>
              <w:rPr>
                <w:rFonts w:ascii="Arial Narrow" w:hAnsi="Arial Narrow" w:cs="Calibri"/>
                <w:color w:val="000000"/>
                <w:sz w:val="20"/>
                <w:szCs w:val="20"/>
                <w:highlight w:val="black"/>
              </w:rPr>
            </w:pPr>
            <w:r w:rsidRPr="00D04AFF">
              <w:rPr>
                <w:rFonts w:ascii="Arial Narrow" w:hAnsi="Arial Narrow" w:cs="Calibri" w:hint="eastAsia"/>
                <w:color w:val="000000"/>
                <w:w w:val="15"/>
                <w:sz w:val="20"/>
                <w:szCs w:val="20"/>
                <w:highlight w:val="black"/>
                <w:fitText w:val="20" w:id="-1402701819"/>
                <w14:textFill>
                  <w14:solidFill>
                    <w14:srgbClr w14:val="000000">
                      <w14:alpha w14:val="100000"/>
                    </w14:srgbClr>
                  </w14:solidFill>
                </w14:textFill>
              </w:rPr>
              <w:t xml:space="preserve">　</w:t>
            </w:r>
            <w:r w:rsidRPr="00D04AFF">
              <w:rPr>
                <w:rFonts w:ascii="Arial Narrow" w:hAnsi="Arial Narrow" w:cs="Calibri"/>
                <w:color w:val="000000"/>
                <w:w w:val="15"/>
                <w:sz w:val="20"/>
                <w:szCs w:val="20"/>
                <w:highlight w:val="black"/>
                <w:fitText w:val="20" w:id="-1402701819"/>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highlight w:val="black"/>
                <w:fitText w:val="20" w:id="-1402701819"/>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2C0018EF" w14:textId="7526C123"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055"/>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055"/>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055"/>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1AC94B5D" w14:textId="1141FDF7" w:rsidR="00127D6E" w:rsidRPr="005D510D" w:rsidRDefault="005D510D" w:rsidP="00C036E1">
            <w:pPr>
              <w:keepNext/>
              <w:spacing w:after="0"/>
              <w:jc w:val="center"/>
              <w:rPr>
                <w:rFonts w:ascii="Arial Narrow" w:hAnsi="Arial Narrow" w:cs="Calibri"/>
                <w:color w:val="000000"/>
                <w:sz w:val="20"/>
                <w:szCs w:val="20"/>
              </w:rPr>
            </w:pPr>
            <w:r w:rsidRPr="005D510D">
              <w:rPr>
                <w:rFonts w:ascii="Arial Narrow" w:hAnsi="Arial Narrow" w:cs="Calibri"/>
                <w:color w:val="000000"/>
                <w:spacing w:val="51"/>
                <w:sz w:val="20"/>
                <w:szCs w:val="20"/>
                <w:fitText w:val="230" w:id="-1402698240"/>
                <w14:textFill>
                  <w14:solidFill>
                    <w14:srgbClr w14:val="000000">
                      <w14:alpha w14:val="100000"/>
                    </w14:srgbClr>
                  </w14:solidFill>
                </w14:textFill>
              </w:rPr>
              <w:t>||</w:t>
            </w:r>
            <w:r w:rsidRPr="005D510D">
              <w:rPr>
                <w:rFonts w:ascii="Arial Narrow" w:hAnsi="Arial Narrow" w:cs="Calibri"/>
                <w:color w:val="000000"/>
                <w:spacing w:val="1"/>
                <w:sz w:val="20"/>
                <w:szCs w:val="20"/>
                <w:fitText w:val="230" w:id="-1402698240"/>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375CEDA7" w14:textId="67652BDA" w:rsidR="00127D6E" w:rsidRPr="00207EFA" w:rsidRDefault="00207EFA" w:rsidP="00C036E1">
            <w:pPr>
              <w:keepNext/>
              <w:spacing w:after="0"/>
              <w:jc w:val="center"/>
              <w:rPr>
                <w:rFonts w:ascii="Arial Narrow" w:hAnsi="Arial Narrow" w:cs="Calibri"/>
                <w:color w:val="000000"/>
                <w:sz w:val="20"/>
                <w:szCs w:val="20"/>
              </w:rPr>
            </w:pPr>
            <w:r w:rsidRPr="00207EFA">
              <w:rPr>
                <w:rFonts w:ascii="Arial Narrow" w:hAnsi="Arial Narrow" w:cs="Calibri"/>
                <w:color w:val="000000"/>
                <w:spacing w:val="46"/>
                <w:sz w:val="20"/>
                <w:szCs w:val="20"/>
                <w:shd w:val="solid" w:color="000000" w:fill="000000"/>
                <w:fitText w:val="220" w:id="-1402697214"/>
                <w14:textFill>
                  <w14:solidFill>
                    <w14:srgbClr w14:val="000000">
                      <w14:alpha w14:val="100000"/>
                    </w14:srgbClr>
                  </w14:solidFill>
                </w14:textFill>
              </w:rPr>
              <w:t>||</w:t>
            </w:r>
            <w:r w:rsidRPr="00207EFA">
              <w:rPr>
                <w:rFonts w:ascii="Arial Narrow" w:hAnsi="Arial Narrow" w:cs="Calibri"/>
                <w:color w:val="000000"/>
                <w:spacing w:val="1"/>
                <w:sz w:val="20"/>
                <w:szCs w:val="20"/>
                <w:shd w:val="solid" w:color="000000" w:fill="000000"/>
                <w:fitText w:val="220" w:id="-1402697214"/>
                <w14:textFill>
                  <w14:solidFill>
                    <w14:srgbClr w14:val="000000">
                      <w14:alpha w14:val="100000"/>
                    </w14:srgbClr>
                  </w14:solidFill>
                </w14:textFill>
              </w:rPr>
              <w:t>|</w:t>
            </w:r>
            <w:r w:rsidRPr="00207EFA">
              <w:rPr>
                <w:rFonts w:ascii="Arial Narrow" w:hAnsi="Arial Narrow" w:cs="Calibri"/>
                <w:color w:val="000000"/>
                <w:sz w:val="20"/>
                <w:szCs w:val="20"/>
              </w:rPr>
              <w:t xml:space="preserve"> </w:t>
            </w:r>
          </w:p>
        </w:tc>
      </w:tr>
      <w:tr w:rsidR="005D510D" w:rsidRPr="0055371F" w14:paraId="54C099B1" w14:textId="77777777" w:rsidTr="00910D3C">
        <w:trPr>
          <w:trHeight w:val="50"/>
        </w:trPr>
        <w:tc>
          <w:tcPr>
            <w:tcW w:w="1183" w:type="pct"/>
            <w:tcBorders>
              <w:left w:val="single" w:sz="8" w:space="0" w:color="auto"/>
              <w:right w:val="single" w:sz="8" w:space="0" w:color="auto"/>
            </w:tcBorders>
            <w:shd w:val="clear" w:color="000000" w:fill="FFFFFF"/>
            <w:vAlign w:val="center"/>
            <w:hideMark/>
          </w:tcPr>
          <w:p w14:paraId="799989DB"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Lower Adherence (Cost)</w:t>
            </w:r>
          </w:p>
        </w:tc>
        <w:tc>
          <w:tcPr>
            <w:tcW w:w="590" w:type="pct"/>
            <w:tcBorders>
              <w:left w:val="nil"/>
              <w:right w:val="single" w:sz="8" w:space="0" w:color="auto"/>
            </w:tcBorders>
            <w:shd w:val="solid" w:color="000000" w:fill="000000"/>
            <w:vAlign w:val="center"/>
          </w:tcPr>
          <w:p w14:paraId="124A9DBC" w14:textId="111E9C41"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74"/>
                <w:sz w:val="20"/>
                <w:szCs w:val="20"/>
                <w:fitText w:val="160" w:id="-1402703100"/>
                <w14:textFill>
                  <w14:solidFill>
                    <w14:srgbClr w14:val="000000">
                      <w14:alpha w14:val="100000"/>
                    </w14:srgbClr>
                  </w14:solidFill>
                </w14:textFill>
              </w:rPr>
              <w:t>|</w:t>
            </w:r>
            <w:r w:rsidRPr="00C704DE">
              <w:rPr>
                <w:rFonts w:ascii="Arial Narrow" w:hAnsi="Arial Narrow" w:cs="Calibri"/>
                <w:color w:val="000000"/>
                <w:sz w:val="20"/>
                <w:szCs w:val="20"/>
                <w:fitText w:val="160" w:id="-1402703100"/>
                <w14:textFill>
                  <w14:solidFill>
                    <w14:srgbClr w14:val="000000">
                      <w14:alpha w14:val="100000"/>
                    </w14:srgbClr>
                  </w14:solidFill>
                </w14:textFill>
              </w:rPr>
              <w:t>|</w:t>
            </w:r>
          </w:p>
        </w:tc>
        <w:tc>
          <w:tcPr>
            <w:tcW w:w="677" w:type="pct"/>
            <w:tcBorders>
              <w:left w:val="nil"/>
              <w:right w:val="single" w:sz="8" w:space="0" w:color="auto"/>
            </w:tcBorders>
            <w:shd w:val="clear" w:color="auto" w:fill="000000" w:themeFill="text1"/>
            <w:vAlign w:val="center"/>
          </w:tcPr>
          <w:p w14:paraId="5391F390" w14:textId="5D60AA76"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hint="eastAsia"/>
                <w:color w:val="000000"/>
                <w:w w:val="18"/>
                <w:sz w:val="20"/>
                <w:szCs w:val="20"/>
                <w:fitText w:val="80" w:id="-1402702334"/>
                <w14:textFill>
                  <w14:solidFill>
                    <w14:srgbClr w14:val="000000">
                      <w14:alpha w14:val="100000"/>
                    </w14:srgbClr>
                  </w14:solidFill>
                </w14:textFill>
              </w:rPr>
              <w:t xml:space="preserve">　</w:t>
            </w:r>
            <w:r w:rsidRPr="00C704DE">
              <w:rPr>
                <w:rFonts w:ascii="Arial Narrow" w:hAnsi="Arial Narrow" w:cs="Calibri"/>
                <w:color w:val="000000"/>
                <w:w w:val="18"/>
                <w:sz w:val="20"/>
                <w:szCs w:val="20"/>
                <w:fitText w:val="80" w:id="-1402702334"/>
                <w14:textFill>
                  <w14:solidFill>
                    <w14:srgbClr w14:val="000000">
                      <w14:alpha w14:val="100000"/>
                    </w14:srgbClr>
                  </w14:solidFill>
                </w14:textFill>
              </w:rPr>
              <w:t>|</w:t>
            </w:r>
            <w:r w:rsidRPr="00C704DE">
              <w:rPr>
                <w:rFonts w:ascii="Arial Narrow" w:hAnsi="Arial Narrow" w:cs="Calibri" w:hint="eastAsia"/>
                <w:color w:val="000000"/>
                <w:w w:val="18"/>
                <w:sz w:val="20"/>
                <w:szCs w:val="20"/>
                <w:fitText w:val="80" w:id="-1402702334"/>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2139B2FB" w14:textId="124140B0"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104"/>
                <w:sz w:val="20"/>
                <w:szCs w:val="20"/>
                <w:shd w:val="solid" w:color="000000" w:fill="000000"/>
                <w:fitText w:val="190" w:id="-1402702076"/>
                <w14:textFill>
                  <w14:solidFill>
                    <w14:srgbClr w14:val="000000">
                      <w14:alpha w14:val="100000"/>
                    </w14:srgbClr>
                  </w14:solidFill>
                </w14:textFill>
              </w:rPr>
              <w:t>|</w:t>
            </w:r>
            <w:r w:rsidRPr="00C704DE">
              <w:rPr>
                <w:rFonts w:ascii="Arial Narrow" w:hAnsi="Arial Narrow" w:cs="Calibri"/>
                <w:color w:val="000000"/>
                <w:sz w:val="20"/>
                <w:szCs w:val="20"/>
                <w:shd w:val="solid" w:color="000000" w:fill="000000"/>
                <w:fitText w:val="190" w:id="-1402702076"/>
                <w14:textFill>
                  <w14:solidFill>
                    <w14:srgbClr w14:val="000000">
                      <w14:alpha w14:val="100000"/>
                    </w14:srgbClr>
                  </w14:solidFill>
                </w14:textFill>
              </w:rPr>
              <w:t>|</w:t>
            </w:r>
            <w:r w:rsidRPr="00C704DE">
              <w:rPr>
                <w:rFonts w:ascii="Arial Narrow" w:hAnsi="Arial Narrow" w:cs="Calibri"/>
                <w:color w:val="000000"/>
                <w:sz w:val="20"/>
                <w:szCs w:val="20"/>
              </w:rPr>
              <w:t xml:space="preserve"> </w:t>
            </w:r>
          </w:p>
        </w:tc>
        <w:tc>
          <w:tcPr>
            <w:tcW w:w="591" w:type="pct"/>
            <w:tcBorders>
              <w:left w:val="nil"/>
              <w:right w:val="single" w:sz="8" w:space="0" w:color="auto"/>
            </w:tcBorders>
            <w:shd w:val="solid" w:color="000000" w:fill="000000"/>
            <w:vAlign w:val="center"/>
          </w:tcPr>
          <w:p w14:paraId="3D940E97" w14:textId="0A2E18D9"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568"/>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568"/>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568"/>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740094AA" w14:textId="0E745F49"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054"/>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054"/>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054"/>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5554277B" w14:textId="4AFCFFC9" w:rsidR="00127D6E" w:rsidRPr="005D510D" w:rsidRDefault="005D510D" w:rsidP="00C036E1">
            <w:pPr>
              <w:keepNext/>
              <w:spacing w:after="0"/>
              <w:jc w:val="center"/>
              <w:rPr>
                <w:rFonts w:ascii="Arial Narrow" w:hAnsi="Arial Narrow" w:cs="Calibri"/>
                <w:color w:val="000000"/>
                <w:sz w:val="20"/>
                <w:szCs w:val="20"/>
              </w:rPr>
            </w:pPr>
            <w:r w:rsidRPr="005D510D">
              <w:rPr>
                <w:rFonts w:ascii="Arial Narrow" w:hAnsi="Arial Narrow" w:cs="Calibri"/>
                <w:color w:val="000000"/>
                <w:spacing w:val="51"/>
                <w:sz w:val="20"/>
                <w:szCs w:val="20"/>
                <w:fitText w:val="230" w:id="-1402697984"/>
                <w14:textFill>
                  <w14:solidFill>
                    <w14:srgbClr w14:val="000000">
                      <w14:alpha w14:val="100000"/>
                    </w14:srgbClr>
                  </w14:solidFill>
                </w14:textFill>
              </w:rPr>
              <w:t>||</w:t>
            </w:r>
            <w:r w:rsidRPr="005D510D">
              <w:rPr>
                <w:rFonts w:ascii="Arial Narrow" w:hAnsi="Arial Narrow" w:cs="Calibri"/>
                <w:color w:val="000000"/>
                <w:spacing w:val="1"/>
                <w:sz w:val="20"/>
                <w:szCs w:val="20"/>
                <w:fitText w:val="230" w:id="-1402697984"/>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187B7EEA" w14:textId="00470646" w:rsidR="00127D6E" w:rsidRPr="00207EFA" w:rsidRDefault="00207EFA" w:rsidP="00C036E1">
            <w:pPr>
              <w:keepNext/>
              <w:spacing w:after="0"/>
              <w:jc w:val="center"/>
              <w:rPr>
                <w:rFonts w:ascii="Arial Narrow" w:hAnsi="Arial Narrow" w:cs="Calibri"/>
                <w:color w:val="000000"/>
                <w:sz w:val="20"/>
                <w:szCs w:val="20"/>
              </w:rPr>
            </w:pPr>
            <w:r w:rsidRPr="00207EFA">
              <w:rPr>
                <w:rFonts w:ascii="Arial Narrow" w:hAnsi="Arial Narrow" w:cs="Calibri"/>
                <w:color w:val="000000"/>
                <w:spacing w:val="46"/>
                <w:sz w:val="20"/>
                <w:szCs w:val="20"/>
                <w:shd w:val="solid" w:color="000000" w:fill="000000"/>
                <w:fitText w:val="220" w:id="-1402697213"/>
                <w14:textFill>
                  <w14:solidFill>
                    <w14:srgbClr w14:val="000000">
                      <w14:alpha w14:val="100000"/>
                    </w14:srgbClr>
                  </w14:solidFill>
                </w14:textFill>
              </w:rPr>
              <w:t>||</w:t>
            </w:r>
            <w:r w:rsidRPr="00207EFA">
              <w:rPr>
                <w:rFonts w:ascii="Arial Narrow" w:hAnsi="Arial Narrow" w:cs="Calibri"/>
                <w:color w:val="000000"/>
                <w:spacing w:val="1"/>
                <w:sz w:val="20"/>
                <w:szCs w:val="20"/>
                <w:shd w:val="solid" w:color="000000" w:fill="000000"/>
                <w:fitText w:val="220" w:id="-1402697213"/>
                <w14:textFill>
                  <w14:solidFill>
                    <w14:srgbClr w14:val="000000">
                      <w14:alpha w14:val="100000"/>
                    </w14:srgbClr>
                  </w14:solidFill>
                </w14:textFill>
              </w:rPr>
              <w:t>|</w:t>
            </w:r>
            <w:r w:rsidRPr="00207EFA">
              <w:rPr>
                <w:rFonts w:ascii="Arial Narrow" w:hAnsi="Arial Narrow" w:cs="Calibri"/>
                <w:color w:val="000000"/>
                <w:sz w:val="20"/>
                <w:szCs w:val="20"/>
              </w:rPr>
              <w:t xml:space="preserve"> </w:t>
            </w:r>
          </w:p>
        </w:tc>
      </w:tr>
      <w:tr w:rsidR="005D510D" w:rsidRPr="0055371F" w14:paraId="4B3C6678" w14:textId="77777777" w:rsidTr="00910D3C">
        <w:trPr>
          <w:trHeight w:val="50"/>
        </w:trPr>
        <w:tc>
          <w:tcPr>
            <w:tcW w:w="1183" w:type="pct"/>
            <w:tcBorders>
              <w:left w:val="single" w:sz="8" w:space="0" w:color="auto"/>
              <w:right w:val="single" w:sz="8" w:space="0" w:color="auto"/>
            </w:tcBorders>
            <w:shd w:val="clear" w:color="000000" w:fill="FFFFFF"/>
            <w:vAlign w:val="center"/>
            <w:hideMark/>
          </w:tcPr>
          <w:p w14:paraId="7BD50E76"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20-year time horizon</w:t>
            </w:r>
          </w:p>
        </w:tc>
        <w:tc>
          <w:tcPr>
            <w:tcW w:w="590" w:type="pct"/>
            <w:tcBorders>
              <w:left w:val="nil"/>
              <w:right w:val="single" w:sz="8" w:space="0" w:color="auto"/>
            </w:tcBorders>
            <w:shd w:val="solid" w:color="000000" w:fill="000000"/>
            <w:vAlign w:val="center"/>
          </w:tcPr>
          <w:p w14:paraId="3798CC0A" w14:textId="7E98A96A"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74"/>
                <w:sz w:val="20"/>
                <w:szCs w:val="20"/>
                <w:fitText w:val="160" w:id="-1402703099"/>
                <w14:textFill>
                  <w14:solidFill>
                    <w14:srgbClr w14:val="000000">
                      <w14:alpha w14:val="100000"/>
                    </w14:srgbClr>
                  </w14:solidFill>
                </w14:textFill>
              </w:rPr>
              <w:t>|</w:t>
            </w:r>
            <w:r w:rsidRPr="00C704DE">
              <w:rPr>
                <w:rFonts w:ascii="Arial Narrow" w:hAnsi="Arial Narrow" w:cs="Calibri"/>
                <w:color w:val="000000"/>
                <w:sz w:val="20"/>
                <w:szCs w:val="20"/>
                <w:fitText w:val="160" w:id="-1402703099"/>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7BD8692E" w14:textId="4BB93965"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hint="eastAsia"/>
                <w:color w:val="000000"/>
                <w:w w:val="18"/>
                <w:sz w:val="20"/>
                <w:szCs w:val="20"/>
                <w:fitText w:val="80" w:id="-1402702333"/>
                <w14:textFill>
                  <w14:solidFill>
                    <w14:srgbClr w14:val="000000">
                      <w14:alpha w14:val="100000"/>
                    </w14:srgbClr>
                  </w14:solidFill>
                </w14:textFill>
              </w:rPr>
              <w:t xml:space="preserve">　</w:t>
            </w:r>
            <w:r w:rsidRPr="00C704DE">
              <w:rPr>
                <w:rFonts w:ascii="Arial Narrow" w:hAnsi="Arial Narrow" w:cs="Calibri"/>
                <w:color w:val="000000"/>
                <w:w w:val="18"/>
                <w:sz w:val="20"/>
                <w:szCs w:val="20"/>
                <w:fitText w:val="80" w:id="-1402702333"/>
                <w14:textFill>
                  <w14:solidFill>
                    <w14:srgbClr w14:val="000000">
                      <w14:alpha w14:val="100000"/>
                    </w14:srgbClr>
                  </w14:solidFill>
                </w14:textFill>
              </w:rPr>
              <w:t>|</w:t>
            </w:r>
            <w:r w:rsidRPr="00C704DE">
              <w:rPr>
                <w:rFonts w:ascii="Arial Narrow" w:hAnsi="Arial Narrow" w:cs="Calibri" w:hint="eastAsia"/>
                <w:color w:val="000000"/>
                <w:w w:val="18"/>
                <w:sz w:val="20"/>
                <w:szCs w:val="20"/>
                <w:fitText w:val="80" w:id="-1402702333"/>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384809D7" w14:textId="20145477"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104"/>
                <w:sz w:val="20"/>
                <w:szCs w:val="20"/>
                <w:shd w:val="solid" w:color="000000" w:fill="000000"/>
                <w:fitText w:val="190" w:id="-1402702075"/>
                <w14:textFill>
                  <w14:solidFill>
                    <w14:srgbClr w14:val="000000">
                      <w14:alpha w14:val="100000"/>
                    </w14:srgbClr>
                  </w14:solidFill>
                </w14:textFill>
              </w:rPr>
              <w:t>|</w:t>
            </w:r>
            <w:r w:rsidRPr="00C704DE">
              <w:rPr>
                <w:rFonts w:ascii="Arial Narrow" w:hAnsi="Arial Narrow" w:cs="Calibri"/>
                <w:color w:val="000000"/>
                <w:sz w:val="20"/>
                <w:szCs w:val="20"/>
                <w:shd w:val="solid" w:color="000000" w:fill="000000"/>
                <w:fitText w:val="190" w:id="-1402702075"/>
                <w14:textFill>
                  <w14:solidFill>
                    <w14:srgbClr w14:val="000000">
                      <w14:alpha w14:val="100000"/>
                    </w14:srgbClr>
                  </w14:solidFill>
                </w14:textFill>
              </w:rPr>
              <w:t>|</w:t>
            </w:r>
            <w:r w:rsidRPr="00C704DE">
              <w:rPr>
                <w:rFonts w:ascii="Arial Narrow" w:hAnsi="Arial Narrow" w:cs="Calibri"/>
                <w:color w:val="000000"/>
                <w:sz w:val="20"/>
                <w:szCs w:val="20"/>
              </w:rPr>
              <w:t xml:space="preserve"> </w:t>
            </w:r>
          </w:p>
        </w:tc>
        <w:tc>
          <w:tcPr>
            <w:tcW w:w="591" w:type="pct"/>
            <w:tcBorders>
              <w:left w:val="nil"/>
              <w:right w:val="single" w:sz="8" w:space="0" w:color="auto"/>
            </w:tcBorders>
            <w:shd w:val="clear" w:color="auto" w:fill="000000" w:themeFill="text1"/>
            <w:vAlign w:val="center"/>
          </w:tcPr>
          <w:p w14:paraId="3EAE47F6" w14:textId="028528AA"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567"/>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567"/>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567"/>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3F0B6D74" w14:textId="655E4152"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053"/>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053"/>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053"/>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3472C0C0" w14:textId="08CB4652" w:rsidR="00127D6E" w:rsidRPr="005D510D" w:rsidRDefault="005D510D" w:rsidP="00C036E1">
            <w:pPr>
              <w:keepNext/>
              <w:spacing w:after="0"/>
              <w:jc w:val="center"/>
              <w:rPr>
                <w:rFonts w:ascii="Arial Narrow" w:hAnsi="Arial Narrow" w:cs="Calibri"/>
                <w:color w:val="000000"/>
                <w:sz w:val="20"/>
                <w:szCs w:val="20"/>
              </w:rPr>
            </w:pPr>
            <w:r w:rsidRPr="005D510D">
              <w:rPr>
                <w:rFonts w:ascii="Arial Narrow" w:hAnsi="Arial Narrow" w:cs="Calibri"/>
                <w:color w:val="000000"/>
                <w:spacing w:val="51"/>
                <w:sz w:val="20"/>
                <w:szCs w:val="20"/>
                <w:fitText w:val="230" w:id="-1402697983"/>
                <w14:textFill>
                  <w14:solidFill>
                    <w14:srgbClr w14:val="000000">
                      <w14:alpha w14:val="100000"/>
                    </w14:srgbClr>
                  </w14:solidFill>
                </w14:textFill>
              </w:rPr>
              <w:t>||</w:t>
            </w:r>
            <w:r w:rsidRPr="005D510D">
              <w:rPr>
                <w:rFonts w:ascii="Arial Narrow" w:hAnsi="Arial Narrow" w:cs="Calibri"/>
                <w:color w:val="000000"/>
                <w:spacing w:val="1"/>
                <w:sz w:val="20"/>
                <w:szCs w:val="20"/>
                <w:fitText w:val="230" w:id="-1402697983"/>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315955C6" w14:textId="3FA0A704" w:rsidR="00127D6E" w:rsidRPr="00207EFA" w:rsidRDefault="00207EFA" w:rsidP="00C036E1">
            <w:pPr>
              <w:keepNext/>
              <w:spacing w:after="0"/>
              <w:jc w:val="center"/>
              <w:rPr>
                <w:rFonts w:ascii="Arial Narrow" w:hAnsi="Arial Narrow" w:cs="Calibri"/>
                <w:color w:val="000000"/>
                <w:sz w:val="20"/>
                <w:szCs w:val="20"/>
              </w:rPr>
            </w:pPr>
            <w:r w:rsidRPr="00207EFA">
              <w:rPr>
                <w:rFonts w:ascii="Arial Narrow" w:hAnsi="Arial Narrow" w:cs="Calibri"/>
                <w:color w:val="000000"/>
                <w:spacing w:val="46"/>
                <w:sz w:val="20"/>
                <w:szCs w:val="20"/>
                <w:shd w:val="solid" w:color="000000" w:fill="000000"/>
                <w:fitText w:val="220" w:id="-1402696960"/>
                <w14:textFill>
                  <w14:solidFill>
                    <w14:srgbClr w14:val="000000">
                      <w14:alpha w14:val="100000"/>
                    </w14:srgbClr>
                  </w14:solidFill>
                </w14:textFill>
              </w:rPr>
              <w:t>||</w:t>
            </w:r>
            <w:r w:rsidRPr="00207EFA">
              <w:rPr>
                <w:rFonts w:ascii="Arial Narrow" w:hAnsi="Arial Narrow" w:cs="Calibri"/>
                <w:color w:val="000000"/>
                <w:spacing w:val="1"/>
                <w:sz w:val="20"/>
                <w:szCs w:val="20"/>
                <w:shd w:val="solid" w:color="000000" w:fill="000000"/>
                <w:fitText w:val="220" w:id="-1402696960"/>
                <w14:textFill>
                  <w14:solidFill>
                    <w14:srgbClr w14:val="000000">
                      <w14:alpha w14:val="100000"/>
                    </w14:srgbClr>
                  </w14:solidFill>
                </w14:textFill>
              </w:rPr>
              <w:t>|</w:t>
            </w:r>
            <w:r w:rsidRPr="00207EFA">
              <w:rPr>
                <w:rFonts w:ascii="Arial Narrow" w:hAnsi="Arial Narrow" w:cs="Calibri"/>
                <w:color w:val="000000"/>
                <w:sz w:val="20"/>
                <w:szCs w:val="20"/>
              </w:rPr>
              <w:t xml:space="preserve"> </w:t>
            </w:r>
          </w:p>
        </w:tc>
      </w:tr>
      <w:tr w:rsidR="005D510D" w:rsidRPr="0055371F" w14:paraId="1A01E973" w14:textId="77777777" w:rsidTr="00910D3C">
        <w:trPr>
          <w:trHeight w:val="50"/>
        </w:trPr>
        <w:tc>
          <w:tcPr>
            <w:tcW w:w="1183" w:type="pct"/>
            <w:tcBorders>
              <w:left w:val="single" w:sz="8" w:space="0" w:color="auto"/>
              <w:right w:val="single" w:sz="8" w:space="0" w:color="auto"/>
            </w:tcBorders>
            <w:shd w:val="clear" w:color="000000" w:fill="FFFFFF"/>
            <w:vAlign w:val="center"/>
            <w:hideMark/>
          </w:tcPr>
          <w:p w14:paraId="6733E5C1"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PBS rather than 2019 NDSHS use of products for subsequent attempts*</w:t>
            </w:r>
          </w:p>
        </w:tc>
        <w:tc>
          <w:tcPr>
            <w:tcW w:w="590" w:type="pct"/>
            <w:tcBorders>
              <w:left w:val="nil"/>
              <w:right w:val="single" w:sz="8" w:space="0" w:color="auto"/>
            </w:tcBorders>
            <w:shd w:val="solid" w:color="000000" w:fill="000000"/>
            <w:vAlign w:val="center"/>
          </w:tcPr>
          <w:p w14:paraId="4D0206FD" w14:textId="1B5E2060"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74"/>
                <w:sz w:val="20"/>
                <w:szCs w:val="20"/>
                <w:fitText w:val="160" w:id="-1402702848"/>
                <w14:textFill>
                  <w14:solidFill>
                    <w14:srgbClr w14:val="000000">
                      <w14:alpha w14:val="100000"/>
                    </w14:srgbClr>
                  </w14:solidFill>
                </w14:textFill>
              </w:rPr>
              <w:t>|</w:t>
            </w:r>
            <w:r w:rsidRPr="00C704DE">
              <w:rPr>
                <w:rFonts w:ascii="Arial Narrow" w:hAnsi="Arial Narrow" w:cs="Calibri"/>
                <w:color w:val="000000"/>
                <w:sz w:val="20"/>
                <w:szCs w:val="20"/>
                <w:fitText w:val="160" w:id="-1402702848"/>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61D2E4A3" w14:textId="7AC40B31"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hint="eastAsia"/>
                <w:color w:val="000000"/>
                <w:w w:val="18"/>
                <w:sz w:val="20"/>
                <w:szCs w:val="20"/>
                <w:fitText w:val="80" w:id="-1402702332"/>
                <w14:textFill>
                  <w14:solidFill>
                    <w14:srgbClr w14:val="000000">
                      <w14:alpha w14:val="100000"/>
                    </w14:srgbClr>
                  </w14:solidFill>
                </w14:textFill>
              </w:rPr>
              <w:t xml:space="preserve">　</w:t>
            </w:r>
            <w:r w:rsidRPr="00C704DE">
              <w:rPr>
                <w:rFonts w:ascii="Arial Narrow" w:hAnsi="Arial Narrow" w:cs="Calibri"/>
                <w:color w:val="000000"/>
                <w:w w:val="18"/>
                <w:sz w:val="20"/>
                <w:szCs w:val="20"/>
                <w:fitText w:val="80" w:id="-1402702332"/>
                <w14:textFill>
                  <w14:solidFill>
                    <w14:srgbClr w14:val="000000">
                      <w14:alpha w14:val="100000"/>
                    </w14:srgbClr>
                  </w14:solidFill>
                </w14:textFill>
              </w:rPr>
              <w:t>|</w:t>
            </w:r>
            <w:r w:rsidRPr="00C704DE">
              <w:rPr>
                <w:rFonts w:ascii="Arial Narrow" w:hAnsi="Arial Narrow" w:cs="Calibri" w:hint="eastAsia"/>
                <w:color w:val="000000"/>
                <w:w w:val="18"/>
                <w:sz w:val="20"/>
                <w:szCs w:val="20"/>
                <w:fitText w:val="80" w:id="-1402702332"/>
                <w14:textFill>
                  <w14:solidFill>
                    <w14:srgbClr w14:val="000000">
                      <w14:alpha w14:val="100000"/>
                    </w14:srgbClr>
                  </w14:solidFill>
                </w14:textFill>
              </w:rPr>
              <w:t xml:space="preserve">　</w:t>
            </w:r>
          </w:p>
        </w:tc>
        <w:tc>
          <w:tcPr>
            <w:tcW w:w="336" w:type="pct"/>
            <w:tcBorders>
              <w:left w:val="nil"/>
              <w:right w:val="single" w:sz="8" w:space="0" w:color="auto"/>
            </w:tcBorders>
            <w:shd w:val="solid" w:color="000000" w:fill="000000"/>
            <w:vAlign w:val="center"/>
          </w:tcPr>
          <w:p w14:paraId="729A1B0D" w14:textId="5A55AF7F"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104"/>
                <w:sz w:val="20"/>
                <w:szCs w:val="20"/>
                <w:fitText w:val="190" w:id="-1402702074"/>
                <w14:textFill>
                  <w14:solidFill>
                    <w14:srgbClr w14:val="000000">
                      <w14:alpha w14:val="100000"/>
                    </w14:srgbClr>
                  </w14:solidFill>
                </w14:textFill>
              </w:rPr>
              <w:t>|</w:t>
            </w:r>
            <w:r w:rsidRPr="00C704DE">
              <w:rPr>
                <w:rFonts w:ascii="Arial Narrow" w:hAnsi="Arial Narrow" w:cs="Calibri"/>
                <w:color w:val="000000"/>
                <w:sz w:val="20"/>
                <w:szCs w:val="20"/>
                <w:fitText w:val="190" w:id="-1402702074"/>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1D0CB9C3" w14:textId="5C049CA1"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566"/>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566"/>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566"/>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0C3F2105" w14:textId="10FBB73B"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052"/>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052"/>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052"/>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6CE2729D" w14:textId="2ADEDBE2" w:rsidR="00127D6E" w:rsidRPr="005D510D" w:rsidRDefault="005D510D" w:rsidP="00C036E1">
            <w:pPr>
              <w:keepNext/>
              <w:spacing w:after="0"/>
              <w:jc w:val="center"/>
              <w:rPr>
                <w:rFonts w:ascii="Arial Narrow" w:hAnsi="Arial Narrow" w:cs="Calibri"/>
                <w:color w:val="000000"/>
                <w:sz w:val="20"/>
                <w:szCs w:val="20"/>
              </w:rPr>
            </w:pPr>
            <w:r w:rsidRPr="005D510D">
              <w:rPr>
                <w:rFonts w:ascii="Arial Narrow" w:hAnsi="Arial Narrow" w:cs="Calibri"/>
                <w:color w:val="000000"/>
                <w:spacing w:val="51"/>
                <w:sz w:val="20"/>
                <w:szCs w:val="20"/>
                <w:fitText w:val="230" w:id="-1402697982"/>
                <w14:textFill>
                  <w14:solidFill>
                    <w14:srgbClr w14:val="000000">
                      <w14:alpha w14:val="100000"/>
                    </w14:srgbClr>
                  </w14:solidFill>
                </w14:textFill>
              </w:rPr>
              <w:t>||</w:t>
            </w:r>
            <w:r w:rsidRPr="005D510D">
              <w:rPr>
                <w:rFonts w:ascii="Arial Narrow" w:hAnsi="Arial Narrow" w:cs="Calibri"/>
                <w:color w:val="000000"/>
                <w:spacing w:val="1"/>
                <w:sz w:val="20"/>
                <w:szCs w:val="20"/>
                <w:fitText w:val="230" w:id="-1402697982"/>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4653DAE9" w14:textId="679AAB92" w:rsidR="00127D6E" w:rsidRPr="00207EFA" w:rsidRDefault="00207EFA" w:rsidP="00C036E1">
            <w:pPr>
              <w:keepNext/>
              <w:spacing w:after="0"/>
              <w:jc w:val="center"/>
              <w:rPr>
                <w:rFonts w:ascii="Arial Narrow" w:hAnsi="Arial Narrow" w:cs="Calibri"/>
                <w:color w:val="000000"/>
                <w:sz w:val="20"/>
                <w:szCs w:val="20"/>
              </w:rPr>
            </w:pPr>
            <w:r w:rsidRPr="00207EFA">
              <w:rPr>
                <w:rFonts w:ascii="Arial Narrow" w:hAnsi="Arial Narrow" w:cs="Calibri"/>
                <w:color w:val="000000"/>
                <w:spacing w:val="46"/>
                <w:sz w:val="20"/>
                <w:szCs w:val="20"/>
                <w:shd w:val="solid" w:color="000000" w:fill="000000"/>
                <w:fitText w:val="220" w:id="-1402696959"/>
                <w14:textFill>
                  <w14:solidFill>
                    <w14:srgbClr w14:val="000000">
                      <w14:alpha w14:val="100000"/>
                    </w14:srgbClr>
                  </w14:solidFill>
                </w14:textFill>
              </w:rPr>
              <w:t>||</w:t>
            </w:r>
            <w:r w:rsidRPr="00207EFA">
              <w:rPr>
                <w:rFonts w:ascii="Arial Narrow" w:hAnsi="Arial Narrow" w:cs="Calibri"/>
                <w:color w:val="000000"/>
                <w:spacing w:val="1"/>
                <w:sz w:val="20"/>
                <w:szCs w:val="20"/>
                <w:shd w:val="solid" w:color="000000" w:fill="000000"/>
                <w:fitText w:val="220" w:id="-1402696959"/>
                <w14:textFill>
                  <w14:solidFill>
                    <w14:srgbClr w14:val="000000">
                      <w14:alpha w14:val="100000"/>
                    </w14:srgbClr>
                  </w14:solidFill>
                </w14:textFill>
              </w:rPr>
              <w:t>|</w:t>
            </w:r>
            <w:r w:rsidRPr="00207EFA">
              <w:rPr>
                <w:rFonts w:ascii="Arial Narrow" w:hAnsi="Arial Narrow" w:cs="Calibri"/>
                <w:color w:val="000000"/>
                <w:sz w:val="20"/>
                <w:szCs w:val="20"/>
              </w:rPr>
              <w:t xml:space="preserve"> </w:t>
            </w:r>
          </w:p>
        </w:tc>
      </w:tr>
      <w:tr w:rsidR="005D510D" w:rsidRPr="0055371F" w14:paraId="3C5C5480" w14:textId="77777777" w:rsidTr="00910D3C">
        <w:trPr>
          <w:trHeight w:val="50"/>
        </w:trPr>
        <w:tc>
          <w:tcPr>
            <w:tcW w:w="1183" w:type="pct"/>
            <w:tcBorders>
              <w:left w:val="single" w:sz="8" w:space="0" w:color="auto"/>
              <w:right w:val="single" w:sz="8" w:space="0" w:color="auto"/>
            </w:tcBorders>
            <w:shd w:val="clear" w:color="000000" w:fill="FFFFFF"/>
            <w:vAlign w:val="center"/>
          </w:tcPr>
          <w:p w14:paraId="56659B38"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VAR 25% price reduction</w:t>
            </w:r>
          </w:p>
        </w:tc>
        <w:tc>
          <w:tcPr>
            <w:tcW w:w="590" w:type="pct"/>
            <w:tcBorders>
              <w:left w:val="nil"/>
              <w:right w:val="single" w:sz="8" w:space="0" w:color="auto"/>
            </w:tcBorders>
            <w:shd w:val="solid" w:color="000000" w:fill="000000"/>
            <w:vAlign w:val="center"/>
          </w:tcPr>
          <w:p w14:paraId="1300A743" w14:textId="066108D9"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74"/>
                <w:sz w:val="20"/>
                <w:szCs w:val="20"/>
                <w:fitText w:val="160" w:id="-1402702845"/>
                <w14:textFill>
                  <w14:solidFill>
                    <w14:srgbClr w14:val="000000">
                      <w14:alpha w14:val="100000"/>
                    </w14:srgbClr>
                  </w14:solidFill>
                </w14:textFill>
              </w:rPr>
              <w:t>|</w:t>
            </w:r>
            <w:r w:rsidRPr="00C704DE">
              <w:rPr>
                <w:rFonts w:ascii="Arial Narrow" w:hAnsi="Arial Narrow" w:cs="Calibri"/>
                <w:color w:val="000000"/>
                <w:sz w:val="20"/>
                <w:szCs w:val="20"/>
                <w:fitText w:val="160" w:id="-1402702845"/>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1B1D68BE" w14:textId="29DB8506"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hint="eastAsia"/>
                <w:color w:val="000000"/>
                <w:w w:val="18"/>
                <w:sz w:val="20"/>
                <w:szCs w:val="20"/>
                <w:fitText w:val="80" w:id="-1402702331"/>
                <w14:textFill>
                  <w14:solidFill>
                    <w14:srgbClr w14:val="000000">
                      <w14:alpha w14:val="100000"/>
                    </w14:srgbClr>
                  </w14:solidFill>
                </w14:textFill>
              </w:rPr>
              <w:t xml:space="preserve">　</w:t>
            </w:r>
            <w:r w:rsidRPr="00C704DE">
              <w:rPr>
                <w:rFonts w:ascii="Arial Narrow" w:hAnsi="Arial Narrow" w:cs="Calibri"/>
                <w:color w:val="000000"/>
                <w:w w:val="18"/>
                <w:sz w:val="20"/>
                <w:szCs w:val="20"/>
                <w:fitText w:val="80" w:id="-1402702331"/>
                <w14:textFill>
                  <w14:solidFill>
                    <w14:srgbClr w14:val="000000">
                      <w14:alpha w14:val="100000"/>
                    </w14:srgbClr>
                  </w14:solidFill>
                </w14:textFill>
              </w:rPr>
              <w:t>|</w:t>
            </w:r>
            <w:r w:rsidRPr="00C704DE">
              <w:rPr>
                <w:rFonts w:ascii="Arial Narrow" w:hAnsi="Arial Narrow" w:cs="Calibri" w:hint="eastAsia"/>
                <w:color w:val="000000"/>
                <w:w w:val="18"/>
                <w:sz w:val="20"/>
                <w:szCs w:val="20"/>
                <w:fitText w:val="80" w:id="-1402702331"/>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52480BBA" w14:textId="46B4536E"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104"/>
                <w:sz w:val="20"/>
                <w:szCs w:val="20"/>
                <w:shd w:val="solid" w:color="000000" w:fill="000000"/>
                <w:fitText w:val="190" w:id="-1402702073"/>
                <w14:textFill>
                  <w14:solidFill>
                    <w14:srgbClr w14:val="000000">
                      <w14:alpha w14:val="100000"/>
                    </w14:srgbClr>
                  </w14:solidFill>
                </w14:textFill>
              </w:rPr>
              <w:t>|</w:t>
            </w:r>
            <w:r w:rsidRPr="00C704DE">
              <w:rPr>
                <w:rFonts w:ascii="Arial Narrow" w:hAnsi="Arial Narrow" w:cs="Calibri"/>
                <w:color w:val="000000"/>
                <w:sz w:val="20"/>
                <w:szCs w:val="20"/>
                <w:shd w:val="solid" w:color="000000" w:fill="000000"/>
                <w:fitText w:val="190" w:id="-1402702073"/>
                <w14:textFill>
                  <w14:solidFill>
                    <w14:srgbClr w14:val="000000">
                      <w14:alpha w14:val="100000"/>
                    </w14:srgbClr>
                  </w14:solidFill>
                </w14:textFill>
              </w:rPr>
              <w:t>|</w:t>
            </w:r>
            <w:r w:rsidRPr="00C704DE">
              <w:rPr>
                <w:rFonts w:ascii="Arial Narrow" w:hAnsi="Arial Narrow" w:cs="Calibri"/>
                <w:color w:val="000000"/>
                <w:sz w:val="20"/>
                <w:szCs w:val="20"/>
              </w:rPr>
              <w:t xml:space="preserve"> </w:t>
            </w:r>
          </w:p>
        </w:tc>
        <w:tc>
          <w:tcPr>
            <w:tcW w:w="591" w:type="pct"/>
            <w:tcBorders>
              <w:left w:val="nil"/>
              <w:right w:val="single" w:sz="8" w:space="0" w:color="auto"/>
            </w:tcBorders>
            <w:shd w:val="clear" w:color="auto" w:fill="000000" w:themeFill="text1"/>
            <w:vAlign w:val="center"/>
          </w:tcPr>
          <w:p w14:paraId="30F6BC15" w14:textId="5660C1CE"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565"/>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565"/>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565"/>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049A3F7C" w14:textId="08D17115"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051"/>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051"/>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051"/>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2C8220F6" w14:textId="30F31722" w:rsidR="00127D6E" w:rsidRPr="005D510D" w:rsidRDefault="005D510D" w:rsidP="00C036E1">
            <w:pPr>
              <w:keepNext/>
              <w:spacing w:after="0"/>
              <w:jc w:val="center"/>
              <w:rPr>
                <w:rFonts w:ascii="Arial Narrow" w:hAnsi="Arial Narrow" w:cs="Calibri"/>
                <w:color w:val="000000"/>
                <w:sz w:val="20"/>
                <w:szCs w:val="20"/>
              </w:rPr>
            </w:pPr>
            <w:r w:rsidRPr="005D510D">
              <w:rPr>
                <w:rFonts w:ascii="Arial Narrow" w:hAnsi="Arial Narrow" w:cs="Calibri"/>
                <w:color w:val="000000"/>
                <w:spacing w:val="51"/>
                <w:sz w:val="20"/>
                <w:szCs w:val="20"/>
                <w:fitText w:val="230" w:id="-1402697728"/>
                <w14:textFill>
                  <w14:solidFill>
                    <w14:srgbClr w14:val="000000">
                      <w14:alpha w14:val="100000"/>
                    </w14:srgbClr>
                  </w14:solidFill>
                </w14:textFill>
              </w:rPr>
              <w:t>||</w:t>
            </w:r>
            <w:r w:rsidRPr="005D510D">
              <w:rPr>
                <w:rFonts w:ascii="Arial Narrow" w:hAnsi="Arial Narrow" w:cs="Calibri"/>
                <w:color w:val="000000"/>
                <w:spacing w:val="1"/>
                <w:sz w:val="20"/>
                <w:szCs w:val="20"/>
                <w:fitText w:val="230" w:id="-1402697728"/>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17373797" w14:textId="78521F80" w:rsidR="00127D6E" w:rsidRPr="00207EFA" w:rsidRDefault="00207EFA" w:rsidP="00C036E1">
            <w:pPr>
              <w:keepNext/>
              <w:spacing w:after="0"/>
              <w:jc w:val="center"/>
              <w:rPr>
                <w:rFonts w:ascii="Arial Narrow" w:hAnsi="Arial Narrow" w:cs="Calibri"/>
                <w:color w:val="000000"/>
                <w:sz w:val="20"/>
                <w:szCs w:val="20"/>
              </w:rPr>
            </w:pPr>
            <w:r w:rsidRPr="00207EFA">
              <w:rPr>
                <w:rFonts w:ascii="Arial Narrow" w:hAnsi="Arial Narrow" w:cs="Calibri"/>
                <w:color w:val="000000"/>
                <w:spacing w:val="46"/>
                <w:sz w:val="20"/>
                <w:szCs w:val="20"/>
                <w:shd w:val="solid" w:color="000000" w:fill="000000"/>
                <w:fitText w:val="220" w:id="-1402696958"/>
                <w14:textFill>
                  <w14:solidFill>
                    <w14:srgbClr w14:val="000000">
                      <w14:alpha w14:val="100000"/>
                    </w14:srgbClr>
                  </w14:solidFill>
                </w14:textFill>
              </w:rPr>
              <w:t>||</w:t>
            </w:r>
            <w:r w:rsidRPr="00207EFA">
              <w:rPr>
                <w:rFonts w:ascii="Arial Narrow" w:hAnsi="Arial Narrow" w:cs="Calibri"/>
                <w:color w:val="000000"/>
                <w:spacing w:val="1"/>
                <w:sz w:val="20"/>
                <w:szCs w:val="20"/>
                <w:shd w:val="solid" w:color="000000" w:fill="000000"/>
                <w:fitText w:val="220" w:id="-1402696958"/>
                <w14:textFill>
                  <w14:solidFill>
                    <w14:srgbClr w14:val="000000">
                      <w14:alpha w14:val="100000"/>
                    </w14:srgbClr>
                  </w14:solidFill>
                </w14:textFill>
              </w:rPr>
              <w:t>|</w:t>
            </w:r>
            <w:r w:rsidRPr="00207EFA">
              <w:rPr>
                <w:rFonts w:ascii="Arial Narrow" w:hAnsi="Arial Narrow" w:cs="Calibri"/>
                <w:color w:val="000000"/>
                <w:sz w:val="20"/>
                <w:szCs w:val="20"/>
              </w:rPr>
              <w:t xml:space="preserve"> </w:t>
            </w:r>
          </w:p>
        </w:tc>
      </w:tr>
      <w:tr w:rsidR="005D510D" w:rsidRPr="0055371F" w14:paraId="3E56E8E4" w14:textId="77777777" w:rsidTr="00910D3C">
        <w:trPr>
          <w:trHeight w:val="50"/>
        </w:trPr>
        <w:tc>
          <w:tcPr>
            <w:tcW w:w="1183" w:type="pct"/>
            <w:tcBorders>
              <w:left w:val="single" w:sz="8" w:space="0" w:color="auto"/>
              <w:right w:val="single" w:sz="8" w:space="0" w:color="auto"/>
            </w:tcBorders>
            <w:shd w:val="clear" w:color="000000" w:fill="FFFFFF"/>
            <w:vAlign w:val="center"/>
          </w:tcPr>
          <w:p w14:paraId="3D2298A1"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52 Week CA relative risk</w:t>
            </w:r>
          </w:p>
        </w:tc>
        <w:tc>
          <w:tcPr>
            <w:tcW w:w="590" w:type="pct"/>
            <w:tcBorders>
              <w:left w:val="nil"/>
              <w:right w:val="single" w:sz="8" w:space="0" w:color="auto"/>
            </w:tcBorders>
            <w:shd w:val="solid" w:color="000000" w:fill="000000"/>
            <w:vAlign w:val="center"/>
          </w:tcPr>
          <w:p w14:paraId="73462211" w14:textId="07B96D43"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color w:val="000000"/>
                <w:spacing w:val="74"/>
                <w:sz w:val="20"/>
                <w:szCs w:val="20"/>
                <w:fitText w:val="160" w:id="-1402702592"/>
                <w14:textFill>
                  <w14:solidFill>
                    <w14:srgbClr w14:val="000000">
                      <w14:alpha w14:val="100000"/>
                    </w14:srgbClr>
                  </w14:solidFill>
                </w14:textFill>
              </w:rPr>
              <w:t>|</w:t>
            </w:r>
            <w:r w:rsidRPr="00C704DE">
              <w:rPr>
                <w:rFonts w:ascii="Arial Narrow" w:hAnsi="Arial Narrow" w:cs="Calibri"/>
                <w:color w:val="000000"/>
                <w:sz w:val="20"/>
                <w:szCs w:val="20"/>
                <w:fitText w:val="160" w:id="-1402702592"/>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6495CE40" w14:textId="16F21D7A"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hAnsi="Arial Narrow" w:cs="Calibri" w:hint="eastAsia"/>
                <w:color w:val="000000"/>
                <w:w w:val="18"/>
                <w:sz w:val="20"/>
                <w:szCs w:val="20"/>
                <w:fitText w:val="80" w:id="-1402702330"/>
                <w14:textFill>
                  <w14:solidFill>
                    <w14:srgbClr w14:val="000000">
                      <w14:alpha w14:val="100000"/>
                    </w14:srgbClr>
                  </w14:solidFill>
                </w14:textFill>
              </w:rPr>
              <w:t xml:space="preserve">　</w:t>
            </w:r>
            <w:r w:rsidRPr="00C704DE">
              <w:rPr>
                <w:rFonts w:ascii="Arial Narrow" w:hAnsi="Arial Narrow" w:cs="Calibri"/>
                <w:color w:val="000000"/>
                <w:w w:val="18"/>
                <w:sz w:val="20"/>
                <w:szCs w:val="20"/>
                <w:fitText w:val="80" w:id="-1402702330"/>
                <w14:textFill>
                  <w14:solidFill>
                    <w14:srgbClr w14:val="000000">
                      <w14:alpha w14:val="100000"/>
                    </w14:srgbClr>
                  </w14:solidFill>
                </w14:textFill>
              </w:rPr>
              <w:t>|</w:t>
            </w:r>
            <w:r w:rsidRPr="00C704DE">
              <w:rPr>
                <w:rFonts w:ascii="Arial Narrow" w:hAnsi="Arial Narrow" w:cs="Calibri" w:hint="eastAsia"/>
                <w:color w:val="000000"/>
                <w:w w:val="18"/>
                <w:sz w:val="20"/>
                <w:szCs w:val="20"/>
                <w:fitText w:val="80" w:id="-1402702330"/>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621652A0" w14:textId="04EDE511" w:rsidR="00127D6E" w:rsidRPr="00C704DE" w:rsidRDefault="00C704DE" w:rsidP="00C036E1">
            <w:pPr>
              <w:keepNext/>
              <w:spacing w:after="0"/>
              <w:jc w:val="center"/>
              <w:rPr>
                <w:rFonts w:ascii="Arial Narrow" w:hAnsi="Arial Narrow" w:cs="Calibri"/>
                <w:color w:val="000000"/>
                <w:sz w:val="20"/>
                <w:szCs w:val="20"/>
              </w:rPr>
            </w:pPr>
            <w:r w:rsidRPr="005D510D">
              <w:rPr>
                <w:rFonts w:ascii="Arial Narrow" w:hAnsi="Arial Narrow" w:cs="Calibri"/>
                <w:color w:val="000000"/>
                <w:spacing w:val="104"/>
                <w:sz w:val="20"/>
                <w:szCs w:val="20"/>
                <w:shd w:val="solid" w:color="000000" w:fill="000000"/>
                <w:fitText w:val="190" w:id="-1402701824"/>
                <w14:textFill>
                  <w14:solidFill>
                    <w14:srgbClr w14:val="000000">
                      <w14:alpha w14:val="100000"/>
                    </w14:srgbClr>
                  </w14:solidFill>
                </w14:textFill>
              </w:rPr>
              <w:t>|</w:t>
            </w:r>
            <w:r w:rsidRPr="005D510D">
              <w:rPr>
                <w:rFonts w:ascii="Arial Narrow" w:hAnsi="Arial Narrow" w:cs="Calibri"/>
                <w:color w:val="000000"/>
                <w:sz w:val="20"/>
                <w:szCs w:val="20"/>
                <w:shd w:val="solid" w:color="000000" w:fill="000000"/>
                <w:fitText w:val="190" w:id="-1402701824"/>
                <w14:textFill>
                  <w14:solidFill>
                    <w14:srgbClr w14:val="000000">
                      <w14:alpha w14:val="100000"/>
                    </w14:srgbClr>
                  </w14:solidFill>
                </w14:textFill>
              </w:rPr>
              <w:t>|</w:t>
            </w:r>
            <w:r w:rsidRPr="00C704DE">
              <w:rPr>
                <w:rFonts w:ascii="Arial Narrow" w:hAnsi="Arial Narrow" w:cs="Calibri"/>
                <w:color w:val="000000"/>
                <w:sz w:val="20"/>
                <w:szCs w:val="20"/>
              </w:rPr>
              <w:t xml:space="preserve"> </w:t>
            </w:r>
          </w:p>
        </w:tc>
        <w:tc>
          <w:tcPr>
            <w:tcW w:w="591" w:type="pct"/>
            <w:tcBorders>
              <w:left w:val="nil"/>
              <w:right w:val="single" w:sz="8" w:space="0" w:color="auto"/>
            </w:tcBorders>
            <w:shd w:val="clear" w:color="auto" w:fill="000000" w:themeFill="text1"/>
            <w:vAlign w:val="center"/>
          </w:tcPr>
          <w:p w14:paraId="0D6CBB1D" w14:textId="68B54A0F"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701564"/>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701564"/>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701564"/>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1F530C19" w14:textId="690EABAF"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2699776"/>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2699776"/>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2699776"/>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5003D646" w14:textId="77894B1E" w:rsidR="00127D6E" w:rsidRPr="005D510D" w:rsidRDefault="005D510D" w:rsidP="00C036E1">
            <w:pPr>
              <w:keepNext/>
              <w:spacing w:after="0"/>
              <w:jc w:val="center"/>
              <w:rPr>
                <w:rFonts w:ascii="Arial Narrow" w:hAnsi="Arial Narrow" w:cs="Calibri"/>
                <w:color w:val="000000"/>
                <w:sz w:val="20"/>
                <w:szCs w:val="20"/>
              </w:rPr>
            </w:pPr>
            <w:r w:rsidRPr="005D510D">
              <w:rPr>
                <w:rFonts w:ascii="Arial Narrow" w:hAnsi="Arial Narrow" w:cs="Calibri"/>
                <w:color w:val="000000"/>
                <w:spacing w:val="51"/>
                <w:sz w:val="20"/>
                <w:szCs w:val="20"/>
                <w:fitText w:val="230" w:id="-1402697727"/>
                <w14:textFill>
                  <w14:solidFill>
                    <w14:srgbClr w14:val="000000">
                      <w14:alpha w14:val="100000"/>
                    </w14:srgbClr>
                  </w14:solidFill>
                </w14:textFill>
              </w:rPr>
              <w:t>||</w:t>
            </w:r>
            <w:r w:rsidRPr="005D510D">
              <w:rPr>
                <w:rFonts w:ascii="Arial Narrow" w:hAnsi="Arial Narrow" w:cs="Calibri"/>
                <w:color w:val="000000"/>
                <w:spacing w:val="1"/>
                <w:sz w:val="20"/>
                <w:szCs w:val="20"/>
                <w:fitText w:val="230" w:id="-1402697727"/>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3E40284D" w14:textId="24C3F023" w:rsidR="00127D6E" w:rsidRPr="00910D3C" w:rsidRDefault="00910D3C" w:rsidP="00C036E1">
            <w:pPr>
              <w:keepNext/>
              <w:spacing w:after="0"/>
              <w:jc w:val="center"/>
              <w:rPr>
                <w:rFonts w:ascii="Arial Narrow" w:hAnsi="Arial Narrow" w:cs="Calibri"/>
                <w:color w:val="000000"/>
                <w:sz w:val="20"/>
                <w:szCs w:val="20"/>
              </w:rPr>
            </w:pPr>
            <w:r w:rsidRPr="00910D3C">
              <w:rPr>
                <w:rFonts w:ascii="Arial Narrow" w:hAnsi="Arial Narrow" w:cs="Calibri"/>
                <w:color w:val="000000"/>
                <w:spacing w:val="63"/>
                <w:sz w:val="20"/>
                <w:szCs w:val="20"/>
                <w:shd w:val="solid" w:color="000000" w:fill="000000"/>
                <w:fitText w:val="360" w:id="-1402696704"/>
                <w14:textFill>
                  <w14:solidFill>
                    <w14:srgbClr w14:val="000000">
                      <w14:alpha w14:val="100000"/>
                    </w14:srgbClr>
                  </w14:solidFill>
                </w14:textFill>
              </w:rPr>
              <w:t>|||</w:t>
            </w:r>
            <w:r w:rsidRPr="00910D3C">
              <w:rPr>
                <w:rFonts w:ascii="Arial Narrow" w:hAnsi="Arial Narrow" w:cs="Calibri"/>
                <w:color w:val="000000"/>
                <w:spacing w:val="1"/>
                <w:sz w:val="20"/>
                <w:szCs w:val="20"/>
                <w:shd w:val="solid" w:color="000000" w:fill="000000"/>
                <w:fitText w:val="360" w:id="-1402696704"/>
                <w14:textFill>
                  <w14:solidFill>
                    <w14:srgbClr w14:val="000000">
                      <w14:alpha w14:val="100000"/>
                    </w14:srgbClr>
                  </w14:solidFill>
                </w14:textFill>
              </w:rPr>
              <w:t>|</w:t>
            </w:r>
            <w:r w:rsidRPr="00910D3C">
              <w:rPr>
                <w:rFonts w:ascii="Arial Narrow" w:hAnsi="Arial Narrow" w:cs="Calibri"/>
                <w:color w:val="000000"/>
                <w:sz w:val="20"/>
                <w:szCs w:val="20"/>
              </w:rPr>
              <w:t xml:space="preserve"> </w:t>
            </w:r>
          </w:p>
        </w:tc>
      </w:tr>
      <w:tr w:rsidR="00127D6E" w:rsidRPr="0055371F" w14:paraId="6E93A67A" w14:textId="77777777" w:rsidTr="00910D3C">
        <w:trPr>
          <w:trHeight w:val="50"/>
        </w:trPr>
        <w:tc>
          <w:tcPr>
            <w:tcW w:w="1183" w:type="pct"/>
            <w:tcBorders>
              <w:left w:val="single" w:sz="8" w:space="0" w:color="auto"/>
              <w:bottom w:val="single" w:sz="8" w:space="0" w:color="auto"/>
              <w:right w:val="single" w:sz="8" w:space="0" w:color="auto"/>
            </w:tcBorders>
            <w:shd w:val="clear" w:color="000000" w:fill="FFFFFF"/>
            <w:vAlign w:val="center"/>
          </w:tcPr>
          <w:p w14:paraId="27314148"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lang w:eastAsia="zh-CN"/>
              </w:rPr>
              <w:t>Small reduction in unassisted quit attempts</w:t>
            </w:r>
          </w:p>
        </w:tc>
        <w:tc>
          <w:tcPr>
            <w:tcW w:w="590" w:type="pct"/>
            <w:tcBorders>
              <w:left w:val="nil"/>
              <w:bottom w:val="single" w:sz="8" w:space="0" w:color="auto"/>
              <w:right w:val="single" w:sz="8" w:space="0" w:color="auto"/>
            </w:tcBorders>
            <w:shd w:val="solid" w:color="000000" w:fill="000000"/>
            <w:vAlign w:val="center"/>
          </w:tcPr>
          <w:p w14:paraId="27A22174" w14:textId="41DD80AE"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eastAsia="Times New Roman" w:hAnsi="Arial Narrow" w:cs="Calibri"/>
                <w:color w:val="000000"/>
                <w:spacing w:val="74"/>
                <w:sz w:val="20"/>
                <w:szCs w:val="20"/>
                <w:fitText w:val="160" w:id="-1402702591"/>
                <w:lang w:eastAsia="zh-CN"/>
                <w14:textFill>
                  <w14:solidFill>
                    <w14:srgbClr w14:val="000000">
                      <w14:alpha w14:val="100000"/>
                    </w14:srgbClr>
                  </w14:solidFill>
                </w14:textFill>
              </w:rPr>
              <w:t>|</w:t>
            </w:r>
            <w:r w:rsidRPr="00C704DE">
              <w:rPr>
                <w:rFonts w:ascii="Arial Narrow" w:eastAsia="Times New Roman" w:hAnsi="Arial Narrow" w:cs="Calibri"/>
                <w:color w:val="000000"/>
                <w:sz w:val="20"/>
                <w:szCs w:val="20"/>
                <w:fitText w:val="160" w:id="-1402702591"/>
                <w:lang w:eastAsia="zh-CN"/>
                <w14:textFill>
                  <w14:solidFill>
                    <w14:srgbClr w14:val="000000">
                      <w14:alpha w14:val="100000"/>
                    </w14:srgbClr>
                  </w14:solidFill>
                </w14:textFill>
              </w:rPr>
              <w:t>|</w:t>
            </w:r>
          </w:p>
        </w:tc>
        <w:tc>
          <w:tcPr>
            <w:tcW w:w="677" w:type="pct"/>
            <w:tcBorders>
              <w:left w:val="nil"/>
              <w:bottom w:val="single" w:sz="8" w:space="0" w:color="auto"/>
              <w:right w:val="single" w:sz="8" w:space="0" w:color="auto"/>
            </w:tcBorders>
            <w:shd w:val="solid" w:color="000000" w:fill="000000"/>
            <w:vAlign w:val="center"/>
          </w:tcPr>
          <w:p w14:paraId="11EA1EC2" w14:textId="047A52A4"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eastAsia="Times New Roman" w:hAnsi="Arial Narrow" w:cs="Calibri" w:hint="eastAsia"/>
                <w:color w:val="000000"/>
                <w:w w:val="18"/>
                <w:sz w:val="20"/>
                <w:szCs w:val="20"/>
                <w:fitText w:val="80" w:id="-1402702329"/>
                <w:lang w:eastAsia="zh-CN"/>
                <w14:textFill>
                  <w14:solidFill>
                    <w14:srgbClr w14:val="000000">
                      <w14:alpha w14:val="100000"/>
                    </w14:srgbClr>
                  </w14:solidFill>
                </w14:textFill>
              </w:rPr>
              <w:t xml:space="preserve">　</w:t>
            </w:r>
            <w:r w:rsidRPr="00C704DE">
              <w:rPr>
                <w:rFonts w:ascii="Arial Narrow" w:eastAsia="Times New Roman" w:hAnsi="Arial Narrow" w:cs="Calibri"/>
                <w:color w:val="000000"/>
                <w:w w:val="18"/>
                <w:sz w:val="20"/>
                <w:szCs w:val="20"/>
                <w:fitText w:val="80" w:id="-1402702329"/>
                <w:lang w:eastAsia="zh-CN"/>
                <w14:textFill>
                  <w14:solidFill>
                    <w14:srgbClr w14:val="000000">
                      <w14:alpha w14:val="100000"/>
                    </w14:srgbClr>
                  </w14:solidFill>
                </w14:textFill>
              </w:rPr>
              <w:t>|</w:t>
            </w:r>
            <w:r w:rsidRPr="00C704DE">
              <w:rPr>
                <w:rFonts w:ascii="Arial Narrow" w:eastAsia="Times New Roman" w:hAnsi="Arial Narrow" w:cs="Calibri" w:hint="eastAsia"/>
                <w:color w:val="000000"/>
                <w:w w:val="18"/>
                <w:sz w:val="20"/>
                <w:szCs w:val="20"/>
                <w:fitText w:val="80" w:id="-1402702329"/>
                <w:lang w:eastAsia="zh-CN"/>
                <w14:textFill>
                  <w14:solidFill>
                    <w14:srgbClr w14:val="000000">
                      <w14:alpha w14:val="100000"/>
                    </w14:srgbClr>
                  </w14:solidFill>
                </w14:textFill>
              </w:rPr>
              <w:t xml:space="preserve">　</w:t>
            </w:r>
          </w:p>
        </w:tc>
        <w:tc>
          <w:tcPr>
            <w:tcW w:w="336" w:type="pct"/>
            <w:tcBorders>
              <w:left w:val="nil"/>
              <w:bottom w:val="single" w:sz="8" w:space="0" w:color="auto"/>
              <w:right w:val="single" w:sz="8" w:space="0" w:color="auto"/>
            </w:tcBorders>
            <w:shd w:val="solid" w:color="000000" w:fill="000000"/>
            <w:vAlign w:val="center"/>
          </w:tcPr>
          <w:p w14:paraId="5DAAB41E" w14:textId="3F1A45BF" w:rsidR="00127D6E" w:rsidRPr="00C704DE" w:rsidRDefault="00C704DE" w:rsidP="00C036E1">
            <w:pPr>
              <w:keepNext/>
              <w:spacing w:after="0"/>
              <w:jc w:val="center"/>
              <w:rPr>
                <w:rFonts w:ascii="Arial Narrow" w:hAnsi="Arial Narrow" w:cs="Calibri"/>
                <w:color w:val="000000"/>
                <w:sz w:val="20"/>
                <w:szCs w:val="20"/>
              </w:rPr>
            </w:pPr>
            <w:r w:rsidRPr="00C704DE">
              <w:rPr>
                <w:rFonts w:ascii="Arial Narrow" w:eastAsia="Times New Roman" w:hAnsi="Arial Narrow" w:cs="Calibri"/>
                <w:color w:val="000000"/>
                <w:spacing w:val="104"/>
                <w:sz w:val="20"/>
                <w:szCs w:val="20"/>
                <w:fitText w:val="190" w:id="-1402701823"/>
                <w:lang w:eastAsia="zh-CN"/>
                <w14:textFill>
                  <w14:solidFill>
                    <w14:srgbClr w14:val="000000">
                      <w14:alpha w14:val="100000"/>
                    </w14:srgbClr>
                  </w14:solidFill>
                </w14:textFill>
              </w:rPr>
              <w:t>|</w:t>
            </w:r>
            <w:r w:rsidRPr="00C704DE">
              <w:rPr>
                <w:rFonts w:ascii="Arial Narrow" w:eastAsia="Times New Roman" w:hAnsi="Arial Narrow" w:cs="Calibri"/>
                <w:color w:val="000000"/>
                <w:sz w:val="20"/>
                <w:szCs w:val="20"/>
                <w:fitText w:val="190" w:id="-1402701823"/>
                <w:lang w:eastAsia="zh-CN"/>
                <w14:textFill>
                  <w14:solidFill>
                    <w14:srgbClr w14:val="000000">
                      <w14:alpha w14:val="100000"/>
                    </w14:srgbClr>
                  </w14:solidFill>
                </w14:textFill>
              </w:rPr>
              <w:t>|</w:t>
            </w:r>
          </w:p>
        </w:tc>
        <w:tc>
          <w:tcPr>
            <w:tcW w:w="591" w:type="pct"/>
            <w:tcBorders>
              <w:left w:val="nil"/>
              <w:bottom w:val="single" w:sz="8" w:space="0" w:color="auto"/>
              <w:right w:val="single" w:sz="8" w:space="0" w:color="auto"/>
            </w:tcBorders>
            <w:shd w:val="solid" w:color="000000" w:fill="000000"/>
            <w:vAlign w:val="center"/>
          </w:tcPr>
          <w:p w14:paraId="78CCD336" w14:textId="6F39FE02"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eastAsia="Times New Roman" w:hAnsi="Arial Narrow" w:cs="Calibri" w:hint="eastAsia"/>
                <w:color w:val="000000"/>
                <w:w w:val="15"/>
                <w:sz w:val="20"/>
                <w:szCs w:val="20"/>
                <w:fitText w:val="20" w:id="-1402701563"/>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701563"/>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701563"/>
                <w:lang w:eastAsia="zh-CN"/>
                <w14:textFill>
                  <w14:solidFill>
                    <w14:srgbClr w14:val="000000">
                      <w14:alpha w14:val="100000"/>
                    </w14:srgbClr>
                  </w14:solidFill>
                </w14:textFill>
              </w:rPr>
              <w:t xml:space="preserve">　</w:t>
            </w:r>
          </w:p>
        </w:tc>
        <w:tc>
          <w:tcPr>
            <w:tcW w:w="592" w:type="pct"/>
            <w:tcBorders>
              <w:left w:val="nil"/>
              <w:bottom w:val="single" w:sz="8" w:space="0" w:color="auto"/>
              <w:right w:val="single" w:sz="8" w:space="0" w:color="auto"/>
            </w:tcBorders>
            <w:shd w:val="solid" w:color="000000" w:fill="000000"/>
            <w:vAlign w:val="center"/>
          </w:tcPr>
          <w:p w14:paraId="64CFC988" w14:textId="68FB337A" w:rsidR="00127D6E" w:rsidRPr="00C704DE" w:rsidRDefault="00C704DE" w:rsidP="00C036E1">
            <w:pPr>
              <w:keepNext/>
              <w:spacing w:after="0"/>
              <w:jc w:val="center"/>
              <w:rPr>
                <w:rFonts w:ascii="Arial Narrow" w:hAnsi="Arial Narrow" w:cs="Calibri"/>
                <w:color w:val="000000"/>
                <w:sz w:val="20"/>
                <w:szCs w:val="20"/>
              </w:rPr>
            </w:pPr>
            <w:r w:rsidRPr="00D04AFF">
              <w:rPr>
                <w:rFonts w:ascii="Arial Narrow" w:eastAsia="Times New Roman" w:hAnsi="Arial Narrow" w:cs="Calibri" w:hint="eastAsia"/>
                <w:color w:val="000000"/>
                <w:w w:val="15"/>
                <w:sz w:val="20"/>
                <w:szCs w:val="20"/>
                <w:fitText w:val="20" w:id="-1402699775"/>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9775"/>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9775"/>
                <w:lang w:eastAsia="zh-CN"/>
                <w14:textFill>
                  <w14:solidFill>
                    <w14:srgbClr w14:val="000000">
                      <w14:alpha w14:val="100000"/>
                    </w14:srgbClr>
                  </w14:solidFill>
                </w14:textFill>
              </w:rPr>
              <w:t xml:space="preserve">　</w:t>
            </w:r>
          </w:p>
        </w:tc>
        <w:tc>
          <w:tcPr>
            <w:tcW w:w="360" w:type="pct"/>
            <w:tcBorders>
              <w:left w:val="nil"/>
              <w:bottom w:val="single" w:sz="8" w:space="0" w:color="auto"/>
              <w:right w:val="single" w:sz="8" w:space="0" w:color="auto"/>
            </w:tcBorders>
            <w:shd w:val="solid" w:color="000000" w:fill="000000"/>
            <w:vAlign w:val="center"/>
          </w:tcPr>
          <w:p w14:paraId="12735D9F" w14:textId="343FC2C8" w:rsidR="00127D6E" w:rsidRPr="005D510D" w:rsidRDefault="005D510D" w:rsidP="00C036E1">
            <w:pPr>
              <w:keepNext/>
              <w:spacing w:after="0"/>
              <w:jc w:val="center"/>
              <w:rPr>
                <w:rFonts w:ascii="Arial Narrow" w:hAnsi="Arial Narrow" w:cs="Calibri"/>
                <w:color w:val="000000"/>
                <w:sz w:val="20"/>
                <w:szCs w:val="20"/>
              </w:rPr>
            </w:pPr>
            <w:r w:rsidRPr="005D510D">
              <w:rPr>
                <w:rFonts w:ascii="Arial Narrow" w:eastAsia="Times New Roman" w:hAnsi="Arial Narrow" w:cs="Times New Roman"/>
                <w:color w:val="000000"/>
                <w:spacing w:val="51"/>
                <w:sz w:val="20"/>
                <w:szCs w:val="20"/>
                <w:fitText w:val="230" w:id="-1402697726"/>
                <w:lang w:eastAsia="zh-CN"/>
                <w14:textFill>
                  <w14:solidFill>
                    <w14:srgbClr w14:val="000000">
                      <w14:alpha w14:val="100000"/>
                    </w14:srgbClr>
                  </w14:solidFill>
                </w14:textFill>
              </w:rPr>
              <w:t>||</w:t>
            </w:r>
            <w:r w:rsidRPr="005D510D">
              <w:rPr>
                <w:rFonts w:ascii="Arial Narrow" w:eastAsia="Times New Roman" w:hAnsi="Arial Narrow" w:cs="Times New Roman"/>
                <w:color w:val="000000"/>
                <w:spacing w:val="1"/>
                <w:sz w:val="20"/>
                <w:szCs w:val="20"/>
                <w:fitText w:val="230" w:id="-1402697726"/>
                <w:lang w:eastAsia="zh-CN"/>
                <w14:textFill>
                  <w14:solidFill>
                    <w14:srgbClr w14:val="000000">
                      <w14:alpha w14:val="100000"/>
                    </w14:srgbClr>
                  </w14:solidFill>
                </w14:textFill>
              </w:rPr>
              <w:t>|</w:t>
            </w:r>
          </w:p>
        </w:tc>
        <w:tc>
          <w:tcPr>
            <w:tcW w:w="671" w:type="pct"/>
            <w:tcBorders>
              <w:left w:val="nil"/>
              <w:bottom w:val="single" w:sz="8" w:space="0" w:color="auto"/>
              <w:right w:val="single" w:sz="8" w:space="0" w:color="auto"/>
            </w:tcBorders>
            <w:shd w:val="clear" w:color="auto" w:fill="000000" w:themeFill="text1"/>
            <w:vAlign w:val="center"/>
          </w:tcPr>
          <w:p w14:paraId="6EDB4FDC" w14:textId="185B8669" w:rsidR="00127D6E" w:rsidRPr="00910D3C" w:rsidRDefault="00910D3C" w:rsidP="00C036E1">
            <w:pPr>
              <w:keepNext/>
              <w:spacing w:after="0"/>
              <w:jc w:val="center"/>
              <w:rPr>
                <w:rFonts w:ascii="Arial Narrow" w:hAnsi="Arial Narrow" w:cs="Calibri"/>
                <w:color w:val="000000"/>
                <w:sz w:val="20"/>
                <w:szCs w:val="20"/>
              </w:rPr>
            </w:pPr>
            <w:r w:rsidRPr="00910D3C">
              <w:rPr>
                <w:rFonts w:ascii="Arial Narrow" w:eastAsia="Times New Roman" w:hAnsi="Arial Narrow" w:cs="Times New Roman"/>
                <w:color w:val="000000"/>
                <w:spacing w:val="46"/>
                <w:sz w:val="20"/>
                <w:szCs w:val="20"/>
                <w:shd w:val="solid" w:color="000000" w:fill="000000"/>
                <w:fitText w:val="220" w:id="-1402696703"/>
                <w:lang w:eastAsia="zh-CN"/>
                <w14:textFill>
                  <w14:solidFill>
                    <w14:srgbClr w14:val="000000">
                      <w14:alpha w14:val="100000"/>
                    </w14:srgbClr>
                  </w14:solidFill>
                </w14:textFill>
              </w:rPr>
              <w:t>||</w:t>
            </w:r>
            <w:r w:rsidRPr="00910D3C">
              <w:rPr>
                <w:rFonts w:ascii="Arial Narrow" w:eastAsia="Times New Roman" w:hAnsi="Arial Narrow" w:cs="Times New Roman"/>
                <w:color w:val="000000"/>
                <w:spacing w:val="1"/>
                <w:sz w:val="20"/>
                <w:szCs w:val="20"/>
                <w:shd w:val="solid" w:color="000000" w:fill="000000"/>
                <w:fitText w:val="220" w:id="-1402696703"/>
                <w:lang w:eastAsia="zh-CN"/>
                <w14:textFill>
                  <w14:solidFill>
                    <w14:srgbClr w14:val="000000">
                      <w14:alpha w14:val="100000"/>
                    </w14:srgbClr>
                  </w14:solidFill>
                </w14:textFill>
              </w:rPr>
              <w:t>|</w:t>
            </w:r>
            <w:r w:rsidRPr="00910D3C">
              <w:rPr>
                <w:rFonts w:ascii="Arial Narrow" w:eastAsia="Times New Roman" w:hAnsi="Arial Narrow" w:cs="Times New Roman"/>
                <w:color w:val="000000"/>
                <w:sz w:val="20"/>
                <w:szCs w:val="20"/>
                <w:lang w:eastAsia="zh-CN"/>
              </w:rPr>
              <w:t xml:space="preserve"> </w:t>
            </w:r>
          </w:p>
        </w:tc>
      </w:tr>
      <w:tr w:rsidR="00127D6E" w:rsidRPr="0055371F" w14:paraId="6064F08B" w14:textId="77777777" w:rsidTr="00F77D9A">
        <w:trPr>
          <w:trHeight w:val="50"/>
        </w:trPr>
        <w:tc>
          <w:tcPr>
            <w:tcW w:w="1183" w:type="pct"/>
            <w:tcBorders>
              <w:top w:val="single" w:sz="8" w:space="0" w:color="auto"/>
              <w:left w:val="single" w:sz="8" w:space="0" w:color="auto"/>
              <w:right w:val="single" w:sz="8" w:space="0" w:color="auto"/>
            </w:tcBorders>
            <w:shd w:val="clear" w:color="000000" w:fill="FFFFFF"/>
            <w:vAlign w:val="center"/>
            <w:hideMark/>
          </w:tcPr>
          <w:p w14:paraId="31668464" w14:textId="77777777" w:rsidR="00127D6E" w:rsidRPr="00127D6E" w:rsidRDefault="00127D6E" w:rsidP="00C036E1">
            <w:pPr>
              <w:keepNext/>
              <w:spacing w:after="0"/>
              <w:rPr>
                <w:rFonts w:ascii="Arial Narrow" w:hAnsi="Arial Narrow"/>
                <w:b/>
                <w:color w:val="000000"/>
                <w:sz w:val="20"/>
              </w:rPr>
            </w:pPr>
            <w:r w:rsidRPr="00127D6E">
              <w:rPr>
                <w:rFonts w:ascii="Arial Narrow" w:eastAsia="Times New Roman" w:hAnsi="Arial Narrow" w:cs="Calibri"/>
                <w:b/>
                <w:bCs/>
                <w:color w:val="000000"/>
                <w:sz w:val="20"/>
                <w:szCs w:val="20"/>
              </w:rPr>
              <w:t xml:space="preserve">(NRT+NRT) versus NRT </w:t>
            </w:r>
          </w:p>
        </w:tc>
        <w:tc>
          <w:tcPr>
            <w:tcW w:w="590" w:type="pct"/>
            <w:tcBorders>
              <w:top w:val="single" w:sz="8" w:space="0" w:color="auto"/>
              <w:left w:val="nil"/>
              <w:right w:val="single" w:sz="8" w:space="0" w:color="auto"/>
            </w:tcBorders>
            <w:shd w:val="clear" w:color="000000" w:fill="FFFFFF"/>
            <w:vAlign w:val="center"/>
          </w:tcPr>
          <w:p w14:paraId="44F1C3B9"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rPr>
            </w:pPr>
          </w:p>
        </w:tc>
        <w:tc>
          <w:tcPr>
            <w:tcW w:w="677" w:type="pct"/>
            <w:tcBorders>
              <w:top w:val="single" w:sz="8" w:space="0" w:color="auto"/>
              <w:left w:val="nil"/>
              <w:right w:val="single" w:sz="8" w:space="0" w:color="auto"/>
            </w:tcBorders>
            <w:shd w:val="clear" w:color="000000" w:fill="FFFFFF"/>
            <w:vAlign w:val="center"/>
          </w:tcPr>
          <w:p w14:paraId="09EE706B"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rPr>
            </w:pPr>
          </w:p>
        </w:tc>
        <w:tc>
          <w:tcPr>
            <w:tcW w:w="336" w:type="pct"/>
            <w:tcBorders>
              <w:top w:val="single" w:sz="8" w:space="0" w:color="auto"/>
              <w:left w:val="nil"/>
              <w:right w:val="single" w:sz="8" w:space="0" w:color="auto"/>
            </w:tcBorders>
            <w:shd w:val="clear" w:color="000000" w:fill="FFFFFF"/>
            <w:vAlign w:val="center"/>
          </w:tcPr>
          <w:p w14:paraId="1B5B750B" w14:textId="77777777" w:rsidR="00127D6E" w:rsidRPr="003B7868" w:rsidRDefault="00127D6E" w:rsidP="00C036E1">
            <w:pPr>
              <w:keepNext/>
              <w:spacing w:after="0"/>
              <w:jc w:val="center"/>
              <w:rPr>
                <w:rFonts w:ascii="Arial Narrow" w:eastAsia="Times New Roman" w:hAnsi="Arial Narrow" w:cs="Times New Roman"/>
                <w:color w:val="000000"/>
                <w:sz w:val="20"/>
                <w:szCs w:val="20"/>
                <w:highlight w:val="yellow"/>
              </w:rPr>
            </w:pPr>
          </w:p>
        </w:tc>
        <w:tc>
          <w:tcPr>
            <w:tcW w:w="591" w:type="pct"/>
            <w:tcBorders>
              <w:top w:val="single" w:sz="8" w:space="0" w:color="auto"/>
              <w:left w:val="nil"/>
              <w:right w:val="single" w:sz="8" w:space="0" w:color="auto"/>
            </w:tcBorders>
            <w:shd w:val="clear" w:color="000000" w:fill="FFFFFF"/>
            <w:vAlign w:val="center"/>
          </w:tcPr>
          <w:p w14:paraId="1EA5D501"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rPr>
            </w:pPr>
          </w:p>
        </w:tc>
        <w:tc>
          <w:tcPr>
            <w:tcW w:w="592" w:type="pct"/>
            <w:tcBorders>
              <w:top w:val="single" w:sz="8" w:space="0" w:color="auto"/>
              <w:left w:val="nil"/>
              <w:right w:val="single" w:sz="8" w:space="0" w:color="auto"/>
            </w:tcBorders>
            <w:shd w:val="clear" w:color="000000" w:fill="FFFFFF"/>
            <w:vAlign w:val="center"/>
          </w:tcPr>
          <w:p w14:paraId="5AE94F11"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rPr>
            </w:pPr>
          </w:p>
        </w:tc>
        <w:tc>
          <w:tcPr>
            <w:tcW w:w="360" w:type="pct"/>
            <w:tcBorders>
              <w:top w:val="single" w:sz="8" w:space="0" w:color="auto"/>
              <w:left w:val="nil"/>
              <w:right w:val="single" w:sz="8" w:space="0" w:color="auto"/>
            </w:tcBorders>
            <w:shd w:val="clear" w:color="000000" w:fill="FFFFFF"/>
            <w:vAlign w:val="center"/>
          </w:tcPr>
          <w:p w14:paraId="438B38DC" w14:textId="77777777" w:rsidR="00127D6E" w:rsidRPr="003B7868" w:rsidRDefault="00127D6E" w:rsidP="00C036E1">
            <w:pPr>
              <w:keepNext/>
              <w:spacing w:after="0"/>
              <w:jc w:val="center"/>
              <w:rPr>
                <w:rFonts w:ascii="Arial Narrow" w:eastAsia="Times New Roman" w:hAnsi="Arial Narrow" w:cs="Times New Roman"/>
                <w:color w:val="000000"/>
                <w:sz w:val="20"/>
                <w:szCs w:val="20"/>
                <w:highlight w:val="yellow"/>
              </w:rPr>
            </w:pPr>
          </w:p>
        </w:tc>
        <w:tc>
          <w:tcPr>
            <w:tcW w:w="671" w:type="pct"/>
            <w:tcBorders>
              <w:top w:val="single" w:sz="8" w:space="0" w:color="auto"/>
              <w:left w:val="nil"/>
              <w:right w:val="single" w:sz="8" w:space="0" w:color="auto"/>
            </w:tcBorders>
            <w:shd w:val="clear" w:color="000000" w:fill="FFFFFF"/>
            <w:vAlign w:val="center"/>
          </w:tcPr>
          <w:p w14:paraId="4F112929" w14:textId="77777777" w:rsidR="00127D6E" w:rsidRPr="003B7868" w:rsidRDefault="00127D6E" w:rsidP="00C036E1">
            <w:pPr>
              <w:keepNext/>
              <w:spacing w:after="0"/>
              <w:jc w:val="center"/>
              <w:rPr>
                <w:rFonts w:ascii="Arial Narrow" w:eastAsia="Times New Roman" w:hAnsi="Arial Narrow" w:cs="Times New Roman"/>
                <w:color w:val="000000"/>
                <w:sz w:val="20"/>
                <w:szCs w:val="20"/>
                <w:highlight w:val="yellow"/>
              </w:rPr>
            </w:pPr>
          </w:p>
        </w:tc>
      </w:tr>
      <w:tr w:rsidR="00A4209D" w:rsidRPr="0055371F" w14:paraId="0C7EBCC6" w14:textId="77777777" w:rsidTr="00EA212E">
        <w:trPr>
          <w:trHeight w:val="50"/>
        </w:trPr>
        <w:tc>
          <w:tcPr>
            <w:tcW w:w="1183" w:type="pct"/>
            <w:tcBorders>
              <w:left w:val="single" w:sz="8" w:space="0" w:color="auto"/>
              <w:right w:val="single" w:sz="8" w:space="0" w:color="auto"/>
            </w:tcBorders>
            <w:shd w:val="clear" w:color="000000" w:fill="FFFFFF"/>
            <w:vAlign w:val="center"/>
          </w:tcPr>
          <w:p w14:paraId="1B6CFEDB"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Base case</w:t>
            </w:r>
          </w:p>
        </w:tc>
        <w:tc>
          <w:tcPr>
            <w:tcW w:w="590" w:type="pct"/>
            <w:tcBorders>
              <w:left w:val="nil"/>
              <w:right w:val="single" w:sz="8" w:space="0" w:color="auto"/>
            </w:tcBorders>
            <w:shd w:val="solid" w:color="000000" w:fill="000000"/>
            <w:vAlign w:val="center"/>
          </w:tcPr>
          <w:p w14:paraId="3F79E2C9" w14:textId="6AB1D670"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74"/>
                <w:sz w:val="20"/>
                <w:szCs w:val="20"/>
                <w:fitText w:val="160" w:id="-1402696448"/>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60" w:id="-1402696448"/>
                <w:lang w:eastAsia="zh-CN"/>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41FE20F2" w14:textId="32F7A194"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hint="eastAsia"/>
                <w:color w:val="000000"/>
                <w:w w:val="18"/>
                <w:sz w:val="20"/>
                <w:szCs w:val="20"/>
                <w:fitText w:val="80" w:id="-1402695934"/>
                <w:lang w:eastAsia="zh-CN"/>
                <w14:textFill>
                  <w14:solidFill>
                    <w14:srgbClr w14:val="000000">
                      <w14:alpha w14:val="100000"/>
                    </w14:srgbClr>
                  </w14:solidFill>
                </w14:textFill>
              </w:rPr>
              <w:t xml:space="preserve">　</w:t>
            </w:r>
            <w:r w:rsidRPr="00910D3C">
              <w:rPr>
                <w:rFonts w:ascii="Arial Narrow" w:eastAsia="Times New Roman" w:hAnsi="Arial Narrow" w:cs="Calibri"/>
                <w:color w:val="000000"/>
                <w:w w:val="18"/>
                <w:sz w:val="20"/>
                <w:szCs w:val="20"/>
                <w:fitText w:val="80" w:id="-1402695934"/>
                <w:lang w:eastAsia="zh-CN"/>
                <w14:textFill>
                  <w14:solidFill>
                    <w14:srgbClr w14:val="000000">
                      <w14:alpha w14:val="100000"/>
                    </w14:srgbClr>
                  </w14:solidFill>
                </w14:textFill>
              </w:rPr>
              <w:t>|</w:t>
            </w:r>
            <w:r w:rsidRPr="00910D3C">
              <w:rPr>
                <w:rFonts w:ascii="Arial Narrow" w:eastAsia="Times New Roman" w:hAnsi="Arial Narrow" w:cs="Calibri" w:hint="eastAsia"/>
                <w:color w:val="000000"/>
                <w:w w:val="18"/>
                <w:sz w:val="20"/>
                <w:szCs w:val="20"/>
                <w:fitText w:val="80" w:id="-1402695934"/>
                <w:lang w:eastAsia="zh-CN"/>
                <w14:textFill>
                  <w14:solidFill>
                    <w14:srgbClr w14:val="000000">
                      <w14:alpha w14:val="100000"/>
                    </w14:srgbClr>
                  </w14:solidFill>
                </w14:textFill>
              </w:rPr>
              <w:t xml:space="preserve">　</w:t>
            </w:r>
          </w:p>
        </w:tc>
        <w:tc>
          <w:tcPr>
            <w:tcW w:w="336" w:type="pct"/>
            <w:tcBorders>
              <w:left w:val="nil"/>
              <w:right w:val="single" w:sz="8" w:space="0" w:color="auto"/>
            </w:tcBorders>
            <w:shd w:val="solid" w:color="000000" w:fill="000000"/>
            <w:vAlign w:val="center"/>
          </w:tcPr>
          <w:p w14:paraId="4D42BB48" w14:textId="2C7B79E7"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104"/>
                <w:sz w:val="20"/>
                <w:szCs w:val="20"/>
                <w:fitText w:val="190" w:id="-1402695166"/>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90" w:id="-1402695166"/>
                <w:lang w:eastAsia="zh-CN"/>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14178B0E" w14:textId="5D2C86A8" w:rsidR="00127D6E" w:rsidRPr="0012488B" w:rsidRDefault="0012488B"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888"/>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888"/>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888"/>
                <w:lang w:eastAsia="zh-CN"/>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663E6004" w14:textId="443A4271"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120"/>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120"/>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120"/>
                <w:lang w:eastAsia="zh-CN"/>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01F661AF" w14:textId="7998F25A" w:rsidR="00127D6E" w:rsidRPr="00F77D9A" w:rsidRDefault="00F77D9A" w:rsidP="00C036E1">
            <w:pPr>
              <w:keepNext/>
              <w:spacing w:after="0"/>
              <w:jc w:val="center"/>
              <w:rPr>
                <w:rFonts w:ascii="Arial Narrow" w:eastAsia="Times New Roman" w:hAnsi="Arial Narrow" w:cs="Calibri"/>
                <w:color w:val="000000"/>
                <w:sz w:val="20"/>
                <w:szCs w:val="20"/>
                <w:lang w:eastAsia="zh-CN"/>
              </w:rPr>
            </w:pPr>
            <w:r w:rsidRPr="00F77D9A">
              <w:rPr>
                <w:rFonts w:ascii="Arial Narrow" w:eastAsia="Times New Roman" w:hAnsi="Arial Narrow" w:cs="Calibri"/>
                <w:color w:val="000000"/>
                <w:spacing w:val="51"/>
                <w:sz w:val="20"/>
                <w:szCs w:val="20"/>
                <w:fitText w:val="230" w:id="-1402692096"/>
                <w:lang w:eastAsia="zh-CN"/>
                <w14:textFill>
                  <w14:solidFill>
                    <w14:srgbClr w14:val="000000">
                      <w14:alpha w14:val="100000"/>
                    </w14:srgbClr>
                  </w14:solidFill>
                </w14:textFill>
              </w:rPr>
              <w:t>||</w:t>
            </w:r>
            <w:r w:rsidRPr="00F77D9A">
              <w:rPr>
                <w:rFonts w:ascii="Arial Narrow" w:eastAsia="Times New Roman" w:hAnsi="Arial Narrow" w:cs="Calibri"/>
                <w:color w:val="000000"/>
                <w:spacing w:val="1"/>
                <w:sz w:val="20"/>
                <w:szCs w:val="20"/>
                <w:fitText w:val="230" w:id="-1402692096"/>
                <w:lang w:eastAsia="zh-CN"/>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640E1D16" w14:textId="25BC2FAE"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46"/>
                <w:sz w:val="20"/>
                <w:szCs w:val="20"/>
                <w:shd w:val="solid" w:color="000000" w:fill="000000"/>
                <w:fitText w:val="220" w:id="-1402689792"/>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shd w:val="solid" w:color="000000" w:fill="000000"/>
                <w:fitText w:val="220" w:id="-1402689792"/>
                <w:lang w:eastAsia="zh-CN"/>
                <w14:textFill>
                  <w14:solidFill>
                    <w14:srgbClr w14:val="000000">
                      <w14:alpha w14:val="100000"/>
                    </w14:srgbClr>
                  </w14:solidFill>
                </w14:textFill>
              </w:rPr>
              <w:t>|</w:t>
            </w:r>
            <w:r w:rsidRPr="00EA212E">
              <w:rPr>
                <w:rFonts w:ascii="Arial Narrow" w:eastAsia="Times New Roman" w:hAnsi="Arial Narrow" w:cs="Calibri"/>
                <w:color w:val="000000"/>
                <w:sz w:val="20"/>
                <w:szCs w:val="20"/>
                <w:lang w:eastAsia="zh-CN"/>
              </w:rPr>
              <w:t xml:space="preserve"> </w:t>
            </w:r>
          </w:p>
        </w:tc>
      </w:tr>
      <w:tr w:rsidR="00A4209D" w:rsidRPr="0055371F" w14:paraId="4AF2CF59" w14:textId="77777777" w:rsidTr="00EA212E">
        <w:trPr>
          <w:trHeight w:val="50"/>
        </w:trPr>
        <w:tc>
          <w:tcPr>
            <w:tcW w:w="1183" w:type="pct"/>
            <w:tcBorders>
              <w:left w:val="single" w:sz="8" w:space="0" w:color="auto"/>
              <w:right w:val="single" w:sz="8" w:space="0" w:color="auto"/>
            </w:tcBorders>
            <w:shd w:val="clear" w:color="000000" w:fill="FFFFFF"/>
            <w:vAlign w:val="center"/>
          </w:tcPr>
          <w:p w14:paraId="751CB1FF"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hAnsi="Arial Narrow"/>
                <w:color w:val="000000"/>
                <w:sz w:val="20"/>
              </w:rPr>
              <w:t>0% discount rate</w:t>
            </w:r>
          </w:p>
        </w:tc>
        <w:tc>
          <w:tcPr>
            <w:tcW w:w="590" w:type="pct"/>
            <w:tcBorders>
              <w:left w:val="nil"/>
              <w:right w:val="single" w:sz="8" w:space="0" w:color="auto"/>
            </w:tcBorders>
            <w:shd w:val="solid" w:color="000000" w:fill="000000"/>
            <w:vAlign w:val="center"/>
          </w:tcPr>
          <w:p w14:paraId="68E57B12" w14:textId="497EF589"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204"/>
                <w:sz w:val="20"/>
                <w:szCs w:val="20"/>
                <w:fitText w:val="290" w:id="-1402696447"/>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290" w:id="-1402696447"/>
                <w:lang w:eastAsia="zh-CN"/>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46AF500F" w14:textId="6E07C166"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41"/>
                <w:sz w:val="20"/>
                <w:szCs w:val="20"/>
                <w:fitText w:val="210" w:id="-1402695933"/>
                <w:lang w:eastAsia="zh-CN"/>
                <w14:textFill>
                  <w14:solidFill>
                    <w14:srgbClr w14:val="000000">
                      <w14:alpha w14:val="100000"/>
                    </w14:srgbClr>
                  </w14:solidFill>
                </w14:textFill>
              </w:rPr>
              <w:t>||</w:t>
            </w:r>
            <w:r w:rsidRPr="00910D3C">
              <w:rPr>
                <w:rFonts w:ascii="Arial Narrow" w:eastAsia="Times New Roman" w:hAnsi="Arial Narrow" w:cs="Calibri"/>
                <w:color w:val="000000"/>
                <w:spacing w:val="1"/>
                <w:sz w:val="20"/>
                <w:szCs w:val="20"/>
                <w:fitText w:val="210" w:id="-1402695933"/>
                <w:lang w:eastAsia="zh-CN"/>
                <w14:textFill>
                  <w14:solidFill>
                    <w14:srgbClr w14:val="000000">
                      <w14:alpha w14:val="100000"/>
                    </w14:srgbClr>
                  </w14:solidFill>
                </w14:textFill>
              </w:rPr>
              <w:t>|</w:t>
            </w:r>
          </w:p>
        </w:tc>
        <w:tc>
          <w:tcPr>
            <w:tcW w:w="336" w:type="pct"/>
            <w:tcBorders>
              <w:left w:val="nil"/>
              <w:right w:val="single" w:sz="8" w:space="0" w:color="auto"/>
            </w:tcBorders>
            <w:shd w:val="solid" w:color="000000" w:fill="000000"/>
            <w:vAlign w:val="center"/>
          </w:tcPr>
          <w:p w14:paraId="4E9F2637" w14:textId="2D9EC5E5"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104"/>
                <w:sz w:val="20"/>
                <w:szCs w:val="20"/>
                <w:fitText w:val="190" w:id="-1402694912"/>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90" w:id="-1402694912"/>
                <w:lang w:eastAsia="zh-CN"/>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4A89F2DB" w14:textId="5163CF18" w:rsidR="00127D6E" w:rsidRPr="0012488B" w:rsidRDefault="0012488B"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887"/>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887"/>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887"/>
                <w:lang w:eastAsia="zh-CN"/>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2936A476" w14:textId="5BB67476"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119"/>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119"/>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119"/>
                <w:lang w:eastAsia="zh-CN"/>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305001BC" w14:textId="15C2FB97" w:rsidR="00127D6E" w:rsidRPr="00F77D9A" w:rsidRDefault="00F77D9A" w:rsidP="00C036E1">
            <w:pPr>
              <w:keepNext/>
              <w:spacing w:after="0"/>
              <w:jc w:val="center"/>
              <w:rPr>
                <w:rFonts w:ascii="Arial Narrow" w:eastAsia="Times New Roman" w:hAnsi="Arial Narrow" w:cs="Calibri"/>
                <w:color w:val="000000"/>
                <w:sz w:val="20"/>
                <w:szCs w:val="20"/>
                <w:lang w:eastAsia="zh-CN"/>
              </w:rPr>
            </w:pPr>
            <w:r w:rsidRPr="00F77D9A">
              <w:rPr>
                <w:rFonts w:ascii="Arial Narrow" w:eastAsia="Times New Roman" w:hAnsi="Arial Narrow" w:cs="Calibri"/>
                <w:color w:val="000000"/>
                <w:spacing w:val="51"/>
                <w:sz w:val="20"/>
                <w:szCs w:val="20"/>
                <w:fitText w:val="230" w:id="-1402691840"/>
                <w:lang w:eastAsia="zh-CN"/>
                <w14:textFill>
                  <w14:solidFill>
                    <w14:srgbClr w14:val="000000">
                      <w14:alpha w14:val="100000"/>
                    </w14:srgbClr>
                  </w14:solidFill>
                </w14:textFill>
              </w:rPr>
              <w:t>||</w:t>
            </w:r>
            <w:r w:rsidRPr="00F77D9A">
              <w:rPr>
                <w:rFonts w:ascii="Arial Narrow" w:eastAsia="Times New Roman" w:hAnsi="Arial Narrow" w:cs="Calibri"/>
                <w:color w:val="000000"/>
                <w:spacing w:val="1"/>
                <w:sz w:val="20"/>
                <w:szCs w:val="20"/>
                <w:fitText w:val="230" w:id="-1402691840"/>
                <w:lang w:eastAsia="zh-CN"/>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085F4BFD" w14:textId="3BD7AAEC"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46"/>
                <w:sz w:val="20"/>
                <w:szCs w:val="20"/>
                <w:shd w:val="solid" w:color="000000" w:fill="000000"/>
                <w:fitText w:val="220" w:id="-1402689536"/>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shd w:val="solid" w:color="000000" w:fill="000000"/>
                <w:fitText w:val="220" w:id="-1402689536"/>
                <w:lang w:eastAsia="zh-CN"/>
                <w14:textFill>
                  <w14:solidFill>
                    <w14:srgbClr w14:val="000000">
                      <w14:alpha w14:val="100000"/>
                    </w14:srgbClr>
                  </w14:solidFill>
                </w14:textFill>
              </w:rPr>
              <w:t>|</w:t>
            </w:r>
            <w:r w:rsidRPr="00EA212E">
              <w:rPr>
                <w:rFonts w:ascii="Arial Narrow" w:eastAsia="Times New Roman" w:hAnsi="Arial Narrow" w:cs="Calibri"/>
                <w:color w:val="000000"/>
                <w:sz w:val="20"/>
                <w:szCs w:val="20"/>
                <w:lang w:eastAsia="zh-CN"/>
              </w:rPr>
              <w:t xml:space="preserve"> </w:t>
            </w:r>
          </w:p>
        </w:tc>
      </w:tr>
      <w:tr w:rsidR="00A4209D" w:rsidRPr="0055371F" w14:paraId="67AABE5E" w14:textId="77777777" w:rsidTr="00EA212E">
        <w:trPr>
          <w:trHeight w:val="50"/>
        </w:trPr>
        <w:tc>
          <w:tcPr>
            <w:tcW w:w="1183" w:type="pct"/>
            <w:tcBorders>
              <w:left w:val="single" w:sz="8" w:space="0" w:color="auto"/>
              <w:right w:val="single" w:sz="8" w:space="0" w:color="auto"/>
            </w:tcBorders>
            <w:shd w:val="clear" w:color="000000" w:fill="FFFFFF"/>
            <w:vAlign w:val="center"/>
          </w:tcPr>
          <w:p w14:paraId="60096A23"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hAnsi="Arial Narrow"/>
                <w:color w:val="000000"/>
                <w:sz w:val="20"/>
              </w:rPr>
              <w:t>3.5% discount rate</w:t>
            </w:r>
          </w:p>
        </w:tc>
        <w:tc>
          <w:tcPr>
            <w:tcW w:w="590" w:type="pct"/>
            <w:tcBorders>
              <w:left w:val="nil"/>
              <w:right w:val="single" w:sz="8" w:space="0" w:color="auto"/>
            </w:tcBorders>
            <w:shd w:val="solid" w:color="000000" w:fill="000000"/>
            <w:vAlign w:val="center"/>
          </w:tcPr>
          <w:p w14:paraId="6439B4A1" w14:textId="4D3DB82D"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204"/>
                <w:sz w:val="20"/>
                <w:szCs w:val="20"/>
                <w:fitText w:val="290" w:id="-1402696446"/>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290" w:id="-1402696446"/>
                <w:lang w:eastAsia="zh-CN"/>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14D35E41" w14:textId="3563FC09"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41"/>
                <w:sz w:val="20"/>
                <w:szCs w:val="20"/>
                <w:fitText w:val="210" w:id="-1402695680"/>
                <w:lang w:eastAsia="zh-CN"/>
                <w14:textFill>
                  <w14:solidFill>
                    <w14:srgbClr w14:val="000000">
                      <w14:alpha w14:val="100000"/>
                    </w14:srgbClr>
                  </w14:solidFill>
                </w14:textFill>
              </w:rPr>
              <w:t>||</w:t>
            </w:r>
            <w:r w:rsidRPr="00910D3C">
              <w:rPr>
                <w:rFonts w:ascii="Arial Narrow" w:eastAsia="Times New Roman" w:hAnsi="Arial Narrow" w:cs="Calibri"/>
                <w:color w:val="000000"/>
                <w:spacing w:val="1"/>
                <w:sz w:val="20"/>
                <w:szCs w:val="20"/>
                <w:fitText w:val="210" w:id="-1402695680"/>
                <w:lang w:eastAsia="zh-CN"/>
                <w14:textFill>
                  <w14:solidFill>
                    <w14:srgbClr w14:val="000000">
                      <w14:alpha w14:val="100000"/>
                    </w14:srgbClr>
                  </w14:solidFill>
                </w14:textFill>
              </w:rPr>
              <w:t>|</w:t>
            </w:r>
          </w:p>
        </w:tc>
        <w:tc>
          <w:tcPr>
            <w:tcW w:w="336" w:type="pct"/>
            <w:tcBorders>
              <w:left w:val="nil"/>
              <w:right w:val="single" w:sz="8" w:space="0" w:color="auto"/>
            </w:tcBorders>
            <w:shd w:val="solid" w:color="000000" w:fill="000000"/>
            <w:vAlign w:val="center"/>
          </w:tcPr>
          <w:p w14:paraId="0BD3AE52" w14:textId="778F66C9"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104"/>
                <w:sz w:val="20"/>
                <w:szCs w:val="20"/>
                <w:fitText w:val="190" w:id="-1402694911"/>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90" w:id="-1402694911"/>
                <w:lang w:eastAsia="zh-CN"/>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52D336EF" w14:textId="00046330"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886"/>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886"/>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886"/>
                <w:lang w:eastAsia="zh-CN"/>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0BEF630B" w14:textId="22C1F5CC"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2864"/>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2864"/>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2864"/>
                <w:lang w:eastAsia="zh-CN"/>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79B745E7" w14:textId="0E25B5B5" w:rsidR="00127D6E" w:rsidRPr="00F77D9A" w:rsidRDefault="00F77D9A" w:rsidP="00C036E1">
            <w:pPr>
              <w:keepNext/>
              <w:spacing w:after="0"/>
              <w:jc w:val="center"/>
              <w:rPr>
                <w:rFonts w:ascii="Arial Narrow" w:eastAsia="Times New Roman" w:hAnsi="Arial Narrow" w:cs="Calibri"/>
                <w:color w:val="000000"/>
                <w:sz w:val="20"/>
                <w:szCs w:val="20"/>
                <w:lang w:eastAsia="zh-CN"/>
              </w:rPr>
            </w:pPr>
            <w:r w:rsidRPr="00F77D9A">
              <w:rPr>
                <w:rFonts w:ascii="Arial Narrow" w:eastAsia="Times New Roman" w:hAnsi="Arial Narrow" w:cs="Calibri"/>
                <w:color w:val="000000"/>
                <w:spacing w:val="51"/>
                <w:sz w:val="20"/>
                <w:szCs w:val="20"/>
                <w:fitText w:val="230" w:id="-1402691839"/>
                <w:lang w:eastAsia="zh-CN"/>
                <w14:textFill>
                  <w14:solidFill>
                    <w14:srgbClr w14:val="000000">
                      <w14:alpha w14:val="100000"/>
                    </w14:srgbClr>
                  </w14:solidFill>
                </w14:textFill>
              </w:rPr>
              <w:t>||</w:t>
            </w:r>
            <w:r w:rsidRPr="00F77D9A">
              <w:rPr>
                <w:rFonts w:ascii="Arial Narrow" w:eastAsia="Times New Roman" w:hAnsi="Arial Narrow" w:cs="Calibri"/>
                <w:color w:val="000000"/>
                <w:spacing w:val="1"/>
                <w:sz w:val="20"/>
                <w:szCs w:val="20"/>
                <w:fitText w:val="230" w:id="-1402691839"/>
                <w:lang w:eastAsia="zh-CN"/>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0701B5DE" w14:textId="43CFD3AF"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46"/>
                <w:sz w:val="20"/>
                <w:szCs w:val="20"/>
                <w:fitText w:val="220" w:id="-1402689535"/>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fitText w:val="220" w:id="-1402689535"/>
                <w:lang w:eastAsia="zh-CN"/>
                <w14:textFill>
                  <w14:solidFill>
                    <w14:srgbClr w14:val="000000">
                      <w14:alpha w14:val="100000"/>
                    </w14:srgbClr>
                  </w14:solidFill>
                </w14:textFill>
              </w:rPr>
              <w:t>|</w:t>
            </w:r>
          </w:p>
        </w:tc>
      </w:tr>
      <w:tr w:rsidR="00EA212E" w:rsidRPr="0055371F" w14:paraId="53260C78" w14:textId="77777777" w:rsidTr="00EA212E">
        <w:trPr>
          <w:trHeight w:val="70"/>
        </w:trPr>
        <w:tc>
          <w:tcPr>
            <w:tcW w:w="1183" w:type="pct"/>
            <w:tcBorders>
              <w:left w:val="single" w:sz="8" w:space="0" w:color="auto"/>
              <w:right w:val="single" w:sz="8" w:space="0" w:color="auto"/>
            </w:tcBorders>
            <w:shd w:val="clear" w:color="000000" w:fill="FFFFFF"/>
            <w:vAlign w:val="center"/>
            <w:hideMark/>
          </w:tcPr>
          <w:p w14:paraId="1C56093F"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Double quit rate</w:t>
            </w:r>
          </w:p>
        </w:tc>
        <w:tc>
          <w:tcPr>
            <w:tcW w:w="590" w:type="pct"/>
            <w:tcBorders>
              <w:left w:val="nil"/>
              <w:right w:val="single" w:sz="8" w:space="0" w:color="auto"/>
            </w:tcBorders>
            <w:shd w:val="solid" w:color="000000" w:fill="000000"/>
            <w:vAlign w:val="center"/>
          </w:tcPr>
          <w:p w14:paraId="2BAD7B59" w14:textId="51DEE32C"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74"/>
                <w:sz w:val="20"/>
                <w:szCs w:val="20"/>
                <w:fitText w:val="160" w:id="-1402696445"/>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60" w:id="-1402696445"/>
                <w:lang w:eastAsia="zh-CN"/>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3961C76B" w14:textId="0117C31A"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hint="eastAsia"/>
                <w:color w:val="000000"/>
                <w:w w:val="18"/>
                <w:sz w:val="20"/>
                <w:szCs w:val="20"/>
                <w:fitText w:val="80" w:id="-1402695679"/>
                <w:lang w:eastAsia="zh-CN"/>
                <w14:textFill>
                  <w14:solidFill>
                    <w14:srgbClr w14:val="000000">
                      <w14:alpha w14:val="100000"/>
                    </w14:srgbClr>
                  </w14:solidFill>
                </w14:textFill>
              </w:rPr>
              <w:t xml:space="preserve">　</w:t>
            </w:r>
            <w:r w:rsidRPr="00910D3C">
              <w:rPr>
                <w:rFonts w:ascii="Arial Narrow" w:eastAsia="Times New Roman" w:hAnsi="Arial Narrow" w:cs="Calibri"/>
                <w:color w:val="000000"/>
                <w:w w:val="18"/>
                <w:sz w:val="20"/>
                <w:szCs w:val="20"/>
                <w:fitText w:val="80" w:id="-1402695679"/>
                <w:lang w:eastAsia="zh-CN"/>
                <w14:textFill>
                  <w14:solidFill>
                    <w14:srgbClr w14:val="000000">
                      <w14:alpha w14:val="100000"/>
                    </w14:srgbClr>
                  </w14:solidFill>
                </w14:textFill>
              </w:rPr>
              <w:t>|</w:t>
            </w:r>
            <w:r w:rsidRPr="00910D3C">
              <w:rPr>
                <w:rFonts w:ascii="Arial Narrow" w:eastAsia="Times New Roman" w:hAnsi="Arial Narrow" w:cs="Calibri" w:hint="eastAsia"/>
                <w:color w:val="000000"/>
                <w:w w:val="18"/>
                <w:sz w:val="20"/>
                <w:szCs w:val="20"/>
                <w:fitText w:val="80" w:id="-1402695679"/>
                <w:lang w:eastAsia="zh-CN"/>
                <w14:textFill>
                  <w14:solidFill>
                    <w14:srgbClr w14:val="000000">
                      <w14:alpha w14:val="100000"/>
                    </w14:srgbClr>
                  </w14:solidFill>
                </w14:textFill>
              </w:rPr>
              <w:t xml:space="preserve">　</w:t>
            </w:r>
          </w:p>
        </w:tc>
        <w:tc>
          <w:tcPr>
            <w:tcW w:w="336" w:type="pct"/>
            <w:tcBorders>
              <w:left w:val="nil"/>
              <w:right w:val="single" w:sz="8" w:space="0" w:color="auto"/>
            </w:tcBorders>
            <w:shd w:val="solid" w:color="000000" w:fill="000000"/>
            <w:vAlign w:val="center"/>
          </w:tcPr>
          <w:p w14:paraId="772C35A6" w14:textId="156D3FBF" w:rsidR="00127D6E" w:rsidRPr="0012488B" w:rsidRDefault="0012488B" w:rsidP="00C036E1">
            <w:pPr>
              <w:keepNext/>
              <w:spacing w:after="0"/>
              <w:jc w:val="center"/>
              <w:rPr>
                <w:rFonts w:ascii="Arial Narrow" w:eastAsia="Times New Roman" w:hAnsi="Arial Narrow" w:cs="Calibri"/>
                <w:color w:val="000000"/>
                <w:sz w:val="20"/>
                <w:szCs w:val="20"/>
                <w:lang w:eastAsia="zh-CN"/>
              </w:rPr>
            </w:pPr>
            <w:r w:rsidRPr="0012488B">
              <w:rPr>
                <w:rFonts w:ascii="Arial Narrow" w:eastAsia="Times New Roman" w:hAnsi="Arial Narrow" w:cs="Calibri"/>
                <w:color w:val="000000"/>
                <w:spacing w:val="104"/>
                <w:sz w:val="20"/>
                <w:szCs w:val="20"/>
                <w:fitText w:val="190" w:id="-1402694656"/>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fitText w:val="190" w:id="-1402694656"/>
                <w:lang w:eastAsia="zh-CN"/>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76132314" w14:textId="586DC1C4"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632"/>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632"/>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632"/>
                <w:lang w:eastAsia="zh-CN"/>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5735A72E" w14:textId="6F94AF40"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2863"/>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2863"/>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2863"/>
                <w:lang w:eastAsia="zh-CN"/>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405B85B9" w14:textId="38CCD9F4"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51"/>
                <w:sz w:val="20"/>
                <w:szCs w:val="20"/>
                <w:fitText w:val="230" w:id="-1402690304"/>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fitText w:val="230" w:id="-1402690304"/>
                <w:lang w:eastAsia="zh-CN"/>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1225E745" w14:textId="795EE6F2"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46"/>
                <w:sz w:val="20"/>
                <w:szCs w:val="20"/>
                <w:shd w:val="solid" w:color="000000" w:fill="000000"/>
                <w:fitText w:val="220" w:id="-1402689280"/>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shd w:val="solid" w:color="000000" w:fill="000000"/>
                <w:fitText w:val="220" w:id="-1402689280"/>
                <w:lang w:eastAsia="zh-CN"/>
                <w14:textFill>
                  <w14:solidFill>
                    <w14:srgbClr w14:val="000000">
                      <w14:alpha w14:val="100000"/>
                    </w14:srgbClr>
                  </w14:solidFill>
                </w14:textFill>
              </w:rPr>
              <w:t>|</w:t>
            </w:r>
            <w:r w:rsidRPr="00EA212E">
              <w:rPr>
                <w:rFonts w:ascii="Arial Narrow" w:eastAsia="Times New Roman" w:hAnsi="Arial Narrow" w:cs="Calibri"/>
                <w:color w:val="000000"/>
                <w:sz w:val="20"/>
                <w:szCs w:val="20"/>
                <w:lang w:eastAsia="zh-CN"/>
              </w:rPr>
              <w:t xml:space="preserve"> </w:t>
            </w:r>
          </w:p>
        </w:tc>
      </w:tr>
      <w:tr w:rsidR="00EA212E" w:rsidRPr="0055371F" w14:paraId="5EBB99EA" w14:textId="77777777" w:rsidTr="00633FB9">
        <w:trPr>
          <w:trHeight w:val="50"/>
        </w:trPr>
        <w:tc>
          <w:tcPr>
            <w:tcW w:w="1183" w:type="pct"/>
            <w:tcBorders>
              <w:left w:val="single" w:sz="8" w:space="0" w:color="auto"/>
              <w:right w:val="single" w:sz="8" w:space="0" w:color="auto"/>
            </w:tcBorders>
            <w:shd w:val="clear" w:color="000000" w:fill="FFFFFF"/>
            <w:vAlign w:val="center"/>
            <w:hideMark/>
          </w:tcPr>
          <w:p w14:paraId="75B93F97"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Lower Adherence (Cost)</w:t>
            </w:r>
          </w:p>
        </w:tc>
        <w:tc>
          <w:tcPr>
            <w:tcW w:w="590" w:type="pct"/>
            <w:tcBorders>
              <w:left w:val="nil"/>
              <w:right w:val="single" w:sz="8" w:space="0" w:color="auto"/>
            </w:tcBorders>
            <w:shd w:val="solid" w:color="000000" w:fill="000000"/>
            <w:vAlign w:val="center"/>
          </w:tcPr>
          <w:p w14:paraId="5EC9888D" w14:textId="098E7741"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74"/>
                <w:sz w:val="20"/>
                <w:szCs w:val="20"/>
                <w:fitText w:val="160" w:id="-1402696192"/>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60" w:id="-1402696192"/>
                <w:lang w:eastAsia="zh-CN"/>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74887D6F" w14:textId="28B6CAEC"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hint="eastAsia"/>
                <w:color w:val="000000"/>
                <w:w w:val="18"/>
                <w:sz w:val="20"/>
                <w:szCs w:val="20"/>
                <w:fitText w:val="80" w:id="-1402695424"/>
                <w:lang w:eastAsia="zh-CN"/>
                <w14:textFill>
                  <w14:solidFill>
                    <w14:srgbClr w14:val="000000">
                      <w14:alpha w14:val="100000"/>
                    </w14:srgbClr>
                  </w14:solidFill>
                </w14:textFill>
              </w:rPr>
              <w:t xml:space="preserve">　</w:t>
            </w:r>
            <w:r w:rsidRPr="00910D3C">
              <w:rPr>
                <w:rFonts w:ascii="Arial Narrow" w:eastAsia="Times New Roman" w:hAnsi="Arial Narrow" w:cs="Calibri"/>
                <w:color w:val="000000"/>
                <w:w w:val="18"/>
                <w:sz w:val="20"/>
                <w:szCs w:val="20"/>
                <w:fitText w:val="80" w:id="-1402695424"/>
                <w:lang w:eastAsia="zh-CN"/>
                <w14:textFill>
                  <w14:solidFill>
                    <w14:srgbClr w14:val="000000">
                      <w14:alpha w14:val="100000"/>
                    </w14:srgbClr>
                  </w14:solidFill>
                </w14:textFill>
              </w:rPr>
              <w:t>|</w:t>
            </w:r>
            <w:r w:rsidRPr="00910D3C">
              <w:rPr>
                <w:rFonts w:ascii="Arial Narrow" w:eastAsia="Times New Roman" w:hAnsi="Arial Narrow" w:cs="Calibri" w:hint="eastAsia"/>
                <w:color w:val="000000"/>
                <w:w w:val="18"/>
                <w:sz w:val="20"/>
                <w:szCs w:val="20"/>
                <w:fitText w:val="80" w:id="-1402695424"/>
                <w:lang w:eastAsia="zh-CN"/>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334100F6" w14:textId="3FF3B809" w:rsidR="00127D6E" w:rsidRPr="0012488B" w:rsidRDefault="0012488B" w:rsidP="00C036E1">
            <w:pPr>
              <w:keepNext/>
              <w:spacing w:after="0"/>
              <w:jc w:val="center"/>
              <w:rPr>
                <w:rFonts w:ascii="Arial Narrow" w:eastAsia="Times New Roman" w:hAnsi="Arial Narrow" w:cs="Calibri"/>
                <w:color w:val="000000"/>
                <w:sz w:val="20"/>
                <w:szCs w:val="20"/>
                <w:lang w:eastAsia="zh-CN"/>
              </w:rPr>
            </w:pPr>
            <w:r w:rsidRPr="0012488B">
              <w:rPr>
                <w:rFonts w:ascii="Arial Narrow" w:eastAsia="Times New Roman" w:hAnsi="Arial Narrow" w:cs="Calibri"/>
                <w:color w:val="000000"/>
                <w:spacing w:val="104"/>
                <w:sz w:val="20"/>
                <w:szCs w:val="20"/>
                <w:shd w:val="solid" w:color="000000" w:fill="000000"/>
                <w:fitText w:val="190" w:id="-1402694655"/>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shd w:val="solid" w:color="000000" w:fill="000000"/>
                <w:fitText w:val="190" w:id="-1402694655"/>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lang w:eastAsia="zh-CN"/>
              </w:rPr>
              <w:t xml:space="preserve"> </w:t>
            </w:r>
          </w:p>
        </w:tc>
        <w:tc>
          <w:tcPr>
            <w:tcW w:w="591" w:type="pct"/>
            <w:tcBorders>
              <w:left w:val="nil"/>
              <w:right w:val="single" w:sz="8" w:space="0" w:color="auto"/>
            </w:tcBorders>
            <w:shd w:val="solid" w:color="000000" w:fill="000000"/>
            <w:vAlign w:val="center"/>
          </w:tcPr>
          <w:p w14:paraId="5FCEBE19" w14:textId="7BBBA65A"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631"/>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631"/>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631"/>
                <w:lang w:eastAsia="zh-CN"/>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195FB208" w14:textId="46E44F91" w:rsidR="00127D6E" w:rsidRPr="00F77D9A" w:rsidRDefault="00F77D9A"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2352"/>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2352"/>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2352"/>
                <w:lang w:eastAsia="zh-CN"/>
                <w14:textFill>
                  <w14:solidFill>
                    <w14:srgbClr w14:val="000000">
                      <w14:alpha w14:val="100000"/>
                    </w14:srgbClr>
                  </w14:solidFill>
                </w14:textFill>
              </w:rPr>
              <w:t xml:space="preserve">　</w:t>
            </w:r>
          </w:p>
        </w:tc>
        <w:tc>
          <w:tcPr>
            <w:tcW w:w="360" w:type="pct"/>
            <w:tcBorders>
              <w:left w:val="nil"/>
              <w:right w:val="single" w:sz="8" w:space="0" w:color="auto"/>
            </w:tcBorders>
            <w:shd w:val="clear" w:color="auto" w:fill="000000" w:themeFill="text1"/>
            <w:vAlign w:val="center"/>
          </w:tcPr>
          <w:p w14:paraId="073D946F" w14:textId="74A37996"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51"/>
                <w:sz w:val="20"/>
                <w:szCs w:val="20"/>
                <w:fitText w:val="230" w:id="-1402690303"/>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fitText w:val="230" w:id="-1402690303"/>
                <w:lang w:eastAsia="zh-CN"/>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60740A4A" w14:textId="6E57CFF2" w:rsidR="00127D6E" w:rsidRPr="00633FB9" w:rsidRDefault="00633FB9" w:rsidP="00C036E1">
            <w:pPr>
              <w:keepNext/>
              <w:spacing w:after="0"/>
              <w:jc w:val="center"/>
              <w:rPr>
                <w:rFonts w:ascii="Arial Narrow" w:eastAsia="Times New Roman" w:hAnsi="Arial Narrow" w:cs="Calibri"/>
                <w:color w:val="000000"/>
                <w:sz w:val="20"/>
                <w:szCs w:val="20"/>
                <w:lang w:eastAsia="zh-CN"/>
              </w:rPr>
            </w:pPr>
            <w:r w:rsidRPr="00633FB9">
              <w:rPr>
                <w:rFonts w:ascii="Arial Narrow" w:eastAsia="Times New Roman" w:hAnsi="Arial Narrow" w:cs="Calibri"/>
                <w:color w:val="000000"/>
                <w:spacing w:val="46"/>
                <w:sz w:val="20"/>
                <w:szCs w:val="20"/>
                <w:shd w:val="solid" w:color="000000" w:fill="000000"/>
                <w:fitText w:val="220" w:id="-1402686976"/>
                <w:lang w:eastAsia="zh-CN"/>
                <w14:textFill>
                  <w14:solidFill>
                    <w14:srgbClr w14:val="000000">
                      <w14:alpha w14:val="100000"/>
                    </w14:srgbClr>
                  </w14:solidFill>
                </w14:textFill>
              </w:rPr>
              <w:t>||</w:t>
            </w:r>
            <w:r w:rsidRPr="00633FB9">
              <w:rPr>
                <w:rFonts w:ascii="Arial Narrow" w:eastAsia="Times New Roman" w:hAnsi="Arial Narrow" w:cs="Calibri"/>
                <w:color w:val="000000"/>
                <w:spacing w:val="1"/>
                <w:sz w:val="20"/>
                <w:szCs w:val="20"/>
                <w:shd w:val="solid" w:color="000000" w:fill="000000"/>
                <w:fitText w:val="220" w:id="-1402686976"/>
                <w:lang w:eastAsia="zh-CN"/>
                <w14:textFill>
                  <w14:solidFill>
                    <w14:srgbClr w14:val="000000">
                      <w14:alpha w14:val="100000"/>
                    </w14:srgbClr>
                  </w14:solidFill>
                </w14:textFill>
              </w:rPr>
              <w:t>|</w:t>
            </w:r>
            <w:r w:rsidRPr="00633FB9">
              <w:rPr>
                <w:rFonts w:ascii="Arial Narrow" w:eastAsia="Times New Roman" w:hAnsi="Arial Narrow" w:cs="Calibri"/>
                <w:color w:val="000000"/>
                <w:sz w:val="20"/>
                <w:szCs w:val="20"/>
                <w:lang w:eastAsia="zh-CN"/>
              </w:rPr>
              <w:t xml:space="preserve"> </w:t>
            </w:r>
          </w:p>
        </w:tc>
      </w:tr>
      <w:tr w:rsidR="00EA212E" w:rsidRPr="0055371F" w14:paraId="518B1F0D" w14:textId="77777777" w:rsidTr="00633FB9">
        <w:trPr>
          <w:trHeight w:val="50"/>
        </w:trPr>
        <w:tc>
          <w:tcPr>
            <w:tcW w:w="1183" w:type="pct"/>
            <w:tcBorders>
              <w:left w:val="single" w:sz="8" w:space="0" w:color="auto"/>
              <w:right w:val="single" w:sz="8" w:space="0" w:color="auto"/>
            </w:tcBorders>
            <w:shd w:val="clear" w:color="000000" w:fill="FFFFFF"/>
            <w:vAlign w:val="center"/>
            <w:hideMark/>
          </w:tcPr>
          <w:p w14:paraId="5E0C8876"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20-year time horizon</w:t>
            </w:r>
          </w:p>
        </w:tc>
        <w:tc>
          <w:tcPr>
            <w:tcW w:w="590" w:type="pct"/>
            <w:tcBorders>
              <w:left w:val="nil"/>
              <w:right w:val="single" w:sz="8" w:space="0" w:color="auto"/>
            </w:tcBorders>
            <w:shd w:val="solid" w:color="000000" w:fill="000000"/>
            <w:vAlign w:val="center"/>
          </w:tcPr>
          <w:p w14:paraId="21DC0AA2" w14:textId="5DACAF69"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74"/>
                <w:sz w:val="20"/>
                <w:szCs w:val="20"/>
                <w:fitText w:val="160" w:id="-1402696191"/>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60" w:id="-1402696191"/>
                <w:lang w:eastAsia="zh-CN"/>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1190B4AF" w14:textId="75BB5412"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hint="eastAsia"/>
                <w:color w:val="000000"/>
                <w:w w:val="18"/>
                <w:sz w:val="20"/>
                <w:szCs w:val="20"/>
                <w:fitText w:val="80" w:id="-1402695423"/>
                <w:lang w:eastAsia="zh-CN"/>
                <w14:textFill>
                  <w14:solidFill>
                    <w14:srgbClr w14:val="000000">
                      <w14:alpha w14:val="100000"/>
                    </w14:srgbClr>
                  </w14:solidFill>
                </w14:textFill>
              </w:rPr>
              <w:t xml:space="preserve">　</w:t>
            </w:r>
            <w:r w:rsidRPr="00910D3C">
              <w:rPr>
                <w:rFonts w:ascii="Arial Narrow" w:eastAsia="Times New Roman" w:hAnsi="Arial Narrow" w:cs="Calibri"/>
                <w:color w:val="000000"/>
                <w:w w:val="18"/>
                <w:sz w:val="20"/>
                <w:szCs w:val="20"/>
                <w:fitText w:val="80" w:id="-1402695423"/>
                <w:lang w:eastAsia="zh-CN"/>
                <w14:textFill>
                  <w14:solidFill>
                    <w14:srgbClr w14:val="000000">
                      <w14:alpha w14:val="100000"/>
                    </w14:srgbClr>
                  </w14:solidFill>
                </w14:textFill>
              </w:rPr>
              <w:t>|</w:t>
            </w:r>
            <w:r w:rsidRPr="00910D3C">
              <w:rPr>
                <w:rFonts w:ascii="Arial Narrow" w:eastAsia="Times New Roman" w:hAnsi="Arial Narrow" w:cs="Calibri" w:hint="eastAsia"/>
                <w:color w:val="000000"/>
                <w:w w:val="18"/>
                <w:sz w:val="20"/>
                <w:szCs w:val="20"/>
                <w:fitText w:val="80" w:id="-1402695423"/>
                <w:lang w:eastAsia="zh-CN"/>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77704A27" w14:textId="78BE2227" w:rsidR="00127D6E" w:rsidRPr="0012488B" w:rsidRDefault="0012488B" w:rsidP="00C036E1">
            <w:pPr>
              <w:keepNext/>
              <w:spacing w:after="0"/>
              <w:jc w:val="center"/>
              <w:rPr>
                <w:rFonts w:ascii="Arial Narrow" w:eastAsia="Times New Roman" w:hAnsi="Arial Narrow" w:cs="Calibri"/>
                <w:color w:val="000000"/>
                <w:sz w:val="20"/>
                <w:szCs w:val="20"/>
                <w:lang w:eastAsia="zh-CN"/>
              </w:rPr>
            </w:pPr>
            <w:r w:rsidRPr="0012488B">
              <w:rPr>
                <w:rFonts w:ascii="Arial Narrow" w:eastAsia="Times New Roman" w:hAnsi="Arial Narrow" w:cs="Calibri"/>
                <w:color w:val="000000"/>
                <w:spacing w:val="104"/>
                <w:sz w:val="20"/>
                <w:szCs w:val="20"/>
                <w:shd w:val="solid" w:color="000000" w:fill="000000"/>
                <w:fitText w:val="190" w:id="-1402694654"/>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shd w:val="solid" w:color="000000" w:fill="000000"/>
                <w:fitText w:val="190" w:id="-1402694654"/>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lang w:eastAsia="zh-CN"/>
              </w:rPr>
              <w:t xml:space="preserve"> </w:t>
            </w:r>
          </w:p>
        </w:tc>
        <w:tc>
          <w:tcPr>
            <w:tcW w:w="591" w:type="pct"/>
            <w:tcBorders>
              <w:left w:val="nil"/>
              <w:right w:val="single" w:sz="8" w:space="0" w:color="auto"/>
            </w:tcBorders>
            <w:shd w:val="solid" w:color="000000" w:fill="000000"/>
            <w:vAlign w:val="center"/>
          </w:tcPr>
          <w:p w14:paraId="29D9BD4B" w14:textId="0E2BB43F"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630"/>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630"/>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630"/>
                <w:lang w:eastAsia="zh-CN"/>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213FBB4B" w14:textId="2556938D" w:rsidR="00127D6E" w:rsidRPr="00F77D9A" w:rsidRDefault="00F77D9A"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2351"/>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2351"/>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2351"/>
                <w:lang w:eastAsia="zh-CN"/>
                <w14:textFill>
                  <w14:solidFill>
                    <w14:srgbClr w14:val="000000">
                      <w14:alpha w14:val="100000"/>
                    </w14:srgbClr>
                  </w14:solidFill>
                </w14:textFill>
              </w:rPr>
              <w:t xml:space="preserve">　</w:t>
            </w:r>
          </w:p>
        </w:tc>
        <w:tc>
          <w:tcPr>
            <w:tcW w:w="360" w:type="pct"/>
            <w:tcBorders>
              <w:left w:val="nil"/>
              <w:right w:val="single" w:sz="8" w:space="0" w:color="auto"/>
            </w:tcBorders>
            <w:shd w:val="clear" w:color="auto" w:fill="000000" w:themeFill="text1"/>
            <w:vAlign w:val="center"/>
          </w:tcPr>
          <w:p w14:paraId="2500E5F1" w14:textId="0E08FAEE"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51"/>
                <w:sz w:val="20"/>
                <w:szCs w:val="20"/>
                <w:fitText w:val="230" w:id="-1402690048"/>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fitText w:val="230" w:id="-1402690048"/>
                <w:lang w:eastAsia="zh-CN"/>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2E822325" w14:textId="0608D3A8" w:rsidR="00127D6E" w:rsidRPr="00633FB9" w:rsidRDefault="00633FB9" w:rsidP="00C036E1">
            <w:pPr>
              <w:keepNext/>
              <w:spacing w:after="0"/>
              <w:jc w:val="center"/>
              <w:rPr>
                <w:rFonts w:ascii="Arial Narrow" w:eastAsia="Times New Roman" w:hAnsi="Arial Narrow" w:cs="Calibri"/>
                <w:color w:val="000000"/>
                <w:sz w:val="20"/>
                <w:szCs w:val="20"/>
                <w:lang w:eastAsia="zh-CN"/>
              </w:rPr>
            </w:pPr>
            <w:r w:rsidRPr="00633FB9">
              <w:rPr>
                <w:rFonts w:ascii="Arial Narrow" w:eastAsia="Times New Roman" w:hAnsi="Arial Narrow" w:cs="Calibri"/>
                <w:color w:val="000000"/>
                <w:spacing w:val="46"/>
                <w:sz w:val="20"/>
                <w:szCs w:val="20"/>
                <w:fitText w:val="220" w:id="-1402686975"/>
                <w:lang w:eastAsia="zh-CN"/>
                <w14:textFill>
                  <w14:solidFill>
                    <w14:srgbClr w14:val="000000">
                      <w14:alpha w14:val="100000"/>
                    </w14:srgbClr>
                  </w14:solidFill>
                </w14:textFill>
              </w:rPr>
              <w:t>||</w:t>
            </w:r>
            <w:r w:rsidRPr="00633FB9">
              <w:rPr>
                <w:rFonts w:ascii="Arial Narrow" w:eastAsia="Times New Roman" w:hAnsi="Arial Narrow" w:cs="Calibri"/>
                <w:color w:val="000000"/>
                <w:spacing w:val="1"/>
                <w:sz w:val="20"/>
                <w:szCs w:val="20"/>
                <w:fitText w:val="220" w:id="-1402686975"/>
                <w:lang w:eastAsia="zh-CN"/>
                <w14:textFill>
                  <w14:solidFill>
                    <w14:srgbClr w14:val="000000">
                      <w14:alpha w14:val="100000"/>
                    </w14:srgbClr>
                  </w14:solidFill>
                </w14:textFill>
              </w:rPr>
              <w:t>|</w:t>
            </w:r>
          </w:p>
        </w:tc>
      </w:tr>
      <w:tr w:rsidR="00EA212E" w:rsidRPr="0055371F" w14:paraId="1CDB2199" w14:textId="77777777" w:rsidTr="00633FB9">
        <w:trPr>
          <w:trHeight w:val="70"/>
        </w:trPr>
        <w:tc>
          <w:tcPr>
            <w:tcW w:w="1183" w:type="pct"/>
            <w:tcBorders>
              <w:left w:val="single" w:sz="8" w:space="0" w:color="auto"/>
              <w:right w:val="single" w:sz="8" w:space="0" w:color="auto"/>
            </w:tcBorders>
            <w:shd w:val="clear" w:color="000000" w:fill="FFFFFF"/>
            <w:vAlign w:val="center"/>
            <w:hideMark/>
          </w:tcPr>
          <w:p w14:paraId="6133230B"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PBS rather than 2019 NDSHS use of products for subsequent attempts*</w:t>
            </w:r>
          </w:p>
        </w:tc>
        <w:tc>
          <w:tcPr>
            <w:tcW w:w="590" w:type="pct"/>
            <w:tcBorders>
              <w:left w:val="nil"/>
              <w:right w:val="single" w:sz="8" w:space="0" w:color="auto"/>
            </w:tcBorders>
            <w:shd w:val="solid" w:color="000000" w:fill="000000"/>
            <w:vAlign w:val="center"/>
          </w:tcPr>
          <w:p w14:paraId="01D4375D" w14:textId="2473F612"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74"/>
                <w:sz w:val="20"/>
                <w:szCs w:val="20"/>
                <w:fitText w:val="160" w:id="-1402696190"/>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60" w:id="-1402696190"/>
                <w:lang w:eastAsia="zh-CN"/>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455CA082" w14:textId="5A3481F1"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hint="eastAsia"/>
                <w:color w:val="000000"/>
                <w:w w:val="18"/>
                <w:sz w:val="20"/>
                <w:szCs w:val="20"/>
                <w:fitText w:val="80" w:id="-1402695422"/>
                <w:lang w:eastAsia="zh-CN"/>
                <w14:textFill>
                  <w14:solidFill>
                    <w14:srgbClr w14:val="000000">
                      <w14:alpha w14:val="100000"/>
                    </w14:srgbClr>
                  </w14:solidFill>
                </w14:textFill>
              </w:rPr>
              <w:t xml:space="preserve">　</w:t>
            </w:r>
            <w:r w:rsidRPr="00910D3C">
              <w:rPr>
                <w:rFonts w:ascii="Arial Narrow" w:eastAsia="Times New Roman" w:hAnsi="Arial Narrow" w:cs="Calibri"/>
                <w:color w:val="000000"/>
                <w:w w:val="18"/>
                <w:sz w:val="20"/>
                <w:szCs w:val="20"/>
                <w:fitText w:val="80" w:id="-1402695422"/>
                <w:lang w:eastAsia="zh-CN"/>
                <w14:textFill>
                  <w14:solidFill>
                    <w14:srgbClr w14:val="000000">
                      <w14:alpha w14:val="100000"/>
                    </w14:srgbClr>
                  </w14:solidFill>
                </w14:textFill>
              </w:rPr>
              <w:t>|</w:t>
            </w:r>
            <w:r w:rsidRPr="00910D3C">
              <w:rPr>
                <w:rFonts w:ascii="Arial Narrow" w:eastAsia="Times New Roman" w:hAnsi="Arial Narrow" w:cs="Calibri" w:hint="eastAsia"/>
                <w:color w:val="000000"/>
                <w:w w:val="18"/>
                <w:sz w:val="20"/>
                <w:szCs w:val="20"/>
                <w:fitText w:val="80" w:id="-1402695422"/>
                <w:lang w:eastAsia="zh-CN"/>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0D867E23" w14:textId="29C1B594" w:rsidR="00127D6E" w:rsidRPr="0012488B" w:rsidRDefault="0012488B" w:rsidP="00C036E1">
            <w:pPr>
              <w:keepNext/>
              <w:spacing w:after="0"/>
              <w:jc w:val="center"/>
              <w:rPr>
                <w:rFonts w:ascii="Arial Narrow" w:eastAsia="Times New Roman" w:hAnsi="Arial Narrow" w:cs="Calibri"/>
                <w:color w:val="000000"/>
                <w:sz w:val="20"/>
                <w:szCs w:val="20"/>
                <w:lang w:eastAsia="zh-CN"/>
              </w:rPr>
            </w:pPr>
            <w:r w:rsidRPr="0012488B">
              <w:rPr>
                <w:rFonts w:ascii="Arial Narrow" w:eastAsia="Times New Roman" w:hAnsi="Arial Narrow" w:cs="Calibri"/>
                <w:color w:val="000000"/>
                <w:spacing w:val="104"/>
                <w:sz w:val="20"/>
                <w:szCs w:val="20"/>
                <w:shd w:val="solid" w:color="000000" w:fill="000000"/>
                <w:fitText w:val="190" w:id="-1402694400"/>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shd w:val="solid" w:color="000000" w:fill="000000"/>
                <w:fitText w:val="190" w:id="-1402694400"/>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lang w:eastAsia="zh-CN"/>
              </w:rPr>
              <w:t xml:space="preserve"> </w:t>
            </w:r>
          </w:p>
        </w:tc>
        <w:tc>
          <w:tcPr>
            <w:tcW w:w="591" w:type="pct"/>
            <w:tcBorders>
              <w:left w:val="nil"/>
              <w:right w:val="single" w:sz="8" w:space="0" w:color="auto"/>
            </w:tcBorders>
            <w:shd w:val="solid" w:color="000000" w:fill="000000"/>
            <w:vAlign w:val="center"/>
          </w:tcPr>
          <w:p w14:paraId="7BA1C633" w14:textId="34732822"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376"/>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376"/>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376"/>
                <w:lang w:eastAsia="zh-CN"/>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083D894B" w14:textId="4295EDAE" w:rsidR="00127D6E" w:rsidRPr="00F77D9A" w:rsidRDefault="00F77D9A"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2350"/>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2350"/>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2350"/>
                <w:lang w:eastAsia="zh-CN"/>
                <w14:textFill>
                  <w14:solidFill>
                    <w14:srgbClr w14:val="000000">
                      <w14:alpha w14:val="100000"/>
                    </w14:srgbClr>
                  </w14:solidFill>
                </w14:textFill>
              </w:rPr>
              <w:t xml:space="preserve">　</w:t>
            </w:r>
          </w:p>
        </w:tc>
        <w:tc>
          <w:tcPr>
            <w:tcW w:w="360" w:type="pct"/>
            <w:tcBorders>
              <w:left w:val="nil"/>
              <w:right w:val="single" w:sz="8" w:space="0" w:color="auto"/>
            </w:tcBorders>
            <w:shd w:val="clear" w:color="auto" w:fill="000000" w:themeFill="text1"/>
            <w:vAlign w:val="center"/>
          </w:tcPr>
          <w:p w14:paraId="3BC8B1FA" w14:textId="678B8152"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51"/>
                <w:sz w:val="20"/>
                <w:szCs w:val="20"/>
                <w:fitText w:val="230" w:id="-1402690047"/>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fitText w:val="230" w:id="-1402690047"/>
                <w:lang w:eastAsia="zh-CN"/>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1D609259" w14:textId="451C9197" w:rsidR="00127D6E" w:rsidRPr="00633FB9" w:rsidRDefault="00633FB9" w:rsidP="00C036E1">
            <w:pPr>
              <w:keepNext/>
              <w:spacing w:after="0"/>
              <w:jc w:val="center"/>
              <w:rPr>
                <w:rFonts w:ascii="Arial Narrow" w:eastAsia="Times New Roman" w:hAnsi="Arial Narrow" w:cs="Calibri"/>
                <w:color w:val="000000"/>
                <w:sz w:val="20"/>
                <w:szCs w:val="20"/>
                <w:lang w:eastAsia="zh-CN"/>
              </w:rPr>
            </w:pPr>
            <w:r w:rsidRPr="00633FB9">
              <w:rPr>
                <w:rFonts w:ascii="Arial Narrow" w:eastAsia="Times New Roman" w:hAnsi="Arial Narrow" w:cs="Calibri"/>
                <w:color w:val="000000"/>
                <w:spacing w:val="46"/>
                <w:sz w:val="20"/>
                <w:szCs w:val="20"/>
                <w:shd w:val="solid" w:color="000000" w:fill="000000"/>
                <w:fitText w:val="220" w:id="-1402686720"/>
                <w:lang w:eastAsia="zh-CN"/>
                <w14:textFill>
                  <w14:solidFill>
                    <w14:srgbClr w14:val="000000">
                      <w14:alpha w14:val="100000"/>
                    </w14:srgbClr>
                  </w14:solidFill>
                </w14:textFill>
              </w:rPr>
              <w:t>||</w:t>
            </w:r>
            <w:r w:rsidRPr="00633FB9">
              <w:rPr>
                <w:rFonts w:ascii="Arial Narrow" w:eastAsia="Times New Roman" w:hAnsi="Arial Narrow" w:cs="Calibri"/>
                <w:color w:val="000000"/>
                <w:spacing w:val="1"/>
                <w:sz w:val="20"/>
                <w:szCs w:val="20"/>
                <w:shd w:val="solid" w:color="000000" w:fill="000000"/>
                <w:fitText w:val="220" w:id="-1402686720"/>
                <w:lang w:eastAsia="zh-CN"/>
                <w14:textFill>
                  <w14:solidFill>
                    <w14:srgbClr w14:val="000000">
                      <w14:alpha w14:val="100000"/>
                    </w14:srgbClr>
                  </w14:solidFill>
                </w14:textFill>
              </w:rPr>
              <w:t>|</w:t>
            </w:r>
            <w:r w:rsidRPr="00633FB9">
              <w:rPr>
                <w:rFonts w:ascii="Arial Narrow" w:eastAsia="Times New Roman" w:hAnsi="Arial Narrow" w:cs="Calibri"/>
                <w:color w:val="000000"/>
                <w:sz w:val="20"/>
                <w:szCs w:val="20"/>
                <w:lang w:eastAsia="zh-CN"/>
              </w:rPr>
              <w:t xml:space="preserve"> </w:t>
            </w:r>
          </w:p>
        </w:tc>
      </w:tr>
      <w:tr w:rsidR="00127D6E" w:rsidRPr="0055371F" w14:paraId="719AB798" w14:textId="77777777" w:rsidTr="00633FB9">
        <w:trPr>
          <w:trHeight w:val="70"/>
        </w:trPr>
        <w:tc>
          <w:tcPr>
            <w:tcW w:w="1183" w:type="pct"/>
            <w:tcBorders>
              <w:left w:val="single" w:sz="8" w:space="0" w:color="auto"/>
              <w:right w:val="single" w:sz="8" w:space="0" w:color="auto"/>
            </w:tcBorders>
            <w:shd w:val="clear" w:color="000000" w:fill="FFFFFF"/>
            <w:vAlign w:val="center"/>
          </w:tcPr>
          <w:p w14:paraId="1DA4A614"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VAR 25% price reduction</w:t>
            </w:r>
          </w:p>
        </w:tc>
        <w:tc>
          <w:tcPr>
            <w:tcW w:w="590" w:type="pct"/>
            <w:tcBorders>
              <w:left w:val="nil"/>
              <w:right w:val="single" w:sz="8" w:space="0" w:color="auto"/>
            </w:tcBorders>
            <w:shd w:val="solid" w:color="000000" w:fill="000000"/>
            <w:vAlign w:val="center"/>
          </w:tcPr>
          <w:p w14:paraId="50840948" w14:textId="3D70E3D8"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74"/>
                <w:sz w:val="20"/>
                <w:szCs w:val="20"/>
                <w:fitText w:val="160" w:id="-1402695936"/>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60" w:id="-1402695936"/>
                <w:lang w:eastAsia="zh-CN"/>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7464FBF3" w14:textId="029C7A8A"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hint="eastAsia"/>
                <w:color w:val="000000"/>
                <w:w w:val="18"/>
                <w:sz w:val="20"/>
                <w:szCs w:val="20"/>
                <w:fitText w:val="80" w:id="-1402695168"/>
                <w:lang w:eastAsia="zh-CN"/>
                <w14:textFill>
                  <w14:solidFill>
                    <w14:srgbClr w14:val="000000">
                      <w14:alpha w14:val="100000"/>
                    </w14:srgbClr>
                  </w14:solidFill>
                </w14:textFill>
              </w:rPr>
              <w:t xml:space="preserve">　</w:t>
            </w:r>
            <w:r w:rsidRPr="00910D3C">
              <w:rPr>
                <w:rFonts w:ascii="Arial Narrow" w:eastAsia="Times New Roman" w:hAnsi="Arial Narrow" w:cs="Calibri"/>
                <w:color w:val="000000"/>
                <w:w w:val="18"/>
                <w:sz w:val="20"/>
                <w:szCs w:val="20"/>
                <w:fitText w:val="80" w:id="-1402695168"/>
                <w:lang w:eastAsia="zh-CN"/>
                <w14:textFill>
                  <w14:solidFill>
                    <w14:srgbClr w14:val="000000">
                      <w14:alpha w14:val="100000"/>
                    </w14:srgbClr>
                  </w14:solidFill>
                </w14:textFill>
              </w:rPr>
              <w:t>|</w:t>
            </w:r>
            <w:r w:rsidRPr="00910D3C">
              <w:rPr>
                <w:rFonts w:ascii="Arial Narrow" w:eastAsia="Times New Roman" w:hAnsi="Arial Narrow" w:cs="Calibri" w:hint="eastAsia"/>
                <w:color w:val="000000"/>
                <w:w w:val="18"/>
                <w:sz w:val="20"/>
                <w:szCs w:val="20"/>
                <w:fitText w:val="80" w:id="-1402695168"/>
                <w:lang w:eastAsia="zh-CN"/>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61228F96" w14:textId="7C6FF80C" w:rsidR="00127D6E" w:rsidRPr="0012488B" w:rsidRDefault="0012488B" w:rsidP="00C036E1">
            <w:pPr>
              <w:keepNext/>
              <w:spacing w:after="0"/>
              <w:jc w:val="center"/>
              <w:rPr>
                <w:rFonts w:ascii="Arial Narrow" w:eastAsia="Times New Roman" w:hAnsi="Arial Narrow" w:cs="Calibri"/>
                <w:color w:val="000000"/>
                <w:sz w:val="20"/>
                <w:szCs w:val="20"/>
                <w:lang w:eastAsia="zh-CN"/>
              </w:rPr>
            </w:pPr>
            <w:r w:rsidRPr="0012488B">
              <w:rPr>
                <w:rFonts w:ascii="Arial Narrow" w:eastAsia="Times New Roman" w:hAnsi="Arial Narrow" w:cs="Calibri"/>
                <w:color w:val="000000"/>
                <w:spacing w:val="104"/>
                <w:sz w:val="20"/>
                <w:szCs w:val="20"/>
                <w:shd w:val="solid" w:color="000000" w:fill="000000"/>
                <w:fitText w:val="190" w:id="-1402694399"/>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shd w:val="solid" w:color="000000" w:fill="000000"/>
                <w:fitText w:val="190" w:id="-1402694399"/>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lang w:eastAsia="zh-CN"/>
              </w:rPr>
              <w:t xml:space="preserve"> </w:t>
            </w:r>
          </w:p>
        </w:tc>
        <w:tc>
          <w:tcPr>
            <w:tcW w:w="591" w:type="pct"/>
            <w:tcBorders>
              <w:left w:val="nil"/>
              <w:right w:val="single" w:sz="8" w:space="0" w:color="auto"/>
            </w:tcBorders>
            <w:shd w:val="solid" w:color="000000" w:fill="000000"/>
            <w:vAlign w:val="center"/>
          </w:tcPr>
          <w:p w14:paraId="05EB6681" w14:textId="24988445"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375"/>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375"/>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375"/>
                <w:lang w:eastAsia="zh-CN"/>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32C823C1" w14:textId="15630DA0" w:rsidR="00127D6E" w:rsidRPr="00F77D9A" w:rsidRDefault="00F77D9A"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2349"/>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2349"/>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2349"/>
                <w:lang w:eastAsia="zh-CN"/>
                <w14:textFill>
                  <w14:solidFill>
                    <w14:srgbClr w14:val="000000">
                      <w14:alpha w14:val="100000"/>
                    </w14:srgbClr>
                  </w14:solidFill>
                </w14:textFill>
              </w:rPr>
              <w:t xml:space="preserve">　</w:t>
            </w:r>
          </w:p>
        </w:tc>
        <w:tc>
          <w:tcPr>
            <w:tcW w:w="360" w:type="pct"/>
            <w:tcBorders>
              <w:left w:val="nil"/>
              <w:right w:val="single" w:sz="8" w:space="0" w:color="auto"/>
            </w:tcBorders>
            <w:shd w:val="clear" w:color="auto" w:fill="000000" w:themeFill="text1"/>
            <w:vAlign w:val="center"/>
          </w:tcPr>
          <w:p w14:paraId="43106221" w14:textId="15523F8C"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51"/>
                <w:sz w:val="20"/>
                <w:szCs w:val="20"/>
                <w:fitText w:val="230" w:id="-1402690046"/>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fitText w:val="230" w:id="-1402690046"/>
                <w:lang w:eastAsia="zh-CN"/>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66915C9C" w14:textId="28875CAD" w:rsidR="00127D6E" w:rsidRPr="00633FB9" w:rsidRDefault="00633FB9" w:rsidP="00C036E1">
            <w:pPr>
              <w:keepNext/>
              <w:spacing w:after="0"/>
              <w:jc w:val="center"/>
              <w:rPr>
                <w:rFonts w:ascii="Arial Narrow" w:eastAsia="Times New Roman" w:hAnsi="Arial Narrow" w:cs="Calibri"/>
                <w:color w:val="000000"/>
                <w:sz w:val="20"/>
                <w:szCs w:val="20"/>
                <w:lang w:eastAsia="zh-CN"/>
              </w:rPr>
            </w:pPr>
            <w:r w:rsidRPr="00633FB9">
              <w:rPr>
                <w:rFonts w:ascii="Arial Narrow" w:eastAsia="Times New Roman" w:hAnsi="Arial Narrow" w:cs="Calibri"/>
                <w:color w:val="000000"/>
                <w:spacing w:val="46"/>
                <w:sz w:val="20"/>
                <w:szCs w:val="20"/>
                <w:shd w:val="solid" w:color="000000" w:fill="000000"/>
                <w:fitText w:val="220" w:id="-1402686719"/>
                <w:lang w:eastAsia="zh-CN"/>
                <w14:textFill>
                  <w14:solidFill>
                    <w14:srgbClr w14:val="000000">
                      <w14:alpha w14:val="100000"/>
                    </w14:srgbClr>
                  </w14:solidFill>
                </w14:textFill>
              </w:rPr>
              <w:t>||</w:t>
            </w:r>
            <w:r w:rsidRPr="00633FB9">
              <w:rPr>
                <w:rFonts w:ascii="Arial Narrow" w:eastAsia="Times New Roman" w:hAnsi="Arial Narrow" w:cs="Calibri"/>
                <w:color w:val="000000"/>
                <w:spacing w:val="1"/>
                <w:sz w:val="20"/>
                <w:szCs w:val="20"/>
                <w:shd w:val="solid" w:color="000000" w:fill="000000"/>
                <w:fitText w:val="220" w:id="-1402686719"/>
                <w:lang w:eastAsia="zh-CN"/>
                <w14:textFill>
                  <w14:solidFill>
                    <w14:srgbClr w14:val="000000">
                      <w14:alpha w14:val="100000"/>
                    </w14:srgbClr>
                  </w14:solidFill>
                </w14:textFill>
              </w:rPr>
              <w:t>|</w:t>
            </w:r>
            <w:r w:rsidRPr="00633FB9">
              <w:rPr>
                <w:rFonts w:ascii="Arial Narrow" w:eastAsia="Times New Roman" w:hAnsi="Arial Narrow" w:cs="Calibri"/>
                <w:color w:val="000000"/>
                <w:sz w:val="20"/>
                <w:szCs w:val="20"/>
                <w:lang w:eastAsia="zh-CN"/>
              </w:rPr>
              <w:t xml:space="preserve"> </w:t>
            </w:r>
          </w:p>
        </w:tc>
      </w:tr>
      <w:tr w:rsidR="00127D6E" w:rsidRPr="0055371F" w14:paraId="3447A09F" w14:textId="77777777" w:rsidTr="00633FB9">
        <w:trPr>
          <w:trHeight w:val="70"/>
        </w:trPr>
        <w:tc>
          <w:tcPr>
            <w:tcW w:w="1183" w:type="pct"/>
            <w:tcBorders>
              <w:left w:val="single" w:sz="8" w:space="0" w:color="auto"/>
              <w:right w:val="single" w:sz="8" w:space="0" w:color="auto"/>
            </w:tcBorders>
            <w:shd w:val="clear" w:color="000000" w:fill="FFFFFF"/>
            <w:vAlign w:val="center"/>
          </w:tcPr>
          <w:p w14:paraId="578223C6"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52 Week CA relative risk</w:t>
            </w:r>
          </w:p>
        </w:tc>
        <w:tc>
          <w:tcPr>
            <w:tcW w:w="590" w:type="pct"/>
            <w:tcBorders>
              <w:left w:val="nil"/>
              <w:right w:val="single" w:sz="8" w:space="0" w:color="auto"/>
            </w:tcBorders>
            <w:shd w:val="clear" w:color="auto" w:fill="000000" w:themeFill="text1"/>
            <w:vAlign w:val="center"/>
          </w:tcPr>
          <w:p w14:paraId="36A34FF4"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lang w:eastAsia="zh-CN"/>
              </w:rPr>
            </w:pPr>
          </w:p>
        </w:tc>
        <w:tc>
          <w:tcPr>
            <w:tcW w:w="677" w:type="pct"/>
            <w:tcBorders>
              <w:left w:val="nil"/>
              <w:right w:val="single" w:sz="8" w:space="0" w:color="auto"/>
            </w:tcBorders>
            <w:shd w:val="clear" w:color="auto" w:fill="000000" w:themeFill="text1"/>
            <w:vAlign w:val="center"/>
          </w:tcPr>
          <w:p w14:paraId="323F0222"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lang w:eastAsia="zh-CN"/>
              </w:rPr>
            </w:pPr>
          </w:p>
        </w:tc>
        <w:tc>
          <w:tcPr>
            <w:tcW w:w="336" w:type="pct"/>
            <w:tcBorders>
              <w:left w:val="nil"/>
              <w:right w:val="single" w:sz="8" w:space="0" w:color="auto"/>
            </w:tcBorders>
            <w:shd w:val="clear" w:color="auto" w:fill="000000" w:themeFill="text1"/>
            <w:vAlign w:val="center"/>
          </w:tcPr>
          <w:p w14:paraId="3641988F"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lang w:eastAsia="zh-CN"/>
              </w:rPr>
            </w:pPr>
          </w:p>
        </w:tc>
        <w:tc>
          <w:tcPr>
            <w:tcW w:w="591" w:type="pct"/>
            <w:tcBorders>
              <w:left w:val="nil"/>
              <w:right w:val="single" w:sz="8" w:space="0" w:color="auto"/>
            </w:tcBorders>
            <w:shd w:val="clear" w:color="auto" w:fill="000000" w:themeFill="text1"/>
            <w:vAlign w:val="center"/>
          </w:tcPr>
          <w:p w14:paraId="0D86875C"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lang w:eastAsia="zh-CN"/>
              </w:rPr>
            </w:pPr>
          </w:p>
        </w:tc>
        <w:tc>
          <w:tcPr>
            <w:tcW w:w="592" w:type="pct"/>
            <w:tcBorders>
              <w:left w:val="nil"/>
              <w:right w:val="single" w:sz="8" w:space="0" w:color="auto"/>
            </w:tcBorders>
            <w:shd w:val="clear" w:color="auto" w:fill="000000" w:themeFill="text1"/>
            <w:vAlign w:val="center"/>
          </w:tcPr>
          <w:p w14:paraId="7D038CFD"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lang w:eastAsia="zh-CN"/>
              </w:rPr>
            </w:pPr>
          </w:p>
        </w:tc>
        <w:tc>
          <w:tcPr>
            <w:tcW w:w="360" w:type="pct"/>
            <w:tcBorders>
              <w:left w:val="nil"/>
              <w:right w:val="single" w:sz="8" w:space="0" w:color="auto"/>
            </w:tcBorders>
            <w:shd w:val="clear" w:color="auto" w:fill="000000" w:themeFill="text1"/>
            <w:vAlign w:val="center"/>
          </w:tcPr>
          <w:p w14:paraId="0C44CB70"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lang w:eastAsia="zh-CN"/>
              </w:rPr>
            </w:pPr>
          </w:p>
        </w:tc>
        <w:tc>
          <w:tcPr>
            <w:tcW w:w="671" w:type="pct"/>
            <w:tcBorders>
              <w:left w:val="nil"/>
              <w:right w:val="single" w:sz="8" w:space="0" w:color="auto"/>
            </w:tcBorders>
            <w:shd w:val="clear" w:color="auto" w:fill="000000" w:themeFill="text1"/>
            <w:vAlign w:val="center"/>
          </w:tcPr>
          <w:p w14:paraId="463D2F2D"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lang w:eastAsia="zh-CN"/>
              </w:rPr>
            </w:pPr>
          </w:p>
        </w:tc>
      </w:tr>
      <w:tr w:rsidR="00127D6E" w:rsidRPr="0055371F" w14:paraId="750E1C48" w14:textId="77777777" w:rsidTr="00633FB9">
        <w:trPr>
          <w:trHeight w:val="70"/>
        </w:trPr>
        <w:tc>
          <w:tcPr>
            <w:tcW w:w="1183" w:type="pct"/>
            <w:tcBorders>
              <w:left w:val="single" w:sz="8" w:space="0" w:color="auto"/>
              <w:bottom w:val="single" w:sz="4" w:space="0" w:color="auto"/>
              <w:right w:val="single" w:sz="8" w:space="0" w:color="auto"/>
            </w:tcBorders>
            <w:shd w:val="clear" w:color="000000" w:fill="FFFFFF"/>
            <w:vAlign w:val="center"/>
          </w:tcPr>
          <w:p w14:paraId="3AE9D458"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lang w:eastAsia="zh-CN"/>
              </w:rPr>
              <w:t>Small reduction in unassisted quit attempts</w:t>
            </w:r>
          </w:p>
        </w:tc>
        <w:tc>
          <w:tcPr>
            <w:tcW w:w="590" w:type="pct"/>
            <w:tcBorders>
              <w:left w:val="nil"/>
              <w:bottom w:val="single" w:sz="4" w:space="0" w:color="auto"/>
              <w:right w:val="single" w:sz="8" w:space="0" w:color="auto"/>
            </w:tcBorders>
            <w:shd w:val="solid" w:color="000000" w:fill="000000"/>
            <w:vAlign w:val="center"/>
          </w:tcPr>
          <w:p w14:paraId="378412FB" w14:textId="2AAB25D1"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color w:val="000000"/>
                <w:spacing w:val="74"/>
                <w:sz w:val="20"/>
                <w:szCs w:val="20"/>
                <w:fitText w:val="160" w:id="-1402695935"/>
                <w:lang w:eastAsia="zh-CN"/>
                <w14:textFill>
                  <w14:solidFill>
                    <w14:srgbClr w14:val="000000">
                      <w14:alpha w14:val="100000"/>
                    </w14:srgbClr>
                  </w14:solidFill>
                </w14:textFill>
              </w:rPr>
              <w:t>|</w:t>
            </w:r>
            <w:r w:rsidRPr="00910D3C">
              <w:rPr>
                <w:rFonts w:ascii="Arial Narrow" w:eastAsia="Times New Roman" w:hAnsi="Arial Narrow" w:cs="Calibri"/>
                <w:color w:val="000000"/>
                <w:sz w:val="20"/>
                <w:szCs w:val="20"/>
                <w:fitText w:val="160" w:id="-1402695935"/>
                <w:lang w:eastAsia="zh-CN"/>
                <w14:textFill>
                  <w14:solidFill>
                    <w14:srgbClr w14:val="000000">
                      <w14:alpha w14:val="100000"/>
                    </w14:srgbClr>
                  </w14:solidFill>
                </w14:textFill>
              </w:rPr>
              <w:t>|</w:t>
            </w:r>
          </w:p>
        </w:tc>
        <w:tc>
          <w:tcPr>
            <w:tcW w:w="677" w:type="pct"/>
            <w:tcBorders>
              <w:left w:val="nil"/>
              <w:bottom w:val="single" w:sz="4" w:space="0" w:color="auto"/>
              <w:right w:val="single" w:sz="8" w:space="0" w:color="auto"/>
            </w:tcBorders>
            <w:shd w:val="solid" w:color="000000" w:fill="000000"/>
            <w:vAlign w:val="center"/>
          </w:tcPr>
          <w:p w14:paraId="60D8E6F2" w14:textId="4ABB7D6B" w:rsidR="00127D6E" w:rsidRPr="00910D3C" w:rsidRDefault="00910D3C" w:rsidP="00C036E1">
            <w:pPr>
              <w:keepNext/>
              <w:spacing w:after="0"/>
              <w:jc w:val="center"/>
              <w:rPr>
                <w:rFonts w:ascii="Arial Narrow" w:eastAsia="Times New Roman" w:hAnsi="Arial Narrow" w:cs="Calibri"/>
                <w:color w:val="000000"/>
                <w:sz w:val="20"/>
                <w:szCs w:val="20"/>
                <w:lang w:eastAsia="zh-CN"/>
              </w:rPr>
            </w:pPr>
            <w:r w:rsidRPr="00910D3C">
              <w:rPr>
                <w:rFonts w:ascii="Arial Narrow" w:eastAsia="Times New Roman" w:hAnsi="Arial Narrow" w:cs="Calibri" w:hint="eastAsia"/>
                <w:color w:val="000000"/>
                <w:w w:val="18"/>
                <w:sz w:val="20"/>
                <w:szCs w:val="20"/>
                <w:fitText w:val="80" w:id="-1402695167"/>
                <w:lang w:eastAsia="zh-CN"/>
                <w14:textFill>
                  <w14:solidFill>
                    <w14:srgbClr w14:val="000000">
                      <w14:alpha w14:val="100000"/>
                    </w14:srgbClr>
                  </w14:solidFill>
                </w14:textFill>
              </w:rPr>
              <w:t xml:space="preserve">　</w:t>
            </w:r>
            <w:r w:rsidRPr="00910D3C">
              <w:rPr>
                <w:rFonts w:ascii="Arial Narrow" w:eastAsia="Times New Roman" w:hAnsi="Arial Narrow" w:cs="Calibri"/>
                <w:color w:val="000000"/>
                <w:w w:val="18"/>
                <w:sz w:val="20"/>
                <w:szCs w:val="20"/>
                <w:fitText w:val="80" w:id="-1402695167"/>
                <w:lang w:eastAsia="zh-CN"/>
                <w14:textFill>
                  <w14:solidFill>
                    <w14:srgbClr w14:val="000000">
                      <w14:alpha w14:val="100000"/>
                    </w14:srgbClr>
                  </w14:solidFill>
                </w14:textFill>
              </w:rPr>
              <w:t>|</w:t>
            </w:r>
            <w:r w:rsidRPr="00910D3C">
              <w:rPr>
                <w:rFonts w:ascii="Arial Narrow" w:eastAsia="Times New Roman" w:hAnsi="Arial Narrow" w:cs="Calibri" w:hint="eastAsia"/>
                <w:color w:val="000000"/>
                <w:w w:val="18"/>
                <w:sz w:val="20"/>
                <w:szCs w:val="20"/>
                <w:fitText w:val="80" w:id="-1402695167"/>
                <w:lang w:eastAsia="zh-CN"/>
                <w14:textFill>
                  <w14:solidFill>
                    <w14:srgbClr w14:val="000000">
                      <w14:alpha w14:val="100000"/>
                    </w14:srgbClr>
                  </w14:solidFill>
                </w14:textFill>
              </w:rPr>
              <w:t xml:space="preserve">　</w:t>
            </w:r>
          </w:p>
        </w:tc>
        <w:tc>
          <w:tcPr>
            <w:tcW w:w="336" w:type="pct"/>
            <w:tcBorders>
              <w:left w:val="nil"/>
              <w:bottom w:val="single" w:sz="4" w:space="0" w:color="auto"/>
              <w:right w:val="single" w:sz="8" w:space="0" w:color="auto"/>
            </w:tcBorders>
            <w:shd w:val="solid" w:color="000000" w:fill="000000"/>
            <w:vAlign w:val="center"/>
          </w:tcPr>
          <w:p w14:paraId="7C20C1DB" w14:textId="5AD9012A" w:rsidR="00127D6E" w:rsidRPr="0012488B" w:rsidRDefault="0012488B" w:rsidP="00C036E1">
            <w:pPr>
              <w:keepNext/>
              <w:spacing w:after="0"/>
              <w:jc w:val="center"/>
              <w:rPr>
                <w:rFonts w:ascii="Arial Narrow" w:eastAsia="Times New Roman" w:hAnsi="Arial Narrow" w:cs="Calibri"/>
                <w:color w:val="000000"/>
                <w:sz w:val="20"/>
                <w:szCs w:val="20"/>
                <w:lang w:eastAsia="zh-CN"/>
              </w:rPr>
            </w:pPr>
            <w:r w:rsidRPr="0012488B">
              <w:rPr>
                <w:rFonts w:ascii="Arial Narrow" w:eastAsia="Times New Roman" w:hAnsi="Arial Narrow" w:cs="Calibri"/>
                <w:color w:val="000000"/>
                <w:spacing w:val="104"/>
                <w:sz w:val="20"/>
                <w:szCs w:val="20"/>
                <w:fitText w:val="190" w:id="-1402694398"/>
                <w:lang w:eastAsia="zh-CN"/>
                <w14:textFill>
                  <w14:solidFill>
                    <w14:srgbClr w14:val="000000">
                      <w14:alpha w14:val="100000"/>
                    </w14:srgbClr>
                  </w14:solidFill>
                </w14:textFill>
              </w:rPr>
              <w:t>|</w:t>
            </w:r>
            <w:r w:rsidRPr="0012488B">
              <w:rPr>
                <w:rFonts w:ascii="Arial Narrow" w:eastAsia="Times New Roman" w:hAnsi="Arial Narrow" w:cs="Calibri"/>
                <w:color w:val="000000"/>
                <w:sz w:val="20"/>
                <w:szCs w:val="20"/>
                <w:fitText w:val="190" w:id="-1402694398"/>
                <w:lang w:eastAsia="zh-CN"/>
                <w14:textFill>
                  <w14:solidFill>
                    <w14:srgbClr w14:val="000000">
                      <w14:alpha w14:val="100000"/>
                    </w14:srgbClr>
                  </w14:solidFill>
                </w14:textFill>
              </w:rPr>
              <w:t>|</w:t>
            </w:r>
          </w:p>
        </w:tc>
        <w:tc>
          <w:tcPr>
            <w:tcW w:w="591" w:type="pct"/>
            <w:tcBorders>
              <w:left w:val="nil"/>
              <w:bottom w:val="single" w:sz="4" w:space="0" w:color="auto"/>
              <w:right w:val="single" w:sz="8" w:space="0" w:color="auto"/>
            </w:tcBorders>
            <w:shd w:val="solid" w:color="000000" w:fill="000000"/>
            <w:vAlign w:val="center"/>
          </w:tcPr>
          <w:p w14:paraId="0FB9D6A3" w14:textId="68FDA23E"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3374"/>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3374"/>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3374"/>
                <w:lang w:eastAsia="zh-CN"/>
                <w14:textFill>
                  <w14:solidFill>
                    <w14:srgbClr w14:val="000000">
                      <w14:alpha w14:val="100000"/>
                    </w14:srgbClr>
                  </w14:solidFill>
                </w14:textFill>
              </w:rPr>
              <w:t xml:space="preserve">　</w:t>
            </w:r>
          </w:p>
        </w:tc>
        <w:tc>
          <w:tcPr>
            <w:tcW w:w="592" w:type="pct"/>
            <w:tcBorders>
              <w:left w:val="nil"/>
              <w:bottom w:val="single" w:sz="4" w:space="0" w:color="auto"/>
              <w:right w:val="single" w:sz="8" w:space="0" w:color="auto"/>
            </w:tcBorders>
            <w:shd w:val="solid" w:color="000000" w:fill="000000"/>
            <w:vAlign w:val="center"/>
          </w:tcPr>
          <w:p w14:paraId="676BEA3A" w14:textId="14821DB1" w:rsidR="00127D6E" w:rsidRPr="00A4209D" w:rsidRDefault="00A4209D" w:rsidP="00C036E1">
            <w:pPr>
              <w:keepNext/>
              <w:spacing w:after="0"/>
              <w:jc w:val="center"/>
              <w:rPr>
                <w:rFonts w:ascii="Arial Narrow" w:eastAsia="Times New Roman" w:hAnsi="Arial Narrow" w:cs="Calibri"/>
                <w:color w:val="000000"/>
                <w:sz w:val="20"/>
                <w:szCs w:val="20"/>
                <w:lang w:eastAsia="zh-CN"/>
              </w:rPr>
            </w:pPr>
            <w:r w:rsidRPr="00D04AFF">
              <w:rPr>
                <w:rFonts w:ascii="Arial Narrow" w:eastAsia="Times New Roman" w:hAnsi="Arial Narrow" w:cs="Calibri" w:hint="eastAsia"/>
                <w:color w:val="000000"/>
                <w:w w:val="15"/>
                <w:sz w:val="20"/>
                <w:szCs w:val="20"/>
                <w:fitText w:val="20" w:id="-1402692862"/>
                <w:lang w:eastAsia="zh-CN"/>
                <w14:textFill>
                  <w14:solidFill>
                    <w14:srgbClr w14:val="000000">
                      <w14:alpha w14:val="100000"/>
                    </w14:srgbClr>
                  </w14:solidFill>
                </w14:textFill>
              </w:rPr>
              <w:t xml:space="preserve">　</w:t>
            </w:r>
            <w:r w:rsidRPr="00D04AFF">
              <w:rPr>
                <w:rFonts w:ascii="Arial Narrow" w:eastAsia="Times New Roman" w:hAnsi="Arial Narrow" w:cs="Calibri"/>
                <w:color w:val="000000"/>
                <w:w w:val="15"/>
                <w:sz w:val="20"/>
                <w:szCs w:val="20"/>
                <w:fitText w:val="20" w:id="-1402692862"/>
                <w:lang w:eastAsia="zh-CN"/>
                <w14:textFill>
                  <w14:solidFill>
                    <w14:srgbClr w14:val="000000">
                      <w14:alpha w14:val="100000"/>
                    </w14:srgbClr>
                  </w14:solidFill>
                </w14:textFill>
              </w:rPr>
              <w:t>|</w:t>
            </w:r>
            <w:r w:rsidRPr="00D04AFF">
              <w:rPr>
                <w:rFonts w:ascii="Arial Narrow" w:eastAsia="Times New Roman" w:hAnsi="Arial Narrow" w:cs="Calibri" w:hint="eastAsia"/>
                <w:color w:val="000000"/>
                <w:spacing w:val="-46"/>
                <w:w w:val="15"/>
                <w:sz w:val="20"/>
                <w:szCs w:val="20"/>
                <w:fitText w:val="20" w:id="-1402692862"/>
                <w:lang w:eastAsia="zh-CN"/>
                <w14:textFill>
                  <w14:solidFill>
                    <w14:srgbClr w14:val="000000">
                      <w14:alpha w14:val="100000"/>
                    </w14:srgbClr>
                  </w14:solidFill>
                </w14:textFill>
              </w:rPr>
              <w:t xml:space="preserve">　</w:t>
            </w:r>
          </w:p>
        </w:tc>
        <w:tc>
          <w:tcPr>
            <w:tcW w:w="360" w:type="pct"/>
            <w:tcBorders>
              <w:left w:val="nil"/>
              <w:bottom w:val="single" w:sz="4" w:space="0" w:color="auto"/>
              <w:right w:val="single" w:sz="8" w:space="0" w:color="auto"/>
            </w:tcBorders>
            <w:shd w:val="clear" w:color="auto" w:fill="000000" w:themeFill="text1"/>
            <w:vAlign w:val="center"/>
          </w:tcPr>
          <w:p w14:paraId="3205AA0F" w14:textId="38B8F0A3" w:rsidR="00127D6E" w:rsidRPr="00EA212E" w:rsidRDefault="00EA212E" w:rsidP="00C036E1">
            <w:pPr>
              <w:keepNext/>
              <w:spacing w:after="0"/>
              <w:jc w:val="center"/>
              <w:rPr>
                <w:rFonts w:ascii="Arial Narrow" w:eastAsia="Times New Roman" w:hAnsi="Arial Narrow" w:cs="Calibri"/>
                <w:color w:val="000000"/>
                <w:sz w:val="20"/>
                <w:szCs w:val="20"/>
                <w:lang w:eastAsia="zh-CN"/>
              </w:rPr>
            </w:pPr>
            <w:r w:rsidRPr="00EA212E">
              <w:rPr>
                <w:rFonts w:ascii="Arial Narrow" w:eastAsia="Times New Roman" w:hAnsi="Arial Narrow" w:cs="Calibri"/>
                <w:color w:val="000000"/>
                <w:spacing w:val="51"/>
                <w:sz w:val="20"/>
                <w:szCs w:val="20"/>
                <w:fitText w:val="230" w:id="-1402690045"/>
                <w:lang w:eastAsia="zh-CN"/>
                <w14:textFill>
                  <w14:solidFill>
                    <w14:srgbClr w14:val="000000">
                      <w14:alpha w14:val="100000"/>
                    </w14:srgbClr>
                  </w14:solidFill>
                </w14:textFill>
              </w:rPr>
              <w:t>||</w:t>
            </w:r>
            <w:r w:rsidRPr="00EA212E">
              <w:rPr>
                <w:rFonts w:ascii="Arial Narrow" w:eastAsia="Times New Roman" w:hAnsi="Arial Narrow" w:cs="Calibri"/>
                <w:color w:val="000000"/>
                <w:spacing w:val="1"/>
                <w:sz w:val="20"/>
                <w:szCs w:val="20"/>
                <w:fitText w:val="230" w:id="-1402690045"/>
                <w:lang w:eastAsia="zh-CN"/>
                <w14:textFill>
                  <w14:solidFill>
                    <w14:srgbClr w14:val="000000">
                      <w14:alpha w14:val="100000"/>
                    </w14:srgbClr>
                  </w14:solidFill>
                </w14:textFill>
              </w:rPr>
              <w:t>|</w:t>
            </w:r>
          </w:p>
        </w:tc>
        <w:tc>
          <w:tcPr>
            <w:tcW w:w="671" w:type="pct"/>
            <w:tcBorders>
              <w:left w:val="nil"/>
              <w:bottom w:val="single" w:sz="4" w:space="0" w:color="auto"/>
              <w:right w:val="single" w:sz="8" w:space="0" w:color="auto"/>
            </w:tcBorders>
            <w:shd w:val="clear" w:color="auto" w:fill="000000" w:themeFill="text1"/>
            <w:vAlign w:val="center"/>
          </w:tcPr>
          <w:p w14:paraId="1E59C603" w14:textId="67F1B880" w:rsidR="00127D6E" w:rsidRPr="00633FB9" w:rsidRDefault="00633FB9" w:rsidP="00C036E1">
            <w:pPr>
              <w:keepNext/>
              <w:spacing w:after="0"/>
              <w:jc w:val="center"/>
              <w:rPr>
                <w:rFonts w:ascii="Arial Narrow" w:eastAsia="Times New Roman" w:hAnsi="Arial Narrow" w:cs="Calibri"/>
                <w:color w:val="000000"/>
                <w:sz w:val="20"/>
                <w:szCs w:val="20"/>
                <w:lang w:eastAsia="zh-CN"/>
              </w:rPr>
            </w:pPr>
            <w:r w:rsidRPr="00633FB9">
              <w:rPr>
                <w:rFonts w:ascii="Arial Narrow" w:eastAsia="Times New Roman" w:hAnsi="Arial Narrow" w:cs="Calibri"/>
                <w:color w:val="000000"/>
                <w:spacing w:val="46"/>
                <w:sz w:val="20"/>
                <w:szCs w:val="20"/>
                <w:shd w:val="solid" w:color="000000" w:fill="000000"/>
                <w:fitText w:val="220" w:id="-1402686718"/>
                <w:lang w:eastAsia="zh-CN"/>
                <w14:textFill>
                  <w14:solidFill>
                    <w14:srgbClr w14:val="000000">
                      <w14:alpha w14:val="100000"/>
                    </w14:srgbClr>
                  </w14:solidFill>
                </w14:textFill>
              </w:rPr>
              <w:t>||</w:t>
            </w:r>
            <w:r w:rsidRPr="00633FB9">
              <w:rPr>
                <w:rFonts w:ascii="Arial Narrow" w:eastAsia="Times New Roman" w:hAnsi="Arial Narrow" w:cs="Calibri"/>
                <w:color w:val="000000"/>
                <w:spacing w:val="1"/>
                <w:sz w:val="20"/>
                <w:szCs w:val="20"/>
                <w:shd w:val="solid" w:color="000000" w:fill="000000"/>
                <w:fitText w:val="220" w:id="-1402686718"/>
                <w:lang w:eastAsia="zh-CN"/>
                <w14:textFill>
                  <w14:solidFill>
                    <w14:srgbClr w14:val="000000">
                      <w14:alpha w14:val="100000"/>
                    </w14:srgbClr>
                  </w14:solidFill>
                </w14:textFill>
              </w:rPr>
              <w:t>|</w:t>
            </w:r>
            <w:r w:rsidRPr="00633FB9">
              <w:rPr>
                <w:rFonts w:ascii="Arial Narrow" w:eastAsia="Times New Roman" w:hAnsi="Arial Narrow" w:cs="Calibri"/>
                <w:color w:val="000000"/>
                <w:sz w:val="20"/>
                <w:szCs w:val="20"/>
                <w:lang w:eastAsia="zh-CN"/>
              </w:rPr>
              <w:t xml:space="preserve"> </w:t>
            </w:r>
          </w:p>
        </w:tc>
      </w:tr>
      <w:tr w:rsidR="00127D6E" w:rsidRPr="0055371F" w14:paraId="0620E1AB" w14:textId="77777777" w:rsidTr="0060361C">
        <w:trPr>
          <w:trHeight w:val="70"/>
        </w:trPr>
        <w:tc>
          <w:tcPr>
            <w:tcW w:w="1183" w:type="pct"/>
            <w:tcBorders>
              <w:top w:val="single" w:sz="4" w:space="0" w:color="auto"/>
              <w:left w:val="single" w:sz="8" w:space="0" w:color="auto"/>
              <w:right w:val="single" w:sz="8" w:space="0" w:color="auto"/>
            </w:tcBorders>
            <w:shd w:val="clear" w:color="000000" w:fill="FFFFFF"/>
            <w:vAlign w:val="center"/>
          </w:tcPr>
          <w:p w14:paraId="395FE307" w14:textId="77777777" w:rsidR="00127D6E" w:rsidRPr="00127D6E" w:rsidRDefault="00127D6E" w:rsidP="00C036E1">
            <w:pPr>
              <w:keepNext/>
              <w:spacing w:after="0"/>
              <w:rPr>
                <w:rFonts w:ascii="Arial Narrow" w:eastAsia="Times New Roman" w:hAnsi="Arial Narrow" w:cs="Calibri"/>
                <w:b/>
                <w:color w:val="000000"/>
                <w:sz w:val="20"/>
                <w:szCs w:val="20"/>
              </w:rPr>
            </w:pPr>
            <w:r w:rsidRPr="00127D6E">
              <w:rPr>
                <w:rFonts w:ascii="Arial Narrow" w:eastAsia="Times New Roman" w:hAnsi="Arial Narrow" w:cs="Calibri"/>
                <w:b/>
                <w:color w:val="000000"/>
                <w:sz w:val="20"/>
                <w:szCs w:val="20"/>
                <w:lang w:eastAsia="zh-CN"/>
              </w:rPr>
              <w:t>(VAR+NRT &amp; NRT+NRT) vs (VAR+NRT)</w:t>
            </w:r>
          </w:p>
        </w:tc>
        <w:tc>
          <w:tcPr>
            <w:tcW w:w="590" w:type="pct"/>
            <w:tcBorders>
              <w:top w:val="single" w:sz="4" w:space="0" w:color="auto"/>
              <w:left w:val="nil"/>
              <w:right w:val="single" w:sz="8" w:space="0" w:color="auto"/>
            </w:tcBorders>
            <w:shd w:val="clear" w:color="000000" w:fill="FFFFFF"/>
            <w:vAlign w:val="center"/>
          </w:tcPr>
          <w:p w14:paraId="2E955A89"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rPr>
            </w:pPr>
          </w:p>
        </w:tc>
        <w:tc>
          <w:tcPr>
            <w:tcW w:w="677" w:type="pct"/>
            <w:tcBorders>
              <w:top w:val="single" w:sz="4" w:space="0" w:color="auto"/>
              <w:left w:val="nil"/>
              <w:right w:val="single" w:sz="8" w:space="0" w:color="auto"/>
            </w:tcBorders>
            <w:shd w:val="clear" w:color="000000" w:fill="FFFFFF"/>
            <w:vAlign w:val="center"/>
          </w:tcPr>
          <w:p w14:paraId="32BF0F30"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rPr>
            </w:pPr>
          </w:p>
        </w:tc>
        <w:tc>
          <w:tcPr>
            <w:tcW w:w="336" w:type="pct"/>
            <w:tcBorders>
              <w:top w:val="single" w:sz="4" w:space="0" w:color="auto"/>
              <w:left w:val="nil"/>
              <w:right w:val="single" w:sz="8" w:space="0" w:color="auto"/>
            </w:tcBorders>
            <w:shd w:val="clear" w:color="000000" w:fill="FFFFFF"/>
            <w:vAlign w:val="center"/>
          </w:tcPr>
          <w:p w14:paraId="66B680F9" w14:textId="77777777" w:rsidR="00127D6E" w:rsidRPr="003B7868" w:rsidRDefault="00127D6E" w:rsidP="00C036E1">
            <w:pPr>
              <w:keepNext/>
              <w:spacing w:after="0"/>
              <w:jc w:val="center"/>
              <w:rPr>
                <w:rFonts w:ascii="Arial Narrow" w:eastAsia="Times New Roman" w:hAnsi="Arial Narrow" w:cs="Times New Roman"/>
                <w:color w:val="000000"/>
                <w:sz w:val="20"/>
                <w:szCs w:val="20"/>
                <w:highlight w:val="yellow"/>
              </w:rPr>
            </w:pPr>
          </w:p>
        </w:tc>
        <w:tc>
          <w:tcPr>
            <w:tcW w:w="591" w:type="pct"/>
            <w:tcBorders>
              <w:top w:val="single" w:sz="4" w:space="0" w:color="auto"/>
              <w:left w:val="nil"/>
              <w:right w:val="single" w:sz="8" w:space="0" w:color="auto"/>
            </w:tcBorders>
            <w:shd w:val="clear" w:color="000000" w:fill="FFFFFF"/>
            <w:vAlign w:val="center"/>
          </w:tcPr>
          <w:p w14:paraId="027EB6D0"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rPr>
            </w:pPr>
          </w:p>
        </w:tc>
        <w:tc>
          <w:tcPr>
            <w:tcW w:w="592" w:type="pct"/>
            <w:tcBorders>
              <w:top w:val="single" w:sz="4" w:space="0" w:color="auto"/>
              <w:left w:val="nil"/>
              <w:right w:val="single" w:sz="8" w:space="0" w:color="auto"/>
            </w:tcBorders>
            <w:shd w:val="clear" w:color="000000" w:fill="FFFFFF"/>
            <w:vAlign w:val="center"/>
          </w:tcPr>
          <w:p w14:paraId="523801AF" w14:textId="77777777" w:rsidR="00127D6E" w:rsidRPr="003B7868" w:rsidRDefault="00127D6E" w:rsidP="00C036E1">
            <w:pPr>
              <w:keepNext/>
              <w:spacing w:after="0"/>
              <w:jc w:val="center"/>
              <w:rPr>
                <w:rFonts w:ascii="Arial Narrow" w:eastAsia="Times New Roman" w:hAnsi="Arial Narrow" w:cs="Calibri"/>
                <w:color w:val="000000"/>
                <w:sz w:val="20"/>
                <w:szCs w:val="20"/>
                <w:highlight w:val="yellow"/>
              </w:rPr>
            </w:pPr>
          </w:p>
        </w:tc>
        <w:tc>
          <w:tcPr>
            <w:tcW w:w="360" w:type="pct"/>
            <w:tcBorders>
              <w:top w:val="single" w:sz="4" w:space="0" w:color="auto"/>
              <w:left w:val="nil"/>
              <w:right w:val="single" w:sz="8" w:space="0" w:color="auto"/>
            </w:tcBorders>
            <w:shd w:val="clear" w:color="000000" w:fill="FFFFFF"/>
            <w:vAlign w:val="center"/>
          </w:tcPr>
          <w:p w14:paraId="49A5724A" w14:textId="77777777" w:rsidR="00127D6E" w:rsidRPr="003B7868" w:rsidRDefault="00127D6E" w:rsidP="00C036E1">
            <w:pPr>
              <w:keepNext/>
              <w:spacing w:after="0"/>
              <w:jc w:val="center"/>
              <w:rPr>
                <w:rFonts w:ascii="Arial Narrow" w:eastAsia="Times New Roman" w:hAnsi="Arial Narrow" w:cs="Times New Roman"/>
                <w:color w:val="000000"/>
                <w:sz w:val="20"/>
                <w:szCs w:val="20"/>
                <w:highlight w:val="yellow"/>
              </w:rPr>
            </w:pPr>
          </w:p>
        </w:tc>
        <w:tc>
          <w:tcPr>
            <w:tcW w:w="671" w:type="pct"/>
            <w:tcBorders>
              <w:top w:val="single" w:sz="4" w:space="0" w:color="auto"/>
              <w:left w:val="nil"/>
              <w:right w:val="single" w:sz="8" w:space="0" w:color="auto"/>
            </w:tcBorders>
            <w:shd w:val="clear" w:color="000000" w:fill="FFFFFF"/>
            <w:vAlign w:val="center"/>
          </w:tcPr>
          <w:p w14:paraId="6B1E57F2" w14:textId="77777777" w:rsidR="00127D6E" w:rsidRPr="003B7868" w:rsidRDefault="00127D6E" w:rsidP="00C036E1">
            <w:pPr>
              <w:keepNext/>
              <w:spacing w:after="0"/>
              <w:jc w:val="center"/>
              <w:rPr>
                <w:rFonts w:ascii="Arial Narrow" w:eastAsia="Times New Roman" w:hAnsi="Arial Narrow" w:cs="Times New Roman"/>
                <w:color w:val="000000"/>
                <w:sz w:val="20"/>
                <w:szCs w:val="20"/>
                <w:highlight w:val="yellow"/>
              </w:rPr>
            </w:pPr>
          </w:p>
        </w:tc>
      </w:tr>
      <w:tr w:rsidR="004F366E" w:rsidRPr="0055371F" w14:paraId="6573E076" w14:textId="77777777" w:rsidTr="0060361C">
        <w:trPr>
          <w:trHeight w:val="70"/>
        </w:trPr>
        <w:tc>
          <w:tcPr>
            <w:tcW w:w="1183" w:type="pct"/>
            <w:tcBorders>
              <w:left w:val="single" w:sz="8" w:space="0" w:color="auto"/>
              <w:right w:val="single" w:sz="8" w:space="0" w:color="auto"/>
            </w:tcBorders>
            <w:shd w:val="clear" w:color="000000" w:fill="FFFFFF"/>
            <w:vAlign w:val="center"/>
          </w:tcPr>
          <w:p w14:paraId="367E0F40"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Base case</w:t>
            </w:r>
          </w:p>
        </w:tc>
        <w:tc>
          <w:tcPr>
            <w:tcW w:w="590" w:type="pct"/>
            <w:tcBorders>
              <w:left w:val="nil"/>
              <w:right w:val="single" w:sz="8" w:space="0" w:color="auto"/>
            </w:tcBorders>
            <w:shd w:val="solid" w:color="000000" w:fill="000000"/>
            <w:vAlign w:val="center"/>
          </w:tcPr>
          <w:p w14:paraId="1D1BD196" w14:textId="31C64529"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74"/>
                <w:sz w:val="20"/>
                <w:szCs w:val="20"/>
                <w:fitText w:val="160" w:id="-1401780480"/>
                <w14:textFill>
                  <w14:solidFill>
                    <w14:srgbClr w14:val="000000">
                      <w14:alpha w14:val="100000"/>
                    </w14:srgbClr>
                  </w14:solidFill>
                </w14:textFill>
              </w:rPr>
              <w:t>|</w:t>
            </w:r>
            <w:r w:rsidRPr="004F366E">
              <w:rPr>
                <w:rFonts w:ascii="Arial Narrow" w:hAnsi="Arial Narrow" w:cs="Calibri"/>
                <w:color w:val="000000"/>
                <w:sz w:val="20"/>
                <w:szCs w:val="20"/>
                <w:fitText w:val="160" w:id="-1401780480"/>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4F4417F8" w14:textId="46CFB11B"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8"/>
                <w:sz w:val="20"/>
                <w:szCs w:val="20"/>
                <w:fitText w:val="80" w:id="-1401779964"/>
                <w14:textFill>
                  <w14:solidFill>
                    <w14:srgbClr w14:val="000000">
                      <w14:alpha w14:val="100000"/>
                    </w14:srgbClr>
                  </w14:solidFill>
                </w14:textFill>
              </w:rPr>
              <w:t xml:space="preserve">　</w:t>
            </w:r>
            <w:r w:rsidRPr="004F366E">
              <w:rPr>
                <w:rFonts w:ascii="Arial Narrow" w:hAnsi="Arial Narrow" w:cs="Calibri"/>
                <w:color w:val="000000"/>
                <w:w w:val="18"/>
                <w:sz w:val="20"/>
                <w:szCs w:val="20"/>
                <w:fitText w:val="80" w:id="-1401779964"/>
                <w14:textFill>
                  <w14:solidFill>
                    <w14:srgbClr w14:val="000000">
                      <w14:alpha w14:val="100000"/>
                    </w14:srgbClr>
                  </w14:solidFill>
                </w14:textFill>
              </w:rPr>
              <w:t>|</w:t>
            </w:r>
            <w:r w:rsidRPr="004F366E">
              <w:rPr>
                <w:rFonts w:ascii="Arial Narrow" w:hAnsi="Arial Narrow" w:cs="Calibri" w:hint="eastAsia"/>
                <w:color w:val="000000"/>
                <w:w w:val="18"/>
                <w:sz w:val="20"/>
                <w:szCs w:val="20"/>
                <w:fitText w:val="80" w:id="-1401779964"/>
                <w14:textFill>
                  <w14:solidFill>
                    <w14:srgbClr w14:val="000000">
                      <w14:alpha w14:val="100000"/>
                    </w14:srgbClr>
                  </w14:solidFill>
                </w14:textFill>
              </w:rPr>
              <w:t xml:space="preserve">　</w:t>
            </w:r>
          </w:p>
        </w:tc>
        <w:tc>
          <w:tcPr>
            <w:tcW w:w="336" w:type="pct"/>
            <w:tcBorders>
              <w:left w:val="nil"/>
              <w:right w:val="single" w:sz="8" w:space="0" w:color="auto"/>
            </w:tcBorders>
            <w:shd w:val="solid" w:color="000000" w:fill="000000"/>
            <w:vAlign w:val="center"/>
          </w:tcPr>
          <w:p w14:paraId="025872F1" w14:textId="44619B04"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104"/>
                <w:sz w:val="20"/>
                <w:szCs w:val="20"/>
                <w:fitText w:val="190" w:id="-1401779454"/>
                <w14:textFill>
                  <w14:solidFill>
                    <w14:srgbClr w14:val="000000">
                      <w14:alpha w14:val="100000"/>
                    </w14:srgbClr>
                  </w14:solidFill>
                </w14:textFill>
              </w:rPr>
              <w:t>|</w:t>
            </w:r>
            <w:r w:rsidRPr="004F366E">
              <w:rPr>
                <w:rFonts w:ascii="Arial Narrow" w:hAnsi="Arial Narrow" w:cs="Calibri"/>
                <w:color w:val="000000"/>
                <w:sz w:val="20"/>
                <w:szCs w:val="20"/>
                <w:fitText w:val="190" w:id="-1401779454"/>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163E45F8" w14:textId="355059D2"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688"/>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688"/>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688"/>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6E0EFA55" w14:textId="7E086D38"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176"/>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176"/>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176"/>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4FA68B69" w14:textId="24D6C79C"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44"/>
                <w:sz w:val="20"/>
                <w:szCs w:val="20"/>
                <w:fitText w:val="480" w:id="-1401777407"/>
                <w14:textFill>
                  <w14:solidFill>
                    <w14:srgbClr w14:val="000000">
                      <w14:alpha w14:val="100000"/>
                    </w14:srgbClr>
                  </w14:solidFill>
                </w14:textFill>
              </w:rPr>
              <w:t>|||||</w:t>
            </w:r>
            <w:r w:rsidRPr="0060361C">
              <w:rPr>
                <w:rFonts w:ascii="Arial Narrow" w:hAnsi="Arial Narrow" w:cs="Calibri"/>
                <w:color w:val="000000"/>
                <w:spacing w:val="5"/>
                <w:sz w:val="20"/>
                <w:szCs w:val="20"/>
                <w:fitText w:val="480" w:id="-1401777407"/>
                <w14:textFill>
                  <w14:solidFill>
                    <w14:srgbClr w14:val="000000">
                      <w14:alpha w14:val="100000"/>
                    </w14:srgbClr>
                  </w14:solidFill>
                </w14:textFill>
              </w:rPr>
              <w:t>|</w:t>
            </w:r>
          </w:p>
        </w:tc>
        <w:tc>
          <w:tcPr>
            <w:tcW w:w="671" w:type="pct"/>
            <w:tcBorders>
              <w:left w:val="nil"/>
              <w:right w:val="single" w:sz="8" w:space="0" w:color="auto"/>
            </w:tcBorders>
            <w:shd w:val="solid" w:color="000000" w:fill="000000"/>
            <w:vAlign w:val="center"/>
          </w:tcPr>
          <w:p w14:paraId="433F10CA" w14:textId="4ED721A7"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46"/>
                <w:sz w:val="20"/>
                <w:szCs w:val="20"/>
                <w:fitText w:val="490" w:id="-1401776128"/>
                <w14:textFill>
                  <w14:solidFill>
                    <w14:srgbClr w14:val="000000">
                      <w14:alpha w14:val="100000"/>
                    </w14:srgbClr>
                  </w14:solidFill>
                </w14:textFill>
              </w:rPr>
              <w:t>|||||</w:t>
            </w:r>
            <w:r w:rsidRPr="0060361C">
              <w:rPr>
                <w:rFonts w:ascii="Arial Narrow" w:hAnsi="Arial Narrow" w:cs="Calibri"/>
                <w:color w:val="000000"/>
                <w:spacing w:val="5"/>
                <w:sz w:val="20"/>
                <w:szCs w:val="20"/>
                <w:fitText w:val="490" w:id="-1401776128"/>
                <w14:textFill>
                  <w14:solidFill>
                    <w14:srgbClr w14:val="000000">
                      <w14:alpha w14:val="100000"/>
                    </w14:srgbClr>
                  </w14:solidFill>
                </w14:textFill>
              </w:rPr>
              <w:t>|</w:t>
            </w:r>
          </w:p>
        </w:tc>
      </w:tr>
      <w:tr w:rsidR="004F366E" w:rsidRPr="0055371F" w14:paraId="58D2A200" w14:textId="77777777" w:rsidTr="0060361C">
        <w:trPr>
          <w:trHeight w:val="70"/>
        </w:trPr>
        <w:tc>
          <w:tcPr>
            <w:tcW w:w="1183" w:type="pct"/>
            <w:tcBorders>
              <w:left w:val="single" w:sz="8" w:space="0" w:color="auto"/>
              <w:right w:val="single" w:sz="8" w:space="0" w:color="auto"/>
            </w:tcBorders>
            <w:shd w:val="clear" w:color="000000" w:fill="FFFFFF"/>
            <w:vAlign w:val="center"/>
          </w:tcPr>
          <w:p w14:paraId="2976E8DC"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hAnsi="Arial Narrow"/>
                <w:color w:val="000000"/>
                <w:sz w:val="20"/>
              </w:rPr>
              <w:t>0% discount rate</w:t>
            </w:r>
          </w:p>
        </w:tc>
        <w:tc>
          <w:tcPr>
            <w:tcW w:w="590" w:type="pct"/>
            <w:tcBorders>
              <w:left w:val="nil"/>
              <w:right w:val="single" w:sz="8" w:space="0" w:color="auto"/>
            </w:tcBorders>
            <w:shd w:val="solid" w:color="000000" w:fill="000000"/>
            <w:vAlign w:val="center"/>
          </w:tcPr>
          <w:p w14:paraId="51CFF92B" w14:textId="12691CE0"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204"/>
                <w:sz w:val="20"/>
                <w:szCs w:val="20"/>
                <w:fitText w:val="290" w:id="-1401780479"/>
                <w14:textFill>
                  <w14:solidFill>
                    <w14:srgbClr w14:val="000000">
                      <w14:alpha w14:val="100000"/>
                    </w14:srgbClr>
                  </w14:solidFill>
                </w14:textFill>
              </w:rPr>
              <w:t>|</w:t>
            </w:r>
            <w:r w:rsidRPr="004F366E">
              <w:rPr>
                <w:rFonts w:ascii="Arial Narrow" w:hAnsi="Arial Narrow" w:cs="Calibri"/>
                <w:color w:val="000000"/>
                <w:sz w:val="20"/>
                <w:szCs w:val="20"/>
                <w:fitText w:val="290" w:id="-1401780479"/>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3296B7C5" w14:textId="5B6700A4"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41"/>
                <w:sz w:val="20"/>
                <w:szCs w:val="20"/>
                <w:fitText w:val="210" w:id="-1401779963"/>
                <w14:textFill>
                  <w14:solidFill>
                    <w14:srgbClr w14:val="000000">
                      <w14:alpha w14:val="100000"/>
                    </w14:srgbClr>
                  </w14:solidFill>
                </w14:textFill>
              </w:rPr>
              <w:t>||</w:t>
            </w:r>
            <w:r w:rsidRPr="004F366E">
              <w:rPr>
                <w:rFonts w:ascii="Arial Narrow" w:hAnsi="Arial Narrow" w:cs="Calibri"/>
                <w:color w:val="000000"/>
                <w:spacing w:val="1"/>
                <w:sz w:val="20"/>
                <w:szCs w:val="20"/>
                <w:fitText w:val="210" w:id="-1401779963"/>
                <w14:textFill>
                  <w14:solidFill>
                    <w14:srgbClr w14:val="000000">
                      <w14:alpha w14:val="100000"/>
                    </w14:srgbClr>
                  </w14:solidFill>
                </w14:textFill>
              </w:rPr>
              <w:t>|</w:t>
            </w:r>
          </w:p>
        </w:tc>
        <w:tc>
          <w:tcPr>
            <w:tcW w:w="336" w:type="pct"/>
            <w:tcBorders>
              <w:left w:val="nil"/>
              <w:right w:val="single" w:sz="8" w:space="0" w:color="auto"/>
            </w:tcBorders>
            <w:shd w:val="solid" w:color="000000" w:fill="000000"/>
            <w:vAlign w:val="center"/>
          </w:tcPr>
          <w:p w14:paraId="5B14CF8A" w14:textId="5459FB32"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104"/>
                <w:sz w:val="20"/>
                <w:szCs w:val="20"/>
                <w:fitText w:val="190" w:id="-1401779453"/>
                <w14:textFill>
                  <w14:solidFill>
                    <w14:srgbClr w14:val="000000">
                      <w14:alpha w14:val="100000"/>
                    </w14:srgbClr>
                  </w14:solidFill>
                </w14:textFill>
              </w:rPr>
              <w:t>|</w:t>
            </w:r>
            <w:r w:rsidRPr="004F366E">
              <w:rPr>
                <w:rFonts w:ascii="Arial Narrow" w:hAnsi="Arial Narrow" w:cs="Calibri"/>
                <w:color w:val="000000"/>
                <w:sz w:val="20"/>
                <w:szCs w:val="20"/>
                <w:fitText w:val="190" w:id="-1401779453"/>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486ACC35" w14:textId="4458C21B"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687"/>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687"/>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687"/>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4428D662" w14:textId="52D31C81"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175"/>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175"/>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175"/>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6DB5523A" w14:textId="52D69513"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51"/>
                <w:sz w:val="20"/>
                <w:szCs w:val="20"/>
                <w:fitText w:val="230" w:id="-1401777405"/>
                <w14:textFill>
                  <w14:solidFill>
                    <w14:srgbClr w14:val="000000">
                      <w14:alpha w14:val="100000"/>
                    </w14:srgbClr>
                  </w14:solidFill>
                </w14:textFill>
              </w:rPr>
              <w:t>||</w:t>
            </w:r>
            <w:r w:rsidRPr="0060361C">
              <w:rPr>
                <w:rFonts w:ascii="Arial Narrow" w:hAnsi="Arial Narrow" w:cs="Calibri"/>
                <w:color w:val="000000"/>
                <w:spacing w:val="1"/>
                <w:sz w:val="20"/>
                <w:szCs w:val="20"/>
                <w:fitText w:val="230" w:id="-1401777405"/>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60207919" w14:textId="225CF1D2"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46"/>
                <w:sz w:val="20"/>
                <w:szCs w:val="20"/>
                <w:shd w:val="solid" w:color="000000" w:fill="000000"/>
                <w:fitText w:val="220" w:id="-1401776127"/>
                <w14:textFill>
                  <w14:solidFill>
                    <w14:srgbClr w14:val="000000">
                      <w14:alpha w14:val="100000"/>
                    </w14:srgbClr>
                  </w14:solidFill>
                </w14:textFill>
              </w:rPr>
              <w:t>||</w:t>
            </w:r>
            <w:r w:rsidRPr="0060361C">
              <w:rPr>
                <w:rFonts w:ascii="Arial Narrow" w:hAnsi="Arial Narrow" w:cs="Calibri"/>
                <w:color w:val="000000"/>
                <w:spacing w:val="1"/>
                <w:sz w:val="20"/>
                <w:szCs w:val="20"/>
                <w:shd w:val="solid" w:color="000000" w:fill="000000"/>
                <w:fitText w:val="220" w:id="-1401776127"/>
                <w14:textFill>
                  <w14:solidFill>
                    <w14:srgbClr w14:val="000000">
                      <w14:alpha w14:val="100000"/>
                    </w14:srgbClr>
                  </w14:solidFill>
                </w14:textFill>
              </w:rPr>
              <w:t>|</w:t>
            </w:r>
            <w:r w:rsidRPr="0060361C">
              <w:rPr>
                <w:rFonts w:ascii="Arial Narrow" w:hAnsi="Arial Narrow" w:cs="Calibri"/>
                <w:color w:val="000000"/>
                <w:sz w:val="20"/>
                <w:szCs w:val="20"/>
              </w:rPr>
              <w:t xml:space="preserve"> </w:t>
            </w:r>
          </w:p>
        </w:tc>
      </w:tr>
      <w:tr w:rsidR="0060361C" w:rsidRPr="0055371F" w14:paraId="316FD065" w14:textId="77777777" w:rsidTr="0060361C">
        <w:trPr>
          <w:trHeight w:val="70"/>
        </w:trPr>
        <w:tc>
          <w:tcPr>
            <w:tcW w:w="1183" w:type="pct"/>
            <w:tcBorders>
              <w:left w:val="single" w:sz="8" w:space="0" w:color="auto"/>
              <w:right w:val="single" w:sz="8" w:space="0" w:color="auto"/>
            </w:tcBorders>
            <w:shd w:val="clear" w:color="000000" w:fill="FFFFFF"/>
            <w:vAlign w:val="center"/>
          </w:tcPr>
          <w:p w14:paraId="239DC5C0"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hAnsi="Arial Narrow"/>
                <w:color w:val="000000"/>
                <w:sz w:val="20"/>
              </w:rPr>
              <w:t>3.5% discount rate</w:t>
            </w:r>
          </w:p>
        </w:tc>
        <w:tc>
          <w:tcPr>
            <w:tcW w:w="590" w:type="pct"/>
            <w:tcBorders>
              <w:left w:val="nil"/>
              <w:right w:val="single" w:sz="8" w:space="0" w:color="auto"/>
            </w:tcBorders>
            <w:shd w:val="solid" w:color="000000" w:fill="000000"/>
            <w:vAlign w:val="center"/>
          </w:tcPr>
          <w:p w14:paraId="76B811DE" w14:textId="3C75F02D"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204"/>
                <w:sz w:val="20"/>
                <w:szCs w:val="20"/>
                <w:fitText w:val="290" w:id="-1401780224"/>
                <w14:textFill>
                  <w14:solidFill>
                    <w14:srgbClr w14:val="000000">
                      <w14:alpha w14:val="100000"/>
                    </w14:srgbClr>
                  </w14:solidFill>
                </w14:textFill>
              </w:rPr>
              <w:t>|</w:t>
            </w:r>
            <w:r w:rsidRPr="004F366E">
              <w:rPr>
                <w:rFonts w:ascii="Arial Narrow" w:hAnsi="Arial Narrow" w:cs="Calibri"/>
                <w:color w:val="000000"/>
                <w:sz w:val="20"/>
                <w:szCs w:val="20"/>
                <w:fitText w:val="290" w:id="-1401780224"/>
                <w14:textFill>
                  <w14:solidFill>
                    <w14:srgbClr w14:val="000000">
                      <w14:alpha w14:val="100000"/>
                    </w14:srgbClr>
                  </w14:solidFill>
                </w14:textFill>
              </w:rPr>
              <w:t>|</w:t>
            </w:r>
          </w:p>
        </w:tc>
        <w:tc>
          <w:tcPr>
            <w:tcW w:w="677" w:type="pct"/>
            <w:tcBorders>
              <w:left w:val="nil"/>
              <w:right w:val="single" w:sz="8" w:space="0" w:color="auto"/>
            </w:tcBorders>
            <w:shd w:val="solid" w:color="000000" w:fill="000000"/>
            <w:vAlign w:val="center"/>
          </w:tcPr>
          <w:p w14:paraId="0E92578E" w14:textId="713808DE"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41"/>
                <w:sz w:val="20"/>
                <w:szCs w:val="20"/>
                <w:fitText w:val="210" w:id="-1401779712"/>
                <w14:textFill>
                  <w14:solidFill>
                    <w14:srgbClr w14:val="000000">
                      <w14:alpha w14:val="100000"/>
                    </w14:srgbClr>
                  </w14:solidFill>
                </w14:textFill>
              </w:rPr>
              <w:t>||</w:t>
            </w:r>
            <w:r w:rsidRPr="004F366E">
              <w:rPr>
                <w:rFonts w:ascii="Arial Narrow" w:hAnsi="Arial Narrow" w:cs="Calibri"/>
                <w:color w:val="000000"/>
                <w:spacing w:val="1"/>
                <w:sz w:val="20"/>
                <w:szCs w:val="20"/>
                <w:fitText w:val="210" w:id="-1401779712"/>
                <w14:textFill>
                  <w14:solidFill>
                    <w14:srgbClr w14:val="000000">
                      <w14:alpha w14:val="100000"/>
                    </w14:srgbClr>
                  </w14:solidFill>
                </w14:textFill>
              </w:rPr>
              <w:t>|</w:t>
            </w:r>
          </w:p>
        </w:tc>
        <w:tc>
          <w:tcPr>
            <w:tcW w:w="336" w:type="pct"/>
            <w:tcBorders>
              <w:left w:val="nil"/>
              <w:right w:val="single" w:sz="8" w:space="0" w:color="auto"/>
            </w:tcBorders>
            <w:shd w:val="solid" w:color="000000" w:fill="000000"/>
            <w:vAlign w:val="center"/>
          </w:tcPr>
          <w:p w14:paraId="1F359743" w14:textId="091014DE"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104"/>
                <w:sz w:val="20"/>
                <w:szCs w:val="20"/>
                <w:fitText w:val="190" w:id="-1401779452"/>
                <w14:textFill>
                  <w14:solidFill>
                    <w14:srgbClr w14:val="000000">
                      <w14:alpha w14:val="100000"/>
                    </w14:srgbClr>
                  </w14:solidFill>
                </w14:textFill>
              </w:rPr>
              <w:t>|</w:t>
            </w:r>
            <w:r w:rsidRPr="004F366E">
              <w:rPr>
                <w:rFonts w:ascii="Arial Narrow" w:hAnsi="Arial Narrow" w:cs="Calibri"/>
                <w:color w:val="000000"/>
                <w:sz w:val="20"/>
                <w:szCs w:val="20"/>
                <w:fitText w:val="190" w:id="-1401779452"/>
                <w14:textFill>
                  <w14:solidFill>
                    <w14:srgbClr w14:val="000000">
                      <w14:alpha w14:val="100000"/>
                    </w14:srgbClr>
                  </w14:solidFill>
                </w14:textFill>
              </w:rPr>
              <w:t>|</w:t>
            </w:r>
          </w:p>
        </w:tc>
        <w:tc>
          <w:tcPr>
            <w:tcW w:w="591" w:type="pct"/>
            <w:tcBorders>
              <w:left w:val="nil"/>
              <w:right w:val="single" w:sz="8" w:space="0" w:color="auto"/>
            </w:tcBorders>
            <w:shd w:val="solid" w:color="000000" w:fill="000000"/>
            <w:vAlign w:val="center"/>
          </w:tcPr>
          <w:p w14:paraId="65F8B36A" w14:textId="5F742767"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686"/>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686"/>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686"/>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1107CDB1" w14:textId="4D786B7F"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174"/>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174"/>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174"/>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736AAD27" w14:textId="1FE13DEB"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51"/>
                <w:sz w:val="20"/>
                <w:szCs w:val="20"/>
                <w:fitText w:val="230" w:id="-1401777152"/>
                <w14:textFill>
                  <w14:solidFill>
                    <w14:srgbClr w14:val="000000">
                      <w14:alpha w14:val="100000"/>
                    </w14:srgbClr>
                  </w14:solidFill>
                </w14:textFill>
              </w:rPr>
              <w:t>||</w:t>
            </w:r>
            <w:r w:rsidRPr="0060361C">
              <w:rPr>
                <w:rFonts w:ascii="Arial Narrow" w:hAnsi="Arial Narrow" w:cs="Calibri"/>
                <w:color w:val="000000"/>
                <w:spacing w:val="1"/>
                <w:sz w:val="20"/>
                <w:szCs w:val="20"/>
                <w:fitText w:val="230" w:id="-1401777152"/>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5E81B7AA" w14:textId="07D1AC0F"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63"/>
                <w:sz w:val="20"/>
                <w:szCs w:val="20"/>
                <w:shd w:val="solid" w:color="000000" w:fill="000000"/>
                <w:fitText w:val="360" w:id="-1401776126"/>
                <w14:textFill>
                  <w14:solidFill>
                    <w14:srgbClr w14:val="000000">
                      <w14:alpha w14:val="100000"/>
                    </w14:srgbClr>
                  </w14:solidFill>
                </w14:textFill>
              </w:rPr>
              <w:t>|||</w:t>
            </w:r>
            <w:r w:rsidRPr="0060361C">
              <w:rPr>
                <w:rFonts w:ascii="Arial Narrow" w:hAnsi="Arial Narrow" w:cs="Calibri"/>
                <w:color w:val="000000"/>
                <w:spacing w:val="1"/>
                <w:sz w:val="20"/>
                <w:szCs w:val="20"/>
                <w:shd w:val="solid" w:color="000000" w:fill="000000"/>
                <w:fitText w:val="360" w:id="-1401776126"/>
                <w14:textFill>
                  <w14:solidFill>
                    <w14:srgbClr w14:val="000000">
                      <w14:alpha w14:val="100000"/>
                    </w14:srgbClr>
                  </w14:solidFill>
                </w14:textFill>
              </w:rPr>
              <w:t>|</w:t>
            </w:r>
            <w:r w:rsidRPr="0060361C">
              <w:rPr>
                <w:rFonts w:ascii="Arial Narrow" w:hAnsi="Arial Narrow" w:cs="Calibri"/>
                <w:color w:val="000000"/>
                <w:sz w:val="20"/>
                <w:szCs w:val="20"/>
              </w:rPr>
              <w:t xml:space="preserve"> </w:t>
            </w:r>
          </w:p>
        </w:tc>
      </w:tr>
      <w:tr w:rsidR="0060361C" w:rsidRPr="0055371F" w14:paraId="754F38CA" w14:textId="77777777" w:rsidTr="0060361C">
        <w:trPr>
          <w:trHeight w:val="70"/>
        </w:trPr>
        <w:tc>
          <w:tcPr>
            <w:tcW w:w="1183" w:type="pct"/>
            <w:tcBorders>
              <w:left w:val="single" w:sz="8" w:space="0" w:color="auto"/>
              <w:right w:val="single" w:sz="8" w:space="0" w:color="auto"/>
            </w:tcBorders>
            <w:shd w:val="clear" w:color="000000" w:fill="FFFFFF"/>
            <w:vAlign w:val="center"/>
          </w:tcPr>
          <w:p w14:paraId="299A9227"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Double quit rate</w:t>
            </w:r>
          </w:p>
        </w:tc>
        <w:tc>
          <w:tcPr>
            <w:tcW w:w="590" w:type="pct"/>
            <w:tcBorders>
              <w:left w:val="nil"/>
              <w:right w:val="single" w:sz="8" w:space="0" w:color="auto"/>
            </w:tcBorders>
            <w:shd w:val="solid" w:color="000000" w:fill="000000"/>
            <w:vAlign w:val="center"/>
          </w:tcPr>
          <w:p w14:paraId="29E5A561" w14:textId="1FAF7045"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74"/>
                <w:sz w:val="20"/>
                <w:szCs w:val="20"/>
                <w:fitText w:val="160" w:id="-1401780223"/>
                <w14:textFill>
                  <w14:solidFill>
                    <w14:srgbClr w14:val="000000">
                      <w14:alpha w14:val="100000"/>
                    </w14:srgbClr>
                  </w14:solidFill>
                </w14:textFill>
              </w:rPr>
              <w:t>|</w:t>
            </w:r>
            <w:r w:rsidRPr="004F366E">
              <w:rPr>
                <w:rFonts w:ascii="Arial Narrow" w:hAnsi="Arial Narrow" w:cs="Calibri"/>
                <w:color w:val="000000"/>
                <w:sz w:val="20"/>
                <w:szCs w:val="20"/>
                <w:fitText w:val="160" w:id="-1401780223"/>
                <w14:textFill>
                  <w14:solidFill>
                    <w14:srgbClr w14:val="000000">
                      <w14:alpha w14:val="100000"/>
                    </w14:srgbClr>
                  </w14:solidFill>
                </w14:textFill>
              </w:rPr>
              <w:t>|</w:t>
            </w:r>
          </w:p>
        </w:tc>
        <w:tc>
          <w:tcPr>
            <w:tcW w:w="677" w:type="pct"/>
            <w:tcBorders>
              <w:left w:val="nil"/>
              <w:right w:val="single" w:sz="8" w:space="0" w:color="auto"/>
            </w:tcBorders>
            <w:shd w:val="clear" w:color="auto" w:fill="000000" w:themeFill="text1"/>
            <w:vAlign w:val="center"/>
          </w:tcPr>
          <w:p w14:paraId="6A065174" w14:textId="688A66D3"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8"/>
                <w:sz w:val="20"/>
                <w:szCs w:val="20"/>
                <w:fitText w:val="80" w:id="-1401779711"/>
                <w14:textFill>
                  <w14:solidFill>
                    <w14:srgbClr w14:val="000000">
                      <w14:alpha w14:val="100000"/>
                    </w14:srgbClr>
                  </w14:solidFill>
                </w14:textFill>
              </w:rPr>
              <w:t xml:space="preserve">　</w:t>
            </w:r>
            <w:r w:rsidRPr="004F366E">
              <w:rPr>
                <w:rFonts w:ascii="Arial Narrow" w:hAnsi="Arial Narrow" w:cs="Calibri"/>
                <w:color w:val="000000"/>
                <w:w w:val="18"/>
                <w:sz w:val="20"/>
                <w:szCs w:val="20"/>
                <w:fitText w:val="80" w:id="-1401779711"/>
                <w14:textFill>
                  <w14:solidFill>
                    <w14:srgbClr w14:val="000000">
                      <w14:alpha w14:val="100000"/>
                    </w14:srgbClr>
                  </w14:solidFill>
                </w14:textFill>
              </w:rPr>
              <w:t>|</w:t>
            </w:r>
            <w:r w:rsidRPr="004F366E">
              <w:rPr>
                <w:rFonts w:ascii="Arial Narrow" w:hAnsi="Arial Narrow" w:cs="Calibri" w:hint="eastAsia"/>
                <w:color w:val="000000"/>
                <w:w w:val="18"/>
                <w:sz w:val="20"/>
                <w:szCs w:val="20"/>
                <w:fitText w:val="80" w:id="-1401779711"/>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0F6FB978" w14:textId="1359A4AE"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214"/>
                <w:sz w:val="20"/>
                <w:szCs w:val="20"/>
                <w:shd w:val="solid" w:color="000000" w:fill="000000"/>
                <w:fitText w:val="300" w:id="-1401779451"/>
                <w14:textFill>
                  <w14:solidFill>
                    <w14:srgbClr w14:val="000000">
                      <w14:alpha w14:val="100000"/>
                    </w14:srgbClr>
                  </w14:solidFill>
                </w14:textFill>
              </w:rPr>
              <w:t>|</w:t>
            </w:r>
            <w:r w:rsidRPr="004F366E">
              <w:rPr>
                <w:rFonts w:ascii="Arial Narrow" w:hAnsi="Arial Narrow" w:cs="Calibri"/>
                <w:color w:val="000000"/>
                <w:sz w:val="20"/>
                <w:szCs w:val="20"/>
                <w:shd w:val="solid" w:color="000000" w:fill="000000"/>
                <w:fitText w:val="300" w:id="-1401779451"/>
                <w14:textFill>
                  <w14:solidFill>
                    <w14:srgbClr w14:val="000000">
                      <w14:alpha w14:val="100000"/>
                    </w14:srgbClr>
                  </w14:solidFill>
                </w14:textFill>
              </w:rPr>
              <w:t>|</w:t>
            </w:r>
            <w:r w:rsidRPr="004F366E">
              <w:rPr>
                <w:rFonts w:ascii="Arial Narrow" w:hAnsi="Arial Narrow" w:cs="Calibri"/>
                <w:color w:val="000000"/>
                <w:sz w:val="20"/>
                <w:szCs w:val="20"/>
              </w:rPr>
              <w:t xml:space="preserve"> </w:t>
            </w:r>
          </w:p>
        </w:tc>
        <w:tc>
          <w:tcPr>
            <w:tcW w:w="591" w:type="pct"/>
            <w:tcBorders>
              <w:left w:val="nil"/>
              <w:right w:val="single" w:sz="8" w:space="0" w:color="auto"/>
            </w:tcBorders>
            <w:shd w:val="solid" w:color="000000" w:fill="000000"/>
            <w:vAlign w:val="center"/>
          </w:tcPr>
          <w:p w14:paraId="4C2ADA67" w14:textId="1F72EC31"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685"/>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685"/>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685"/>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230988E5" w14:textId="23A06E11"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173"/>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173"/>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173"/>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3FD58D1D" w14:textId="5EA345E0"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59"/>
                <w:sz w:val="20"/>
                <w:szCs w:val="20"/>
                <w:fitText w:val="350" w:id="-1401777151"/>
                <w14:textFill>
                  <w14:solidFill>
                    <w14:srgbClr w14:val="000000">
                      <w14:alpha w14:val="100000"/>
                    </w14:srgbClr>
                  </w14:solidFill>
                </w14:textFill>
              </w:rPr>
              <w:t>|||</w:t>
            </w:r>
            <w:r w:rsidRPr="0060361C">
              <w:rPr>
                <w:rFonts w:ascii="Arial Narrow" w:hAnsi="Arial Narrow" w:cs="Calibri"/>
                <w:color w:val="000000"/>
                <w:spacing w:val="3"/>
                <w:sz w:val="20"/>
                <w:szCs w:val="20"/>
                <w:fitText w:val="350" w:id="-1401777151"/>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7E9355CB" w14:textId="49697AD1"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30"/>
                <w:sz w:val="20"/>
                <w:szCs w:val="20"/>
                <w:shd w:val="solid" w:color="000000" w:fill="000000"/>
                <w:fitText w:val="850" w:id="-1401776125"/>
                <w14:textFill>
                  <w14:solidFill>
                    <w14:srgbClr w14:val="000000">
                      <w14:alpha w14:val="100000"/>
                    </w14:srgbClr>
                  </w14:solidFill>
                </w14:textFill>
              </w:rPr>
              <w:t>|||||||||||</w:t>
            </w:r>
            <w:r w:rsidRPr="0060361C">
              <w:rPr>
                <w:rFonts w:ascii="Arial Narrow" w:hAnsi="Arial Narrow" w:cs="Calibri"/>
                <w:color w:val="000000"/>
                <w:spacing w:val="10"/>
                <w:sz w:val="20"/>
                <w:szCs w:val="20"/>
                <w:shd w:val="solid" w:color="000000" w:fill="000000"/>
                <w:fitText w:val="850" w:id="-1401776125"/>
                <w14:textFill>
                  <w14:solidFill>
                    <w14:srgbClr w14:val="000000">
                      <w14:alpha w14:val="100000"/>
                    </w14:srgbClr>
                  </w14:solidFill>
                </w14:textFill>
              </w:rPr>
              <w:t>|</w:t>
            </w:r>
            <w:r w:rsidRPr="0060361C">
              <w:rPr>
                <w:rFonts w:ascii="Arial Narrow" w:hAnsi="Arial Narrow" w:cs="Calibri"/>
                <w:color w:val="000000"/>
                <w:sz w:val="20"/>
                <w:szCs w:val="20"/>
              </w:rPr>
              <w:t xml:space="preserve"> </w:t>
            </w:r>
          </w:p>
        </w:tc>
      </w:tr>
      <w:tr w:rsidR="0060361C" w:rsidRPr="0055371F" w14:paraId="74236BFC" w14:textId="77777777" w:rsidTr="0060361C">
        <w:trPr>
          <w:trHeight w:val="70"/>
        </w:trPr>
        <w:tc>
          <w:tcPr>
            <w:tcW w:w="1183" w:type="pct"/>
            <w:tcBorders>
              <w:left w:val="single" w:sz="8" w:space="0" w:color="auto"/>
              <w:right w:val="single" w:sz="8" w:space="0" w:color="auto"/>
            </w:tcBorders>
            <w:shd w:val="clear" w:color="000000" w:fill="FFFFFF"/>
            <w:vAlign w:val="center"/>
          </w:tcPr>
          <w:p w14:paraId="7B429AE2"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Lower Adherence (Cost)</w:t>
            </w:r>
          </w:p>
        </w:tc>
        <w:tc>
          <w:tcPr>
            <w:tcW w:w="590" w:type="pct"/>
            <w:tcBorders>
              <w:left w:val="nil"/>
              <w:right w:val="single" w:sz="8" w:space="0" w:color="auto"/>
            </w:tcBorders>
            <w:shd w:val="solid" w:color="000000" w:fill="000000"/>
            <w:vAlign w:val="center"/>
          </w:tcPr>
          <w:p w14:paraId="453CD9E5" w14:textId="4B7B922E"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74"/>
                <w:sz w:val="20"/>
                <w:szCs w:val="20"/>
                <w:fitText w:val="160" w:id="-1401780222"/>
                <w14:textFill>
                  <w14:solidFill>
                    <w14:srgbClr w14:val="000000">
                      <w14:alpha w14:val="100000"/>
                    </w14:srgbClr>
                  </w14:solidFill>
                </w14:textFill>
              </w:rPr>
              <w:t>|</w:t>
            </w:r>
            <w:r w:rsidRPr="004F366E">
              <w:rPr>
                <w:rFonts w:ascii="Arial Narrow" w:hAnsi="Arial Narrow" w:cs="Calibri"/>
                <w:color w:val="000000"/>
                <w:sz w:val="20"/>
                <w:szCs w:val="20"/>
                <w:fitText w:val="160" w:id="-1401780222"/>
                <w14:textFill>
                  <w14:solidFill>
                    <w14:srgbClr w14:val="000000">
                      <w14:alpha w14:val="100000"/>
                    </w14:srgbClr>
                  </w14:solidFill>
                </w14:textFill>
              </w:rPr>
              <w:t>|</w:t>
            </w:r>
          </w:p>
        </w:tc>
        <w:tc>
          <w:tcPr>
            <w:tcW w:w="677" w:type="pct"/>
            <w:tcBorders>
              <w:left w:val="nil"/>
              <w:right w:val="single" w:sz="8" w:space="0" w:color="auto"/>
            </w:tcBorders>
            <w:shd w:val="clear" w:color="auto" w:fill="000000" w:themeFill="text1"/>
            <w:vAlign w:val="center"/>
          </w:tcPr>
          <w:p w14:paraId="4A800187" w14:textId="43BE3856"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8"/>
                <w:sz w:val="20"/>
                <w:szCs w:val="20"/>
                <w:fitText w:val="80" w:id="-1401779710"/>
                <w14:textFill>
                  <w14:solidFill>
                    <w14:srgbClr w14:val="000000">
                      <w14:alpha w14:val="100000"/>
                    </w14:srgbClr>
                  </w14:solidFill>
                </w14:textFill>
              </w:rPr>
              <w:t xml:space="preserve">　</w:t>
            </w:r>
            <w:r w:rsidRPr="004F366E">
              <w:rPr>
                <w:rFonts w:ascii="Arial Narrow" w:hAnsi="Arial Narrow" w:cs="Calibri"/>
                <w:color w:val="000000"/>
                <w:w w:val="18"/>
                <w:sz w:val="20"/>
                <w:szCs w:val="20"/>
                <w:fitText w:val="80" w:id="-1401779710"/>
                <w14:textFill>
                  <w14:solidFill>
                    <w14:srgbClr w14:val="000000">
                      <w14:alpha w14:val="100000"/>
                    </w14:srgbClr>
                  </w14:solidFill>
                </w14:textFill>
              </w:rPr>
              <w:t>|</w:t>
            </w:r>
            <w:r w:rsidRPr="004F366E">
              <w:rPr>
                <w:rFonts w:ascii="Arial Narrow" w:hAnsi="Arial Narrow" w:cs="Calibri" w:hint="eastAsia"/>
                <w:color w:val="000000"/>
                <w:w w:val="18"/>
                <w:sz w:val="20"/>
                <w:szCs w:val="20"/>
                <w:fitText w:val="80" w:id="-1401779710"/>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2BC781FE" w14:textId="00AE974C"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5"/>
                <w:sz w:val="20"/>
                <w:szCs w:val="20"/>
                <w:shd w:val="solid" w:color="000000" w:fill="000000"/>
                <w:fitText w:val="40" w:id="-1401779200"/>
                <w14:textFill>
                  <w14:solidFill>
                    <w14:srgbClr w14:val="000000">
                      <w14:alpha w14:val="100000"/>
                    </w14:srgbClr>
                  </w14:solidFill>
                </w14:textFill>
              </w:rPr>
              <w:t xml:space="preserve">　</w:t>
            </w:r>
            <w:r w:rsidRPr="004F366E">
              <w:rPr>
                <w:rFonts w:ascii="Arial Narrow" w:hAnsi="Arial Narrow" w:cs="Calibri"/>
                <w:color w:val="000000"/>
                <w:w w:val="15"/>
                <w:sz w:val="20"/>
                <w:szCs w:val="20"/>
                <w:shd w:val="solid" w:color="000000" w:fill="000000"/>
                <w:fitText w:val="40" w:id="-1401779200"/>
                <w14:textFill>
                  <w14:solidFill>
                    <w14:srgbClr w14:val="000000">
                      <w14:alpha w14:val="100000"/>
                    </w14:srgbClr>
                  </w14:solidFill>
                </w14:textFill>
              </w:rPr>
              <w:t>|</w:t>
            </w:r>
            <w:r w:rsidRPr="004F366E">
              <w:rPr>
                <w:rFonts w:ascii="Arial Narrow" w:hAnsi="Arial Narrow" w:cs="Calibri" w:hint="eastAsia"/>
                <w:color w:val="000000"/>
                <w:spacing w:val="-25"/>
                <w:w w:val="15"/>
                <w:sz w:val="20"/>
                <w:szCs w:val="20"/>
                <w:shd w:val="solid" w:color="000000" w:fill="000000"/>
                <w:fitText w:val="40" w:id="-1401779200"/>
                <w14:textFill>
                  <w14:solidFill>
                    <w14:srgbClr w14:val="000000">
                      <w14:alpha w14:val="100000"/>
                    </w14:srgbClr>
                  </w14:solidFill>
                </w14:textFill>
              </w:rPr>
              <w:t xml:space="preserve">　</w:t>
            </w:r>
            <w:r w:rsidRPr="004F366E">
              <w:rPr>
                <w:rFonts w:ascii="Arial Narrow" w:hAnsi="Arial Narrow" w:cs="Calibri"/>
                <w:color w:val="000000"/>
                <w:sz w:val="20"/>
                <w:szCs w:val="20"/>
              </w:rPr>
              <w:t xml:space="preserve"> </w:t>
            </w:r>
          </w:p>
        </w:tc>
        <w:tc>
          <w:tcPr>
            <w:tcW w:w="591" w:type="pct"/>
            <w:tcBorders>
              <w:left w:val="nil"/>
              <w:right w:val="single" w:sz="8" w:space="0" w:color="auto"/>
            </w:tcBorders>
            <w:shd w:val="solid" w:color="000000" w:fill="000000"/>
            <w:vAlign w:val="center"/>
          </w:tcPr>
          <w:p w14:paraId="1FD2C0F8" w14:textId="210BB250"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684"/>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684"/>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684"/>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7341BFCF" w14:textId="7720575B"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7920"/>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7920"/>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7920"/>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3C68609C" w14:textId="273C7FA4"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59"/>
                <w:sz w:val="20"/>
                <w:szCs w:val="20"/>
                <w:fitText w:val="350" w:id="-1401777150"/>
                <w14:textFill>
                  <w14:solidFill>
                    <w14:srgbClr w14:val="000000">
                      <w14:alpha w14:val="100000"/>
                    </w14:srgbClr>
                  </w14:solidFill>
                </w14:textFill>
              </w:rPr>
              <w:t>|||</w:t>
            </w:r>
            <w:r w:rsidRPr="0060361C">
              <w:rPr>
                <w:rFonts w:ascii="Arial Narrow" w:hAnsi="Arial Narrow" w:cs="Calibri"/>
                <w:color w:val="000000"/>
                <w:spacing w:val="3"/>
                <w:sz w:val="20"/>
                <w:szCs w:val="20"/>
                <w:fitText w:val="350" w:id="-1401777150"/>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0B4F169E" w14:textId="4F0E0EE8"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46"/>
                <w:sz w:val="20"/>
                <w:szCs w:val="20"/>
                <w:fitText w:val="490" w:id="-1401775872"/>
                <w14:textFill>
                  <w14:solidFill>
                    <w14:srgbClr w14:val="000000">
                      <w14:alpha w14:val="100000"/>
                    </w14:srgbClr>
                  </w14:solidFill>
                </w14:textFill>
              </w:rPr>
              <w:t>|||||</w:t>
            </w:r>
            <w:r w:rsidRPr="0060361C">
              <w:rPr>
                <w:rFonts w:ascii="Arial Narrow" w:hAnsi="Arial Narrow" w:cs="Calibri"/>
                <w:color w:val="000000"/>
                <w:spacing w:val="5"/>
                <w:sz w:val="20"/>
                <w:szCs w:val="20"/>
                <w:fitText w:val="490" w:id="-1401775872"/>
                <w14:textFill>
                  <w14:solidFill>
                    <w14:srgbClr w14:val="000000">
                      <w14:alpha w14:val="100000"/>
                    </w14:srgbClr>
                  </w14:solidFill>
                </w14:textFill>
              </w:rPr>
              <w:t>|</w:t>
            </w:r>
          </w:p>
        </w:tc>
      </w:tr>
      <w:tr w:rsidR="0060361C" w:rsidRPr="0055371F" w14:paraId="5441BC93" w14:textId="77777777" w:rsidTr="0060361C">
        <w:trPr>
          <w:trHeight w:val="70"/>
        </w:trPr>
        <w:tc>
          <w:tcPr>
            <w:tcW w:w="1183" w:type="pct"/>
            <w:tcBorders>
              <w:left w:val="single" w:sz="8" w:space="0" w:color="auto"/>
              <w:right w:val="single" w:sz="8" w:space="0" w:color="auto"/>
            </w:tcBorders>
            <w:shd w:val="clear" w:color="000000" w:fill="FFFFFF"/>
            <w:vAlign w:val="center"/>
          </w:tcPr>
          <w:p w14:paraId="0DF2926B"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20-year time horizon</w:t>
            </w:r>
          </w:p>
        </w:tc>
        <w:tc>
          <w:tcPr>
            <w:tcW w:w="590" w:type="pct"/>
            <w:tcBorders>
              <w:left w:val="nil"/>
              <w:right w:val="single" w:sz="8" w:space="0" w:color="auto"/>
            </w:tcBorders>
            <w:shd w:val="solid" w:color="000000" w:fill="000000"/>
            <w:vAlign w:val="center"/>
          </w:tcPr>
          <w:p w14:paraId="2DE7CDB1" w14:textId="6D5A4DB7"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74"/>
                <w:sz w:val="20"/>
                <w:szCs w:val="20"/>
                <w:fitText w:val="160" w:id="-1401780221"/>
                <w14:textFill>
                  <w14:solidFill>
                    <w14:srgbClr w14:val="000000">
                      <w14:alpha w14:val="100000"/>
                    </w14:srgbClr>
                  </w14:solidFill>
                </w14:textFill>
              </w:rPr>
              <w:t>|</w:t>
            </w:r>
            <w:r w:rsidRPr="004F366E">
              <w:rPr>
                <w:rFonts w:ascii="Arial Narrow" w:hAnsi="Arial Narrow" w:cs="Calibri"/>
                <w:color w:val="000000"/>
                <w:sz w:val="20"/>
                <w:szCs w:val="20"/>
                <w:fitText w:val="160" w:id="-1401780221"/>
                <w14:textFill>
                  <w14:solidFill>
                    <w14:srgbClr w14:val="000000">
                      <w14:alpha w14:val="100000"/>
                    </w14:srgbClr>
                  </w14:solidFill>
                </w14:textFill>
              </w:rPr>
              <w:t>|</w:t>
            </w:r>
          </w:p>
        </w:tc>
        <w:tc>
          <w:tcPr>
            <w:tcW w:w="677" w:type="pct"/>
            <w:tcBorders>
              <w:left w:val="nil"/>
              <w:right w:val="single" w:sz="8" w:space="0" w:color="auto"/>
            </w:tcBorders>
            <w:shd w:val="clear" w:color="auto" w:fill="000000" w:themeFill="text1"/>
            <w:vAlign w:val="center"/>
          </w:tcPr>
          <w:p w14:paraId="30CAC955" w14:textId="03382DE9"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8"/>
                <w:sz w:val="20"/>
                <w:szCs w:val="20"/>
                <w:fitText w:val="80" w:id="-1401779709"/>
                <w14:textFill>
                  <w14:solidFill>
                    <w14:srgbClr w14:val="000000">
                      <w14:alpha w14:val="100000"/>
                    </w14:srgbClr>
                  </w14:solidFill>
                </w14:textFill>
              </w:rPr>
              <w:t xml:space="preserve">　</w:t>
            </w:r>
            <w:r w:rsidRPr="004F366E">
              <w:rPr>
                <w:rFonts w:ascii="Arial Narrow" w:hAnsi="Arial Narrow" w:cs="Calibri"/>
                <w:color w:val="000000"/>
                <w:w w:val="18"/>
                <w:sz w:val="20"/>
                <w:szCs w:val="20"/>
                <w:fitText w:val="80" w:id="-1401779709"/>
                <w14:textFill>
                  <w14:solidFill>
                    <w14:srgbClr w14:val="000000">
                      <w14:alpha w14:val="100000"/>
                    </w14:srgbClr>
                  </w14:solidFill>
                </w14:textFill>
              </w:rPr>
              <w:t>|</w:t>
            </w:r>
            <w:r w:rsidRPr="004F366E">
              <w:rPr>
                <w:rFonts w:ascii="Arial Narrow" w:hAnsi="Arial Narrow" w:cs="Calibri" w:hint="eastAsia"/>
                <w:color w:val="000000"/>
                <w:w w:val="18"/>
                <w:sz w:val="20"/>
                <w:szCs w:val="20"/>
                <w:fitText w:val="80" w:id="-1401779709"/>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6E9A8709" w14:textId="75D9F39C"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5"/>
                <w:sz w:val="20"/>
                <w:szCs w:val="20"/>
                <w:shd w:val="solid" w:color="000000" w:fill="000000"/>
                <w:fitText w:val="40" w:id="-1401779199"/>
                <w14:textFill>
                  <w14:solidFill>
                    <w14:srgbClr w14:val="000000">
                      <w14:alpha w14:val="100000"/>
                    </w14:srgbClr>
                  </w14:solidFill>
                </w14:textFill>
              </w:rPr>
              <w:t xml:space="preserve">　</w:t>
            </w:r>
            <w:r w:rsidRPr="004F366E">
              <w:rPr>
                <w:rFonts w:ascii="Arial Narrow" w:hAnsi="Arial Narrow" w:cs="Calibri"/>
                <w:color w:val="000000"/>
                <w:w w:val="15"/>
                <w:sz w:val="20"/>
                <w:szCs w:val="20"/>
                <w:shd w:val="solid" w:color="000000" w:fill="000000"/>
                <w:fitText w:val="40" w:id="-1401779199"/>
                <w14:textFill>
                  <w14:solidFill>
                    <w14:srgbClr w14:val="000000">
                      <w14:alpha w14:val="100000"/>
                    </w14:srgbClr>
                  </w14:solidFill>
                </w14:textFill>
              </w:rPr>
              <w:t>|</w:t>
            </w:r>
            <w:r w:rsidRPr="004F366E">
              <w:rPr>
                <w:rFonts w:ascii="Arial Narrow" w:hAnsi="Arial Narrow" w:cs="Calibri" w:hint="eastAsia"/>
                <w:color w:val="000000"/>
                <w:spacing w:val="-25"/>
                <w:w w:val="15"/>
                <w:sz w:val="20"/>
                <w:szCs w:val="20"/>
                <w:shd w:val="solid" w:color="000000" w:fill="000000"/>
                <w:fitText w:val="40" w:id="-1401779199"/>
                <w14:textFill>
                  <w14:solidFill>
                    <w14:srgbClr w14:val="000000">
                      <w14:alpha w14:val="100000"/>
                    </w14:srgbClr>
                  </w14:solidFill>
                </w14:textFill>
              </w:rPr>
              <w:t xml:space="preserve">　</w:t>
            </w:r>
            <w:r w:rsidRPr="004F366E">
              <w:rPr>
                <w:rFonts w:ascii="Arial Narrow" w:hAnsi="Arial Narrow" w:cs="Calibri"/>
                <w:color w:val="000000"/>
                <w:sz w:val="20"/>
                <w:szCs w:val="20"/>
              </w:rPr>
              <w:t xml:space="preserve"> </w:t>
            </w:r>
          </w:p>
        </w:tc>
        <w:tc>
          <w:tcPr>
            <w:tcW w:w="591" w:type="pct"/>
            <w:tcBorders>
              <w:left w:val="nil"/>
              <w:right w:val="single" w:sz="8" w:space="0" w:color="auto"/>
            </w:tcBorders>
            <w:shd w:val="solid" w:color="000000" w:fill="000000"/>
            <w:vAlign w:val="center"/>
          </w:tcPr>
          <w:p w14:paraId="393B5736" w14:textId="314629F8"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432"/>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432"/>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432"/>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348D7EAC" w14:textId="2A57FC2F" w:rsidR="00127D6E" w:rsidRPr="0060361C" w:rsidRDefault="0060361C"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7664"/>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7664"/>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7664"/>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33414DF9" w14:textId="665AE888"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63"/>
                <w:sz w:val="20"/>
                <w:szCs w:val="20"/>
                <w:fitText w:val="360" w:id="-1401777149"/>
                <w14:textFill>
                  <w14:solidFill>
                    <w14:srgbClr w14:val="000000">
                      <w14:alpha w14:val="100000"/>
                    </w14:srgbClr>
                  </w14:solidFill>
                </w14:textFill>
              </w:rPr>
              <w:t>|||</w:t>
            </w:r>
            <w:r w:rsidRPr="0060361C">
              <w:rPr>
                <w:rFonts w:ascii="Arial Narrow" w:hAnsi="Arial Narrow" w:cs="Calibri"/>
                <w:color w:val="000000"/>
                <w:spacing w:val="1"/>
                <w:sz w:val="20"/>
                <w:szCs w:val="20"/>
                <w:fitText w:val="360" w:id="-1401777149"/>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6B5919DA" w14:textId="37CAD48E"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46"/>
                <w:sz w:val="20"/>
                <w:szCs w:val="20"/>
                <w:fitText w:val="220" w:id="-1401775871"/>
                <w14:textFill>
                  <w14:solidFill>
                    <w14:srgbClr w14:val="000000">
                      <w14:alpha w14:val="100000"/>
                    </w14:srgbClr>
                  </w14:solidFill>
                </w14:textFill>
              </w:rPr>
              <w:t>||</w:t>
            </w:r>
            <w:r w:rsidRPr="0060361C">
              <w:rPr>
                <w:rFonts w:ascii="Arial Narrow" w:hAnsi="Arial Narrow" w:cs="Calibri"/>
                <w:color w:val="000000"/>
                <w:spacing w:val="1"/>
                <w:sz w:val="20"/>
                <w:szCs w:val="20"/>
                <w:fitText w:val="220" w:id="-1401775871"/>
                <w14:textFill>
                  <w14:solidFill>
                    <w14:srgbClr w14:val="000000">
                      <w14:alpha w14:val="100000"/>
                    </w14:srgbClr>
                  </w14:solidFill>
                </w14:textFill>
              </w:rPr>
              <w:t>|</w:t>
            </w:r>
          </w:p>
        </w:tc>
      </w:tr>
      <w:tr w:rsidR="0060361C" w:rsidRPr="0055371F" w14:paraId="74B79A8A" w14:textId="77777777" w:rsidTr="0060361C">
        <w:trPr>
          <w:trHeight w:val="70"/>
        </w:trPr>
        <w:tc>
          <w:tcPr>
            <w:tcW w:w="1183" w:type="pct"/>
            <w:tcBorders>
              <w:left w:val="single" w:sz="8" w:space="0" w:color="auto"/>
              <w:right w:val="single" w:sz="8" w:space="0" w:color="auto"/>
            </w:tcBorders>
            <w:shd w:val="clear" w:color="000000" w:fill="FFFFFF"/>
            <w:vAlign w:val="center"/>
          </w:tcPr>
          <w:p w14:paraId="78EC4152"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PBS rather than 2019 NDSHS use of products for subsequent attempts*</w:t>
            </w:r>
          </w:p>
        </w:tc>
        <w:tc>
          <w:tcPr>
            <w:tcW w:w="590" w:type="pct"/>
            <w:tcBorders>
              <w:left w:val="nil"/>
              <w:right w:val="single" w:sz="8" w:space="0" w:color="auto"/>
            </w:tcBorders>
            <w:shd w:val="solid" w:color="000000" w:fill="000000"/>
            <w:vAlign w:val="center"/>
          </w:tcPr>
          <w:p w14:paraId="1A92D28A" w14:textId="4B655342"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74"/>
                <w:sz w:val="20"/>
                <w:szCs w:val="20"/>
                <w:fitText w:val="160" w:id="-1401779968"/>
                <w14:textFill>
                  <w14:solidFill>
                    <w14:srgbClr w14:val="000000">
                      <w14:alpha w14:val="100000"/>
                    </w14:srgbClr>
                  </w14:solidFill>
                </w14:textFill>
              </w:rPr>
              <w:t>|</w:t>
            </w:r>
            <w:r w:rsidRPr="004F366E">
              <w:rPr>
                <w:rFonts w:ascii="Arial Narrow" w:hAnsi="Arial Narrow" w:cs="Calibri"/>
                <w:color w:val="000000"/>
                <w:sz w:val="20"/>
                <w:szCs w:val="20"/>
                <w:fitText w:val="160" w:id="-1401779968"/>
                <w14:textFill>
                  <w14:solidFill>
                    <w14:srgbClr w14:val="000000">
                      <w14:alpha w14:val="100000"/>
                    </w14:srgbClr>
                  </w14:solidFill>
                </w14:textFill>
              </w:rPr>
              <w:t>|</w:t>
            </w:r>
          </w:p>
        </w:tc>
        <w:tc>
          <w:tcPr>
            <w:tcW w:w="677" w:type="pct"/>
            <w:tcBorders>
              <w:left w:val="nil"/>
              <w:right w:val="single" w:sz="8" w:space="0" w:color="auto"/>
            </w:tcBorders>
            <w:shd w:val="clear" w:color="auto" w:fill="000000" w:themeFill="text1"/>
            <w:vAlign w:val="center"/>
          </w:tcPr>
          <w:p w14:paraId="0DA3B368" w14:textId="7436E488"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8"/>
                <w:sz w:val="20"/>
                <w:szCs w:val="20"/>
                <w:fitText w:val="80" w:id="-1401779708"/>
                <w14:textFill>
                  <w14:solidFill>
                    <w14:srgbClr w14:val="000000">
                      <w14:alpha w14:val="100000"/>
                    </w14:srgbClr>
                  </w14:solidFill>
                </w14:textFill>
              </w:rPr>
              <w:t xml:space="preserve">　</w:t>
            </w:r>
            <w:r w:rsidRPr="004F366E">
              <w:rPr>
                <w:rFonts w:ascii="Arial Narrow" w:hAnsi="Arial Narrow" w:cs="Calibri"/>
                <w:color w:val="000000"/>
                <w:w w:val="18"/>
                <w:sz w:val="20"/>
                <w:szCs w:val="20"/>
                <w:fitText w:val="80" w:id="-1401779708"/>
                <w14:textFill>
                  <w14:solidFill>
                    <w14:srgbClr w14:val="000000">
                      <w14:alpha w14:val="100000"/>
                    </w14:srgbClr>
                  </w14:solidFill>
                </w14:textFill>
              </w:rPr>
              <w:t>|</w:t>
            </w:r>
            <w:r w:rsidRPr="004F366E">
              <w:rPr>
                <w:rFonts w:ascii="Arial Narrow" w:hAnsi="Arial Narrow" w:cs="Calibri" w:hint="eastAsia"/>
                <w:color w:val="000000"/>
                <w:w w:val="18"/>
                <w:sz w:val="20"/>
                <w:szCs w:val="20"/>
                <w:fitText w:val="80" w:id="-1401779708"/>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5C2643E4" w14:textId="5E581797"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84"/>
                <w:sz w:val="20"/>
                <w:szCs w:val="20"/>
                <w:shd w:val="solid" w:color="000000" w:fill="000000"/>
                <w:fitText w:val="170" w:id="-1401779198"/>
                <w14:textFill>
                  <w14:solidFill>
                    <w14:srgbClr w14:val="000000">
                      <w14:alpha w14:val="100000"/>
                    </w14:srgbClr>
                  </w14:solidFill>
                </w14:textFill>
              </w:rPr>
              <w:t>|</w:t>
            </w:r>
            <w:r w:rsidRPr="004F366E">
              <w:rPr>
                <w:rFonts w:ascii="Arial Narrow" w:hAnsi="Arial Narrow" w:cs="Calibri"/>
                <w:color w:val="000000"/>
                <w:sz w:val="20"/>
                <w:szCs w:val="20"/>
                <w:shd w:val="solid" w:color="000000" w:fill="000000"/>
                <w:fitText w:val="170" w:id="-1401779198"/>
                <w14:textFill>
                  <w14:solidFill>
                    <w14:srgbClr w14:val="000000">
                      <w14:alpha w14:val="100000"/>
                    </w14:srgbClr>
                  </w14:solidFill>
                </w14:textFill>
              </w:rPr>
              <w:t>|</w:t>
            </w:r>
            <w:r w:rsidRPr="004F366E">
              <w:rPr>
                <w:rFonts w:ascii="Arial Narrow" w:hAnsi="Arial Narrow" w:cs="Calibri"/>
                <w:color w:val="000000"/>
                <w:sz w:val="20"/>
                <w:szCs w:val="20"/>
              </w:rPr>
              <w:t xml:space="preserve"> </w:t>
            </w:r>
          </w:p>
        </w:tc>
        <w:tc>
          <w:tcPr>
            <w:tcW w:w="591" w:type="pct"/>
            <w:tcBorders>
              <w:left w:val="nil"/>
              <w:right w:val="single" w:sz="8" w:space="0" w:color="auto"/>
            </w:tcBorders>
            <w:shd w:val="solid" w:color="000000" w:fill="000000"/>
            <w:vAlign w:val="center"/>
          </w:tcPr>
          <w:p w14:paraId="43077AFD" w14:textId="74A178C2"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431"/>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431"/>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431"/>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11060ABD" w14:textId="5A7CB49F" w:rsidR="00127D6E" w:rsidRPr="0060361C" w:rsidRDefault="0060361C"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7663"/>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7663"/>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7663"/>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2FD6AB6F" w14:textId="460224E0"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59"/>
                <w:sz w:val="20"/>
                <w:szCs w:val="20"/>
                <w:fitText w:val="350" w:id="-1401776896"/>
                <w14:textFill>
                  <w14:solidFill>
                    <w14:srgbClr w14:val="000000">
                      <w14:alpha w14:val="100000"/>
                    </w14:srgbClr>
                  </w14:solidFill>
                </w14:textFill>
              </w:rPr>
              <w:t>|||</w:t>
            </w:r>
            <w:r w:rsidRPr="0060361C">
              <w:rPr>
                <w:rFonts w:ascii="Arial Narrow" w:hAnsi="Arial Narrow" w:cs="Calibri"/>
                <w:color w:val="000000"/>
                <w:spacing w:val="3"/>
                <w:sz w:val="20"/>
                <w:szCs w:val="20"/>
                <w:fitText w:val="350" w:id="-1401776896"/>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597B92B2" w14:textId="60B7E113"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30"/>
                <w:sz w:val="20"/>
                <w:szCs w:val="20"/>
                <w:fitText w:val="850" w:id="-1401775870"/>
                <w14:textFill>
                  <w14:solidFill>
                    <w14:srgbClr w14:val="000000">
                      <w14:alpha w14:val="100000"/>
                    </w14:srgbClr>
                  </w14:solidFill>
                </w14:textFill>
              </w:rPr>
              <w:t>|||||||||||</w:t>
            </w:r>
            <w:r w:rsidRPr="0060361C">
              <w:rPr>
                <w:rFonts w:ascii="Arial Narrow" w:hAnsi="Arial Narrow" w:cs="Calibri"/>
                <w:color w:val="000000"/>
                <w:spacing w:val="10"/>
                <w:sz w:val="20"/>
                <w:szCs w:val="20"/>
                <w:fitText w:val="850" w:id="-1401775870"/>
                <w14:textFill>
                  <w14:solidFill>
                    <w14:srgbClr w14:val="000000">
                      <w14:alpha w14:val="100000"/>
                    </w14:srgbClr>
                  </w14:solidFill>
                </w14:textFill>
              </w:rPr>
              <w:t>|</w:t>
            </w:r>
          </w:p>
        </w:tc>
      </w:tr>
      <w:tr w:rsidR="0060361C" w:rsidRPr="0055371F" w14:paraId="3DE49A5F" w14:textId="77777777" w:rsidTr="0060361C">
        <w:trPr>
          <w:trHeight w:val="70"/>
        </w:trPr>
        <w:tc>
          <w:tcPr>
            <w:tcW w:w="1183" w:type="pct"/>
            <w:tcBorders>
              <w:left w:val="single" w:sz="8" w:space="0" w:color="auto"/>
              <w:right w:val="single" w:sz="8" w:space="0" w:color="auto"/>
            </w:tcBorders>
            <w:shd w:val="clear" w:color="000000" w:fill="FFFFFF"/>
            <w:vAlign w:val="center"/>
          </w:tcPr>
          <w:p w14:paraId="42B0A535"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VAR 25% price reduction</w:t>
            </w:r>
          </w:p>
        </w:tc>
        <w:tc>
          <w:tcPr>
            <w:tcW w:w="590" w:type="pct"/>
            <w:tcBorders>
              <w:left w:val="nil"/>
              <w:right w:val="single" w:sz="8" w:space="0" w:color="auto"/>
            </w:tcBorders>
            <w:shd w:val="solid" w:color="000000" w:fill="000000"/>
            <w:vAlign w:val="center"/>
          </w:tcPr>
          <w:p w14:paraId="0DBEAC83" w14:textId="47EC14AD"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74"/>
                <w:sz w:val="20"/>
                <w:szCs w:val="20"/>
                <w:fitText w:val="160" w:id="-1401779967"/>
                <w14:textFill>
                  <w14:solidFill>
                    <w14:srgbClr w14:val="000000">
                      <w14:alpha w14:val="100000"/>
                    </w14:srgbClr>
                  </w14:solidFill>
                </w14:textFill>
              </w:rPr>
              <w:t>|</w:t>
            </w:r>
            <w:r w:rsidRPr="004F366E">
              <w:rPr>
                <w:rFonts w:ascii="Arial Narrow" w:hAnsi="Arial Narrow" w:cs="Calibri"/>
                <w:color w:val="000000"/>
                <w:sz w:val="20"/>
                <w:szCs w:val="20"/>
                <w:fitText w:val="160" w:id="-1401779967"/>
                <w14:textFill>
                  <w14:solidFill>
                    <w14:srgbClr w14:val="000000">
                      <w14:alpha w14:val="100000"/>
                    </w14:srgbClr>
                  </w14:solidFill>
                </w14:textFill>
              </w:rPr>
              <w:t>|</w:t>
            </w:r>
          </w:p>
        </w:tc>
        <w:tc>
          <w:tcPr>
            <w:tcW w:w="677" w:type="pct"/>
            <w:tcBorders>
              <w:left w:val="nil"/>
              <w:right w:val="single" w:sz="8" w:space="0" w:color="auto"/>
            </w:tcBorders>
            <w:shd w:val="clear" w:color="auto" w:fill="000000" w:themeFill="text1"/>
            <w:vAlign w:val="center"/>
          </w:tcPr>
          <w:p w14:paraId="66ECD14A" w14:textId="179F8CCD"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8"/>
                <w:sz w:val="20"/>
                <w:szCs w:val="20"/>
                <w:fitText w:val="80" w:id="-1401779707"/>
                <w14:textFill>
                  <w14:solidFill>
                    <w14:srgbClr w14:val="000000">
                      <w14:alpha w14:val="100000"/>
                    </w14:srgbClr>
                  </w14:solidFill>
                </w14:textFill>
              </w:rPr>
              <w:t xml:space="preserve">　</w:t>
            </w:r>
            <w:r w:rsidRPr="004F366E">
              <w:rPr>
                <w:rFonts w:ascii="Arial Narrow" w:hAnsi="Arial Narrow" w:cs="Calibri"/>
                <w:color w:val="000000"/>
                <w:w w:val="18"/>
                <w:sz w:val="20"/>
                <w:szCs w:val="20"/>
                <w:fitText w:val="80" w:id="-1401779707"/>
                <w14:textFill>
                  <w14:solidFill>
                    <w14:srgbClr w14:val="000000">
                      <w14:alpha w14:val="100000"/>
                    </w14:srgbClr>
                  </w14:solidFill>
                </w14:textFill>
              </w:rPr>
              <w:t>|</w:t>
            </w:r>
            <w:r w:rsidRPr="004F366E">
              <w:rPr>
                <w:rFonts w:ascii="Arial Narrow" w:hAnsi="Arial Narrow" w:cs="Calibri" w:hint="eastAsia"/>
                <w:color w:val="000000"/>
                <w:w w:val="18"/>
                <w:sz w:val="20"/>
                <w:szCs w:val="20"/>
                <w:fitText w:val="80" w:id="-1401779707"/>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2625EA76" w14:textId="5FB5A2A2"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5"/>
                <w:sz w:val="20"/>
                <w:szCs w:val="20"/>
                <w:shd w:val="solid" w:color="000000" w:fill="000000"/>
                <w:fitText w:val="40" w:id="-1401778944"/>
                <w14:textFill>
                  <w14:solidFill>
                    <w14:srgbClr w14:val="000000">
                      <w14:alpha w14:val="100000"/>
                    </w14:srgbClr>
                  </w14:solidFill>
                </w14:textFill>
              </w:rPr>
              <w:t xml:space="preserve">　</w:t>
            </w:r>
            <w:r w:rsidRPr="004F366E">
              <w:rPr>
                <w:rFonts w:ascii="Arial Narrow" w:hAnsi="Arial Narrow" w:cs="Calibri"/>
                <w:color w:val="000000"/>
                <w:w w:val="15"/>
                <w:sz w:val="20"/>
                <w:szCs w:val="20"/>
                <w:shd w:val="solid" w:color="000000" w:fill="000000"/>
                <w:fitText w:val="40" w:id="-1401778944"/>
                <w14:textFill>
                  <w14:solidFill>
                    <w14:srgbClr w14:val="000000">
                      <w14:alpha w14:val="100000"/>
                    </w14:srgbClr>
                  </w14:solidFill>
                </w14:textFill>
              </w:rPr>
              <w:t>|</w:t>
            </w:r>
            <w:r w:rsidRPr="004F366E">
              <w:rPr>
                <w:rFonts w:ascii="Arial Narrow" w:hAnsi="Arial Narrow" w:cs="Calibri" w:hint="eastAsia"/>
                <w:color w:val="000000"/>
                <w:spacing w:val="-25"/>
                <w:w w:val="15"/>
                <w:sz w:val="20"/>
                <w:szCs w:val="20"/>
                <w:shd w:val="solid" w:color="000000" w:fill="000000"/>
                <w:fitText w:val="40" w:id="-1401778944"/>
                <w14:textFill>
                  <w14:solidFill>
                    <w14:srgbClr w14:val="000000">
                      <w14:alpha w14:val="100000"/>
                    </w14:srgbClr>
                  </w14:solidFill>
                </w14:textFill>
              </w:rPr>
              <w:t xml:space="preserve">　</w:t>
            </w:r>
            <w:r w:rsidRPr="004F366E">
              <w:rPr>
                <w:rFonts w:ascii="Arial Narrow" w:hAnsi="Arial Narrow" w:cs="Calibri"/>
                <w:color w:val="000000"/>
                <w:sz w:val="20"/>
                <w:szCs w:val="20"/>
              </w:rPr>
              <w:t xml:space="preserve"> </w:t>
            </w:r>
          </w:p>
        </w:tc>
        <w:tc>
          <w:tcPr>
            <w:tcW w:w="591" w:type="pct"/>
            <w:tcBorders>
              <w:left w:val="nil"/>
              <w:right w:val="single" w:sz="8" w:space="0" w:color="auto"/>
            </w:tcBorders>
            <w:shd w:val="solid" w:color="000000" w:fill="000000"/>
            <w:vAlign w:val="center"/>
          </w:tcPr>
          <w:p w14:paraId="17A07DE5" w14:textId="7A02F18A"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430"/>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430"/>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430"/>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030A898B" w14:textId="7CCB8384" w:rsidR="00127D6E" w:rsidRPr="0060361C" w:rsidRDefault="0060361C"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7662"/>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7662"/>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7662"/>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464B5AAF" w14:textId="7FD718C2"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59"/>
                <w:sz w:val="20"/>
                <w:szCs w:val="20"/>
                <w:fitText w:val="350" w:id="-1401776640"/>
                <w14:textFill>
                  <w14:solidFill>
                    <w14:srgbClr w14:val="000000">
                      <w14:alpha w14:val="100000"/>
                    </w14:srgbClr>
                  </w14:solidFill>
                </w14:textFill>
              </w:rPr>
              <w:t>|||</w:t>
            </w:r>
            <w:r w:rsidRPr="0060361C">
              <w:rPr>
                <w:rFonts w:ascii="Arial Narrow" w:hAnsi="Arial Narrow" w:cs="Calibri"/>
                <w:color w:val="000000"/>
                <w:spacing w:val="3"/>
                <w:sz w:val="20"/>
                <w:szCs w:val="20"/>
                <w:fitText w:val="350" w:id="-1401776640"/>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53E2C677" w14:textId="214E4C36"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46"/>
                <w:sz w:val="20"/>
                <w:szCs w:val="20"/>
                <w:shd w:val="solid" w:color="000000" w:fill="000000"/>
                <w:fitText w:val="490" w:id="-1401775869"/>
                <w14:textFill>
                  <w14:solidFill>
                    <w14:srgbClr w14:val="000000">
                      <w14:alpha w14:val="100000"/>
                    </w14:srgbClr>
                  </w14:solidFill>
                </w14:textFill>
              </w:rPr>
              <w:t>|||||</w:t>
            </w:r>
            <w:r w:rsidRPr="0060361C">
              <w:rPr>
                <w:rFonts w:ascii="Arial Narrow" w:hAnsi="Arial Narrow" w:cs="Calibri"/>
                <w:color w:val="000000"/>
                <w:spacing w:val="5"/>
                <w:sz w:val="20"/>
                <w:szCs w:val="20"/>
                <w:shd w:val="solid" w:color="000000" w:fill="000000"/>
                <w:fitText w:val="490" w:id="-1401775869"/>
                <w14:textFill>
                  <w14:solidFill>
                    <w14:srgbClr w14:val="000000">
                      <w14:alpha w14:val="100000"/>
                    </w14:srgbClr>
                  </w14:solidFill>
                </w14:textFill>
              </w:rPr>
              <w:t>|</w:t>
            </w:r>
            <w:r w:rsidRPr="0060361C">
              <w:rPr>
                <w:rFonts w:ascii="Arial Narrow" w:hAnsi="Arial Narrow" w:cs="Calibri"/>
                <w:color w:val="000000"/>
                <w:sz w:val="20"/>
                <w:szCs w:val="20"/>
              </w:rPr>
              <w:t xml:space="preserve"> </w:t>
            </w:r>
          </w:p>
        </w:tc>
      </w:tr>
      <w:tr w:rsidR="0060361C" w:rsidRPr="0055371F" w14:paraId="2EFFCCB8" w14:textId="77777777" w:rsidTr="0060361C">
        <w:trPr>
          <w:trHeight w:val="70"/>
        </w:trPr>
        <w:tc>
          <w:tcPr>
            <w:tcW w:w="1183" w:type="pct"/>
            <w:tcBorders>
              <w:left w:val="single" w:sz="8" w:space="0" w:color="auto"/>
              <w:right w:val="single" w:sz="8" w:space="0" w:color="auto"/>
            </w:tcBorders>
            <w:shd w:val="clear" w:color="000000" w:fill="FFFFFF"/>
            <w:vAlign w:val="center"/>
          </w:tcPr>
          <w:p w14:paraId="060311DF"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rPr>
              <w:t>52 Week CA relative risk</w:t>
            </w:r>
          </w:p>
        </w:tc>
        <w:tc>
          <w:tcPr>
            <w:tcW w:w="590" w:type="pct"/>
            <w:tcBorders>
              <w:left w:val="nil"/>
              <w:right w:val="single" w:sz="8" w:space="0" w:color="auto"/>
            </w:tcBorders>
            <w:shd w:val="solid" w:color="000000" w:fill="000000"/>
            <w:vAlign w:val="center"/>
          </w:tcPr>
          <w:p w14:paraId="3ED145F1" w14:textId="0E221D07"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74"/>
                <w:sz w:val="20"/>
                <w:szCs w:val="20"/>
                <w:fitText w:val="160" w:id="-1401779966"/>
                <w14:textFill>
                  <w14:solidFill>
                    <w14:srgbClr w14:val="000000">
                      <w14:alpha w14:val="100000"/>
                    </w14:srgbClr>
                  </w14:solidFill>
                </w14:textFill>
              </w:rPr>
              <w:t>|</w:t>
            </w:r>
            <w:r w:rsidRPr="004F366E">
              <w:rPr>
                <w:rFonts w:ascii="Arial Narrow" w:hAnsi="Arial Narrow" w:cs="Calibri"/>
                <w:color w:val="000000"/>
                <w:sz w:val="20"/>
                <w:szCs w:val="20"/>
                <w:fitText w:val="160" w:id="-1401779966"/>
                <w14:textFill>
                  <w14:solidFill>
                    <w14:srgbClr w14:val="000000">
                      <w14:alpha w14:val="100000"/>
                    </w14:srgbClr>
                  </w14:solidFill>
                </w14:textFill>
              </w:rPr>
              <w:t>|</w:t>
            </w:r>
          </w:p>
        </w:tc>
        <w:tc>
          <w:tcPr>
            <w:tcW w:w="677" w:type="pct"/>
            <w:tcBorders>
              <w:left w:val="nil"/>
              <w:right w:val="single" w:sz="8" w:space="0" w:color="auto"/>
            </w:tcBorders>
            <w:shd w:val="clear" w:color="auto" w:fill="000000" w:themeFill="text1"/>
            <w:vAlign w:val="center"/>
          </w:tcPr>
          <w:p w14:paraId="7D7515A6" w14:textId="16A35FC0"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8"/>
                <w:sz w:val="20"/>
                <w:szCs w:val="20"/>
                <w:fitText w:val="80" w:id="-1401779456"/>
                <w14:textFill>
                  <w14:solidFill>
                    <w14:srgbClr w14:val="000000">
                      <w14:alpha w14:val="100000"/>
                    </w14:srgbClr>
                  </w14:solidFill>
                </w14:textFill>
              </w:rPr>
              <w:t xml:space="preserve">　</w:t>
            </w:r>
            <w:r w:rsidRPr="004F366E">
              <w:rPr>
                <w:rFonts w:ascii="Arial Narrow" w:hAnsi="Arial Narrow" w:cs="Calibri"/>
                <w:color w:val="000000"/>
                <w:w w:val="18"/>
                <w:sz w:val="20"/>
                <w:szCs w:val="20"/>
                <w:fitText w:val="80" w:id="-1401779456"/>
                <w14:textFill>
                  <w14:solidFill>
                    <w14:srgbClr w14:val="000000">
                      <w14:alpha w14:val="100000"/>
                    </w14:srgbClr>
                  </w14:solidFill>
                </w14:textFill>
              </w:rPr>
              <w:t>|</w:t>
            </w:r>
            <w:r w:rsidRPr="004F366E">
              <w:rPr>
                <w:rFonts w:ascii="Arial Narrow" w:hAnsi="Arial Narrow" w:cs="Calibri" w:hint="eastAsia"/>
                <w:color w:val="000000"/>
                <w:w w:val="18"/>
                <w:sz w:val="20"/>
                <w:szCs w:val="20"/>
                <w:fitText w:val="80" w:id="-1401779456"/>
                <w14:textFill>
                  <w14:solidFill>
                    <w14:srgbClr w14:val="000000">
                      <w14:alpha w14:val="100000"/>
                    </w14:srgbClr>
                  </w14:solidFill>
                </w14:textFill>
              </w:rPr>
              <w:t xml:space="preserve">　</w:t>
            </w:r>
          </w:p>
        </w:tc>
        <w:tc>
          <w:tcPr>
            <w:tcW w:w="336" w:type="pct"/>
            <w:tcBorders>
              <w:left w:val="nil"/>
              <w:right w:val="single" w:sz="8" w:space="0" w:color="auto"/>
            </w:tcBorders>
            <w:shd w:val="clear" w:color="auto" w:fill="000000" w:themeFill="text1"/>
            <w:vAlign w:val="center"/>
          </w:tcPr>
          <w:p w14:paraId="0FCC7F1D" w14:textId="372D9E01"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84"/>
                <w:sz w:val="20"/>
                <w:szCs w:val="20"/>
                <w:shd w:val="solid" w:color="000000" w:fill="000000"/>
                <w:fitText w:val="170" w:id="-1401778943"/>
                <w14:textFill>
                  <w14:solidFill>
                    <w14:srgbClr w14:val="000000">
                      <w14:alpha w14:val="100000"/>
                    </w14:srgbClr>
                  </w14:solidFill>
                </w14:textFill>
              </w:rPr>
              <w:t>|</w:t>
            </w:r>
            <w:r w:rsidRPr="004F366E">
              <w:rPr>
                <w:rFonts w:ascii="Arial Narrow" w:hAnsi="Arial Narrow" w:cs="Calibri"/>
                <w:color w:val="000000"/>
                <w:sz w:val="20"/>
                <w:szCs w:val="20"/>
                <w:shd w:val="solid" w:color="000000" w:fill="000000"/>
                <w:fitText w:val="170" w:id="-1401778943"/>
                <w14:textFill>
                  <w14:solidFill>
                    <w14:srgbClr w14:val="000000">
                      <w14:alpha w14:val="100000"/>
                    </w14:srgbClr>
                  </w14:solidFill>
                </w14:textFill>
              </w:rPr>
              <w:t>|</w:t>
            </w:r>
            <w:r w:rsidRPr="004F366E">
              <w:rPr>
                <w:rFonts w:ascii="Arial Narrow" w:hAnsi="Arial Narrow" w:cs="Calibri"/>
                <w:color w:val="000000"/>
                <w:sz w:val="20"/>
                <w:szCs w:val="20"/>
              </w:rPr>
              <w:t xml:space="preserve"> </w:t>
            </w:r>
          </w:p>
        </w:tc>
        <w:tc>
          <w:tcPr>
            <w:tcW w:w="591" w:type="pct"/>
            <w:tcBorders>
              <w:left w:val="nil"/>
              <w:right w:val="single" w:sz="8" w:space="0" w:color="auto"/>
            </w:tcBorders>
            <w:shd w:val="solid" w:color="000000" w:fill="000000"/>
            <w:vAlign w:val="center"/>
          </w:tcPr>
          <w:p w14:paraId="33352E1D" w14:textId="64C6559D"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429"/>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429"/>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429"/>
                <w14:textFill>
                  <w14:solidFill>
                    <w14:srgbClr w14:val="000000">
                      <w14:alpha w14:val="100000"/>
                    </w14:srgbClr>
                  </w14:solidFill>
                </w14:textFill>
              </w:rPr>
              <w:t xml:space="preserve">　</w:t>
            </w:r>
          </w:p>
        </w:tc>
        <w:tc>
          <w:tcPr>
            <w:tcW w:w="592" w:type="pct"/>
            <w:tcBorders>
              <w:left w:val="nil"/>
              <w:right w:val="single" w:sz="8" w:space="0" w:color="auto"/>
            </w:tcBorders>
            <w:shd w:val="solid" w:color="000000" w:fill="000000"/>
            <w:vAlign w:val="center"/>
          </w:tcPr>
          <w:p w14:paraId="1A36D951" w14:textId="6B673360" w:rsidR="00127D6E" w:rsidRPr="0060361C" w:rsidRDefault="0060361C"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7661"/>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7661"/>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7661"/>
                <w14:textFill>
                  <w14:solidFill>
                    <w14:srgbClr w14:val="000000">
                      <w14:alpha w14:val="100000"/>
                    </w14:srgbClr>
                  </w14:solidFill>
                </w14:textFill>
              </w:rPr>
              <w:t xml:space="preserve">　</w:t>
            </w:r>
          </w:p>
        </w:tc>
        <w:tc>
          <w:tcPr>
            <w:tcW w:w="360" w:type="pct"/>
            <w:tcBorders>
              <w:left w:val="nil"/>
              <w:right w:val="single" w:sz="8" w:space="0" w:color="auto"/>
            </w:tcBorders>
            <w:shd w:val="solid" w:color="000000" w:fill="000000"/>
            <w:vAlign w:val="center"/>
          </w:tcPr>
          <w:p w14:paraId="453BB68B" w14:textId="2AE08DDC"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51"/>
                <w:sz w:val="20"/>
                <w:szCs w:val="20"/>
                <w:fitText w:val="230" w:id="-1401776639"/>
                <w14:textFill>
                  <w14:solidFill>
                    <w14:srgbClr w14:val="000000">
                      <w14:alpha w14:val="100000"/>
                    </w14:srgbClr>
                  </w14:solidFill>
                </w14:textFill>
              </w:rPr>
              <w:t>||</w:t>
            </w:r>
            <w:r w:rsidRPr="0060361C">
              <w:rPr>
                <w:rFonts w:ascii="Arial Narrow" w:hAnsi="Arial Narrow" w:cs="Calibri"/>
                <w:color w:val="000000"/>
                <w:spacing w:val="1"/>
                <w:sz w:val="20"/>
                <w:szCs w:val="20"/>
                <w:fitText w:val="230" w:id="-1401776639"/>
                <w14:textFill>
                  <w14:solidFill>
                    <w14:srgbClr w14:val="000000">
                      <w14:alpha w14:val="100000"/>
                    </w14:srgbClr>
                  </w14:solidFill>
                </w14:textFill>
              </w:rPr>
              <w:t>|</w:t>
            </w:r>
          </w:p>
        </w:tc>
        <w:tc>
          <w:tcPr>
            <w:tcW w:w="671" w:type="pct"/>
            <w:tcBorders>
              <w:left w:val="nil"/>
              <w:right w:val="single" w:sz="8" w:space="0" w:color="auto"/>
            </w:tcBorders>
            <w:shd w:val="clear" w:color="auto" w:fill="000000" w:themeFill="text1"/>
            <w:vAlign w:val="center"/>
          </w:tcPr>
          <w:p w14:paraId="1ED6BC3A" w14:textId="63B039B9"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46"/>
                <w:sz w:val="20"/>
                <w:szCs w:val="20"/>
                <w:shd w:val="solid" w:color="000000" w:fill="000000"/>
                <w:fitText w:val="490" w:id="-1401775616"/>
                <w14:textFill>
                  <w14:solidFill>
                    <w14:srgbClr w14:val="000000">
                      <w14:alpha w14:val="100000"/>
                    </w14:srgbClr>
                  </w14:solidFill>
                </w14:textFill>
              </w:rPr>
              <w:t>|||||</w:t>
            </w:r>
            <w:r w:rsidRPr="0060361C">
              <w:rPr>
                <w:rFonts w:ascii="Arial Narrow" w:hAnsi="Arial Narrow" w:cs="Calibri"/>
                <w:color w:val="000000"/>
                <w:spacing w:val="5"/>
                <w:sz w:val="20"/>
                <w:szCs w:val="20"/>
                <w:shd w:val="solid" w:color="000000" w:fill="000000"/>
                <w:fitText w:val="490" w:id="-1401775616"/>
                <w14:textFill>
                  <w14:solidFill>
                    <w14:srgbClr w14:val="000000">
                      <w14:alpha w14:val="100000"/>
                    </w14:srgbClr>
                  </w14:solidFill>
                </w14:textFill>
              </w:rPr>
              <w:t>|</w:t>
            </w:r>
            <w:r w:rsidR="00127D6E" w:rsidRPr="0060361C">
              <w:rPr>
                <w:rFonts w:ascii="Arial Narrow" w:hAnsi="Arial Narrow" w:cs="Calibri"/>
                <w:color w:val="000000"/>
                <w:sz w:val="20"/>
                <w:szCs w:val="20"/>
              </w:rPr>
              <w:t xml:space="preserve"> </w:t>
            </w:r>
          </w:p>
        </w:tc>
      </w:tr>
      <w:tr w:rsidR="0060361C" w:rsidRPr="0055371F" w14:paraId="4E43D328" w14:textId="77777777" w:rsidTr="0060361C">
        <w:trPr>
          <w:trHeight w:val="70"/>
        </w:trPr>
        <w:tc>
          <w:tcPr>
            <w:tcW w:w="1183" w:type="pct"/>
            <w:tcBorders>
              <w:left w:val="single" w:sz="8" w:space="0" w:color="auto"/>
              <w:bottom w:val="single" w:sz="8" w:space="0" w:color="auto"/>
              <w:right w:val="single" w:sz="8" w:space="0" w:color="auto"/>
            </w:tcBorders>
            <w:shd w:val="clear" w:color="000000" w:fill="FFFFFF"/>
            <w:vAlign w:val="center"/>
          </w:tcPr>
          <w:p w14:paraId="265D8BE8" w14:textId="77777777" w:rsidR="00127D6E" w:rsidRPr="00127D6E" w:rsidRDefault="00127D6E" w:rsidP="00C036E1">
            <w:pPr>
              <w:keepNext/>
              <w:spacing w:after="0"/>
              <w:ind w:left="104"/>
              <w:rPr>
                <w:rFonts w:ascii="Arial Narrow" w:eastAsia="Times New Roman" w:hAnsi="Arial Narrow" w:cs="Calibri"/>
                <w:color w:val="000000"/>
                <w:sz w:val="20"/>
                <w:szCs w:val="20"/>
              </w:rPr>
            </w:pPr>
            <w:r w:rsidRPr="00127D6E">
              <w:rPr>
                <w:rFonts w:ascii="Arial Narrow" w:eastAsia="Times New Roman" w:hAnsi="Arial Narrow" w:cs="Calibri"/>
                <w:color w:val="000000"/>
                <w:sz w:val="20"/>
                <w:szCs w:val="20"/>
                <w:lang w:eastAsia="zh-CN"/>
              </w:rPr>
              <w:t>Small reduction in unassisted quit attempts</w:t>
            </w:r>
          </w:p>
        </w:tc>
        <w:tc>
          <w:tcPr>
            <w:tcW w:w="590" w:type="pct"/>
            <w:tcBorders>
              <w:left w:val="nil"/>
              <w:bottom w:val="single" w:sz="8" w:space="0" w:color="auto"/>
              <w:right w:val="single" w:sz="8" w:space="0" w:color="auto"/>
            </w:tcBorders>
            <w:shd w:val="solid" w:color="000000" w:fill="000000"/>
            <w:vAlign w:val="center"/>
          </w:tcPr>
          <w:p w14:paraId="6DCD0DAF" w14:textId="26CAD793"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color w:val="000000"/>
                <w:spacing w:val="74"/>
                <w:sz w:val="20"/>
                <w:szCs w:val="20"/>
                <w:fitText w:val="160" w:id="-1401779965"/>
                <w14:textFill>
                  <w14:solidFill>
                    <w14:srgbClr w14:val="000000">
                      <w14:alpha w14:val="100000"/>
                    </w14:srgbClr>
                  </w14:solidFill>
                </w14:textFill>
              </w:rPr>
              <w:t>|</w:t>
            </w:r>
            <w:r w:rsidRPr="004F366E">
              <w:rPr>
                <w:rFonts w:ascii="Arial Narrow" w:hAnsi="Arial Narrow" w:cs="Calibri"/>
                <w:color w:val="000000"/>
                <w:sz w:val="20"/>
                <w:szCs w:val="20"/>
                <w:fitText w:val="160" w:id="-1401779965"/>
                <w14:textFill>
                  <w14:solidFill>
                    <w14:srgbClr w14:val="000000">
                      <w14:alpha w14:val="100000"/>
                    </w14:srgbClr>
                  </w14:solidFill>
                </w14:textFill>
              </w:rPr>
              <w:t>|</w:t>
            </w:r>
          </w:p>
        </w:tc>
        <w:tc>
          <w:tcPr>
            <w:tcW w:w="677" w:type="pct"/>
            <w:tcBorders>
              <w:left w:val="nil"/>
              <w:bottom w:val="single" w:sz="8" w:space="0" w:color="auto"/>
              <w:right w:val="single" w:sz="8" w:space="0" w:color="auto"/>
            </w:tcBorders>
            <w:shd w:val="solid" w:color="000000" w:fill="000000"/>
            <w:vAlign w:val="center"/>
          </w:tcPr>
          <w:p w14:paraId="6E92DA92" w14:textId="220F4D66"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8"/>
                <w:sz w:val="20"/>
                <w:szCs w:val="20"/>
                <w:fitText w:val="80" w:id="-1401779455"/>
                <w14:textFill>
                  <w14:solidFill>
                    <w14:srgbClr w14:val="000000">
                      <w14:alpha w14:val="100000"/>
                    </w14:srgbClr>
                  </w14:solidFill>
                </w14:textFill>
              </w:rPr>
              <w:t xml:space="preserve">　</w:t>
            </w:r>
            <w:r w:rsidRPr="004F366E">
              <w:rPr>
                <w:rFonts w:ascii="Arial Narrow" w:hAnsi="Arial Narrow" w:cs="Calibri"/>
                <w:color w:val="000000"/>
                <w:w w:val="18"/>
                <w:sz w:val="20"/>
                <w:szCs w:val="20"/>
                <w:fitText w:val="80" w:id="-1401779455"/>
                <w14:textFill>
                  <w14:solidFill>
                    <w14:srgbClr w14:val="000000">
                      <w14:alpha w14:val="100000"/>
                    </w14:srgbClr>
                  </w14:solidFill>
                </w14:textFill>
              </w:rPr>
              <w:t>|</w:t>
            </w:r>
            <w:r w:rsidRPr="004F366E">
              <w:rPr>
                <w:rFonts w:ascii="Arial Narrow" w:hAnsi="Arial Narrow" w:cs="Calibri" w:hint="eastAsia"/>
                <w:color w:val="000000"/>
                <w:w w:val="18"/>
                <w:sz w:val="20"/>
                <w:szCs w:val="20"/>
                <w:fitText w:val="80" w:id="-1401779455"/>
                <w14:textFill>
                  <w14:solidFill>
                    <w14:srgbClr w14:val="000000">
                      <w14:alpha w14:val="100000"/>
                    </w14:srgbClr>
                  </w14:solidFill>
                </w14:textFill>
              </w:rPr>
              <w:t xml:space="preserve">　</w:t>
            </w:r>
          </w:p>
        </w:tc>
        <w:tc>
          <w:tcPr>
            <w:tcW w:w="336" w:type="pct"/>
            <w:tcBorders>
              <w:left w:val="nil"/>
              <w:bottom w:val="single" w:sz="8" w:space="0" w:color="auto"/>
              <w:right w:val="single" w:sz="8" w:space="0" w:color="auto"/>
            </w:tcBorders>
            <w:shd w:val="solid" w:color="000000" w:fill="000000"/>
            <w:vAlign w:val="center"/>
          </w:tcPr>
          <w:p w14:paraId="12D817BD" w14:textId="6DA61A7B" w:rsidR="00127D6E" w:rsidRPr="004F366E" w:rsidRDefault="004F366E" w:rsidP="00C036E1">
            <w:pPr>
              <w:keepNext/>
              <w:spacing w:after="0"/>
              <w:jc w:val="center"/>
              <w:rPr>
                <w:rFonts w:ascii="Arial Narrow" w:hAnsi="Arial Narrow" w:cs="Calibri"/>
                <w:color w:val="000000"/>
                <w:sz w:val="20"/>
                <w:szCs w:val="20"/>
              </w:rPr>
            </w:pPr>
            <w:r w:rsidRPr="004F366E">
              <w:rPr>
                <w:rFonts w:ascii="Arial Narrow" w:hAnsi="Arial Narrow" w:cs="Calibri" w:hint="eastAsia"/>
                <w:color w:val="000000"/>
                <w:w w:val="15"/>
                <w:sz w:val="20"/>
                <w:szCs w:val="20"/>
                <w:fitText w:val="40" w:id="-1401778942"/>
                <w14:textFill>
                  <w14:solidFill>
                    <w14:srgbClr w14:val="000000">
                      <w14:alpha w14:val="100000"/>
                    </w14:srgbClr>
                  </w14:solidFill>
                </w14:textFill>
              </w:rPr>
              <w:t xml:space="preserve">　</w:t>
            </w:r>
            <w:r w:rsidRPr="004F366E">
              <w:rPr>
                <w:rFonts w:ascii="Arial Narrow" w:hAnsi="Arial Narrow" w:cs="Calibri"/>
                <w:color w:val="000000"/>
                <w:w w:val="15"/>
                <w:sz w:val="20"/>
                <w:szCs w:val="20"/>
                <w:fitText w:val="40" w:id="-1401778942"/>
                <w14:textFill>
                  <w14:solidFill>
                    <w14:srgbClr w14:val="000000">
                      <w14:alpha w14:val="100000"/>
                    </w14:srgbClr>
                  </w14:solidFill>
                </w14:textFill>
              </w:rPr>
              <w:t>|</w:t>
            </w:r>
            <w:r w:rsidRPr="004F366E">
              <w:rPr>
                <w:rFonts w:ascii="Arial Narrow" w:hAnsi="Arial Narrow" w:cs="Calibri" w:hint="eastAsia"/>
                <w:color w:val="000000"/>
                <w:spacing w:val="-25"/>
                <w:w w:val="15"/>
                <w:sz w:val="20"/>
                <w:szCs w:val="20"/>
                <w:fitText w:val="40" w:id="-1401778942"/>
                <w14:textFill>
                  <w14:solidFill>
                    <w14:srgbClr w14:val="000000">
                      <w14:alpha w14:val="100000"/>
                    </w14:srgbClr>
                  </w14:solidFill>
                </w14:textFill>
              </w:rPr>
              <w:t xml:space="preserve">　</w:t>
            </w:r>
          </w:p>
        </w:tc>
        <w:tc>
          <w:tcPr>
            <w:tcW w:w="591" w:type="pct"/>
            <w:tcBorders>
              <w:left w:val="nil"/>
              <w:bottom w:val="single" w:sz="8" w:space="0" w:color="auto"/>
              <w:right w:val="single" w:sz="8" w:space="0" w:color="auto"/>
            </w:tcBorders>
            <w:shd w:val="solid" w:color="000000" w:fill="000000"/>
            <w:vAlign w:val="center"/>
          </w:tcPr>
          <w:p w14:paraId="07137B84" w14:textId="7ADCA9B5" w:rsidR="00127D6E" w:rsidRPr="004F366E" w:rsidRDefault="004F366E"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8428"/>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8428"/>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8428"/>
                <w14:textFill>
                  <w14:solidFill>
                    <w14:srgbClr w14:val="000000">
                      <w14:alpha w14:val="100000"/>
                    </w14:srgbClr>
                  </w14:solidFill>
                </w14:textFill>
              </w:rPr>
              <w:t xml:space="preserve">　</w:t>
            </w:r>
          </w:p>
        </w:tc>
        <w:tc>
          <w:tcPr>
            <w:tcW w:w="592" w:type="pct"/>
            <w:tcBorders>
              <w:left w:val="nil"/>
              <w:bottom w:val="single" w:sz="8" w:space="0" w:color="auto"/>
              <w:right w:val="single" w:sz="8" w:space="0" w:color="auto"/>
            </w:tcBorders>
            <w:shd w:val="solid" w:color="000000" w:fill="000000"/>
            <w:vAlign w:val="center"/>
          </w:tcPr>
          <w:p w14:paraId="11761FDE" w14:textId="62E086C3" w:rsidR="00127D6E" w:rsidRPr="0060361C" w:rsidRDefault="0060361C" w:rsidP="00C036E1">
            <w:pPr>
              <w:keepNext/>
              <w:spacing w:after="0"/>
              <w:jc w:val="center"/>
              <w:rPr>
                <w:rFonts w:ascii="Arial Narrow" w:hAnsi="Arial Narrow" w:cs="Calibri"/>
                <w:color w:val="000000"/>
                <w:sz w:val="20"/>
                <w:szCs w:val="20"/>
              </w:rPr>
            </w:pPr>
            <w:r w:rsidRPr="00D04AFF">
              <w:rPr>
                <w:rFonts w:ascii="Arial Narrow" w:hAnsi="Arial Narrow" w:cs="Calibri" w:hint="eastAsia"/>
                <w:color w:val="000000"/>
                <w:w w:val="15"/>
                <w:sz w:val="20"/>
                <w:szCs w:val="20"/>
                <w:fitText w:val="20" w:id="-1401777408"/>
                <w14:textFill>
                  <w14:solidFill>
                    <w14:srgbClr w14:val="000000">
                      <w14:alpha w14:val="100000"/>
                    </w14:srgbClr>
                  </w14:solidFill>
                </w14:textFill>
              </w:rPr>
              <w:t xml:space="preserve">　</w:t>
            </w:r>
            <w:r w:rsidRPr="00D04AFF">
              <w:rPr>
                <w:rFonts w:ascii="Arial Narrow" w:hAnsi="Arial Narrow" w:cs="Calibri"/>
                <w:color w:val="000000"/>
                <w:w w:val="15"/>
                <w:sz w:val="20"/>
                <w:szCs w:val="20"/>
                <w:fitText w:val="20" w:id="-1401777408"/>
                <w14:textFill>
                  <w14:solidFill>
                    <w14:srgbClr w14:val="000000">
                      <w14:alpha w14:val="100000"/>
                    </w14:srgbClr>
                  </w14:solidFill>
                </w14:textFill>
              </w:rPr>
              <w:t>|</w:t>
            </w:r>
            <w:r w:rsidRPr="00D04AFF">
              <w:rPr>
                <w:rFonts w:ascii="Arial Narrow" w:hAnsi="Arial Narrow" w:cs="Calibri" w:hint="eastAsia"/>
                <w:color w:val="000000"/>
                <w:spacing w:val="-46"/>
                <w:w w:val="15"/>
                <w:sz w:val="20"/>
                <w:szCs w:val="20"/>
                <w:fitText w:val="20" w:id="-1401777408"/>
                <w14:textFill>
                  <w14:solidFill>
                    <w14:srgbClr w14:val="000000">
                      <w14:alpha w14:val="100000"/>
                    </w14:srgbClr>
                  </w14:solidFill>
                </w14:textFill>
              </w:rPr>
              <w:t xml:space="preserve">　</w:t>
            </w:r>
          </w:p>
        </w:tc>
        <w:tc>
          <w:tcPr>
            <w:tcW w:w="360" w:type="pct"/>
            <w:tcBorders>
              <w:left w:val="nil"/>
              <w:bottom w:val="single" w:sz="8" w:space="0" w:color="auto"/>
              <w:right w:val="single" w:sz="8" w:space="0" w:color="auto"/>
            </w:tcBorders>
            <w:shd w:val="clear" w:color="auto" w:fill="000000" w:themeFill="text1"/>
            <w:vAlign w:val="center"/>
          </w:tcPr>
          <w:p w14:paraId="7BB141DD" w14:textId="51F2A637" w:rsidR="00127D6E" w:rsidRPr="003B7868" w:rsidRDefault="0060361C" w:rsidP="00C036E1">
            <w:pPr>
              <w:keepNext/>
              <w:spacing w:after="0"/>
              <w:jc w:val="center"/>
              <w:rPr>
                <w:rFonts w:ascii="Arial Narrow" w:hAnsi="Arial Narrow" w:cs="Calibri"/>
                <w:color w:val="000000"/>
                <w:sz w:val="20"/>
                <w:szCs w:val="20"/>
                <w:highlight w:val="yellow"/>
              </w:rPr>
            </w:pPr>
            <w:r w:rsidRPr="0060361C">
              <w:rPr>
                <w:rFonts w:ascii="Arial Narrow" w:hAnsi="Arial Narrow" w:cs="Calibri" w:hint="eastAsia"/>
                <w:color w:val="000000"/>
                <w:w w:val="15"/>
                <w:sz w:val="20"/>
                <w:szCs w:val="20"/>
                <w:shd w:val="solid" w:color="000000" w:fill="000000"/>
                <w:fitText w:val="60" w:id="-1401776638"/>
                <w14:textFill>
                  <w14:solidFill>
                    <w14:srgbClr w14:val="000000">
                      <w14:alpha w14:val="100000"/>
                    </w14:srgbClr>
                  </w14:solidFill>
                </w14:textFill>
              </w:rPr>
              <w:t xml:space="preserve">　</w:t>
            </w:r>
            <w:r w:rsidRPr="0060361C">
              <w:rPr>
                <w:rFonts w:ascii="Arial Narrow" w:hAnsi="Arial Narrow" w:cs="Calibri"/>
                <w:color w:val="000000"/>
                <w:w w:val="15"/>
                <w:sz w:val="20"/>
                <w:szCs w:val="20"/>
                <w:shd w:val="solid" w:color="000000" w:fill="000000"/>
                <w:fitText w:val="60" w:id="-1401776638"/>
                <w14:textFill>
                  <w14:solidFill>
                    <w14:srgbClr w14:val="000000">
                      <w14:alpha w14:val="100000"/>
                    </w14:srgbClr>
                  </w14:solidFill>
                </w14:textFill>
              </w:rPr>
              <w:t>|</w:t>
            </w:r>
            <w:r w:rsidRPr="0060361C">
              <w:rPr>
                <w:rFonts w:ascii="Arial Narrow" w:hAnsi="Arial Narrow" w:cs="Calibri" w:hint="eastAsia"/>
                <w:color w:val="000000"/>
                <w:w w:val="15"/>
                <w:sz w:val="20"/>
                <w:szCs w:val="20"/>
                <w:shd w:val="solid" w:color="000000" w:fill="000000"/>
                <w:fitText w:val="60" w:id="-1401776638"/>
                <w14:textFill>
                  <w14:solidFill>
                    <w14:srgbClr w14:val="000000">
                      <w14:alpha w14:val="100000"/>
                    </w14:srgbClr>
                  </w14:solidFill>
                </w14:textFill>
              </w:rPr>
              <w:t xml:space="preserve">　</w:t>
            </w:r>
            <w:r w:rsidRPr="0060361C">
              <w:rPr>
                <w:rFonts w:ascii="Arial Narrow" w:hAnsi="Arial Narrow" w:cs="Calibri"/>
                <w:color w:val="000000"/>
                <w:spacing w:val="48"/>
                <w:sz w:val="20"/>
                <w:szCs w:val="20"/>
                <w:shd w:val="solid" w:color="000000" w:fill="000000"/>
                <w:fitText w:val="500" w:id="-1401776384"/>
                <w14:textFill>
                  <w14:solidFill>
                    <w14:srgbClr w14:val="000000">
                      <w14:alpha w14:val="100000"/>
                    </w14:srgbClr>
                  </w14:solidFill>
                </w14:textFill>
              </w:rPr>
              <w:t>|||||</w:t>
            </w:r>
            <w:r w:rsidRPr="0060361C">
              <w:rPr>
                <w:rFonts w:ascii="Arial Narrow" w:hAnsi="Arial Narrow" w:cs="Calibri"/>
                <w:color w:val="000000"/>
                <w:spacing w:val="5"/>
                <w:sz w:val="20"/>
                <w:szCs w:val="20"/>
                <w:shd w:val="solid" w:color="000000" w:fill="000000"/>
                <w:fitText w:val="500" w:id="-1401776384"/>
                <w14:textFill>
                  <w14:solidFill>
                    <w14:srgbClr w14:val="000000">
                      <w14:alpha w14:val="100000"/>
                    </w14:srgbClr>
                  </w14:solidFill>
                </w14:textFill>
              </w:rPr>
              <w:t>|</w:t>
            </w:r>
          </w:p>
        </w:tc>
        <w:tc>
          <w:tcPr>
            <w:tcW w:w="671" w:type="pct"/>
            <w:tcBorders>
              <w:left w:val="nil"/>
              <w:bottom w:val="single" w:sz="8" w:space="0" w:color="auto"/>
              <w:right w:val="single" w:sz="8" w:space="0" w:color="auto"/>
            </w:tcBorders>
            <w:shd w:val="clear" w:color="auto" w:fill="000000" w:themeFill="text1"/>
            <w:vAlign w:val="center"/>
          </w:tcPr>
          <w:p w14:paraId="5A38C0A8" w14:textId="0EF4AFA8" w:rsidR="00127D6E" w:rsidRPr="0060361C" w:rsidRDefault="0060361C" w:rsidP="00C036E1">
            <w:pPr>
              <w:keepNext/>
              <w:spacing w:after="0"/>
              <w:jc w:val="center"/>
              <w:rPr>
                <w:rFonts w:ascii="Arial Narrow" w:hAnsi="Arial Narrow" w:cs="Calibri"/>
                <w:color w:val="000000"/>
                <w:sz w:val="20"/>
                <w:szCs w:val="20"/>
              </w:rPr>
            </w:pPr>
            <w:r w:rsidRPr="0060361C">
              <w:rPr>
                <w:rFonts w:ascii="Arial Narrow" w:hAnsi="Arial Narrow" w:cs="Calibri"/>
                <w:color w:val="000000"/>
                <w:spacing w:val="46"/>
                <w:sz w:val="20"/>
                <w:szCs w:val="20"/>
                <w:shd w:val="solid" w:color="000000" w:fill="000000"/>
                <w:fitText w:val="490" w:id="-1401775615"/>
                <w14:textFill>
                  <w14:solidFill>
                    <w14:srgbClr w14:val="000000">
                      <w14:alpha w14:val="100000"/>
                    </w14:srgbClr>
                  </w14:solidFill>
                </w14:textFill>
              </w:rPr>
              <w:t>|||||</w:t>
            </w:r>
            <w:r w:rsidRPr="0060361C">
              <w:rPr>
                <w:rFonts w:ascii="Arial Narrow" w:hAnsi="Arial Narrow" w:cs="Calibri"/>
                <w:color w:val="000000"/>
                <w:spacing w:val="5"/>
                <w:sz w:val="20"/>
                <w:szCs w:val="20"/>
                <w:shd w:val="solid" w:color="000000" w:fill="000000"/>
                <w:fitText w:val="490" w:id="-1401775615"/>
                <w14:textFill>
                  <w14:solidFill>
                    <w14:srgbClr w14:val="000000">
                      <w14:alpha w14:val="100000"/>
                    </w14:srgbClr>
                  </w14:solidFill>
                </w14:textFill>
              </w:rPr>
              <w:t>|</w:t>
            </w:r>
            <w:r w:rsidRPr="0060361C">
              <w:rPr>
                <w:rFonts w:ascii="Arial Narrow" w:hAnsi="Arial Narrow" w:cs="Calibri"/>
                <w:color w:val="000000"/>
                <w:sz w:val="20"/>
                <w:szCs w:val="20"/>
              </w:rPr>
              <w:t xml:space="preserve"> </w:t>
            </w:r>
          </w:p>
        </w:tc>
      </w:tr>
    </w:tbl>
    <w:p w14:paraId="6947CF2C" w14:textId="3D175C46" w:rsidR="00C5057D" w:rsidRDefault="00127D6E" w:rsidP="00C5057D">
      <w:r w:rsidRPr="000F3127">
        <w:rPr>
          <w:rFonts w:ascii="Arial Narrow" w:hAnsi="Arial Narrow"/>
          <w:sz w:val="18"/>
          <w:szCs w:val="18"/>
        </w:rPr>
        <w:t>*Assumes 18.48% NRT &amp; 23.52% VAR on subsequent attempts without funding changes; 1.34% NRT 14.28% VAR 16.38% VAR+NRT (when VAR+NRT is listed); 7.14% 0.14.7% VAR 20.16% NRT+NRT (when NRT+NRT is listed); 4.2% NRT 10.5% VAR 10.08% VAR+NRT 17.22% NRT+NRT (when both are listed).</w:t>
      </w:r>
    </w:p>
    <w:bookmarkEnd w:id="233"/>
    <w:bookmarkEnd w:id="234"/>
    <w:bookmarkEnd w:id="235"/>
    <w:p w14:paraId="14D9A7D4" w14:textId="77777777" w:rsidR="0027082C" w:rsidRDefault="0027082C">
      <w:pPr>
        <w:spacing w:line="276" w:lineRule="auto"/>
        <w:rPr>
          <w:rFonts w:ascii="Calibri Light" w:eastAsia="Times New Roman" w:hAnsi="Calibri Light" w:cs="Times New Roman"/>
          <w:b/>
          <w:sz w:val="32"/>
          <w:szCs w:val="32"/>
          <w:lang w:eastAsia="en-US"/>
        </w:rPr>
      </w:pPr>
      <w:r>
        <w:rPr>
          <w:rFonts w:ascii="Calibri Light" w:eastAsia="Times New Roman" w:hAnsi="Calibri Light" w:cs="Times New Roman"/>
          <w:b/>
          <w:sz w:val="32"/>
          <w:szCs w:val="32"/>
          <w:lang w:eastAsia="en-US"/>
        </w:rPr>
        <w:br w:type="page"/>
      </w:r>
    </w:p>
    <w:p w14:paraId="11684D6F" w14:textId="4BC1B626" w:rsidR="0005597A" w:rsidRPr="00734E64" w:rsidRDefault="0005597A" w:rsidP="00734E64">
      <w:pPr>
        <w:pStyle w:val="Heading1"/>
        <w:spacing w:before="0" w:after="240"/>
        <w:rPr>
          <w:bCs/>
          <w:color w:val="548DD4" w:themeColor="text2" w:themeTint="99"/>
          <w:szCs w:val="40"/>
        </w:rPr>
      </w:pPr>
      <w:bookmarkStart w:id="237" w:name="_Toc111720866"/>
      <w:r w:rsidRPr="00734E64">
        <w:rPr>
          <w:bCs/>
          <w:color w:val="548DD4" w:themeColor="text2" w:themeTint="99"/>
          <w:szCs w:val="40"/>
        </w:rPr>
        <w:lastRenderedPageBreak/>
        <w:t>Section 4: Predicted use and budget impact analysis</w:t>
      </w:r>
      <w:bookmarkEnd w:id="237"/>
    </w:p>
    <w:p w14:paraId="6FC70DC7" w14:textId="482C8B72" w:rsidR="0005597A" w:rsidRDefault="0005597A" w:rsidP="00734E64">
      <w:pPr>
        <w:spacing w:after="120"/>
      </w:pPr>
      <w:r>
        <w:t>The financial implications estimated below are based on a mix of both epidemiological and market share approaches. PBS utilisation statistics reported in the T</w:t>
      </w:r>
      <w:r w:rsidR="001D0E6A">
        <w:t>o</w:t>
      </w:r>
      <w:r>
        <w:t>R</w:t>
      </w:r>
      <w:r w:rsidR="001D0E6A">
        <w:t xml:space="preserve"> </w:t>
      </w:r>
      <w:r>
        <w:t>2</w:t>
      </w:r>
      <w:r w:rsidR="001D0E6A">
        <w:t xml:space="preserve"> report</w:t>
      </w:r>
      <w:r>
        <w:t xml:space="preserve"> inform a number of key model parameters including the number of quit attempts per financial year and the current market shares of smoking cessation treatments. We then consider the financial implications associated with additional utilisation of smoking cessation therapies under three listing scenarios:</w:t>
      </w:r>
    </w:p>
    <w:p w14:paraId="4268814E" w14:textId="77777777" w:rsidR="0005597A" w:rsidRDefault="0005597A" w:rsidP="00734E64">
      <w:pPr>
        <w:spacing w:after="0"/>
        <w:ind w:left="357" w:hanging="357"/>
      </w:pPr>
      <w:r w:rsidRPr="00C064D0">
        <w:t>Scenario 1</w:t>
      </w:r>
      <w:r>
        <w:t>:</w:t>
      </w:r>
      <w:r w:rsidRPr="00C064D0">
        <w:t xml:space="preserve"> VAR+NRT listed on the PBS</w:t>
      </w:r>
    </w:p>
    <w:p w14:paraId="3E356A79" w14:textId="77777777" w:rsidR="0005597A" w:rsidRDefault="0005597A" w:rsidP="00734E64">
      <w:pPr>
        <w:spacing w:after="0"/>
        <w:ind w:left="357" w:hanging="357"/>
      </w:pPr>
      <w:r w:rsidRPr="00C064D0">
        <w:t xml:space="preserve">Scenario </w:t>
      </w:r>
      <w:r>
        <w:t>2:</w:t>
      </w:r>
      <w:r w:rsidRPr="00C064D0">
        <w:t xml:space="preserve"> </w:t>
      </w:r>
      <w:r>
        <w:t>NRT</w:t>
      </w:r>
      <w:r w:rsidRPr="00C064D0">
        <w:t>+NRT listed on the PBS</w:t>
      </w:r>
    </w:p>
    <w:p w14:paraId="22427555" w14:textId="77777777" w:rsidR="0005597A" w:rsidRDefault="0005597A" w:rsidP="00734E64">
      <w:pPr>
        <w:spacing w:after="120"/>
        <w:ind w:left="357" w:hanging="357"/>
      </w:pPr>
      <w:r w:rsidRPr="00C064D0">
        <w:t>S</w:t>
      </w:r>
      <w:r>
        <w:t>cenario 3:</w:t>
      </w:r>
      <w:r w:rsidRPr="00C064D0">
        <w:t xml:space="preserve"> </w:t>
      </w:r>
      <w:r>
        <w:t xml:space="preserve">Both </w:t>
      </w:r>
      <w:r w:rsidRPr="00C064D0">
        <w:t xml:space="preserve">VAR+NRT </w:t>
      </w:r>
      <w:r>
        <w:t xml:space="preserve">and NRT+NRT </w:t>
      </w:r>
      <w:r w:rsidRPr="00C064D0">
        <w:t>listed on the PBS</w:t>
      </w:r>
    </w:p>
    <w:p w14:paraId="7D083066" w14:textId="445F31AB" w:rsidR="0005597A" w:rsidRDefault="0005597A" w:rsidP="00734E64">
      <w:pPr>
        <w:spacing w:after="240"/>
      </w:pPr>
      <w:r>
        <w:t>For the base case analysis, our estimates extrapolate trends in the utilisation of smoking cessation p</w:t>
      </w:r>
      <w:r w:rsidR="008E52CD">
        <w:t>roducts on the PBS for the five-</w:t>
      </w:r>
      <w:r>
        <w:t xml:space="preserve">year period to the 2019-2020 financial year. This provides an initial estimate but since this time, there have been two noticeable shocks to the market which need to be </w:t>
      </w:r>
      <w:r w:rsidR="00DB11C6">
        <w:t>acknowledged</w:t>
      </w:r>
      <w:r>
        <w:t xml:space="preserve">. </w:t>
      </w:r>
      <w:r w:rsidRPr="00DE2C70">
        <w:t xml:space="preserve">First, the data does not include the impacts of the COVID-19 epidemic on the propensity of smokers to make quit attempts (either pent up demand for access to smoking cessation products or potentially changed behaviours due to lockdown and increased </w:t>
      </w:r>
      <w:r w:rsidR="00FF3079">
        <w:t>episodes</w:t>
      </w:r>
      <w:r w:rsidRPr="00DE2C70">
        <w:t xml:space="preserve"> of smoking). Second, VAR was removed from the market in 2021 with expected return in </w:t>
      </w:r>
      <w:r w:rsidR="008E52CD">
        <w:t xml:space="preserve">October </w:t>
      </w:r>
      <w:r w:rsidRPr="00DE2C70">
        <w:t>2023</w:t>
      </w:r>
      <w:r w:rsidR="008E52CD">
        <w:t>.</w:t>
      </w:r>
      <w:r w:rsidRPr="00DE2C70">
        <w:t xml:space="preserve"> This has caused a major disruption to the mark</w:t>
      </w:r>
      <w:r w:rsidR="008E52CD">
        <w:t xml:space="preserve">et with likely substitution to </w:t>
      </w:r>
      <w:r w:rsidR="00356C3F">
        <w:t>BUP</w:t>
      </w:r>
      <w:r w:rsidRPr="00DE2C70">
        <w:t>, PBS</w:t>
      </w:r>
      <w:r w:rsidR="00FF3079">
        <w:t>-listed</w:t>
      </w:r>
      <w:r w:rsidRPr="00DE2C70">
        <w:t xml:space="preserve"> NRT and </w:t>
      </w:r>
      <w:r w:rsidR="002E603B">
        <w:t>OTC</w:t>
      </w:r>
      <w:r w:rsidRPr="00DE2C70">
        <w:t xml:space="preserve"> NRT but also potential discouraged assisted quit attempts. </w:t>
      </w:r>
      <w:r w:rsidRPr="001D056C">
        <w:t xml:space="preserve">We consider the impact of </w:t>
      </w:r>
      <w:r w:rsidR="001D056C" w:rsidRPr="001D056C">
        <w:t xml:space="preserve">this second market shock </w:t>
      </w:r>
      <w:r w:rsidRPr="001D056C">
        <w:t xml:space="preserve">in </w:t>
      </w:r>
      <w:r w:rsidR="00DB11C6">
        <w:t xml:space="preserve">a </w:t>
      </w:r>
      <w:r w:rsidRPr="001D056C">
        <w:t xml:space="preserve">sensitivity </w:t>
      </w:r>
      <w:r w:rsidR="00DB11C6" w:rsidRPr="001D056C">
        <w:t>analys</w:t>
      </w:r>
      <w:r w:rsidR="00DB11C6">
        <w:t>i</w:t>
      </w:r>
      <w:r w:rsidR="00DB11C6" w:rsidRPr="001D056C">
        <w:t>s</w:t>
      </w:r>
      <w:r w:rsidRPr="001D056C">
        <w:t>.</w:t>
      </w:r>
    </w:p>
    <w:p w14:paraId="2BBB05A0" w14:textId="13E17A29" w:rsidR="0005597A" w:rsidRPr="0005597A" w:rsidRDefault="0005597A" w:rsidP="00734E64">
      <w:pPr>
        <w:pStyle w:val="Heading2"/>
        <w:spacing w:before="0" w:after="120"/>
        <w:rPr>
          <w:lang w:eastAsia="en-US"/>
        </w:rPr>
      </w:pPr>
      <w:bookmarkStart w:id="238" w:name="_Toc318453373"/>
      <w:bookmarkStart w:id="239" w:name="_Toc341702084"/>
      <w:bookmarkStart w:id="240" w:name="_Toc22897679"/>
      <w:bookmarkStart w:id="241" w:name="_Toc22898898"/>
      <w:bookmarkStart w:id="242" w:name="_Toc111720867"/>
      <w:r w:rsidRPr="0005597A">
        <w:rPr>
          <w:lang w:eastAsia="en-US"/>
        </w:rPr>
        <w:t>4.1</w:t>
      </w:r>
      <w:r w:rsidR="004512B4">
        <w:rPr>
          <w:lang w:eastAsia="en-US"/>
        </w:rPr>
        <w:t xml:space="preserve"> </w:t>
      </w:r>
      <w:r w:rsidRPr="0005597A">
        <w:rPr>
          <w:lang w:eastAsia="en-US"/>
        </w:rPr>
        <w:t>Justification of the selection of data</w:t>
      </w:r>
      <w:bookmarkEnd w:id="238"/>
      <w:bookmarkEnd w:id="239"/>
      <w:r w:rsidRPr="0005597A">
        <w:rPr>
          <w:lang w:eastAsia="en-US"/>
        </w:rPr>
        <w:t xml:space="preserve"> sources</w:t>
      </w:r>
      <w:bookmarkEnd w:id="240"/>
      <w:bookmarkEnd w:id="241"/>
      <w:bookmarkEnd w:id="242"/>
    </w:p>
    <w:p w14:paraId="40D3924F" w14:textId="4AAD73E7" w:rsidR="0005597A" w:rsidRPr="0005597A" w:rsidRDefault="0005597A" w:rsidP="00734E64">
      <w:pPr>
        <w:pStyle w:val="Heading3"/>
        <w:spacing w:before="0" w:after="120"/>
      </w:pPr>
      <w:bookmarkStart w:id="243" w:name="_Toc111720868"/>
      <w:r w:rsidRPr="0005597A">
        <w:t>Market size: pharmacological assisted quit attempts</w:t>
      </w:r>
      <w:bookmarkEnd w:id="243"/>
    </w:p>
    <w:p w14:paraId="21976F09" w14:textId="77777777" w:rsidR="0005597A" w:rsidRDefault="0005597A" w:rsidP="00734E64">
      <w:pPr>
        <w:spacing w:after="120"/>
      </w:pPr>
      <w:r>
        <w:t>The financial model predicts the number of PBS pharmacological assisted quit attempts as a reasonable basis to estimate the budget impact of the three proposed scenarios (VAR+NRT listed; NRT+NRT listed; both listed). This approach avoids the unnecessary complexities associated with modelling a dynamic smoking population (where the eligible population is related to smoking-related behaviours as well as treatments).</w:t>
      </w:r>
    </w:p>
    <w:p w14:paraId="53672347" w14:textId="6D36BE4D" w:rsidR="00A03BEA" w:rsidRPr="00592B60" w:rsidRDefault="0005597A" w:rsidP="00734E64">
      <w:pPr>
        <w:spacing w:after="120"/>
      </w:pPr>
      <w:r>
        <w:t xml:space="preserve">Figure </w:t>
      </w:r>
      <w:r w:rsidR="00245803">
        <w:t>1</w:t>
      </w:r>
      <w:r w:rsidR="00A03BEA">
        <w:t>7</w:t>
      </w:r>
      <w:r>
        <w:t xml:space="preserve"> shows the number of people using at least one smoking cessation treatment on the PBS/RPBS each financial year in the past decade, </w:t>
      </w:r>
      <w:r w:rsidR="00734E64">
        <w:t xml:space="preserve">as </w:t>
      </w:r>
      <w:r w:rsidR="00183A9C">
        <w:t xml:space="preserve">cited </w:t>
      </w:r>
      <w:r>
        <w:t xml:space="preserve">in the </w:t>
      </w:r>
      <w:r w:rsidR="00183A9C">
        <w:t>ToR</w:t>
      </w:r>
      <w:r w:rsidR="00357541">
        <w:t xml:space="preserve"> </w:t>
      </w:r>
      <w:r w:rsidR="00183A9C">
        <w:t>2 report</w:t>
      </w:r>
      <w:r>
        <w:t>. The figure shows there has been gradual decline in the number of patients using treatment over time, with numbers generally plateauing in the past five years. The small increase in the number of patients in the 2017</w:t>
      </w:r>
      <w:r w:rsidR="00357541">
        <w:t>-</w:t>
      </w:r>
      <w:r>
        <w:t xml:space="preserve">2018 financial year may be due to the revised listing of VAR effective 2018 which permitted patients who started VAR in hospital to continue VAR in the community on the PBS. </w:t>
      </w:r>
      <w:r w:rsidRPr="00DC5B3A">
        <w:t>Given the current market is relatively stable, the projected number</w:t>
      </w:r>
      <w:r>
        <w:t xml:space="preserve"> of patients in future years was estimated based on the last five years of data using a simple power function.</w:t>
      </w:r>
    </w:p>
    <w:p w14:paraId="47AAEDE8" w14:textId="7B3914AE" w:rsidR="0005597A" w:rsidRPr="00A03BEA" w:rsidRDefault="00A03BEA" w:rsidP="00734E64">
      <w:pPr>
        <w:pStyle w:val="TableFigureHeading"/>
        <w:spacing w:after="120"/>
        <w:jc w:val="both"/>
      </w:pPr>
      <w:bookmarkStart w:id="244" w:name="_Toc93328421"/>
      <w:bookmarkStart w:id="245" w:name="_Toc93334279"/>
      <w:bookmarkStart w:id="246" w:name="_Toc93338210"/>
      <w:bookmarkStart w:id="247" w:name="_Toc93400823"/>
      <w:r w:rsidRPr="00A03BEA">
        <w:lastRenderedPageBreak/>
        <w:t xml:space="preserve">Figure </w:t>
      </w:r>
      <w:fldSimple w:instr=" SEQ Figure \* ARABIC ">
        <w:r w:rsidR="00282F9D">
          <w:rPr>
            <w:noProof/>
          </w:rPr>
          <w:t>17</w:t>
        </w:r>
      </w:fldSimple>
      <w:r w:rsidRPr="00A03BEA">
        <w:t>: People prevalent to PBS-subsidised smoking cessation medicines</w:t>
      </w:r>
      <w:bookmarkEnd w:id="244"/>
      <w:bookmarkEnd w:id="245"/>
      <w:bookmarkEnd w:id="246"/>
      <w:bookmarkEnd w:id="247"/>
    </w:p>
    <w:p w14:paraId="0375BCD2" w14:textId="77777777" w:rsidR="0005597A" w:rsidRDefault="0005597A" w:rsidP="0005597A">
      <w:r>
        <w:rPr>
          <w:noProof/>
          <w:lang w:eastAsia="zh-CN"/>
        </w:rPr>
        <w:drawing>
          <wp:inline distT="0" distB="0" distL="0" distR="0" wp14:anchorId="264188C2" wp14:editId="07733C13">
            <wp:extent cx="5019675" cy="2549525"/>
            <wp:effectExtent l="0" t="0" r="9525" b="3175"/>
            <wp:docPr id="11" name="Chart 11" descr="P4913#yIS1">
              <a:extLst xmlns:a="http://schemas.openxmlformats.org/drawingml/2006/main">
                <a:ext uri="{FF2B5EF4-FFF2-40B4-BE49-F238E27FC236}">
                  <a16:creationId xmlns:a16="http://schemas.microsoft.com/office/drawing/2014/main" id="{A8B479ED-9E51-422E-B654-8E8FA10CD2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6D9681B" w14:textId="448565F1" w:rsidR="0005597A" w:rsidRPr="002537EC" w:rsidRDefault="0005597A" w:rsidP="00734E64">
      <w:pPr>
        <w:spacing w:after="120"/>
        <w:rPr>
          <w:rFonts w:ascii="Arial Narrow" w:hAnsi="Arial Narrow"/>
          <w:sz w:val="18"/>
          <w:szCs w:val="18"/>
        </w:rPr>
      </w:pPr>
      <w:r w:rsidRPr="002537EC">
        <w:rPr>
          <w:rFonts w:ascii="Arial Narrow" w:hAnsi="Arial Narrow"/>
          <w:sz w:val="18"/>
          <w:szCs w:val="18"/>
        </w:rPr>
        <w:t>Source:</w:t>
      </w:r>
      <w:r>
        <w:rPr>
          <w:rFonts w:ascii="Arial Narrow" w:hAnsi="Arial Narrow"/>
          <w:sz w:val="18"/>
          <w:szCs w:val="18"/>
        </w:rPr>
        <w:t xml:space="preserve"> </w:t>
      </w:r>
      <w:r w:rsidRPr="009F584F">
        <w:rPr>
          <w:rFonts w:ascii="Arial Narrow" w:hAnsi="Arial Narrow"/>
          <w:sz w:val="18"/>
          <w:szCs w:val="18"/>
        </w:rPr>
        <w:t xml:space="preserve">Figure 11, </w:t>
      </w:r>
      <w:r w:rsidR="008E52CD">
        <w:rPr>
          <w:rFonts w:ascii="Arial Narrow" w:hAnsi="Arial Narrow"/>
          <w:sz w:val="18"/>
          <w:szCs w:val="18"/>
        </w:rPr>
        <w:t>ToR</w:t>
      </w:r>
      <w:r w:rsidR="00357541">
        <w:rPr>
          <w:rFonts w:ascii="Arial Narrow" w:hAnsi="Arial Narrow"/>
          <w:sz w:val="18"/>
          <w:szCs w:val="18"/>
        </w:rPr>
        <w:t xml:space="preserve"> </w:t>
      </w:r>
      <w:r w:rsidRPr="009F584F">
        <w:rPr>
          <w:rFonts w:ascii="Arial Narrow" w:hAnsi="Arial Narrow"/>
          <w:sz w:val="18"/>
          <w:szCs w:val="18"/>
        </w:rPr>
        <w:t>2</w:t>
      </w:r>
      <w:r w:rsidR="008E52CD">
        <w:rPr>
          <w:rFonts w:ascii="Arial Narrow" w:hAnsi="Arial Narrow"/>
          <w:sz w:val="18"/>
          <w:szCs w:val="18"/>
        </w:rPr>
        <w:t xml:space="preserve"> report</w:t>
      </w:r>
    </w:p>
    <w:p w14:paraId="3BBED69E" w14:textId="3A5C120D" w:rsidR="0005597A" w:rsidRDefault="0005597A" w:rsidP="00734E64">
      <w:pPr>
        <w:spacing w:after="120"/>
      </w:pPr>
      <w:r>
        <w:t>To estimate the number of unique quit attempts each year (</w:t>
      </w:r>
      <w:r w:rsidR="00734E64">
        <w:t>i.e.,</w:t>
      </w:r>
      <w:r>
        <w:t xml:space="preserve"> incidence) from the prevalent number of people using smoking cessation medicines, adjustment is required to account for i) double counting of patients when the same quit attempt spans two financial years and ii) people making more than one quit attempt in the same year either with the same or alternative products. Based on a mean duration of treatment of two months per quit attempt, observed as one month between scripts in the data used to generate the figure above, the incident number of patients using a smoking cessation treatment is 8% less than the prevalent number of patients. It was then estimated that approximately 15% of people overall would make two pharmacological-assisted quit attempts in the same year based on predictions for the average patient in the economic model.</w:t>
      </w:r>
    </w:p>
    <w:p w14:paraId="583F1D98" w14:textId="274BAE32" w:rsidR="0005597A" w:rsidRDefault="0005597A" w:rsidP="00734E64">
      <w:pPr>
        <w:spacing w:after="120"/>
      </w:pPr>
      <w:r>
        <w:t xml:space="preserve">Table </w:t>
      </w:r>
      <w:r w:rsidR="00C25252">
        <w:t>40</w:t>
      </w:r>
      <w:r>
        <w:t xml:space="preserve"> presents the projected number of patients using smoking cessation treatments and corresponding number of quit attempts per financial year, assuming no change to the PBS listing of smoking cessation treatments.</w:t>
      </w:r>
    </w:p>
    <w:p w14:paraId="45421A1B" w14:textId="082758D6" w:rsidR="0005597A" w:rsidRPr="00DF43BF" w:rsidRDefault="00DF43BF" w:rsidP="00734E64">
      <w:pPr>
        <w:pStyle w:val="Caption"/>
        <w:spacing w:after="120"/>
        <w:rPr>
          <w:b/>
          <w:bCs/>
          <w:i w:val="0"/>
          <w:iCs w:val="0"/>
          <w:color w:val="auto"/>
          <w:sz w:val="24"/>
          <w:szCs w:val="24"/>
        </w:rPr>
      </w:pPr>
      <w:bookmarkStart w:id="248" w:name="_Toc93400791"/>
      <w:r w:rsidRPr="00DF43BF">
        <w:rPr>
          <w:b/>
          <w:bCs/>
          <w:i w:val="0"/>
          <w:iCs w:val="0"/>
          <w:color w:val="auto"/>
          <w:sz w:val="24"/>
          <w:szCs w:val="24"/>
        </w:rPr>
        <w:t xml:space="preserve">Table </w:t>
      </w:r>
      <w:r w:rsidR="0059072F">
        <w:rPr>
          <w:b/>
          <w:bCs/>
          <w:i w:val="0"/>
          <w:iCs w:val="0"/>
          <w:color w:val="auto"/>
          <w:sz w:val="24"/>
          <w:szCs w:val="24"/>
        </w:rPr>
        <w:t>40</w:t>
      </w:r>
      <w:r w:rsidRPr="00DF43BF">
        <w:rPr>
          <w:b/>
          <w:bCs/>
          <w:i w:val="0"/>
          <w:iCs w:val="0"/>
          <w:color w:val="auto"/>
          <w:sz w:val="24"/>
          <w:szCs w:val="24"/>
        </w:rPr>
        <w:t>: Estimated number of pharmacological assisted quit attempts using a PBS-listed therapy</w:t>
      </w:r>
      <w:bookmarkEnd w:id="248"/>
    </w:p>
    <w:tbl>
      <w:tblPr>
        <w:tblStyle w:val="TableGrid"/>
        <w:tblW w:w="5000" w:type="pct"/>
        <w:tblCellMar>
          <w:left w:w="28" w:type="dxa"/>
          <w:right w:w="28" w:type="dxa"/>
        </w:tblCellMar>
        <w:tblLook w:val="04A0" w:firstRow="1" w:lastRow="0" w:firstColumn="1" w:lastColumn="0" w:noHBand="0" w:noVBand="1"/>
      </w:tblPr>
      <w:tblGrid>
        <w:gridCol w:w="2688"/>
        <w:gridCol w:w="1266"/>
        <w:gridCol w:w="1266"/>
        <w:gridCol w:w="1266"/>
        <w:gridCol w:w="1266"/>
        <w:gridCol w:w="1264"/>
      </w:tblGrid>
      <w:tr w:rsidR="0005597A" w:rsidRPr="00E04A08" w14:paraId="49FF66C6" w14:textId="77777777" w:rsidTr="00570A88">
        <w:tc>
          <w:tcPr>
            <w:tcW w:w="1491" w:type="pct"/>
          </w:tcPr>
          <w:p w14:paraId="13F04F8F" w14:textId="77777777" w:rsidR="0005597A" w:rsidRPr="005978FA" w:rsidRDefault="0005597A" w:rsidP="00570A88">
            <w:pPr>
              <w:jc w:val="center"/>
              <w:rPr>
                <w:rFonts w:ascii="Arial Narrow" w:hAnsi="Arial Narrow"/>
                <w:b/>
                <w:bCs/>
                <w:color w:val="808080" w:themeColor="background1" w:themeShade="80"/>
                <w:sz w:val="20"/>
                <w:szCs w:val="20"/>
              </w:rPr>
            </w:pPr>
          </w:p>
        </w:tc>
        <w:tc>
          <w:tcPr>
            <w:tcW w:w="702" w:type="pct"/>
            <w:vAlign w:val="center"/>
          </w:tcPr>
          <w:p w14:paraId="0528DAF3"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2022-2023</w:t>
            </w:r>
          </w:p>
        </w:tc>
        <w:tc>
          <w:tcPr>
            <w:tcW w:w="702" w:type="pct"/>
            <w:vAlign w:val="center"/>
          </w:tcPr>
          <w:p w14:paraId="0B644006"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2023-2024</w:t>
            </w:r>
          </w:p>
        </w:tc>
        <w:tc>
          <w:tcPr>
            <w:tcW w:w="702" w:type="pct"/>
            <w:vAlign w:val="center"/>
          </w:tcPr>
          <w:p w14:paraId="1FF8CBF2"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2024-2025</w:t>
            </w:r>
          </w:p>
        </w:tc>
        <w:tc>
          <w:tcPr>
            <w:tcW w:w="702" w:type="pct"/>
            <w:vAlign w:val="center"/>
          </w:tcPr>
          <w:p w14:paraId="26B4CB5F" w14:textId="77777777" w:rsidR="0005597A" w:rsidRPr="00E04A08" w:rsidRDefault="0005597A" w:rsidP="00570A88">
            <w:pPr>
              <w:jc w:val="center"/>
              <w:rPr>
                <w:rFonts w:ascii="Arial Narrow" w:hAnsi="Arial Narrow"/>
                <w:b/>
                <w:bCs/>
                <w:sz w:val="20"/>
                <w:szCs w:val="20"/>
              </w:rPr>
            </w:pPr>
            <w:r>
              <w:rPr>
                <w:rFonts w:ascii="Arial Narrow" w:hAnsi="Arial Narrow"/>
                <w:b/>
                <w:bCs/>
                <w:sz w:val="20"/>
                <w:szCs w:val="20"/>
              </w:rPr>
              <w:t>2025-2026</w:t>
            </w:r>
          </w:p>
        </w:tc>
        <w:tc>
          <w:tcPr>
            <w:tcW w:w="702" w:type="pct"/>
            <w:vAlign w:val="center"/>
          </w:tcPr>
          <w:p w14:paraId="00EAC7CB" w14:textId="77777777" w:rsidR="0005597A" w:rsidRPr="00E04A08" w:rsidRDefault="0005597A" w:rsidP="00570A88">
            <w:pPr>
              <w:jc w:val="center"/>
              <w:rPr>
                <w:rFonts w:ascii="Arial Narrow" w:hAnsi="Arial Narrow"/>
                <w:b/>
                <w:bCs/>
                <w:sz w:val="20"/>
                <w:szCs w:val="20"/>
              </w:rPr>
            </w:pPr>
            <w:r>
              <w:rPr>
                <w:rFonts w:ascii="Arial Narrow" w:hAnsi="Arial Narrow"/>
                <w:b/>
                <w:bCs/>
                <w:sz w:val="20"/>
                <w:szCs w:val="20"/>
              </w:rPr>
              <w:t>2026-2027</w:t>
            </w:r>
          </w:p>
        </w:tc>
      </w:tr>
      <w:tr w:rsidR="0005597A" w:rsidRPr="00E04A08" w14:paraId="20053917" w14:textId="77777777" w:rsidTr="00570A88">
        <w:tc>
          <w:tcPr>
            <w:tcW w:w="1491" w:type="pct"/>
            <w:vAlign w:val="center"/>
          </w:tcPr>
          <w:p w14:paraId="6616A454" w14:textId="77777777" w:rsidR="0005597A" w:rsidRPr="005978FA" w:rsidRDefault="0005597A" w:rsidP="00570A88">
            <w:pPr>
              <w:rPr>
                <w:rFonts w:ascii="Arial Narrow" w:hAnsi="Arial Narrow"/>
                <w:sz w:val="20"/>
                <w:szCs w:val="20"/>
              </w:rPr>
            </w:pPr>
            <w:r w:rsidRPr="005978FA">
              <w:rPr>
                <w:rFonts w:ascii="Arial Narrow" w:hAnsi="Arial Narrow"/>
                <w:sz w:val="20"/>
                <w:szCs w:val="20"/>
              </w:rPr>
              <w:t xml:space="preserve">Patients using </w:t>
            </w:r>
            <w:r>
              <w:rPr>
                <w:rFonts w:ascii="Arial Narrow" w:hAnsi="Arial Narrow"/>
                <w:sz w:val="20"/>
                <w:szCs w:val="20"/>
              </w:rPr>
              <w:t xml:space="preserve">PBS </w:t>
            </w:r>
            <w:r w:rsidRPr="005978FA">
              <w:rPr>
                <w:rFonts w:ascii="Arial Narrow" w:hAnsi="Arial Narrow"/>
                <w:sz w:val="20"/>
                <w:szCs w:val="20"/>
              </w:rPr>
              <w:t>smoking cessation treatments</w:t>
            </w:r>
          </w:p>
        </w:tc>
        <w:tc>
          <w:tcPr>
            <w:tcW w:w="702" w:type="pct"/>
            <w:vAlign w:val="center"/>
          </w:tcPr>
          <w:p w14:paraId="0DAB0D20" w14:textId="77777777" w:rsidR="0005597A" w:rsidRPr="00E04A08" w:rsidRDefault="0005597A" w:rsidP="00570A88">
            <w:pPr>
              <w:jc w:val="center"/>
              <w:rPr>
                <w:rFonts w:ascii="Arial Narrow" w:hAnsi="Arial Narrow"/>
                <w:sz w:val="20"/>
                <w:szCs w:val="20"/>
              </w:rPr>
            </w:pPr>
            <w:r w:rsidRPr="005978FA">
              <w:rPr>
                <w:rFonts w:ascii="Arial Narrow" w:hAnsi="Arial Narrow"/>
                <w:sz w:val="20"/>
                <w:szCs w:val="20"/>
              </w:rPr>
              <w:t>270</w:t>
            </w:r>
            <w:r>
              <w:rPr>
                <w:rFonts w:ascii="Arial Narrow" w:hAnsi="Arial Narrow"/>
                <w:sz w:val="20"/>
                <w:szCs w:val="20"/>
              </w:rPr>
              <w:t>,</w:t>
            </w:r>
            <w:r w:rsidRPr="005978FA">
              <w:rPr>
                <w:rFonts w:ascii="Arial Narrow" w:hAnsi="Arial Narrow"/>
                <w:sz w:val="20"/>
                <w:szCs w:val="20"/>
              </w:rPr>
              <w:t>818</w:t>
            </w:r>
          </w:p>
        </w:tc>
        <w:tc>
          <w:tcPr>
            <w:tcW w:w="702" w:type="pct"/>
            <w:vAlign w:val="center"/>
          </w:tcPr>
          <w:p w14:paraId="76233999" w14:textId="77777777" w:rsidR="0005597A" w:rsidRPr="00E04A08" w:rsidRDefault="0005597A" w:rsidP="00570A88">
            <w:pPr>
              <w:jc w:val="center"/>
              <w:rPr>
                <w:rFonts w:ascii="Arial Narrow" w:hAnsi="Arial Narrow"/>
                <w:sz w:val="20"/>
                <w:szCs w:val="20"/>
              </w:rPr>
            </w:pPr>
            <w:r w:rsidRPr="005978FA">
              <w:rPr>
                <w:rFonts w:ascii="Arial Narrow" w:hAnsi="Arial Narrow"/>
                <w:sz w:val="20"/>
                <w:szCs w:val="20"/>
              </w:rPr>
              <w:t>270</w:t>
            </w:r>
            <w:r>
              <w:rPr>
                <w:rFonts w:ascii="Arial Narrow" w:hAnsi="Arial Narrow"/>
                <w:sz w:val="20"/>
                <w:szCs w:val="20"/>
              </w:rPr>
              <w:t>,</w:t>
            </w:r>
            <w:r w:rsidRPr="005978FA">
              <w:rPr>
                <w:rFonts w:ascii="Arial Narrow" w:hAnsi="Arial Narrow"/>
                <w:sz w:val="20"/>
                <w:szCs w:val="20"/>
              </w:rPr>
              <w:t>595</w:t>
            </w:r>
          </w:p>
        </w:tc>
        <w:tc>
          <w:tcPr>
            <w:tcW w:w="702" w:type="pct"/>
            <w:vAlign w:val="center"/>
          </w:tcPr>
          <w:p w14:paraId="40658C88" w14:textId="77777777" w:rsidR="0005597A" w:rsidRPr="00E04A08" w:rsidRDefault="0005597A" w:rsidP="00570A88">
            <w:pPr>
              <w:jc w:val="center"/>
              <w:rPr>
                <w:rFonts w:ascii="Arial Narrow" w:hAnsi="Arial Narrow"/>
                <w:sz w:val="20"/>
                <w:szCs w:val="20"/>
              </w:rPr>
            </w:pPr>
            <w:r w:rsidRPr="005978FA">
              <w:rPr>
                <w:rFonts w:ascii="Arial Narrow" w:hAnsi="Arial Narrow"/>
                <w:sz w:val="20"/>
                <w:szCs w:val="20"/>
              </w:rPr>
              <w:t>270</w:t>
            </w:r>
            <w:r>
              <w:rPr>
                <w:rFonts w:ascii="Arial Narrow" w:hAnsi="Arial Narrow"/>
                <w:sz w:val="20"/>
                <w:szCs w:val="20"/>
              </w:rPr>
              <w:t>,</w:t>
            </w:r>
            <w:r w:rsidRPr="005978FA">
              <w:rPr>
                <w:rFonts w:ascii="Arial Narrow" w:hAnsi="Arial Narrow"/>
                <w:sz w:val="20"/>
                <w:szCs w:val="20"/>
              </w:rPr>
              <w:t>395</w:t>
            </w:r>
          </w:p>
        </w:tc>
        <w:tc>
          <w:tcPr>
            <w:tcW w:w="702" w:type="pct"/>
            <w:vAlign w:val="center"/>
          </w:tcPr>
          <w:p w14:paraId="12CD1141" w14:textId="77777777" w:rsidR="0005597A" w:rsidRPr="00E04A08" w:rsidRDefault="0005597A" w:rsidP="00570A88">
            <w:pPr>
              <w:jc w:val="center"/>
              <w:rPr>
                <w:rFonts w:ascii="Arial Narrow" w:hAnsi="Arial Narrow"/>
                <w:sz w:val="20"/>
                <w:szCs w:val="20"/>
              </w:rPr>
            </w:pPr>
            <w:r w:rsidRPr="005978FA">
              <w:rPr>
                <w:rFonts w:ascii="Arial Narrow" w:hAnsi="Arial Narrow"/>
                <w:sz w:val="20"/>
                <w:szCs w:val="20"/>
              </w:rPr>
              <w:t>270</w:t>
            </w:r>
            <w:r>
              <w:rPr>
                <w:rFonts w:ascii="Arial Narrow" w:hAnsi="Arial Narrow"/>
                <w:sz w:val="20"/>
                <w:szCs w:val="20"/>
              </w:rPr>
              <w:t>,</w:t>
            </w:r>
            <w:r w:rsidRPr="005978FA">
              <w:rPr>
                <w:rFonts w:ascii="Arial Narrow" w:hAnsi="Arial Narrow"/>
                <w:sz w:val="20"/>
                <w:szCs w:val="20"/>
              </w:rPr>
              <w:t>215</w:t>
            </w:r>
          </w:p>
        </w:tc>
        <w:tc>
          <w:tcPr>
            <w:tcW w:w="702" w:type="pct"/>
            <w:vAlign w:val="center"/>
          </w:tcPr>
          <w:p w14:paraId="601BA7E7" w14:textId="77777777" w:rsidR="0005597A" w:rsidRPr="00E04A08" w:rsidRDefault="0005597A" w:rsidP="00570A88">
            <w:pPr>
              <w:jc w:val="center"/>
              <w:rPr>
                <w:rFonts w:ascii="Arial Narrow" w:hAnsi="Arial Narrow"/>
                <w:sz w:val="20"/>
                <w:szCs w:val="20"/>
              </w:rPr>
            </w:pPr>
            <w:r w:rsidRPr="005978FA">
              <w:rPr>
                <w:rFonts w:ascii="Arial Narrow" w:hAnsi="Arial Narrow"/>
                <w:sz w:val="20"/>
                <w:szCs w:val="20"/>
              </w:rPr>
              <w:t>270</w:t>
            </w:r>
            <w:r>
              <w:rPr>
                <w:rFonts w:ascii="Arial Narrow" w:hAnsi="Arial Narrow"/>
                <w:sz w:val="20"/>
                <w:szCs w:val="20"/>
              </w:rPr>
              <w:t>,</w:t>
            </w:r>
            <w:r w:rsidRPr="005978FA">
              <w:rPr>
                <w:rFonts w:ascii="Arial Narrow" w:hAnsi="Arial Narrow"/>
                <w:sz w:val="20"/>
                <w:szCs w:val="20"/>
              </w:rPr>
              <w:t>051</w:t>
            </w:r>
          </w:p>
        </w:tc>
      </w:tr>
      <w:tr w:rsidR="0005597A" w:rsidRPr="00E04A08" w14:paraId="6355307A" w14:textId="77777777" w:rsidTr="00570A88">
        <w:tc>
          <w:tcPr>
            <w:tcW w:w="1491" w:type="pct"/>
            <w:vAlign w:val="center"/>
          </w:tcPr>
          <w:p w14:paraId="036BD79D" w14:textId="77777777" w:rsidR="0005597A" w:rsidRPr="005978FA" w:rsidRDefault="0005597A" w:rsidP="00570A88">
            <w:pPr>
              <w:rPr>
                <w:rFonts w:ascii="Arial Narrow" w:hAnsi="Arial Narrow"/>
                <w:sz w:val="20"/>
                <w:szCs w:val="20"/>
              </w:rPr>
            </w:pPr>
            <w:r>
              <w:rPr>
                <w:rFonts w:ascii="Arial Narrow" w:hAnsi="Arial Narrow"/>
                <w:sz w:val="20"/>
                <w:szCs w:val="20"/>
              </w:rPr>
              <w:t>Pharmacological assisted quit attempts using PBS-listed therapy</w:t>
            </w:r>
          </w:p>
        </w:tc>
        <w:tc>
          <w:tcPr>
            <w:tcW w:w="702" w:type="pct"/>
            <w:vAlign w:val="center"/>
          </w:tcPr>
          <w:p w14:paraId="5B3B549C" w14:textId="77777777" w:rsidR="0005597A" w:rsidRPr="00E04A08" w:rsidRDefault="0005597A" w:rsidP="00570A88">
            <w:pPr>
              <w:jc w:val="center"/>
              <w:rPr>
                <w:rFonts w:ascii="Arial Narrow" w:hAnsi="Arial Narrow"/>
                <w:sz w:val="20"/>
                <w:szCs w:val="20"/>
              </w:rPr>
            </w:pPr>
            <w:r w:rsidRPr="00E04A08">
              <w:rPr>
                <w:rFonts w:ascii="Arial Narrow" w:hAnsi="Arial Narrow"/>
                <w:sz w:val="20"/>
                <w:szCs w:val="20"/>
              </w:rPr>
              <w:t>287</w:t>
            </w:r>
            <w:r>
              <w:rPr>
                <w:rFonts w:ascii="Arial Narrow" w:hAnsi="Arial Narrow"/>
                <w:sz w:val="20"/>
                <w:szCs w:val="20"/>
              </w:rPr>
              <w:t>,</w:t>
            </w:r>
            <w:r w:rsidRPr="00E04A08">
              <w:rPr>
                <w:rFonts w:ascii="Arial Narrow" w:hAnsi="Arial Narrow"/>
                <w:sz w:val="20"/>
                <w:szCs w:val="20"/>
              </w:rPr>
              <w:t>484</w:t>
            </w:r>
          </w:p>
        </w:tc>
        <w:tc>
          <w:tcPr>
            <w:tcW w:w="702" w:type="pct"/>
            <w:vAlign w:val="center"/>
          </w:tcPr>
          <w:p w14:paraId="0E29D5D1" w14:textId="77777777" w:rsidR="0005597A" w:rsidRPr="00E04A08" w:rsidRDefault="0005597A" w:rsidP="00570A88">
            <w:pPr>
              <w:jc w:val="center"/>
              <w:rPr>
                <w:rFonts w:ascii="Arial Narrow" w:hAnsi="Arial Narrow"/>
                <w:sz w:val="20"/>
                <w:szCs w:val="20"/>
              </w:rPr>
            </w:pPr>
            <w:r w:rsidRPr="00E04A08">
              <w:rPr>
                <w:rFonts w:ascii="Arial Narrow" w:hAnsi="Arial Narrow"/>
                <w:sz w:val="20"/>
                <w:szCs w:val="20"/>
              </w:rPr>
              <w:t>287</w:t>
            </w:r>
            <w:r>
              <w:rPr>
                <w:rFonts w:ascii="Arial Narrow" w:hAnsi="Arial Narrow"/>
                <w:sz w:val="20"/>
                <w:szCs w:val="20"/>
              </w:rPr>
              <w:t>,</w:t>
            </w:r>
            <w:r w:rsidRPr="00E04A08">
              <w:rPr>
                <w:rFonts w:ascii="Arial Narrow" w:hAnsi="Arial Narrow"/>
                <w:sz w:val="20"/>
                <w:szCs w:val="20"/>
              </w:rPr>
              <w:t>247</w:t>
            </w:r>
          </w:p>
        </w:tc>
        <w:tc>
          <w:tcPr>
            <w:tcW w:w="702" w:type="pct"/>
            <w:vAlign w:val="center"/>
          </w:tcPr>
          <w:p w14:paraId="75FC710A" w14:textId="77777777" w:rsidR="0005597A" w:rsidRPr="00E04A08" w:rsidRDefault="0005597A" w:rsidP="00570A88">
            <w:pPr>
              <w:jc w:val="center"/>
              <w:rPr>
                <w:rFonts w:ascii="Arial Narrow" w:hAnsi="Arial Narrow"/>
                <w:sz w:val="20"/>
                <w:szCs w:val="20"/>
              </w:rPr>
            </w:pPr>
            <w:r w:rsidRPr="00E04A08">
              <w:rPr>
                <w:rFonts w:ascii="Arial Narrow" w:hAnsi="Arial Narrow"/>
                <w:sz w:val="20"/>
                <w:szCs w:val="20"/>
              </w:rPr>
              <w:t>287</w:t>
            </w:r>
            <w:r>
              <w:rPr>
                <w:rFonts w:ascii="Arial Narrow" w:hAnsi="Arial Narrow"/>
                <w:sz w:val="20"/>
                <w:szCs w:val="20"/>
              </w:rPr>
              <w:t>,</w:t>
            </w:r>
            <w:r w:rsidRPr="00E04A08">
              <w:rPr>
                <w:rFonts w:ascii="Arial Narrow" w:hAnsi="Arial Narrow"/>
                <w:sz w:val="20"/>
                <w:szCs w:val="20"/>
              </w:rPr>
              <w:t>035</w:t>
            </w:r>
          </w:p>
        </w:tc>
        <w:tc>
          <w:tcPr>
            <w:tcW w:w="702" w:type="pct"/>
            <w:vAlign w:val="center"/>
          </w:tcPr>
          <w:p w14:paraId="70897CB9" w14:textId="77777777" w:rsidR="0005597A" w:rsidRPr="00E04A08" w:rsidRDefault="0005597A" w:rsidP="00570A88">
            <w:pPr>
              <w:jc w:val="center"/>
              <w:rPr>
                <w:rFonts w:ascii="Arial Narrow" w:hAnsi="Arial Narrow"/>
                <w:sz w:val="20"/>
                <w:szCs w:val="20"/>
              </w:rPr>
            </w:pPr>
            <w:r w:rsidRPr="00E04A08">
              <w:rPr>
                <w:rFonts w:ascii="Arial Narrow" w:hAnsi="Arial Narrow"/>
                <w:sz w:val="20"/>
                <w:szCs w:val="20"/>
              </w:rPr>
              <w:t>286</w:t>
            </w:r>
            <w:r>
              <w:rPr>
                <w:rFonts w:ascii="Arial Narrow" w:hAnsi="Arial Narrow"/>
                <w:sz w:val="20"/>
                <w:szCs w:val="20"/>
              </w:rPr>
              <w:t>,</w:t>
            </w:r>
            <w:r w:rsidRPr="00E04A08">
              <w:rPr>
                <w:rFonts w:ascii="Arial Narrow" w:hAnsi="Arial Narrow"/>
                <w:sz w:val="20"/>
                <w:szCs w:val="20"/>
              </w:rPr>
              <w:t>844</w:t>
            </w:r>
          </w:p>
        </w:tc>
        <w:tc>
          <w:tcPr>
            <w:tcW w:w="702" w:type="pct"/>
            <w:vAlign w:val="center"/>
          </w:tcPr>
          <w:p w14:paraId="6582BB38" w14:textId="77777777" w:rsidR="0005597A" w:rsidRPr="00E04A08" w:rsidRDefault="0005597A" w:rsidP="00570A88">
            <w:pPr>
              <w:jc w:val="center"/>
              <w:rPr>
                <w:rFonts w:ascii="Arial Narrow" w:hAnsi="Arial Narrow"/>
                <w:sz w:val="20"/>
                <w:szCs w:val="20"/>
              </w:rPr>
            </w:pPr>
            <w:r w:rsidRPr="00E04A08">
              <w:rPr>
                <w:rFonts w:ascii="Arial Narrow" w:hAnsi="Arial Narrow"/>
                <w:sz w:val="20"/>
                <w:szCs w:val="20"/>
              </w:rPr>
              <w:t>286</w:t>
            </w:r>
            <w:r>
              <w:rPr>
                <w:rFonts w:ascii="Arial Narrow" w:hAnsi="Arial Narrow"/>
                <w:sz w:val="20"/>
                <w:szCs w:val="20"/>
              </w:rPr>
              <w:t>,</w:t>
            </w:r>
            <w:r w:rsidRPr="00E04A08">
              <w:rPr>
                <w:rFonts w:ascii="Arial Narrow" w:hAnsi="Arial Narrow"/>
                <w:sz w:val="20"/>
                <w:szCs w:val="20"/>
              </w:rPr>
              <w:t>669</w:t>
            </w:r>
          </w:p>
        </w:tc>
      </w:tr>
    </w:tbl>
    <w:p w14:paraId="4B3BECF7" w14:textId="63418611" w:rsidR="0005597A" w:rsidRPr="00DB4AE1" w:rsidRDefault="0005597A" w:rsidP="00734E64">
      <w:pPr>
        <w:pStyle w:val="Heading3"/>
        <w:spacing w:before="120" w:after="120"/>
      </w:pPr>
      <w:bookmarkStart w:id="249" w:name="_Toc111720869"/>
      <w:r w:rsidRPr="00DB4AE1">
        <w:t>Market share: treatment choice for quit attempts</w:t>
      </w:r>
      <w:bookmarkEnd w:id="249"/>
    </w:p>
    <w:p w14:paraId="47111F4E" w14:textId="1E1C6468" w:rsidR="0005597A" w:rsidRDefault="0005597A" w:rsidP="00196C3D">
      <w:pPr>
        <w:spacing w:after="120"/>
      </w:pPr>
      <w:r w:rsidRPr="003700B0">
        <w:t xml:space="preserve">Figure </w:t>
      </w:r>
      <w:r w:rsidR="00357541">
        <w:t>1</w:t>
      </w:r>
      <w:r w:rsidR="00A03BEA">
        <w:t>8</w:t>
      </w:r>
      <w:r w:rsidRPr="003700B0">
        <w:t xml:space="preserve"> shows the number of prevalent people using smoking cessation treatment</w:t>
      </w:r>
      <w:r w:rsidR="00734E64">
        <w:t>s</w:t>
      </w:r>
      <w:r w:rsidRPr="003700B0">
        <w:t xml:space="preserve"> each financial year by type of therapy, </w:t>
      </w:r>
      <w:r w:rsidR="00734E64">
        <w:t xml:space="preserve">as </w:t>
      </w:r>
      <w:r w:rsidR="00183A9C">
        <w:t>cited</w:t>
      </w:r>
      <w:r w:rsidR="00183A9C" w:rsidRPr="003700B0">
        <w:t xml:space="preserve"> </w:t>
      </w:r>
      <w:r w:rsidRPr="003700B0">
        <w:t>in</w:t>
      </w:r>
      <w:r w:rsidR="00357541">
        <w:t xml:space="preserve"> the</w:t>
      </w:r>
      <w:r w:rsidRPr="003700B0">
        <w:t xml:space="preserve"> T</w:t>
      </w:r>
      <w:r w:rsidR="00183A9C">
        <w:t>o</w:t>
      </w:r>
      <w:r w:rsidRPr="003700B0">
        <w:t>R</w:t>
      </w:r>
      <w:r w:rsidR="00357541">
        <w:t xml:space="preserve"> </w:t>
      </w:r>
      <w:r w:rsidRPr="003700B0">
        <w:t>2</w:t>
      </w:r>
      <w:r w:rsidR="00183A9C">
        <w:t xml:space="preserve"> report</w:t>
      </w:r>
      <w:r w:rsidRPr="003700B0">
        <w:t>. As the majority of patients did not use combination treatment of PBS-listed medicine</w:t>
      </w:r>
      <w:r w:rsidR="00734E64">
        <w:t>s</w:t>
      </w:r>
      <w:r w:rsidRPr="003700B0">
        <w:t xml:space="preserve">, the proportional use of therapy reported in the figure is a reasonable proxy for the market shares for treatments used for each quit attempt. The graph shows VAR and NRT make up the majority of the market, with the use of VAR gradually declining and the use of NRT gradually increasing over the past five years. </w:t>
      </w:r>
      <w:r>
        <w:t xml:space="preserve">The uptick in use of NRT in 2011 was likely due to the extended listing to all Australians (having previously been restricted to Aboriginal and Torres Strait Islanders) in February 2011, </w:t>
      </w:r>
      <w:r>
        <w:lastRenderedPageBreak/>
        <w:t>but shocks on the type of NRT available appear to have little impact on overall market share given NRT products are substitutes (</w:t>
      </w:r>
      <w:r w:rsidR="00196C3D">
        <w:t>e.g.,</w:t>
      </w:r>
      <w:r>
        <w:t xml:space="preserve"> G</w:t>
      </w:r>
      <w:r w:rsidR="008873A8">
        <w:t>la</w:t>
      </w:r>
      <w:r w:rsidR="00CB4987">
        <w:t>xoSmithKline</w:t>
      </w:r>
      <w:r>
        <w:t xml:space="preserve"> recalled OTC lozenges in 2014, gum and lozenges listed in February 2019). S</w:t>
      </w:r>
      <w:r w:rsidRPr="003700B0">
        <w:t xml:space="preserve">imilar to quit attempts, the model used a simple power function fit to the most recent data (four years </w:t>
      </w:r>
      <w:r w:rsidRPr="00585F89">
        <w:t>prior to</w:t>
      </w:r>
      <w:r w:rsidRPr="003700B0">
        <w:t xml:space="preserve"> 2019-2020</w:t>
      </w:r>
      <w:r w:rsidR="00EA3812">
        <w:rPr>
          <w:rFonts w:ascii="ZWAdobeF" w:hAnsi="ZWAdobeF" w:cs="ZWAdobeF"/>
          <w:sz w:val="2"/>
          <w:szCs w:val="2"/>
        </w:rPr>
        <w:t>4F</w:t>
      </w:r>
      <w:r w:rsidRPr="003700B0">
        <w:rPr>
          <w:rStyle w:val="FootnoteReference"/>
        </w:rPr>
        <w:footnoteReference w:id="7"/>
      </w:r>
      <w:r w:rsidRPr="003700B0">
        <w:t>) to predict the therapies used for future quit attempts, assuming no change to the PBS listing of smoking cessation treatments.</w:t>
      </w:r>
    </w:p>
    <w:p w14:paraId="28D6A8A2" w14:textId="7C177327" w:rsidR="0005597A" w:rsidRPr="00A03BEA" w:rsidRDefault="00A03BEA" w:rsidP="00196C3D">
      <w:pPr>
        <w:pStyle w:val="TableFigureHeading"/>
        <w:spacing w:after="120"/>
        <w:jc w:val="both"/>
      </w:pPr>
      <w:bookmarkStart w:id="250" w:name="_Toc93328422"/>
      <w:bookmarkStart w:id="251" w:name="_Toc93334281"/>
      <w:bookmarkStart w:id="252" w:name="_Toc93338212"/>
      <w:bookmarkStart w:id="253" w:name="_Toc93400824"/>
      <w:r w:rsidRPr="00A03BEA">
        <w:t xml:space="preserve">Figure </w:t>
      </w:r>
      <w:fldSimple w:instr=" SEQ Figure \* ARABIC ">
        <w:r w:rsidR="00282F9D">
          <w:rPr>
            <w:noProof/>
          </w:rPr>
          <w:t>18</w:t>
        </w:r>
      </w:fldSimple>
      <w:r w:rsidRPr="00A03BEA">
        <w:t>: Number of patients using smoking cessation therapy, by type of therapy</w:t>
      </w:r>
      <w:bookmarkEnd w:id="250"/>
      <w:bookmarkEnd w:id="251"/>
      <w:bookmarkEnd w:id="252"/>
      <w:bookmarkEnd w:id="253"/>
    </w:p>
    <w:p w14:paraId="4E101BF4" w14:textId="77777777" w:rsidR="0005597A" w:rsidRDefault="0005597A" w:rsidP="0005597A">
      <w:r>
        <w:rPr>
          <w:noProof/>
          <w:lang w:eastAsia="zh-CN"/>
        </w:rPr>
        <w:drawing>
          <wp:inline distT="0" distB="0" distL="0" distR="0" wp14:anchorId="14F83BF2" wp14:editId="122073E1">
            <wp:extent cx="5086350" cy="3152775"/>
            <wp:effectExtent l="0" t="0" r="0" b="9525"/>
            <wp:docPr id="12" name="Chart 12" descr="P4943#yIS1">
              <a:extLst xmlns:a="http://schemas.openxmlformats.org/drawingml/2006/main">
                <a:ext uri="{FF2B5EF4-FFF2-40B4-BE49-F238E27FC236}">
                  <a16:creationId xmlns:a16="http://schemas.microsoft.com/office/drawing/2014/main" id="{E382438B-D023-4529-BDC1-598A4F20B0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B0D35F5" w14:textId="7BBA9204" w:rsidR="0005597A" w:rsidRPr="002537EC" w:rsidRDefault="0005597A" w:rsidP="00196C3D">
      <w:pPr>
        <w:spacing w:after="120"/>
        <w:rPr>
          <w:rFonts w:ascii="Arial Narrow" w:hAnsi="Arial Narrow"/>
          <w:sz w:val="18"/>
          <w:szCs w:val="18"/>
        </w:rPr>
      </w:pPr>
      <w:r w:rsidRPr="00E20CE7">
        <w:rPr>
          <w:rFonts w:ascii="Arial Narrow" w:hAnsi="Arial Narrow"/>
          <w:sz w:val="18"/>
          <w:szCs w:val="18"/>
        </w:rPr>
        <w:t>Source: Figure 12, T</w:t>
      </w:r>
      <w:r w:rsidR="00183A9C">
        <w:rPr>
          <w:rFonts w:ascii="Arial Narrow" w:hAnsi="Arial Narrow"/>
          <w:sz w:val="18"/>
          <w:szCs w:val="18"/>
        </w:rPr>
        <w:t>o</w:t>
      </w:r>
      <w:r w:rsidRPr="00E20CE7">
        <w:rPr>
          <w:rFonts w:ascii="Arial Narrow" w:hAnsi="Arial Narrow"/>
          <w:sz w:val="18"/>
          <w:szCs w:val="18"/>
        </w:rPr>
        <w:t>R</w:t>
      </w:r>
      <w:r w:rsidR="00357541">
        <w:rPr>
          <w:rFonts w:ascii="Arial Narrow" w:hAnsi="Arial Narrow"/>
          <w:sz w:val="18"/>
          <w:szCs w:val="18"/>
        </w:rPr>
        <w:t xml:space="preserve"> </w:t>
      </w:r>
      <w:r w:rsidRPr="00E20CE7">
        <w:rPr>
          <w:rFonts w:ascii="Arial Narrow" w:hAnsi="Arial Narrow"/>
          <w:sz w:val="18"/>
          <w:szCs w:val="18"/>
        </w:rPr>
        <w:t>2</w:t>
      </w:r>
      <w:r w:rsidR="00183A9C">
        <w:rPr>
          <w:rFonts w:ascii="Arial Narrow" w:hAnsi="Arial Narrow"/>
          <w:sz w:val="18"/>
          <w:szCs w:val="18"/>
        </w:rPr>
        <w:t xml:space="preserve"> report</w:t>
      </w:r>
    </w:p>
    <w:p w14:paraId="35C7FD2F" w14:textId="7B1CE6BB" w:rsidR="00373497" w:rsidRDefault="0005597A" w:rsidP="00196C3D">
      <w:pPr>
        <w:spacing w:after="120"/>
      </w:pPr>
      <w:r>
        <w:t xml:space="preserve">The </w:t>
      </w:r>
      <w:r w:rsidR="00373497">
        <w:t xml:space="preserve">base case </w:t>
      </w:r>
      <w:r>
        <w:t>analysis assumes that the uptake of combination therapy (</w:t>
      </w:r>
      <w:r w:rsidR="00196C3D">
        <w:t>i.e.,</w:t>
      </w:r>
      <w:r>
        <w:t xml:space="preserve"> VAR+NRT and NRT+NRT) would replace monotherapy of VAR or NRT, </w:t>
      </w:r>
      <w:r w:rsidR="00DB4AE1">
        <w:t xml:space="preserve">and for simplicity, will not substitute for </w:t>
      </w:r>
      <w:r>
        <w:t>BUP</w:t>
      </w:r>
      <w:r w:rsidR="00373497">
        <w:t xml:space="preserve"> given utilisation of BUP is historically very low. For example, a proportion of patients who would otherwise be treated with VAR or NRT monotherapy will receive either VAR+NRT or NRT+NRT depending on the listing scenario (</w:t>
      </w:r>
      <w:r w:rsidR="00196C3D">
        <w:t>i.e.,</w:t>
      </w:r>
      <w:r w:rsidR="00373497">
        <w:t xml:space="preserve"> the availability of combination treatment)</w:t>
      </w:r>
      <w:r w:rsidR="00373497" w:rsidRPr="00C92703">
        <w:t>.</w:t>
      </w:r>
      <w:r w:rsidR="00373497">
        <w:t xml:space="preserve"> However, given the recent short-term withdrawal of VAR from the market, we model a scenario analysis assuming much higher utilisation of BUP (instead of VAR) and substitution of NRT+NRT for BUP. </w:t>
      </w:r>
    </w:p>
    <w:p w14:paraId="05992EC7" w14:textId="7988FD87" w:rsidR="0005597A" w:rsidRPr="001C579C" w:rsidRDefault="0005597A" w:rsidP="00196C3D">
      <w:pPr>
        <w:spacing w:after="120"/>
      </w:pPr>
      <w:r w:rsidRPr="001C579C">
        <w:t xml:space="preserve">Overall, expert advice from smoking cessation experts based at </w:t>
      </w:r>
      <w:r w:rsidRPr="00EB5391">
        <w:t>the N</w:t>
      </w:r>
      <w:r w:rsidR="00196C3D">
        <w:t>DARC</w:t>
      </w:r>
      <w:r w:rsidRPr="00EB5391">
        <w:t xml:space="preserve"> considered it would be reasonable to assume that combination therapy would replace monotherapy for at least 30%</w:t>
      </w:r>
      <w:r w:rsidRPr="001C579C">
        <w:t xml:space="preserve"> of </w:t>
      </w:r>
      <w:r w:rsidR="00196C3D">
        <w:t xml:space="preserve">the </w:t>
      </w:r>
      <w:r w:rsidRPr="001C579C">
        <w:t>total pharmacological</w:t>
      </w:r>
      <w:r w:rsidR="00196C3D">
        <w:t xml:space="preserve">ly </w:t>
      </w:r>
      <w:r w:rsidRPr="001C579C">
        <w:t xml:space="preserve">assisted quit attempts. This estimate accounts for the current uncertainty around the effectiveness of combination therapy and uncertainty around future recommendations for its use (for example, combination therapy might be preferred after </w:t>
      </w:r>
      <w:r w:rsidR="007A6B83">
        <w:t>an unsuccessful quit attempt with</w:t>
      </w:r>
      <w:r w:rsidRPr="001C579C">
        <w:t xml:space="preserve"> monotherapy). The expert advice also considered that a similar proportion of patients would switch from VAR to VAR+NRT as NRT </w:t>
      </w:r>
      <w:r w:rsidRPr="001C579C">
        <w:lastRenderedPageBreak/>
        <w:t xml:space="preserve">to VAR+NRT but patients would be more likely to switch from NRT to NRT+NRT than VAR to NRT+NRT. The decision to prescribe VAR+NRT instead of VAR or NRT involves adding one additional therapy. The decision to prescribe NRT+NRT instead of NRT similarly involves adding a therapy but when it replaces VAR the decision is different as it involves replacing one therapy with two others. The advice considered the latter substitution was still likely due to the inferior safety profile of VAR (particularly in patients </w:t>
      </w:r>
      <w:r>
        <w:t>who may have had</w:t>
      </w:r>
      <w:r w:rsidRPr="001C579C">
        <w:t xml:space="preserve"> adverse events from prior </w:t>
      </w:r>
      <w:r w:rsidR="00196C3D">
        <w:t xml:space="preserve">use of </w:t>
      </w:r>
      <w:r w:rsidRPr="001C579C">
        <w:t>VAR).</w:t>
      </w:r>
    </w:p>
    <w:p w14:paraId="16E94E00" w14:textId="017118E7" w:rsidR="0005597A" w:rsidRDefault="0005597A" w:rsidP="00196C3D">
      <w:pPr>
        <w:spacing w:after="120"/>
      </w:pPr>
      <w:r>
        <w:t xml:space="preserve">Table </w:t>
      </w:r>
      <w:r w:rsidR="00DF43BF">
        <w:t>4</w:t>
      </w:r>
      <w:r w:rsidR="00C25252">
        <w:t>1</w:t>
      </w:r>
      <w:r>
        <w:t xml:space="preserve"> shows the estimated market share of monotherapies used per quit attempt assuming no change to the PBS listing of smoking cessations treatments, and the assumed displacement rates for combination therapy under the different listing scenarios.</w:t>
      </w:r>
    </w:p>
    <w:p w14:paraId="41908248" w14:textId="38E630DD" w:rsidR="0005597A" w:rsidRPr="00DF43BF" w:rsidRDefault="00DF43BF" w:rsidP="00196C3D">
      <w:pPr>
        <w:pStyle w:val="Caption"/>
        <w:spacing w:after="120"/>
        <w:rPr>
          <w:b/>
          <w:bCs/>
          <w:i w:val="0"/>
          <w:iCs w:val="0"/>
          <w:color w:val="auto"/>
          <w:sz w:val="24"/>
          <w:szCs w:val="24"/>
        </w:rPr>
      </w:pPr>
      <w:bookmarkStart w:id="254" w:name="_Toc93400792"/>
      <w:r w:rsidRPr="00DF43BF">
        <w:rPr>
          <w:b/>
          <w:bCs/>
          <w:i w:val="0"/>
          <w:iCs w:val="0"/>
          <w:color w:val="auto"/>
          <w:sz w:val="24"/>
          <w:szCs w:val="24"/>
        </w:rPr>
        <w:t>Table</w:t>
      </w:r>
      <w:r w:rsidR="00B60EC3">
        <w:rPr>
          <w:b/>
          <w:bCs/>
          <w:i w:val="0"/>
          <w:iCs w:val="0"/>
          <w:color w:val="auto"/>
          <w:sz w:val="24"/>
          <w:szCs w:val="24"/>
        </w:rPr>
        <w:t xml:space="preserve"> 4</w:t>
      </w:r>
      <w:r w:rsidR="0059072F">
        <w:rPr>
          <w:b/>
          <w:bCs/>
          <w:i w:val="0"/>
          <w:iCs w:val="0"/>
          <w:color w:val="auto"/>
          <w:sz w:val="24"/>
          <w:szCs w:val="24"/>
        </w:rPr>
        <w:t>1</w:t>
      </w:r>
      <w:r w:rsidRPr="00DF43BF">
        <w:rPr>
          <w:b/>
          <w:bCs/>
          <w:i w:val="0"/>
          <w:iCs w:val="0"/>
          <w:color w:val="auto"/>
          <w:sz w:val="24"/>
          <w:szCs w:val="24"/>
        </w:rPr>
        <w:t>: Estimated market shares and displacement rates</w:t>
      </w:r>
      <w:bookmarkEnd w:id="254"/>
    </w:p>
    <w:tbl>
      <w:tblPr>
        <w:tblStyle w:val="TableGrid"/>
        <w:tblW w:w="5000" w:type="pct"/>
        <w:tblCellMar>
          <w:left w:w="28" w:type="dxa"/>
          <w:right w:w="28" w:type="dxa"/>
        </w:tblCellMar>
        <w:tblLook w:val="04A0" w:firstRow="1" w:lastRow="0" w:firstColumn="1" w:lastColumn="0" w:noHBand="0" w:noVBand="1"/>
      </w:tblPr>
      <w:tblGrid>
        <w:gridCol w:w="1981"/>
        <w:gridCol w:w="1407"/>
        <w:gridCol w:w="1406"/>
        <w:gridCol w:w="1408"/>
        <w:gridCol w:w="1406"/>
        <w:gridCol w:w="1408"/>
      </w:tblGrid>
      <w:tr w:rsidR="0005597A" w:rsidRPr="00E04A08" w14:paraId="04AAF146" w14:textId="77777777" w:rsidTr="00570A88">
        <w:tc>
          <w:tcPr>
            <w:tcW w:w="1098" w:type="pct"/>
          </w:tcPr>
          <w:p w14:paraId="5FE2E363" w14:textId="77777777" w:rsidR="0005597A" w:rsidRPr="005978FA" w:rsidRDefault="0005597A" w:rsidP="00570A88">
            <w:pPr>
              <w:jc w:val="center"/>
              <w:rPr>
                <w:rFonts w:ascii="Arial Narrow" w:hAnsi="Arial Narrow"/>
                <w:b/>
                <w:bCs/>
                <w:color w:val="808080" w:themeColor="background1" w:themeShade="80"/>
                <w:sz w:val="20"/>
                <w:szCs w:val="20"/>
              </w:rPr>
            </w:pPr>
          </w:p>
        </w:tc>
        <w:tc>
          <w:tcPr>
            <w:tcW w:w="780" w:type="pct"/>
            <w:vAlign w:val="center"/>
          </w:tcPr>
          <w:p w14:paraId="1E3A4800"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2022-2023</w:t>
            </w:r>
          </w:p>
        </w:tc>
        <w:tc>
          <w:tcPr>
            <w:tcW w:w="780" w:type="pct"/>
            <w:vAlign w:val="center"/>
          </w:tcPr>
          <w:p w14:paraId="3CE8E538"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2023-2024</w:t>
            </w:r>
          </w:p>
        </w:tc>
        <w:tc>
          <w:tcPr>
            <w:tcW w:w="781" w:type="pct"/>
            <w:vAlign w:val="center"/>
          </w:tcPr>
          <w:p w14:paraId="4DAE582E"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2024-2025</w:t>
            </w:r>
          </w:p>
        </w:tc>
        <w:tc>
          <w:tcPr>
            <w:tcW w:w="780" w:type="pct"/>
            <w:vAlign w:val="center"/>
          </w:tcPr>
          <w:p w14:paraId="3479B773"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w:t>
            </w:r>
            <w:r>
              <w:rPr>
                <w:rFonts w:ascii="Arial Narrow" w:hAnsi="Arial Narrow"/>
                <w:b/>
                <w:bCs/>
                <w:sz w:val="20"/>
                <w:szCs w:val="20"/>
              </w:rPr>
              <w:t>5</w:t>
            </w:r>
            <w:r w:rsidRPr="00E04A08">
              <w:rPr>
                <w:rFonts w:ascii="Arial Narrow" w:hAnsi="Arial Narrow"/>
                <w:b/>
                <w:bCs/>
                <w:sz w:val="20"/>
                <w:szCs w:val="20"/>
              </w:rPr>
              <w:t>-202</w:t>
            </w:r>
            <w:r>
              <w:rPr>
                <w:rFonts w:ascii="Arial Narrow" w:hAnsi="Arial Narrow"/>
                <w:b/>
                <w:bCs/>
                <w:sz w:val="20"/>
                <w:szCs w:val="20"/>
              </w:rPr>
              <w:t>6</w:t>
            </w:r>
          </w:p>
        </w:tc>
        <w:tc>
          <w:tcPr>
            <w:tcW w:w="781" w:type="pct"/>
            <w:vAlign w:val="center"/>
          </w:tcPr>
          <w:p w14:paraId="3C7F8F58"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w:t>
            </w:r>
            <w:r>
              <w:rPr>
                <w:rFonts w:ascii="Arial Narrow" w:hAnsi="Arial Narrow"/>
                <w:b/>
                <w:bCs/>
                <w:sz w:val="20"/>
                <w:szCs w:val="20"/>
              </w:rPr>
              <w:t>6-2027</w:t>
            </w:r>
          </w:p>
        </w:tc>
      </w:tr>
      <w:tr w:rsidR="0005597A" w:rsidRPr="00E04A08" w14:paraId="0FCF2B3E" w14:textId="77777777" w:rsidTr="00570A88">
        <w:tc>
          <w:tcPr>
            <w:tcW w:w="5000" w:type="pct"/>
            <w:gridSpan w:val="6"/>
            <w:tcBorders>
              <w:bottom w:val="single" w:sz="4" w:space="0" w:color="auto"/>
            </w:tcBorders>
            <w:vAlign w:val="center"/>
          </w:tcPr>
          <w:p w14:paraId="2CF6B6CA" w14:textId="77777777" w:rsidR="0005597A" w:rsidRPr="001055D1" w:rsidRDefault="0005597A" w:rsidP="00570A88">
            <w:pPr>
              <w:rPr>
                <w:rFonts w:ascii="Arial Narrow" w:hAnsi="Arial Narrow"/>
                <w:b/>
                <w:bCs/>
                <w:sz w:val="20"/>
                <w:szCs w:val="20"/>
              </w:rPr>
            </w:pPr>
            <w:r>
              <w:rPr>
                <w:rFonts w:ascii="Arial Narrow" w:hAnsi="Arial Narrow"/>
                <w:b/>
                <w:bCs/>
                <w:sz w:val="20"/>
                <w:szCs w:val="20"/>
              </w:rPr>
              <w:t>Current listing scenario: m</w:t>
            </w:r>
            <w:r w:rsidRPr="001055D1">
              <w:rPr>
                <w:rFonts w:ascii="Arial Narrow" w:hAnsi="Arial Narrow"/>
                <w:b/>
                <w:bCs/>
                <w:sz w:val="20"/>
                <w:szCs w:val="20"/>
              </w:rPr>
              <w:t xml:space="preserve">arket share of monotherapy </w:t>
            </w:r>
            <w:r>
              <w:rPr>
                <w:rFonts w:ascii="Arial Narrow" w:hAnsi="Arial Narrow"/>
                <w:b/>
                <w:bCs/>
                <w:sz w:val="20"/>
                <w:szCs w:val="20"/>
              </w:rPr>
              <w:t>chosen per PBS p</w:t>
            </w:r>
            <w:r w:rsidRPr="001055D1">
              <w:rPr>
                <w:rFonts w:ascii="Arial Narrow" w:hAnsi="Arial Narrow"/>
                <w:b/>
                <w:bCs/>
                <w:sz w:val="20"/>
                <w:szCs w:val="20"/>
              </w:rPr>
              <w:t>harmacological assisted quit attempts</w:t>
            </w:r>
          </w:p>
        </w:tc>
      </w:tr>
      <w:tr w:rsidR="0005597A" w:rsidRPr="00E04A08" w14:paraId="78A2AC89" w14:textId="77777777" w:rsidTr="00570A88">
        <w:tc>
          <w:tcPr>
            <w:tcW w:w="1098" w:type="pct"/>
            <w:tcBorders>
              <w:bottom w:val="nil"/>
            </w:tcBorders>
            <w:vAlign w:val="center"/>
          </w:tcPr>
          <w:p w14:paraId="19BAA46B" w14:textId="77777777" w:rsidR="0005597A" w:rsidRPr="005978FA" w:rsidRDefault="0005597A" w:rsidP="00570A88">
            <w:pPr>
              <w:rPr>
                <w:rFonts w:ascii="Arial Narrow" w:hAnsi="Arial Narrow"/>
                <w:sz w:val="20"/>
                <w:szCs w:val="20"/>
              </w:rPr>
            </w:pPr>
            <w:r>
              <w:rPr>
                <w:rFonts w:ascii="Arial Narrow" w:hAnsi="Arial Narrow"/>
                <w:sz w:val="20"/>
                <w:szCs w:val="20"/>
              </w:rPr>
              <w:t>VAR</w:t>
            </w:r>
          </w:p>
        </w:tc>
        <w:tc>
          <w:tcPr>
            <w:tcW w:w="780" w:type="pct"/>
            <w:tcBorders>
              <w:bottom w:val="nil"/>
            </w:tcBorders>
            <w:vAlign w:val="bottom"/>
          </w:tcPr>
          <w:p w14:paraId="28426DDF"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55.1%</w:t>
            </w:r>
          </w:p>
        </w:tc>
        <w:tc>
          <w:tcPr>
            <w:tcW w:w="780" w:type="pct"/>
            <w:tcBorders>
              <w:bottom w:val="nil"/>
            </w:tcBorders>
            <w:vAlign w:val="bottom"/>
          </w:tcPr>
          <w:p w14:paraId="177DC50D"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54.5%</w:t>
            </w:r>
          </w:p>
        </w:tc>
        <w:tc>
          <w:tcPr>
            <w:tcW w:w="781" w:type="pct"/>
            <w:tcBorders>
              <w:bottom w:val="nil"/>
            </w:tcBorders>
            <w:vAlign w:val="bottom"/>
          </w:tcPr>
          <w:p w14:paraId="4EFD50AC"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54.1%</w:t>
            </w:r>
          </w:p>
        </w:tc>
        <w:tc>
          <w:tcPr>
            <w:tcW w:w="780" w:type="pct"/>
            <w:tcBorders>
              <w:bottom w:val="nil"/>
            </w:tcBorders>
            <w:vAlign w:val="bottom"/>
          </w:tcPr>
          <w:p w14:paraId="670CC53A"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53.6%</w:t>
            </w:r>
          </w:p>
        </w:tc>
        <w:tc>
          <w:tcPr>
            <w:tcW w:w="781" w:type="pct"/>
            <w:tcBorders>
              <w:bottom w:val="nil"/>
            </w:tcBorders>
            <w:vAlign w:val="bottom"/>
          </w:tcPr>
          <w:p w14:paraId="6FF72DBD"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53.3%</w:t>
            </w:r>
          </w:p>
        </w:tc>
      </w:tr>
      <w:tr w:rsidR="0005597A" w:rsidRPr="00E04A08" w14:paraId="31C4D0D3" w14:textId="77777777" w:rsidTr="00570A88">
        <w:tc>
          <w:tcPr>
            <w:tcW w:w="1098" w:type="pct"/>
            <w:tcBorders>
              <w:top w:val="nil"/>
              <w:bottom w:val="nil"/>
            </w:tcBorders>
            <w:vAlign w:val="center"/>
          </w:tcPr>
          <w:p w14:paraId="13C1EDCC" w14:textId="77777777" w:rsidR="0005597A" w:rsidRPr="005978FA" w:rsidRDefault="0005597A" w:rsidP="00570A88">
            <w:pPr>
              <w:rPr>
                <w:rFonts w:ascii="Arial Narrow" w:hAnsi="Arial Narrow"/>
                <w:sz w:val="20"/>
                <w:szCs w:val="20"/>
              </w:rPr>
            </w:pPr>
            <w:r>
              <w:rPr>
                <w:rFonts w:ascii="Arial Narrow" w:hAnsi="Arial Narrow"/>
                <w:sz w:val="20"/>
                <w:szCs w:val="20"/>
              </w:rPr>
              <w:t>NRT</w:t>
            </w:r>
          </w:p>
        </w:tc>
        <w:tc>
          <w:tcPr>
            <w:tcW w:w="780" w:type="pct"/>
            <w:tcBorders>
              <w:top w:val="nil"/>
              <w:bottom w:val="nil"/>
            </w:tcBorders>
            <w:vAlign w:val="bottom"/>
          </w:tcPr>
          <w:p w14:paraId="11CC5F7D"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39.4%</w:t>
            </w:r>
          </w:p>
        </w:tc>
        <w:tc>
          <w:tcPr>
            <w:tcW w:w="780" w:type="pct"/>
            <w:tcBorders>
              <w:top w:val="nil"/>
              <w:bottom w:val="nil"/>
            </w:tcBorders>
            <w:vAlign w:val="bottom"/>
          </w:tcPr>
          <w:p w14:paraId="6877F09C"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39.8%</w:t>
            </w:r>
          </w:p>
        </w:tc>
        <w:tc>
          <w:tcPr>
            <w:tcW w:w="781" w:type="pct"/>
            <w:tcBorders>
              <w:top w:val="nil"/>
              <w:bottom w:val="nil"/>
            </w:tcBorders>
            <w:vAlign w:val="bottom"/>
          </w:tcPr>
          <w:p w14:paraId="5C568555"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40.2%</w:t>
            </w:r>
          </w:p>
        </w:tc>
        <w:tc>
          <w:tcPr>
            <w:tcW w:w="780" w:type="pct"/>
            <w:tcBorders>
              <w:top w:val="nil"/>
              <w:bottom w:val="nil"/>
            </w:tcBorders>
            <w:vAlign w:val="bottom"/>
          </w:tcPr>
          <w:p w14:paraId="7E4606F6"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40.5%</w:t>
            </w:r>
          </w:p>
        </w:tc>
        <w:tc>
          <w:tcPr>
            <w:tcW w:w="781" w:type="pct"/>
            <w:tcBorders>
              <w:top w:val="nil"/>
              <w:bottom w:val="nil"/>
            </w:tcBorders>
            <w:vAlign w:val="bottom"/>
          </w:tcPr>
          <w:p w14:paraId="5F85F996"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40.8%</w:t>
            </w:r>
          </w:p>
        </w:tc>
      </w:tr>
      <w:tr w:rsidR="0005597A" w:rsidRPr="00E04A08" w14:paraId="42D578B0" w14:textId="77777777" w:rsidTr="00570A88">
        <w:tc>
          <w:tcPr>
            <w:tcW w:w="1098" w:type="pct"/>
            <w:tcBorders>
              <w:top w:val="nil"/>
            </w:tcBorders>
            <w:vAlign w:val="center"/>
          </w:tcPr>
          <w:p w14:paraId="668C069E" w14:textId="77777777" w:rsidR="0005597A" w:rsidRDefault="0005597A" w:rsidP="00570A88">
            <w:pPr>
              <w:rPr>
                <w:rFonts w:ascii="Arial Narrow" w:hAnsi="Arial Narrow"/>
                <w:sz w:val="20"/>
                <w:szCs w:val="20"/>
              </w:rPr>
            </w:pPr>
            <w:r>
              <w:rPr>
                <w:rFonts w:ascii="Arial Narrow" w:hAnsi="Arial Narrow"/>
                <w:sz w:val="20"/>
                <w:szCs w:val="20"/>
              </w:rPr>
              <w:t>BUP</w:t>
            </w:r>
          </w:p>
        </w:tc>
        <w:tc>
          <w:tcPr>
            <w:tcW w:w="780" w:type="pct"/>
            <w:tcBorders>
              <w:top w:val="nil"/>
            </w:tcBorders>
            <w:vAlign w:val="bottom"/>
          </w:tcPr>
          <w:p w14:paraId="24E6BEAE"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5.6%</w:t>
            </w:r>
          </w:p>
        </w:tc>
        <w:tc>
          <w:tcPr>
            <w:tcW w:w="780" w:type="pct"/>
            <w:tcBorders>
              <w:top w:val="nil"/>
            </w:tcBorders>
            <w:vAlign w:val="bottom"/>
          </w:tcPr>
          <w:p w14:paraId="432DE689"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5.7%</w:t>
            </w:r>
          </w:p>
        </w:tc>
        <w:tc>
          <w:tcPr>
            <w:tcW w:w="781" w:type="pct"/>
            <w:tcBorders>
              <w:top w:val="nil"/>
            </w:tcBorders>
            <w:vAlign w:val="bottom"/>
          </w:tcPr>
          <w:p w14:paraId="52F200FE"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5.8%</w:t>
            </w:r>
          </w:p>
        </w:tc>
        <w:tc>
          <w:tcPr>
            <w:tcW w:w="780" w:type="pct"/>
            <w:tcBorders>
              <w:top w:val="nil"/>
            </w:tcBorders>
            <w:vAlign w:val="bottom"/>
          </w:tcPr>
          <w:p w14:paraId="291CE758"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5.8%</w:t>
            </w:r>
          </w:p>
        </w:tc>
        <w:tc>
          <w:tcPr>
            <w:tcW w:w="781" w:type="pct"/>
            <w:tcBorders>
              <w:top w:val="nil"/>
            </w:tcBorders>
            <w:vAlign w:val="bottom"/>
          </w:tcPr>
          <w:p w14:paraId="54E3D0FE" w14:textId="77777777" w:rsidR="0005597A" w:rsidRPr="00E04A08" w:rsidRDefault="0005597A" w:rsidP="00570A88">
            <w:pPr>
              <w:jc w:val="center"/>
              <w:rPr>
                <w:rFonts w:ascii="Arial Narrow" w:hAnsi="Arial Narrow"/>
                <w:sz w:val="20"/>
                <w:szCs w:val="20"/>
              </w:rPr>
            </w:pPr>
            <w:r w:rsidRPr="00015A45">
              <w:rPr>
                <w:rFonts w:ascii="Arial Narrow" w:hAnsi="Arial Narrow"/>
                <w:sz w:val="20"/>
                <w:szCs w:val="20"/>
              </w:rPr>
              <w:t>5.9%</w:t>
            </w:r>
          </w:p>
        </w:tc>
      </w:tr>
      <w:tr w:rsidR="0005597A" w:rsidRPr="00E04A08" w14:paraId="6801FAB8" w14:textId="77777777" w:rsidTr="00570A88">
        <w:tc>
          <w:tcPr>
            <w:tcW w:w="5000" w:type="pct"/>
            <w:gridSpan w:val="6"/>
            <w:tcBorders>
              <w:bottom w:val="single" w:sz="4" w:space="0" w:color="auto"/>
            </w:tcBorders>
            <w:vAlign w:val="center"/>
          </w:tcPr>
          <w:p w14:paraId="1283DEAB" w14:textId="77777777" w:rsidR="0005597A" w:rsidRPr="001055D1" w:rsidRDefault="0005597A" w:rsidP="00570A88">
            <w:pPr>
              <w:rPr>
                <w:rFonts w:ascii="Arial Narrow" w:hAnsi="Arial Narrow"/>
                <w:b/>
                <w:bCs/>
                <w:sz w:val="20"/>
                <w:szCs w:val="20"/>
              </w:rPr>
            </w:pPr>
            <w:r w:rsidRPr="001055D1">
              <w:rPr>
                <w:rFonts w:ascii="Arial Narrow" w:hAnsi="Arial Narrow"/>
                <w:b/>
                <w:bCs/>
                <w:sz w:val="20"/>
                <w:szCs w:val="20"/>
              </w:rPr>
              <w:t>Scenario 1</w:t>
            </w:r>
            <w:r>
              <w:rPr>
                <w:rFonts w:ascii="Arial Narrow" w:hAnsi="Arial Narrow"/>
                <w:b/>
                <w:bCs/>
                <w:sz w:val="20"/>
                <w:szCs w:val="20"/>
              </w:rPr>
              <w:t xml:space="preserve"> (VAR + NRT listed)</w:t>
            </w:r>
            <w:r w:rsidRPr="001055D1">
              <w:rPr>
                <w:rFonts w:ascii="Arial Narrow" w:hAnsi="Arial Narrow"/>
                <w:b/>
                <w:bCs/>
                <w:sz w:val="20"/>
                <w:szCs w:val="20"/>
              </w:rPr>
              <w:t xml:space="preserve">: </w:t>
            </w:r>
            <w:r>
              <w:rPr>
                <w:rFonts w:ascii="Arial Narrow" w:hAnsi="Arial Narrow"/>
                <w:b/>
                <w:bCs/>
                <w:sz w:val="20"/>
                <w:szCs w:val="20"/>
              </w:rPr>
              <w:t>displacement of monotherapy for combination therapy</w:t>
            </w:r>
          </w:p>
        </w:tc>
      </w:tr>
      <w:tr w:rsidR="0005597A" w:rsidRPr="00E04A08" w14:paraId="0E17D396" w14:textId="77777777" w:rsidTr="00570A88">
        <w:tc>
          <w:tcPr>
            <w:tcW w:w="1098" w:type="pct"/>
            <w:tcBorders>
              <w:bottom w:val="nil"/>
            </w:tcBorders>
            <w:vAlign w:val="center"/>
          </w:tcPr>
          <w:p w14:paraId="2EFC5251" w14:textId="77777777" w:rsidR="0005597A" w:rsidRDefault="0005597A" w:rsidP="00570A88">
            <w:pPr>
              <w:rPr>
                <w:rFonts w:ascii="Arial Narrow" w:hAnsi="Arial Narrow"/>
                <w:sz w:val="20"/>
                <w:szCs w:val="20"/>
              </w:rPr>
            </w:pPr>
            <w:r>
              <w:rPr>
                <w:rFonts w:ascii="Arial Narrow" w:hAnsi="Arial Narrow"/>
                <w:sz w:val="20"/>
                <w:szCs w:val="20"/>
              </w:rPr>
              <w:t>VAR to VAR + NRT</w:t>
            </w:r>
          </w:p>
        </w:tc>
        <w:tc>
          <w:tcPr>
            <w:tcW w:w="780" w:type="pct"/>
            <w:tcBorders>
              <w:bottom w:val="nil"/>
            </w:tcBorders>
            <w:vAlign w:val="bottom"/>
          </w:tcPr>
          <w:p w14:paraId="20EEAF5D" w14:textId="77777777" w:rsidR="0005597A" w:rsidRPr="00015A45" w:rsidRDefault="0005597A" w:rsidP="00570A88">
            <w:pPr>
              <w:jc w:val="center"/>
              <w:rPr>
                <w:rFonts w:ascii="Arial Narrow" w:hAnsi="Arial Narrow"/>
                <w:sz w:val="20"/>
                <w:szCs w:val="20"/>
              </w:rPr>
            </w:pPr>
            <w:r>
              <w:rPr>
                <w:rFonts w:ascii="Arial Narrow" w:hAnsi="Arial Narrow"/>
                <w:sz w:val="20"/>
                <w:szCs w:val="20"/>
              </w:rPr>
              <w:t>20%</w:t>
            </w:r>
          </w:p>
        </w:tc>
        <w:tc>
          <w:tcPr>
            <w:tcW w:w="780" w:type="pct"/>
            <w:tcBorders>
              <w:bottom w:val="nil"/>
            </w:tcBorders>
            <w:vAlign w:val="bottom"/>
          </w:tcPr>
          <w:p w14:paraId="7FCA56A0" w14:textId="77777777" w:rsidR="0005597A" w:rsidRPr="00015A45" w:rsidRDefault="0005597A" w:rsidP="00570A88">
            <w:pPr>
              <w:jc w:val="center"/>
              <w:rPr>
                <w:rFonts w:ascii="Arial Narrow" w:hAnsi="Arial Narrow"/>
                <w:sz w:val="20"/>
                <w:szCs w:val="20"/>
              </w:rPr>
            </w:pPr>
            <w:r>
              <w:rPr>
                <w:rFonts w:ascii="Arial Narrow" w:hAnsi="Arial Narrow"/>
                <w:sz w:val="20"/>
                <w:szCs w:val="20"/>
              </w:rPr>
              <w:t>25%</w:t>
            </w:r>
          </w:p>
        </w:tc>
        <w:tc>
          <w:tcPr>
            <w:tcW w:w="781" w:type="pct"/>
            <w:tcBorders>
              <w:bottom w:val="nil"/>
            </w:tcBorders>
            <w:vAlign w:val="bottom"/>
          </w:tcPr>
          <w:p w14:paraId="106A4225" w14:textId="77777777" w:rsidR="0005597A" w:rsidRPr="00015A45" w:rsidRDefault="0005597A" w:rsidP="00570A88">
            <w:pPr>
              <w:jc w:val="center"/>
              <w:rPr>
                <w:rFonts w:ascii="Arial Narrow" w:hAnsi="Arial Narrow"/>
                <w:sz w:val="20"/>
                <w:szCs w:val="20"/>
              </w:rPr>
            </w:pPr>
            <w:r>
              <w:rPr>
                <w:rFonts w:ascii="Arial Narrow" w:hAnsi="Arial Narrow"/>
                <w:sz w:val="20"/>
                <w:szCs w:val="20"/>
              </w:rPr>
              <w:t>30%</w:t>
            </w:r>
          </w:p>
        </w:tc>
        <w:tc>
          <w:tcPr>
            <w:tcW w:w="780" w:type="pct"/>
            <w:tcBorders>
              <w:bottom w:val="nil"/>
            </w:tcBorders>
            <w:vAlign w:val="bottom"/>
          </w:tcPr>
          <w:p w14:paraId="57784F65" w14:textId="77777777" w:rsidR="0005597A" w:rsidRPr="00015A45" w:rsidRDefault="0005597A" w:rsidP="00570A88">
            <w:pPr>
              <w:jc w:val="center"/>
              <w:rPr>
                <w:rFonts w:ascii="Arial Narrow" w:hAnsi="Arial Narrow"/>
                <w:sz w:val="20"/>
                <w:szCs w:val="20"/>
              </w:rPr>
            </w:pPr>
            <w:r>
              <w:rPr>
                <w:rFonts w:ascii="Arial Narrow" w:hAnsi="Arial Narrow"/>
                <w:sz w:val="20"/>
                <w:szCs w:val="20"/>
              </w:rPr>
              <w:t>30%</w:t>
            </w:r>
          </w:p>
        </w:tc>
        <w:tc>
          <w:tcPr>
            <w:tcW w:w="781" w:type="pct"/>
            <w:tcBorders>
              <w:bottom w:val="nil"/>
            </w:tcBorders>
            <w:vAlign w:val="bottom"/>
          </w:tcPr>
          <w:p w14:paraId="3D8ABA3F" w14:textId="77777777" w:rsidR="0005597A" w:rsidRPr="00015A45" w:rsidRDefault="0005597A" w:rsidP="00570A88">
            <w:pPr>
              <w:jc w:val="center"/>
              <w:rPr>
                <w:rFonts w:ascii="Arial Narrow" w:hAnsi="Arial Narrow"/>
                <w:sz w:val="20"/>
                <w:szCs w:val="20"/>
              </w:rPr>
            </w:pPr>
            <w:r>
              <w:rPr>
                <w:rFonts w:ascii="Arial Narrow" w:hAnsi="Arial Narrow"/>
                <w:sz w:val="20"/>
                <w:szCs w:val="20"/>
              </w:rPr>
              <w:t>30%</w:t>
            </w:r>
          </w:p>
        </w:tc>
      </w:tr>
      <w:tr w:rsidR="0005597A" w:rsidRPr="00E04A08" w14:paraId="408A460C" w14:textId="77777777" w:rsidTr="00570A88">
        <w:tc>
          <w:tcPr>
            <w:tcW w:w="1098" w:type="pct"/>
            <w:tcBorders>
              <w:top w:val="nil"/>
            </w:tcBorders>
            <w:vAlign w:val="center"/>
          </w:tcPr>
          <w:p w14:paraId="431CED05" w14:textId="77777777" w:rsidR="0005597A" w:rsidRDefault="0005597A" w:rsidP="00570A88">
            <w:pPr>
              <w:rPr>
                <w:rFonts w:ascii="Arial Narrow" w:hAnsi="Arial Narrow"/>
                <w:sz w:val="20"/>
                <w:szCs w:val="20"/>
              </w:rPr>
            </w:pPr>
            <w:r>
              <w:rPr>
                <w:rFonts w:ascii="Arial Narrow" w:hAnsi="Arial Narrow"/>
                <w:sz w:val="20"/>
                <w:szCs w:val="20"/>
              </w:rPr>
              <w:t>NRT to VAR + NRT</w:t>
            </w:r>
          </w:p>
        </w:tc>
        <w:tc>
          <w:tcPr>
            <w:tcW w:w="780" w:type="pct"/>
            <w:tcBorders>
              <w:top w:val="nil"/>
            </w:tcBorders>
            <w:vAlign w:val="bottom"/>
          </w:tcPr>
          <w:p w14:paraId="47BDB640" w14:textId="77777777" w:rsidR="0005597A" w:rsidRPr="00015A45" w:rsidRDefault="0005597A" w:rsidP="00570A88">
            <w:pPr>
              <w:jc w:val="center"/>
              <w:rPr>
                <w:rFonts w:ascii="Arial Narrow" w:hAnsi="Arial Narrow"/>
                <w:sz w:val="20"/>
                <w:szCs w:val="20"/>
              </w:rPr>
            </w:pPr>
            <w:r>
              <w:rPr>
                <w:rFonts w:ascii="Arial Narrow" w:hAnsi="Arial Narrow"/>
                <w:sz w:val="20"/>
                <w:szCs w:val="20"/>
              </w:rPr>
              <w:t>20%</w:t>
            </w:r>
          </w:p>
        </w:tc>
        <w:tc>
          <w:tcPr>
            <w:tcW w:w="780" w:type="pct"/>
            <w:tcBorders>
              <w:top w:val="nil"/>
            </w:tcBorders>
            <w:vAlign w:val="bottom"/>
          </w:tcPr>
          <w:p w14:paraId="5405A27F" w14:textId="77777777" w:rsidR="0005597A" w:rsidRPr="00015A45" w:rsidRDefault="0005597A" w:rsidP="00570A88">
            <w:pPr>
              <w:jc w:val="center"/>
              <w:rPr>
                <w:rFonts w:ascii="Arial Narrow" w:hAnsi="Arial Narrow"/>
                <w:sz w:val="20"/>
                <w:szCs w:val="20"/>
              </w:rPr>
            </w:pPr>
            <w:r>
              <w:rPr>
                <w:rFonts w:ascii="Arial Narrow" w:hAnsi="Arial Narrow"/>
                <w:sz w:val="20"/>
                <w:szCs w:val="20"/>
              </w:rPr>
              <w:t>25%</w:t>
            </w:r>
          </w:p>
        </w:tc>
        <w:tc>
          <w:tcPr>
            <w:tcW w:w="781" w:type="pct"/>
            <w:tcBorders>
              <w:top w:val="nil"/>
            </w:tcBorders>
            <w:vAlign w:val="bottom"/>
          </w:tcPr>
          <w:p w14:paraId="7737B587" w14:textId="77777777" w:rsidR="0005597A" w:rsidRPr="00015A45" w:rsidRDefault="0005597A" w:rsidP="00570A88">
            <w:pPr>
              <w:jc w:val="center"/>
              <w:rPr>
                <w:rFonts w:ascii="Arial Narrow" w:hAnsi="Arial Narrow"/>
                <w:sz w:val="20"/>
                <w:szCs w:val="20"/>
              </w:rPr>
            </w:pPr>
            <w:r>
              <w:rPr>
                <w:rFonts w:ascii="Arial Narrow" w:hAnsi="Arial Narrow"/>
                <w:sz w:val="20"/>
                <w:szCs w:val="20"/>
              </w:rPr>
              <w:t>30%</w:t>
            </w:r>
          </w:p>
        </w:tc>
        <w:tc>
          <w:tcPr>
            <w:tcW w:w="780" w:type="pct"/>
            <w:tcBorders>
              <w:top w:val="nil"/>
            </w:tcBorders>
            <w:vAlign w:val="bottom"/>
          </w:tcPr>
          <w:p w14:paraId="2F3C029E" w14:textId="77777777" w:rsidR="0005597A" w:rsidRPr="00015A45" w:rsidRDefault="0005597A" w:rsidP="00570A88">
            <w:pPr>
              <w:jc w:val="center"/>
              <w:rPr>
                <w:rFonts w:ascii="Arial Narrow" w:hAnsi="Arial Narrow"/>
                <w:sz w:val="20"/>
                <w:szCs w:val="20"/>
              </w:rPr>
            </w:pPr>
            <w:r>
              <w:rPr>
                <w:rFonts w:ascii="Arial Narrow" w:hAnsi="Arial Narrow"/>
                <w:sz w:val="20"/>
                <w:szCs w:val="20"/>
              </w:rPr>
              <w:t>30%</w:t>
            </w:r>
          </w:p>
        </w:tc>
        <w:tc>
          <w:tcPr>
            <w:tcW w:w="781" w:type="pct"/>
            <w:tcBorders>
              <w:top w:val="nil"/>
            </w:tcBorders>
            <w:vAlign w:val="bottom"/>
          </w:tcPr>
          <w:p w14:paraId="2C3D2391" w14:textId="77777777" w:rsidR="0005597A" w:rsidRPr="00015A45" w:rsidRDefault="0005597A" w:rsidP="00570A88">
            <w:pPr>
              <w:jc w:val="center"/>
              <w:rPr>
                <w:rFonts w:ascii="Arial Narrow" w:hAnsi="Arial Narrow"/>
                <w:sz w:val="20"/>
                <w:szCs w:val="20"/>
              </w:rPr>
            </w:pPr>
            <w:r>
              <w:rPr>
                <w:rFonts w:ascii="Arial Narrow" w:hAnsi="Arial Narrow"/>
                <w:sz w:val="20"/>
                <w:szCs w:val="20"/>
              </w:rPr>
              <w:t>30%</w:t>
            </w:r>
          </w:p>
        </w:tc>
      </w:tr>
      <w:tr w:rsidR="0005597A" w:rsidRPr="00E04A08" w14:paraId="15921980" w14:textId="77777777" w:rsidTr="00570A88">
        <w:tc>
          <w:tcPr>
            <w:tcW w:w="5000" w:type="pct"/>
            <w:gridSpan w:val="6"/>
            <w:tcBorders>
              <w:bottom w:val="single" w:sz="4" w:space="0" w:color="auto"/>
            </w:tcBorders>
            <w:vAlign w:val="center"/>
          </w:tcPr>
          <w:p w14:paraId="13AE0212" w14:textId="77777777" w:rsidR="0005597A" w:rsidRPr="00015A45" w:rsidRDefault="0005597A" w:rsidP="00570A88">
            <w:pPr>
              <w:rPr>
                <w:rFonts w:ascii="Arial Narrow" w:hAnsi="Arial Narrow"/>
                <w:sz w:val="20"/>
                <w:szCs w:val="20"/>
              </w:rPr>
            </w:pPr>
            <w:r>
              <w:rPr>
                <w:rFonts w:ascii="Arial Narrow" w:hAnsi="Arial Narrow"/>
                <w:b/>
                <w:bCs/>
                <w:sz w:val="20"/>
                <w:szCs w:val="20"/>
              </w:rPr>
              <w:t>Scenario 2 (NRT + NRT listed)</w:t>
            </w:r>
            <w:r w:rsidRPr="001055D1">
              <w:rPr>
                <w:rFonts w:ascii="Arial Narrow" w:hAnsi="Arial Narrow"/>
                <w:b/>
                <w:bCs/>
                <w:sz w:val="20"/>
                <w:szCs w:val="20"/>
              </w:rPr>
              <w:t xml:space="preserve">: </w:t>
            </w:r>
            <w:r>
              <w:rPr>
                <w:rFonts w:ascii="Arial Narrow" w:hAnsi="Arial Narrow"/>
                <w:b/>
                <w:bCs/>
                <w:sz w:val="20"/>
                <w:szCs w:val="20"/>
              </w:rPr>
              <w:t>displacement of monotherapy for combination therapy</w:t>
            </w:r>
          </w:p>
        </w:tc>
      </w:tr>
      <w:tr w:rsidR="0005597A" w:rsidRPr="00E04A08" w14:paraId="5A7A456C" w14:textId="77777777" w:rsidTr="00570A88">
        <w:tc>
          <w:tcPr>
            <w:tcW w:w="1098" w:type="pct"/>
            <w:tcBorders>
              <w:bottom w:val="nil"/>
            </w:tcBorders>
            <w:vAlign w:val="center"/>
          </w:tcPr>
          <w:p w14:paraId="20E8F661" w14:textId="77777777" w:rsidR="0005597A" w:rsidRDefault="0005597A" w:rsidP="00570A88">
            <w:pPr>
              <w:rPr>
                <w:rFonts w:ascii="Arial Narrow" w:hAnsi="Arial Narrow"/>
                <w:sz w:val="20"/>
                <w:szCs w:val="20"/>
              </w:rPr>
            </w:pPr>
            <w:r>
              <w:rPr>
                <w:rFonts w:ascii="Arial Narrow" w:hAnsi="Arial Narrow"/>
                <w:sz w:val="20"/>
                <w:szCs w:val="20"/>
              </w:rPr>
              <w:t>NRT to NRT+NRT</w:t>
            </w:r>
          </w:p>
        </w:tc>
        <w:tc>
          <w:tcPr>
            <w:tcW w:w="780" w:type="pct"/>
            <w:tcBorders>
              <w:bottom w:val="nil"/>
            </w:tcBorders>
            <w:vAlign w:val="bottom"/>
          </w:tcPr>
          <w:p w14:paraId="2440A787" w14:textId="77777777" w:rsidR="0005597A" w:rsidRPr="00015A45" w:rsidRDefault="0005597A" w:rsidP="00570A88">
            <w:pPr>
              <w:jc w:val="center"/>
              <w:rPr>
                <w:rFonts w:ascii="Arial Narrow" w:hAnsi="Arial Narrow"/>
                <w:sz w:val="20"/>
                <w:szCs w:val="20"/>
              </w:rPr>
            </w:pPr>
            <w:r>
              <w:rPr>
                <w:rFonts w:ascii="Arial Narrow" w:hAnsi="Arial Narrow"/>
                <w:sz w:val="20"/>
                <w:szCs w:val="20"/>
              </w:rPr>
              <w:t>40%</w:t>
            </w:r>
          </w:p>
        </w:tc>
        <w:tc>
          <w:tcPr>
            <w:tcW w:w="780" w:type="pct"/>
            <w:tcBorders>
              <w:bottom w:val="nil"/>
            </w:tcBorders>
            <w:vAlign w:val="bottom"/>
          </w:tcPr>
          <w:p w14:paraId="5F67BA09" w14:textId="77777777" w:rsidR="0005597A" w:rsidRPr="00015A45" w:rsidRDefault="0005597A" w:rsidP="00570A88">
            <w:pPr>
              <w:jc w:val="center"/>
              <w:rPr>
                <w:rFonts w:ascii="Arial Narrow" w:hAnsi="Arial Narrow"/>
                <w:sz w:val="20"/>
                <w:szCs w:val="20"/>
              </w:rPr>
            </w:pPr>
            <w:r>
              <w:rPr>
                <w:rFonts w:ascii="Arial Narrow" w:hAnsi="Arial Narrow"/>
                <w:sz w:val="20"/>
                <w:szCs w:val="20"/>
              </w:rPr>
              <w:t>45%</w:t>
            </w:r>
          </w:p>
        </w:tc>
        <w:tc>
          <w:tcPr>
            <w:tcW w:w="781" w:type="pct"/>
            <w:tcBorders>
              <w:bottom w:val="nil"/>
            </w:tcBorders>
            <w:vAlign w:val="bottom"/>
          </w:tcPr>
          <w:p w14:paraId="2958DCDD" w14:textId="77777777" w:rsidR="0005597A" w:rsidRPr="00015A45" w:rsidRDefault="0005597A" w:rsidP="00570A88">
            <w:pPr>
              <w:jc w:val="center"/>
              <w:rPr>
                <w:rFonts w:ascii="Arial Narrow" w:hAnsi="Arial Narrow"/>
                <w:sz w:val="20"/>
                <w:szCs w:val="20"/>
              </w:rPr>
            </w:pPr>
            <w:r>
              <w:rPr>
                <w:rFonts w:ascii="Arial Narrow" w:hAnsi="Arial Narrow"/>
                <w:sz w:val="20"/>
                <w:szCs w:val="20"/>
              </w:rPr>
              <w:t>50%</w:t>
            </w:r>
          </w:p>
        </w:tc>
        <w:tc>
          <w:tcPr>
            <w:tcW w:w="780" w:type="pct"/>
            <w:tcBorders>
              <w:bottom w:val="nil"/>
            </w:tcBorders>
            <w:vAlign w:val="bottom"/>
          </w:tcPr>
          <w:p w14:paraId="511DCBD9" w14:textId="77777777" w:rsidR="0005597A" w:rsidRPr="00015A45" w:rsidRDefault="0005597A" w:rsidP="00570A88">
            <w:pPr>
              <w:jc w:val="center"/>
              <w:rPr>
                <w:rFonts w:ascii="Arial Narrow" w:hAnsi="Arial Narrow"/>
                <w:sz w:val="20"/>
                <w:szCs w:val="20"/>
              </w:rPr>
            </w:pPr>
            <w:r>
              <w:rPr>
                <w:rFonts w:ascii="Arial Narrow" w:hAnsi="Arial Narrow"/>
                <w:sz w:val="20"/>
                <w:szCs w:val="20"/>
              </w:rPr>
              <w:t>50%</w:t>
            </w:r>
          </w:p>
        </w:tc>
        <w:tc>
          <w:tcPr>
            <w:tcW w:w="781" w:type="pct"/>
            <w:tcBorders>
              <w:bottom w:val="nil"/>
            </w:tcBorders>
            <w:vAlign w:val="bottom"/>
          </w:tcPr>
          <w:p w14:paraId="7F221B32" w14:textId="77777777" w:rsidR="0005597A" w:rsidRPr="00015A45" w:rsidRDefault="0005597A" w:rsidP="00570A88">
            <w:pPr>
              <w:jc w:val="center"/>
              <w:rPr>
                <w:rFonts w:ascii="Arial Narrow" w:hAnsi="Arial Narrow"/>
                <w:sz w:val="20"/>
                <w:szCs w:val="20"/>
              </w:rPr>
            </w:pPr>
            <w:r>
              <w:rPr>
                <w:rFonts w:ascii="Arial Narrow" w:hAnsi="Arial Narrow"/>
                <w:sz w:val="20"/>
                <w:szCs w:val="20"/>
              </w:rPr>
              <w:t>50%</w:t>
            </w:r>
          </w:p>
        </w:tc>
      </w:tr>
      <w:tr w:rsidR="0005597A" w:rsidRPr="00E04A08" w14:paraId="276FAE6D" w14:textId="77777777" w:rsidTr="00570A88">
        <w:tc>
          <w:tcPr>
            <w:tcW w:w="1098" w:type="pct"/>
            <w:tcBorders>
              <w:top w:val="nil"/>
            </w:tcBorders>
            <w:vAlign w:val="center"/>
          </w:tcPr>
          <w:p w14:paraId="1FC62E9B" w14:textId="77777777" w:rsidR="0005597A" w:rsidRDefault="0005597A" w:rsidP="00570A88">
            <w:pPr>
              <w:rPr>
                <w:rFonts w:ascii="Arial Narrow" w:hAnsi="Arial Narrow"/>
                <w:sz w:val="20"/>
                <w:szCs w:val="20"/>
              </w:rPr>
            </w:pPr>
            <w:r>
              <w:rPr>
                <w:rFonts w:ascii="Arial Narrow" w:hAnsi="Arial Narrow"/>
                <w:sz w:val="20"/>
                <w:szCs w:val="20"/>
              </w:rPr>
              <w:t>VAR to NRT + NRT</w:t>
            </w:r>
          </w:p>
        </w:tc>
        <w:tc>
          <w:tcPr>
            <w:tcW w:w="780" w:type="pct"/>
            <w:tcBorders>
              <w:top w:val="nil"/>
            </w:tcBorders>
            <w:vAlign w:val="bottom"/>
          </w:tcPr>
          <w:p w14:paraId="10F6B924" w14:textId="77777777" w:rsidR="0005597A" w:rsidRPr="00015A45" w:rsidRDefault="0005597A" w:rsidP="00570A88">
            <w:pPr>
              <w:jc w:val="center"/>
              <w:rPr>
                <w:rFonts w:ascii="Arial Narrow" w:hAnsi="Arial Narrow"/>
                <w:sz w:val="20"/>
                <w:szCs w:val="20"/>
              </w:rPr>
            </w:pPr>
            <w:r>
              <w:rPr>
                <w:rFonts w:ascii="Arial Narrow" w:hAnsi="Arial Narrow"/>
                <w:sz w:val="20"/>
                <w:szCs w:val="20"/>
              </w:rPr>
              <w:t>10%</w:t>
            </w:r>
          </w:p>
        </w:tc>
        <w:tc>
          <w:tcPr>
            <w:tcW w:w="780" w:type="pct"/>
            <w:tcBorders>
              <w:top w:val="nil"/>
            </w:tcBorders>
            <w:vAlign w:val="bottom"/>
          </w:tcPr>
          <w:p w14:paraId="642962D5" w14:textId="77777777" w:rsidR="0005597A" w:rsidRPr="00015A45" w:rsidRDefault="0005597A" w:rsidP="00570A88">
            <w:pPr>
              <w:jc w:val="center"/>
              <w:rPr>
                <w:rFonts w:ascii="Arial Narrow" w:hAnsi="Arial Narrow"/>
                <w:sz w:val="20"/>
                <w:szCs w:val="20"/>
              </w:rPr>
            </w:pPr>
            <w:r>
              <w:rPr>
                <w:rFonts w:ascii="Arial Narrow" w:hAnsi="Arial Narrow"/>
                <w:sz w:val="20"/>
                <w:szCs w:val="20"/>
              </w:rPr>
              <w:t>15%</w:t>
            </w:r>
          </w:p>
        </w:tc>
        <w:tc>
          <w:tcPr>
            <w:tcW w:w="781" w:type="pct"/>
            <w:tcBorders>
              <w:top w:val="nil"/>
            </w:tcBorders>
            <w:vAlign w:val="bottom"/>
          </w:tcPr>
          <w:p w14:paraId="22C16D88" w14:textId="77777777" w:rsidR="0005597A" w:rsidRPr="00015A45" w:rsidRDefault="0005597A" w:rsidP="00570A88">
            <w:pPr>
              <w:jc w:val="center"/>
              <w:rPr>
                <w:rFonts w:ascii="Arial Narrow" w:hAnsi="Arial Narrow"/>
                <w:sz w:val="20"/>
                <w:szCs w:val="20"/>
              </w:rPr>
            </w:pPr>
            <w:r>
              <w:rPr>
                <w:rFonts w:ascii="Arial Narrow" w:hAnsi="Arial Narrow"/>
                <w:sz w:val="20"/>
                <w:szCs w:val="20"/>
              </w:rPr>
              <w:t>20%</w:t>
            </w:r>
          </w:p>
        </w:tc>
        <w:tc>
          <w:tcPr>
            <w:tcW w:w="780" w:type="pct"/>
            <w:tcBorders>
              <w:top w:val="nil"/>
            </w:tcBorders>
            <w:vAlign w:val="bottom"/>
          </w:tcPr>
          <w:p w14:paraId="7193C050" w14:textId="77777777" w:rsidR="0005597A" w:rsidRPr="00015A45" w:rsidRDefault="0005597A" w:rsidP="00570A88">
            <w:pPr>
              <w:jc w:val="center"/>
              <w:rPr>
                <w:rFonts w:ascii="Arial Narrow" w:hAnsi="Arial Narrow"/>
                <w:sz w:val="20"/>
                <w:szCs w:val="20"/>
              </w:rPr>
            </w:pPr>
            <w:r>
              <w:rPr>
                <w:rFonts w:ascii="Arial Narrow" w:hAnsi="Arial Narrow"/>
                <w:sz w:val="20"/>
                <w:szCs w:val="20"/>
              </w:rPr>
              <w:t>20%</w:t>
            </w:r>
          </w:p>
        </w:tc>
        <w:tc>
          <w:tcPr>
            <w:tcW w:w="781" w:type="pct"/>
            <w:tcBorders>
              <w:top w:val="nil"/>
            </w:tcBorders>
            <w:vAlign w:val="bottom"/>
          </w:tcPr>
          <w:p w14:paraId="4C45A8F5" w14:textId="77777777" w:rsidR="0005597A" w:rsidRPr="00015A45" w:rsidRDefault="0005597A" w:rsidP="00570A88">
            <w:pPr>
              <w:jc w:val="center"/>
              <w:rPr>
                <w:rFonts w:ascii="Arial Narrow" w:hAnsi="Arial Narrow"/>
                <w:sz w:val="20"/>
                <w:szCs w:val="20"/>
              </w:rPr>
            </w:pPr>
            <w:r>
              <w:rPr>
                <w:rFonts w:ascii="Arial Narrow" w:hAnsi="Arial Narrow"/>
                <w:sz w:val="20"/>
                <w:szCs w:val="20"/>
              </w:rPr>
              <w:t>20%</w:t>
            </w:r>
          </w:p>
        </w:tc>
      </w:tr>
      <w:tr w:rsidR="0005597A" w:rsidRPr="00E04A08" w14:paraId="00AA26FC" w14:textId="77777777" w:rsidTr="00570A88">
        <w:tc>
          <w:tcPr>
            <w:tcW w:w="5000" w:type="pct"/>
            <w:gridSpan w:val="6"/>
            <w:tcBorders>
              <w:bottom w:val="single" w:sz="4" w:space="0" w:color="auto"/>
            </w:tcBorders>
            <w:vAlign w:val="center"/>
          </w:tcPr>
          <w:p w14:paraId="028342E6" w14:textId="77777777" w:rsidR="0005597A" w:rsidRPr="00015A45" w:rsidRDefault="0005597A" w:rsidP="00570A88">
            <w:pPr>
              <w:rPr>
                <w:rFonts w:ascii="Arial Narrow" w:hAnsi="Arial Narrow"/>
                <w:sz w:val="20"/>
                <w:szCs w:val="20"/>
              </w:rPr>
            </w:pPr>
            <w:r>
              <w:rPr>
                <w:rFonts w:ascii="Arial Narrow" w:hAnsi="Arial Narrow"/>
                <w:b/>
                <w:bCs/>
                <w:sz w:val="20"/>
                <w:szCs w:val="20"/>
              </w:rPr>
              <w:t>Scenario 3 (VAR+NRT &amp; NRT+NRT listed)</w:t>
            </w:r>
            <w:r w:rsidRPr="001055D1">
              <w:rPr>
                <w:rFonts w:ascii="Arial Narrow" w:hAnsi="Arial Narrow"/>
                <w:b/>
                <w:bCs/>
                <w:sz w:val="20"/>
                <w:szCs w:val="20"/>
              </w:rPr>
              <w:t xml:space="preserve">: </w:t>
            </w:r>
            <w:r>
              <w:rPr>
                <w:rFonts w:ascii="Arial Narrow" w:hAnsi="Arial Narrow"/>
                <w:b/>
                <w:bCs/>
                <w:sz w:val="20"/>
                <w:szCs w:val="20"/>
              </w:rPr>
              <w:t>displacement of monotherapy for combination therapy</w:t>
            </w:r>
          </w:p>
        </w:tc>
      </w:tr>
      <w:tr w:rsidR="0005597A" w:rsidRPr="00E04A08" w14:paraId="2E1E65CF" w14:textId="77777777" w:rsidTr="00570A88">
        <w:tc>
          <w:tcPr>
            <w:tcW w:w="1098" w:type="pct"/>
            <w:tcBorders>
              <w:bottom w:val="nil"/>
            </w:tcBorders>
            <w:vAlign w:val="center"/>
          </w:tcPr>
          <w:p w14:paraId="1AA63238" w14:textId="6EC093BD" w:rsidR="0005597A" w:rsidRDefault="0005597A" w:rsidP="00570A88">
            <w:pPr>
              <w:rPr>
                <w:rFonts w:ascii="Arial Narrow" w:hAnsi="Arial Narrow"/>
                <w:sz w:val="20"/>
                <w:szCs w:val="20"/>
              </w:rPr>
            </w:pPr>
            <w:r>
              <w:rPr>
                <w:rFonts w:ascii="Arial Narrow" w:hAnsi="Arial Narrow"/>
                <w:sz w:val="20"/>
                <w:szCs w:val="20"/>
              </w:rPr>
              <w:t>VAR to Dual T</w:t>
            </w:r>
            <w:r w:rsidR="006E39A3">
              <w:rPr>
                <w:rFonts w:ascii="Arial Narrow" w:hAnsi="Arial Narrow"/>
                <w:sz w:val="20"/>
                <w:szCs w:val="20"/>
              </w:rPr>
              <w:t>herapy</w:t>
            </w:r>
          </w:p>
        </w:tc>
        <w:tc>
          <w:tcPr>
            <w:tcW w:w="780" w:type="pct"/>
            <w:tcBorders>
              <w:bottom w:val="nil"/>
            </w:tcBorders>
            <w:vAlign w:val="bottom"/>
          </w:tcPr>
          <w:p w14:paraId="74E1604E" w14:textId="77777777" w:rsidR="0005597A" w:rsidRDefault="0005597A" w:rsidP="00570A88">
            <w:pPr>
              <w:jc w:val="center"/>
              <w:rPr>
                <w:rFonts w:ascii="Arial Narrow" w:hAnsi="Arial Narrow"/>
                <w:sz w:val="20"/>
                <w:szCs w:val="20"/>
              </w:rPr>
            </w:pPr>
            <w:r>
              <w:rPr>
                <w:rFonts w:ascii="Arial Narrow" w:hAnsi="Arial Narrow"/>
                <w:sz w:val="20"/>
                <w:szCs w:val="20"/>
              </w:rPr>
              <w:t>20%</w:t>
            </w:r>
          </w:p>
        </w:tc>
        <w:tc>
          <w:tcPr>
            <w:tcW w:w="780" w:type="pct"/>
            <w:tcBorders>
              <w:bottom w:val="nil"/>
            </w:tcBorders>
            <w:vAlign w:val="bottom"/>
          </w:tcPr>
          <w:p w14:paraId="053898D7" w14:textId="77777777" w:rsidR="0005597A" w:rsidRDefault="0005597A" w:rsidP="00570A88">
            <w:pPr>
              <w:jc w:val="center"/>
              <w:rPr>
                <w:rFonts w:ascii="Arial Narrow" w:hAnsi="Arial Narrow"/>
                <w:sz w:val="20"/>
                <w:szCs w:val="20"/>
              </w:rPr>
            </w:pPr>
            <w:r>
              <w:rPr>
                <w:rFonts w:ascii="Arial Narrow" w:hAnsi="Arial Narrow"/>
                <w:sz w:val="20"/>
                <w:szCs w:val="20"/>
              </w:rPr>
              <w:t>30%</w:t>
            </w:r>
          </w:p>
        </w:tc>
        <w:tc>
          <w:tcPr>
            <w:tcW w:w="781" w:type="pct"/>
            <w:tcBorders>
              <w:bottom w:val="nil"/>
            </w:tcBorders>
            <w:vAlign w:val="bottom"/>
          </w:tcPr>
          <w:p w14:paraId="674C2993" w14:textId="77777777" w:rsidR="0005597A" w:rsidRDefault="0005597A" w:rsidP="00570A88">
            <w:pPr>
              <w:jc w:val="center"/>
              <w:rPr>
                <w:rFonts w:ascii="Arial Narrow" w:hAnsi="Arial Narrow"/>
                <w:sz w:val="20"/>
                <w:szCs w:val="20"/>
              </w:rPr>
            </w:pPr>
            <w:r>
              <w:rPr>
                <w:rFonts w:ascii="Arial Narrow" w:hAnsi="Arial Narrow"/>
                <w:sz w:val="20"/>
                <w:szCs w:val="20"/>
              </w:rPr>
              <w:t>40%</w:t>
            </w:r>
          </w:p>
        </w:tc>
        <w:tc>
          <w:tcPr>
            <w:tcW w:w="780" w:type="pct"/>
            <w:tcBorders>
              <w:bottom w:val="nil"/>
            </w:tcBorders>
            <w:vAlign w:val="bottom"/>
          </w:tcPr>
          <w:p w14:paraId="6FE3D274" w14:textId="77777777" w:rsidR="0005597A" w:rsidRDefault="0005597A" w:rsidP="00570A88">
            <w:pPr>
              <w:jc w:val="center"/>
              <w:rPr>
                <w:rFonts w:ascii="Arial Narrow" w:hAnsi="Arial Narrow"/>
                <w:sz w:val="20"/>
                <w:szCs w:val="20"/>
              </w:rPr>
            </w:pPr>
            <w:r>
              <w:rPr>
                <w:rFonts w:ascii="Arial Narrow" w:hAnsi="Arial Narrow"/>
                <w:sz w:val="20"/>
                <w:szCs w:val="20"/>
              </w:rPr>
              <w:t>40%</w:t>
            </w:r>
          </w:p>
        </w:tc>
        <w:tc>
          <w:tcPr>
            <w:tcW w:w="781" w:type="pct"/>
            <w:tcBorders>
              <w:bottom w:val="nil"/>
            </w:tcBorders>
            <w:vAlign w:val="bottom"/>
          </w:tcPr>
          <w:p w14:paraId="120D951E" w14:textId="77777777" w:rsidR="0005597A" w:rsidRDefault="0005597A" w:rsidP="00570A88">
            <w:pPr>
              <w:jc w:val="center"/>
              <w:rPr>
                <w:rFonts w:ascii="Arial Narrow" w:hAnsi="Arial Narrow"/>
                <w:sz w:val="20"/>
                <w:szCs w:val="20"/>
              </w:rPr>
            </w:pPr>
            <w:r>
              <w:rPr>
                <w:rFonts w:ascii="Arial Narrow" w:hAnsi="Arial Narrow"/>
                <w:sz w:val="20"/>
                <w:szCs w:val="20"/>
              </w:rPr>
              <w:t>40%</w:t>
            </w:r>
          </w:p>
        </w:tc>
      </w:tr>
      <w:tr w:rsidR="0005597A" w:rsidRPr="00E04A08" w14:paraId="35D62F96" w14:textId="77777777" w:rsidTr="00570A88">
        <w:tc>
          <w:tcPr>
            <w:tcW w:w="1098" w:type="pct"/>
            <w:tcBorders>
              <w:top w:val="nil"/>
              <w:bottom w:val="nil"/>
            </w:tcBorders>
            <w:vAlign w:val="center"/>
          </w:tcPr>
          <w:p w14:paraId="5F347BBB" w14:textId="77777777" w:rsidR="0005597A" w:rsidRDefault="0005597A" w:rsidP="00570A88">
            <w:pPr>
              <w:ind w:left="112"/>
              <w:rPr>
                <w:rFonts w:ascii="Arial Narrow" w:hAnsi="Arial Narrow"/>
                <w:sz w:val="20"/>
                <w:szCs w:val="20"/>
              </w:rPr>
            </w:pPr>
            <w:r>
              <w:rPr>
                <w:rFonts w:ascii="Arial Narrow" w:hAnsi="Arial Narrow"/>
                <w:sz w:val="20"/>
                <w:szCs w:val="20"/>
              </w:rPr>
              <w:t>VAR to VAR + NRT</w:t>
            </w:r>
          </w:p>
        </w:tc>
        <w:tc>
          <w:tcPr>
            <w:tcW w:w="780" w:type="pct"/>
            <w:tcBorders>
              <w:top w:val="nil"/>
              <w:bottom w:val="nil"/>
            </w:tcBorders>
            <w:vAlign w:val="bottom"/>
          </w:tcPr>
          <w:p w14:paraId="7B7BA459" w14:textId="77777777" w:rsidR="0005597A" w:rsidRPr="00015A45" w:rsidRDefault="0005597A" w:rsidP="00570A88">
            <w:pPr>
              <w:jc w:val="center"/>
              <w:rPr>
                <w:rFonts w:ascii="Arial Narrow" w:hAnsi="Arial Narrow"/>
                <w:sz w:val="20"/>
                <w:szCs w:val="20"/>
              </w:rPr>
            </w:pPr>
            <w:r>
              <w:rPr>
                <w:rFonts w:ascii="Arial Narrow" w:hAnsi="Arial Narrow"/>
                <w:sz w:val="20"/>
                <w:szCs w:val="20"/>
              </w:rPr>
              <w:t>15%</w:t>
            </w:r>
          </w:p>
        </w:tc>
        <w:tc>
          <w:tcPr>
            <w:tcW w:w="780" w:type="pct"/>
            <w:tcBorders>
              <w:top w:val="nil"/>
              <w:bottom w:val="nil"/>
            </w:tcBorders>
            <w:vAlign w:val="bottom"/>
          </w:tcPr>
          <w:p w14:paraId="515CEE5B" w14:textId="77777777" w:rsidR="0005597A" w:rsidRPr="00015A45" w:rsidRDefault="0005597A" w:rsidP="00570A88">
            <w:pPr>
              <w:jc w:val="center"/>
              <w:rPr>
                <w:rFonts w:ascii="Arial Narrow" w:hAnsi="Arial Narrow"/>
                <w:sz w:val="20"/>
                <w:szCs w:val="20"/>
              </w:rPr>
            </w:pPr>
            <w:r>
              <w:rPr>
                <w:rFonts w:ascii="Arial Narrow" w:hAnsi="Arial Narrow"/>
                <w:sz w:val="20"/>
                <w:szCs w:val="20"/>
              </w:rPr>
              <w:t>20%</w:t>
            </w:r>
          </w:p>
        </w:tc>
        <w:tc>
          <w:tcPr>
            <w:tcW w:w="781" w:type="pct"/>
            <w:tcBorders>
              <w:top w:val="nil"/>
              <w:bottom w:val="nil"/>
            </w:tcBorders>
            <w:vAlign w:val="bottom"/>
          </w:tcPr>
          <w:p w14:paraId="7530F4FE" w14:textId="77777777" w:rsidR="0005597A" w:rsidRPr="00015A45" w:rsidRDefault="0005597A" w:rsidP="00570A88">
            <w:pPr>
              <w:jc w:val="center"/>
              <w:rPr>
                <w:rFonts w:ascii="Arial Narrow" w:hAnsi="Arial Narrow"/>
                <w:sz w:val="20"/>
                <w:szCs w:val="20"/>
              </w:rPr>
            </w:pPr>
            <w:r>
              <w:rPr>
                <w:rFonts w:ascii="Arial Narrow" w:hAnsi="Arial Narrow"/>
                <w:sz w:val="20"/>
                <w:szCs w:val="20"/>
              </w:rPr>
              <w:t>25%</w:t>
            </w:r>
          </w:p>
        </w:tc>
        <w:tc>
          <w:tcPr>
            <w:tcW w:w="780" w:type="pct"/>
            <w:tcBorders>
              <w:top w:val="nil"/>
              <w:bottom w:val="nil"/>
            </w:tcBorders>
            <w:vAlign w:val="bottom"/>
          </w:tcPr>
          <w:p w14:paraId="7233AF9A" w14:textId="77777777" w:rsidR="0005597A" w:rsidRPr="00015A45" w:rsidRDefault="0005597A" w:rsidP="00570A88">
            <w:pPr>
              <w:jc w:val="center"/>
              <w:rPr>
                <w:rFonts w:ascii="Arial Narrow" w:hAnsi="Arial Narrow"/>
                <w:sz w:val="20"/>
                <w:szCs w:val="20"/>
              </w:rPr>
            </w:pPr>
            <w:r>
              <w:rPr>
                <w:rFonts w:ascii="Arial Narrow" w:hAnsi="Arial Narrow"/>
                <w:sz w:val="20"/>
                <w:szCs w:val="20"/>
              </w:rPr>
              <w:t>25%</w:t>
            </w:r>
          </w:p>
        </w:tc>
        <w:tc>
          <w:tcPr>
            <w:tcW w:w="781" w:type="pct"/>
            <w:tcBorders>
              <w:top w:val="nil"/>
              <w:bottom w:val="nil"/>
            </w:tcBorders>
            <w:vAlign w:val="bottom"/>
          </w:tcPr>
          <w:p w14:paraId="43E4A68C" w14:textId="77777777" w:rsidR="0005597A" w:rsidRPr="00015A45" w:rsidRDefault="0005597A" w:rsidP="00570A88">
            <w:pPr>
              <w:jc w:val="center"/>
              <w:rPr>
                <w:rFonts w:ascii="Arial Narrow" w:hAnsi="Arial Narrow"/>
                <w:sz w:val="20"/>
                <w:szCs w:val="20"/>
              </w:rPr>
            </w:pPr>
            <w:r>
              <w:rPr>
                <w:rFonts w:ascii="Arial Narrow" w:hAnsi="Arial Narrow"/>
                <w:sz w:val="20"/>
                <w:szCs w:val="20"/>
              </w:rPr>
              <w:t>25%</w:t>
            </w:r>
          </w:p>
        </w:tc>
      </w:tr>
      <w:tr w:rsidR="0005597A" w:rsidRPr="00E04A08" w14:paraId="52DF493B" w14:textId="77777777" w:rsidTr="00570A88">
        <w:tc>
          <w:tcPr>
            <w:tcW w:w="1098" w:type="pct"/>
            <w:tcBorders>
              <w:top w:val="nil"/>
              <w:bottom w:val="single" w:sz="4" w:space="0" w:color="auto"/>
            </w:tcBorders>
            <w:vAlign w:val="center"/>
          </w:tcPr>
          <w:p w14:paraId="74EC6874" w14:textId="77777777" w:rsidR="0005597A" w:rsidRDefault="0005597A" w:rsidP="00570A88">
            <w:pPr>
              <w:ind w:left="112"/>
              <w:rPr>
                <w:rFonts w:ascii="Arial Narrow" w:hAnsi="Arial Narrow"/>
                <w:sz w:val="20"/>
                <w:szCs w:val="20"/>
              </w:rPr>
            </w:pPr>
            <w:r>
              <w:rPr>
                <w:rFonts w:ascii="Arial Narrow" w:hAnsi="Arial Narrow"/>
                <w:sz w:val="20"/>
                <w:szCs w:val="20"/>
              </w:rPr>
              <w:t>VAR to NRT + NRT</w:t>
            </w:r>
          </w:p>
        </w:tc>
        <w:tc>
          <w:tcPr>
            <w:tcW w:w="780" w:type="pct"/>
            <w:tcBorders>
              <w:top w:val="nil"/>
              <w:bottom w:val="single" w:sz="4" w:space="0" w:color="auto"/>
            </w:tcBorders>
            <w:vAlign w:val="bottom"/>
          </w:tcPr>
          <w:p w14:paraId="2C70179D" w14:textId="77777777" w:rsidR="0005597A" w:rsidRPr="00015A45" w:rsidRDefault="0005597A" w:rsidP="00570A88">
            <w:pPr>
              <w:jc w:val="center"/>
              <w:rPr>
                <w:rFonts w:ascii="Arial Narrow" w:hAnsi="Arial Narrow"/>
                <w:sz w:val="20"/>
                <w:szCs w:val="20"/>
              </w:rPr>
            </w:pPr>
            <w:r>
              <w:rPr>
                <w:rFonts w:ascii="Arial Narrow" w:hAnsi="Arial Narrow"/>
                <w:sz w:val="20"/>
                <w:szCs w:val="20"/>
              </w:rPr>
              <w:t>5%</w:t>
            </w:r>
          </w:p>
        </w:tc>
        <w:tc>
          <w:tcPr>
            <w:tcW w:w="780" w:type="pct"/>
            <w:tcBorders>
              <w:top w:val="nil"/>
              <w:bottom w:val="single" w:sz="4" w:space="0" w:color="auto"/>
            </w:tcBorders>
            <w:vAlign w:val="bottom"/>
          </w:tcPr>
          <w:p w14:paraId="6346A40C" w14:textId="77777777" w:rsidR="0005597A" w:rsidRPr="00015A45" w:rsidRDefault="0005597A" w:rsidP="00570A88">
            <w:pPr>
              <w:jc w:val="center"/>
              <w:rPr>
                <w:rFonts w:ascii="Arial Narrow" w:hAnsi="Arial Narrow"/>
                <w:sz w:val="20"/>
                <w:szCs w:val="20"/>
              </w:rPr>
            </w:pPr>
            <w:r>
              <w:rPr>
                <w:rFonts w:ascii="Arial Narrow" w:hAnsi="Arial Narrow"/>
                <w:sz w:val="20"/>
                <w:szCs w:val="20"/>
              </w:rPr>
              <w:t>10%</w:t>
            </w:r>
          </w:p>
        </w:tc>
        <w:tc>
          <w:tcPr>
            <w:tcW w:w="781" w:type="pct"/>
            <w:tcBorders>
              <w:top w:val="nil"/>
              <w:bottom w:val="single" w:sz="4" w:space="0" w:color="auto"/>
            </w:tcBorders>
            <w:vAlign w:val="bottom"/>
          </w:tcPr>
          <w:p w14:paraId="28103B2D" w14:textId="77777777" w:rsidR="0005597A" w:rsidRPr="00015A45" w:rsidRDefault="0005597A" w:rsidP="00570A88">
            <w:pPr>
              <w:jc w:val="center"/>
              <w:rPr>
                <w:rFonts w:ascii="Arial Narrow" w:hAnsi="Arial Narrow"/>
                <w:sz w:val="20"/>
                <w:szCs w:val="20"/>
              </w:rPr>
            </w:pPr>
            <w:r>
              <w:rPr>
                <w:rFonts w:ascii="Arial Narrow" w:hAnsi="Arial Narrow"/>
                <w:sz w:val="20"/>
                <w:szCs w:val="20"/>
              </w:rPr>
              <w:t>15%</w:t>
            </w:r>
          </w:p>
        </w:tc>
        <w:tc>
          <w:tcPr>
            <w:tcW w:w="780" w:type="pct"/>
            <w:tcBorders>
              <w:top w:val="nil"/>
              <w:bottom w:val="single" w:sz="4" w:space="0" w:color="auto"/>
            </w:tcBorders>
            <w:vAlign w:val="bottom"/>
          </w:tcPr>
          <w:p w14:paraId="11BAE685" w14:textId="77777777" w:rsidR="0005597A" w:rsidRPr="00015A45" w:rsidRDefault="0005597A" w:rsidP="00570A88">
            <w:pPr>
              <w:jc w:val="center"/>
              <w:rPr>
                <w:rFonts w:ascii="Arial Narrow" w:hAnsi="Arial Narrow"/>
                <w:sz w:val="20"/>
                <w:szCs w:val="20"/>
              </w:rPr>
            </w:pPr>
            <w:r>
              <w:rPr>
                <w:rFonts w:ascii="Arial Narrow" w:hAnsi="Arial Narrow"/>
                <w:sz w:val="20"/>
                <w:szCs w:val="20"/>
              </w:rPr>
              <w:t>15%</w:t>
            </w:r>
          </w:p>
        </w:tc>
        <w:tc>
          <w:tcPr>
            <w:tcW w:w="781" w:type="pct"/>
            <w:tcBorders>
              <w:top w:val="nil"/>
              <w:bottom w:val="single" w:sz="4" w:space="0" w:color="auto"/>
            </w:tcBorders>
            <w:vAlign w:val="bottom"/>
          </w:tcPr>
          <w:p w14:paraId="4A2A467F" w14:textId="77777777" w:rsidR="0005597A" w:rsidRPr="00015A45" w:rsidRDefault="0005597A" w:rsidP="00570A88">
            <w:pPr>
              <w:jc w:val="center"/>
              <w:rPr>
                <w:rFonts w:ascii="Arial Narrow" w:hAnsi="Arial Narrow"/>
                <w:sz w:val="20"/>
                <w:szCs w:val="20"/>
              </w:rPr>
            </w:pPr>
            <w:r>
              <w:rPr>
                <w:rFonts w:ascii="Arial Narrow" w:hAnsi="Arial Narrow"/>
                <w:sz w:val="20"/>
                <w:szCs w:val="20"/>
              </w:rPr>
              <w:t>15%</w:t>
            </w:r>
          </w:p>
        </w:tc>
      </w:tr>
      <w:tr w:rsidR="0005597A" w:rsidRPr="00E04A08" w14:paraId="336D17E9" w14:textId="77777777" w:rsidTr="00570A88">
        <w:tc>
          <w:tcPr>
            <w:tcW w:w="1098" w:type="pct"/>
            <w:tcBorders>
              <w:bottom w:val="nil"/>
            </w:tcBorders>
            <w:vAlign w:val="center"/>
          </w:tcPr>
          <w:p w14:paraId="5B094721" w14:textId="77777777" w:rsidR="0005597A" w:rsidRPr="00BE7C67" w:rsidRDefault="0005597A" w:rsidP="00570A88">
            <w:pPr>
              <w:rPr>
                <w:rFonts w:ascii="Arial Narrow" w:hAnsi="Arial Narrow"/>
                <w:sz w:val="20"/>
                <w:szCs w:val="20"/>
              </w:rPr>
            </w:pPr>
            <w:r w:rsidRPr="00BE7C67">
              <w:rPr>
                <w:rFonts w:ascii="Arial Narrow" w:hAnsi="Arial Narrow"/>
                <w:sz w:val="20"/>
                <w:szCs w:val="20"/>
              </w:rPr>
              <w:t xml:space="preserve">NRT </w:t>
            </w:r>
            <w:r>
              <w:rPr>
                <w:rFonts w:ascii="Arial Narrow" w:hAnsi="Arial Narrow"/>
                <w:sz w:val="20"/>
                <w:szCs w:val="20"/>
              </w:rPr>
              <w:t>to Dual Therapy</w:t>
            </w:r>
          </w:p>
        </w:tc>
        <w:tc>
          <w:tcPr>
            <w:tcW w:w="780" w:type="pct"/>
            <w:tcBorders>
              <w:bottom w:val="nil"/>
            </w:tcBorders>
            <w:vAlign w:val="bottom"/>
          </w:tcPr>
          <w:p w14:paraId="0DFAB002" w14:textId="77777777" w:rsidR="0005597A" w:rsidRDefault="0005597A" w:rsidP="00570A88">
            <w:pPr>
              <w:jc w:val="center"/>
              <w:rPr>
                <w:rFonts w:ascii="Arial Narrow" w:hAnsi="Arial Narrow"/>
                <w:sz w:val="20"/>
                <w:szCs w:val="20"/>
              </w:rPr>
            </w:pPr>
            <w:r>
              <w:rPr>
                <w:rFonts w:ascii="Arial Narrow" w:hAnsi="Arial Narrow"/>
                <w:sz w:val="20"/>
                <w:szCs w:val="20"/>
              </w:rPr>
              <w:t>50%</w:t>
            </w:r>
          </w:p>
        </w:tc>
        <w:tc>
          <w:tcPr>
            <w:tcW w:w="780" w:type="pct"/>
            <w:tcBorders>
              <w:bottom w:val="nil"/>
            </w:tcBorders>
            <w:vAlign w:val="bottom"/>
          </w:tcPr>
          <w:p w14:paraId="653EE93B" w14:textId="77777777" w:rsidR="0005597A" w:rsidRDefault="0005597A" w:rsidP="00570A88">
            <w:pPr>
              <w:jc w:val="center"/>
              <w:rPr>
                <w:rFonts w:ascii="Arial Narrow" w:hAnsi="Arial Narrow"/>
                <w:sz w:val="20"/>
                <w:szCs w:val="20"/>
              </w:rPr>
            </w:pPr>
            <w:r>
              <w:rPr>
                <w:rFonts w:ascii="Arial Narrow" w:hAnsi="Arial Narrow"/>
                <w:sz w:val="20"/>
                <w:szCs w:val="20"/>
              </w:rPr>
              <w:t>60%</w:t>
            </w:r>
          </w:p>
        </w:tc>
        <w:tc>
          <w:tcPr>
            <w:tcW w:w="781" w:type="pct"/>
            <w:tcBorders>
              <w:bottom w:val="nil"/>
            </w:tcBorders>
            <w:vAlign w:val="bottom"/>
          </w:tcPr>
          <w:p w14:paraId="39867897" w14:textId="77777777" w:rsidR="0005597A" w:rsidRDefault="0005597A" w:rsidP="00570A88">
            <w:pPr>
              <w:jc w:val="center"/>
              <w:rPr>
                <w:rFonts w:ascii="Arial Narrow" w:hAnsi="Arial Narrow"/>
                <w:sz w:val="20"/>
                <w:szCs w:val="20"/>
              </w:rPr>
            </w:pPr>
            <w:r>
              <w:rPr>
                <w:rFonts w:ascii="Arial Narrow" w:hAnsi="Arial Narrow"/>
                <w:sz w:val="20"/>
                <w:szCs w:val="20"/>
              </w:rPr>
              <w:t>70%</w:t>
            </w:r>
          </w:p>
        </w:tc>
        <w:tc>
          <w:tcPr>
            <w:tcW w:w="780" w:type="pct"/>
            <w:tcBorders>
              <w:bottom w:val="nil"/>
            </w:tcBorders>
            <w:vAlign w:val="bottom"/>
          </w:tcPr>
          <w:p w14:paraId="76CD11DE" w14:textId="77777777" w:rsidR="0005597A" w:rsidRDefault="0005597A" w:rsidP="00570A88">
            <w:pPr>
              <w:jc w:val="center"/>
              <w:rPr>
                <w:rFonts w:ascii="Arial Narrow" w:hAnsi="Arial Narrow"/>
                <w:sz w:val="20"/>
                <w:szCs w:val="20"/>
              </w:rPr>
            </w:pPr>
            <w:r>
              <w:rPr>
                <w:rFonts w:ascii="Arial Narrow" w:hAnsi="Arial Narrow"/>
                <w:sz w:val="20"/>
                <w:szCs w:val="20"/>
              </w:rPr>
              <w:t>70%</w:t>
            </w:r>
          </w:p>
        </w:tc>
        <w:tc>
          <w:tcPr>
            <w:tcW w:w="781" w:type="pct"/>
            <w:tcBorders>
              <w:bottom w:val="nil"/>
            </w:tcBorders>
            <w:vAlign w:val="bottom"/>
          </w:tcPr>
          <w:p w14:paraId="343369C2" w14:textId="77777777" w:rsidR="0005597A" w:rsidRDefault="0005597A" w:rsidP="00570A88">
            <w:pPr>
              <w:jc w:val="center"/>
              <w:rPr>
                <w:rFonts w:ascii="Arial Narrow" w:hAnsi="Arial Narrow"/>
                <w:sz w:val="20"/>
                <w:szCs w:val="20"/>
              </w:rPr>
            </w:pPr>
            <w:r>
              <w:rPr>
                <w:rFonts w:ascii="Arial Narrow" w:hAnsi="Arial Narrow"/>
                <w:sz w:val="20"/>
                <w:szCs w:val="20"/>
              </w:rPr>
              <w:t>70%</w:t>
            </w:r>
          </w:p>
        </w:tc>
      </w:tr>
      <w:tr w:rsidR="0005597A" w:rsidRPr="00E04A08" w14:paraId="2FBEE0A7" w14:textId="77777777" w:rsidTr="00570A88">
        <w:tc>
          <w:tcPr>
            <w:tcW w:w="1098" w:type="pct"/>
            <w:tcBorders>
              <w:top w:val="nil"/>
              <w:bottom w:val="nil"/>
            </w:tcBorders>
            <w:vAlign w:val="center"/>
          </w:tcPr>
          <w:p w14:paraId="7B3B16B7" w14:textId="77777777" w:rsidR="0005597A" w:rsidRDefault="0005597A" w:rsidP="00570A88">
            <w:pPr>
              <w:ind w:left="112"/>
              <w:rPr>
                <w:rFonts w:ascii="Arial Narrow" w:hAnsi="Arial Narrow"/>
                <w:sz w:val="20"/>
                <w:szCs w:val="20"/>
              </w:rPr>
            </w:pPr>
            <w:r>
              <w:rPr>
                <w:rFonts w:ascii="Arial Narrow" w:hAnsi="Arial Narrow"/>
                <w:sz w:val="20"/>
                <w:szCs w:val="20"/>
              </w:rPr>
              <w:t>NRT to VAR + NRT</w:t>
            </w:r>
          </w:p>
        </w:tc>
        <w:tc>
          <w:tcPr>
            <w:tcW w:w="780" w:type="pct"/>
            <w:tcBorders>
              <w:top w:val="nil"/>
              <w:bottom w:val="nil"/>
            </w:tcBorders>
            <w:vAlign w:val="bottom"/>
          </w:tcPr>
          <w:p w14:paraId="24E358DA" w14:textId="77777777" w:rsidR="0005597A" w:rsidRPr="00015A45" w:rsidRDefault="0005597A" w:rsidP="00570A88">
            <w:pPr>
              <w:jc w:val="center"/>
              <w:rPr>
                <w:rFonts w:ascii="Arial Narrow" w:hAnsi="Arial Narrow"/>
                <w:sz w:val="20"/>
                <w:szCs w:val="20"/>
              </w:rPr>
            </w:pPr>
            <w:r>
              <w:rPr>
                <w:rFonts w:ascii="Arial Narrow" w:hAnsi="Arial Narrow"/>
                <w:sz w:val="20"/>
                <w:szCs w:val="20"/>
              </w:rPr>
              <w:t>15%</w:t>
            </w:r>
          </w:p>
        </w:tc>
        <w:tc>
          <w:tcPr>
            <w:tcW w:w="780" w:type="pct"/>
            <w:tcBorders>
              <w:top w:val="nil"/>
              <w:bottom w:val="nil"/>
            </w:tcBorders>
            <w:vAlign w:val="bottom"/>
          </w:tcPr>
          <w:p w14:paraId="40D46C1A" w14:textId="77777777" w:rsidR="0005597A" w:rsidRPr="00015A45" w:rsidRDefault="0005597A" w:rsidP="00570A88">
            <w:pPr>
              <w:jc w:val="center"/>
              <w:rPr>
                <w:rFonts w:ascii="Arial Narrow" w:hAnsi="Arial Narrow"/>
                <w:sz w:val="20"/>
                <w:szCs w:val="20"/>
              </w:rPr>
            </w:pPr>
            <w:r>
              <w:rPr>
                <w:rFonts w:ascii="Arial Narrow" w:hAnsi="Arial Narrow"/>
                <w:sz w:val="20"/>
                <w:szCs w:val="20"/>
              </w:rPr>
              <w:t>20%</w:t>
            </w:r>
          </w:p>
        </w:tc>
        <w:tc>
          <w:tcPr>
            <w:tcW w:w="781" w:type="pct"/>
            <w:tcBorders>
              <w:top w:val="nil"/>
              <w:bottom w:val="nil"/>
            </w:tcBorders>
            <w:vAlign w:val="bottom"/>
          </w:tcPr>
          <w:p w14:paraId="3043F12C" w14:textId="77777777" w:rsidR="0005597A" w:rsidRPr="00015A45" w:rsidRDefault="0005597A" w:rsidP="00570A88">
            <w:pPr>
              <w:jc w:val="center"/>
              <w:rPr>
                <w:rFonts w:ascii="Arial Narrow" w:hAnsi="Arial Narrow"/>
                <w:sz w:val="20"/>
                <w:szCs w:val="20"/>
              </w:rPr>
            </w:pPr>
            <w:r>
              <w:rPr>
                <w:rFonts w:ascii="Arial Narrow" w:hAnsi="Arial Narrow"/>
                <w:sz w:val="20"/>
                <w:szCs w:val="20"/>
              </w:rPr>
              <w:t>25%</w:t>
            </w:r>
          </w:p>
        </w:tc>
        <w:tc>
          <w:tcPr>
            <w:tcW w:w="780" w:type="pct"/>
            <w:tcBorders>
              <w:top w:val="nil"/>
              <w:bottom w:val="nil"/>
            </w:tcBorders>
            <w:vAlign w:val="bottom"/>
          </w:tcPr>
          <w:p w14:paraId="3987E2A7" w14:textId="77777777" w:rsidR="0005597A" w:rsidRPr="00015A45" w:rsidRDefault="0005597A" w:rsidP="00570A88">
            <w:pPr>
              <w:jc w:val="center"/>
              <w:rPr>
                <w:rFonts w:ascii="Arial Narrow" w:hAnsi="Arial Narrow"/>
                <w:sz w:val="20"/>
                <w:szCs w:val="20"/>
              </w:rPr>
            </w:pPr>
            <w:r>
              <w:rPr>
                <w:rFonts w:ascii="Arial Narrow" w:hAnsi="Arial Narrow"/>
                <w:sz w:val="20"/>
                <w:szCs w:val="20"/>
              </w:rPr>
              <w:t>25%</w:t>
            </w:r>
          </w:p>
        </w:tc>
        <w:tc>
          <w:tcPr>
            <w:tcW w:w="781" w:type="pct"/>
            <w:tcBorders>
              <w:top w:val="nil"/>
              <w:bottom w:val="nil"/>
            </w:tcBorders>
            <w:vAlign w:val="bottom"/>
          </w:tcPr>
          <w:p w14:paraId="2D0EE6F4" w14:textId="77777777" w:rsidR="0005597A" w:rsidRPr="00015A45" w:rsidRDefault="0005597A" w:rsidP="00570A88">
            <w:pPr>
              <w:jc w:val="center"/>
              <w:rPr>
                <w:rFonts w:ascii="Arial Narrow" w:hAnsi="Arial Narrow"/>
                <w:sz w:val="20"/>
                <w:szCs w:val="20"/>
              </w:rPr>
            </w:pPr>
            <w:r>
              <w:rPr>
                <w:rFonts w:ascii="Arial Narrow" w:hAnsi="Arial Narrow"/>
                <w:sz w:val="20"/>
                <w:szCs w:val="20"/>
              </w:rPr>
              <w:t>25%</w:t>
            </w:r>
          </w:p>
        </w:tc>
      </w:tr>
      <w:tr w:rsidR="0005597A" w:rsidRPr="00E04A08" w14:paraId="549620D7" w14:textId="77777777" w:rsidTr="00570A88">
        <w:tc>
          <w:tcPr>
            <w:tcW w:w="1098" w:type="pct"/>
            <w:tcBorders>
              <w:top w:val="nil"/>
            </w:tcBorders>
            <w:vAlign w:val="center"/>
          </w:tcPr>
          <w:p w14:paraId="48BD417B" w14:textId="77777777" w:rsidR="0005597A" w:rsidRDefault="0005597A" w:rsidP="00570A88">
            <w:pPr>
              <w:ind w:left="112"/>
              <w:rPr>
                <w:rFonts w:ascii="Arial Narrow" w:hAnsi="Arial Narrow"/>
                <w:sz w:val="20"/>
                <w:szCs w:val="20"/>
              </w:rPr>
            </w:pPr>
            <w:r>
              <w:rPr>
                <w:rFonts w:ascii="Arial Narrow" w:hAnsi="Arial Narrow"/>
                <w:sz w:val="20"/>
                <w:szCs w:val="20"/>
              </w:rPr>
              <w:t>NRT to NRT+NRT</w:t>
            </w:r>
          </w:p>
        </w:tc>
        <w:tc>
          <w:tcPr>
            <w:tcW w:w="780" w:type="pct"/>
            <w:tcBorders>
              <w:top w:val="nil"/>
            </w:tcBorders>
            <w:vAlign w:val="bottom"/>
          </w:tcPr>
          <w:p w14:paraId="1F85EB38" w14:textId="77777777" w:rsidR="0005597A" w:rsidRPr="00015A45" w:rsidRDefault="0005597A" w:rsidP="00570A88">
            <w:pPr>
              <w:jc w:val="center"/>
              <w:rPr>
                <w:rFonts w:ascii="Arial Narrow" w:hAnsi="Arial Narrow"/>
                <w:sz w:val="20"/>
                <w:szCs w:val="20"/>
              </w:rPr>
            </w:pPr>
            <w:r>
              <w:rPr>
                <w:rFonts w:ascii="Arial Narrow" w:hAnsi="Arial Narrow"/>
                <w:sz w:val="20"/>
                <w:szCs w:val="20"/>
              </w:rPr>
              <w:t>35%</w:t>
            </w:r>
          </w:p>
        </w:tc>
        <w:tc>
          <w:tcPr>
            <w:tcW w:w="780" w:type="pct"/>
            <w:tcBorders>
              <w:top w:val="nil"/>
            </w:tcBorders>
            <w:vAlign w:val="bottom"/>
          </w:tcPr>
          <w:p w14:paraId="6F9D8D85" w14:textId="77777777" w:rsidR="0005597A" w:rsidRPr="00015A45" w:rsidRDefault="0005597A" w:rsidP="00570A88">
            <w:pPr>
              <w:jc w:val="center"/>
              <w:rPr>
                <w:rFonts w:ascii="Arial Narrow" w:hAnsi="Arial Narrow"/>
                <w:sz w:val="20"/>
                <w:szCs w:val="20"/>
              </w:rPr>
            </w:pPr>
            <w:r>
              <w:rPr>
                <w:rFonts w:ascii="Arial Narrow" w:hAnsi="Arial Narrow"/>
                <w:sz w:val="20"/>
                <w:szCs w:val="20"/>
              </w:rPr>
              <w:t>40%</w:t>
            </w:r>
          </w:p>
        </w:tc>
        <w:tc>
          <w:tcPr>
            <w:tcW w:w="781" w:type="pct"/>
            <w:tcBorders>
              <w:top w:val="nil"/>
            </w:tcBorders>
            <w:vAlign w:val="bottom"/>
          </w:tcPr>
          <w:p w14:paraId="0A4B20C7" w14:textId="77777777" w:rsidR="0005597A" w:rsidRPr="00015A45" w:rsidRDefault="0005597A" w:rsidP="00570A88">
            <w:pPr>
              <w:jc w:val="center"/>
              <w:rPr>
                <w:rFonts w:ascii="Arial Narrow" w:hAnsi="Arial Narrow"/>
                <w:sz w:val="20"/>
                <w:szCs w:val="20"/>
              </w:rPr>
            </w:pPr>
            <w:r>
              <w:rPr>
                <w:rFonts w:ascii="Arial Narrow" w:hAnsi="Arial Narrow"/>
                <w:sz w:val="20"/>
                <w:szCs w:val="20"/>
              </w:rPr>
              <w:t>45%</w:t>
            </w:r>
          </w:p>
        </w:tc>
        <w:tc>
          <w:tcPr>
            <w:tcW w:w="780" w:type="pct"/>
            <w:tcBorders>
              <w:top w:val="nil"/>
            </w:tcBorders>
            <w:vAlign w:val="bottom"/>
          </w:tcPr>
          <w:p w14:paraId="7F3536B3" w14:textId="77777777" w:rsidR="0005597A" w:rsidRPr="00015A45" w:rsidRDefault="0005597A" w:rsidP="00570A88">
            <w:pPr>
              <w:jc w:val="center"/>
              <w:rPr>
                <w:rFonts w:ascii="Arial Narrow" w:hAnsi="Arial Narrow"/>
                <w:sz w:val="20"/>
                <w:szCs w:val="20"/>
              </w:rPr>
            </w:pPr>
            <w:r>
              <w:rPr>
                <w:rFonts w:ascii="Arial Narrow" w:hAnsi="Arial Narrow"/>
                <w:sz w:val="20"/>
                <w:szCs w:val="20"/>
              </w:rPr>
              <w:t>45%</w:t>
            </w:r>
          </w:p>
        </w:tc>
        <w:tc>
          <w:tcPr>
            <w:tcW w:w="781" w:type="pct"/>
            <w:tcBorders>
              <w:top w:val="nil"/>
            </w:tcBorders>
            <w:vAlign w:val="bottom"/>
          </w:tcPr>
          <w:p w14:paraId="37806B03" w14:textId="77777777" w:rsidR="0005597A" w:rsidRPr="00015A45" w:rsidRDefault="0005597A" w:rsidP="00570A88">
            <w:pPr>
              <w:jc w:val="center"/>
              <w:rPr>
                <w:rFonts w:ascii="Arial Narrow" w:hAnsi="Arial Narrow"/>
                <w:sz w:val="20"/>
                <w:szCs w:val="20"/>
              </w:rPr>
            </w:pPr>
            <w:r>
              <w:rPr>
                <w:rFonts w:ascii="Arial Narrow" w:hAnsi="Arial Narrow"/>
                <w:sz w:val="20"/>
                <w:szCs w:val="20"/>
              </w:rPr>
              <w:t>45%</w:t>
            </w:r>
          </w:p>
        </w:tc>
      </w:tr>
    </w:tbl>
    <w:p w14:paraId="4A0888EC" w14:textId="34D4B1E6" w:rsidR="0005597A" w:rsidRPr="00570A88" w:rsidRDefault="0005597A" w:rsidP="00196C3D">
      <w:pPr>
        <w:pStyle w:val="Heading3"/>
        <w:spacing w:before="120" w:after="120"/>
      </w:pPr>
      <w:bookmarkStart w:id="255" w:name="_Toc111720870"/>
      <w:r w:rsidRPr="00570A88">
        <w:t>Market growth: change in quit attempts</w:t>
      </w:r>
      <w:bookmarkEnd w:id="255"/>
    </w:p>
    <w:p w14:paraId="0A5E6B65" w14:textId="46F4D6D5" w:rsidR="0005597A" w:rsidRDefault="0005597A" w:rsidP="00352934">
      <w:pPr>
        <w:spacing w:after="120"/>
      </w:pPr>
      <w:r>
        <w:t>In the base case analysis, we assume the proposed listing scenarios will not impact on the propensity of patients to make a quit attempt with a smoking cessation therapy (including both PBS</w:t>
      </w:r>
      <w:r w:rsidR="00352934">
        <w:t>-</w:t>
      </w:r>
      <w:r>
        <w:t xml:space="preserve">listed and non-PBS therapy). We also </w:t>
      </w:r>
      <w:r w:rsidRPr="00D52D46">
        <w:t>assume no change in compliance with treatments per quit attempt</w:t>
      </w:r>
      <w:r>
        <w:t>. T</w:t>
      </w:r>
      <w:r w:rsidRPr="00D52D46">
        <w:t>here might be increased compliance if patients are more successful at quitting but there might also be lower compliance from using two</w:t>
      </w:r>
      <w:r w:rsidR="00196C3D">
        <w:t xml:space="preserve"> treatments</w:t>
      </w:r>
      <w:r w:rsidRPr="00D52D46">
        <w:t xml:space="preserve"> instead of one</w:t>
      </w:r>
      <w:r>
        <w:t>.</w:t>
      </w:r>
    </w:p>
    <w:p w14:paraId="44D59BA1" w14:textId="2DFC9173" w:rsidR="0005597A" w:rsidRDefault="0005597A" w:rsidP="00352934">
      <w:pPr>
        <w:spacing w:after="120"/>
      </w:pPr>
      <w:r>
        <w:t xml:space="preserve">In contrast, we do assume that the proposed listings will impact on the total number of quit attempts with PBS-listed therapies. </w:t>
      </w:r>
      <w:r w:rsidRPr="00D52D46">
        <w:t>There is likely a financial incentive for some patients to switch from non-PBS NRT (</w:t>
      </w:r>
      <w:r w:rsidR="00352934" w:rsidRPr="00D52D46">
        <w:t>i.e.,</w:t>
      </w:r>
      <w:r w:rsidRPr="00D52D46">
        <w:t xml:space="preserve"> patients who only use OTC treatments or supplement PBS funded treatment with concurrent OTC NRT use) to PBS-listed NRT+NRT as well as VAR+NRT, as the cost of treatment on the PBS for general patients is slightly lower than OTC prices.</w:t>
      </w:r>
      <w:r>
        <w:t xml:space="preserve"> However, we also assume that the proposed listing of more effective therapies will lead to a reduction in future quit attempts based on estimates from the economic model on the reduc</w:t>
      </w:r>
      <w:r w:rsidR="00FA63F0">
        <w:t>tion</w:t>
      </w:r>
      <w:r>
        <w:t xml:space="preserve"> in future quit attempts. Hence, the size of market growth is governed by the relationship between these two effects.</w:t>
      </w:r>
    </w:p>
    <w:p w14:paraId="57965B06" w14:textId="3D1BC625" w:rsidR="0005597A" w:rsidRDefault="0005597A" w:rsidP="00352934">
      <w:pPr>
        <w:spacing w:after="120"/>
      </w:pPr>
      <w:r>
        <w:t>A key variable to consider here is the number of quit attempts made using non-PBS NRT not captured by the PBS data. The T</w:t>
      </w:r>
      <w:r w:rsidR="00FA63F0">
        <w:t>o</w:t>
      </w:r>
      <w:r>
        <w:t>R</w:t>
      </w:r>
      <w:r w:rsidR="006E39A3">
        <w:t xml:space="preserve"> </w:t>
      </w:r>
      <w:r>
        <w:t xml:space="preserve">2 </w:t>
      </w:r>
      <w:r w:rsidR="00FA63F0" w:rsidRPr="00B565F8">
        <w:t xml:space="preserve">report </w:t>
      </w:r>
      <w:r w:rsidRPr="00B565F8">
        <w:t>(p</w:t>
      </w:r>
      <w:r w:rsidR="003A10C7" w:rsidRPr="00B565F8">
        <w:t xml:space="preserve">age </w:t>
      </w:r>
      <w:r w:rsidRPr="00B565F8">
        <w:t>17)</w:t>
      </w:r>
      <w:r>
        <w:t xml:space="preserve"> estimated that the PBS-listed NRT represented only 7.1% of the overall NRT market in terms of cost for 2019. However, there is </w:t>
      </w:r>
      <w:r>
        <w:lastRenderedPageBreak/>
        <w:t>likely a poor relationship between total sales and quit attempts made solely using non-PBS NRT, as the corresponding number of additional quit attempts is implausibly high. This is likely due to a large proportion of patients using non-PBS NRT to supplement quit attempts using PBS listed products, those using more than one non-PBS NRT product and those using non-PBS NRT products for other reasons (</w:t>
      </w:r>
      <w:r w:rsidR="00352934">
        <w:t>i.e.,</w:t>
      </w:r>
      <w:r>
        <w:t xml:space="preserve"> occasional replacement or non-cessation purposes). Instead, we used data from the N</w:t>
      </w:r>
      <w:r w:rsidR="002152E4">
        <w:t>DSHS</w:t>
      </w:r>
      <w:r>
        <w:t xml:space="preserve"> to estimate the number of additional quit attempts made using non-PBS NRT. Based on this data, we estimated that the number of additional quit attempts made using non-PBS NRT is approximately 2.8 times the number of quit attempts using PBS-listed NRT (implying that PBS data captures less than half of the total assisted quit attempts made in Australia per year).</w:t>
      </w:r>
    </w:p>
    <w:p w14:paraId="278EC48C" w14:textId="09E77898" w:rsidR="0005597A" w:rsidRDefault="0005597A" w:rsidP="00352934">
      <w:pPr>
        <w:spacing w:after="120"/>
      </w:pPr>
      <w:r>
        <w:t xml:space="preserve">Table </w:t>
      </w:r>
      <w:r w:rsidR="00DF43BF">
        <w:t>4</w:t>
      </w:r>
      <w:r w:rsidR="00C25252">
        <w:t>2</w:t>
      </w:r>
      <w:r>
        <w:t xml:space="preserve"> presents the estimated number of quit attempts using non-PBS NRT products per financial year and the assumed displacement rates from the non-PBS market to PBS</w:t>
      </w:r>
      <w:r w:rsidR="00352934">
        <w:t>-</w:t>
      </w:r>
      <w:r>
        <w:t xml:space="preserve">listed cessation products under the different listing scenarios. We assume that the displacement rates from the non-PBS market will be relatively low given the current market </w:t>
      </w:r>
      <w:r w:rsidR="00352934">
        <w:t>prices but</w:t>
      </w:r>
      <w:r>
        <w:t xml:space="preserve"> note that there would likely be substantially higher substitution should fixed-dose combination products become available on the PBS given patients would only face one </w:t>
      </w:r>
      <w:r w:rsidR="00352934">
        <w:t xml:space="preserve">co-payment </w:t>
      </w:r>
      <w:r>
        <w:t>rather than two.</w:t>
      </w:r>
    </w:p>
    <w:p w14:paraId="2A9390C8" w14:textId="3AAC71B6" w:rsidR="0005597A" w:rsidRPr="00DF43BF" w:rsidRDefault="00DF43BF" w:rsidP="00352934">
      <w:pPr>
        <w:pStyle w:val="Caption"/>
        <w:spacing w:after="120"/>
        <w:rPr>
          <w:b/>
          <w:bCs/>
          <w:i w:val="0"/>
          <w:iCs w:val="0"/>
          <w:color w:val="auto"/>
          <w:sz w:val="24"/>
          <w:szCs w:val="24"/>
        </w:rPr>
      </w:pPr>
      <w:bookmarkStart w:id="256" w:name="_Toc93400793"/>
      <w:r w:rsidRPr="00DF43BF">
        <w:rPr>
          <w:b/>
          <w:bCs/>
          <w:i w:val="0"/>
          <w:iCs w:val="0"/>
          <w:color w:val="auto"/>
          <w:sz w:val="24"/>
          <w:szCs w:val="24"/>
        </w:rPr>
        <w:t>Table</w:t>
      </w:r>
      <w:r w:rsidR="00B60EC3">
        <w:rPr>
          <w:b/>
          <w:bCs/>
          <w:i w:val="0"/>
          <w:iCs w:val="0"/>
          <w:color w:val="auto"/>
          <w:sz w:val="24"/>
          <w:szCs w:val="24"/>
        </w:rPr>
        <w:t xml:space="preserve"> 4</w:t>
      </w:r>
      <w:r w:rsidR="0059072F">
        <w:rPr>
          <w:b/>
          <w:bCs/>
          <w:i w:val="0"/>
          <w:iCs w:val="0"/>
          <w:color w:val="auto"/>
          <w:sz w:val="24"/>
          <w:szCs w:val="24"/>
        </w:rPr>
        <w:t>2</w:t>
      </w:r>
      <w:r w:rsidRPr="00DF43BF">
        <w:rPr>
          <w:b/>
          <w:bCs/>
          <w:i w:val="0"/>
          <w:iCs w:val="0"/>
          <w:color w:val="auto"/>
          <w:sz w:val="24"/>
          <w:szCs w:val="24"/>
        </w:rPr>
        <w:t>: Estimated number of quit attempts using non-PBS NRT and assumed displacement rates</w:t>
      </w:r>
      <w:bookmarkEnd w:id="256"/>
    </w:p>
    <w:tbl>
      <w:tblPr>
        <w:tblStyle w:val="TableGrid"/>
        <w:tblW w:w="5000" w:type="pct"/>
        <w:tblCellMar>
          <w:left w:w="28" w:type="dxa"/>
          <w:right w:w="28" w:type="dxa"/>
        </w:tblCellMar>
        <w:tblLook w:val="04A0" w:firstRow="1" w:lastRow="0" w:firstColumn="1" w:lastColumn="0" w:noHBand="0" w:noVBand="1"/>
      </w:tblPr>
      <w:tblGrid>
        <w:gridCol w:w="2403"/>
        <w:gridCol w:w="1322"/>
        <w:gridCol w:w="1322"/>
        <w:gridCol w:w="1322"/>
        <w:gridCol w:w="1322"/>
        <w:gridCol w:w="1325"/>
      </w:tblGrid>
      <w:tr w:rsidR="0005597A" w:rsidRPr="00E04A08" w14:paraId="237BAAC6" w14:textId="77777777" w:rsidTr="00570A88">
        <w:tc>
          <w:tcPr>
            <w:tcW w:w="1333" w:type="pct"/>
          </w:tcPr>
          <w:p w14:paraId="7A2620EB" w14:textId="77777777" w:rsidR="0005597A" w:rsidRPr="005978FA" w:rsidRDefault="0005597A" w:rsidP="00570A88">
            <w:pPr>
              <w:jc w:val="center"/>
              <w:rPr>
                <w:rFonts w:ascii="Arial Narrow" w:hAnsi="Arial Narrow"/>
                <w:b/>
                <w:bCs/>
                <w:color w:val="808080" w:themeColor="background1" w:themeShade="80"/>
                <w:sz w:val="20"/>
                <w:szCs w:val="20"/>
              </w:rPr>
            </w:pPr>
          </w:p>
        </w:tc>
        <w:tc>
          <w:tcPr>
            <w:tcW w:w="733" w:type="pct"/>
            <w:vAlign w:val="center"/>
          </w:tcPr>
          <w:p w14:paraId="23C9D687"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2022-2023</w:t>
            </w:r>
          </w:p>
        </w:tc>
        <w:tc>
          <w:tcPr>
            <w:tcW w:w="733" w:type="pct"/>
            <w:vAlign w:val="center"/>
          </w:tcPr>
          <w:p w14:paraId="1137B5F6"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2023-2024</w:t>
            </w:r>
          </w:p>
        </w:tc>
        <w:tc>
          <w:tcPr>
            <w:tcW w:w="733" w:type="pct"/>
            <w:vAlign w:val="center"/>
          </w:tcPr>
          <w:p w14:paraId="214C6BB2"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2024-2025</w:t>
            </w:r>
          </w:p>
        </w:tc>
        <w:tc>
          <w:tcPr>
            <w:tcW w:w="733" w:type="pct"/>
            <w:vAlign w:val="center"/>
          </w:tcPr>
          <w:p w14:paraId="0BCC5087"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w:t>
            </w:r>
            <w:r>
              <w:rPr>
                <w:rFonts w:ascii="Arial Narrow" w:hAnsi="Arial Narrow"/>
                <w:b/>
                <w:bCs/>
                <w:sz w:val="20"/>
                <w:szCs w:val="20"/>
              </w:rPr>
              <w:t>5</w:t>
            </w:r>
            <w:r w:rsidRPr="00E04A08">
              <w:rPr>
                <w:rFonts w:ascii="Arial Narrow" w:hAnsi="Arial Narrow"/>
                <w:b/>
                <w:bCs/>
                <w:sz w:val="20"/>
                <w:szCs w:val="20"/>
              </w:rPr>
              <w:t>-202</w:t>
            </w:r>
            <w:r>
              <w:rPr>
                <w:rFonts w:ascii="Arial Narrow" w:hAnsi="Arial Narrow"/>
                <w:b/>
                <w:bCs/>
                <w:sz w:val="20"/>
                <w:szCs w:val="20"/>
              </w:rPr>
              <w:t>6</w:t>
            </w:r>
          </w:p>
        </w:tc>
        <w:tc>
          <w:tcPr>
            <w:tcW w:w="735" w:type="pct"/>
            <w:vAlign w:val="center"/>
          </w:tcPr>
          <w:p w14:paraId="3839FBBF" w14:textId="77777777" w:rsidR="0005597A" w:rsidRPr="00E04A08" w:rsidRDefault="0005597A" w:rsidP="00570A88">
            <w:pPr>
              <w:jc w:val="center"/>
              <w:rPr>
                <w:rFonts w:ascii="Arial Narrow" w:hAnsi="Arial Narrow"/>
                <w:b/>
                <w:bCs/>
                <w:sz w:val="20"/>
                <w:szCs w:val="20"/>
              </w:rPr>
            </w:pPr>
            <w:r w:rsidRPr="00E04A08">
              <w:rPr>
                <w:rFonts w:ascii="Arial Narrow" w:hAnsi="Arial Narrow"/>
                <w:b/>
                <w:bCs/>
                <w:sz w:val="20"/>
                <w:szCs w:val="20"/>
              </w:rPr>
              <w:t>202</w:t>
            </w:r>
            <w:r>
              <w:rPr>
                <w:rFonts w:ascii="Arial Narrow" w:hAnsi="Arial Narrow"/>
                <w:b/>
                <w:bCs/>
                <w:sz w:val="20"/>
                <w:szCs w:val="20"/>
              </w:rPr>
              <w:t>6-2027</w:t>
            </w:r>
          </w:p>
        </w:tc>
      </w:tr>
      <w:tr w:rsidR="0005597A" w:rsidRPr="00E04A08" w14:paraId="395A4171" w14:textId="77777777" w:rsidTr="00570A88">
        <w:tc>
          <w:tcPr>
            <w:tcW w:w="1333" w:type="pct"/>
            <w:tcBorders>
              <w:top w:val="nil"/>
            </w:tcBorders>
            <w:vAlign w:val="center"/>
          </w:tcPr>
          <w:p w14:paraId="5A534658" w14:textId="77777777" w:rsidR="0005597A" w:rsidRDefault="0005597A" w:rsidP="00570A88">
            <w:pPr>
              <w:rPr>
                <w:rFonts w:ascii="Arial Narrow" w:hAnsi="Arial Narrow"/>
                <w:sz w:val="20"/>
                <w:szCs w:val="20"/>
              </w:rPr>
            </w:pPr>
            <w:r>
              <w:rPr>
                <w:rFonts w:ascii="Arial Narrow" w:hAnsi="Arial Narrow"/>
                <w:sz w:val="20"/>
                <w:szCs w:val="20"/>
              </w:rPr>
              <w:t>Pharmacological assisted q</w:t>
            </w:r>
            <w:r w:rsidRPr="005978FA">
              <w:rPr>
                <w:rFonts w:ascii="Arial Narrow" w:hAnsi="Arial Narrow"/>
                <w:sz w:val="20"/>
                <w:szCs w:val="20"/>
              </w:rPr>
              <w:t>uit attempts</w:t>
            </w:r>
            <w:r>
              <w:rPr>
                <w:rFonts w:ascii="Arial Narrow" w:hAnsi="Arial Narrow"/>
                <w:sz w:val="20"/>
                <w:szCs w:val="20"/>
              </w:rPr>
              <w:t xml:space="preserve"> using non-PBS NRT</w:t>
            </w:r>
          </w:p>
        </w:tc>
        <w:tc>
          <w:tcPr>
            <w:tcW w:w="733" w:type="pct"/>
            <w:tcBorders>
              <w:top w:val="nil"/>
            </w:tcBorders>
            <w:vAlign w:val="center"/>
          </w:tcPr>
          <w:p w14:paraId="47BE84B2" w14:textId="77777777" w:rsidR="0005597A" w:rsidRPr="008F1FAB" w:rsidRDefault="0005597A" w:rsidP="00570A88">
            <w:pPr>
              <w:jc w:val="center"/>
              <w:rPr>
                <w:rFonts w:ascii="Arial Narrow" w:hAnsi="Arial Narrow" w:cs="Calibri"/>
                <w:color w:val="000000"/>
                <w:sz w:val="20"/>
                <w:szCs w:val="20"/>
                <w:lang w:eastAsia="zh-CN"/>
              </w:rPr>
            </w:pPr>
            <w:r w:rsidRPr="008F1FAB">
              <w:rPr>
                <w:rFonts w:ascii="Arial Narrow" w:hAnsi="Arial Narrow" w:cs="Calibri"/>
                <w:color w:val="000000"/>
                <w:sz w:val="20"/>
                <w:szCs w:val="20"/>
              </w:rPr>
              <w:t>322</w:t>
            </w:r>
            <w:r>
              <w:rPr>
                <w:rFonts w:ascii="Arial Narrow" w:hAnsi="Arial Narrow" w:cs="Calibri"/>
                <w:color w:val="000000"/>
                <w:sz w:val="20"/>
                <w:szCs w:val="20"/>
              </w:rPr>
              <w:t>,</w:t>
            </w:r>
            <w:r w:rsidRPr="008F1FAB">
              <w:rPr>
                <w:rFonts w:ascii="Arial Narrow" w:hAnsi="Arial Narrow" w:cs="Calibri"/>
                <w:color w:val="000000"/>
                <w:sz w:val="20"/>
                <w:szCs w:val="20"/>
              </w:rPr>
              <w:t>730</w:t>
            </w:r>
          </w:p>
        </w:tc>
        <w:tc>
          <w:tcPr>
            <w:tcW w:w="733" w:type="pct"/>
            <w:tcBorders>
              <w:top w:val="nil"/>
            </w:tcBorders>
            <w:vAlign w:val="center"/>
          </w:tcPr>
          <w:p w14:paraId="72F57BA0"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318</w:t>
            </w:r>
            <w:r>
              <w:rPr>
                <w:rFonts w:ascii="Arial Narrow" w:hAnsi="Arial Narrow" w:cs="Calibri"/>
                <w:color w:val="000000"/>
                <w:sz w:val="20"/>
                <w:szCs w:val="20"/>
              </w:rPr>
              <w:t>,</w:t>
            </w:r>
            <w:r w:rsidRPr="008F1FAB">
              <w:rPr>
                <w:rFonts w:ascii="Arial Narrow" w:hAnsi="Arial Narrow" w:cs="Calibri"/>
                <w:color w:val="000000"/>
                <w:sz w:val="20"/>
                <w:szCs w:val="20"/>
              </w:rPr>
              <w:t>119</w:t>
            </w:r>
          </w:p>
        </w:tc>
        <w:tc>
          <w:tcPr>
            <w:tcW w:w="733" w:type="pct"/>
            <w:tcBorders>
              <w:top w:val="nil"/>
            </w:tcBorders>
            <w:vAlign w:val="center"/>
          </w:tcPr>
          <w:p w14:paraId="4E949698"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313</w:t>
            </w:r>
            <w:r>
              <w:rPr>
                <w:rFonts w:ascii="Arial Narrow" w:hAnsi="Arial Narrow" w:cs="Calibri"/>
                <w:color w:val="000000"/>
                <w:sz w:val="20"/>
                <w:szCs w:val="20"/>
              </w:rPr>
              <w:t>,</w:t>
            </w:r>
            <w:r w:rsidRPr="008F1FAB">
              <w:rPr>
                <w:rFonts w:ascii="Arial Narrow" w:hAnsi="Arial Narrow" w:cs="Calibri"/>
                <w:color w:val="000000"/>
                <w:sz w:val="20"/>
                <w:szCs w:val="20"/>
              </w:rPr>
              <w:t>999</w:t>
            </w:r>
          </w:p>
        </w:tc>
        <w:tc>
          <w:tcPr>
            <w:tcW w:w="733" w:type="pct"/>
            <w:tcBorders>
              <w:top w:val="nil"/>
            </w:tcBorders>
            <w:vAlign w:val="center"/>
          </w:tcPr>
          <w:p w14:paraId="35622D98"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310</w:t>
            </w:r>
            <w:r>
              <w:rPr>
                <w:rFonts w:ascii="Arial Narrow" w:hAnsi="Arial Narrow" w:cs="Calibri"/>
                <w:color w:val="000000"/>
                <w:sz w:val="20"/>
                <w:szCs w:val="20"/>
              </w:rPr>
              <w:t>,</w:t>
            </w:r>
            <w:r w:rsidRPr="008F1FAB">
              <w:rPr>
                <w:rFonts w:ascii="Arial Narrow" w:hAnsi="Arial Narrow" w:cs="Calibri"/>
                <w:color w:val="000000"/>
                <w:sz w:val="20"/>
                <w:szCs w:val="20"/>
              </w:rPr>
              <w:t>277</w:t>
            </w:r>
          </w:p>
        </w:tc>
        <w:tc>
          <w:tcPr>
            <w:tcW w:w="735" w:type="pct"/>
            <w:tcBorders>
              <w:top w:val="nil"/>
            </w:tcBorders>
            <w:vAlign w:val="center"/>
          </w:tcPr>
          <w:p w14:paraId="127BFB09"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306</w:t>
            </w:r>
            <w:r>
              <w:rPr>
                <w:rFonts w:ascii="Arial Narrow" w:hAnsi="Arial Narrow" w:cs="Calibri"/>
                <w:color w:val="000000"/>
                <w:sz w:val="20"/>
                <w:szCs w:val="20"/>
              </w:rPr>
              <w:t>,</w:t>
            </w:r>
            <w:r w:rsidRPr="008F1FAB">
              <w:rPr>
                <w:rFonts w:ascii="Arial Narrow" w:hAnsi="Arial Narrow" w:cs="Calibri"/>
                <w:color w:val="000000"/>
                <w:sz w:val="20"/>
                <w:szCs w:val="20"/>
              </w:rPr>
              <w:t>883</w:t>
            </w:r>
          </w:p>
        </w:tc>
      </w:tr>
      <w:tr w:rsidR="0005597A" w:rsidRPr="00E04A08" w14:paraId="0731E888" w14:textId="77777777" w:rsidTr="00570A88">
        <w:tc>
          <w:tcPr>
            <w:tcW w:w="5000" w:type="pct"/>
            <w:gridSpan w:val="6"/>
            <w:tcBorders>
              <w:bottom w:val="single" w:sz="4" w:space="0" w:color="auto"/>
            </w:tcBorders>
            <w:vAlign w:val="center"/>
          </w:tcPr>
          <w:p w14:paraId="568D563B" w14:textId="77777777" w:rsidR="0005597A" w:rsidRPr="001055D1" w:rsidRDefault="0005597A" w:rsidP="00570A88">
            <w:pPr>
              <w:rPr>
                <w:rFonts w:ascii="Arial Narrow" w:hAnsi="Arial Narrow"/>
                <w:b/>
                <w:bCs/>
                <w:sz w:val="20"/>
                <w:szCs w:val="20"/>
              </w:rPr>
            </w:pPr>
            <w:r w:rsidRPr="001055D1">
              <w:rPr>
                <w:rFonts w:ascii="Arial Narrow" w:hAnsi="Arial Narrow"/>
                <w:b/>
                <w:bCs/>
                <w:sz w:val="20"/>
                <w:szCs w:val="20"/>
              </w:rPr>
              <w:t>Scenario 1</w:t>
            </w:r>
            <w:r>
              <w:rPr>
                <w:rFonts w:ascii="Arial Narrow" w:hAnsi="Arial Narrow"/>
                <w:b/>
                <w:bCs/>
                <w:sz w:val="20"/>
                <w:szCs w:val="20"/>
              </w:rPr>
              <w:t xml:space="preserve"> (VAR + NRT listed)</w:t>
            </w:r>
          </w:p>
        </w:tc>
      </w:tr>
      <w:tr w:rsidR="0005597A" w:rsidRPr="00E04A08" w14:paraId="55F53D79" w14:textId="77777777" w:rsidTr="00570A88">
        <w:tc>
          <w:tcPr>
            <w:tcW w:w="1333" w:type="pct"/>
            <w:tcBorders>
              <w:top w:val="nil"/>
            </w:tcBorders>
            <w:vAlign w:val="center"/>
          </w:tcPr>
          <w:p w14:paraId="20B26DBE" w14:textId="574B330D" w:rsidR="0005597A" w:rsidRDefault="0005597A" w:rsidP="000872ED">
            <w:pPr>
              <w:rPr>
                <w:rFonts w:ascii="Arial Narrow" w:hAnsi="Arial Narrow"/>
                <w:sz w:val="20"/>
                <w:szCs w:val="20"/>
              </w:rPr>
            </w:pPr>
            <w:r>
              <w:rPr>
                <w:rFonts w:ascii="Arial Narrow" w:hAnsi="Arial Narrow"/>
                <w:sz w:val="20"/>
                <w:szCs w:val="20"/>
              </w:rPr>
              <w:t>Non-PBS NRT to VAR+NRT</w:t>
            </w:r>
          </w:p>
        </w:tc>
        <w:tc>
          <w:tcPr>
            <w:tcW w:w="733" w:type="pct"/>
            <w:tcBorders>
              <w:top w:val="nil"/>
            </w:tcBorders>
            <w:vAlign w:val="bottom"/>
          </w:tcPr>
          <w:p w14:paraId="7828DEAC"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10%</w:t>
            </w:r>
          </w:p>
        </w:tc>
        <w:tc>
          <w:tcPr>
            <w:tcW w:w="733" w:type="pct"/>
            <w:tcBorders>
              <w:top w:val="nil"/>
            </w:tcBorders>
            <w:vAlign w:val="bottom"/>
          </w:tcPr>
          <w:p w14:paraId="52F365B8"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10%</w:t>
            </w:r>
          </w:p>
        </w:tc>
        <w:tc>
          <w:tcPr>
            <w:tcW w:w="733" w:type="pct"/>
            <w:tcBorders>
              <w:top w:val="nil"/>
            </w:tcBorders>
            <w:vAlign w:val="bottom"/>
          </w:tcPr>
          <w:p w14:paraId="5E9219C9"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10%</w:t>
            </w:r>
          </w:p>
        </w:tc>
        <w:tc>
          <w:tcPr>
            <w:tcW w:w="733" w:type="pct"/>
            <w:tcBorders>
              <w:top w:val="nil"/>
            </w:tcBorders>
            <w:vAlign w:val="bottom"/>
          </w:tcPr>
          <w:p w14:paraId="25F41AF9"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10%</w:t>
            </w:r>
          </w:p>
        </w:tc>
        <w:tc>
          <w:tcPr>
            <w:tcW w:w="735" w:type="pct"/>
            <w:tcBorders>
              <w:top w:val="nil"/>
            </w:tcBorders>
            <w:vAlign w:val="bottom"/>
          </w:tcPr>
          <w:p w14:paraId="20BB8BF7"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10%</w:t>
            </w:r>
          </w:p>
        </w:tc>
      </w:tr>
      <w:tr w:rsidR="0005597A" w:rsidRPr="00E04A08" w14:paraId="1F9A5CE2" w14:textId="77777777" w:rsidTr="00570A88">
        <w:tc>
          <w:tcPr>
            <w:tcW w:w="5000" w:type="pct"/>
            <w:gridSpan w:val="6"/>
            <w:tcBorders>
              <w:bottom w:val="single" w:sz="4" w:space="0" w:color="auto"/>
            </w:tcBorders>
            <w:vAlign w:val="center"/>
          </w:tcPr>
          <w:p w14:paraId="3C443462" w14:textId="77777777" w:rsidR="0005597A" w:rsidRPr="00015A45" w:rsidRDefault="0005597A" w:rsidP="00570A88">
            <w:pPr>
              <w:rPr>
                <w:rFonts w:ascii="Arial Narrow" w:hAnsi="Arial Narrow"/>
                <w:sz w:val="20"/>
                <w:szCs w:val="20"/>
              </w:rPr>
            </w:pPr>
            <w:r>
              <w:rPr>
                <w:rFonts w:ascii="Arial Narrow" w:hAnsi="Arial Narrow"/>
                <w:b/>
                <w:bCs/>
                <w:sz w:val="20"/>
                <w:szCs w:val="20"/>
              </w:rPr>
              <w:t>Scenario 2 (NRT + NRT listed)</w:t>
            </w:r>
          </w:p>
        </w:tc>
      </w:tr>
      <w:tr w:rsidR="0005597A" w:rsidRPr="00E04A08" w14:paraId="1E58BEAC" w14:textId="77777777" w:rsidTr="00570A88">
        <w:tc>
          <w:tcPr>
            <w:tcW w:w="1333" w:type="pct"/>
            <w:tcBorders>
              <w:top w:val="nil"/>
            </w:tcBorders>
            <w:vAlign w:val="center"/>
          </w:tcPr>
          <w:p w14:paraId="7FEA164D" w14:textId="1325DDB0" w:rsidR="0005597A" w:rsidRDefault="0005597A" w:rsidP="000872ED">
            <w:pPr>
              <w:rPr>
                <w:rFonts w:ascii="Arial Narrow" w:hAnsi="Arial Narrow"/>
                <w:sz w:val="20"/>
                <w:szCs w:val="20"/>
              </w:rPr>
            </w:pPr>
            <w:r>
              <w:rPr>
                <w:rFonts w:ascii="Arial Narrow" w:hAnsi="Arial Narrow"/>
                <w:sz w:val="20"/>
                <w:szCs w:val="20"/>
              </w:rPr>
              <w:t xml:space="preserve">Non-PBS NRT to </w:t>
            </w:r>
            <w:r w:rsidR="000872ED">
              <w:rPr>
                <w:rFonts w:ascii="Arial Narrow" w:hAnsi="Arial Narrow"/>
                <w:sz w:val="20"/>
                <w:szCs w:val="20"/>
              </w:rPr>
              <w:t>NRT</w:t>
            </w:r>
            <w:r>
              <w:rPr>
                <w:rFonts w:ascii="Arial Narrow" w:hAnsi="Arial Narrow"/>
                <w:sz w:val="20"/>
                <w:szCs w:val="20"/>
              </w:rPr>
              <w:t>+NRT</w:t>
            </w:r>
          </w:p>
        </w:tc>
        <w:tc>
          <w:tcPr>
            <w:tcW w:w="733" w:type="pct"/>
            <w:tcBorders>
              <w:top w:val="nil"/>
            </w:tcBorders>
            <w:vAlign w:val="bottom"/>
          </w:tcPr>
          <w:p w14:paraId="52667DC2"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20%</w:t>
            </w:r>
          </w:p>
        </w:tc>
        <w:tc>
          <w:tcPr>
            <w:tcW w:w="733" w:type="pct"/>
            <w:tcBorders>
              <w:top w:val="nil"/>
            </w:tcBorders>
            <w:vAlign w:val="bottom"/>
          </w:tcPr>
          <w:p w14:paraId="40F369FF"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20%</w:t>
            </w:r>
          </w:p>
        </w:tc>
        <w:tc>
          <w:tcPr>
            <w:tcW w:w="733" w:type="pct"/>
            <w:tcBorders>
              <w:top w:val="nil"/>
            </w:tcBorders>
            <w:vAlign w:val="bottom"/>
          </w:tcPr>
          <w:p w14:paraId="55363267"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20%</w:t>
            </w:r>
          </w:p>
        </w:tc>
        <w:tc>
          <w:tcPr>
            <w:tcW w:w="733" w:type="pct"/>
            <w:tcBorders>
              <w:top w:val="nil"/>
            </w:tcBorders>
            <w:vAlign w:val="bottom"/>
          </w:tcPr>
          <w:p w14:paraId="1B38804C"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20%</w:t>
            </w:r>
          </w:p>
        </w:tc>
        <w:tc>
          <w:tcPr>
            <w:tcW w:w="735" w:type="pct"/>
            <w:tcBorders>
              <w:top w:val="nil"/>
            </w:tcBorders>
            <w:vAlign w:val="bottom"/>
          </w:tcPr>
          <w:p w14:paraId="619EA625"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20%</w:t>
            </w:r>
          </w:p>
        </w:tc>
      </w:tr>
      <w:tr w:rsidR="0005597A" w:rsidRPr="00E04A08" w14:paraId="4A5C57C9" w14:textId="77777777" w:rsidTr="00570A88">
        <w:tc>
          <w:tcPr>
            <w:tcW w:w="5000" w:type="pct"/>
            <w:gridSpan w:val="6"/>
            <w:tcBorders>
              <w:bottom w:val="single" w:sz="4" w:space="0" w:color="auto"/>
            </w:tcBorders>
            <w:vAlign w:val="center"/>
          </w:tcPr>
          <w:p w14:paraId="4D978F2C" w14:textId="77777777" w:rsidR="0005597A" w:rsidRPr="00015A45" w:rsidRDefault="0005597A" w:rsidP="00570A88">
            <w:pPr>
              <w:rPr>
                <w:rFonts w:ascii="Arial Narrow" w:hAnsi="Arial Narrow"/>
                <w:sz w:val="20"/>
                <w:szCs w:val="20"/>
              </w:rPr>
            </w:pPr>
            <w:r>
              <w:rPr>
                <w:rFonts w:ascii="Arial Narrow" w:hAnsi="Arial Narrow"/>
                <w:b/>
                <w:bCs/>
                <w:sz w:val="20"/>
                <w:szCs w:val="20"/>
              </w:rPr>
              <w:t>Scenario 3 (VAR+NRT &amp; NRT+NRT listed)</w:t>
            </w:r>
          </w:p>
        </w:tc>
      </w:tr>
      <w:tr w:rsidR="0005597A" w:rsidRPr="00E04A08" w14:paraId="267A072C" w14:textId="77777777" w:rsidTr="00570A88">
        <w:tc>
          <w:tcPr>
            <w:tcW w:w="1333" w:type="pct"/>
            <w:tcBorders>
              <w:bottom w:val="nil"/>
            </w:tcBorders>
            <w:vAlign w:val="center"/>
          </w:tcPr>
          <w:p w14:paraId="53A09AD3" w14:textId="77777777" w:rsidR="0005597A" w:rsidRPr="00BE7C67" w:rsidRDefault="0005597A" w:rsidP="00570A88">
            <w:pPr>
              <w:rPr>
                <w:rFonts w:ascii="Arial Narrow" w:hAnsi="Arial Narrow"/>
                <w:sz w:val="20"/>
                <w:szCs w:val="20"/>
              </w:rPr>
            </w:pPr>
            <w:r>
              <w:rPr>
                <w:rFonts w:ascii="Arial Narrow" w:hAnsi="Arial Narrow"/>
                <w:sz w:val="20"/>
                <w:szCs w:val="20"/>
              </w:rPr>
              <w:t>Non-PBS NRT to PBS therapy</w:t>
            </w:r>
          </w:p>
        </w:tc>
        <w:tc>
          <w:tcPr>
            <w:tcW w:w="733" w:type="pct"/>
            <w:tcBorders>
              <w:bottom w:val="nil"/>
            </w:tcBorders>
            <w:vAlign w:val="bottom"/>
          </w:tcPr>
          <w:p w14:paraId="53608491"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23%</w:t>
            </w:r>
          </w:p>
        </w:tc>
        <w:tc>
          <w:tcPr>
            <w:tcW w:w="733" w:type="pct"/>
            <w:tcBorders>
              <w:bottom w:val="nil"/>
            </w:tcBorders>
            <w:vAlign w:val="bottom"/>
          </w:tcPr>
          <w:p w14:paraId="38CA8871"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23%</w:t>
            </w:r>
          </w:p>
        </w:tc>
        <w:tc>
          <w:tcPr>
            <w:tcW w:w="733" w:type="pct"/>
            <w:tcBorders>
              <w:bottom w:val="nil"/>
            </w:tcBorders>
            <w:vAlign w:val="bottom"/>
          </w:tcPr>
          <w:p w14:paraId="4CE121C1"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23%</w:t>
            </w:r>
          </w:p>
        </w:tc>
        <w:tc>
          <w:tcPr>
            <w:tcW w:w="733" w:type="pct"/>
            <w:tcBorders>
              <w:bottom w:val="nil"/>
            </w:tcBorders>
            <w:vAlign w:val="bottom"/>
          </w:tcPr>
          <w:p w14:paraId="73D8C69F"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23%</w:t>
            </w:r>
          </w:p>
        </w:tc>
        <w:tc>
          <w:tcPr>
            <w:tcW w:w="735" w:type="pct"/>
            <w:tcBorders>
              <w:bottom w:val="nil"/>
            </w:tcBorders>
            <w:vAlign w:val="bottom"/>
          </w:tcPr>
          <w:p w14:paraId="5E48B5F9"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23%</w:t>
            </w:r>
          </w:p>
        </w:tc>
      </w:tr>
      <w:tr w:rsidR="0005597A" w:rsidRPr="00E04A08" w14:paraId="0654361D" w14:textId="77777777" w:rsidTr="00570A88">
        <w:tc>
          <w:tcPr>
            <w:tcW w:w="1333" w:type="pct"/>
            <w:tcBorders>
              <w:top w:val="nil"/>
              <w:bottom w:val="nil"/>
            </w:tcBorders>
            <w:vAlign w:val="center"/>
          </w:tcPr>
          <w:p w14:paraId="3271E42C" w14:textId="77777777" w:rsidR="0005597A" w:rsidRDefault="0005597A" w:rsidP="00570A88">
            <w:pPr>
              <w:ind w:left="104"/>
              <w:rPr>
                <w:rFonts w:ascii="Arial Narrow" w:hAnsi="Arial Narrow"/>
                <w:sz w:val="20"/>
                <w:szCs w:val="20"/>
              </w:rPr>
            </w:pPr>
            <w:r>
              <w:rPr>
                <w:rFonts w:ascii="Arial Narrow" w:hAnsi="Arial Narrow"/>
                <w:sz w:val="20"/>
                <w:szCs w:val="20"/>
              </w:rPr>
              <w:t>Non-PBS NRT to VAR+NRT</w:t>
            </w:r>
          </w:p>
        </w:tc>
        <w:tc>
          <w:tcPr>
            <w:tcW w:w="733" w:type="pct"/>
            <w:tcBorders>
              <w:top w:val="nil"/>
              <w:bottom w:val="nil"/>
            </w:tcBorders>
            <w:vAlign w:val="bottom"/>
          </w:tcPr>
          <w:p w14:paraId="564B46DF"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5%</w:t>
            </w:r>
          </w:p>
        </w:tc>
        <w:tc>
          <w:tcPr>
            <w:tcW w:w="733" w:type="pct"/>
            <w:tcBorders>
              <w:top w:val="nil"/>
              <w:bottom w:val="nil"/>
            </w:tcBorders>
            <w:vAlign w:val="bottom"/>
          </w:tcPr>
          <w:p w14:paraId="20EABF84"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5%</w:t>
            </w:r>
          </w:p>
        </w:tc>
        <w:tc>
          <w:tcPr>
            <w:tcW w:w="733" w:type="pct"/>
            <w:tcBorders>
              <w:top w:val="nil"/>
              <w:bottom w:val="nil"/>
            </w:tcBorders>
            <w:vAlign w:val="bottom"/>
          </w:tcPr>
          <w:p w14:paraId="68C1F102"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5%</w:t>
            </w:r>
          </w:p>
        </w:tc>
        <w:tc>
          <w:tcPr>
            <w:tcW w:w="733" w:type="pct"/>
            <w:tcBorders>
              <w:top w:val="nil"/>
              <w:bottom w:val="nil"/>
            </w:tcBorders>
            <w:vAlign w:val="bottom"/>
          </w:tcPr>
          <w:p w14:paraId="7347D38F"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5%</w:t>
            </w:r>
          </w:p>
        </w:tc>
        <w:tc>
          <w:tcPr>
            <w:tcW w:w="735" w:type="pct"/>
            <w:tcBorders>
              <w:top w:val="nil"/>
              <w:bottom w:val="nil"/>
            </w:tcBorders>
            <w:vAlign w:val="bottom"/>
          </w:tcPr>
          <w:p w14:paraId="258BFC21"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5%</w:t>
            </w:r>
          </w:p>
        </w:tc>
      </w:tr>
      <w:tr w:rsidR="0005597A" w:rsidRPr="00E04A08" w14:paraId="5267D679" w14:textId="77777777" w:rsidTr="00570A88">
        <w:tc>
          <w:tcPr>
            <w:tcW w:w="1333" w:type="pct"/>
            <w:tcBorders>
              <w:top w:val="nil"/>
            </w:tcBorders>
            <w:vAlign w:val="center"/>
          </w:tcPr>
          <w:p w14:paraId="67ACABE2" w14:textId="77777777" w:rsidR="0005597A" w:rsidRDefault="0005597A" w:rsidP="00570A88">
            <w:pPr>
              <w:ind w:left="104"/>
              <w:rPr>
                <w:rFonts w:ascii="Arial Narrow" w:hAnsi="Arial Narrow"/>
                <w:sz w:val="20"/>
                <w:szCs w:val="20"/>
              </w:rPr>
            </w:pPr>
            <w:r>
              <w:rPr>
                <w:rFonts w:ascii="Arial Narrow" w:hAnsi="Arial Narrow"/>
                <w:sz w:val="20"/>
                <w:szCs w:val="20"/>
              </w:rPr>
              <w:t>Non-PBS NRT to NRT+NRT</w:t>
            </w:r>
          </w:p>
        </w:tc>
        <w:tc>
          <w:tcPr>
            <w:tcW w:w="733" w:type="pct"/>
            <w:tcBorders>
              <w:top w:val="nil"/>
            </w:tcBorders>
            <w:vAlign w:val="bottom"/>
          </w:tcPr>
          <w:p w14:paraId="664AE387"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18%</w:t>
            </w:r>
          </w:p>
        </w:tc>
        <w:tc>
          <w:tcPr>
            <w:tcW w:w="733" w:type="pct"/>
            <w:tcBorders>
              <w:top w:val="nil"/>
            </w:tcBorders>
            <w:vAlign w:val="bottom"/>
          </w:tcPr>
          <w:p w14:paraId="6207977E"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18%</w:t>
            </w:r>
          </w:p>
        </w:tc>
        <w:tc>
          <w:tcPr>
            <w:tcW w:w="733" w:type="pct"/>
            <w:tcBorders>
              <w:top w:val="nil"/>
            </w:tcBorders>
            <w:vAlign w:val="bottom"/>
          </w:tcPr>
          <w:p w14:paraId="584BBABA"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18%</w:t>
            </w:r>
          </w:p>
        </w:tc>
        <w:tc>
          <w:tcPr>
            <w:tcW w:w="733" w:type="pct"/>
            <w:tcBorders>
              <w:top w:val="nil"/>
            </w:tcBorders>
            <w:vAlign w:val="bottom"/>
          </w:tcPr>
          <w:p w14:paraId="6C47585F"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18%</w:t>
            </w:r>
          </w:p>
        </w:tc>
        <w:tc>
          <w:tcPr>
            <w:tcW w:w="735" w:type="pct"/>
            <w:tcBorders>
              <w:top w:val="nil"/>
            </w:tcBorders>
            <w:vAlign w:val="bottom"/>
          </w:tcPr>
          <w:p w14:paraId="08161672" w14:textId="77777777" w:rsidR="0005597A" w:rsidRPr="008F1FAB" w:rsidRDefault="0005597A" w:rsidP="00570A88">
            <w:pPr>
              <w:jc w:val="center"/>
              <w:rPr>
                <w:rFonts w:ascii="Arial Narrow" w:hAnsi="Arial Narrow" w:cs="Calibri"/>
                <w:color w:val="000000"/>
                <w:sz w:val="20"/>
                <w:szCs w:val="20"/>
              </w:rPr>
            </w:pPr>
            <w:r w:rsidRPr="008F1FAB">
              <w:rPr>
                <w:rFonts w:ascii="Arial Narrow" w:hAnsi="Arial Narrow" w:cs="Calibri"/>
                <w:color w:val="000000"/>
                <w:sz w:val="20"/>
                <w:szCs w:val="20"/>
              </w:rPr>
              <w:t>18%</w:t>
            </w:r>
          </w:p>
        </w:tc>
      </w:tr>
    </w:tbl>
    <w:p w14:paraId="18781326" w14:textId="6B70DFDF" w:rsidR="0005597A" w:rsidRDefault="0005597A" w:rsidP="00352934">
      <w:pPr>
        <w:spacing w:before="120" w:after="120"/>
      </w:pPr>
      <w:r>
        <w:t>The second key variable to consider here is the impact of more effective combination therapies on the number of subsequent quit attempts. To do this, we apply the proportional impact on quit attempts each year in the economic model (assuming new entrants -</w:t>
      </w:r>
      <w:r w:rsidR="003A10C7">
        <w:t xml:space="preserve"> </w:t>
      </w:r>
      <w:r>
        <w:t>new quitters</w:t>
      </w:r>
      <w:r w:rsidR="003A10C7">
        <w:t xml:space="preserve"> </w:t>
      </w:r>
      <w:r>
        <w:t xml:space="preserve">- each year) to the total quit attempts estimated in the financial estimates. Table </w:t>
      </w:r>
      <w:r w:rsidR="00DF43BF">
        <w:t>4</w:t>
      </w:r>
      <w:r w:rsidR="00C25252">
        <w:t>3</w:t>
      </w:r>
      <w:r>
        <w:t xml:space="preserve"> present</w:t>
      </w:r>
      <w:r w:rsidR="00352934">
        <w:t>s</w:t>
      </w:r>
      <w:r>
        <w:t xml:space="preserve"> the estimates applied in the base case analysis. These estimates represent the relative impact on quit attempts each year and are a function of the assumed displacement rates in the previous year.</w:t>
      </w:r>
    </w:p>
    <w:p w14:paraId="39454776" w14:textId="1EF0F081" w:rsidR="0005597A" w:rsidRPr="00DF43BF" w:rsidRDefault="00DF43BF" w:rsidP="00352934">
      <w:pPr>
        <w:pStyle w:val="Caption"/>
        <w:spacing w:after="120"/>
        <w:rPr>
          <w:b/>
          <w:bCs/>
          <w:i w:val="0"/>
          <w:iCs w:val="0"/>
          <w:color w:val="auto"/>
          <w:sz w:val="24"/>
          <w:szCs w:val="24"/>
        </w:rPr>
      </w:pPr>
      <w:bookmarkStart w:id="257" w:name="_Toc93400794"/>
      <w:r w:rsidRPr="00DF43BF">
        <w:rPr>
          <w:b/>
          <w:bCs/>
          <w:i w:val="0"/>
          <w:iCs w:val="0"/>
          <w:color w:val="auto"/>
          <w:sz w:val="24"/>
          <w:szCs w:val="24"/>
        </w:rPr>
        <w:t xml:space="preserve">Table </w:t>
      </w:r>
      <w:r w:rsidR="00B60EC3">
        <w:rPr>
          <w:b/>
          <w:bCs/>
          <w:i w:val="0"/>
          <w:iCs w:val="0"/>
          <w:color w:val="auto"/>
          <w:sz w:val="24"/>
          <w:szCs w:val="24"/>
        </w:rPr>
        <w:t>4</w:t>
      </w:r>
      <w:r w:rsidR="0059072F">
        <w:rPr>
          <w:b/>
          <w:bCs/>
          <w:i w:val="0"/>
          <w:iCs w:val="0"/>
          <w:color w:val="auto"/>
          <w:sz w:val="24"/>
          <w:szCs w:val="24"/>
        </w:rPr>
        <w:t>3</w:t>
      </w:r>
      <w:r w:rsidRPr="00DF43BF">
        <w:rPr>
          <w:b/>
          <w:bCs/>
          <w:i w:val="0"/>
          <w:iCs w:val="0"/>
          <w:color w:val="auto"/>
          <w:sz w:val="24"/>
          <w:szCs w:val="24"/>
        </w:rPr>
        <w:t>: Estimated relative reduction in quit attempts due to displacement of less effective therapies with more effective therapies</w:t>
      </w:r>
      <w:bookmarkEnd w:id="257"/>
    </w:p>
    <w:tbl>
      <w:tblPr>
        <w:tblStyle w:val="TableGrid"/>
        <w:tblW w:w="5000" w:type="pct"/>
        <w:tblCellMar>
          <w:left w:w="28" w:type="dxa"/>
          <w:right w:w="28" w:type="dxa"/>
        </w:tblCellMar>
        <w:tblLook w:val="04A0" w:firstRow="1" w:lastRow="0" w:firstColumn="1" w:lastColumn="0" w:noHBand="0" w:noVBand="1"/>
      </w:tblPr>
      <w:tblGrid>
        <w:gridCol w:w="2403"/>
        <w:gridCol w:w="1322"/>
        <w:gridCol w:w="1322"/>
        <w:gridCol w:w="1322"/>
        <w:gridCol w:w="1322"/>
        <w:gridCol w:w="1325"/>
      </w:tblGrid>
      <w:tr w:rsidR="0005597A" w:rsidRPr="005170A6" w14:paraId="4EBA3618" w14:textId="77777777" w:rsidTr="00570A88">
        <w:tc>
          <w:tcPr>
            <w:tcW w:w="1333" w:type="pct"/>
          </w:tcPr>
          <w:p w14:paraId="31D34C84" w14:textId="77777777" w:rsidR="0005597A" w:rsidRPr="005170A6" w:rsidRDefault="0005597A" w:rsidP="00570A88">
            <w:pPr>
              <w:jc w:val="center"/>
              <w:rPr>
                <w:rFonts w:ascii="Arial Narrow" w:hAnsi="Arial Narrow"/>
                <w:b/>
                <w:bCs/>
                <w:color w:val="808080" w:themeColor="background1" w:themeShade="80"/>
                <w:sz w:val="20"/>
                <w:szCs w:val="20"/>
              </w:rPr>
            </w:pPr>
          </w:p>
        </w:tc>
        <w:tc>
          <w:tcPr>
            <w:tcW w:w="733" w:type="pct"/>
            <w:vAlign w:val="center"/>
          </w:tcPr>
          <w:p w14:paraId="122B24D8" w14:textId="77777777" w:rsidR="0005597A" w:rsidRPr="005170A6" w:rsidRDefault="0005597A" w:rsidP="00570A88">
            <w:pPr>
              <w:jc w:val="center"/>
              <w:rPr>
                <w:rFonts w:ascii="Arial Narrow" w:hAnsi="Arial Narrow"/>
                <w:b/>
                <w:bCs/>
                <w:sz w:val="20"/>
                <w:szCs w:val="20"/>
              </w:rPr>
            </w:pPr>
            <w:r w:rsidRPr="005170A6">
              <w:rPr>
                <w:rFonts w:ascii="Arial Narrow" w:hAnsi="Arial Narrow"/>
                <w:b/>
                <w:bCs/>
                <w:sz w:val="20"/>
                <w:szCs w:val="20"/>
              </w:rPr>
              <w:t>2022-2023</w:t>
            </w:r>
          </w:p>
        </w:tc>
        <w:tc>
          <w:tcPr>
            <w:tcW w:w="733" w:type="pct"/>
            <w:vAlign w:val="center"/>
          </w:tcPr>
          <w:p w14:paraId="1C31317C" w14:textId="77777777" w:rsidR="0005597A" w:rsidRPr="005170A6" w:rsidRDefault="0005597A" w:rsidP="00570A88">
            <w:pPr>
              <w:jc w:val="center"/>
              <w:rPr>
                <w:rFonts w:ascii="Arial Narrow" w:hAnsi="Arial Narrow"/>
                <w:b/>
                <w:bCs/>
                <w:sz w:val="20"/>
                <w:szCs w:val="20"/>
              </w:rPr>
            </w:pPr>
            <w:r w:rsidRPr="005170A6">
              <w:rPr>
                <w:rFonts w:ascii="Arial Narrow" w:hAnsi="Arial Narrow"/>
                <w:b/>
                <w:bCs/>
                <w:sz w:val="20"/>
                <w:szCs w:val="20"/>
              </w:rPr>
              <w:t>2023-2024</w:t>
            </w:r>
          </w:p>
        </w:tc>
        <w:tc>
          <w:tcPr>
            <w:tcW w:w="733" w:type="pct"/>
            <w:vAlign w:val="center"/>
          </w:tcPr>
          <w:p w14:paraId="264432AC" w14:textId="77777777" w:rsidR="0005597A" w:rsidRPr="005170A6" w:rsidRDefault="0005597A" w:rsidP="00570A88">
            <w:pPr>
              <w:jc w:val="center"/>
              <w:rPr>
                <w:rFonts w:ascii="Arial Narrow" w:hAnsi="Arial Narrow"/>
                <w:b/>
                <w:bCs/>
                <w:sz w:val="20"/>
                <w:szCs w:val="20"/>
              </w:rPr>
            </w:pPr>
            <w:r w:rsidRPr="005170A6">
              <w:rPr>
                <w:rFonts w:ascii="Arial Narrow" w:hAnsi="Arial Narrow"/>
                <w:b/>
                <w:bCs/>
                <w:sz w:val="20"/>
                <w:szCs w:val="20"/>
              </w:rPr>
              <w:t>2024-2025</w:t>
            </w:r>
          </w:p>
        </w:tc>
        <w:tc>
          <w:tcPr>
            <w:tcW w:w="733" w:type="pct"/>
            <w:vAlign w:val="center"/>
          </w:tcPr>
          <w:p w14:paraId="2158B50C" w14:textId="77777777" w:rsidR="0005597A" w:rsidRPr="005170A6" w:rsidRDefault="0005597A" w:rsidP="00570A88">
            <w:pPr>
              <w:jc w:val="center"/>
              <w:rPr>
                <w:rFonts w:ascii="Arial Narrow" w:hAnsi="Arial Narrow"/>
                <w:b/>
                <w:bCs/>
                <w:sz w:val="20"/>
                <w:szCs w:val="20"/>
              </w:rPr>
            </w:pPr>
            <w:r w:rsidRPr="005170A6">
              <w:rPr>
                <w:rFonts w:ascii="Arial Narrow" w:hAnsi="Arial Narrow"/>
                <w:b/>
                <w:bCs/>
                <w:sz w:val="20"/>
                <w:szCs w:val="20"/>
              </w:rPr>
              <w:t>2025-2026</w:t>
            </w:r>
          </w:p>
        </w:tc>
        <w:tc>
          <w:tcPr>
            <w:tcW w:w="735" w:type="pct"/>
            <w:vAlign w:val="center"/>
          </w:tcPr>
          <w:p w14:paraId="6326488D" w14:textId="77777777" w:rsidR="0005597A" w:rsidRPr="005170A6" w:rsidRDefault="0005597A" w:rsidP="00570A88">
            <w:pPr>
              <w:jc w:val="center"/>
              <w:rPr>
                <w:rFonts w:ascii="Arial Narrow" w:hAnsi="Arial Narrow"/>
                <w:b/>
                <w:bCs/>
                <w:sz w:val="20"/>
                <w:szCs w:val="20"/>
              </w:rPr>
            </w:pPr>
            <w:r w:rsidRPr="005170A6">
              <w:rPr>
                <w:rFonts w:ascii="Arial Narrow" w:hAnsi="Arial Narrow"/>
                <w:b/>
                <w:bCs/>
                <w:sz w:val="20"/>
                <w:szCs w:val="20"/>
              </w:rPr>
              <w:t>2026-2027</w:t>
            </w:r>
          </w:p>
        </w:tc>
      </w:tr>
      <w:tr w:rsidR="0005597A" w:rsidRPr="005170A6" w14:paraId="74A9F4A9" w14:textId="77777777" w:rsidTr="00570A88">
        <w:tc>
          <w:tcPr>
            <w:tcW w:w="5000" w:type="pct"/>
            <w:gridSpan w:val="6"/>
            <w:tcBorders>
              <w:bottom w:val="single" w:sz="4" w:space="0" w:color="auto"/>
            </w:tcBorders>
            <w:vAlign w:val="center"/>
          </w:tcPr>
          <w:p w14:paraId="58BA0DA2" w14:textId="77777777" w:rsidR="0005597A" w:rsidRPr="005170A6" w:rsidRDefault="0005597A" w:rsidP="00570A88">
            <w:pPr>
              <w:rPr>
                <w:rFonts w:ascii="Arial Narrow" w:hAnsi="Arial Narrow"/>
                <w:b/>
                <w:bCs/>
                <w:sz w:val="20"/>
                <w:szCs w:val="20"/>
              </w:rPr>
            </w:pPr>
            <w:r w:rsidRPr="005170A6">
              <w:rPr>
                <w:rFonts w:ascii="Arial Narrow" w:hAnsi="Arial Narrow"/>
                <w:b/>
                <w:bCs/>
                <w:sz w:val="20"/>
                <w:szCs w:val="20"/>
              </w:rPr>
              <w:t>Scenario 1 (VAR + NRT listed)</w:t>
            </w:r>
          </w:p>
        </w:tc>
      </w:tr>
      <w:tr w:rsidR="0005597A" w:rsidRPr="005170A6" w14:paraId="26645A0F" w14:textId="77777777" w:rsidTr="00570A88">
        <w:tc>
          <w:tcPr>
            <w:tcW w:w="1333" w:type="pct"/>
            <w:tcBorders>
              <w:top w:val="nil"/>
            </w:tcBorders>
            <w:vAlign w:val="center"/>
          </w:tcPr>
          <w:p w14:paraId="371BFE6B" w14:textId="77777777" w:rsidR="0005597A" w:rsidRPr="005170A6" w:rsidRDefault="0005597A" w:rsidP="00570A88">
            <w:pPr>
              <w:rPr>
                <w:rFonts w:ascii="Arial Narrow" w:hAnsi="Arial Narrow"/>
                <w:sz w:val="20"/>
                <w:szCs w:val="20"/>
              </w:rPr>
            </w:pPr>
          </w:p>
        </w:tc>
        <w:tc>
          <w:tcPr>
            <w:tcW w:w="733" w:type="pct"/>
            <w:tcBorders>
              <w:top w:val="nil"/>
            </w:tcBorders>
            <w:vAlign w:val="center"/>
          </w:tcPr>
          <w:p w14:paraId="47FC0EA3" w14:textId="77777777" w:rsidR="0005597A" w:rsidRPr="005170A6" w:rsidRDefault="0005597A" w:rsidP="00570A88">
            <w:pPr>
              <w:jc w:val="center"/>
              <w:rPr>
                <w:rFonts w:ascii="Arial Narrow" w:hAnsi="Arial Narrow" w:cs="Calibri"/>
                <w:color w:val="000000"/>
                <w:sz w:val="20"/>
                <w:szCs w:val="20"/>
                <w:lang w:eastAsia="zh-CN"/>
              </w:rPr>
            </w:pPr>
            <w:r w:rsidRPr="005170A6">
              <w:rPr>
                <w:rFonts w:ascii="Arial Narrow" w:hAnsi="Arial Narrow" w:cs="Calibri"/>
                <w:color w:val="000000"/>
                <w:sz w:val="20"/>
                <w:szCs w:val="20"/>
              </w:rPr>
              <w:t>3.3%</w:t>
            </w:r>
          </w:p>
        </w:tc>
        <w:tc>
          <w:tcPr>
            <w:tcW w:w="733" w:type="pct"/>
            <w:tcBorders>
              <w:top w:val="nil"/>
            </w:tcBorders>
            <w:vAlign w:val="center"/>
          </w:tcPr>
          <w:p w14:paraId="2BCA4CCC"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4.2%</w:t>
            </w:r>
          </w:p>
        </w:tc>
        <w:tc>
          <w:tcPr>
            <w:tcW w:w="733" w:type="pct"/>
            <w:tcBorders>
              <w:top w:val="nil"/>
            </w:tcBorders>
            <w:vAlign w:val="center"/>
          </w:tcPr>
          <w:p w14:paraId="0AF0EFD3"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5.0%</w:t>
            </w:r>
          </w:p>
        </w:tc>
        <w:tc>
          <w:tcPr>
            <w:tcW w:w="733" w:type="pct"/>
            <w:tcBorders>
              <w:top w:val="nil"/>
            </w:tcBorders>
            <w:vAlign w:val="center"/>
          </w:tcPr>
          <w:p w14:paraId="582D3097"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5.0%</w:t>
            </w:r>
          </w:p>
        </w:tc>
        <w:tc>
          <w:tcPr>
            <w:tcW w:w="735" w:type="pct"/>
            <w:tcBorders>
              <w:top w:val="nil"/>
            </w:tcBorders>
            <w:vAlign w:val="center"/>
          </w:tcPr>
          <w:p w14:paraId="58AE00DF"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5.0%</w:t>
            </w:r>
          </w:p>
        </w:tc>
      </w:tr>
      <w:tr w:rsidR="0005597A" w:rsidRPr="005170A6" w14:paraId="09E09D19" w14:textId="77777777" w:rsidTr="00570A88">
        <w:tc>
          <w:tcPr>
            <w:tcW w:w="5000" w:type="pct"/>
            <w:gridSpan w:val="6"/>
            <w:tcBorders>
              <w:bottom w:val="single" w:sz="4" w:space="0" w:color="auto"/>
            </w:tcBorders>
            <w:vAlign w:val="center"/>
          </w:tcPr>
          <w:p w14:paraId="72DFAC44" w14:textId="77777777" w:rsidR="0005597A" w:rsidRPr="005170A6" w:rsidRDefault="0005597A" w:rsidP="00570A88">
            <w:pPr>
              <w:rPr>
                <w:rFonts w:ascii="Arial Narrow" w:hAnsi="Arial Narrow"/>
                <w:sz w:val="20"/>
                <w:szCs w:val="20"/>
              </w:rPr>
            </w:pPr>
            <w:r w:rsidRPr="005170A6">
              <w:rPr>
                <w:rFonts w:ascii="Arial Narrow" w:hAnsi="Arial Narrow"/>
                <w:b/>
                <w:bCs/>
                <w:sz w:val="20"/>
                <w:szCs w:val="20"/>
              </w:rPr>
              <w:t>Scenario 2 (NRT + NRT listed)</w:t>
            </w:r>
          </w:p>
        </w:tc>
      </w:tr>
      <w:tr w:rsidR="0005597A" w:rsidRPr="005170A6" w14:paraId="3CD14D89" w14:textId="77777777" w:rsidTr="00570A88">
        <w:tc>
          <w:tcPr>
            <w:tcW w:w="1333" w:type="pct"/>
            <w:tcBorders>
              <w:top w:val="nil"/>
            </w:tcBorders>
            <w:vAlign w:val="center"/>
          </w:tcPr>
          <w:p w14:paraId="08F78D3F" w14:textId="77777777" w:rsidR="0005597A" w:rsidRPr="005170A6" w:rsidRDefault="0005597A" w:rsidP="00570A88">
            <w:pPr>
              <w:rPr>
                <w:rFonts w:ascii="Arial Narrow" w:hAnsi="Arial Narrow"/>
                <w:sz w:val="20"/>
                <w:szCs w:val="20"/>
              </w:rPr>
            </w:pPr>
          </w:p>
        </w:tc>
        <w:tc>
          <w:tcPr>
            <w:tcW w:w="733" w:type="pct"/>
            <w:tcBorders>
              <w:top w:val="nil"/>
            </w:tcBorders>
            <w:vAlign w:val="center"/>
          </w:tcPr>
          <w:p w14:paraId="1BF2501A" w14:textId="77777777" w:rsidR="0005597A" w:rsidRPr="005170A6" w:rsidRDefault="0005597A" w:rsidP="00570A88">
            <w:pPr>
              <w:jc w:val="center"/>
              <w:rPr>
                <w:rFonts w:ascii="Arial Narrow" w:hAnsi="Arial Narrow" w:cs="Calibri"/>
                <w:color w:val="000000"/>
                <w:sz w:val="20"/>
                <w:szCs w:val="20"/>
                <w:lang w:eastAsia="zh-CN"/>
              </w:rPr>
            </w:pPr>
            <w:r w:rsidRPr="005170A6">
              <w:rPr>
                <w:rFonts w:ascii="Arial Narrow" w:hAnsi="Arial Narrow" w:cs="Calibri"/>
                <w:color w:val="000000"/>
                <w:sz w:val="20"/>
                <w:szCs w:val="20"/>
              </w:rPr>
              <w:t>2.2%</w:t>
            </w:r>
          </w:p>
        </w:tc>
        <w:tc>
          <w:tcPr>
            <w:tcW w:w="733" w:type="pct"/>
            <w:tcBorders>
              <w:top w:val="nil"/>
            </w:tcBorders>
            <w:vAlign w:val="center"/>
          </w:tcPr>
          <w:p w14:paraId="39F7C159"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2.5%</w:t>
            </w:r>
          </w:p>
        </w:tc>
        <w:tc>
          <w:tcPr>
            <w:tcW w:w="733" w:type="pct"/>
            <w:tcBorders>
              <w:top w:val="nil"/>
            </w:tcBorders>
            <w:vAlign w:val="center"/>
          </w:tcPr>
          <w:p w14:paraId="70C14D3E"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2.7%</w:t>
            </w:r>
          </w:p>
        </w:tc>
        <w:tc>
          <w:tcPr>
            <w:tcW w:w="733" w:type="pct"/>
            <w:tcBorders>
              <w:top w:val="nil"/>
            </w:tcBorders>
            <w:vAlign w:val="center"/>
          </w:tcPr>
          <w:p w14:paraId="42BD4287"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2.7%</w:t>
            </w:r>
          </w:p>
        </w:tc>
        <w:tc>
          <w:tcPr>
            <w:tcW w:w="735" w:type="pct"/>
            <w:tcBorders>
              <w:top w:val="nil"/>
            </w:tcBorders>
            <w:vAlign w:val="center"/>
          </w:tcPr>
          <w:p w14:paraId="71AE0A62"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2.7%</w:t>
            </w:r>
          </w:p>
        </w:tc>
      </w:tr>
      <w:tr w:rsidR="0005597A" w:rsidRPr="005170A6" w14:paraId="209D0998" w14:textId="77777777" w:rsidTr="00570A88">
        <w:tc>
          <w:tcPr>
            <w:tcW w:w="5000" w:type="pct"/>
            <w:gridSpan w:val="6"/>
            <w:tcBorders>
              <w:bottom w:val="single" w:sz="4" w:space="0" w:color="auto"/>
            </w:tcBorders>
            <w:vAlign w:val="center"/>
          </w:tcPr>
          <w:p w14:paraId="44984507" w14:textId="77777777" w:rsidR="0005597A" w:rsidRPr="005170A6" w:rsidRDefault="0005597A" w:rsidP="00570A88">
            <w:pPr>
              <w:rPr>
                <w:rFonts w:ascii="Arial Narrow" w:hAnsi="Arial Narrow"/>
                <w:sz w:val="20"/>
                <w:szCs w:val="20"/>
              </w:rPr>
            </w:pPr>
            <w:r w:rsidRPr="005170A6">
              <w:rPr>
                <w:rFonts w:ascii="Arial Narrow" w:hAnsi="Arial Narrow"/>
                <w:b/>
                <w:bCs/>
                <w:sz w:val="20"/>
                <w:szCs w:val="20"/>
              </w:rPr>
              <w:t>Scenario 3 (VAR+NRT &amp; NRT+NRT listed)</w:t>
            </w:r>
          </w:p>
        </w:tc>
      </w:tr>
      <w:tr w:rsidR="0005597A" w:rsidRPr="005170A6" w14:paraId="1D5AEAB5" w14:textId="77777777" w:rsidTr="00570A88">
        <w:tc>
          <w:tcPr>
            <w:tcW w:w="1333" w:type="pct"/>
            <w:tcBorders>
              <w:top w:val="nil"/>
            </w:tcBorders>
            <w:vAlign w:val="center"/>
          </w:tcPr>
          <w:p w14:paraId="4385BCD9" w14:textId="77777777" w:rsidR="0005597A" w:rsidRPr="005170A6" w:rsidRDefault="0005597A" w:rsidP="00570A88">
            <w:pPr>
              <w:ind w:left="104"/>
              <w:rPr>
                <w:rFonts w:ascii="Arial Narrow" w:hAnsi="Arial Narrow"/>
                <w:sz w:val="20"/>
                <w:szCs w:val="20"/>
              </w:rPr>
            </w:pPr>
          </w:p>
        </w:tc>
        <w:tc>
          <w:tcPr>
            <w:tcW w:w="733" w:type="pct"/>
            <w:tcBorders>
              <w:top w:val="nil"/>
            </w:tcBorders>
            <w:vAlign w:val="center"/>
          </w:tcPr>
          <w:p w14:paraId="7CAAA63F" w14:textId="77777777" w:rsidR="0005597A" w:rsidRPr="005170A6" w:rsidRDefault="0005597A" w:rsidP="00570A88">
            <w:pPr>
              <w:jc w:val="center"/>
              <w:rPr>
                <w:rFonts w:ascii="Arial Narrow" w:hAnsi="Arial Narrow" w:cs="Calibri"/>
                <w:color w:val="000000"/>
                <w:sz w:val="20"/>
                <w:szCs w:val="20"/>
                <w:lang w:eastAsia="zh-CN"/>
              </w:rPr>
            </w:pPr>
            <w:r w:rsidRPr="005170A6">
              <w:rPr>
                <w:rFonts w:ascii="Arial Narrow" w:hAnsi="Arial Narrow" w:cs="Calibri"/>
                <w:color w:val="000000"/>
                <w:sz w:val="20"/>
                <w:szCs w:val="20"/>
              </w:rPr>
              <w:t>4.4%</w:t>
            </w:r>
          </w:p>
        </w:tc>
        <w:tc>
          <w:tcPr>
            <w:tcW w:w="733" w:type="pct"/>
            <w:tcBorders>
              <w:top w:val="nil"/>
            </w:tcBorders>
            <w:vAlign w:val="center"/>
          </w:tcPr>
          <w:p w14:paraId="39B8C1CA"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5.5%</w:t>
            </w:r>
          </w:p>
        </w:tc>
        <w:tc>
          <w:tcPr>
            <w:tcW w:w="733" w:type="pct"/>
            <w:tcBorders>
              <w:top w:val="nil"/>
            </w:tcBorders>
            <w:vAlign w:val="center"/>
          </w:tcPr>
          <w:p w14:paraId="7FEF2271"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6.6%</w:t>
            </w:r>
          </w:p>
        </w:tc>
        <w:tc>
          <w:tcPr>
            <w:tcW w:w="733" w:type="pct"/>
            <w:tcBorders>
              <w:top w:val="nil"/>
            </w:tcBorders>
            <w:vAlign w:val="center"/>
          </w:tcPr>
          <w:p w14:paraId="140954DF"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6.6%</w:t>
            </w:r>
          </w:p>
        </w:tc>
        <w:tc>
          <w:tcPr>
            <w:tcW w:w="735" w:type="pct"/>
            <w:tcBorders>
              <w:top w:val="nil"/>
            </w:tcBorders>
            <w:vAlign w:val="center"/>
          </w:tcPr>
          <w:p w14:paraId="4509A064" w14:textId="77777777" w:rsidR="0005597A" w:rsidRPr="005170A6" w:rsidRDefault="0005597A" w:rsidP="00570A88">
            <w:pPr>
              <w:jc w:val="center"/>
              <w:rPr>
                <w:rFonts w:ascii="Arial Narrow" w:hAnsi="Arial Narrow" w:cs="Calibri"/>
                <w:color w:val="000000"/>
                <w:sz w:val="20"/>
                <w:szCs w:val="20"/>
              </w:rPr>
            </w:pPr>
            <w:r w:rsidRPr="005170A6">
              <w:rPr>
                <w:rFonts w:ascii="Arial Narrow" w:hAnsi="Arial Narrow" w:cs="Calibri"/>
                <w:color w:val="000000"/>
                <w:sz w:val="20"/>
                <w:szCs w:val="20"/>
              </w:rPr>
              <w:t>6.6%</w:t>
            </w:r>
          </w:p>
        </w:tc>
      </w:tr>
    </w:tbl>
    <w:p w14:paraId="3B4F550D" w14:textId="77777777" w:rsidR="0009068C" w:rsidRPr="0009068C" w:rsidRDefault="0009068C" w:rsidP="0009068C"/>
    <w:p w14:paraId="43EAD514" w14:textId="0F742A20" w:rsidR="0005597A" w:rsidRPr="0009068C" w:rsidRDefault="0005597A" w:rsidP="00352934">
      <w:pPr>
        <w:pStyle w:val="Heading3"/>
        <w:spacing w:before="120" w:after="120"/>
      </w:pPr>
      <w:bookmarkStart w:id="258" w:name="_Toc111720871"/>
      <w:r w:rsidRPr="0009068C">
        <w:lastRenderedPageBreak/>
        <w:t>Duration of treatment: scripts per quit attempt</w:t>
      </w:r>
      <w:bookmarkEnd w:id="258"/>
    </w:p>
    <w:p w14:paraId="6A1AB36A" w14:textId="4143624C" w:rsidR="0005597A" w:rsidRDefault="0005597A" w:rsidP="00352934">
      <w:pPr>
        <w:spacing w:after="120"/>
      </w:pPr>
      <w:r>
        <w:t>The average number of scripts per quit attempt by treatment type was estimated from the average duration of treatment for patients using their first-ever PBS</w:t>
      </w:r>
      <w:r w:rsidR="00352934">
        <w:t>-</w:t>
      </w:r>
      <w:r>
        <w:t>subsidised smoking cessation treatment in 2018</w:t>
      </w:r>
      <w:r w:rsidR="003A10C7">
        <w:t>-</w:t>
      </w:r>
      <w:r>
        <w:t xml:space="preserve">2019, reported in </w:t>
      </w:r>
      <w:r w:rsidR="00D17F60">
        <w:t>ToR</w:t>
      </w:r>
      <w:r>
        <w:t xml:space="preserve"> 2 of </w:t>
      </w:r>
      <w:r w:rsidRPr="00B565F8">
        <w:t>the PMR (Tables 9, 10, and 11</w:t>
      </w:r>
      <w:r w:rsidR="00F37A39" w:rsidRPr="00B565F8">
        <w:t>, pages 4</w:t>
      </w:r>
      <w:r w:rsidR="00B565F8" w:rsidRPr="00B565F8">
        <w:t>3</w:t>
      </w:r>
      <w:r w:rsidR="00F37A39" w:rsidRPr="00B565F8">
        <w:t>-4</w:t>
      </w:r>
      <w:r w:rsidR="00B565F8" w:rsidRPr="00B565F8">
        <w:t>5</w:t>
      </w:r>
      <w:r w:rsidRPr="00B565F8">
        <w:t>).</w:t>
      </w:r>
      <w:r>
        <w:t xml:space="preserve"> The average script for NRT provides approximately 4 weeks of treatment, corresponding to an average of 1.986 scripts per quit attempt.</w:t>
      </w:r>
    </w:p>
    <w:p w14:paraId="4E757221" w14:textId="224E3071" w:rsidR="0005597A" w:rsidRDefault="0005597A" w:rsidP="00352934">
      <w:pPr>
        <w:spacing w:after="120"/>
      </w:pPr>
      <w:r>
        <w:t>For VAR and BUP, the average number of scripts was calculated based on the most likely combination of script types for the corresponding duration of treatment. A key finding from this analysis was that not all quit attempts used an initiation pack for VAR or BUP. This is potentially due to the amended listing of VAR in 2017, which allows patients who initiate VAR in hospital (</w:t>
      </w:r>
      <w:r w:rsidR="00352934">
        <w:t>i.e.,</w:t>
      </w:r>
      <w:r>
        <w:t xml:space="preserve"> non-PBS) to access the PBS-listed continuation pack in the community. There may also be behavioural effects of patients wanting the larger continuation packs dispensed first given the co-payment is the same for both. To account for potential differences between first and subsequent attempts, the estimates for continuation and completion scripts were then calibrated using overall utilisation data in 2020</w:t>
      </w:r>
      <w:r w:rsidR="003A10C7">
        <w:t>-</w:t>
      </w:r>
      <w:r>
        <w:t>2021.</w:t>
      </w:r>
    </w:p>
    <w:p w14:paraId="707F4AB2" w14:textId="6D6FA43F" w:rsidR="0005597A" w:rsidRDefault="0005597A" w:rsidP="00352934">
      <w:pPr>
        <w:spacing w:after="120"/>
      </w:pPr>
      <w:r>
        <w:t xml:space="preserve">Table </w:t>
      </w:r>
      <w:r w:rsidR="00DF43BF">
        <w:t>4</w:t>
      </w:r>
      <w:r w:rsidR="00C25252">
        <w:t>4</w:t>
      </w:r>
      <w:r>
        <w:t xml:space="preserve"> shows the average scripts per quit attempt used in the financial estimates model.</w:t>
      </w:r>
    </w:p>
    <w:p w14:paraId="5E6DDB15" w14:textId="749C6404" w:rsidR="0005597A" w:rsidRPr="00DF43BF" w:rsidRDefault="00DF43BF" w:rsidP="00352934">
      <w:pPr>
        <w:pStyle w:val="Caption"/>
        <w:spacing w:after="120"/>
        <w:rPr>
          <w:b/>
          <w:bCs/>
          <w:i w:val="0"/>
          <w:iCs w:val="0"/>
          <w:color w:val="auto"/>
          <w:sz w:val="24"/>
          <w:szCs w:val="24"/>
        </w:rPr>
      </w:pPr>
      <w:bookmarkStart w:id="259" w:name="_Toc93400795"/>
      <w:r w:rsidRPr="00DF43BF">
        <w:rPr>
          <w:b/>
          <w:bCs/>
          <w:i w:val="0"/>
          <w:iCs w:val="0"/>
          <w:color w:val="auto"/>
          <w:sz w:val="24"/>
          <w:szCs w:val="24"/>
        </w:rPr>
        <w:t>Table</w:t>
      </w:r>
      <w:r w:rsidR="00B60EC3">
        <w:rPr>
          <w:b/>
          <w:bCs/>
          <w:i w:val="0"/>
          <w:iCs w:val="0"/>
          <w:color w:val="auto"/>
          <w:sz w:val="24"/>
          <w:szCs w:val="24"/>
        </w:rPr>
        <w:t xml:space="preserve"> 4</w:t>
      </w:r>
      <w:r w:rsidR="0059072F">
        <w:rPr>
          <w:b/>
          <w:bCs/>
          <w:i w:val="0"/>
          <w:iCs w:val="0"/>
          <w:color w:val="auto"/>
          <w:sz w:val="24"/>
          <w:szCs w:val="24"/>
        </w:rPr>
        <w:t>4</w:t>
      </w:r>
      <w:r w:rsidRPr="00DF43BF">
        <w:rPr>
          <w:b/>
          <w:bCs/>
          <w:i w:val="0"/>
          <w:iCs w:val="0"/>
          <w:color w:val="auto"/>
          <w:sz w:val="24"/>
          <w:szCs w:val="24"/>
        </w:rPr>
        <w:t>: Estimated average PBS scripts per quit attempt, by treatment and script type</w:t>
      </w:r>
      <w:bookmarkEnd w:id="259"/>
    </w:p>
    <w:tbl>
      <w:tblPr>
        <w:tblStyle w:val="TableGrid"/>
        <w:tblW w:w="0" w:type="auto"/>
        <w:tblCellMar>
          <w:left w:w="28" w:type="dxa"/>
          <w:right w:w="28" w:type="dxa"/>
        </w:tblCellMar>
        <w:tblLook w:val="04A0" w:firstRow="1" w:lastRow="0" w:firstColumn="1" w:lastColumn="0" w:noHBand="0" w:noVBand="1"/>
      </w:tblPr>
      <w:tblGrid>
        <w:gridCol w:w="2829"/>
        <w:gridCol w:w="2694"/>
        <w:gridCol w:w="3493"/>
      </w:tblGrid>
      <w:tr w:rsidR="0005597A" w:rsidRPr="008E0CC8" w14:paraId="739A66D6" w14:textId="77777777" w:rsidTr="00570A88">
        <w:tc>
          <w:tcPr>
            <w:tcW w:w="2830" w:type="dxa"/>
            <w:tcBorders>
              <w:bottom w:val="single" w:sz="4" w:space="0" w:color="auto"/>
            </w:tcBorders>
          </w:tcPr>
          <w:p w14:paraId="377AA147" w14:textId="77777777" w:rsidR="0005597A" w:rsidRPr="008E0CC8" w:rsidRDefault="0005597A" w:rsidP="00570A88">
            <w:pPr>
              <w:rPr>
                <w:rFonts w:ascii="Arial Narrow" w:hAnsi="Arial Narrow"/>
                <w:sz w:val="20"/>
                <w:szCs w:val="20"/>
              </w:rPr>
            </w:pPr>
          </w:p>
        </w:tc>
        <w:tc>
          <w:tcPr>
            <w:tcW w:w="2694" w:type="dxa"/>
            <w:tcBorders>
              <w:bottom w:val="single" w:sz="4" w:space="0" w:color="auto"/>
            </w:tcBorders>
            <w:vAlign w:val="center"/>
          </w:tcPr>
          <w:p w14:paraId="7689E2CD" w14:textId="77777777" w:rsidR="0005597A" w:rsidRPr="008E0CC8" w:rsidRDefault="0005597A" w:rsidP="00570A88">
            <w:pPr>
              <w:jc w:val="center"/>
              <w:rPr>
                <w:rFonts w:ascii="Arial Narrow" w:hAnsi="Arial Narrow"/>
                <w:sz w:val="20"/>
                <w:szCs w:val="20"/>
              </w:rPr>
            </w:pPr>
            <w:r>
              <w:rPr>
                <w:rFonts w:ascii="Arial Narrow" w:hAnsi="Arial Narrow"/>
                <w:sz w:val="20"/>
                <w:szCs w:val="20"/>
              </w:rPr>
              <w:t>Description</w:t>
            </w:r>
          </w:p>
        </w:tc>
        <w:tc>
          <w:tcPr>
            <w:tcW w:w="3493" w:type="dxa"/>
            <w:tcBorders>
              <w:bottom w:val="single" w:sz="4" w:space="0" w:color="auto"/>
            </w:tcBorders>
            <w:vAlign w:val="center"/>
          </w:tcPr>
          <w:p w14:paraId="22CED3A7" w14:textId="77777777" w:rsidR="0005597A" w:rsidRDefault="0005597A" w:rsidP="00570A88">
            <w:pPr>
              <w:jc w:val="center"/>
              <w:rPr>
                <w:rFonts w:ascii="Arial Narrow" w:hAnsi="Arial Narrow"/>
                <w:sz w:val="20"/>
                <w:szCs w:val="20"/>
              </w:rPr>
            </w:pPr>
            <w:r>
              <w:rPr>
                <w:rFonts w:ascii="Arial Narrow" w:hAnsi="Arial Narrow"/>
                <w:sz w:val="20"/>
                <w:szCs w:val="20"/>
              </w:rPr>
              <w:t>Average scripts per quit attempt</w:t>
            </w:r>
          </w:p>
        </w:tc>
      </w:tr>
      <w:tr w:rsidR="0005597A" w:rsidRPr="008E0CC8" w14:paraId="21E044BB" w14:textId="77777777" w:rsidTr="00570A88">
        <w:tc>
          <w:tcPr>
            <w:tcW w:w="2830" w:type="dxa"/>
            <w:tcBorders>
              <w:bottom w:val="nil"/>
            </w:tcBorders>
          </w:tcPr>
          <w:p w14:paraId="0568104A" w14:textId="77777777" w:rsidR="0005597A" w:rsidRPr="008E0CC8" w:rsidRDefault="0005597A" w:rsidP="00570A88">
            <w:pPr>
              <w:rPr>
                <w:rFonts w:ascii="Arial Narrow" w:hAnsi="Arial Narrow"/>
                <w:sz w:val="20"/>
                <w:szCs w:val="20"/>
              </w:rPr>
            </w:pPr>
            <w:r>
              <w:rPr>
                <w:rFonts w:ascii="Arial Narrow" w:hAnsi="Arial Narrow"/>
                <w:sz w:val="20"/>
                <w:szCs w:val="20"/>
              </w:rPr>
              <w:t xml:space="preserve">VAR </w:t>
            </w:r>
          </w:p>
        </w:tc>
        <w:tc>
          <w:tcPr>
            <w:tcW w:w="2694" w:type="dxa"/>
            <w:tcBorders>
              <w:bottom w:val="nil"/>
            </w:tcBorders>
            <w:vAlign w:val="center"/>
          </w:tcPr>
          <w:p w14:paraId="044593C5" w14:textId="77777777" w:rsidR="0005597A" w:rsidRPr="008E0CC8" w:rsidRDefault="0005597A" w:rsidP="00570A88">
            <w:pPr>
              <w:jc w:val="center"/>
              <w:rPr>
                <w:rFonts w:ascii="Arial Narrow" w:hAnsi="Arial Narrow"/>
                <w:sz w:val="20"/>
                <w:szCs w:val="20"/>
              </w:rPr>
            </w:pPr>
          </w:p>
        </w:tc>
        <w:tc>
          <w:tcPr>
            <w:tcW w:w="3493" w:type="dxa"/>
            <w:tcBorders>
              <w:bottom w:val="nil"/>
            </w:tcBorders>
            <w:vAlign w:val="center"/>
          </w:tcPr>
          <w:p w14:paraId="7C429879" w14:textId="77777777" w:rsidR="0005597A" w:rsidRPr="008E0CC8" w:rsidRDefault="0005597A" w:rsidP="00570A88">
            <w:pPr>
              <w:jc w:val="center"/>
              <w:rPr>
                <w:rFonts w:ascii="Arial Narrow" w:hAnsi="Arial Narrow"/>
                <w:sz w:val="20"/>
                <w:szCs w:val="20"/>
              </w:rPr>
            </w:pPr>
          </w:p>
        </w:tc>
      </w:tr>
      <w:tr w:rsidR="0005597A" w:rsidRPr="008E0CC8" w14:paraId="5A001DEA" w14:textId="77777777" w:rsidTr="00570A88">
        <w:tc>
          <w:tcPr>
            <w:tcW w:w="2830" w:type="dxa"/>
            <w:tcBorders>
              <w:top w:val="nil"/>
              <w:bottom w:val="nil"/>
            </w:tcBorders>
          </w:tcPr>
          <w:p w14:paraId="33B98DA1" w14:textId="77777777" w:rsidR="0005597A" w:rsidRPr="008E0CC8" w:rsidRDefault="0005597A" w:rsidP="00570A88">
            <w:pPr>
              <w:ind w:left="112"/>
              <w:rPr>
                <w:rFonts w:ascii="Arial Narrow" w:hAnsi="Arial Narrow"/>
                <w:sz w:val="20"/>
                <w:szCs w:val="20"/>
              </w:rPr>
            </w:pPr>
            <w:r>
              <w:rPr>
                <w:rFonts w:ascii="Arial Narrow" w:hAnsi="Arial Narrow"/>
                <w:sz w:val="20"/>
                <w:szCs w:val="20"/>
              </w:rPr>
              <w:t>Initiation pack (9128K)</w:t>
            </w:r>
          </w:p>
        </w:tc>
        <w:tc>
          <w:tcPr>
            <w:tcW w:w="2694" w:type="dxa"/>
            <w:tcBorders>
              <w:top w:val="nil"/>
              <w:bottom w:val="nil"/>
            </w:tcBorders>
            <w:vAlign w:val="center"/>
          </w:tcPr>
          <w:p w14:paraId="707B2F34" w14:textId="77777777" w:rsidR="0005597A" w:rsidRPr="008E0CC8" w:rsidRDefault="0005597A" w:rsidP="00570A88">
            <w:pPr>
              <w:jc w:val="center"/>
              <w:rPr>
                <w:rFonts w:ascii="Arial Narrow" w:hAnsi="Arial Narrow"/>
                <w:sz w:val="20"/>
                <w:szCs w:val="20"/>
              </w:rPr>
            </w:pPr>
            <w:r>
              <w:rPr>
                <w:rFonts w:ascii="Arial Narrow" w:hAnsi="Arial Narrow"/>
                <w:sz w:val="20"/>
                <w:szCs w:val="20"/>
              </w:rPr>
              <w:t>4 weeks / script, 0 repeats</w:t>
            </w:r>
          </w:p>
        </w:tc>
        <w:tc>
          <w:tcPr>
            <w:tcW w:w="3493" w:type="dxa"/>
            <w:tcBorders>
              <w:top w:val="nil"/>
              <w:bottom w:val="nil"/>
            </w:tcBorders>
            <w:vAlign w:val="center"/>
          </w:tcPr>
          <w:p w14:paraId="40CED64D" w14:textId="77777777" w:rsidR="0005597A" w:rsidRPr="008E0CC8" w:rsidRDefault="0005597A" w:rsidP="00570A88">
            <w:pPr>
              <w:jc w:val="center"/>
              <w:rPr>
                <w:rFonts w:ascii="Arial Narrow" w:hAnsi="Arial Narrow"/>
                <w:sz w:val="20"/>
                <w:szCs w:val="20"/>
              </w:rPr>
            </w:pPr>
            <w:r>
              <w:rPr>
                <w:rFonts w:ascii="Arial Narrow" w:hAnsi="Arial Narrow"/>
                <w:sz w:val="20"/>
                <w:szCs w:val="20"/>
              </w:rPr>
              <w:t>0.906</w:t>
            </w:r>
          </w:p>
        </w:tc>
      </w:tr>
      <w:tr w:rsidR="0005597A" w:rsidRPr="008E0CC8" w14:paraId="715EDA52" w14:textId="77777777" w:rsidTr="00570A88">
        <w:tc>
          <w:tcPr>
            <w:tcW w:w="2830" w:type="dxa"/>
            <w:tcBorders>
              <w:top w:val="nil"/>
              <w:bottom w:val="nil"/>
            </w:tcBorders>
          </w:tcPr>
          <w:p w14:paraId="518880F5" w14:textId="77777777" w:rsidR="0005597A" w:rsidRPr="008E0CC8" w:rsidRDefault="0005597A" w:rsidP="00570A88">
            <w:pPr>
              <w:ind w:left="112"/>
              <w:rPr>
                <w:rFonts w:ascii="Arial Narrow" w:hAnsi="Arial Narrow"/>
                <w:sz w:val="20"/>
                <w:szCs w:val="20"/>
              </w:rPr>
            </w:pPr>
            <w:r>
              <w:rPr>
                <w:rFonts w:ascii="Arial Narrow" w:hAnsi="Arial Narrow"/>
                <w:sz w:val="20"/>
                <w:szCs w:val="20"/>
              </w:rPr>
              <w:t>Continuation pack (9129L)</w:t>
            </w:r>
          </w:p>
        </w:tc>
        <w:tc>
          <w:tcPr>
            <w:tcW w:w="2694" w:type="dxa"/>
            <w:tcBorders>
              <w:top w:val="nil"/>
              <w:bottom w:val="nil"/>
            </w:tcBorders>
            <w:vAlign w:val="center"/>
          </w:tcPr>
          <w:p w14:paraId="7CC826DE" w14:textId="77777777" w:rsidR="0005597A" w:rsidRPr="008E0CC8" w:rsidRDefault="0005597A" w:rsidP="00570A88">
            <w:pPr>
              <w:jc w:val="center"/>
              <w:rPr>
                <w:rFonts w:ascii="Arial Narrow" w:hAnsi="Arial Narrow"/>
                <w:sz w:val="20"/>
                <w:szCs w:val="20"/>
              </w:rPr>
            </w:pPr>
            <w:r>
              <w:rPr>
                <w:rFonts w:ascii="Arial Narrow" w:hAnsi="Arial Narrow"/>
                <w:sz w:val="20"/>
                <w:szCs w:val="20"/>
              </w:rPr>
              <w:t>8 weeks / script, 0 repeats</w:t>
            </w:r>
          </w:p>
        </w:tc>
        <w:tc>
          <w:tcPr>
            <w:tcW w:w="3493" w:type="dxa"/>
            <w:tcBorders>
              <w:top w:val="nil"/>
              <w:bottom w:val="nil"/>
            </w:tcBorders>
            <w:vAlign w:val="center"/>
          </w:tcPr>
          <w:p w14:paraId="25881A1F" w14:textId="77777777" w:rsidR="0005597A" w:rsidRPr="008E0CC8" w:rsidRDefault="0005597A" w:rsidP="00570A88">
            <w:pPr>
              <w:jc w:val="center"/>
              <w:rPr>
                <w:rFonts w:ascii="Arial Narrow" w:hAnsi="Arial Narrow"/>
                <w:sz w:val="20"/>
                <w:szCs w:val="20"/>
              </w:rPr>
            </w:pPr>
            <w:r>
              <w:rPr>
                <w:rFonts w:ascii="Arial Narrow" w:hAnsi="Arial Narrow"/>
                <w:sz w:val="20"/>
                <w:szCs w:val="20"/>
              </w:rPr>
              <w:t>0.397</w:t>
            </w:r>
          </w:p>
        </w:tc>
      </w:tr>
      <w:tr w:rsidR="0005597A" w:rsidRPr="008E0CC8" w14:paraId="7FA5AE87" w14:textId="77777777" w:rsidTr="00570A88">
        <w:tc>
          <w:tcPr>
            <w:tcW w:w="2830" w:type="dxa"/>
            <w:tcBorders>
              <w:top w:val="nil"/>
              <w:bottom w:val="single" w:sz="4" w:space="0" w:color="auto"/>
            </w:tcBorders>
          </w:tcPr>
          <w:p w14:paraId="5EEA6B6E" w14:textId="77777777" w:rsidR="0005597A" w:rsidRDefault="0005597A" w:rsidP="00570A88">
            <w:pPr>
              <w:ind w:left="112"/>
              <w:rPr>
                <w:rFonts w:ascii="Arial Narrow" w:hAnsi="Arial Narrow"/>
                <w:sz w:val="20"/>
                <w:szCs w:val="20"/>
              </w:rPr>
            </w:pPr>
            <w:r>
              <w:rPr>
                <w:rFonts w:ascii="Arial Narrow" w:hAnsi="Arial Narrow"/>
                <w:sz w:val="20"/>
                <w:szCs w:val="20"/>
              </w:rPr>
              <w:t>Completion pack (5469W)</w:t>
            </w:r>
          </w:p>
        </w:tc>
        <w:tc>
          <w:tcPr>
            <w:tcW w:w="2694" w:type="dxa"/>
            <w:tcBorders>
              <w:top w:val="nil"/>
              <w:bottom w:val="single" w:sz="4" w:space="0" w:color="auto"/>
            </w:tcBorders>
            <w:vAlign w:val="center"/>
          </w:tcPr>
          <w:p w14:paraId="62284DAD" w14:textId="77777777" w:rsidR="0005597A" w:rsidRPr="008E0CC8" w:rsidRDefault="0005597A" w:rsidP="00570A88">
            <w:pPr>
              <w:jc w:val="center"/>
              <w:rPr>
                <w:rFonts w:ascii="Arial Narrow" w:hAnsi="Arial Narrow"/>
                <w:sz w:val="20"/>
                <w:szCs w:val="20"/>
              </w:rPr>
            </w:pPr>
            <w:r>
              <w:rPr>
                <w:rFonts w:ascii="Arial Narrow" w:hAnsi="Arial Narrow"/>
                <w:sz w:val="20"/>
                <w:szCs w:val="20"/>
              </w:rPr>
              <w:t>4 weeks / script, 2 repeats</w:t>
            </w:r>
          </w:p>
        </w:tc>
        <w:tc>
          <w:tcPr>
            <w:tcW w:w="3493" w:type="dxa"/>
            <w:tcBorders>
              <w:top w:val="nil"/>
              <w:bottom w:val="single" w:sz="4" w:space="0" w:color="auto"/>
            </w:tcBorders>
            <w:vAlign w:val="center"/>
          </w:tcPr>
          <w:p w14:paraId="3F38C335" w14:textId="77777777" w:rsidR="0005597A" w:rsidRPr="008E0CC8" w:rsidRDefault="0005597A" w:rsidP="00570A88">
            <w:pPr>
              <w:jc w:val="center"/>
              <w:rPr>
                <w:rFonts w:ascii="Arial Narrow" w:hAnsi="Arial Narrow"/>
                <w:sz w:val="20"/>
                <w:szCs w:val="20"/>
              </w:rPr>
            </w:pPr>
            <w:r>
              <w:rPr>
                <w:rFonts w:ascii="Arial Narrow" w:hAnsi="Arial Narrow"/>
                <w:sz w:val="20"/>
                <w:szCs w:val="20"/>
              </w:rPr>
              <w:t>0.485</w:t>
            </w:r>
          </w:p>
        </w:tc>
      </w:tr>
      <w:tr w:rsidR="0005597A" w:rsidRPr="008E0CC8" w14:paraId="5610F38B" w14:textId="77777777" w:rsidTr="00570A88">
        <w:tc>
          <w:tcPr>
            <w:tcW w:w="2830" w:type="dxa"/>
            <w:tcBorders>
              <w:bottom w:val="nil"/>
            </w:tcBorders>
          </w:tcPr>
          <w:p w14:paraId="12256EED" w14:textId="77777777" w:rsidR="0005597A" w:rsidRDefault="0005597A" w:rsidP="00570A88">
            <w:pPr>
              <w:rPr>
                <w:rFonts w:ascii="Arial Narrow" w:hAnsi="Arial Narrow"/>
                <w:sz w:val="20"/>
                <w:szCs w:val="20"/>
              </w:rPr>
            </w:pPr>
            <w:r>
              <w:rPr>
                <w:rFonts w:ascii="Arial Narrow" w:hAnsi="Arial Narrow"/>
                <w:sz w:val="20"/>
                <w:szCs w:val="20"/>
              </w:rPr>
              <w:t>NRT</w:t>
            </w:r>
          </w:p>
        </w:tc>
        <w:tc>
          <w:tcPr>
            <w:tcW w:w="2694" w:type="dxa"/>
            <w:tcBorders>
              <w:bottom w:val="nil"/>
            </w:tcBorders>
            <w:vAlign w:val="center"/>
          </w:tcPr>
          <w:p w14:paraId="411D3391" w14:textId="77777777" w:rsidR="0005597A" w:rsidRPr="008E0CC8" w:rsidRDefault="0005597A" w:rsidP="00570A88">
            <w:pPr>
              <w:jc w:val="center"/>
              <w:rPr>
                <w:rFonts w:ascii="Arial Narrow" w:hAnsi="Arial Narrow"/>
                <w:sz w:val="20"/>
                <w:szCs w:val="20"/>
              </w:rPr>
            </w:pPr>
          </w:p>
        </w:tc>
        <w:tc>
          <w:tcPr>
            <w:tcW w:w="3493" w:type="dxa"/>
            <w:tcBorders>
              <w:bottom w:val="nil"/>
            </w:tcBorders>
            <w:vAlign w:val="center"/>
          </w:tcPr>
          <w:p w14:paraId="185027BB" w14:textId="77777777" w:rsidR="0005597A" w:rsidRPr="008E0CC8" w:rsidRDefault="0005597A" w:rsidP="00570A88">
            <w:pPr>
              <w:jc w:val="center"/>
              <w:rPr>
                <w:rFonts w:ascii="Arial Narrow" w:hAnsi="Arial Narrow"/>
                <w:sz w:val="20"/>
                <w:szCs w:val="20"/>
              </w:rPr>
            </w:pPr>
          </w:p>
        </w:tc>
      </w:tr>
      <w:tr w:rsidR="0005597A" w:rsidRPr="008E0CC8" w14:paraId="048EF7F6" w14:textId="77777777" w:rsidTr="00570A88">
        <w:tc>
          <w:tcPr>
            <w:tcW w:w="2830" w:type="dxa"/>
            <w:tcBorders>
              <w:top w:val="nil"/>
              <w:bottom w:val="single" w:sz="4" w:space="0" w:color="auto"/>
            </w:tcBorders>
          </w:tcPr>
          <w:p w14:paraId="635C07B1" w14:textId="77777777" w:rsidR="0005597A" w:rsidRPr="008E0CC8" w:rsidRDefault="0005597A" w:rsidP="00570A88">
            <w:pPr>
              <w:ind w:left="112"/>
              <w:rPr>
                <w:rFonts w:ascii="Arial Narrow" w:hAnsi="Arial Narrow"/>
                <w:sz w:val="20"/>
                <w:szCs w:val="20"/>
              </w:rPr>
            </w:pPr>
            <w:r>
              <w:rPr>
                <w:rFonts w:ascii="Arial Narrow" w:hAnsi="Arial Narrow"/>
                <w:sz w:val="20"/>
                <w:szCs w:val="20"/>
              </w:rPr>
              <w:t>All items</w:t>
            </w:r>
            <w:r>
              <w:rPr>
                <w:rFonts w:ascii="Arial Narrow" w:hAnsi="Arial Narrow"/>
                <w:sz w:val="20"/>
                <w:szCs w:val="20"/>
                <w:vertAlign w:val="superscript"/>
              </w:rPr>
              <w:t>#</w:t>
            </w:r>
            <w:r>
              <w:rPr>
                <w:rFonts w:ascii="Arial Narrow" w:hAnsi="Arial Narrow"/>
                <w:sz w:val="20"/>
                <w:szCs w:val="20"/>
              </w:rPr>
              <w:t xml:space="preserve"> (patch, gum, lozenge)</w:t>
            </w:r>
          </w:p>
        </w:tc>
        <w:tc>
          <w:tcPr>
            <w:tcW w:w="2694" w:type="dxa"/>
            <w:tcBorders>
              <w:top w:val="nil"/>
              <w:bottom w:val="single" w:sz="4" w:space="0" w:color="auto"/>
            </w:tcBorders>
            <w:vAlign w:val="center"/>
          </w:tcPr>
          <w:p w14:paraId="5C9FF63A" w14:textId="77777777" w:rsidR="0005597A" w:rsidRPr="0048452B" w:rsidRDefault="0005597A" w:rsidP="00570A88">
            <w:pPr>
              <w:jc w:val="center"/>
              <w:rPr>
                <w:rFonts w:ascii="Arial Narrow" w:hAnsi="Arial Narrow"/>
                <w:sz w:val="20"/>
                <w:szCs w:val="20"/>
                <w:vertAlign w:val="superscript"/>
              </w:rPr>
            </w:pPr>
            <w:r>
              <w:rPr>
                <w:rFonts w:ascii="Arial Narrow" w:hAnsi="Arial Narrow"/>
                <w:sz w:val="20"/>
                <w:szCs w:val="20"/>
              </w:rPr>
              <w:t>4 weeks / script, 2 repeats</w:t>
            </w:r>
          </w:p>
        </w:tc>
        <w:tc>
          <w:tcPr>
            <w:tcW w:w="3493" w:type="dxa"/>
            <w:tcBorders>
              <w:top w:val="nil"/>
              <w:bottom w:val="single" w:sz="4" w:space="0" w:color="auto"/>
            </w:tcBorders>
            <w:vAlign w:val="center"/>
          </w:tcPr>
          <w:p w14:paraId="7FB6029B" w14:textId="77777777" w:rsidR="0005597A" w:rsidRPr="008E0CC8" w:rsidRDefault="0005597A" w:rsidP="00570A88">
            <w:pPr>
              <w:jc w:val="center"/>
              <w:rPr>
                <w:rFonts w:ascii="Arial Narrow" w:hAnsi="Arial Narrow"/>
                <w:sz w:val="20"/>
                <w:szCs w:val="20"/>
              </w:rPr>
            </w:pPr>
            <w:r>
              <w:rPr>
                <w:rFonts w:ascii="Arial Narrow" w:hAnsi="Arial Narrow"/>
                <w:sz w:val="20"/>
                <w:szCs w:val="20"/>
              </w:rPr>
              <w:t>1.986</w:t>
            </w:r>
          </w:p>
        </w:tc>
      </w:tr>
      <w:tr w:rsidR="0005597A" w:rsidRPr="008E0CC8" w14:paraId="2B7DA5D3" w14:textId="77777777" w:rsidTr="00570A88">
        <w:tc>
          <w:tcPr>
            <w:tcW w:w="2830" w:type="dxa"/>
            <w:tcBorders>
              <w:bottom w:val="nil"/>
            </w:tcBorders>
          </w:tcPr>
          <w:p w14:paraId="7BCB5162" w14:textId="77777777" w:rsidR="0005597A" w:rsidRPr="008E0CC8" w:rsidRDefault="0005597A" w:rsidP="00570A88">
            <w:pPr>
              <w:rPr>
                <w:rFonts w:ascii="Arial Narrow" w:hAnsi="Arial Narrow"/>
                <w:sz w:val="20"/>
                <w:szCs w:val="20"/>
              </w:rPr>
            </w:pPr>
            <w:r>
              <w:rPr>
                <w:rFonts w:ascii="Arial Narrow" w:hAnsi="Arial Narrow"/>
                <w:sz w:val="20"/>
                <w:szCs w:val="20"/>
              </w:rPr>
              <w:t>BUP</w:t>
            </w:r>
          </w:p>
        </w:tc>
        <w:tc>
          <w:tcPr>
            <w:tcW w:w="2694" w:type="dxa"/>
            <w:tcBorders>
              <w:bottom w:val="nil"/>
            </w:tcBorders>
            <w:vAlign w:val="center"/>
          </w:tcPr>
          <w:p w14:paraId="41FE2592" w14:textId="77777777" w:rsidR="0005597A" w:rsidRPr="008E0CC8" w:rsidRDefault="0005597A" w:rsidP="00570A88">
            <w:pPr>
              <w:jc w:val="center"/>
              <w:rPr>
                <w:rFonts w:ascii="Arial Narrow" w:hAnsi="Arial Narrow"/>
                <w:sz w:val="20"/>
                <w:szCs w:val="20"/>
              </w:rPr>
            </w:pPr>
          </w:p>
        </w:tc>
        <w:tc>
          <w:tcPr>
            <w:tcW w:w="3493" w:type="dxa"/>
            <w:tcBorders>
              <w:bottom w:val="nil"/>
            </w:tcBorders>
            <w:vAlign w:val="center"/>
          </w:tcPr>
          <w:p w14:paraId="4DF42D60" w14:textId="77777777" w:rsidR="0005597A" w:rsidRPr="008E0CC8" w:rsidRDefault="0005597A" w:rsidP="00570A88">
            <w:pPr>
              <w:jc w:val="center"/>
              <w:rPr>
                <w:rFonts w:ascii="Arial Narrow" w:hAnsi="Arial Narrow"/>
                <w:sz w:val="20"/>
                <w:szCs w:val="20"/>
              </w:rPr>
            </w:pPr>
          </w:p>
        </w:tc>
      </w:tr>
      <w:tr w:rsidR="0005597A" w:rsidRPr="008E0CC8" w14:paraId="748D0A6E" w14:textId="77777777" w:rsidTr="00570A88">
        <w:tc>
          <w:tcPr>
            <w:tcW w:w="2830" w:type="dxa"/>
            <w:tcBorders>
              <w:top w:val="nil"/>
              <w:bottom w:val="nil"/>
            </w:tcBorders>
          </w:tcPr>
          <w:p w14:paraId="0E4F635A" w14:textId="77777777" w:rsidR="0005597A" w:rsidRPr="008E0CC8" w:rsidRDefault="0005597A" w:rsidP="00570A88">
            <w:pPr>
              <w:ind w:left="112"/>
              <w:rPr>
                <w:rFonts w:ascii="Arial Narrow" w:hAnsi="Arial Narrow"/>
                <w:sz w:val="20"/>
                <w:szCs w:val="20"/>
              </w:rPr>
            </w:pPr>
            <w:r>
              <w:rPr>
                <w:rFonts w:ascii="Arial Narrow" w:hAnsi="Arial Narrow"/>
                <w:sz w:val="20"/>
                <w:szCs w:val="20"/>
              </w:rPr>
              <w:t>Initiation pack (8465M)</w:t>
            </w:r>
          </w:p>
        </w:tc>
        <w:tc>
          <w:tcPr>
            <w:tcW w:w="2694" w:type="dxa"/>
            <w:tcBorders>
              <w:top w:val="nil"/>
              <w:bottom w:val="nil"/>
            </w:tcBorders>
            <w:vAlign w:val="center"/>
          </w:tcPr>
          <w:p w14:paraId="16A3230E" w14:textId="77777777" w:rsidR="0005597A" w:rsidRPr="008E0CC8" w:rsidRDefault="0005597A" w:rsidP="00570A88">
            <w:pPr>
              <w:jc w:val="center"/>
              <w:rPr>
                <w:rFonts w:ascii="Arial Narrow" w:hAnsi="Arial Narrow"/>
                <w:sz w:val="20"/>
                <w:szCs w:val="20"/>
              </w:rPr>
            </w:pPr>
            <w:r>
              <w:rPr>
                <w:rFonts w:ascii="Arial Narrow" w:hAnsi="Arial Narrow"/>
                <w:sz w:val="20"/>
                <w:szCs w:val="20"/>
              </w:rPr>
              <w:t>~2 weeks / script, 0 repeats</w:t>
            </w:r>
          </w:p>
        </w:tc>
        <w:tc>
          <w:tcPr>
            <w:tcW w:w="3493" w:type="dxa"/>
            <w:tcBorders>
              <w:top w:val="nil"/>
              <w:bottom w:val="nil"/>
            </w:tcBorders>
            <w:vAlign w:val="center"/>
          </w:tcPr>
          <w:p w14:paraId="0B847BC6" w14:textId="77777777" w:rsidR="0005597A" w:rsidRPr="001F127E" w:rsidRDefault="0005597A" w:rsidP="00570A88">
            <w:pPr>
              <w:jc w:val="center"/>
              <w:rPr>
                <w:rFonts w:ascii="Arial Narrow" w:hAnsi="Arial Narrow"/>
                <w:sz w:val="20"/>
                <w:szCs w:val="20"/>
              </w:rPr>
            </w:pPr>
            <w:r w:rsidRPr="001F127E">
              <w:rPr>
                <w:rFonts w:ascii="Arial Narrow" w:hAnsi="Arial Narrow"/>
                <w:sz w:val="20"/>
                <w:szCs w:val="20"/>
              </w:rPr>
              <w:t>0.814</w:t>
            </w:r>
          </w:p>
        </w:tc>
      </w:tr>
      <w:tr w:rsidR="0005597A" w:rsidRPr="008E0CC8" w14:paraId="5842BCF0" w14:textId="77777777" w:rsidTr="00570A88">
        <w:tc>
          <w:tcPr>
            <w:tcW w:w="2830" w:type="dxa"/>
            <w:tcBorders>
              <w:top w:val="nil"/>
            </w:tcBorders>
          </w:tcPr>
          <w:p w14:paraId="61D6244E" w14:textId="77777777" w:rsidR="0005597A" w:rsidRPr="008E0CC8" w:rsidRDefault="0005597A" w:rsidP="00570A88">
            <w:pPr>
              <w:ind w:left="112"/>
              <w:rPr>
                <w:rFonts w:ascii="Arial Narrow" w:hAnsi="Arial Narrow"/>
                <w:sz w:val="20"/>
                <w:szCs w:val="20"/>
              </w:rPr>
            </w:pPr>
            <w:r>
              <w:rPr>
                <w:rFonts w:ascii="Arial Narrow" w:hAnsi="Arial Narrow"/>
                <w:sz w:val="20"/>
                <w:szCs w:val="20"/>
              </w:rPr>
              <w:t>Completion pack (8710K)</w:t>
            </w:r>
          </w:p>
        </w:tc>
        <w:tc>
          <w:tcPr>
            <w:tcW w:w="2694" w:type="dxa"/>
            <w:tcBorders>
              <w:top w:val="nil"/>
            </w:tcBorders>
            <w:vAlign w:val="center"/>
          </w:tcPr>
          <w:p w14:paraId="6F3BB866" w14:textId="77777777" w:rsidR="0005597A" w:rsidRPr="008E0CC8" w:rsidRDefault="0005597A" w:rsidP="00570A88">
            <w:pPr>
              <w:jc w:val="center"/>
              <w:rPr>
                <w:rFonts w:ascii="Arial Narrow" w:hAnsi="Arial Narrow"/>
                <w:sz w:val="20"/>
                <w:szCs w:val="20"/>
              </w:rPr>
            </w:pPr>
            <w:r>
              <w:rPr>
                <w:rFonts w:ascii="Arial Narrow" w:hAnsi="Arial Narrow"/>
                <w:sz w:val="20"/>
                <w:szCs w:val="20"/>
              </w:rPr>
              <w:t>~6 weeks / script, 0 repeats</w:t>
            </w:r>
          </w:p>
        </w:tc>
        <w:tc>
          <w:tcPr>
            <w:tcW w:w="3493" w:type="dxa"/>
            <w:tcBorders>
              <w:top w:val="nil"/>
            </w:tcBorders>
            <w:vAlign w:val="center"/>
          </w:tcPr>
          <w:p w14:paraId="611E08C1" w14:textId="77777777" w:rsidR="0005597A" w:rsidRPr="001F127E" w:rsidRDefault="0005597A" w:rsidP="00570A88">
            <w:pPr>
              <w:jc w:val="center"/>
              <w:rPr>
                <w:rFonts w:ascii="Arial Narrow" w:hAnsi="Arial Narrow"/>
                <w:sz w:val="20"/>
                <w:szCs w:val="20"/>
              </w:rPr>
            </w:pPr>
            <w:r w:rsidRPr="001F127E">
              <w:rPr>
                <w:rFonts w:ascii="Arial Narrow" w:hAnsi="Arial Narrow"/>
                <w:sz w:val="20"/>
                <w:szCs w:val="20"/>
              </w:rPr>
              <w:t>0.690</w:t>
            </w:r>
          </w:p>
        </w:tc>
      </w:tr>
    </w:tbl>
    <w:p w14:paraId="13572173" w14:textId="77777777" w:rsidR="0005597A" w:rsidRPr="0048452B" w:rsidRDefault="0005597A" w:rsidP="00352934">
      <w:pPr>
        <w:tabs>
          <w:tab w:val="left" w:pos="142"/>
        </w:tabs>
        <w:spacing w:after="120"/>
        <w:rPr>
          <w:rFonts w:ascii="Arial Narrow" w:hAnsi="Arial Narrow"/>
          <w:sz w:val="18"/>
          <w:szCs w:val="18"/>
        </w:rPr>
      </w:pPr>
      <w:r w:rsidRPr="0048452B">
        <w:rPr>
          <w:rFonts w:ascii="Arial Narrow" w:hAnsi="Arial Narrow"/>
          <w:sz w:val="18"/>
          <w:szCs w:val="18"/>
          <w:vertAlign w:val="superscript"/>
        </w:rPr>
        <w:t>#</w:t>
      </w:r>
      <w:r w:rsidRPr="0048452B">
        <w:rPr>
          <w:rFonts w:ascii="Arial Narrow" w:hAnsi="Arial Narrow"/>
          <w:sz w:val="18"/>
          <w:szCs w:val="18"/>
        </w:rPr>
        <w:tab/>
      </w:r>
      <w:r>
        <w:rPr>
          <w:rFonts w:ascii="Arial Narrow" w:hAnsi="Arial Narrow"/>
          <w:sz w:val="18"/>
          <w:szCs w:val="18"/>
        </w:rPr>
        <w:t>no adjustment for item 11612E (provides larger quantity), which accounted for less than 5% of total NRT scripts in 2020/2021.</w:t>
      </w:r>
    </w:p>
    <w:p w14:paraId="0B1BE9EC" w14:textId="7A8B934E" w:rsidR="0005597A" w:rsidRPr="005A29FA" w:rsidRDefault="0005597A" w:rsidP="00352934">
      <w:pPr>
        <w:pStyle w:val="Heading3"/>
        <w:spacing w:before="0" w:after="120"/>
      </w:pPr>
      <w:bookmarkStart w:id="260" w:name="_Toc111720872"/>
      <w:r w:rsidRPr="005A29FA">
        <w:t>Treatment costs and co-payments</w:t>
      </w:r>
      <w:bookmarkEnd w:id="260"/>
    </w:p>
    <w:p w14:paraId="4A92752F" w14:textId="27943F1A" w:rsidR="0005597A" w:rsidRDefault="0005597A" w:rsidP="00352934">
      <w:pPr>
        <w:spacing w:after="120"/>
      </w:pPr>
      <w:r>
        <w:t xml:space="preserve">Tables </w:t>
      </w:r>
      <w:r w:rsidR="00DF43BF">
        <w:t>4</w:t>
      </w:r>
      <w:r w:rsidR="00C25252">
        <w:t>5</w:t>
      </w:r>
      <w:r>
        <w:t xml:space="preserve"> and </w:t>
      </w:r>
      <w:r w:rsidR="00DF43BF">
        <w:t>4</w:t>
      </w:r>
      <w:r w:rsidR="00C25252">
        <w:t>6</w:t>
      </w:r>
      <w:r>
        <w:t xml:space="preserve"> present the published </w:t>
      </w:r>
      <w:r w:rsidR="00987756">
        <w:t>dispensed price for maximum quantit</w:t>
      </w:r>
      <w:r w:rsidR="00352934">
        <w:t>ies</w:t>
      </w:r>
      <w:r w:rsidR="00987756">
        <w:t xml:space="preserve"> (</w:t>
      </w:r>
      <w:r>
        <w:t>DPMQ</w:t>
      </w:r>
      <w:r w:rsidR="00352934">
        <w:t>s</w:t>
      </w:r>
      <w:r w:rsidR="00987756">
        <w:t>)</w:t>
      </w:r>
      <w:r>
        <w:t xml:space="preserve"> used to cost the estimated number of PBS scripts and the estimated average co-payment amounts for each treatment, respectively. We assume a cost of $49.96 applies to all NRT scripts, given this represents the DPMQ corresponding to the vast majority of NRT scripts dispensed.</w:t>
      </w:r>
    </w:p>
    <w:p w14:paraId="5D55D70A" w14:textId="1077454E" w:rsidR="0005597A" w:rsidRPr="00DF43BF" w:rsidRDefault="00DF43BF" w:rsidP="00352934">
      <w:pPr>
        <w:pStyle w:val="Caption"/>
        <w:spacing w:after="120"/>
        <w:rPr>
          <w:b/>
          <w:bCs/>
          <w:i w:val="0"/>
          <w:iCs w:val="0"/>
          <w:color w:val="auto"/>
          <w:sz w:val="24"/>
          <w:szCs w:val="24"/>
        </w:rPr>
      </w:pPr>
      <w:bookmarkStart w:id="261" w:name="_Toc93400796"/>
      <w:r w:rsidRPr="00DF43BF">
        <w:rPr>
          <w:b/>
          <w:bCs/>
          <w:i w:val="0"/>
          <w:iCs w:val="0"/>
          <w:color w:val="auto"/>
          <w:sz w:val="24"/>
          <w:szCs w:val="24"/>
        </w:rPr>
        <w:t>Table</w:t>
      </w:r>
      <w:r w:rsidR="00B60EC3">
        <w:rPr>
          <w:b/>
          <w:bCs/>
          <w:i w:val="0"/>
          <w:iCs w:val="0"/>
          <w:color w:val="auto"/>
          <w:sz w:val="24"/>
          <w:szCs w:val="24"/>
        </w:rPr>
        <w:t xml:space="preserve"> 4</w:t>
      </w:r>
      <w:r w:rsidR="0059072F">
        <w:rPr>
          <w:b/>
          <w:bCs/>
          <w:i w:val="0"/>
          <w:iCs w:val="0"/>
          <w:color w:val="auto"/>
          <w:sz w:val="24"/>
          <w:szCs w:val="24"/>
        </w:rPr>
        <w:t>5</w:t>
      </w:r>
      <w:r w:rsidRPr="00DF43BF">
        <w:rPr>
          <w:b/>
          <w:bCs/>
          <w:i w:val="0"/>
          <w:iCs w:val="0"/>
          <w:color w:val="auto"/>
          <w:sz w:val="24"/>
          <w:szCs w:val="24"/>
        </w:rPr>
        <w:t>: DPMQ</w:t>
      </w:r>
      <w:r w:rsidR="00352934">
        <w:rPr>
          <w:b/>
          <w:bCs/>
          <w:i w:val="0"/>
          <w:iCs w:val="0"/>
          <w:color w:val="auto"/>
          <w:sz w:val="24"/>
          <w:szCs w:val="24"/>
        </w:rPr>
        <w:t>s</w:t>
      </w:r>
      <w:r w:rsidRPr="00DF43BF">
        <w:rPr>
          <w:b/>
          <w:bCs/>
          <w:i w:val="0"/>
          <w:iCs w:val="0"/>
          <w:color w:val="auto"/>
          <w:sz w:val="24"/>
          <w:szCs w:val="24"/>
        </w:rPr>
        <w:t xml:space="preserve"> applied in the financial estimates, by treatment and script type</w:t>
      </w:r>
      <w:bookmarkEnd w:id="261"/>
    </w:p>
    <w:tbl>
      <w:tblPr>
        <w:tblStyle w:val="TableGrid"/>
        <w:tblW w:w="0" w:type="auto"/>
        <w:tblCellMar>
          <w:left w:w="28" w:type="dxa"/>
          <w:right w:w="28" w:type="dxa"/>
        </w:tblCellMar>
        <w:tblLook w:val="04A0" w:firstRow="1" w:lastRow="0" w:firstColumn="1" w:lastColumn="0" w:noHBand="0" w:noVBand="1"/>
      </w:tblPr>
      <w:tblGrid>
        <w:gridCol w:w="3114"/>
        <w:gridCol w:w="2268"/>
        <w:gridCol w:w="3634"/>
      </w:tblGrid>
      <w:tr w:rsidR="0005597A" w:rsidRPr="00731191" w14:paraId="41E95B12" w14:textId="77777777" w:rsidTr="00570A88">
        <w:tc>
          <w:tcPr>
            <w:tcW w:w="3114" w:type="dxa"/>
            <w:tcBorders>
              <w:bottom w:val="single" w:sz="4" w:space="0" w:color="auto"/>
            </w:tcBorders>
          </w:tcPr>
          <w:p w14:paraId="41279272" w14:textId="77777777" w:rsidR="0005597A" w:rsidRPr="00ED2D98" w:rsidRDefault="0005597A" w:rsidP="00570A88">
            <w:pPr>
              <w:rPr>
                <w:rFonts w:ascii="Arial Narrow" w:hAnsi="Arial Narrow"/>
                <w:b/>
                <w:bCs/>
                <w:sz w:val="20"/>
                <w:szCs w:val="20"/>
              </w:rPr>
            </w:pPr>
            <w:r w:rsidRPr="00ED2D98">
              <w:rPr>
                <w:rFonts w:ascii="Arial Narrow" w:hAnsi="Arial Narrow"/>
                <w:b/>
                <w:bCs/>
                <w:sz w:val="20"/>
                <w:szCs w:val="20"/>
              </w:rPr>
              <w:t>Resource item</w:t>
            </w:r>
          </w:p>
        </w:tc>
        <w:tc>
          <w:tcPr>
            <w:tcW w:w="2268" w:type="dxa"/>
            <w:tcBorders>
              <w:bottom w:val="single" w:sz="4" w:space="0" w:color="auto"/>
            </w:tcBorders>
            <w:vAlign w:val="center"/>
          </w:tcPr>
          <w:p w14:paraId="2629E3E7" w14:textId="77777777" w:rsidR="0005597A" w:rsidRPr="00ED2D98" w:rsidRDefault="0005597A" w:rsidP="00570A88">
            <w:pPr>
              <w:jc w:val="center"/>
              <w:rPr>
                <w:rFonts w:ascii="Arial Narrow" w:hAnsi="Arial Narrow"/>
                <w:b/>
                <w:bCs/>
                <w:sz w:val="20"/>
                <w:szCs w:val="20"/>
              </w:rPr>
            </w:pPr>
            <w:r>
              <w:rPr>
                <w:rFonts w:ascii="Arial Narrow" w:hAnsi="Arial Narrow"/>
                <w:b/>
                <w:bCs/>
                <w:sz w:val="20"/>
                <w:szCs w:val="20"/>
              </w:rPr>
              <w:t>DPMQ</w:t>
            </w:r>
          </w:p>
        </w:tc>
        <w:tc>
          <w:tcPr>
            <w:tcW w:w="3634" w:type="dxa"/>
            <w:tcBorders>
              <w:bottom w:val="single" w:sz="4" w:space="0" w:color="auto"/>
            </w:tcBorders>
            <w:vAlign w:val="center"/>
          </w:tcPr>
          <w:p w14:paraId="3018C925" w14:textId="77777777" w:rsidR="0005597A" w:rsidRPr="00ED2D98" w:rsidRDefault="0005597A" w:rsidP="00570A88">
            <w:pPr>
              <w:jc w:val="center"/>
              <w:rPr>
                <w:rFonts w:ascii="Arial Narrow" w:hAnsi="Arial Narrow"/>
                <w:b/>
                <w:bCs/>
                <w:sz w:val="20"/>
                <w:szCs w:val="20"/>
              </w:rPr>
            </w:pPr>
            <w:r w:rsidRPr="00ED2D98">
              <w:rPr>
                <w:rFonts w:ascii="Arial Narrow" w:hAnsi="Arial Narrow"/>
                <w:b/>
                <w:bCs/>
                <w:sz w:val="20"/>
                <w:szCs w:val="20"/>
              </w:rPr>
              <w:t>Source</w:t>
            </w:r>
          </w:p>
        </w:tc>
      </w:tr>
      <w:tr w:rsidR="0005597A" w:rsidRPr="00731191" w14:paraId="451C4393" w14:textId="77777777" w:rsidTr="00570A88">
        <w:tc>
          <w:tcPr>
            <w:tcW w:w="3114" w:type="dxa"/>
            <w:tcBorders>
              <w:bottom w:val="nil"/>
            </w:tcBorders>
            <w:vAlign w:val="center"/>
          </w:tcPr>
          <w:p w14:paraId="30579815" w14:textId="77777777" w:rsidR="0005597A" w:rsidRPr="00731191" w:rsidRDefault="0005597A" w:rsidP="00570A88">
            <w:pPr>
              <w:rPr>
                <w:rFonts w:ascii="Arial Narrow" w:hAnsi="Arial Narrow"/>
                <w:sz w:val="20"/>
                <w:szCs w:val="20"/>
              </w:rPr>
            </w:pPr>
            <w:r w:rsidRPr="00731191">
              <w:rPr>
                <w:rFonts w:ascii="Arial Narrow" w:hAnsi="Arial Narrow"/>
                <w:sz w:val="20"/>
                <w:szCs w:val="20"/>
              </w:rPr>
              <w:t>NRT</w:t>
            </w:r>
          </w:p>
        </w:tc>
        <w:tc>
          <w:tcPr>
            <w:tcW w:w="2268" w:type="dxa"/>
            <w:tcBorders>
              <w:bottom w:val="nil"/>
            </w:tcBorders>
            <w:vAlign w:val="center"/>
          </w:tcPr>
          <w:p w14:paraId="2B722F9A" w14:textId="77777777" w:rsidR="0005597A" w:rsidRPr="00731191" w:rsidRDefault="0005597A" w:rsidP="00570A88">
            <w:pPr>
              <w:jc w:val="center"/>
              <w:rPr>
                <w:rFonts w:ascii="Arial Narrow" w:hAnsi="Arial Narrow"/>
                <w:sz w:val="20"/>
                <w:szCs w:val="20"/>
              </w:rPr>
            </w:pPr>
          </w:p>
        </w:tc>
        <w:tc>
          <w:tcPr>
            <w:tcW w:w="3634" w:type="dxa"/>
            <w:tcBorders>
              <w:bottom w:val="nil"/>
            </w:tcBorders>
            <w:vAlign w:val="center"/>
          </w:tcPr>
          <w:p w14:paraId="5698F5D8" w14:textId="77777777" w:rsidR="0005597A" w:rsidRPr="00731191" w:rsidRDefault="0005597A" w:rsidP="00570A88">
            <w:pPr>
              <w:jc w:val="center"/>
              <w:rPr>
                <w:rFonts w:ascii="Arial Narrow" w:hAnsi="Arial Narrow"/>
                <w:sz w:val="20"/>
                <w:szCs w:val="20"/>
              </w:rPr>
            </w:pPr>
          </w:p>
        </w:tc>
      </w:tr>
      <w:tr w:rsidR="0005597A" w:rsidRPr="00731191" w14:paraId="2CE122BF" w14:textId="77777777" w:rsidTr="00570A88">
        <w:tc>
          <w:tcPr>
            <w:tcW w:w="3114" w:type="dxa"/>
            <w:tcBorders>
              <w:top w:val="nil"/>
              <w:bottom w:val="single" w:sz="4" w:space="0" w:color="auto"/>
            </w:tcBorders>
            <w:vAlign w:val="center"/>
          </w:tcPr>
          <w:p w14:paraId="68592BA7" w14:textId="77777777" w:rsidR="0005597A" w:rsidRPr="00731191" w:rsidRDefault="0005597A" w:rsidP="00570A88">
            <w:pPr>
              <w:ind w:left="112"/>
              <w:rPr>
                <w:rFonts w:ascii="Arial Narrow" w:hAnsi="Arial Narrow"/>
                <w:sz w:val="20"/>
                <w:szCs w:val="20"/>
              </w:rPr>
            </w:pPr>
            <w:r>
              <w:rPr>
                <w:rFonts w:ascii="Arial Narrow" w:hAnsi="Arial Narrow"/>
                <w:sz w:val="20"/>
                <w:szCs w:val="20"/>
              </w:rPr>
              <w:t xml:space="preserve">All items </w:t>
            </w:r>
            <w:r w:rsidRPr="00731191">
              <w:rPr>
                <w:rFonts w:ascii="Arial Narrow" w:hAnsi="Arial Narrow"/>
                <w:sz w:val="20"/>
                <w:szCs w:val="20"/>
              </w:rPr>
              <w:t>(28 patches</w:t>
            </w:r>
            <w:r>
              <w:rPr>
                <w:rFonts w:ascii="Arial Narrow" w:hAnsi="Arial Narrow"/>
                <w:sz w:val="20"/>
                <w:szCs w:val="20"/>
              </w:rPr>
              <w:t>, 216 lozenges, or 216 pieces of gum</w:t>
            </w:r>
            <w:r w:rsidRPr="00731191">
              <w:rPr>
                <w:rFonts w:ascii="Arial Narrow" w:hAnsi="Arial Narrow"/>
                <w:sz w:val="20"/>
                <w:szCs w:val="20"/>
              </w:rPr>
              <w:t>)</w:t>
            </w:r>
          </w:p>
        </w:tc>
        <w:tc>
          <w:tcPr>
            <w:tcW w:w="2268" w:type="dxa"/>
            <w:tcBorders>
              <w:top w:val="nil"/>
              <w:bottom w:val="single" w:sz="4" w:space="0" w:color="auto"/>
            </w:tcBorders>
            <w:vAlign w:val="center"/>
          </w:tcPr>
          <w:p w14:paraId="3FEC89EC" w14:textId="77777777" w:rsidR="0005597A" w:rsidRPr="00731191" w:rsidRDefault="0005597A" w:rsidP="00570A88">
            <w:pPr>
              <w:jc w:val="center"/>
              <w:rPr>
                <w:rFonts w:ascii="Arial Narrow" w:hAnsi="Arial Narrow"/>
                <w:sz w:val="20"/>
                <w:szCs w:val="20"/>
              </w:rPr>
            </w:pPr>
            <w:r w:rsidRPr="00731191">
              <w:rPr>
                <w:rFonts w:ascii="Arial Narrow" w:hAnsi="Arial Narrow"/>
                <w:sz w:val="20"/>
                <w:szCs w:val="20"/>
              </w:rPr>
              <w:t>$49.9</w:t>
            </w:r>
            <w:r>
              <w:rPr>
                <w:rFonts w:ascii="Arial Narrow" w:hAnsi="Arial Narrow"/>
                <w:sz w:val="20"/>
                <w:szCs w:val="20"/>
              </w:rPr>
              <w:t>6^</w:t>
            </w:r>
          </w:p>
        </w:tc>
        <w:tc>
          <w:tcPr>
            <w:tcW w:w="3634" w:type="dxa"/>
            <w:tcBorders>
              <w:top w:val="nil"/>
              <w:bottom w:val="single" w:sz="4" w:space="0" w:color="auto"/>
            </w:tcBorders>
            <w:vAlign w:val="center"/>
          </w:tcPr>
          <w:p w14:paraId="7073FDEB" w14:textId="77777777" w:rsidR="0005597A" w:rsidRPr="00731191" w:rsidRDefault="0005597A" w:rsidP="00570A88">
            <w:pPr>
              <w:jc w:val="center"/>
              <w:rPr>
                <w:rFonts w:ascii="Arial Narrow" w:hAnsi="Arial Narrow"/>
                <w:sz w:val="20"/>
                <w:szCs w:val="20"/>
              </w:rPr>
            </w:pPr>
            <w:r>
              <w:rPr>
                <w:rFonts w:ascii="Arial Narrow" w:hAnsi="Arial Narrow"/>
                <w:sz w:val="20"/>
                <w:szCs w:val="20"/>
              </w:rPr>
              <w:t>PBS items</w:t>
            </w:r>
            <w:r w:rsidRPr="00731191">
              <w:rPr>
                <w:rFonts w:ascii="Arial Narrow" w:hAnsi="Arial Narrow"/>
                <w:sz w:val="20"/>
                <w:szCs w:val="20"/>
              </w:rPr>
              <w:t xml:space="preserve"> 3414Q, 5571F, 5572G, 5573H,</w:t>
            </w:r>
            <w:r>
              <w:rPr>
                <w:rFonts w:ascii="Arial Narrow" w:hAnsi="Arial Narrow"/>
                <w:sz w:val="20"/>
                <w:szCs w:val="20"/>
              </w:rPr>
              <w:t xml:space="preserve"> 5465P, 10076H, 11617K, 11619M, 11612E</w:t>
            </w:r>
          </w:p>
        </w:tc>
      </w:tr>
      <w:tr w:rsidR="0005597A" w:rsidRPr="00731191" w14:paraId="3C53717C" w14:textId="77777777" w:rsidTr="00570A88">
        <w:tc>
          <w:tcPr>
            <w:tcW w:w="3114" w:type="dxa"/>
            <w:tcBorders>
              <w:top w:val="single" w:sz="4" w:space="0" w:color="auto"/>
              <w:bottom w:val="nil"/>
            </w:tcBorders>
            <w:vAlign w:val="center"/>
          </w:tcPr>
          <w:p w14:paraId="53FED553" w14:textId="77777777" w:rsidR="0005597A" w:rsidRPr="00731191" w:rsidRDefault="0005597A" w:rsidP="00570A88">
            <w:pPr>
              <w:rPr>
                <w:rFonts w:ascii="Arial Narrow" w:hAnsi="Arial Narrow"/>
                <w:sz w:val="20"/>
                <w:szCs w:val="20"/>
              </w:rPr>
            </w:pPr>
            <w:r w:rsidRPr="00731191">
              <w:rPr>
                <w:rFonts w:ascii="Arial Narrow" w:hAnsi="Arial Narrow"/>
                <w:sz w:val="20"/>
                <w:szCs w:val="20"/>
              </w:rPr>
              <w:t>V</w:t>
            </w:r>
            <w:r>
              <w:rPr>
                <w:rFonts w:ascii="Arial Narrow" w:hAnsi="Arial Narrow"/>
                <w:sz w:val="20"/>
                <w:szCs w:val="20"/>
              </w:rPr>
              <w:t>AR</w:t>
            </w:r>
            <w:r w:rsidRPr="00731191">
              <w:rPr>
                <w:rFonts w:ascii="Arial Narrow" w:hAnsi="Arial Narrow"/>
                <w:sz w:val="20"/>
                <w:szCs w:val="20"/>
              </w:rPr>
              <w:t xml:space="preserve"> </w:t>
            </w:r>
          </w:p>
        </w:tc>
        <w:tc>
          <w:tcPr>
            <w:tcW w:w="2268" w:type="dxa"/>
            <w:tcBorders>
              <w:top w:val="single" w:sz="4" w:space="0" w:color="auto"/>
              <w:bottom w:val="nil"/>
            </w:tcBorders>
            <w:vAlign w:val="center"/>
          </w:tcPr>
          <w:p w14:paraId="724AA61E" w14:textId="77777777" w:rsidR="0005597A" w:rsidRPr="00731191" w:rsidRDefault="0005597A" w:rsidP="00570A88">
            <w:pPr>
              <w:jc w:val="center"/>
              <w:rPr>
                <w:rFonts w:ascii="Arial Narrow" w:hAnsi="Arial Narrow"/>
                <w:sz w:val="20"/>
                <w:szCs w:val="20"/>
              </w:rPr>
            </w:pPr>
          </w:p>
        </w:tc>
        <w:tc>
          <w:tcPr>
            <w:tcW w:w="3634" w:type="dxa"/>
            <w:tcBorders>
              <w:top w:val="single" w:sz="4" w:space="0" w:color="auto"/>
              <w:bottom w:val="nil"/>
            </w:tcBorders>
            <w:vAlign w:val="center"/>
          </w:tcPr>
          <w:p w14:paraId="34D3CC5A" w14:textId="77777777" w:rsidR="0005597A" w:rsidRPr="00731191" w:rsidRDefault="0005597A" w:rsidP="00570A88">
            <w:pPr>
              <w:jc w:val="center"/>
              <w:rPr>
                <w:rFonts w:ascii="Arial Narrow" w:hAnsi="Arial Narrow"/>
                <w:sz w:val="20"/>
                <w:szCs w:val="20"/>
              </w:rPr>
            </w:pPr>
          </w:p>
        </w:tc>
      </w:tr>
      <w:tr w:rsidR="0005597A" w:rsidRPr="00731191" w14:paraId="045E2862" w14:textId="77777777" w:rsidTr="00570A88">
        <w:tc>
          <w:tcPr>
            <w:tcW w:w="3114" w:type="dxa"/>
            <w:tcBorders>
              <w:top w:val="nil"/>
              <w:bottom w:val="nil"/>
            </w:tcBorders>
          </w:tcPr>
          <w:p w14:paraId="68358540" w14:textId="77777777" w:rsidR="0005597A" w:rsidRPr="00731191" w:rsidRDefault="0005597A" w:rsidP="00570A88">
            <w:pPr>
              <w:ind w:left="112"/>
              <w:rPr>
                <w:rFonts w:ascii="Arial Narrow" w:hAnsi="Arial Narrow"/>
                <w:sz w:val="20"/>
                <w:szCs w:val="20"/>
              </w:rPr>
            </w:pPr>
            <w:r>
              <w:rPr>
                <w:rFonts w:ascii="Arial Narrow" w:hAnsi="Arial Narrow"/>
                <w:sz w:val="20"/>
                <w:szCs w:val="20"/>
              </w:rPr>
              <w:t>Initiation pack (9128K)</w:t>
            </w:r>
          </w:p>
        </w:tc>
        <w:tc>
          <w:tcPr>
            <w:tcW w:w="2268" w:type="dxa"/>
            <w:tcBorders>
              <w:top w:val="nil"/>
              <w:bottom w:val="nil"/>
            </w:tcBorders>
            <w:vAlign w:val="center"/>
          </w:tcPr>
          <w:p w14:paraId="6845D4F8" w14:textId="77777777" w:rsidR="0005597A" w:rsidRPr="00731191" w:rsidRDefault="0005597A" w:rsidP="00570A88">
            <w:pPr>
              <w:jc w:val="center"/>
              <w:rPr>
                <w:rFonts w:ascii="Arial Narrow" w:hAnsi="Arial Narrow"/>
                <w:sz w:val="20"/>
                <w:szCs w:val="20"/>
              </w:rPr>
            </w:pPr>
            <w:r>
              <w:rPr>
                <w:rFonts w:ascii="Arial Narrow" w:hAnsi="Arial Narrow"/>
                <w:sz w:val="20"/>
                <w:szCs w:val="20"/>
              </w:rPr>
              <w:t>$87.24</w:t>
            </w:r>
          </w:p>
        </w:tc>
        <w:tc>
          <w:tcPr>
            <w:tcW w:w="3634" w:type="dxa"/>
            <w:tcBorders>
              <w:top w:val="nil"/>
              <w:bottom w:val="nil"/>
            </w:tcBorders>
            <w:vAlign w:val="center"/>
          </w:tcPr>
          <w:p w14:paraId="5A081D70" w14:textId="77777777" w:rsidR="0005597A" w:rsidRPr="00731191" w:rsidRDefault="0005597A" w:rsidP="00570A88">
            <w:pPr>
              <w:jc w:val="center"/>
              <w:rPr>
                <w:rFonts w:ascii="Arial Narrow" w:hAnsi="Arial Narrow"/>
                <w:sz w:val="20"/>
                <w:szCs w:val="20"/>
              </w:rPr>
            </w:pPr>
            <w:r>
              <w:rPr>
                <w:rFonts w:ascii="Arial Narrow" w:hAnsi="Arial Narrow"/>
                <w:sz w:val="20"/>
                <w:szCs w:val="20"/>
              </w:rPr>
              <w:t>PBS item</w:t>
            </w:r>
            <w:r w:rsidRPr="00731191">
              <w:rPr>
                <w:rFonts w:ascii="Arial Narrow" w:hAnsi="Arial Narrow"/>
                <w:sz w:val="20"/>
                <w:szCs w:val="20"/>
              </w:rPr>
              <w:t xml:space="preserve"> 9218K</w:t>
            </w:r>
          </w:p>
        </w:tc>
      </w:tr>
      <w:tr w:rsidR="0005597A" w:rsidRPr="00731191" w14:paraId="5AB5D36A" w14:textId="77777777" w:rsidTr="00570A88">
        <w:tc>
          <w:tcPr>
            <w:tcW w:w="3114" w:type="dxa"/>
            <w:tcBorders>
              <w:top w:val="nil"/>
              <w:bottom w:val="nil"/>
            </w:tcBorders>
          </w:tcPr>
          <w:p w14:paraId="2B3FF126" w14:textId="77777777" w:rsidR="0005597A" w:rsidRPr="00731191" w:rsidRDefault="0005597A" w:rsidP="00570A88">
            <w:pPr>
              <w:ind w:left="112"/>
              <w:rPr>
                <w:rFonts w:ascii="Arial Narrow" w:hAnsi="Arial Narrow"/>
                <w:sz w:val="20"/>
                <w:szCs w:val="20"/>
              </w:rPr>
            </w:pPr>
            <w:r>
              <w:rPr>
                <w:rFonts w:ascii="Arial Narrow" w:hAnsi="Arial Narrow"/>
                <w:sz w:val="20"/>
                <w:szCs w:val="20"/>
              </w:rPr>
              <w:t>Continuation pack (9129L)</w:t>
            </w:r>
          </w:p>
        </w:tc>
        <w:tc>
          <w:tcPr>
            <w:tcW w:w="2268" w:type="dxa"/>
            <w:tcBorders>
              <w:top w:val="nil"/>
              <w:bottom w:val="nil"/>
            </w:tcBorders>
            <w:vAlign w:val="center"/>
          </w:tcPr>
          <w:p w14:paraId="4F130576" w14:textId="77777777" w:rsidR="0005597A" w:rsidRPr="00731191" w:rsidRDefault="0005597A" w:rsidP="00570A88">
            <w:pPr>
              <w:jc w:val="center"/>
              <w:rPr>
                <w:rFonts w:ascii="Arial Narrow" w:hAnsi="Arial Narrow"/>
                <w:sz w:val="20"/>
                <w:szCs w:val="20"/>
              </w:rPr>
            </w:pPr>
            <w:r>
              <w:rPr>
                <w:rFonts w:ascii="Arial Narrow" w:hAnsi="Arial Narrow"/>
                <w:sz w:val="20"/>
                <w:szCs w:val="20"/>
              </w:rPr>
              <w:t>$193.16</w:t>
            </w:r>
          </w:p>
        </w:tc>
        <w:tc>
          <w:tcPr>
            <w:tcW w:w="3634" w:type="dxa"/>
            <w:tcBorders>
              <w:top w:val="nil"/>
              <w:bottom w:val="nil"/>
            </w:tcBorders>
            <w:vAlign w:val="center"/>
          </w:tcPr>
          <w:p w14:paraId="27C564B9" w14:textId="77777777" w:rsidR="0005597A" w:rsidRPr="00731191" w:rsidRDefault="0005597A" w:rsidP="00570A88">
            <w:pPr>
              <w:jc w:val="center"/>
              <w:rPr>
                <w:rFonts w:ascii="Arial Narrow" w:hAnsi="Arial Narrow"/>
                <w:sz w:val="20"/>
                <w:szCs w:val="20"/>
              </w:rPr>
            </w:pPr>
            <w:r>
              <w:rPr>
                <w:rFonts w:ascii="Arial Narrow" w:hAnsi="Arial Narrow"/>
                <w:sz w:val="20"/>
                <w:szCs w:val="20"/>
              </w:rPr>
              <w:t>PBS item</w:t>
            </w:r>
            <w:r w:rsidRPr="00731191">
              <w:rPr>
                <w:rFonts w:ascii="Arial Narrow" w:hAnsi="Arial Narrow"/>
                <w:sz w:val="20"/>
                <w:szCs w:val="20"/>
              </w:rPr>
              <w:t xml:space="preserve"> 9129L</w:t>
            </w:r>
          </w:p>
        </w:tc>
      </w:tr>
      <w:tr w:rsidR="0005597A" w:rsidRPr="00731191" w14:paraId="1DAF58D2" w14:textId="77777777" w:rsidTr="00570A88">
        <w:tc>
          <w:tcPr>
            <w:tcW w:w="3114" w:type="dxa"/>
            <w:tcBorders>
              <w:top w:val="nil"/>
              <w:bottom w:val="single" w:sz="4" w:space="0" w:color="auto"/>
            </w:tcBorders>
          </w:tcPr>
          <w:p w14:paraId="0C7C6AEB" w14:textId="77777777" w:rsidR="0005597A" w:rsidRPr="00731191" w:rsidRDefault="0005597A" w:rsidP="00570A88">
            <w:pPr>
              <w:ind w:left="112"/>
              <w:rPr>
                <w:rFonts w:ascii="Arial Narrow" w:hAnsi="Arial Narrow"/>
                <w:sz w:val="20"/>
                <w:szCs w:val="20"/>
              </w:rPr>
            </w:pPr>
            <w:r>
              <w:rPr>
                <w:rFonts w:ascii="Arial Narrow" w:hAnsi="Arial Narrow"/>
                <w:sz w:val="20"/>
                <w:szCs w:val="20"/>
              </w:rPr>
              <w:t>Completion pack (5469W)</w:t>
            </w:r>
          </w:p>
        </w:tc>
        <w:tc>
          <w:tcPr>
            <w:tcW w:w="2268" w:type="dxa"/>
            <w:tcBorders>
              <w:top w:val="nil"/>
              <w:bottom w:val="single" w:sz="4" w:space="0" w:color="auto"/>
            </w:tcBorders>
            <w:vAlign w:val="center"/>
          </w:tcPr>
          <w:p w14:paraId="1C1E71F2" w14:textId="77777777" w:rsidR="0005597A" w:rsidRDefault="0005597A" w:rsidP="00570A88">
            <w:pPr>
              <w:jc w:val="center"/>
              <w:rPr>
                <w:rFonts w:ascii="Arial Narrow" w:hAnsi="Arial Narrow"/>
                <w:sz w:val="20"/>
                <w:szCs w:val="20"/>
              </w:rPr>
            </w:pPr>
            <w:r>
              <w:rPr>
                <w:rFonts w:ascii="Arial Narrow" w:hAnsi="Arial Narrow"/>
                <w:sz w:val="20"/>
                <w:szCs w:val="20"/>
              </w:rPr>
              <w:t>$100.69</w:t>
            </w:r>
          </w:p>
        </w:tc>
        <w:tc>
          <w:tcPr>
            <w:tcW w:w="3634" w:type="dxa"/>
            <w:tcBorders>
              <w:top w:val="nil"/>
              <w:bottom w:val="single" w:sz="4" w:space="0" w:color="auto"/>
            </w:tcBorders>
            <w:vAlign w:val="center"/>
          </w:tcPr>
          <w:p w14:paraId="570609B5" w14:textId="77777777" w:rsidR="0005597A" w:rsidRDefault="0005597A" w:rsidP="00570A88">
            <w:pPr>
              <w:jc w:val="center"/>
              <w:rPr>
                <w:rFonts w:ascii="Arial Narrow" w:hAnsi="Arial Narrow"/>
                <w:sz w:val="20"/>
                <w:szCs w:val="20"/>
              </w:rPr>
            </w:pPr>
            <w:r>
              <w:rPr>
                <w:rFonts w:ascii="Arial Narrow" w:hAnsi="Arial Narrow"/>
                <w:sz w:val="20"/>
                <w:szCs w:val="20"/>
              </w:rPr>
              <w:t>PBS item 5469W</w:t>
            </w:r>
          </w:p>
        </w:tc>
      </w:tr>
      <w:tr w:rsidR="0005597A" w:rsidRPr="00731191" w14:paraId="4D7EE3E3" w14:textId="77777777" w:rsidTr="00570A88">
        <w:tc>
          <w:tcPr>
            <w:tcW w:w="3114" w:type="dxa"/>
            <w:tcBorders>
              <w:bottom w:val="nil"/>
            </w:tcBorders>
            <w:vAlign w:val="center"/>
          </w:tcPr>
          <w:p w14:paraId="6AEF31A0" w14:textId="77777777" w:rsidR="0005597A" w:rsidRPr="00731191" w:rsidRDefault="0005597A" w:rsidP="00570A88">
            <w:pPr>
              <w:rPr>
                <w:rFonts w:ascii="Arial Narrow" w:hAnsi="Arial Narrow"/>
                <w:sz w:val="20"/>
                <w:szCs w:val="20"/>
              </w:rPr>
            </w:pPr>
            <w:r>
              <w:rPr>
                <w:rFonts w:ascii="Arial Narrow" w:hAnsi="Arial Narrow"/>
                <w:sz w:val="20"/>
                <w:szCs w:val="20"/>
              </w:rPr>
              <w:t>BUP</w:t>
            </w:r>
          </w:p>
        </w:tc>
        <w:tc>
          <w:tcPr>
            <w:tcW w:w="2268" w:type="dxa"/>
            <w:tcBorders>
              <w:bottom w:val="nil"/>
            </w:tcBorders>
            <w:vAlign w:val="center"/>
          </w:tcPr>
          <w:p w14:paraId="754FAFF2" w14:textId="77777777" w:rsidR="0005597A" w:rsidRPr="00731191" w:rsidRDefault="0005597A" w:rsidP="00570A88">
            <w:pPr>
              <w:jc w:val="center"/>
              <w:rPr>
                <w:rFonts w:ascii="Arial Narrow" w:hAnsi="Arial Narrow"/>
                <w:sz w:val="20"/>
                <w:szCs w:val="20"/>
              </w:rPr>
            </w:pPr>
          </w:p>
        </w:tc>
        <w:tc>
          <w:tcPr>
            <w:tcW w:w="3634" w:type="dxa"/>
            <w:tcBorders>
              <w:bottom w:val="nil"/>
            </w:tcBorders>
            <w:vAlign w:val="center"/>
          </w:tcPr>
          <w:p w14:paraId="0D1DDB9E" w14:textId="77777777" w:rsidR="0005597A" w:rsidRPr="00731191" w:rsidRDefault="0005597A" w:rsidP="00570A88">
            <w:pPr>
              <w:jc w:val="center"/>
              <w:rPr>
                <w:rFonts w:ascii="Arial Narrow" w:hAnsi="Arial Narrow"/>
                <w:sz w:val="20"/>
                <w:szCs w:val="20"/>
              </w:rPr>
            </w:pPr>
          </w:p>
        </w:tc>
      </w:tr>
      <w:tr w:rsidR="0005597A" w:rsidRPr="00731191" w14:paraId="3EF2A989" w14:textId="77777777" w:rsidTr="00570A88">
        <w:tc>
          <w:tcPr>
            <w:tcW w:w="3114" w:type="dxa"/>
            <w:tcBorders>
              <w:top w:val="nil"/>
              <w:bottom w:val="nil"/>
            </w:tcBorders>
          </w:tcPr>
          <w:p w14:paraId="17F94ABE" w14:textId="77777777" w:rsidR="0005597A" w:rsidRPr="00731191" w:rsidRDefault="0005597A" w:rsidP="00570A88">
            <w:pPr>
              <w:ind w:left="112"/>
              <w:rPr>
                <w:rFonts w:ascii="Arial Narrow" w:hAnsi="Arial Narrow"/>
                <w:sz w:val="20"/>
                <w:szCs w:val="20"/>
              </w:rPr>
            </w:pPr>
            <w:r>
              <w:rPr>
                <w:rFonts w:ascii="Arial Narrow" w:hAnsi="Arial Narrow"/>
                <w:sz w:val="20"/>
                <w:szCs w:val="20"/>
              </w:rPr>
              <w:t>Initiation pack (8465M)</w:t>
            </w:r>
          </w:p>
        </w:tc>
        <w:tc>
          <w:tcPr>
            <w:tcW w:w="2268" w:type="dxa"/>
            <w:tcBorders>
              <w:top w:val="nil"/>
              <w:bottom w:val="nil"/>
            </w:tcBorders>
            <w:vAlign w:val="center"/>
          </w:tcPr>
          <w:p w14:paraId="51B5153E" w14:textId="77777777" w:rsidR="0005597A" w:rsidRPr="00731191" w:rsidRDefault="0005597A" w:rsidP="00570A88">
            <w:pPr>
              <w:jc w:val="center"/>
              <w:rPr>
                <w:rFonts w:ascii="Arial Narrow" w:hAnsi="Arial Narrow"/>
                <w:sz w:val="20"/>
                <w:szCs w:val="20"/>
              </w:rPr>
            </w:pPr>
            <w:r>
              <w:rPr>
                <w:rFonts w:ascii="Arial Narrow" w:hAnsi="Arial Narrow"/>
                <w:sz w:val="20"/>
                <w:szCs w:val="20"/>
              </w:rPr>
              <w:t>$63.52</w:t>
            </w:r>
          </w:p>
        </w:tc>
        <w:tc>
          <w:tcPr>
            <w:tcW w:w="3634" w:type="dxa"/>
            <w:tcBorders>
              <w:top w:val="nil"/>
              <w:bottom w:val="nil"/>
            </w:tcBorders>
            <w:vAlign w:val="center"/>
          </w:tcPr>
          <w:p w14:paraId="2AFCCA89" w14:textId="77777777" w:rsidR="0005597A" w:rsidRPr="00731191" w:rsidRDefault="0005597A" w:rsidP="00570A88">
            <w:pPr>
              <w:jc w:val="center"/>
              <w:rPr>
                <w:rFonts w:ascii="Arial Narrow" w:hAnsi="Arial Narrow"/>
                <w:sz w:val="20"/>
                <w:szCs w:val="20"/>
              </w:rPr>
            </w:pPr>
            <w:r>
              <w:rPr>
                <w:rFonts w:ascii="Arial Narrow" w:hAnsi="Arial Narrow"/>
                <w:sz w:val="20"/>
                <w:szCs w:val="20"/>
              </w:rPr>
              <w:t>PBS item 8465M</w:t>
            </w:r>
          </w:p>
        </w:tc>
      </w:tr>
      <w:tr w:rsidR="0005597A" w:rsidRPr="00731191" w14:paraId="1017E085" w14:textId="77777777" w:rsidTr="00570A88">
        <w:tc>
          <w:tcPr>
            <w:tcW w:w="3114" w:type="dxa"/>
            <w:tcBorders>
              <w:top w:val="nil"/>
              <w:bottom w:val="single" w:sz="4" w:space="0" w:color="auto"/>
            </w:tcBorders>
          </w:tcPr>
          <w:p w14:paraId="7E5EB658" w14:textId="77777777" w:rsidR="0005597A" w:rsidRDefault="0005597A" w:rsidP="00570A88">
            <w:pPr>
              <w:ind w:left="112"/>
              <w:rPr>
                <w:rFonts w:ascii="Arial Narrow" w:hAnsi="Arial Narrow"/>
                <w:sz w:val="20"/>
                <w:szCs w:val="20"/>
              </w:rPr>
            </w:pPr>
            <w:r>
              <w:rPr>
                <w:rFonts w:ascii="Arial Narrow" w:hAnsi="Arial Narrow"/>
                <w:sz w:val="20"/>
                <w:szCs w:val="20"/>
              </w:rPr>
              <w:t>Completion pack (8710K)</w:t>
            </w:r>
          </w:p>
        </w:tc>
        <w:tc>
          <w:tcPr>
            <w:tcW w:w="2268" w:type="dxa"/>
            <w:tcBorders>
              <w:top w:val="nil"/>
              <w:bottom w:val="single" w:sz="4" w:space="0" w:color="auto"/>
            </w:tcBorders>
            <w:vAlign w:val="center"/>
          </w:tcPr>
          <w:p w14:paraId="12865C69" w14:textId="77777777" w:rsidR="0005597A" w:rsidRPr="00731191" w:rsidRDefault="0005597A" w:rsidP="00570A88">
            <w:pPr>
              <w:jc w:val="center"/>
              <w:rPr>
                <w:rFonts w:ascii="Arial Narrow" w:hAnsi="Arial Narrow"/>
                <w:sz w:val="20"/>
                <w:szCs w:val="20"/>
              </w:rPr>
            </w:pPr>
            <w:r>
              <w:rPr>
                <w:rFonts w:ascii="Arial Narrow" w:hAnsi="Arial Narrow"/>
                <w:sz w:val="20"/>
                <w:szCs w:val="20"/>
              </w:rPr>
              <w:t>$169.11</w:t>
            </w:r>
          </w:p>
        </w:tc>
        <w:tc>
          <w:tcPr>
            <w:tcW w:w="3634" w:type="dxa"/>
            <w:tcBorders>
              <w:top w:val="nil"/>
              <w:bottom w:val="single" w:sz="4" w:space="0" w:color="auto"/>
            </w:tcBorders>
            <w:vAlign w:val="center"/>
          </w:tcPr>
          <w:p w14:paraId="4793E729" w14:textId="77777777" w:rsidR="0005597A" w:rsidRPr="00731191" w:rsidRDefault="0005597A" w:rsidP="00570A88">
            <w:pPr>
              <w:jc w:val="center"/>
              <w:rPr>
                <w:rFonts w:ascii="Arial Narrow" w:hAnsi="Arial Narrow"/>
                <w:sz w:val="20"/>
                <w:szCs w:val="20"/>
              </w:rPr>
            </w:pPr>
            <w:r>
              <w:rPr>
                <w:rFonts w:ascii="Arial Narrow" w:hAnsi="Arial Narrow"/>
                <w:sz w:val="20"/>
                <w:szCs w:val="20"/>
              </w:rPr>
              <w:t>PBS item 8710K</w:t>
            </w:r>
          </w:p>
        </w:tc>
      </w:tr>
    </w:tbl>
    <w:p w14:paraId="7F0D12DF" w14:textId="0F10EA3E" w:rsidR="0005597A" w:rsidRPr="00FF51AD" w:rsidRDefault="0005597A" w:rsidP="008A1C04">
      <w:pPr>
        <w:tabs>
          <w:tab w:val="left" w:pos="142"/>
        </w:tabs>
        <w:spacing w:after="120"/>
        <w:ind w:left="136" w:hanging="136"/>
        <w:rPr>
          <w:rFonts w:ascii="Arial Narrow" w:hAnsi="Arial Narrow"/>
          <w:sz w:val="18"/>
          <w:szCs w:val="18"/>
        </w:rPr>
      </w:pPr>
      <w:r>
        <w:rPr>
          <w:rFonts w:ascii="Arial Narrow" w:hAnsi="Arial Narrow"/>
          <w:sz w:val="18"/>
          <w:szCs w:val="18"/>
        </w:rPr>
        <w:t>^</w:t>
      </w:r>
      <w:r>
        <w:rPr>
          <w:rFonts w:ascii="Arial Narrow" w:hAnsi="Arial Narrow"/>
          <w:sz w:val="18"/>
          <w:szCs w:val="18"/>
        </w:rPr>
        <w:tab/>
      </w:r>
      <w:r w:rsidRPr="00FF51AD">
        <w:rPr>
          <w:rFonts w:ascii="Arial Narrow" w:hAnsi="Arial Narrow"/>
          <w:sz w:val="18"/>
          <w:szCs w:val="18"/>
        </w:rPr>
        <w:t xml:space="preserve">A different DPMQ applies to items 4573Q ($58.68), 4572P ($55.72), 4571N ($52.56), 11618L ($68.90) but these represented less than 1% of total </w:t>
      </w:r>
      <w:r>
        <w:rPr>
          <w:rFonts w:ascii="Arial Narrow" w:hAnsi="Arial Narrow"/>
          <w:sz w:val="18"/>
          <w:szCs w:val="18"/>
        </w:rPr>
        <w:t xml:space="preserve">NRT scripts on </w:t>
      </w:r>
      <w:r w:rsidRPr="00FF51AD">
        <w:rPr>
          <w:rFonts w:ascii="Arial Narrow" w:hAnsi="Arial Narrow"/>
          <w:sz w:val="18"/>
          <w:szCs w:val="18"/>
        </w:rPr>
        <w:t>PBS/RPBS in 2020-2021 financial year</w:t>
      </w:r>
      <w:r w:rsidR="008A1C04">
        <w:rPr>
          <w:rFonts w:ascii="Arial Narrow" w:hAnsi="Arial Narrow"/>
          <w:sz w:val="18"/>
          <w:szCs w:val="18"/>
        </w:rPr>
        <w:t>.</w:t>
      </w:r>
    </w:p>
    <w:p w14:paraId="3589237C" w14:textId="08364267" w:rsidR="0005597A" w:rsidRPr="00DF43BF" w:rsidRDefault="00DF43BF" w:rsidP="008A1C04">
      <w:pPr>
        <w:pStyle w:val="Caption"/>
        <w:spacing w:after="120"/>
        <w:rPr>
          <w:b/>
          <w:bCs/>
          <w:i w:val="0"/>
          <w:iCs w:val="0"/>
          <w:color w:val="auto"/>
          <w:sz w:val="24"/>
          <w:szCs w:val="24"/>
        </w:rPr>
      </w:pPr>
      <w:bookmarkStart w:id="262" w:name="_Toc93400797"/>
      <w:r w:rsidRPr="00DF43BF">
        <w:rPr>
          <w:b/>
          <w:bCs/>
          <w:i w:val="0"/>
          <w:iCs w:val="0"/>
          <w:color w:val="auto"/>
          <w:sz w:val="24"/>
          <w:szCs w:val="24"/>
        </w:rPr>
        <w:lastRenderedPageBreak/>
        <w:t xml:space="preserve">Table </w:t>
      </w:r>
      <w:r w:rsidR="00B60EC3">
        <w:rPr>
          <w:b/>
          <w:bCs/>
          <w:i w:val="0"/>
          <w:iCs w:val="0"/>
          <w:color w:val="auto"/>
          <w:sz w:val="24"/>
          <w:szCs w:val="24"/>
        </w:rPr>
        <w:t>4</w:t>
      </w:r>
      <w:r w:rsidR="0059072F">
        <w:rPr>
          <w:b/>
          <w:bCs/>
          <w:i w:val="0"/>
          <w:iCs w:val="0"/>
          <w:color w:val="auto"/>
          <w:sz w:val="24"/>
          <w:szCs w:val="24"/>
        </w:rPr>
        <w:t>6</w:t>
      </w:r>
      <w:r w:rsidRPr="00DF43BF">
        <w:rPr>
          <w:b/>
          <w:bCs/>
          <w:i w:val="0"/>
          <w:iCs w:val="0"/>
          <w:color w:val="auto"/>
          <w:sz w:val="24"/>
          <w:szCs w:val="24"/>
        </w:rPr>
        <w:t>: Estimated average co-payment by treatment, based on services in the 2020/2021 financial year</w:t>
      </w:r>
      <w:bookmarkEnd w:id="262"/>
    </w:p>
    <w:tbl>
      <w:tblPr>
        <w:tblStyle w:val="TableGrid"/>
        <w:tblW w:w="5000" w:type="pct"/>
        <w:tblLayout w:type="fixed"/>
        <w:tblCellMar>
          <w:left w:w="28" w:type="dxa"/>
          <w:right w:w="28" w:type="dxa"/>
        </w:tblCellMar>
        <w:tblLook w:val="04A0" w:firstRow="1" w:lastRow="0" w:firstColumn="1" w:lastColumn="0" w:noHBand="0" w:noVBand="1"/>
      </w:tblPr>
      <w:tblGrid>
        <w:gridCol w:w="2830"/>
        <w:gridCol w:w="1032"/>
        <w:gridCol w:w="1031"/>
        <w:gridCol w:w="1031"/>
        <w:gridCol w:w="1031"/>
        <w:gridCol w:w="1031"/>
        <w:gridCol w:w="1030"/>
      </w:tblGrid>
      <w:tr w:rsidR="0005597A" w:rsidRPr="00275111" w14:paraId="03C0F708" w14:textId="77777777" w:rsidTr="00570A88">
        <w:tc>
          <w:tcPr>
            <w:tcW w:w="1569" w:type="pct"/>
            <w:vMerge w:val="restart"/>
          </w:tcPr>
          <w:p w14:paraId="69230A89" w14:textId="77777777" w:rsidR="0005597A" w:rsidRPr="00275111" w:rsidRDefault="0005597A" w:rsidP="00570A88">
            <w:pPr>
              <w:rPr>
                <w:rFonts w:ascii="Arial Narrow" w:hAnsi="Arial Narrow"/>
                <w:sz w:val="20"/>
                <w:szCs w:val="20"/>
              </w:rPr>
            </w:pPr>
          </w:p>
        </w:tc>
        <w:tc>
          <w:tcPr>
            <w:tcW w:w="2288" w:type="pct"/>
            <w:gridSpan w:val="4"/>
            <w:vAlign w:val="center"/>
          </w:tcPr>
          <w:p w14:paraId="00581658" w14:textId="77777777" w:rsidR="0005597A" w:rsidRPr="00BB69E6" w:rsidRDefault="0005597A" w:rsidP="00570A88">
            <w:pPr>
              <w:jc w:val="center"/>
              <w:rPr>
                <w:rFonts w:ascii="Arial Narrow" w:hAnsi="Arial Narrow" w:cs="Calibri"/>
                <w:b/>
                <w:bCs/>
                <w:color w:val="000000"/>
                <w:sz w:val="20"/>
                <w:szCs w:val="20"/>
              </w:rPr>
            </w:pPr>
            <w:r w:rsidRPr="00BB69E6">
              <w:rPr>
                <w:rFonts w:ascii="Arial Narrow" w:hAnsi="Arial Narrow" w:cs="Calibri"/>
                <w:b/>
                <w:bCs/>
                <w:color w:val="000000"/>
                <w:sz w:val="20"/>
                <w:szCs w:val="20"/>
              </w:rPr>
              <w:t>PBS</w:t>
            </w:r>
          </w:p>
        </w:tc>
        <w:tc>
          <w:tcPr>
            <w:tcW w:w="1143" w:type="pct"/>
            <w:gridSpan w:val="2"/>
            <w:vAlign w:val="center"/>
          </w:tcPr>
          <w:p w14:paraId="4E5DE903" w14:textId="77777777" w:rsidR="0005597A" w:rsidRPr="00BB69E6" w:rsidRDefault="0005597A" w:rsidP="00570A88">
            <w:pPr>
              <w:jc w:val="center"/>
              <w:rPr>
                <w:rFonts w:ascii="Arial Narrow" w:hAnsi="Arial Narrow" w:cs="Calibri"/>
                <w:b/>
                <w:bCs/>
                <w:color w:val="000000"/>
                <w:sz w:val="20"/>
                <w:szCs w:val="20"/>
              </w:rPr>
            </w:pPr>
            <w:r w:rsidRPr="00BB69E6">
              <w:rPr>
                <w:rFonts w:ascii="Arial Narrow" w:hAnsi="Arial Narrow" w:cs="Calibri"/>
                <w:b/>
                <w:bCs/>
                <w:color w:val="000000"/>
                <w:sz w:val="20"/>
                <w:szCs w:val="20"/>
              </w:rPr>
              <w:t>RPBS</w:t>
            </w:r>
          </w:p>
        </w:tc>
      </w:tr>
      <w:tr w:rsidR="0005597A" w:rsidRPr="00275111" w14:paraId="48B07698" w14:textId="77777777" w:rsidTr="00570A88">
        <w:tc>
          <w:tcPr>
            <w:tcW w:w="1569" w:type="pct"/>
            <w:vMerge/>
          </w:tcPr>
          <w:p w14:paraId="1CD18EBA" w14:textId="77777777" w:rsidR="0005597A" w:rsidRPr="00275111" w:rsidRDefault="0005597A" w:rsidP="00570A88">
            <w:pPr>
              <w:rPr>
                <w:rFonts w:ascii="Arial Narrow" w:hAnsi="Arial Narrow"/>
                <w:sz w:val="20"/>
                <w:szCs w:val="20"/>
              </w:rPr>
            </w:pPr>
          </w:p>
        </w:tc>
        <w:tc>
          <w:tcPr>
            <w:tcW w:w="572" w:type="pct"/>
            <w:vAlign w:val="center"/>
          </w:tcPr>
          <w:p w14:paraId="2E5D3E7A" w14:textId="77777777" w:rsidR="0005597A" w:rsidRPr="00BB69E6" w:rsidRDefault="0005597A" w:rsidP="00570A88">
            <w:pPr>
              <w:jc w:val="center"/>
              <w:rPr>
                <w:rFonts w:ascii="Arial Narrow" w:hAnsi="Arial Narrow"/>
                <w:b/>
                <w:bCs/>
                <w:sz w:val="18"/>
                <w:szCs w:val="18"/>
              </w:rPr>
            </w:pPr>
            <w:r w:rsidRPr="00BB69E6">
              <w:rPr>
                <w:rFonts w:ascii="Arial Narrow" w:hAnsi="Arial Narrow" w:cs="Calibri"/>
                <w:b/>
                <w:bCs/>
                <w:color w:val="000000"/>
                <w:sz w:val="18"/>
                <w:szCs w:val="18"/>
              </w:rPr>
              <w:t>General Ordinary</w:t>
            </w:r>
          </w:p>
        </w:tc>
        <w:tc>
          <w:tcPr>
            <w:tcW w:w="572" w:type="pct"/>
            <w:vAlign w:val="center"/>
          </w:tcPr>
          <w:p w14:paraId="4A329E0B" w14:textId="77777777" w:rsidR="0005597A" w:rsidRPr="00BB69E6" w:rsidRDefault="0005597A" w:rsidP="00570A88">
            <w:pPr>
              <w:jc w:val="center"/>
              <w:rPr>
                <w:rFonts w:ascii="Arial Narrow" w:hAnsi="Arial Narrow"/>
                <w:b/>
                <w:bCs/>
                <w:sz w:val="18"/>
                <w:szCs w:val="18"/>
              </w:rPr>
            </w:pPr>
            <w:r w:rsidRPr="00BB69E6">
              <w:rPr>
                <w:rFonts w:ascii="Arial Narrow" w:hAnsi="Arial Narrow" w:cs="Calibri"/>
                <w:b/>
                <w:bCs/>
                <w:color w:val="000000"/>
                <w:sz w:val="18"/>
                <w:szCs w:val="18"/>
              </w:rPr>
              <w:t>General Safety Net</w:t>
            </w:r>
          </w:p>
        </w:tc>
        <w:tc>
          <w:tcPr>
            <w:tcW w:w="572" w:type="pct"/>
            <w:vAlign w:val="center"/>
          </w:tcPr>
          <w:p w14:paraId="12E5F007" w14:textId="77777777" w:rsidR="0005597A" w:rsidRPr="00BB69E6" w:rsidRDefault="0005597A" w:rsidP="00570A88">
            <w:pPr>
              <w:jc w:val="center"/>
              <w:rPr>
                <w:rFonts w:ascii="Arial Narrow" w:hAnsi="Arial Narrow"/>
                <w:b/>
                <w:bCs/>
                <w:sz w:val="18"/>
                <w:szCs w:val="18"/>
              </w:rPr>
            </w:pPr>
            <w:r w:rsidRPr="00BB69E6">
              <w:rPr>
                <w:rFonts w:ascii="Arial Narrow" w:hAnsi="Arial Narrow" w:cs="Calibri"/>
                <w:b/>
                <w:bCs/>
                <w:color w:val="000000"/>
                <w:sz w:val="18"/>
                <w:szCs w:val="18"/>
              </w:rPr>
              <w:t>Concessional Ordinary</w:t>
            </w:r>
          </w:p>
        </w:tc>
        <w:tc>
          <w:tcPr>
            <w:tcW w:w="572" w:type="pct"/>
            <w:vAlign w:val="center"/>
          </w:tcPr>
          <w:p w14:paraId="1A3602D4" w14:textId="063B44B3" w:rsidR="0005597A" w:rsidRPr="00BB69E6" w:rsidRDefault="0005597A" w:rsidP="002B18E0">
            <w:pPr>
              <w:jc w:val="center"/>
              <w:rPr>
                <w:rFonts w:ascii="Arial Narrow" w:hAnsi="Arial Narrow"/>
                <w:b/>
                <w:bCs/>
                <w:sz w:val="18"/>
                <w:szCs w:val="18"/>
              </w:rPr>
            </w:pPr>
            <w:r w:rsidRPr="00BB69E6">
              <w:rPr>
                <w:rFonts w:ascii="Arial Narrow" w:hAnsi="Arial Narrow" w:cs="Calibri"/>
                <w:b/>
                <w:bCs/>
                <w:color w:val="000000"/>
                <w:sz w:val="18"/>
                <w:szCs w:val="18"/>
              </w:rPr>
              <w:t xml:space="preserve">Concessional </w:t>
            </w:r>
            <w:r w:rsidR="002B18E0">
              <w:rPr>
                <w:rFonts w:ascii="Arial Narrow" w:hAnsi="Arial Narrow" w:cs="Calibri"/>
                <w:b/>
                <w:bCs/>
                <w:color w:val="000000"/>
                <w:sz w:val="18"/>
                <w:szCs w:val="18"/>
              </w:rPr>
              <w:t>Safety Net</w:t>
            </w:r>
          </w:p>
        </w:tc>
        <w:tc>
          <w:tcPr>
            <w:tcW w:w="572" w:type="pct"/>
            <w:vAlign w:val="center"/>
          </w:tcPr>
          <w:p w14:paraId="25174108" w14:textId="77777777" w:rsidR="0005597A" w:rsidRPr="00BB69E6" w:rsidRDefault="0005597A" w:rsidP="00570A88">
            <w:pPr>
              <w:jc w:val="center"/>
              <w:rPr>
                <w:rFonts w:ascii="Arial Narrow" w:hAnsi="Arial Narrow"/>
                <w:b/>
                <w:bCs/>
                <w:sz w:val="18"/>
                <w:szCs w:val="18"/>
              </w:rPr>
            </w:pPr>
            <w:r w:rsidRPr="00BB69E6">
              <w:rPr>
                <w:rFonts w:ascii="Arial Narrow" w:hAnsi="Arial Narrow" w:cs="Calibri"/>
                <w:b/>
                <w:bCs/>
                <w:color w:val="000000"/>
                <w:sz w:val="18"/>
                <w:szCs w:val="18"/>
              </w:rPr>
              <w:t>RPBS Ordinary</w:t>
            </w:r>
          </w:p>
        </w:tc>
        <w:tc>
          <w:tcPr>
            <w:tcW w:w="571" w:type="pct"/>
            <w:vAlign w:val="center"/>
          </w:tcPr>
          <w:p w14:paraId="0826845C" w14:textId="77777777" w:rsidR="0005597A" w:rsidRPr="00BB69E6" w:rsidRDefault="0005597A" w:rsidP="00570A88">
            <w:pPr>
              <w:jc w:val="center"/>
              <w:rPr>
                <w:rFonts w:ascii="Arial Narrow" w:hAnsi="Arial Narrow"/>
                <w:b/>
                <w:bCs/>
                <w:sz w:val="18"/>
                <w:szCs w:val="18"/>
              </w:rPr>
            </w:pPr>
            <w:r w:rsidRPr="00BB69E6">
              <w:rPr>
                <w:rFonts w:ascii="Arial Narrow" w:hAnsi="Arial Narrow" w:cs="Calibri"/>
                <w:b/>
                <w:bCs/>
                <w:color w:val="000000"/>
                <w:sz w:val="18"/>
                <w:szCs w:val="18"/>
              </w:rPr>
              <w:t>RPBS Safety Net</w:t>
            </w:r>
          </w:p>
        </w:tc>
      </w:tr>
      <w:tr w:rsidR="0005597A" w:rsidRPr="00275111" w14:paraId="59CE0DB5" w14:textId="77777777" w:rsidTr="00570A88">
        <w:tc>
          <w:tcPr>
            <w:tcW w:w="1569" w:type="pct"/>
            <w:tcBorders>
              <w:bottom w:val="single" w:sz="4" w:space="0" w:color="auto"/>
            </w:tcBorders>
          </w:tcPr>
          <w:p w14:paraId="34C26F66" w14:textId="77777777" w:rsidR="0005597A" w:rsidRDefault="0005597A" w:rsidP="00570A88">
            <w:pPr>
              <w:rPr>
                <w:rFonts w:ascii="Arial Narrow" w:hAnsi="Arial Narrow"/>
                <w:sz w:val="20"/>
                <w:szCs w:val="20"/>
              </w:rPr>
            </w:pPr>
            <w:r>
              <w:rPr>
                <w:rFonts w:ascii="Arial Narrow" w:hAnsi="Arial Narrow"/>
                <w:sz w:val="20"/>
                <w:szCs w:val="20"/>
              </w:rPr>
              <w:t>Co-payment</w:t>
            </w:r>
          </w:p>
        </w:tc>
        <w:tc>
          <w:tcPr>
            <w:tcW w:w="572" w:type="pct"/>
            <w:tcBorders>
              <w:bottom w:val="single" w:sz="4" w:space="0" w:color="auto"/>
            </w:tcBorders>
            <w:vAlign w:val="bottom"/>
          </w:tcPr>
          <w:p w14:paraId="22386F27" w14:textId="77777777" w:rsidR="0005597A" w:rsidRPr="00E904C4" w:rsidRDefault="0005597A" w:rsidP="00570A88">
            <w:pPr>
              <w:jc w:val="center"/>
              <w:rPr>
                <w:rFonts w:ascii="Arial Narrow" w:hAnsi="Arial Narrow"/>
                <w:sz w:val="20"/>
                <w:szCs w:val="20"/>
              </w:rPr>
            </w:pPr>
            <w:r w:rsidRPr="00BB69E6">
              <w:rPr>
                <w:rFonts w:ascii="Arial Narrow" w:hAnsi="Arial Narrow"/>
                <w:sz w:val="20"/>
                <w:szCs w:val="20"/>
              </w:rPr>
              <w:t>$41.30</w:t>
            </w:r>
          </w:p>
        </w:tc>
        <w:tc>
          <w:tcPr>
            <w:tcW w:w="572" w:type="pct"/>
            <w:tcBorders>
              <w:bottom w:val="single" w:sz="4" w:space="0" w:color="auto"/>
            </w:tcBorders>
            <w:vAlign w:val="bottom"/>
          </w:tcPr>
          <w:p w14:paraId="6A0CEF80" w14:textId="77777777" w:rsidR="0005597A" w:rsidRPr="00E904C4" w:rsidRDefault="0005597A" w:rsidP="00570A88">
            <w:pPr>
              <w:jc w:val="center"/>
              <w:rPr>
                <w:rFonts w:ascii="Arial Narrow" w:hAnsi="Arial Narrow"/>
                <w:sz w:val="20"/>
                <w:szCs w:val="20"/>
              </w:rPr>
            </w:pPr>
            <w:r w:rsidRPr="00BB69E6">
              <w:rPr>
                <w:rFonts w:ascii="Arial Narrow" w:hAnsi="Arial Narrow"/>
                <w:sz w:val="20"/>
                <w:szCs w:val="20"/>
              </w:rPr>
              <w:t>$6.60</w:t>
            </w:r>
          </w:p>
        </w:tc>
        <w:tc>
          <w:tcPr>
            <w:tcW w:w="572" w:type="pct"/>
            <w:tcBorders>
              <w:bottom w:val="single" w:sz="4" w:space="0" w:color="auto"/>
            </w:tcBorders>
            <w:vAlign w:val="bottom"/>
          </w:tcPr>
          <w:p w14:paraId="0D4CF485" w14:textId="77777777" w:rsidR="0005597A" w:rsidRPr="00E904C4" w:rsidRDefault="0005597A" w:rsidP="00570A88">
            <w:pPr>
              <w:jc w:val="center"/>
              <w:rPr>
                <w:rFonts w:ascii="Arial Narrow" w:hAnsi="Arial Narrow"/>
                <w:sz w:val="20"/>
                <w:szCs w:val="20"/>
              </w:rPr>
            </w:pPr>
            <w:r w:rsidRPr="00BB69E6">
              <w:rPr>
                <w:rFonts w:ascii="Arial Narrow" w:hAnsi="Arial Narrow"/>
                <w:sz w:val="20"/>
                <w:szCs w:val="20"/>
              </w:rPr>
              <w:t>$6.60</w:t>
            </w:r>
          </w:p>
        </w:tc>
        <w:tc>
          <w:tcPr>
            <w:tcW w:w="572" w:type="pct"/>
            <w:tcBorders>
              <w:bottom w:val="single" w:sz="4" w:space="0" w:color="auto"/>
            </w:tcBorders>
            <w:vAlign w:val="bottom"/>
          </w:tcPr>
          <w:p w14:paraId="5C4D3ED3" w14:textId="77777777" w:rsidR="0005597A" w:rsidRPr="00E904C4" w:rsidRDefault="0005597A" w:rsidP="00570A88">
            <w:pPr>
              <w:jc w:val="center"/>
              <w:rPr>
                <w:rFonts w:ascii="Arial Narrow" w:hAnsi="Arial Narrow"/>
                <w:sz w:val="20"/>
                <w:szCs w:val="20"/>
              </w:rPr>
            </w:pPr>
            <w:r w:rsidRPr="00BB69E6">
              <w:rPr>
                <w:rFonts w:ascii="Arial Narrow" w:hAnsi="Arial Narrow"/>
                <w:sz w:val="20"/>
                <w:szCs w:val="20"/>
              </w:rPr>
              <w:t>$0.00</w:t>
            </w:r>
          </w:p>
        </w:tc>
        <w:tc>
          <w:tcPr>
            <w:tcW w:w="572" w:type="pct"/>
            <w:tcBorders>
              <w:bottom w:val="single" w:sz="4" w:space="0" w:color="auto"/>
            </w:tcBorders>
            <w:vAlign w:val="bottom"/>
          </w:tcPr>
          <w:p w14:paraId="1A6FFA73" w14:textId="77777777" w:rsidR="0005597A" w:rsidRPr="00E904C4" w:rsidRDefault="0005597A" w:rsidP="00570A88">
            <w:pPr>
              <w:jc w:val="center"/>
              <w:rPr>
                <w:rFonts w:ascii="Arial Narrow" w:hAnsi="Arial Narrow"/>
                <w:sz w:val="20"/>
                <w:szCs w:val="20"/>
              </w:rPr>
            </w:pPr>
            <w:r w:rsidRPr="00BB69E6">
              <w:rPr>
                <w:rFonts w:ascii="Arial Narrow" w:hAnsi="Arial Narrow"/>
                <w:sz w:val="20"/>
                <w:szCs w:val="20"/>
              </w:rPr>
              <w:t>$6.60</w:t>
            </w:r>
          </w:p>
        </w:tc>
        <w:tc>
          <w:tcPr>
            <w:tcW w:w="571" w:type="pct"/>
            <w:tcBorders>
              <w:bottom w:val="single" w:sz="4" w:space="0" w:color="auto"/>
            </w:tcBorders>
            <w:vAlign w:val="bottom"/>
          </w:tcPr>
          <w:p w14:paraId="54E7C06E" w14:textId="77777777" w:rsidR="0005597A" w:rsidRPr="00E904C4" w:rsidRDefault="0005597A" w:rsidP="00570A88">
            <w:pPr>
              <w:jc w:val="center"/>
              <w:rPr>
                <w:rFonts w:ascii="Arial Narrow" w:hAnsi="Arial Narrow"/>
                <w:sz w:val="20"/>
                <w:szCs w:val="20"/>
              </w:rPr>
            </w:pPr>
            <w:r w:rsidRPr="00BB69E6">
              <w:rPr>
                <w:rFonts w:ascii="Arial Narrow" w:hAnsi="Arial Narrow"/>
                <w:sz w:val="20"/>
                <w:szCs w:val="20"/>
              </w:rPr>
              <w:t>$0.00</w:t>
            </w:r>
          </w:p>
        </w:tc>
      </w:tr>
      <w:tr w:rsidR="0005597A" w:rsidRPr="00275111" w14:paraId="6B1F802F" w14:textId="77777777" w:rsidTr="00570A88">
        <w:tc>
          <w:tcPr>
            <w:tcW w:w="1569" w:type="pct"/>
            <w:tcBorders>
              <w:bottom w:val="nil"/>
            </w:tcBorders>
          </w:tcPr>
          <w:p w14:paraId="50F0B91C" w14:textId="77777777" w:rsidR="0005597A" w:rsidRDefault="0005597A" w:rsidP="00570A88">
            <w:pPr>
              <w:rPr>
                <w:rFonts w:ascii="Arial Narrow" w:hAnsi="Arial Narrow"/>
                <w:sz w:val="20"/>
                <w:szCs w:val="20"/>
              </w:rPr>
            </w:pPr>
            <w:r>
              <w:rPr>
                <w:rFonts w:ascii="Arial Narrow" w:hAnsi="Arial Narrow"/>
                <w:sz w:val="20"/>
                <w:szCs w:val="20"/>
              </w:rPr>
              <w:t>Split of services, by treatment</w:t>
            </w:r>
          </w:p>
        </w:tc>
        <w:tc>
          <w:tcPr>
            <w:tcW w:w="572" w:type="pct"/>
            <w:tcBorders>
              <w:bottom w:val="nil"/>
            </w:tcBorders>
            <w:vAlign w:val="bottom"/>
          </w:tcPr>
          <w:p w14:paraId="3DFA57A4" w14:textId="77777777" w:rsidR="0005597A" w:rsidRDefault="0005597A" w:rsidP="00570A88">
            <w:pPr>
              <w:jc w:val="center"/>
              <w:rPr>
                <w:rFonts w:ascii="Arial Narrow" w:hAnsi="Arial Narrow"/>
                <w:sz w:val="20"/>
                <w:szCs w:val="20"/>
              </w:rPr>
            </w:pPr>
          </w:p>
        </w:tc>
        <w:tc>
          <w:tcPr>
            <w:tcW w:w="572" w:type="pct"/>
            <w:tcBorders>
              <w:bottom w:val="nil"/>
            </w:tcBorders>
            <w:vAlign w:val="bottom"/>
          </w:tcPr>
          <w:p w14:paraId="4800FAB5" w14:textId="77777777" w:rsidR="0005597A" w:rsidRPr="00E904C4" w:rsidRDefault="0005597A" w:rsidP="00570A88">
            <w:pPr>
              <w:jc w:val="center"/>
              <w:rPr>
                <w:rFonts w:ascii="Arial Narrow" w:hAnsi="Arial Narrow"/>
                <w:sz w:val="20"/>
                <w:szCs w:val="20"/>
              </w:rPr>
            </w:pPr>
          </w:p>
        </w:tc>
        <w:tc>
          <w:tcPr>
            <w:tcW w:w="572" w:type="pct"/>
            <w:tcBorders>
              <w:bottom w:val="nil"/>
            </w:tcBorders>
            <w:vAlign w:val="bottom"/>
          </w:tcPr>
          <w:p w14:paraId="689EBA35" w14:textId="77777777" w:rsidR="0005597A" w:rsidRPr="00E904C4" w:rsidRDefault="0005597A" w:rsidP="00570A88">
            <w:pPr>
              <w:jc w:val="center"/>
              <w:rPr>
                <w:rFonts w:ascii="Arial Narrow" w:hAnsi="Arial Narrow"/>
                <w:sz w:val="20"/>
                <w:szCs w:val="20"/>
              </w:rPr>
            </w:pPr>
          </w:p>
        </w:tc>
        <w:tc>
          <w:tcPr>
            <w:tcW w:w="572" w:type="pct"/>
            <w:tcBorders>
              <w:bottom w:val="nil"/>
            </w:tcBorders>
            <w:vAlign w:val="bottom"/>
          </w:tcPr>
          <w:p w14:paraId="2C5A75E5" w14:textId="77777777" w:rsidR="0005597A" w:rsidRPr="00E904C4" w:rsidRDefault="0005597A" w:rsidP="00570A88">
            <w:pPr>
              <w:jc w:val="center"/>
              <w:rPr>
                <w:rFonts w:ascii="Arial Narrow" w:hAnsi="Arial Narrow"/>
                <w:sz w:val="20"/>
                <w:szCs w:val="20"/>
              </w:rPr>
            </w:pPr>
          </w:p>
        </w:tc>
        <w:tc>
          <w:tcPr>
            <w:tcW w:w="572" w:type="pct"/>
            <w:tcBorders>
              <w:bottom w:val="nil"/>
            </w:tcBorders>
            <w:vAlign w:val="bottom"/>
          </w:tcPr>
          <w:p w14:paraId="2569A896" w14:textId="77777777" w:rsidR="0005597A" w:rsidRPr="00E904C4" w:rsidRDefault="0005597A" w:rsidP="00570A88">
            <w:pPr>
              <w:jc w:val="center"/>
              <w:rPr>
                <w:rFonts w:ascii="Arial Narrow" w:hAnsi="Arial Narrow"/>
                <w:sz w:val="20"/>
                <w:szCs w:val="20"/>
              </w:rPr>
            </w:pPr>
          </w:p>
        </w:tc>
        <w:tc>
          <w:tcPr>
            <w:tcW w:w="571" w:type="pct"/>
            <w:tcBorders>
              <w:bottom w:val="nil"/>
            </w:tcBorders>
            <w:vAlign w:val="bottom"/>
          </w:tcPr>
          <w:p w14:paraId="61754686" w14:textId="77777777" w:rsidR="0005597A" w:rsidRPr="00E904C4" w:rsidRDefault="0005597A" w:rsidP="00570A88">
            <w:pPr>
              <w:jc w:val="center"/>
              <w:rPr>
                <w:rFonts w:ascii="Arial Narrow" w:hAnsi="Arial Narrow"/>
                <w:sz w:val="20"/>
                <w:szCs w:val="20"/>
              </w:rPr>
            </w:pPr>
          </w:p>
        </w:tc>
      </w:tr>
      <w:tr w:rsidR="0005597A" w:rsidRPr="00275111" w14:paraId="4AF5F425" w14:textId="77777777" w:rsidTr="00570A88">
        <w:tc>
          <w:tcPr>
            <w:tcW w:w="1569" w:type="pct"/>
            <w:tcBorders>
              <w:top w:val="nil"/>
              <w:bottom w:val="nil"/>
            </w:tcBorders>
          </w:tcPr>
          <w:p w14:paraId="32856E6E" w14:textId="77777777" w:rsidR="0005597A" w:rsidRPr="00275111" w:rsidRDefault="0005597A" w:rsidP="00570A88">
            <w:pPr>
              <w:ind w:left="112"/>
              <w:rPr>
                <w:rFonts w:ascii="Arial Narrow" w:hAnsi="Arial Narrow"/>
                <w:sz w:val="20"/>
                <w:szCs w:val="20"/>
              </w:rPr>
            </w:pPr>
            <w:r>
              <w:rPr>
                <w:rFonts w:ascii="Arial Narrow" w:hAnsi="Arial Narrow"/>
                <w:sz w:val="20"/>
                <w:szCs w:val="20"/>
              </w:rPr>
              <w:t>NRT (all items</w:t>
            </w:r>
            <w:r w:rsidRPr="00E904C4">
              <w:rPr>
                <w:rFonts w:ascii="Arial Narrow" w:hAnsi="Arial Narrow"/>
                <w:sz w:val="20"/>
                <w:szCs w:val="20"/>
                <w:vertAlign w:val="superscript"/>
              </w:rPr>
              <w:t>#</w:t>
            </w:r>
            <w:r>
              <w:rPr>
                <w:rFonts w:ascii="Arial Narrow" w:hAnsi="Arial Narrow"/>
                <w:sz w:val="20"/>
                <w:szCs w:val="20"/>
              </w:rPr>
              <w:t xml:space="preserve">) </w:t>
            </w:r>
          </w:p>
        </w:tc>
        <w:tc>
          <w:tcPr>
            <w:tcW w:w="572" w:type="pct"/>
            <w:tcBorders>
              <w:top w:val="nil"/>
              <w:bottom w:val="nil"/>
            </w:tcBorders>
            <w:vAlign w:val="bottom"/>
          </w:tcPr>
          <w:p w14:paraId="43EA4668"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54.3%</w:t>
            </w:r>
          </w:p>
        </w:tc>
        <w:tc>
          <w:tcPr>
            <w:tcW w:w="572" w:type="pct"/>
            <w:tcBorders>
              <w:top w:val="nil"/>
              <w:bottom w:val="nil"/>
            </w:tcBorders>
            <w:vAlign w:val="bottom"/>
          </w:tcPr>
          <w:p w14:paraId="0D9BD276"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0.4%</w:t>
            </w:r>
          </w:p>
        </w:tc>
        <w:tc>
          <w:tcPr>
            <w:tcW w:w="572" w:type="pct"/>
            <w:tcBorders>
              <w:top w:val="nil"/>
              <w:bottom w:val="nil"/>
            </w:tcBorders>
            <w:vAlign w:val="bottom"/>
          </w:tcPr>
          <w:p w14:paraId="2DE5A1B4"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38.8%</w:t>
            </w:r>
          </w:p>
        </w:tc>
        <w:tc>
          <w:tcPr>
            <w:tcW w:w="572" w:type="pct"/>
            <w:tcBorders>
              <w:top w:val="nil"/>
              <w:bottom w:val="nil"/>
            </w:tcBorders>
            <w:vAlign w:val="bottom"/>
          </w:tcPr>
          <w:p w14:paraId="5D795001"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5.6%</w:t>
            </w:r>
          </w:p>
        </w:tc>
        <w:tc>
          <w:tcPr>
            <w:tcW w:w="572" w:type="pct"/>
            <w:tcBorders>
              <w:top w:val="nil"/>
              <w:bottom w:val="nil"/>
            </w:tcBorders>
            <w:vAlign w:val="bottom"/>
          </w:tcPr>
          <w:p w14:paraId="11FF197F"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0.7%</w:t>
            </w:r>
          </w:p>
        </w:tc>
        <w:tc>
          <w:tcPr>
            <w:tcW w:w="571" w:type="pct"/>
            <w:tcBorders>
              <w:top w:val="nil"/>
              <w:bottom w:val="nil"/>
            </w:tcBorders>
            <w:vAlign w:val="bottom"/>
          </w:tcPr>
          <w:p w14:paraId="0281DC88"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0.2%</w:t>
            </w:r>
          </w:p>
        </w:tc>
      </w:tr>
      <w:tr w:rsidR="0005597A" w:rsidRPr="00275111" w14:paraId="3C43D858" w14:textId="77777777" w:rsidTr="00570A88">
        <w:tc>
          <w:tcPr>
            <w:tcW w:w="1569" w:type="pct"/>
            <w:tcBorders>
              <w:top w:val="nil"/>
              <w:bottom w:val="nil"/>
            </w:tcBorders>
          </w:tcPr>
          <w:p w14:paraId="58A405C3" w14:textId="77777777" w:rsidR="0005597A" w:rsidRPr="00275111" w:rsidRDefault="0005597A" w:rsidP="00570A88">
            <w:pPr>
              <w:ind w:left="112"/>
              <w:rPr>
                <w:rFonts w:ascii="Arial Narrow" w:hAnsi="Arial Narrow"/>
                <w:sz w:val="20"/>
                <w:szCs w:val="20"/>
              </w:rPr>
            </w:pPr>
            <w:r>
              <w:rPr>
                <w:rFonts w:ascii="Arial Narrow" w:hAnsi="Arial Narrow"/>
                <w:sz w:val="20"/>
                <w:szCs w:val="20"/>
              </w:rPr>
              <w:t>VAR (9128K, 9129L, 5469W)</w:t>
            </w:r>
          </w:p>
        </w:tc>
        <w:tc>
          <w:tcPr>
            <w:tcW w:w="572" w:type="pct"/>
            <w:tcBorders>
              <w:top w:val="nil"/>
              <w:bottom w:val="nil"/>
            </w:tcBorders>
            <w:vAlign w:val="bottom"/>
          </w:tcPr>
          <w:p w14:paraId="277DDDE9"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18.0%</w:t>
            </w:r>
          </w:p>
        </w:tc>
        <w:tc>
          <w:tcPr>
            <w:tcW w:w="572" w:type="pct"/>
            <w:tcBorders>
              <w:top w:val="nil"/>
              <w:bottom w:val="nil"/>
            </w:tcBorders>
            <w:vAlign w:val="bottom"/>
          </w:tcPr>
          <w:p w14:paraId="22B705D8"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0.5%</w:t>
            </w:r>
          </w:p>
        </w:tc>
        <w:tc>
          <w:tcPr>
            <w:tcW w:w="572" w:type="pct"/>
            <w:tcBorders>
              <w:top w:val="nil"/>
              <w:bottom w:val="nil"/>
            </w:tcBorders>
            <w:vAlign w:val="bottom"/>
          </w:tcPr>
          <w:p w14:paraId="6267ECE8"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64.4%</w:t>
            </w:r>
          </w:p>
        </w:tc>
        <w:tc>
          <w:tcPr>
            <w:tcW w:w="572" w:type="pct"/>
            <w:tcBorders>
              <w:top w:val="nil"/>
              <w:bottom w:val="nil"/>
            </w:tcBorders>
            <w:vAlign w:val="bottom"/>
          </w:tcPr>
          <w:p w14:paraId="47F87E63"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15.9%</w:t>
            </w:r>
          </w:p>
        </w:tc>
        <w:tc>
          <w:tcPr>
            <w:tcW w:w="572" w:type="pct"/>
            <w:tcBorders>
              <w:top w:val="nil"/>
              <w:bottom w:val="nil"/>
            </w:tcBorders>
            <w:vAlign w:val="bottom"/>
          </w:tcPr>
          <w:p w14:paraId="23156A58"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0.9%</w:t>
            </w:r>
          </w:p>
        </w:tc>
        <w:tc>
          <w:tcPr>
            <w:tcW w:w="571" w:type="pct"/>
            <w:tcBorders>
              <w:top w:val="nil"/>
              <w:bottom w:val="nil"/>
            </w:tcBorders>
            <w:vAlign w:val="bottom"/>
          </w:tcPr>
          <w:p w14:paraId="079D654C"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0.3%</w:t>
            </w:r>
          </w:p>
        </w:tc>
      </w:tr>
      <w:tr w:rsidR="0005597A" w:rsidRPr="00275111" w14:paraId="65E2F476" w14:textId="77777777" w:rsidTr="00570A88">
        <w:tc>
          <w:tcPr>
            <w:tcW w:w="1569" w:type="pct"/>
            <w:tcBorders>
              <w:top w:val="nil"/>
              <w:bottom w:val="single" w:sz="4" w:space="0" w:color="auto"/>
            </w:tcBorders>
          </w:tcPr>
          <w:p w14:paraId="11CF899A" w14:textId="77777777" w:rsidR="0005597A" w:rsidRPr="00275111" w:rsidRDefault="0005597A" w:rsidP="00570A88">
            <w:pPr>
              <w:ind w:left="112"/>
              <w:rPr>
                <w:rFonts w:ascii="Arial Narrow" w:hAnsi="Arial Narrow"/>
                <w:sz w:val="20"/>
                <w:szCs w:val="20"/>
              </w:rPr>
            </w:pPr>
            <w:r>
              <w:rPr>
                <w:rFonts w:ascii="Arial Narrow" w:hAnsi="Arial Narrow"/>
                <w:sz w:val="20"/>
                <w:szCs w:val="20"/>
              </w:rPr>
              <w:t>BUP (8465M, 8710K)</w:t>
            </w:r>
          </w:p>
        </w:tc>
        <w:tc>
          <w:tcPr>
            <w:tcW w:w="572" w:type="pct"/>
            <w:tcBorders>
              <w:top w:val="nil"/>
              <w:bottom w:val="single" w:sz="4" w:space="0" w:color="auto"/>
            </w:tcBorders>
            <w:vAlign w:val="bottom"/>
          </w:tcPr>
          <w:p w14:paraId="61DEA66B"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48.2%</w:t>
            </w:r>
          </w:p>
        </w:tc>
        <w:tc>
          <w:tcPr>
            <w:tcW w:w="572" w:type="pct"/>
            <w:tcBorders>
              <w:top w:val="nil"/>
              <w:bottom w:val="single" w:sz="4" w:space="0" w:color="auto"/>
            </w:tcBorders>
            <w:vAlign w:val="bottom"/>
          </w:tcPr>
          <w:p w14:paraId="35A35008"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0.4%</w:t>
            </w:r>
          </w:p>
        </w:tc>
        <w:tc>
          <w:tcPr>
            <w:tcW w:w="572" w:type="pct"/>
            <w:tcBorders>
              <w:top w:val="nil"/>
              <w:bottom w:val="single" w:sz="4" w:space="0" w:color="auto"/>
            </w:tcBorders>
            <w:vAlign w:val="bottom"/>
          </w:tcPr>
          <w:p w14:paraId="554211BB"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42.5%</w:t>
            </w:r>
          </w:p>
        </w:tc>
        <w:tc>
          <w:tcPr>
            <w:tcW w:w="572" w:type="pct"/>
            <w:tcBorders>
              <w:top w:val="nil"/>
              <w:bottom w:val="single" w:sz="4" w:space="0" w:color="auto"/>
            </w:tcBorders>
            <w:vAlign w:val="bottom"/>
          </w:tcPr>
          <w:p w14:paraId="62AF1011"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5.1%</w:t>
            </w:r>
          </w:p>
        </w:tc>
        <w:tc>
          <w:tcPr>
            <w:tcW w:w="572" w:type="pct"/>
            <w:tcBorders>
              <w:top w:val="nil"/>
              <w:bottom w:val="single" w:sz="4" w:space="0" w:color="auto"/>
            </w:tcBorders>
            <w:vAlign w:val="bottom"/>
          </w:tcPr>
          <w:p w14:paraId="710853E9"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2.9%</w:t>
            </w:r>
          </w:p>
        </w:tc>
        <w:tc>
          <w:tcPr>
            <w:tcW w:w="571" w:type="pct"/>
            <w:tcBorders>
              <w:top w:val="nil"/>
              <w:bottom w:val="single" w:sz="4" w:space="0" w:color="auto"/>
            </w:tcBorders>
            <w:vAlign w:val="bottom"/>
          </w:tcPr>
          <w:p w14:paraId="6787F586" w14:textId="77777777" w:rsidR="0005597A" w:rsidRPr="00275111" w:rsidRDefault="0005597A" w:rsidP="00570A88">
            <w:pPr>
              <w:jc w:val="center"/>
              <w:rPr>
                <w:rFonts w:ascii="Arial Narrow" w:hAnsi="Arial Narrow"/>
                <w:sz w:val="20"/>
                <w:szCs w:val="20"/>
              </w:rPr>
            </w:pPr>
            <w:r w:rsidRPr="00E904C4">
              <w:rPr>
                <w:rFonts w:ascii="Arial Narrow" w:hAnsi="Arial Narrow"/>
                <w:sz w:val="20"/>
                <w:szCs w:val="20"/>
              </w:rPr>
              <w:t>0.8%</w:t>
            </w:r>
          </w:p>
        </w:tc>
      </w:tr>
      <w:tr w:rsidR="0005597A" w:rsidRPr="00275111" w14:paraId="1F077E95" w14:textId="77777777" w:rsidTr="00570A88">
        <w:tc>
          <w:tcPr>
            <w:tcW w:w="1569" w:type="pct"/>
            <w:tcBorders>
              <w:bottom w:val="nil"/>
            </w:tcBorders>
          </w:tcPr>
          <w:p w14:paraId="4EC94A74" w14:textId="77777777" w:rsidR="0005597A" w:rsidRPr="00275111" w:rsidRDefault="0005597A" w:rsidP="00570A88">
            <w:pPr>
              <w:rPr>
                <w:rFonts w:ascii="Arial Narrow" w:hAnsi="Arial Narrow"/>
                <w:sz w:val="20"/>
                <w:szCs w:val="20"/>
              </w:rPr>
            </w:pPr>
            <w:r>
              <w:rPr>
                <w:rFonts w:ascii="Arial Narrow" w:hAnsi="Arial Narrow"/>
                <w:sz w:val="20"/>
                <w:szCs w:val="20"/>
              </w:rPr>
              <w:t>Average co-payment, by treatment</w:t>
            </w:r>
          </w:p>
        </w:tc>
        <w:tc>
          <w:tcPr>
            <w:tcW w:w="3431" w:type="pct"/>
            <w:gridSpan w:val="6"/>
            <w:tcBorders>
              <w:bottom w:val="nil"/>
            </w:tcBorders>
            <w:vAlign w:val="center"/>
          </w:tcPr>
          <w:p w14:paraId="1B3A1A16" w14:textId="77777777" w:rsidR="0005597A" w:rsidRPr="00275111" w:rsidRDefault="0005597A" w:rsidP="00570A88">
            <w:pPr>
              <w:jc w:val="center"/>
              <w:rPr>
                <w:rFonts w:ascii="Arial Narrow" w:hAnsi="Arial Narrow"/>
                <w:sz w:val="20"/>
                <w:szCs w:val="20"/>
              </w:rPr>
            </w:pPr>
          </w:p>
        </w:tc>
      </w:tr>
      <w:tr w:rsidR="0005597A" w:rsidRPr="00275111" w14:paraId="290B066E" w14:textId="77777777" w:rsidTr="00570A88">
        <w:tc>
          <w:tcPr>
            <w:tcW w:w="1569" w:type="pct"/>
            <w:tcBorders>
              <w:top w:val="nil"/>
              <w:bottom w:val="nil"/>
            </w:tcBorders>
          </w:tcPr>
          <w:p w14:paraId="7D8FE3A1" w14:textId="77777777" w:rsidR="0005597A" w:rsidRPr="00275111" w:rsidRDefault="0005597A" w:rsidP="00570A88">
            <w:pPr>
              <w:ind w:left="112"/>
              <w:rPr>
                <w:rFonts w:ascii="Arial Narrow" w:hAnsi="Arial Narrow"/>
                <w:sz w:val="20"/>
                <w:szCs w:val="20"/>
              </w:rPr>
            </w:pPr>
            <w:r>
              <w:rPr>
                <w:rFonts w:ascii="Arial Narrow" w:hAnsi="Arial Narrow"/>
                <w:sz w:val="20"/>
                <w:szCs w:val="20"/>
              </w:rPr>
              <w:t>NRT</w:t>
            </w:r>
          </w:p>
        </w:tc>
        <w:tc>
          <w:tcPr>
            <w:tcW w:w="3431" w:type="pct"/>
            <w:gridSpan w:val="6"/>
            <w:tcBorders>
              <w:top w:val="nil"/>
              <w:bottom w:val="nil"/>
            </w:tcBorders>
            <w:vAlign w:val="bottom"/>
          </w:tcPr>
          <w:p w14:paraId="141C9EF6" w14:textId="77777777" w:rsidR="0005597A" w:rsidRPr="00275111" w:rsidRDefault="0005597A" w:rsidP="00570A88">
            <w:pPr>
              <w:jc w:val="center"/>
              <w:rPr>
                <w:rFonts w:ascii="Arial Narrow" w:hAnsi="Arial Narrow"/>
                <w:sz w:val="20"/>
                <w:szCs w:val="20"/>
              </w:rPr>
            </w:pPr>
            <w:r w:rsidRPr="00BB69E6">
              <w:rPr>
                <w:rFonts w:ascii="Arial Narrow" w:hAnsi="Arial Narrow"/>
                <w:sz w:val="20"/>
                <w:szCs w:val="20"/>
              </w:rPr>
              <w:t>$25.06</w:t>
            </w:r>
          </w:p>
        </w:tc>
      </w:tr>
      <w:tr w:rsidR="0005597A" w:rsidRPr="00275111" w14:paraId="7645F7FE" w14:textId="77777777" w:rsidTr="00570A88">
        <w:tc>
          <w:tcPr>
            <w:tcW w:w="1569" w:type="pct"/>
            <w:tcBorders>
              <w:top w:val="nil"/>
              <w:bottom w:val="nil"/>
            </w:tcBorders>
          </w:tcPr>
          <w:p w14:paraId="2702733E" w14:textId="77777777" w:rsidR="0005597A" w:rsidRPr="00275111" w:rsidRDefault="0005597A" w:rsidP="00570A88">
            <w:pPr>
              <w:ind w:left="112"/>
              <w:rPr>
                <w:rFonts w:ascii="Arial Narrow" w:hAnsi="Arial Narrow"/>
                <w:sz w:val="20"/>
                <w:szCs w:val="20"/>
              </w:rPr>
            </w:pPr>
            <w:r>
              <w:rPr>
                <w:rFonts w:ascii="Arial Narrow" w:hAnsi="Arial Narrow"/>
                <w:sz w:val="20"/>
                <w:szCs w:val="20"/>
              </w:rPr>
              <w:t>VAR</w:t>
            </w:r>
          </w:p>
        </w:tc>
        <w:tc>
          <w:tcPr>
            <w:tcW w:w="3431" w:type="pct"/>
            <w:gridSpan w:val="6"/>
            <w:tcBorders>
              <w:top w:val="nil"/>
              <w:bottom w:val="nil"/>
            </w:tcBorders>
            <w:vAlign w:val="bottom"/>
          </w:tcPr>
          <w:p w14:paraId="240BDDBA" w14:textId="77777777" w:rsidR="0005597A" w:rsidRPr="00275111" w:rsidRDefault="0005597A" w:rsidP="00570A88">
            <w:pPr>
              <w:jc w:val="center"/>
              <w:rPr>
                <w:rFonts w:ascii="Arial Narrow" w:hAnsi="Arial Narrow"/>
                <w:sz w:val="20"/>
                <w:szCs w:val="20"/>
              </w:rPr>
            </w:pPr>
            <w:r w:rsidRPr="00BB69E6">
              <w:rPr>
                <w:rFonts w:ascii="Arial Narrow" w:hAnsi="Arial Narrow"/>
                <w:sz w:val="20"/>
                <w:szCs w:val="20"/>
              </w:rPr>
              <w:t>$11.76</w:t>
            </w:r>
          </w:p>
        </w:tc>
      </w:tr>
      <w:tr w:rsidR="0005597A" w:rsidRPr="00275111" w14:paraId="758BA369" w14:textId="77777777" w:rsidTr="00570A88">
        <w:tc>
          <w:tcPr>
            <w:tcW w:w="1569" w:type="pct"/>
            <w:tcBorders>
              <w:top w:val="nil"/>
            </w:tcBorders>
          </w:tcPr>
          <w:p w14:paraId="7547B9CA" w14:textId="77777777" w:rsidR="0005597A" w:rsidRPr="00275111" w:rsidRDefault="0005597A" w:rsidP="00570A88">
            <w:pPr>
              <w:ind w:left="112"/>
              <w:rPr>
                <w:rFonts w:ascii="Arial Narrow" w:hAnsi="Arial Narrow"/>
                <w:sz w:val="20"/>
                <w:szCs w:val="20"/>
              </w:rPr>
            </w:pPr>
            <w:r>
              <w:rPr>
                <w:rFonts w:ascii="Arial Narrow" w:hAnsi="Arial Narrow"/>
                <w:sz w:val="20"/>
                <w:szCs w:val="20"/>
              </w:rPr>
              <w:t>BUP</w:t>
            </w:r>
          </w:p>
        </w:tc>
        <w:tc>
          <w:tcPr>
            <w:tcW w:w="3431" w:type="pct"/>
            <w:gridSpan w:val="6"/>
            <w:tcBorders>
              <w:top w:val="nil"/>
            </w:tcBorders>
            <w:vAlign w:val="bottom"/>
          </w:tcPr>
          <w:p w14:paraId="5BAF7796" w14:textId="77777777" w:rsidR="0005597A" w:rsidRPr="00275111" w:rsidRDefault="0005597A" w:rsidP="00570A88">
            <w:pPr>
              <w:jc w:val="center"/>
              <w:rPr>
                <w:rFonts w:ascii="Arial Narrow" w:hAnsi="Arial Narrow"/>
                <w:sz w:val="20"/>
                <w:szCs w:val="20"/>
              </w:rPr>
            </w:pPr>
            <w:r w:rsidRPr="00BB69E6">
              <w:rPr>
                <w:rFonts w:ascii="Arial Narrow" w:hAnsi="Arial Narrow"/>
                <w:sz w:val="20"/>
                <w:szCs w:val="20"/>
              </w:rPr>
              <w:t>$22.94</w:t>
            </w:r>
          </w:p>
        </w:tc>
      </w:tr>
    </w:tbl>
    <w:p w14:paraId="0908DEE5" w14:textId="77777777" w:rsidR="0005597A" w:rsidRPr="00E904C4" w:rsidRDefault="0005597A" w:rsidP="008A1C04">
      <w:pPr>
        <w:tabs>
          <w:tab w:val="left" w:pos="142"/>
        </w:tabs>
        <w:spacing w:after="120"/>
        <w:rPr>
          <w:rFonts w:ascii="Arial Narrow" w:hAnsi="Arial Narrow"/>
          <w:sz w:val="18"/>
          <w:szCs w:val="18"/>
        </w:rPr>
      </w:pPr>
      <w:r>
        <w:rPr>
          <w:rFonts w:ascii="Arial Narrow" w:hAnsi="Arial Narrow"/>
          <w:sz w:val="18"/>
          <w:szCs w:val="18"/>
        </w:rPr>
        <w:t>^</w:t>
      </w:r>
      <w:r>
        <w:rPr>
          <w:rFonts w:ascii="Arial Narrow" w:hAnsi="Arial Narrow"/>
          <w:sz w:val="18"/>
          <w:szCs w:val="18"/>
        </w:rPr>
        <w:tab/>
        <w:t xml:space="preserve">Items: </w:t>
      </w:r>
      <w:r w:rsidRPr="00E904C4">
        <w:rPr>
          <w:rFonts w:ascii="Arial Narrow" w:hAnsi="Arial Narrow"/>
          <w:sz w:val="18"/>
          <w:szCs w:val="18"/>
        </w:rPr>
        <w:t>3414Q, 5571F, 5572G, 5573H, 5465P, 10076H, 4573Q, 4572P, 4571N,</w:t>
      </w:r>
      <w:r>
        <w:rPr>
          <w:rFonts w:ascii="Arial Narrow" w:hAnsi="Arial Narrow"/>
          <w:sz w:val="18"/>
          <w:szCs w:val="18"/>
        </w:rPr>
        <w:t xml:space="preserve"> 11617K, 11619M, 11618L, 11612E</w:t>
      </w:r>
    </w:p>
    <w:p w14:paraId="3CDA2658" w14:textId="077133D3" w:rsidR="0005597A" w:rsidRPr="000872ED" w:rsidRDefault="0005597A" w:rsidP="008A1C04">
      <w:pPr>
        <w:pStyle w:val="Heading3"/>
        <w:spacing w:before="0" w:after="120"/>
      </w:pPr>
      <w:bookmarkStart w:id="263" w:name="_Toc111720873"/>
      <w:r w:rsidRPr="000872ED">
        <w:t>Impacts on other healthcare services</w:t>
      </w:r>
      <w:bookmarkEnd w:id="263"/>
    </w:p>
    <w:p w14:paraId="7F3EBE06" w14:textId="46569DF0" w:rsidR="0005597A" w:rsidRDefault="0005597A" w:rsidP="008A1C04">
      <w:pPr>
        <w:spacing w:after="120"/>
      </w:pPr>
      <w:r>
        <w:t xml:space="preserve">The financial estimates include the short-term impact on medical consultations associated with the prescribing decisions rather than the long-term impact on healthcare services associated with smoking related diseases. In the economic model, the majority of smoking related health events avoided occurred after the short time horizon assumed in the financial estimates. For the base case analysis, we assumed patients required </w:t>
      </w:r>
      <w:r w:rsidR="002B18E0">
        <w:t>one</w:t>
      </w:r>
      <w:r>
        <w:t xml:space="preserve"> medical consultation with a </w:t>
      </w:r>
      <w:r w:rsidR="006D2178">
        <w:t>GP</w:t>
      </w:r>
      <w:r>
        <w:t xml:space="preserve"> for </w:t>
      </w:r>
      <w:r w:rsidR="008A1C04">
        <w:t xml:space="preserve">each </w:t>
      </w:r>
      <w:r>
        <w:t xml:space="preserve">script of VAR (initiation, </w:t>
      </w:r>
      <w:r w:rsidR="008A1C04">
        <w:t>continuation,</w:t>
      </w:r>
      <w:r>
        <w:t xml:space="preserve"> and completion) and BUP (i</w:t>
      </w:r>
      <w:r w:rsidR="002B18E0">
        <w:t>nitiation and completion), and one</w:t>
      </w:r>
      <w:r>
        <w:t xml:space="preserve"> medica</w:t>
      </w:r>
      <w:r w:rsidR="002B18E0">
        <w:t>l</w:t>
      </w:r>
      <w:r>
        <w:t xml:space="preserve"> consultation for a course of NRT (with all repeats provided at the first consultation). For combination therapies, we assume the highest number of consultations associated with the individual products. </w:t>
      </w:r>
    </w:p>
    <w:p w14:paraId="7C53B7A8" w14:textId="6EF1CFEB" w:rsidR="0005597A" w:rsidRDefault="0005597A" w:rsidP="008A1C04">
      <w:pPr>
        <w:spacing w:after="120"/>
      </w:pPr>
      <w:r>
        <w:t xml:space="preserve">Table </w:t>
      </w:r>
      <w:r w:rsidR="00127D6E">
        <w:t>4</w:t>
      </w:r>
      <w:r w:rsidR="00C25252">
        <w:t>7</w:t>
      </w:r>
      <w:r>
        <w:t xml:space="preserve"> presents the average number of medical consultations associated with each quit attempt using the different smoking cessation therapies, and the unit cost applied for consultation (MBS item 23).</w:t>
      </w:r>
    </w:p>
    <w:p w14:paraId="14449C7B" w14:textId="608531D6" w:rsidR="0005597A" w:rsidRPr="009E3C90" w:rsidRDefault="009E3C90" w:rsidP="008A1C04">
      <w:pPr>
        <w:pStyle w:val="Caption"/>
        <w:spacing w:after="120"/>
        <w:rPr>
          <w:b/>
          <w:bCs/>
          <w:i w:val="0"/>
          <w:iCs w:val="0"/>
          <w:color w:val="auto"/>
          <w:sz w:val="24"/>
          <w:szCs w:val="24"/>
        </w:rPr>
      </w:pPr>
      <w:bookmarkStart w:id="264" w:name="_Toc93400798"/>
      <w:r w:rsidRPr="009E3C90">
        <w:rPr>
          <w:b/>
          <w:bCs/>
          <w:i w:val="0"/>
          <w:iCs w:val="0"/>
          <w:color w:val="auto"/>
          <w:sz w:val="24"/>
          <w:szCs w:val="24"/>
        </w:rPr>
        <w:t xml:space="preserve">Table </w:t>
      </w:r>
      <w:r w:rsidR="00B60EC3">
        <w:rPr>
          <w:b/>
          <w:bCs/>
          <w:i w:val="0"/>
          <w:iCs w:val="0"/>
          <w:color w:val="auto"/>
          <w:sz w:val="24"/>
          <w:szCs w:val="24"/>
        </w:rPr>
        <w:t>4</w:t>
      </w:r>
      <w:r w:rsidR="0059072F">
        <w:rPr>
          <w:b/>
          <w:bCs/>
          <w:i w:val="0"/>
          <w:iCs w:val="0"/>
          <w:color w:val="auto"/>
          <w:sz w:val="24"/>
          <w:szCs w:val="24"/>
        </w:rPr>
        <w:t>7</w:t>
      </w:r>
      <w:r w:rsidRPr="009E3C90">
        <w:rPr>
          <w:b/>
          <w:bCs/>
          <w:i w:val="0"/>
          <w:iCs w:val="0"/>
          <w:color w:val="auto"/>
          <w:sz w:val="24"/>
          <w:szCs w:val="24"/>
        </w:rPr>
        <w:t>: Estimated utilisation and costs of MBS services</w:t>
      </w:r>
      <w:bookmarkEnd w:id="264"/>
    </w:p>
    <w:tbl>
      <w:tblPr>
        <w:tblStyle w:val="TableGrid"/>
        <w:tblW w:w="0" w:type="auto"/>
        <w:tblCellMar>
          <w:left w:w="28" w:type="dxa"/>
          <w:right w:w="28" w:type="dxa"/>
        </w:tblCellMar>
        <w:tblLook w:val="04A0" w:firstRow="1" w:lastRow="0" w:firstColumn="1" w:lastColumn="0" w:noHBand="0" w:noVBand="1"/>
      </w:tblPr>
      <w:tblGrid>
        <w:gridCol w:w="1696"/>
        <w:gridCol w:w="1134"/>
        <w:gridCol w:w="1134"/>
        <w:gridCol w:w="1134"/>
        <w:gridCol w:w="1134"/>
        <w:gridCol w:w="1134"/>
        <w:gridCol w:w="1650"/>
      </w:tblGrid>
      <w:tr w:rsidR="0005597A" w:rsidRPr="00C8189F" w14:paraId="32F9F6F4" w14:textId="77777777" w:rsidTr="00570A88">
        <w:tc>
          <w:tcPr>
            <w:tcW w:w="1696" w:type="dxa"/>
            <w:vMerge w:val="restart"/>
            <w:vAlign w:val="center"/>
          </w:tcPr>
          <w:p w14:paraId="2733CCE3" w14:textId="77777777" w:rsidR="0005597A" w:rsidRPr="00C62C9B" w:rsidRDefault="0005597A" w:rsidP="00570A88">
            <w:pPr>
              <w:rPr>
                <w:rFonts w:ascii="Arial Narrow" w:hAnsi="Arial Narrow"/>
                <w:b/>
                <w:bCs/>
                <w:sz w:val="20"/>
                <w:szCs w:val="20"/>
              </w:rPr>
            </w:pPr>
            <w:r w:rsidRPr="00C62C9B">
              <w:rPr>
                <w:rFonts w:ascii="Arial Narrow" w:hAnsi="Arial Narrow"/>
                <w:b/>
                <w:bCs/>
                <w:sz w:val="20"/>
                <w:szCs w:val="20"/>
              </w:rPr>
              <w:t>MBS service</w:t>
            </w:r>
          </w:p>
        </w:tc>
        <w:tc>
          <w:tcPr>
            <w:tcW w:w="5670" w:type="dxa"/>
            <w:gridSpan w:val="5"/>
            <w:vAlign w:val="center"/>
          </w:tcPr>
          <w:p w14:paraId="0947EEC5" w14:textId="77777777" w:rsidR="0005597A" w:rsidRPr="00C62C9B" w:rsidRDefault="0005597A" w:rsidP="00570A88">
            <w:pPr>
              <w:jc w:val="center"/>
              <w:rPr>
                <w:rFonts w:ascii="Arial Narrow" w:hAnsi="Arial Narrow"/>
                <w:b/>
                <w:bCs/>
                <w:sz w:val="20"/>
                <w:szCs w:val="20"/>
              </w:rPr>
            </w:pPr>
            <w:r w:rsidRPr="00C62C9B">
              <w:rPr>
                <w:rFonts w:ascii="Arial Narrow" w:hAnsi="Arial Narrow"/>
                <w:b/>
                <w:bCs/>
                <w:sz w:val="20"/>
                <w:szCs w:val="20"/>
              </w:rPr>
              <w:t>MBS services / quit attempt</w:t>
            </w:r>
          </w:p>
        </w:tc>
        <w:tc>
          <w:tcPr>
            <w:tcW w:w="1650" w:type="dxa"/>
            <w:vMerge w:val="restart"/>
            <w:vAlign w:val="center"/>
          </w:tcPr>
          <w:p w14:paraId="279FA7ED" w14:textId="77777777" w:rsidR="0005597A" w:rsidRPr="00C62C9B" w:rsidRDefault="0005597A" w:rsidP="00570A88">
            <w:pPr>
              <w:jc w:val="center"/>
              <w:rPr>
                <w:rFonts w:ascii="Arial Narrow" w:hAnsi="Arial Narrow"/>
                <w:b/>
                <w:bCs/>
                <w:sz w:val="20"/>
                <w:szCs w:val="20"/>
              </w:rPr>
            </w:pPr>
            <w:r w:rsidRPr="00C62C9B">
              <w:rPr>
                <w:rFonts w:ascii="Arial Narrow" w:hAnsi="Arial Narrow"/>
                <w:b/>
                <w:bCs/>
                <w:sz w:val="20"/>
                <w:szCs w:val="20"/>
              </w:rPr>
              <w:t>Unit cost</w:t>
            </w:r>
          </w:p>
        </w:tc>
      </w:tr>
      <w:tr w:rsidR="0005597A" w:rsidRPr="00C8189F" w14:paraId="492D73E2" w14:textId="77777777" w:rsidTr="00570A88">
        <w:tc>
          <w:tcPr>
            <w:tcW w:w="1696" w:type="dxa"/>
            <w:vMerge/>
          </w:tcPr>
          <w:p w14:paraId="3A83CFE6" w14:textId="77777777" w:rsidR="0005597A" w:rsidRPr="00C62C9B" w:rsidRDefault="0005597A" w:rsidP="00570A88">
            <w:pPr>
              <w:rPr>
                <w:rFonts w:ascii="Arial Narrow" w:hAnsi="Arial Narrow"/>
                <w:b/>
                <w:bCs/>
                <w:sz w:val="20"/>
                <w:szCs w:val="20"/>
              </w:rPr>
            </w:pPr>
          </w:p>
        </w:tc>
        <w:tc>
          <w:tcPr>
            <w:tcW w:w="1134" w:type="dxa"/>
            <w:vAlign w:val="center"/>
          </w:tcPr>
          <w:p w14:paraId="6DCB7B8D" w14:textId="77777777" w:rsidR="0005597A" w:rsidRPr="00C62C9B" w:rsidRDefault="0005597A" w:rsidP="00570A88">
            <w:pPr>
              <w:jc w:val="center"/>
              <w:rPr>
                <w:rFonts w:ascii="Arial Narrow" w:hAnsi="Arial Narrow"/>
                <w:b/>
                <w:bCs/>
                <w:sz w:val="20"/>
                <w:szCs w:val="20"/>
              </w:rPr>
            </w:pPr>
            <w:r w:rsidRPr="00C62C9B">
              <w:rPr>
                <w:rFonts w:ascii="Arial Narrow" w:hAnsi="Arial Narrow"/>
                <w:b/>
                <w:bCs/>
                <w:sz w:val="20"/>
                <w:szCs w:val="20"/>
              </w:rPr>
              <w:t>NRT</w:t>
            </w:r>
          </w:p>
        </w:tc>
        <w:tc>
          <w:tcPr>
            <w:tcW w:w="1134" w:type="dxa"/>
            <w:vAlign w:val="center"/>
          </w:tcPr>
          <w:p w14:paraId="324FB7A0" w14:textId="77777777" w:rsidR="0005597A" w:rsidRPr="00C62C9B" w:rsidRDefault="0005597A" w:rsidP="00570A88">
            <w:pPr>
              <w:jc w:val="center"/>
              <w:rPr>
                <w:rFonts w:ascii="Arial Narrow" w:hAnsi="Arial Narrow"/>
                <w:b/>
                <w:bCs/>
                <w:sz w:val="20"/>
                <w:szCs w:val="20"/>
              </w:rPr>
            </w:pPr>
            <w:r w:rsidRPr="00C62C9B">
              <w:rPr>
                <w:rFonts w:ascii="Arial Narrow" w:hAnsi="Arial Narrow"/>
                <w:b/>
                <w:bCs/>
                <w:sz w:val="20"/>
                <w:szCs w:val="20"/>
              </w:rPr>
              <w:t>VAR</w:t>
            </w:r>
          </w:p>
        </w:tc>
        <w:tc>
          <w:tcPr>
            <w:tcW w:w="1134" w:type="dxa"/>
            <w:vAlign w:val="center"/>
          </w:tcPr>
          <w:p w14:paraId="37444214" w14:textId="77777777" w:rsidR="0005597A" w:rsidRPr="00C62C9B" w:rsidRDefault="0005597A" w:rsidP="00570A88">
            <w:pPr>
              <w:jc w:val="center"/>
              <w:rPr>
                <w:rFonts w:ascii="Arial Narrow" w:hAnsi="Arial Narrow"/>
                <w:b/>
                <w:bCs/>
                <w:sz w:val="20"/>
                <w:szCs w:val="20"/>
              </w:rPr>
            </w:pPr>
            <w:r w:rsidRPr="00C62C9B">
              <w:rPr>
                <w:rFonts w:ascii="Arial Narrow" w:hAnsi="Arial Narrow"/>
                <w:b/>
                <w:bCs/>
                <w:sz w:val="20"/>
                <w:szCs w:val="20"/>
              </w:rPr>
              <w:t>BUP</w:t>
            </w:r>
          </w:p>
        </w:tc>
        <w:tc>
          <w:tcPr>
            <w:tcW w:w="1134" w:type="dxa"/>
            <w:vAlign w:val="center"/>
          </w:tcPr>
          <w:p w14:paraId="50A7C1A5" w14:textId="77777777" w:rsidR="0005597A" w:rsidRPr="00C62C9B" w:rsidRDefault="0005597A" w:rsidP="00570A88">
            <w:pPr>
              <w:jc w:val="center"/>
              <w:rPr>
                <w:rFonts w:ascii="Arial Narrow" w:hAnsi="Arial Narrow"/>
                <w:b/>
                <w:bCs/>
                <w:sz w:val="20"/>
                <w:szCs w:val="20"/>
              </w:rPr>
            </w:pPr>
            <w:r w:rsidRPr="00C62C9B">
              <w:rPr>
                <w:rFonts w:ascii="Arial Narrow" w:hAnsi="Arial Narrow"/>
                <w:b/>
                <w:bCs/>
                <w:sz w:val="20"/>
                <w:szCs w:val="20"/>
              </w:rPr>
              <w:t>VAR+NRT</w:t>
            </w:r>
          </w:p>
        </w:tc>
        <w:tc>
          <w:tcPr>
            <w:tcW w:w="1134" w:type="dxa"/>
            <w:vAlign w:val="center"/>
          </w:tcPr>
          <w:p w14:paraId="4EBCC29D" w14:textId="77777777" w:rsidR="0005597A" w:rsidRPr="00C62C9B" w:rsidRDefault="0005597A" w:rsidP="00570A88">
            <w:pPr>
              <w:jc w:val="center"/>
              <w:rPr>
                <w:rFonts w:ascii="Arial Narrow" w:hAnsi="Arial Narrow"/>
                <w:b/>
                <w:bCs/>
                <w:sz w:val="20"/>
                <w:szCs w:val="20"/>
              </w:rPr>
            </w:pPr>
            <w:r w:rsidRPr="00C62C9B">
              <w:rPr>
                <w:rFonts w:ascii="Arial Narrow" w:hAnsi="Arial Narrow"/>
                <w:b/>
                <w:bCs/>
                <w:sz w:val="20"/>
                <w:szCs w:val="20"/>
              </w:rPr>
              <w:t>NRT+NRT</w:t>
            </w:r>
          </w:p>
        </w:tc>
        <w:tc>
          <w:tcPr>
            <w:tcW w:w="1650" w:type="dxa"/>
            <w:vMerge/>
            <w:vAlign w:val="center"/>
          </w:tcPr>
          <w:p w14:paraId="3A82DB8D" w14:textId="77777777" w:rsidR="0005597A" w:rsidRDefault="0005597A" w:rsidP="00570A88">
            <w:pPr>
              <w:jc w:val="center"/>
              <w:rPr>
                <w:rFonts w:ascii="Arial Narrow" w:hAnsi="Arial Narrow"/>
                <w:sz w:val="20"/>
                <w:szCs w:val="20"/>
              </w:rPr>
            </w:pPr>
          </w:p>
        </w:tc>
      </w:tr>
      <w:tr w:rsidR="0005597A" w:rsidRPr="00C8189F" w14:paraId="6CB8A74F" w14:textId="77777777" w:rsidTr="00570A88">
        <w:tc>
          <w:tcPr>
            <w:tcW w:w="1696" w:type="dxa"/>
          </w:tcPr>
          <w:p w14:paraId="6FC37FC3" w14:textId="77777777" w:rsidR="0005597A" w:rsidRPr="00C8189F" w:rsidRDefault="0005597A" w:rsidP="00570A88">
            <w:pPr>
              <w:rPr>
                <w:rFonts w:ascii="Arial Narrow" w:hAnsi="Arial Narrow"/>
                <w:sz w:val="20"/>
                <w:szCs w:val="20"/>
              </w:rPr>
            </w:pPr>
            <w:r>
              <w:rPr>
                <w:rFonts w:ascii="Arial Narrow" w:hAnsi="Arial Narrow"/>
                <w:sz w:val="20"/>
                <w:szCs w:val="20"/>
              </w:rPr>
              <w:t>GP consultation</w:t>
            </w:r>
          </w:p>
        </w:tc>
        <w:tc>
          <w:tcPr>
            <w:tcW w:w="1134" w:type="dxa"/>
            <w:vAlign w:val="center"/>
          </w:tcPr>
          <w:p w14:paraId="3A0953CD" w14:textId="77777777" w:rsidR="0005597A" w:rsidRPr="00C8189F" w:rsidRDefault="0005597A" w:rsidP="00570A88">
            <w:pPr>
              <w:jc w:val="center"/>
              <w:rPr>
                <w:rFonts w:ascii="Arial Narrow" w:hAnsi="Arial Narrow"/>
                <w:sz w:val="20"/>
                <w:szCs w:val="20"/>
              </w:rPr>
            </w:pPr>
            <w:r>
              <w:rPr>
                <w:rFonts w:ascii="Arial Narrow" w:hAnsi="Arial Narrow"/>
                <w:sz w:val="20"/>
                <w:szCs w:val="20"/>
              </w:rPr>
              <w:t>1.0</w:t>
            </w:r>
          </w:p>
        </w:tc>
        <w:tc>
          <w:tcPr>
            <w:tcW w:w="1134" w:type="dxa"/>
            <w:vAlign w:val="center"/>
          </w:tcPr>
          <w:p w14:paraId="12E0B1F9" w14:textId="77777777" w:rsidR="0005597A" w:rsidRPr="00C8189F" w:rsidRDefault="0005597A" w:rsidP="00570A88">
            <w:pPr>
              <w:jc w:val="center"/>
              <w:rPr>
                <w:rFonts w:ascii="Arial Narrow" w:hAnsi="Arial Narrow"/>
                <w:sz w:val="20"/>
                <w:szCs w:val="20"/>
              </w:rPr>
            </w:pPr>
            <w:r>
              <w:rPr>
                <w:rFonts w:ascii="Arial Narrow" w:hAnsi="Arial Narrow"/>
                <w:sz w:val="20"/>
                <w:szCs w:val="20"/>
              </w:rPr>
              <w:t>1.8</w:t>
            </w:r>
          </w:p>
        </w:tc>
        <w:tc>
          <w:tcPr>
            <w:tcW w:w="1134" w:type="dxa"/>
            <w:vAlign w:val="center"/>
          </w:tcPr>
          <w:p w14:paraId="51185068" w14:textId="77777777" w:rsidR="0005597A" w:rsidRPr="00C8189F" w:rsidRDefault="0005597A" w:rsidP="00570A88">
            <w:pPr>
              <w:jc w:val="center"/>
              <w:rPr>
                <w:rFonts w:ascii="Arial Narrow" w:hAnsi="Arial Narrow"/>
                <w:sz w:val="20"/>
                <w:szCs w:val="20"/>
              </w:rPr>
            </w:pPr>
            <w:r>
              <w:rPr>
                <w:rFonts w:ascii="Arial Narrow" w:hAnsi="Arial Narrow"/>
                <w:sz w:val="20"/>
                <w:szCs w:val="20"/>
              </w:rPr>
              <w:t>1.5</w:t>
            </w:r>
          </w:p>
        </w:tc>
        <w:tc>
          <w:tcPr>
            <w:tcW w:w="1134" w:type="dxa"/>
            <w:vAlign w:val="center"/>
          </w:tcPr>
          <w:p w14:paraId="2CD19367" w14:textId="77777777" w:rsidR="0005597A" w:rsidRPr="00C8189F" w:rsidRDefault="0005597A" w:rsidP="00570A88">
            <w:pPr>
              <w:jc w:val="center"/>
              <w:rPr>
                <w:rFonts w:ascii="Arial Narrow" w:hAnsi="Arial Narrow"/>
                <w:sz w:val="20"/>
                <w:szCs w:val="20"/>
              </w:rPr>
            </w:pPr>
            <w:r>
              <w:rPr>
                <w:rFonts w:ascii="Arial Narrow" w:hAnsi="Arial Narrow"/>
                <w:sz w:val="20"/>
                <w:szCs w:val="20"/>
              </w:rPr>
              <w:t>1.8</w:t>
            </w:r>
          </w:p>
        </w:tc>
        <w:tc>
          <w:tcPr>
            <w:tcW w:w="1134" w:type="dxa"/>
            <w:vAlign w:val="center"/>
          </w:tcPr>
          <w:p w14:paraId="7F10A64A" w14:textId="77777777" w:rsidR="0005597A" w:rsidRPr="00C8189F" w:rsidRDefault="0005597A" w:rsidP="00570A88">
            <w:pPr>
              <w:jc w:val="center"/>
              <w:rPr>
                <w:rFonts w:ascii="Arial Narrow" w:hAnsi="Arial Narrow"/>
                <w:sz w:val="20"/>
                <w:szCs w:val="20"/>
              </w:rPr>
            </w:pPr>
            <w:r>
              <w:rPr>
                <w:rFonts w:ascii="Arial Narrow" w:hAnsi="Arial Narrow"/>
                <w:sz w:val="20"/>
                <w:szCs w:val="20"/>
              </w:rPr>
              <w:t>1.0</w:t>
            </w:r>
          </w:p>
        </w:tc>
        <w:tc>
          <w:tcPr>
            <w:tcW w:w="1650" w:type="dxa"/>
            <w:vAlign w:val="center"/>
          </w:tcPr>
          <w:p w14:paraId="3CC856D9" w14:textId="77777777" w:rsidR="0005597A" w:rsidRPr="00C8189F" w:rsidRDefault="0005597A" w:rsidP="00570A88">
            <w:pPr>
              <w:jc w:val="center"/>
              <w:rPr>
                <w:rFonts w:ascii="Arial Narrow" w:hAnsi="Arial Narrow"/>
                <w:sz w:val="20"/>
                <w:szCs w:val="20"/>
              </w:rPr>
            </w:pPr>
            <w:r>
              <w:rPr>
                <w:rFonts w:ascii="Arial Narrow" w:hAnsi="Arial Narrow"/>
                <w:sz w:val="20"/>
                <w:szCs w:val="20"/>
              </w:rPr>
              <w:t>$39.10</w:t>
            </w:r>
          </w:p>
        </w:tc>
      </w:tr>
    </w:tbl>
    <w:p w14:paraId="69D54865" w14:textId="39CF1CD5" w:rsidR="0005597A" w:rsidRPr="002B18E0" w:rsidRDefault="0005597A" w:rsidP="008A1C04">
      <w:pPr>
        <w:pStyle w:val="Heading2"/>
        <w:spacing w:before="240" w:after="120"/>
        <w:rPr>
          <w:lang w:eastAsia="en-US"/>
        </w:rPr>
      </w:pPr>
      <w:bookmarkStart w:id="265" w:name="_Toc153967093"/>
      <w:bookmarkStart w:id="266" w:name="_Toc318453374"/>
      <w:bookmarkStart w:id="267" w:name="_Toc341702085"/>
      <w:bookmarkStart w:id="268" w:name="_Toc22897680"/>
      <w:bookmarkStart w:id="269" w:name="_Toc22898899"/>
      <w:bookmarkStart w:id="270" w:name="_Toc111720874"/>
      <w:r w:rsidRPr="002B18E0">
        <w:rPr>
          <w:lang w:eastAsia="en-US"/>
        </w:rPr>
        <w:t>4.2</w:t>
      </w:r>
      <w:r w:rsidR="004512B4">
        <w:rPr>
          <w:lang w:eastAsia="en-US"/>
        </w:rPr>
        <w:t xml:space="preserve"> </w:t>
      </w:r>
      <w:r w:rsidRPr="002B18E0">
        <w:rPr>
          <w:lang w:eastAsia="en-US"/>
        </w:rPr>
        <w:t xml:space="preserve">Estimation of financial impact of the proposed </w:t>
      </w:r>
      <w:bookmarkEnd w:id="265"/>
      <w:bookmarkEnd w:id="266"/>
      <w:bookmarkEnd w:id="267"/>
      <w:bookmarkEnd w:id="268"/>
      <w:bookmarkEnd w:id="269"/>
      <w:r w:rsidRPr="002B18E0">
        <w:rPr>
          <w:lang w:eastAsia="en-US"/>
        </w:rPr>
        <w:t>listing scenarios</w:t>
      </w:r>
      <w:bookmarkEnd w:id="270"/>
    </w:p>
    <w:p w14:paraId="62CCF885" w14:textId="25B54E4F" w:rsidR="0005597A" w:rsidRDefault="0005597A" w:rsidP="008A1C04">
      <w:pPr>
        <w:spacing w:after="120"/>
      </w:pPr>
      <w:r>
        <w:t xml:space="preserve">Tables </w:t>
      </w:r>
      <w:r w:rsidR="00245803">
        <w:t>4</w:t>
      </w:r>
      <w:r w:rsidR="00C25252">
        <w:t>8</w:t>
      </w:r>
      <w:r>
        <w:t xml:space="preserve"> to </w:t>
      </w:r>
      <w:r w:rsidR="009E3C90">
        <w:t>5</w:t>
      </w:r>
      <w:r w:rsidR="00C25252">
        <w:t>1</w:t>
      </w:r>
      <w:r>
        <w:t xml:space="preserve"> present the total costs to the PBS/RPBS for the base case analysis under the current listing scenario (</w:t>
      </w:r>
      <w:r w:rsidR="008A1C04">
        <w:t>i.e.,</w:t>
      </w:r>
      <w:r>
        <w:t xml:space="preserve"> no change to listings) and the three new listing scenarios, respectively. The financial estimates model predicts a total annual cost to the PBS/RPBS of</w:t>
      </w:r>
      <w:r w:rsidR="00D263CF">
        <w:t xml:space="preserve"> </w:t>
      </w:r>
      <w:r w:rsidR="00D263CF" w:rsidRPr="00D263CF">
        <w:t>$</w:t>
      </w:r>
      <w:r w:rsidR="00D263CF">
        <w:t>3</w:t>
      </w:r>
      <w:r w:rsidR="00D263CF" w:rsidRPr="00D263CF">
        <w:t>0 million to &lt; $</w:t>
      </w:r>
      <w:r w:rsidR="00D263CF">
        <w:t>4</w:t>
      </w:r>
      <w:r w:rsidR="00D263CF" w:rsidRPr="00D263CF">
        <w:t>0 million</w:t>
      </w:r>
      <w:r w:rsidR="00D263CF">
        <w:t xml:space="preserve"> </w:t>
      </w:r>
      <w:r>
        <w:t xml:space="preserve">in 2022-2023 for all PBS listed smoking cessation products under the current listing scenario, which is consistent with the </w:t>
      </w:r>
      <w:r w:rsidR="001769AA">
        <w:t xml:space="preserve">current </w:t>
      </w:r>
      <w:r>
        <w:t xml:space="preserve">costs reported </w:t>
      </w:r>
      <w:r w:rsidR="001769AA">
        <w:t>in</w:t>
      </w:r>
      <w:r>
        <w:t xml:space="preserve"> the </w:t>
      </w:r>
      <w:r w:rsidR="001769AA">
        <w:t>To</w:t>
      </w:r>
      <w:r>
        <w:t>R</w:t>
      </w:r>
      <w:r w:rsidR="005669F5">
        <w:t xml:space="preserve"> </w:t>
      </w:r>
      <w:r>
        <w:t>2</w:t>
      </w:r>
      <w:r w:rsidR="001769AA">
        <w:t xml:space="preserve"> report</w:t>
      </w:r>
      <w:r>
        <w:t xml:space="preserve"> ($35.6m in the 2019-2020 financial year</w:t>
      </w:r>
      <w:r w:rsidR="002770BD" w:rsidRPr="00B565F8">
        <w:t>, p</w:t>
      </w:r>
      <w:r w:rsidR="00F37A39" w:rsidRPr="00B565F8">
        <w:t xml:space="preserve">age </w:t>
      </w:r>
      <w:r w:rsidR="002770BD" w:rsidRPr="00B565F8">
        <w:t>14</w:t>
      </w:r>
      <w:r w:rsidRPr="00B565F8">
        <w:t>). The</w:t>
      </w:r>
      <w:r>
        <w:t xml:space="preserve"> proportional costs for each treatment predicted in the model is also consistent with the T</w:t>
      </w:r>
      <w:r w:rsidR="002B18E0">
        <w:t>o</w:t>
      </w:r>
      <w:r>
        <w:t>R</w:t>
      </w:r>
      <w:r w:rsidR="005669F5">
        <w:t xml:space="preserve"> </w:t>
      </w:r>
      <w:r>
        <w:t>2</w:t>
      </w:r>
      <w:r w:rsidR="002B18E0">
        <w:t xml:space="preserve"> report</w:t>
      </w:r>
      <w:r>
        <w:t>.</w:t>
      </w:r>
    </w:p>
    <w:p w14:paraId="586DEC25" w14:textId="77777777" w:rsidR="00D55EAB" w:rsidRDefault="00D55EAB" w:rsidP="008A1C04">
      <w:pPr>
        <w:pStyle w:val="Caption"/>
        <w:spacing w:after="120"/>
        <w:rPr>
          <w:b/>
          <w:bCs/>
          <w:i w:val="0"/>
          <w:iCs w:val="0"/>
          <w:color w:val="auto"/>
          <w:sz w:val="24"/>
          <w:szCs w:val="24"/>
        </w:rPr>
      </w:pPr>
      <w:bookmarkStart w:id="271" w:name="_Toc93400799"/>
    </w:p>
    <w:p w14:paraId="56BBA867" w14:textId="77777777" w:rsidR="00D55EAB" w:rsidRDefault="00D55EAB" w:rsidP="008A1C04">
      <w:pPr>
        <w:pStyle w:val="Caption"/>
        <w:spacing w:after="120"/>
        <w:rPr>
          <w:b/>
          <w:bCs/>
          <w:i w:val="0"/>
          <w:iCs w:val="0"/>
          <w:color w:val="auto"/>
          <w:sz w:val="24"/>
          <w:szCs w:val="24"/>
        </w:rPr>
      </w:pPr>
    </w:p>
    <w:p w14:paraId="258EEBC2" w14:textId="77777777" w:rsidR="00D55EAB" w:rsidRDefault="00D55EAB" w:rsidP="008A1C04">
      <w:pPr>
        <w:pStyle w:val="Caption"/>
        <w:spacing w:after="120"/>
        <w:rPr>
          <w:b/>
          <w:bCs/>
          <w:i w:val="0"/>
          <w:iCs w:val="0"/>
          <w:color w:val="auto"/>
          <w:sz w:val="24"/>
          <w:szCs w:val="24"/>
        </w:rPr>
      </w:pPr>
    </w:p>
    <w:p w14:paraId="07EEB5A7" w14:textId="77777777" w:rsidR="00D55EAB" w:rsidRDefault="00D55EAB" w:rsidP="008A1C04">
      <w:pPr>
        <w:pStyle w:val="Caption"/>
        <w:spacing w:after="120"/>
        <w:rPr>
          <w:b/>
          <w:bCs/>
          <w:i w:val="0"/>
          <w:iCs w:val="0"/>
          <w:color w:val="auto"/>
          <w:sz w:val="24"/>
          <w:szCs w:val="24"/>
        </w:rPr>
      </w:pPr>
    </w:p>
    <w:p w14:paraId="4275A769" w14:textId="54BA7F69" w:rsidR="0005597A" w:rsidRPr="009E3C90" w:rsidRDefault="009E3C90" w:rsidP="008A1C04">
      <w:pPr>
        <w:pStyle w:val="Caption"/>
        <w:spacing w:after="120"/>
        <w:rPr>
          <w:b/>
          <w:bCs/>
          <w:i w:val="0"/>
          <w:iCs w:val="0"/>
          <w:color w:val="auto"/>
          <w:sz w:val="24"/>
          <w:szCs w:val="24"/>
        </w:rPr>
      </w:pPr>
      <w:r w:rsidRPr="009E3C90">
        <w:rPr>
          <w:b/>
          <w:bCs/>
          <w:i w:val="0"/>
          <w:iCs w:val="0"/>
          <w:color w:val="auto"/>
          <w:sz w:val="24"/>
          <w:szCs w:val="24"/>
        </w:rPr>
        <w:lastRenderedPageBreak/>
        <w:t>Table</w:t>
      </w:r>
      <w:r w:rsidR="00B60EC3">
        <w:rPr>
          <w:b/>
          <w:bCs/>
          <w:i w:val="0"/>
          <w:iCs w:val="0"/>
          <w:color w:val="auto"/>
          <w:sz w:val="24"/>
          <w:szCs w:val="24"/>
        </w:rPr>
        <w:t xml:space="preserve"> 4</w:t>
      </w:r>
      <w:r w:rsidR="0059072F">
        <w:rPr>
          <w:b/>
          <w:bCs/>
          <w:i w:val="0"/>
          <w:iCs w:val="0"/>
          <w:color w:val="auto"/>
          <w:sz w:val="24"/>
          <w:szCs w:val="24"/>
        </w:rPr>
        <w:t>8</w:t>
      </w:r>
      <w:r w:rsidRPr="009E3C90">
        <w:rPr>
          <w:b/>
          <w:bCs/>
          <w:i w:val="0"/>
          <w:iCs w:val="0"/>
          <w:color w:val="auto"/>
          <w:sz w:val="24"/>
          <w:szCs w:val="24"/>
        </w:rPr>
        <w:t>: Estimated utilisation of smoking cessation products under the current listing scenario</w:t>
      </w:r>
      <w:bookmarkEnd w:id="271"/>
    </w:p>
    <w:tbl>
      <w:tblPr>
        <w:tblStyle w:val="TableGrid"/>
        <w:tblW w:w="5000" w:type="pct"/>
        <w:tblCellMar>
          <w:left w:w="28" w:type="dxa"/>
          <w:right w:w="28" w:type="dxa"/>
        </w:tblCellMar>
        <w:tblLook w:val="04A0" w:firstRow="1" w:lastRow="0" w:firstColumn="1" w:lastColumn="0" w:noHBand="0" w:noVBand="1"/>
      </w:tblPr>
      <w:tblGrid>
        <w:gridCol w:w="2690"/>
        <w:gridCol w:w="1266"/>
        <w:gridCol w:w="1264"/>
        <w:gridCol w:w="1266"/>
        <w:gridCol w:w="1264"/>
        <w:gridCol w:w="1266"/>
      </w:tblGrid>
      <w:tr w:rsidR="0005597A" w:rsidRPr="00186886" w14:paraId="1C9E084B" w14:textId="77777777" w:rsidTr="00570A88">
        <w:tc>
          <w:tcPr>
            <w:tcW w:w="1492" w:type="pct"/>
          </w:tcPr>
          <w:p w14:paraId="36A434FF" w14:textId="77777777" w:rsidR="0005597A" w:rsidRPr="00186886" w:rsidRDefault="0005597A" w:rsidP="00570A88">
            <w:pPr>
              <w:rPr>
                <w:rFonts w:ascii="Arial Narrow" w:hAnsi="Arial Narrow"/>
                <w:sz w:val="20"/>
                <w:szCs w:val="20"/>
              </w:rPr>
            </w:pPr>
          </w:p>
        </w:tc>
        <w:tc>
          <w:tcPr>
            <w:tcW w:w="702" w:type="pct"/>
            <w:vAlign w:val="center"/>
          </w:tcPr>
          <w:p w14:paraId="5491E9E9" w14:textId="77777777" w:rsidR="0005597A" w:rsidRPr="00186886" w:rsidRDefault="0005597A" w:rsidP="00570A88">
            <w:pPr>
              <w:jc w:val="center"/>
              <w:rPr>
                <w:rFonts w:ascii="Arial Narrow" w:hAnsi="Arial Narrow"/>
                <w:b/>
                <w:bCs/>
                <w:sz w:val="20"/>
                <w:szCs w:val="20"/>
              </w:rPr>
            </w:pPr>
            <w:r w:rsidRPr="00E04A08">
              <w:rPr>
                <w:rFonts w:ascii="Arial Narrow" w:hAnsi="Arial Narrow"/>
                <w:b/>
                <w:bCs/>
                <w:sz w:val="20"/>
                <w:szCs w:val="20"/>
              </w:rPr>
              <w:t>2022-2023</w:t>
            </w:r>
          </w:p>
        </w:tc>
        <w:tc>
          <w:tcPr>
            <w:tcW w:w="701" w:type="pct"/>
            <w:vAlign w:val="center"/>
          </w:tcPr>
          <w:p w14:paraId="7CC77039" w14:textId="77777777" w:rsidR="0005597A" w:rsidRPr="00186886" w:rsidRDefault="0005597A" w:rsidP="00570A88">
            <w:pPr>
              <w:jc w:val="center"/>
              <w:rPr>
                <w:rFonts w:ascii="Arial Narrow" w:hAnsi="Arial Narrow"/>
                <w:b/>
                <w:bCs/>
                <w:sz w:val="20"/>
                <w:szCs w:val="20"/>
              </w:rPr>
            </w:pPr>
            <w:r w:rsidRPr="00E04A08">
              <w:rPr>
                <w:rFonts w:ascii="Arial Narrow" w:hAnsi="Arial Narrow"/>
                <w:b/>
                <w:bCs/>
                <w:sz w:val="20"/>
                <w:szCs w:val="20"/>
              </w:rPr>
              <w:t>2023-2024</w:t>
            </w:r>
          </w:p>
        </w:tc>
        <w:tc>
          <w:tcPr>
            <w:tcW w:w="702" w:type="pct"/>
            <w:vAlign w:val="center"/>
          </w:tcPr>
          <w:p w14:paraId="0A294015" w14:textId="77777777" w:rsidR="0005597A" w:rsidRPr="00186886" w:rsidRDefault="0005597A" w:rsidP="00570A88">
            <w:pPr>
              <w:jc w:val="center"/>
              <w:rPr>
                <w:rFonts w:ascii="Arial Narrow" w:hAnsi="Arial Narrow"/>
                <w:b/>
                <w:bCs/>
                <w:sz w:val="20"/>
                <w:szCs w:val="20"/>
              </w:rPr>
            </w:pPr>
            <w:r w:rsidRPr="00E04A08">
              <w:rPr>
                <w:rFonts w:ascii="Arial Narrow" w:hAnsi="Arial Narrow"/>
                <w:b/>
                <w:bCs/>
                <w:sz w:val="20"/>
                <w:szCs w:val="20"/>
              </w:rPr>
              <w:t>2024-2025</w:t>
            </w:r>
          </w:p>
        </w:tc>
        <w:tc>
          <w:tcPr>
            <w:tcW w:w="701" w:type="pct"/>
            <w:vAlign w:val="center"/>
          </w:tcPr>
          <w:p w14:paraId="6B8C2564" w14:textId="77777777" w:rsidR="0005597A" w:rsidRPr="00186886" w:rsidRDefault="0005597A" w:rsidP="00570A88">
            <w:pPr>
              <w:jc w:val="center"/>
              <w:rPr>
                <w:rFonts w:ascii="Arial Narrow" w:hAnsi="Arial Narrow"/>
                <w:b/>
                <w:bCs/>
                <w:sz w:val="20"/>
                <w:szCs w:val="20"/>
              </w:rPr>
            </w:pPr>
            <w:r w:rsidRPr="00E04A08">
              <w:rPr>
                <w:rFonts w:ascii="Arial Narrow" w:hAnsi="Arial Narrow"/>
                <w:b/>
                <w:bCs/>
                <w:sz w:val="20"/>
                <w:szCs w:val="20"/>
              </w:rPr>
              <w:t>202</w:t>
            </w:r>
            <w:r>
              <w:rPr>
                <w:rFonts w:ascii="Arial Narrow" w:hAnsi="Arial Narrow"/>
                <w:b/>
                <w:bCs/>
                <w:sz w:val="20"/>
                <w:szCs w:val="20"/>
              </w:rPr>
              <w:t>5</w:t>
            </w:r>
            <w:r w:rsidRPr="00E04A08">
              <w:rPr>
                <w:rFonts w:ascii="Arial Narrow" w:hAnsi="Arial Narrow"/>
                <w:b/>
                <w:bCs/>
                <w:sz w:val="20"/>
                <w:szCs w:val="20"/>
              </w:rPr>
              <w:t>-202</w:t>
            </w:r>
            <w:r>
              <w:rPr>
                <w:rFonts w:ascii="Arial Narrow" w:hAnsi="Arial Narrow"/>
                <w:b/>
                <w:bCs/>
                <w:sz w:val="20"/>
                <w:szCs w:val="20"/>
              </w:rPr>
              <w:t>6</w:t>
            </w:r>
          </w:p>
        </w:tc>
        <w:tc>
          <w:tcPr>
            <w:tcW w:w="702" w:type="pct"/>
            <w:vAlign w:val="center"/>
          </w:tcPr>
          <w:p w14:paraId="7A835D45" w14:textId="77777777" w:rsidR="0005597A" w:rsidRPr="00186886" w:rsidRDefault="0005597A" w:rsidP="00570A88">
            <w:pPr>
              <w:jc w:val="center"/>
              <w:rPr>
                <w:rFonts w:ascii="Arial Narrow" w:hAnsi="Arial Narrow"/>
                <w:b/>
                <w:bCs/>
                <w:sz w:val="20"/>
                <w:szCs w:val="20"/>
              </w:rPr>
            </w:pPr>
            <w:r w:rsidRPr="00E04A08">
              <w:rPr>
                <w:rFonts w:ascii="Arial Narrow" w:hAnsi="Arial Narrow"/>
                <w:b/>
                <w:bCs/>
                <w:sz w:val="20"/>
                <w:szCs w:val="20"/>
              </w:rPr>
              <w:t>202</w:t>
            </w:r>
            <w:r>
              <w:rPr>
                <w:rFonts w:ascii="Arial Narrow" w:hAnsi="Arial Narrow"/>
                <w:b/>
                <w:bCs/>
                <w:sz w:val="20"/>
                <w:szCs w:val="20"/>
              </w:rPr>
              <w:t>6-2027</w:t>
            </w:r>
          </w:p>
        </w:tc>
      </w:tr>
      <w:tr w:rsidR="0005597A" w:rsidRPr="00186886" w14:paraId="631F456F" w14:textId="77777777" w:rsidTr="00570A88">
        <w:tc>
          <w:tcPr>
            <w:tcW w:w="1492" w:type="pct"/>
            <w:tcBorders>
              <w:top w:val="single" w:sz="4" w:space="0" w:color="auto"/>
              <w:bottom w:val="nil"/>
            </w:tcBorders>
          </w:tcPr>
          <w:p w14:paraId="75B0F232" w14:textId="77777777" w:rsidR="0005597A" w:rsidRPr="000D2B96" w:rsidRDefault="0005597A" w:rsidP="00570A88">
            <w:pPr>
              <w:rPr>
                <w:rFonts w:ascii="Arial Narrow" w:hAnsi="Arial Narrow"/>
                <w:b/>
                <w:bCs/>
                <w:sz w:val="20"/>
                <w:szCs w:val="20"/>
              </w:rPr>
            </w:pPr>
            <w:r>
              <w:rPr>
                <w:rFonts w:ascii="Arial Narrow" w:hAnsi="Arial Narrow"/>
                <w:b/>
                <w:bCs/>
                <w:sz w:val="20"/>
                <w:szCs w:val="20"/>
              </w:rPr>
              <w:t>PBS assisted q</w:t>
            </w:r>
            <w:r w:rsidRPr="000D2B96">
              <w:rPr>
                <w:rFonts w:ascii="Arial Narrow" w:hAnsi="Arial Narrow"/>
                <w:b/>
                <w:bCs/>
                <w:sz w:val="20"/>
                <w:szCs w:val="20"/>
              </w:rPr>
              <w:t>uit attempts</w:t>
            </w:r>
          </w:p>
        </w:tc>
        <w:tc>
          <w:tcPr>
            <w:tcW w:w="702" w:type="pct"/>
            <w:tcBorders>
              <w:top w:val="single" w:sz="4" w:space="0" w:color="auto"/>
              <w:bottom w:val="nil"/>
            </w:tcBorders>
            <w:vAlign w:val="center"/>
          </w:tcPr>
          <w:p w14:paraId="204856E9"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287,484</w:t>
            </w:r>
          </w:p>
        </w:tc>
        <w:tc>
          <w:tcPr>
            <w:tcW w:w="701" w:type="pct"/>
            <w:tcBorders>
              <w:top w:val="single" w:sz="4" w:space="0" w:color="auto"/>
              <w:bottom w:val="nil"/>
            </w:tcBorders>
            <w:vAlign w:val="center"/>
          </w:tcPr>
          <w:p w14:paraId="123AEE1B"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287,247</w:t>
            </w:r>
          </w:p>
        </w:tc>
        <w:tc>
          <w:tcPr>
            <w:tcW w:w="702" w:type="pct"/>
            <w:tcBorders>
              <w:top w:val="single" w:sz="4" w:space="0" w:color="auto"/>
              <w:bottom w:val="nil"/>
            </w:tcBorders>
            <w:vAlign w:val="center"/>
          </w:tcPr>
          <w:p w14:paraId="79CD43E4"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287,035</w:t>
            </w:r>
          </w:p>
        </w:tc>
        <w:tc>
          <w:tcPr>
            <w:tcW w:w="701" w:type="pct"/>
            <w:tcBorders>
              <w:top w:val="single" w:sz="4" w:space="0" w:color="auto"/>
              <w:bottom w:val="nil"/>
            </w:tcBorders>
            <w:vAlign w:val="center"/>
          </w:tcPr>
          <w:p w14:paraId="52B289F9"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286,844</w:t>
            </w:r>
          </w:p>
        </w:tc>
        <w:tc>
          <w:tcPr>
            <w:tcW w:w="702" w:type="pct"/>
            <w:tcBorders>
              <w:top w:val="single" w:sz="4" w:space="0" w:color="auto"/>
              <w:bottom w:val="nil"/>
            </w:tcBorders>
            <w:vAlign w:val="center"/>
          </w:tcPr>
          <w:p w14:paraId="2663F0F2"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286,669</w:t>
            </w:r>
          </w:p>
        </w:tc>
      </w:tr>
      <w:tr w:rsidR="0005597A" w:rsidRPr="00186886" w14:paraId="623702A4" w14:textId="77777777" w:rsidTr="00570A88">
        <w:tc>
          <w:tcPr>
            <w:tcW w:w="1492" w:type="pct"/>
            <w:tcBorders>
              <w:top w:val="nil"/>
              <w:bottom w:val="nil"/>
            </w:tcBorders>
          </w:tcPr>
          <w:p w14:paraId="41B7A524" w14:textId="77777777" w:rsidR="0005597A" w:rsidRDefault="0005597A" w:rsidP="00570A88">
            <w:pPr>
              <w:ind w:left="112"/>
              <w:rPr>
                <w:rFonts w:ascii="Arial Narrow" w:hAnsi="Arial Narrow"/>
                <w:sz w:val="20"/>
                <w:szCs w:val="20"/>
              </w:rPr>
            </w:pPr>
            <w:r>
              <w:rPr>
                <w:rFonts w:ascii="Arial Narrow" w:hAnsi="Arial Narrow"/>
                <w:sz w:val="20"/>
                <w:szCs w:val="20"/>
              </w:rPr>
              <w:t>VAR</w:t>
            </w:r>
          </w:p>
        </w:tc>
        <w:tc>
          <w:tcPr>
            <w:tcW w:w="702" w:type="pct"/>
            <w:tcBorders>
              <w:top w:val="nil"/>
              <w:bottom w:val="nil"/>
            </w:tcBorders>
            <w:vAlign w:val="center"/>
          </w:tcPr>
          <w:p w14:paraId="3D472C8C"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158,329</w:t>
            </w:r>
          </w:p>
        </w:tc>
        <w:tc>
          <w:tcPr>
            <w:tcW w:w="701" w:type="pct"/>
            <w:tcBorders>
              <w:top w:val="nil"/>
              <w:bottom w:val="nil"/>
            </w:tcBorders>
            <w:vAlign w:val="center"/>
          </w:tcPr>
          <w:p w14:paraId="6E84C1DC"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156,688</w:t>
            </w:r>
          </w:p>
        </w:tc>
        <w:tc>
          <w:tcPr>
            <w:tcW w:w="702" w:type="pct"/>
            <w:tcBorders>
              <w:top w:val="nil"/>
              <w:bottom w:val="nil"/>
            </w:tcBorders>
            <w:vAlign w:val="center"/>
          </w:tcPr>
          <w:p w14:paraId="760E0E4D"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155,219</w:t>
            </w:r>
          </w:p>
        </w:tc>
        <w:tc>
          <w:tcPr>
            <w:tcW w:w="701" w:type="pct"/>
            <w:tcBorders>
              <w:top w:val="nil"/>
              <w:bottom w:val="nil"/>
            </w:tcBorders>
            <w:vAlign w:val="center"/>
          </w:tcPr>
          <w:p w14:paraId="1447AA12"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153,890</w:t>
            </w:r>
          </w:p>
        </w:tc>
        <w:tc>
          <w:tcPr>
            <w:tcW w:w="702" w:type="pct"/>
            <w:tcBorders>
              <w:top w:val="nil"/>
              <w:bottom w:val="nil"/>
            </w:tcBorders>
            <w:vAlign w:val="center"/>
          </w:tcPr>
          <w:p w14:paraId="1C541F07"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152,677</w:t>
            </w:r>
          </w:p>
        </w:tc>
      </w:tr>
      <w:tr w:rsidR="0005597A" w:rsidRPr="00186886" w14:paraId="3A939733" w14:textId="77777777" w:rsidTr="00570A88">
        <w:tc>
          <w:tcPr>
            <w:tcW w:w="1492" w:type="pct"/>
            <w:tcBorders>
              <w:top w:val="nil"/>
              <w:bottom w:val="nil"/>
            </w:tcBorders>
          </w:tcPr>
          <w:p w14:paraId="736D4922" w14:textId="77777777" w:rsidR="0005597A" w:rsidRDefault="0005597A" w:rsidP="00570A88">
            <w:pPr>
              <w:ind w:left="112"/>
              <w:rPr>
                <w:rFonts w:ascii="Arial Narrow" w:hAnsi="Arial Narrow"/>
                <w:sz w:val="20"/>
                <w:szCs w:val="20"/>
              </w:rPr>
            </w:pPr>
            <w:r>
              <w:rPr>
                <w:rFonts w:ascii="Arial Narrow" w:hAnsi="Arial Narrow"/>
                <w:sz w:val="20"/>
                <w:szCs w:val="20"/>
              </w:rPr>
              <w:t>NRT</w:t>
            </w:r>
          </w:p>
        </w:tc>
        <w:tc>
          <w:tcPr>
            <w:tcW w:w="702" w:type="pct"/>
            <w:tcBorders>
              <w:top w:val="nil"/>
              <w:bottom w:val="nil"/>
            </w:tcBorders>
            <w:vAlign w:val="center"/>
          </w:tcPr>
          <w:p w14:paraId="429B8B59"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113,137</w:t>
            </w:r>
          </w:p>
        </w:tc>
        <w:tc>
          <w:tcPr>
            <w:tcW w:w="701" w:type="pct"/>
            <w:tcBorders>
              <w:top w:val="nil"/>
              <w:bottom w:val="nil"/>
            </w:tcBorders>
            <w:vAlign w:val="center"/>
          </w:tcPr>
          <w:p w14:paraId="643DA1AF"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114,285</w:t>
            </w:r>
          </w:p>
        </w:tc>
        <w:tc>
          <w:tcPr>
            <w:tcW w:w="702" w:type="pct"/>
            <w:tcBorders>
              <w:top w:val="nil"/>
              <w:bottom w:val="nil"/>
            </w:tcBorders>
            <w:vAlign w:val="center"/>
          </w:tcPr>
          <w:p w14:paraId="2B7093F0"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115,311</w:t>
            </w:r>
          </w:p>
        </w:tc>
        <w:tc>
          <w:tcPr>
            <w:tcW w:w="701" w:type="pct"/>
            <w:tcBorders>
              <w:top w:val="nil"/>
              <w:bottom w:val="nil"/>
            </w:tcBorders>
            <w:vAlign w:val="center"/>
          </w:tcPr>
          <w:p w14:paraId="18E81E1B"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116,238</w:t>
            </w:r>
          </w:p>
        </w:tc>
        <w:tc>
          <w:tcPr>
            <w:tcW w:w="702" w:type="pct"/>
            <w:tcBorders>
              <w:top w:val="nil"/>
              <w:bottom w:val="nil"/>
            </w:tcBorders>
            <w:vAlign w:val="center"/>
          </w:tcPr>
          <w:p w14:paraId="1BD7A2F7"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117,083</w:t>
            </w:r>
          </w:p>
        </w:tc>
      </w:tr>
      <w:tr w:rsidR="0005597A" w:rsidRPr="00186886" w14:paraId="2C86E57E" w14:textId="77777777" w:rsidTr="00570A88">
        <w:tc>
          <w:tcPr>
            <w:tcW w:w="1492" w:type="pct"/>
            <w:tcBorders>
              <w:top w:val="nil"/>
              <w:bottom w:val="nil"/>
            </w:tcBorders>
          </w:tcPr>
          <w:p w14:paraId="4B1C6594" w14:textId="77777777" w:rsidR="0005597A" w:rsidRDefault="0005597A" w:rsidP="00570A88">
            <w:pPr>
              <w:ind w:left="112"/>
              <w:rPr>
                <w:rFonts w:ascii="Arial Narrow" w:hAnsi="Arial Narrow"/>
                <w:sz w:val="20"/>
                <w:szCs w:val="20"/>
              </w:rPr>
            </w:pPr>
            <w:r>
              <w:rPr>
                <w:rFonts w:ascii="Arial Narrow" w:hAnsi="Arial Narrow"/>
                <w:sz w:val="20"/>
                <w:szCs w:val="20"/>
              </w:rPr>
              <w:t>BUP</w:t>
            </w:r>
          </w:p>
        </w:tc>
        <w:tc>
          <w:tcPr>
            <w:tcW w:w="702" w:type="pct"/>
            <w:tcBorders>
              <w:top w:val="nil"/>
              <w:bottom w:val="nil"/>
            </w:tcBorders>
            <w:vAlign w:val="center"/>
          </w:tcPr>
          <w:p w14:paraId="1B71C7BE"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16,018</w:t>
            </w:r>
          </w:p>
        </w:tc>
        <w:tc>
          <w:tcPr>
            <w:tcW w:w="701" w:type="pct"/>
            <w:tcBorders>
              <w:top w:val="nil"/>
              <w:bottom w:val="nil"/>
            </w:tcBorders>
            <w:vAlign w:val="center"/>
          </w:tcPr>
          <w:p w14:paraId="770889DB"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16,274</w:t>
            </w:r>
          </w:p>
        </w:tc>
        <w:tc>
          <w:tcPr>
            <w:tcW w:w="702" w:type="pct"/>
            <w:tcBorders>
              <w:top w:val="nil"/>
              <w:bottom w:val="nil"/>
            </w:tcBorders>
            <w:vAlign w:val="center"/>
          </w:tcPr>
          <w:p w14:paraId="1D9D7B7D"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16,505</w:t>
            </w:r>
          </w:p>
        </w:tc>
        <w:tc>
          <w:tcPr>
            <w:tcW w:w="701" w:type="pct"/>
            <w:tcBorders>
              <w:top w:val="nil"/>
              <w:bottom w:val="nil"/>
            </w:tcBorders>
            <w:vAlign w:val="center"/>
          </w:tcPr>
          <w:p w14:paraId="3D9737A9"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16,716</w:t>
            </w:r>
          </w:p>
        </w:tc>
        <w:tc>
          <w:tcPr>
            <w:tcW w:w="702" w:type="pct"/>
            <w:tcBorders>
              <w:top w:val="nil"/>
              <w:bottom w:val="nil"/>
            </w:tcBorders>
            <w:vAlign w:val="center"/>
          </w:tcPr>
          <w:p w14:paraId="6D3F32A5"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16,910</w:t>
            </w:r>
          </w:p>
        </w:tc>
      </w:tr>
      <w:tr w:rsidR="0005597A" w:rsidRPr="00186886" w14:paraId="63173836" w14:textId="77777777" w:rsidTr="00570A88">
        <w:tc>
          <w:tcPr>
            <w:tcW w:w="1492" w:type="pct"/>
            <w:tcBorders>
              <w:top w:val="nil"/>
              <w:bottom w:val="nil"/>
            </w:tcBorders>
          </w:tcPr>
          <w:p w14:paraId="4E1EEEDC" w14:textId="77777777" w:rsidR="0005597A" w:rsidRDefault="0005597A" w:rsidP="00570A88">
            <w:pPr>
              <w:ind w:left="112"/>
              <w:rPr>
                <w:rFonts w:ascii="Arial Narrow" w:hAnsi="Arial Narrow"/>
                <w:sz w:val="20"/>
                <w:szCs w:val="20"/>
              </w:rPr>
            </w:pPr>
            <w:r>
              <w:rPr>
                <w:rFonts w:ascii="Arial Narrow" w:hAnsi="Arial Narrow"/>
                <w:sz w:val="20"/>
                <w:szCs w:val="20"/>
              </w:rPr>
              <w:t>VAR+NRT</w:t>
            </w:r>
          </w:p>
        </w:tc>
        <w:tc>
          <w:tcPr>
            <w:tcW w:w="702" w:type="pct"/>
            <w:tcBorders>
              <w:top w:val="nil"/>
              <w:bottom w:val="nil"/>
            </w:tcBorders>
            <w:vAlign w:val="center"/>
          </w:tcPr>
          <w:p w14:paraId="13BE50D5"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c>
          <w:tcPr>
            <w:tcW w:w="701" w:type="pct"/>
            <w:tcBorders>
              <w:top w:val="nil"/>
              <w:bottom w:val="nil"/>
            </w:tcBorders>
            <w:vAlign w:val="center"/>
          </w:tcPr>
          <w:p w14:paraId="072FA5DE"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c>
          <w:tcPr>
            <w:tcW w:w="702" w:type="pct"/>
            <w:tcBorders>
              <w:top w:val="nil"/>
              <w:bottom w:val="nil"/>
            </w:tcBorders>
            <w:vAlign w:val="center"/>
          </w:tcPr>
          <w:p w14:paraId="49FAE8C0"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c>
          <w:tcPr>
            <w:tcW w:w="701" w:type="pct"/>
            <w:tcBorders>
              <w:top w:val="nil"/>
              <w:bottom w:val="nil"/>
            </w:tcBorders>
            <w:vAlign w:val="center"/>
          </w:tcPr>
          <w:p w14:paraId="39BFE2F2"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c>
          <w:tcPr>
            <w:tcW w:w="702" w:type="pct"/>
            <w:tcBorders>
              <w:top w:val="nil"/>
              <w:bottom w:val="nil"/>
            </w:tcBorders>
            <w:vAlign w:val="center"/>
          </w:tcPr>
          <w:p w14:paraId="1172258C"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r>
      <w:tr w:rsidR="0005597A" w:rsidRPr="00186886" w14:paraId="551BF5D2" w14:textId="77777777" w:rsidTr="00570A88">
        <w:tc>
          <w:tcPr>
            <w:tcW w:w="1492" w:type="pct"/>
            <w:tcBorders>
              <w:top w:val="nil"/>
              <w:bottom w:val="single" w:sz="4" w:space="0" w:color="auto"/>
            </w:tcBorders>
          </w:tcPr>
          <w:p w14:paraId="0CD44CFB" w14:textId="77777777" w:rsidR="0005597A" w:rsidRDefault="0005597A" w:rsidP="00570A88">
            <w:pPr>
              <w:ind w:left="112"/>
              <w:rPr>
                <w:rFonts w:ascii="Arial Narrow" w:hAnsi="Arial Narrow"/>
                <w:sz w:val="20"/>
                <w:szCs w:val="20"/>
              </w:rPr>
            </w:pPr>
            <w:r>
              <w:rPr>
                <w:rFonts w:ascii="Arial Narrow" w:hAnsi="Arial Narrow"/>
                <w:sz w:val="20"/>
                <w:szCs w:val="20"/>
              </w:rPr>
              <w:t>NRT+NRT</w:t>
            </w:r>
          </w:p>
        </w:tc>
        <w:tc>
          <w:tcPr>
            <w:tcW w:w="702" w:type="pct"/>
            <w:tcBorders>
              <w:top w:val="nil"/>
              <w:bottom w:val="single" w:sz="4" w:space="0" w:color="auto"/>
            </w:tcBorders>
            <w:vAlign w:val="center"/>
          </w:tcPr>
          <w:p w14:paraId="4799F919"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c>
          <w:tcPr>
            <w:tcW w:w="701" w:type="pct"/>
            <w:tcBorders>
              <w:top w:val="nil"/>
              <w:bottom w:val="single" w:sz="4" w:space="0" w:color="auto"/>
            </w:tcBorders>
            <w:vAlign w:val="center"/>
          </w:tcPr>
          <w:p w14:paraId="78F60B98"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c>
          <w:tcPr>
            <w:tcW w:w="702" w:type="pct"/>
            <w:tcBorders>
              <w:top w:val="nil"/>
              <w:bottom w:val="single" w:sz="4" w:space="0" w:color="auto"/>
            </w:tcBorders>
            <w:vAlign w:val="center"/>
          </w:tcPr>
          <w:p w14:paraId="1227CC6B"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c>
          <w:tcPr>
            <w:tcW w:w="701" w:type="pct"/>
            <w:tcBorders>
              <w:top w:val="nil"/>
              <w:bottom w:val="single" w:sz="4" w:space="0" w:color="auto"/>
            </w:tcBorders>
            <w:vAlign w:val="center"/>
          </w:tcPr>
          <w:p w14:paraId="1BD9E4A3"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c>
          <w:tcPr>
            <w:tcW w:w="702" w:type="pct"/>
            <w:tcBorders>
              <w:top w:val="nil"/>
              <w:bottom w:val="single" w:sz="4" w:space="0" w:color="auto"/>
            </w:tcBorders>
            <w:vAlign w:val="center"/>
          </w:tcPr>
          <w:p w14:paraId="11250ACC" w14:textId="77777777" w:rsidR="0005597A" w:rsidRPr="00D35CDB" w:rsidRDefault="0005597A" w:rsidP="00570A88">
            <w:pPr>
              <w:jc w:val="center"/>
              <w:rPr>
                <w:rFonts w:ascii="Arial Narrow" w:hAnsi="Arial Narrow"/>
                <w:sz w:val="20"/>
                <w:szCs w:val="20"/>
              </w:rPr>
            </w:pPr>
            <w:r>
              <w:rPr>
                <w:rFonts w:ascii="Arial Narrow" w:hAnsi="Arial Narrow"/>
                <w:sz w:val="20"/>
                <w:szCs w:val="20"/>
              </w:rPr>
              <w:t>-</w:t>
            </w:r>
          </w:p>
        </w:tc>
      </w:tr>
      <w:tr w:rsidR="0005597A" w:rsidRPr="00186886" w14:paraId="7853CE19" w14:textId="77777777" w:rsidTr="00570A88">
        <w:tc>
          <w:tcPr>
            <w:tcW w:w="1492" w:type="pct"/>
            <w:tcBorders>
              <w:top w:val="single" w:sz="4" w:space="0" w:color="auto"/>
              <w:bottom w:val="nil"/>
            </w:tcBorders>
          </w:tcPr>
          <w:p w14:paraId="2CB25E98" w14:textId="77777777" w:rsidR="0005597A" w:rsidRPr="000D2B96" w:rsidRDefault="0005597A" w:rsidP="00570A88">
            <w:pPr>
              <w:rPr>
                <w:rFonts w:ascii="Arial Narrow" w:hAnsi="Arial Narrow"/>
                <w:b/>
                <w:bCs/>
                <w:sz w:val="20"/>
                <w:szCs w:val="20"/>
              </w:rPr>
            </w:pPr>
            <w:r w:rsidRPr="000D2B96">
              <w:rPr>
                <w:rFonts w:ascii="Arial Narrow" w:hAnsi="Arial Narrow"/>
                <w:b/>
                <w:bCs/>
                <w:sz w:val="20"/>
                <w:szCs w:val="20"/>
              </w:rPr>
              <w:t>Scripts</w:t>
            </w:r>
          </w:p>
        </w:tc>
        <w:tc>
          <w:tcPr>
            <w:tcW w:w="702" w:type="pct"/>
            <w:tcBorders>
              <w:top w:val="single" w:sz="4" w:space="0" w:color="auto"/>
              <w:bottom w:val="nil"/>
            </w:tcBorders>
            <w:vAlign w:val="center"/>
          </w:tcPr>
          <w:p w14:paraId="51E3B6DF"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531,859</w:t>
            </w:r>
          </w:p>
        </w:tc>
        <w:tc>
          <w:tcPr>
            <w:tcW w:w="701" w:type="pct"/>
            <w:tcBorders>
              <w:top w:val="single" w:sz="4" w:space="0" w:color="auto"/>
              <w:bottom w:val="nil"/>
            </w:tcBorders>
            <w:vAlign w:val="center"/>
          </w:tcPr>
          <w:p w14:paraId="27EB780F"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531,590</w:t>
            </w:r>
          </w:p>
        </w:tc>
        <w:tc>
          <w:tcPr>
            <w:tcW w:w="702" w:type="pct"/>
            <w:tcBorders>
              <w:top w:val="single" w:sz="4" w:space="0" w:color="auto"/>
              <w:bottom w:val="nil"/>
            </w:tcBorders>
            <w:vAlign w:val="center"/>
          </w:tcPr>
          <w:p w14:paraId="0F699245"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531,348</w:t>
            </w:r>
          </w:p>
        </w:tc>
        <w:tc>
          <w:tcPr>
            <w:tcW w:w="701" w:type="pct"/>
            <w:tcBorders>
              <w:top w:val="single" w:sz="4" w:space="0" w:color="auto"/>
              <w:bottom w:val="nil"/>
            </w:tcBorders>
            <w:vAlign w:val="center"/>
          </w:tcPr>
          <w:p w14:paraId="601D2B18"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531,130</w:t>
            </w:r>
          </w:p>
        </w:tc>
        <w:tc>
          <w:tcPr>
            <w:tcW w:w="702" w:type="pct"/>
            <w:tcBorders>
              <w:top w:val="single" w:sz="4" w:space="0" w:color="auto"/>
              <w:bottom w:val="nil"/>
            </w:tcBorders>
            <w:vAlign w:val="center"/>
          </w:tcPr>
          <w:p w14:paraId="5A0B233D"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530,930</w:t>
            </w:r>
          </w:p>
        </w:tc>
      </w:tr>
      <w:tr w:rsidR="0005597A" w:rsidRPr="00186886" w14:paraId="0F92928F" w14:textId="77777777" w:rsidTr="00570A88">
        <w:tc>
          <w:tcPr>
            <w:tcW w:w="1492" w:type="pct"/>
            <w:tcBorders>
              <w:top w:val="nil"/>
              <w:bottom w:val="nil"/>
            </w:tcBorders>
          </w:tcPr>
          <w:p w14:paraId="42168759" w14:textId="77777777" w:rsidR="0005597A" w:rsidRDefault="0005597A" w:rsidP="00570A88">
            <w:pPr>
              <w:ind w:left="112"/>
              <w:rPr>
                <w:rFonts w:ascii="Arial Narrow" w:hAnsi="Arial Narrow"/>
                <w:sz w:val="20"/>
                <w:szCs w:val="20"/>
              </w:rPr>
            </w:pPr>
            <w:r>
              <w:rPr>
                <w:rFonts w:ascii="Arial Narrow" w:hAnsi="Arial Narrow"/>
                <w:sz w:val="20"/>
                <w:szCs w:val="20"/>
              </w:rPr>
              <w:t>VAR</w:t>
            </w:r>
          </w:p>
        </w:tc>
        <w:tc>
          <w:tcPr>
            <w:tcW w:w="702" w:type="pct"/>
            <w:tcBorders>
              <w:top w:val="nil"/>
              <w:bottom w:val="nil"/>
            </w:tcBorders>
            <w:vAlign w:val="center"/>
          </w:tcPr>
          <w:p w14:paraId="75533B51"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283,082</w:t>
            </w:r>
          </w:p>
        </w:tc>
        <w:tc>
          <w:tcPr>
            <w:tcW w:w="701" w:type="pct"/>
            <w:tcBorders>
              <w:top w:val="nil"/>
              <w:bottom w:val="nil"/>
            </w:tcBorders>
            <w:vAlign w:val="center"/>
          </w:tcPr>
          <w:p w14:paraId="15179867"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280,147</w:t>
            </w:r>
          </w:p>
        </w:tc>
        <w:tc>
          <w:tcPr>
            <w:tcW w:w="702" w:type="pct"/>
            <w:tcBorders>
              <w:top w:val="nil"/>
              <w:bottom w:val="nil"/>
            </w:tcBorders>
            <w:vAlign w:val="center"/>
          </w:tcPr>
          <w:p w14:paraId="453E5234"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277,521</w:t>
            </w:r>
          </w:p>
        </w:tc>
        <w:tc>
          <w:tcPr>
            <w:tcW w:w="701" w:type="pct"/>
            <w:tcBorders>
              <w:top w:val="nil"/>
              <w:bottom w:val="nil"/>
            </w:tcBorders>
            <w:vAlign w:val="center"/>
          </w:tcPr>
          <w:p w14:paraId="02E463DE"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275,145</w:t>
            </w:r>
          </w:p>
        </w:tc>
        <w:tc>
          <w:tcPr>
            <w:tcW w:w="702" w:type="pct"/>
            <w:tcBorders>
              <w:top w:val="nil"/>
              <w:bottom w:val="nil"/>
            </w:tcBorders>
            <w:vAlign w:val="center"/>
          </w:tcPr>
          <w:p w14:paraId="0ED8005C"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272,976</w:t>
            </w:r>
          </w:p>
        </w:tc>
      </w:tr>
      <w:tr w:rsidR="0005597A" w:rsidRPr="00186886" w14:paraId="75140C77" w14:textId="77777777" w:rsidTr="00570A88">
        <w:tc>
          <w:tcPr>
            <w:tcW w:w="1492" w:type="pct"/>
            <w:tcBorders>
              <w:top w:val="nil"/>
              <w:bottom w:val="nil"/>
            </w:tcBorders>
          </w:tcPr>
          <w:p w14:paraId="050D26DC" w14:textId="77777777" w:rsidR="0005597A" w:rsidRDefault="0005597A" w:rsidP="00570A88">
            <w:pPr>
              <w:ind w:left="112"/>
              <w:rPr>
                <w:rFonts w:ascii="Arial Narrow" w:hAnsi="Arial Narrow"/>
                <w:sz w:val="20"/>
                <w:szCs w:val="20"/>
              </w:rPr>
            </w:pPr>
            <w:r>
              <w:rPr>
                <w:rFonts w:ascii="Arial Narrow" w:hAnsi="Arial Narrow"/>
                <w:sz w:val="20"/>
                <w:szCs w:val="20"/>
              </w:rPr>
              <w:t>NRT</w:t>
            </w:r>
          </w:p>
        </w:tc>
        <w:tc>
          <w:tcPr>
            <w:tcW w:w="702" w:type="pct"/>
            <w:tcBorders>
              <w:top w:val="nil"/>
              <w:bottom w:val="nil"/>
            </w:tcBorders>
            <w:vAlign w:val="center"/>
          </w:tcPr>
          <w:p w14:paraId="64986E28"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224,690</w:t>
            </w:r>
          </w:p>
        </w:tc>
        <w:tc>
          <w:tcPr>
            <w:tcW w:w="701" w:type="pct"/>
            <w:tcBorders>
              <w:top w:val="nil"/>
              <w:bottom w:val="nil"/>
            </w:tcBorders>
            <w:vAlign w:val="center"/>
          </w:tcPr>
          <w:p w14:paraId="46C6E320"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226,971</w:t>
            </w:r>
          </w:p>
        </w:tc>
        <w:tc>
          <w:tcPr>
            <w:tcW w:w="702" w:type="pct"/>
            <w:tcBorders>
              <w:top w:val="nil"/>
              <w:bottom w:val="nil"/>
            </w:tcBorders>
            <w:vAlign w:val="center"/>
          </w:tcPr>
          <w:p w14:paraId="5704205C"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229,008</w:t>
            </w:r>
          </w:p>
        </w:tc>
        <w:tc>
          <w:tcPr>
            <w:tcW w:w="701" w:type="pct"/>
            <w:tcBorders>
              <w:top w:val="nil"/>
              <w:bottom w:val="nil"/>
            </w:tcBorders>
            <w:vAlign w:val="center"/>
          </w:tcPr>
          <w:p w14:paraId="545A4C2D"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230,848</w:t>
            </w:r>
          </w:p>
        </w:tc>
        <w:tc>
          <w:tcPr>
            <w:tcW w:w="702" w:type="pct"/>
            <w:tcBorders>
              <w:top w:val="nil"/>
              <w:bottom w:val="nil"/>
            </w:tcBorders>
            <w:vAlign w:val="center"/>
          </w:tcPr>
          <w:p w14:paraId="272943A0"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232,526</w:t>
            </w:r>
          </w:p>
        </w:tc>
      </w:tr>
      <w:tr w:rsidR="0005597A" w:rsidRPr="00186886" w14:paraId="2AD443DF" w14:textId="77777777" w:rsidTr="00C36005">
        <w:tc>
          <w:tcPr>
            <w:tcW w:w="1492" w:type="pct"/>
            <w:tcBorders>
              <w:top w:val="nil"/>
              <w:bottom w:val="single" w:sz="4" w:space="0" w:color="auto"/>
            </w:tcBorders>
          </w:tcPr>
          <w:p w14:paraId="1D2F2C0A" w14:textId="77777777" w:rsidR="0005597A" w:rsidRDefault="0005597A" w:rsidP="00570A88">
            <w:pPr>
              <w:ind w:left="112"/>
              <w:rPr>
                <w:rFonts w:ascii="Arial Narrow" w:hAnsi="Arial Narrow"/>
                <w:sz w:val="20"/>
                <w:szCs w:val="20"/>
              </w:rPr>
            </w:pPr>
            <w:r>
              <w:rPr>
                <w:rFonts w:ascii="Arial Narrow" w:hAnsi="Arial Narrow"/>
                <w:sz w:val="20"/>
                <w:szCs w:val="20"/>
              </w:rPr>
              <w:t>BUP</w:t>
            </w:r>
          </w:p>
        </w:tc>
        <w:tc>
          <w:tcPr>
            <w:tcW w:w="702" w:type="pct"/>
            <w:tcBorders>
              <w:top w:val="nil"/>
              <w:bottom w:val="single" w:sz="4" w:space="0" w:color="auto"/>
            </w:tcBorders>
            <w:vAlign w:val="center"/>
          </w:tcPr>
          <w:p w14:paraId="35B94A62"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24,086</w:t>
            </w:r>
          </w:p>
        </w:tc>
        <w:tc>
          <w:tcPr>
            <w:tcW w:w="701" w:type="pct"/>
            <w:tcBorders>
              <w:top w:val="nil"/>
              <w:bottom w:val="single" w:sz="4" w:space="0" w:color="auto"/>
            </w:tcBorders>
            <w:vAlign w:val="center"/>
          </w:tcPr>
          <w:p w14:paraId="206767C5"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24,472</w:t>
            </w:r>
          </w:p>
        </w:tc>
        <w:tc>
          <w:tcPr>
            <w:tcW w:w="702" w:type="pct"/>
            <w:tcBorders>
              <w:top w:val="nil"/>
              <w:bottom w:val="single" w:sz="4" w:space="0" w:color="auto"/>
            </w:tcBorders>
            <w:vAlign w:val="center"/>
          </w:tcPr>
          <w:p w14:paraId="3A04C60F"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24,820</w:t>
            </w:r>
          </w:p>
        </w:tc>
        <w:tc>
          <w:tcPr>
            <w:tcW w:w="701" w:type="pct"/>
            <w:tcBorders>
              <w:top w:val="nil"/>
              <w:bottom w:val="single" w:sz="4" w:space="0" w:color="auto"/>
            </w:tcBorders>
            <w:vAlign w:val="center"/>
          </w:tcPr>
          <w:p w14:paraId="642F10F4"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25,137</w:t>
            </w:r>
          </w:p>
        </w:tc>
        <w:tc>
          <w:tcPr>
            <w:tcW w:w="702" w:type="pct"/>
            <w:tcBorders>
              <w:top w:val="nil"/>
              <w:bottom w:val="single" w:sz="4" w:space="0" w:color="auto"/>
            </w:tcBorders>
            <w:vAlign w:val="center"/>
          </w:tcPr>
          <w:p w14:paraId="7CAA42DE" w14:textId="77777777" w:rsidR="0005597A" w:rsidRPr="00D35CDB" w:rsidRDefault="0005597A" w:rsidP="00570A88">
            <w:pPr>
              <w:jc w:val="center"/>
              <w:rPr>
                <w:rFonts w:ascii="Arial Narrow" w:hAnsi="Arial Narrow"/>
                <w:sz w:val="20"/>
                <w:szCs w:val="20"/>
              </w:rPr>
            </w:pPr>
            <w:r w:rsidRPr="00D35CDB">
              <w:rPr>
                <w:rFonts w:ascii="Arial Narrow" w:hAnsi="Arial Narrow"/>
                <w:sz w:val="20"/>
                <w:szCs w:val="20"/>
              </w:rPr>
              <w:t>25,428</w:t>
            </w:r>
          </w:p>
        </w:tc>
      </w:tr>
      <w:tr w:rsidR="0005597A" w:rsidRPr="00186886" w14:paraId="4F053D64" w14:textId="77777777" w:rsidTr="00C36005">
        <w:tc>
          <w:tcPr>
            <w:tcW w:w="1492" w:type="pct"/>
            <w:tcBorders>
              <w:top w:val="single" w:sz="4" w:space="0" w:color="auto"/>
              <w:bottom w:val="nil"/>
            </w:tcBorders>
            <w:vAlign w:val="center"/>
          </w:tcPr>
          <w:p w14:paraId="2C3C9A5B" w14:textId="77777777" w:rsidR="0005597A" w:rsidRPr="000D2B96" w:rsidRDefault="0005597A" w:rsidP="00570A88">
            <w:pPr>
              <w:rPr>
                <w:rFonts w:ascii="Arial Narrow" w:hAnsi="Arial Narrow"/>
                <w:b/>
                <w:bCs/>
                <w:sz w:val="20"/>
                <w:szCs w:val="20"/>
              </w:rPr>
            </w:pPr>
            <w:r w:rsidRPr="000D2B96">
              <w:rPr>
                <w:rFonts w:ascii="Arial Narrow" w:hAnsi="Arial Narrow"/>
                <w:b/>
                <w:bCs/>
                <w:sz w:val="20"/>
                <w:szCs w:val="20"/>
              </w:rPr>
              <w:t>PBS/RPBS cost</w:t>
            </w:r>
          </w:p>
        </w:tc>
        <w:tc>
          <w:tcPr>
            <w:tcW w:w="702" w:type="pct"/>
            <w:tcBorders>
              <w:top w:val="single" w:sz="4" w:space="0" w:color="auto"/>
              <w:bottom w:val="nil"/>
            </w:tcBorders>
            <w:shd w:val="solid" w:color="000000" w:fill="000000"/>
            <w:vAlign w:val="center"/>
          </w:tcPr>
          <w:p w14:paraId="2BFA4E75" w14:textId="28795F9F"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fitText w:val="670" w:id="-1401775104"/>
                <w14:textFill>
                  <w14:solidFill>
                    <w14:srgbClr w14:val="000000">
                      <w14:alpha w14:val="100000"/>
                    </w14:srgbClr>
                  </w14:solidFill>
                </w14:textFill>
              </w:rPr>
              <w:t>|||||||||</w:t>
            </w:r>
            <w:r w:rsidRPr="00C36005">
              <w:rPr>
                <w:rFonts w:ascii="Arial Narrow" w:hAnsi="Arial Narrow"/>
                <w:b/>
                <w:bCs/>
                <w:color w:val="000000"/>
                <w:spacing w:val="4"/>
                <w:sz w:val="20"/>
                <w:szCs w:val="20"/>
                <w:fitText w:val="670" w:id="-1401775104"/>
                <w14:textFill>
                  <w14:solidFill>
                    <w14:srgbClr w14:val="000000">
                      <w14:alpha w14:val="100000"/>
                    </w14:srgbClr>
                  </w14:solidFill>
                </w14:textFill>
              </w:rPr>
              <w:t>|</w:t>
            </w:r>
          </w:p>
        </w:tc>
        <w:tc>
          <w:tcPr>
            <w:tcW w:w="701" w:type="pct"/>
            <w:tcBorders>
              <w:top w:val="single" w:sz="4" w:space="0" w:color="auto"/>
              <w:bottom w:val="nil"/>
            </w:tcBorders>
            <w:shd w:val="solid" w:color="000000" w:fill="000000"/>
            <w:vAlign w:val="center"/>
          </w:tcPr>
          <w:p w14:paraId="3CA0973A" w14:textId="65D15859"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fitText w:val="670" w:id="-1401774590"/>
                <w14:textFill>
                  <w14:solidFill>
                    <w14:srgbClr w14:val="000000">
                      <w14:alpha w14:val="100000"/>
                    </w14:srgbClr>
                  </w14:solidFill>
                </w14:textFill>
              </w:rPr>
              <w:t>|||||||||</w:t>
            </w:r>
            <w:r w:rsidRPr="00C36005">
              <w:rPr>
                <w:rFonts w:ascii="Arial Narrow" w:hAnsi="Arial Narrow"/>
                <w:b/>
                <w:bCs/>
                <w:color w:val="000000"/>
                <w:spacing w:val="4"/>
                <w:sz w:val="20"/>
                <w:szCs w:val="20"/>
                <w:fitText w:val="670" w:id="-1401774590"/>
                <w14:textFill>
                  <w14:solidFill>
                    <w14:srgbClr w14:val="000000">
                      <w14:alpha w14:val="100000"/>
                    </w14:srgbClr>
                  </w14:solidFill>
                </w14:textFill>
              </w:rPr>
              <w:t>|</w:t>
            </w:r>
          </w:p>
        </w:tc>
        <w:tc>
          <w:tcPr>
            <w:tcW w:w="702" w:type="pct"/>
            <w:tcBorders>
              <w:top w:val="single" w:sz="4" w:space="0" w:color="auto"/>
              <w:bottom w:val="nil"/>
            </w:tcBorders>
            <w:shd w:val="solid" w:color="000000" w:fill="000000"/>
            <w:vAlign w:val="center"/>
          </w:tcPr>
          <w:p w14:paraId="77D652CD" w14:textId="688A45A5"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fitText w:val="670" w:id="-1401774079"/>
                <w14:textFill>
                  <w14:solidFill>
                    <w14:srgbClr w14:val="000000">
                      <w14:alpha w14:val="100000"/>
                    </w14:srgbClr>
                  </w14:solidFill>
                </w14:textFill>
              </w:rPr>
              <w:t>|||||||||</w:t>
            </w:r>
            <w:r w:rsidRPr="00C36005">
              <w:rPr>
                <w:rFonts w:ascii="Arial Narrow" w:hAnsi="Arial Narrow"/>
                <w:b/>
                <w:bCs/>
                <w:color w:val="000000"/>
                <w:spacing w:val="4"/>
                <w:sz w:val="20"/>
                <w:szCs w:val="20"/>
                <w:fitText w:val="670" w:id="-1401774079"/>
                <w14:textFill>
                  <w14:solidFill>
                    <w14:srgbClr w14:val="000000">
                      <w14:alpha w14:val="100000"/>
                    </w14:srgbClr>
                  </w14:solidFill>
                </w14:textFill>
              </w:rPr>
              <w:t>|</w:t>
            </w:r>
          </w:p>
        </w:tc>
        <w:tc>
          <w:tcPr>
            <w:tcW w:w="701" w:type="pct"/>
            <w:tcBorders>
              <w:top w:val="single" w:sz="4" w:space="0" w:color="auto"/>
              <w:bottom w:val="nil"/>
            </w:tcBorders>
            <w:shd w:val="solid" w:color="000000" w:fill="000000"/>
            <w:vAlign w:val="center"/>
          </w:tcPr>
          <w:p w14:paraId="74336E4B" w14:textId="6FC2F3D0"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fitText w:val="670" w:id="-1401773821"/>
                <w14:textFill>
                  <w14:solidFill>
                    <w14:srgbClr w14:val="000000">
                      <w14:alpha w14:val="100000"/>
                    </w14:srgbClr>
                  </w14:solidFill>
                </w14:textFill>
              </w:rPr>
              <w:t>|||||||||</w:t>
            </w:r>
            <w:r w:rsidRPr="00C36005">
              <w:rPr>
                <w:rFonts w:ascii="Arial Narrow" w:hAnsi="Arial Narrow"/>
                <w:b/>
                <w:bCs/>
                <w:color w:val="000000"/>
                <w:spacing w:val="4"/>
                <w:sz w:val="20"/>
                <w:szCs w:val="20"/>
                <w:fitText w:val="670" w:id="-1401773821"/>
                <w14:textFill>
                  <w14:solidFill>
                    <w14:srgbClr w14:val="000000">
                      <w14:alpha w14:val="100000"/>
                    </w14:srgbClr>
                  </w14:solidFill>
                </w14:textFill>
              </w:rPr>
              <w:t>|</w:t>
            </w:r>
          </w:p>
        </w:tc>
        <w:tc>
          <w:tcPr>
            <w:tcW w:w="702" w:type="pct"/>
            <w:tcBorders>
              <w:top w:val="single" w:sz="4" w:space="0" w:color="auto"/>
              <w:bottom w:val="nil"/>
            </w:tcBorders>
            <w:shd w:val="solid" w:color="000000" w:fill="000000"/>
            <w:vAlign w:val="center"/>
          </w:tcPr>
          <w:p w14:paraId="741B1BC5" w14:textId="6F9EAD3D"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fitText w:val="670" w:id="-1401773563"/>
                <w14:textFill>
                  <w14:solidFill>
                    <w14:srgbClr w14:val="000000">
                      <w14:alpha w14:val="100000"/>
                    </w14:srgbClr>
                  </w14:solidFill>
                </w14:textFill>
              </w:rPr>
              <w:t>|||||||||</w:t>
            </w:r>
            <w:r w:rsidRPr="00C36005">
              <w:rPr>
                <w:rFonts w:ascii="Arial Narrow" w:hAnsi="Arial Narrow"/>
                <w:b/>
                <w:bCs/>
                <w:color w:val="000000"/>
                <w:spacing w:val="4"/>
                <w:sz w:val="20"/>
                <w:szCs w:val="20"/>
                <w:fitText w:val="670" w:id="-1401773563"/>
                <w14:textFill>
                  <w14:solidFill>
                    <w14:srgbClr w14:val="000000">
                      <w14:alpha w14:val="100000"/>
                    </w14:srgbClr>
                  </w14:solidFill>
                </w14:textFill>
              </w:rPr>
              <w:t>|</w:t>
            </w:r>
          </w:p>
        </w:tc>
      </w:tr>
      <w:tr w:rsidR="0005597A" w:rsidRPr="00186886" w14:paraId="2873E926" w14:textId="77777777" w:rsidTr="00C36005">
        <w:tc>
          <w:tcPr>
            <w:tcW w:w="1492" w:type="pct"/>
            <w:tcBorders>
              <w:top w:val="nil"/>
              <w:bottom w:val="nil"/>
            </w:tcBorders>
          </w:tcPr>
          <w:p w14:paraId="171103AA" w14:textId="77777777" w:rsidR="0005597A" w:rsidRPr="006539A0" w:rsidRDefault="0005597A" w:rsidP="00570A88">
            <w:pPr>
              <w:ind w:left="112"/>
              <w:rPr>
                <w:rFonts w:ascii="Arial Narrow" w:hAnsi="Arial Narrow"/>
                <w:sz w:val="20"/>
                <w:szCs w:val="20"/>
              </w:rPr>
            </w:pPr>
            <w:r>
              <w:rPr>
                <w:rFonts w:ascii="Arial Narrow" w:hAnsi="Arial Narrow"/>
                <w:sz w:val="20"/>
                <w:szCs w:val="20"/>
              </w:rPr>
              <w:t>VAR</w:t>
            </w:r>
          </w:p>
        </w:tc>
        <w:tc>
          <w:tcPr>
            <w:tcW w:w="702" w:type="pct"/>
            <w:tcBorders>
              <w:top w:val="nil"/>
              <w:bottom w:val="nil"/>
            </w:tcBorders>
            <w:shd w:val="solid" w:color="000000" w:fill="000000"/>
            <w:vAlign w:val="center"/>
          </w:tcPr>
          <w:p w14:paraId="02C65E8A" w14:textId="3B8ACCAF"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4848"/>
                <w14:textFill>
                  <w14:solidFill>
                    <w14:srgbClr w14:val="000000">
                      <w14:alpha w14:val="100000"/>
                    </w14:srgbClr>
                  </w14:solidFill>
                </w14:textFill>
              </w:rPr>
              <w:t>|||||||||</w:t>
            </w:r>
            <w:r w:rsidRPr="00C36005">
              <w:rPr>
                <w:rFonts w:ascii="Arial Narrow" w:hAnsi="Arial Narrow"/>
                <w:color w:val="000000"/>
                <w:spacing w:val="2"/>
                <w:sz w:val="20"/>
                <w:szCs w:val="20"/>
                <w:fitText w:val="670" w:id="-1401774848"/>
                <w14:textFill>
                  <w14:solidFill>
                    <w14:srgbClr w14:val="000000">
                      <w14:alpha w14:val="100000"/>
                    </w14:srgbClr>
                  </w14:solidFill>
                </w14:textFill>
              </w:rPr>
              <w:t>|</w:t>
            </w:r>
          </w:p>
        </w:tc>
        <w:tc>
          <w:tcPr>
            <w:tcW w:w="701" w:type="pct"/>
            <w:tcBorders>
              <w:top w:val="nil"/>
              <w:bottom w:val="nil"/>
            </w:tcBorders>
            <w:shd w:val="solid" w:color="000000" w:fill="000000"/>
            <w:vAlign w:val="center"/>
          </w:tcPr>
          <w:p w14:paraId="0F257614" w14:textId="42E5B2F9"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4589"/>
                <w14:textFill>
                  <w14:solidFill>
                    <w14:srgbClr w14:val="000000">
                      <w14:alpha w14:val="100000"/>
                    </w14:srgbClr>
                  </w14:solidFill>
                </w14:textFill>
              </w:rPr>
              <w:t>|||||||||</w:t>
            </w:r>
            <w:r w:rsidRPr="00C36005">
              <w:rPr>
                <w:rFonts w:ascii="Arial Narrow" w:hAnsi="Arial Narrow"/>
                <w:color w:val="000000"/>
                <w:spacing w:val="2"/>
                <w:sz w:val="20"/>
                <w:szCs w:val="20"/>
                <w:fitText w:val="670" w:id="-1401774589"/>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2B2F9B9C" w14:textId="684E5249"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4078"/>
                <w14:textFill>
                  <w14:solidFill>
                    <w14:srgbClr w14:val="000000">
                      <w14:alpha w14:val="100000"/>
                    </w14:srgbClr>
                  </w14:solidFill>
                </w14:textFill>
              </w:rPr>
              <w:t>|||||||||</w:t>
            </w:r>
            <w:r w:rsidRPr="00C36005">
              <w:rPr>
                <w:rFonts w:ascii="Arial Narrow" w:hAnsi="Arial Narrow"/>
                <w:color w:val="000000"/>
                <w:spacing w:val="2"/>
                <w:sz w:val="20"/>
                <w:szCs w:val="20"/>
                <w:fitText w:val="670" w:id="-1401774078"/>
                <w14:textFill>
                  <w14:solidFill>
                    <w14:srgbClr w14:val="000000">
                      <w14:alpha w14:val="100000"/>
                    </w14:srgbClr>
                  </w14:solidFill>
                </w14:textFill>
              </w:rPr>
              <w:t>|</w:t>
            </w:r>
          </w:p>
        </w:tc>
        <w:tc>
          <w:tcPr>
            <w:tcW w:w="701" w:type="pct"/>
            <w:tcBorders>
              <w:top w:val="nil"/>
              <w:bottom w:val="nil"/>
            </w:tcBorders>
            <w:shd w:val="solid" w:color="000000" w:fill="000000"/>
            <w:vAlign w:val="center"/>
          </w:tcPr>
          <w:p w14:paraId="5C717EF2" w14:textId="2D1C5FD9"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3820"/>
                <w14:textFill>
                  <w14:solidFill>
                    <w14:srgbClr w14:val="000000">
                      <w14:alpha w14:val="100000"/>
                    </w14:srgbClr>
                  </w14:solidFill>
                </w14:textFill>
              </w:rPr>
              <w:t>|||||||||</w:t>
            </w:r>
            <w:r w:rsidRPr="00C36005">
              <w:rPr>
                <w:rFonts w:ascii="Arial Narrow" w:hAnsi="Arial Narrow"/>
                <w:color w:val="000000"/>
                <w:spacing w:val="2"/>
                <w:sz w:val="20"/>
                <w:szCs w:val="20"/>
                <w:fitText w:val="670" w:id="-1401773820"/>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091FEA80" w14:textId="70D7101A"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3312"/>
                <w14:textFill>
                  <w14:solidFill>
                    <w14:srgbClr w14:val="000000">
                      <w14:alpha w14:val="100000"/>
                    </w14:srgbClr>
                  </w14:solidFill>
                </w14:textFill>
              </w:rPr>
              <w:t>|||||||||</w:t>
            </w:r>
            <w:r w:rsidRPr="00C36005">
              <w:rPr>
                <w:rFonts w:ascii="Arial Narrow" w:hAnsi="Arial Narrow"/>
                <w:color w:val="000000"/>
                <w:spacing w:val="2"/>
                <w:sz w:val="20"/>
                <w:szCs w:val="20"/>
                <w:fitText w:val="670" w:id="-1401773312"/>
                <w14:textFill>
                  <w14:solidFill>
                    <w14:srgbClr w14:val="000000">
                      <w14:alpha w14:val="100000"/>
                    </w14:srgbClr>
                  </w14:solidFill>
                </w14:textFill>
              </w:rPr>
              <w:t>|</w:t>
            </w:r>
          </w:p>
        </w:tc>
      </w:tr>
      <w:tr w:rsidR="0005597A" w:rsidRPr="00186886" w14:paraId="258F909A" w14:textId="77777777" w:rsidTr="00C36005">
        <w:tc>
          <w:tcPr>
            <w:tcW w:w="1492" w:type="pct"/>
            <w:tcBorders>
              <w:top w:val="nil"/>
              <w:bottom w:val="nil"/>
            </w:tcBorders>
          </w:tcPr>
          <w:p w14:paraId="01C41693" w14:textId="77777777" w:rsidR="0005597A" w:rsidRPr="006539A0" w:rsidRDefault="0005597A" w:rsidP="00570A88">
            <w:pPr>
              <w:ind w:left="112"/>
              <w:rPr>
                <w:rFonts w:ascii="Arial Narrow" w:hAnsi="Arial Narrow"/>
                <w:sz w:val="20"/>
                <w:szCs w:val="20"/>
              </w:rPr>
            </w:pPr>
            <w:r>
              <w:rPr>
                <w:rFonts w:ascii="Arial Narrow" w:hAnsi="Arial Narrow"/>
                <w:sz w:val="20"/>
                <w:szCs w:val="20"/>
              </w:rPr>
              <w:t>NRT</w:t>
            </w:r>
          </w:p>
        </w:tc>
        <w:tc>
          <w:tcPr>
            <w:tcW w:w="702" w:type="pct"/>
            <w:tcBorders>
              <w:top w:val="nil"/>
              <w:bottom w:val="nil"/>
            </w:tcBorders>
            <w:shd w:val="solid" w:color="000000" w:fill="000000"/>
            <w:vAlign w:val="center"/>
          </w:tcPr>
          <w:p w14:paraId="5AA2A89E" w14:textId="12CE60FE"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4847"/>
                <w14:textFill>
                  <w14:solidFill>
                    <w14:srgbClr w14:val="000000">
                      <w14:alpha w14:val="100000"/>
                    </w14:srgbClr>
                  </w14:solidFill>
                </w14:textFill>
              </w:rPr>
              <w:t>|||||||||</w:t>
            </w:r>
            <w:r w:rsidRPr="00C36005">
              <w:rPr>
                <w:rFonts w:ascii="Arial Narrow" w:hAnsi="Arial Narrow"/>
                <w:color w:val="000000"/>
                <w:spacing w:val="2"/>
                <w:sz w:val="20"/>
                <w:szCs w:val="20"/>
                <w:fitText w:val="670" w:id="-1401774847"/>
                <w14:textFill>
                  <w14:solidFill>
                    <w14:srgbClr w14:val="000000">
                      <w14:alpha w14:val="100000"/>
                    </w14:srgbClr>
                  </w14:solidFill>
                </w14:textFill>
              </w:rPr>
              <w:t>|</w:t>
            </w:r>
          </w:p>
        </w:tc>
        <w:tc>
          <w:tcPr>
            <w:tcW w:w="701" w:type="pct"/>
            <w:tcBorders>
              <w:top w:val="nil"/>
              <w:bottom w:val="nil"/>
            </w:tcBorders>
            <w:shd w:val="solid" w:color="000000" w:fill="000000"/>
            <w:vAlign w:val="center"/>
          </w:tcPr>
          <w:p w14:paraId="2D2B9D7A" w14:textId="7E24869C"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4588"/>
                <w14:textFill>
                  <w14:solidFill>
                    <w14:srgbClr w14:val="000000">
                      <w14:alpha w14:val="100000"/>
                    </w14:srgbClr>
                  </w14:solidFill>
                </w14:textFill>
              </w:rPr>
              <w:t>|||||||||</w:t>
            </w:r>
            <w:r w:rsidRPr="00C36005">
              <w:rPr>
                <w:rFonts w:ascii="Arial Narrow" w:hAnsi="Arial Narrow"/>
                <w:color w:val="000000"/>
                <w:spacing w:val="2"/>
                <w:sz w:val="20"/>
                <w:szCs w:val="20"/>
                <w:fitText w:val="670" w:id="-1401774588"/>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7D452742" w14:textId="5A046035"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4077"/>
                <w14:textFill>
                  <w14:solidFill>
                    <w14:srgbClr w14:val="000000">
                      <w14:alpha w14:val="100000"/>
                    </w14:srgbClr>
                  </w14:solidFill>
                </w14:textFill>
              </w:rPr>
              <w:t>|||||||||</w:t>
            </w:r>
            <w:r w:rsidRPr="00C36005">
              <w:rPr>
                <w:rFonts w:ascii="Arial Narrow" w:hAnsi="Arial Narrow"/>
                <w:color w:val="000000"/>
                <w:spacing w:val="2"/>
                <w:sz w:val="20"/>
                <w:szCs w:val="20"/>
                <w:fitText w:val="670" w:id="-1401774077"/>
                <w14:textFill>
                  <w14:solidFill>
                    <w14:srgbClr w14:val="000000">
                      <w14:alpha w14:val="100000"/>
                    </w14:srgbClr>
                  </w14:solidFill>
                </w14:textFill>
              </w:rPr>
              <w:t>|</w:t>
            </w:r>
          </w:p>
        </w:tc>
        <w:tc>
          <w:tcPr>
            <w:tcW w:w="701" w:type="pct"/>
            <w:tcBorders>
              <w:top w:val="nil"/>
              <w:bottom w:val="nil"/>
            </w:tcBorders>
            <w:shd w:val="solid" w:color="000000" w:fill="000000"/>
            <w:vAlign w:val="center"/>
          </w:tcPr>
          <w:p w14:paraId="61001C4A" w14:textId="3C891225"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3819"/>
                <w14:textFill>
                  <w14:solidFill>
                    <w14:srgbClr w14:val="000000">
                      <w14:alpha w14:val="100000"/>
                    </w14:srgbClr>
                  </w14:solidFill>
                </w14:textFill>
              </w:rPr>
              <w:t>|||||||||</w:t>
            </w:r>
            <w:r w:rsidRPr="00C36005">
              <w:rPr>
                <w:rFonts w:ascii="Arial Narrow" w:hAnsi="Arial Narrow"/>
                <w:color w:val="000000"/>
                <w:spacing w:val="2"/>
                <w:sz w:val="20"/>
                <w:szCs w:val="20"/>
                <w:fitText w:val="670" w:id="-1401773819"/>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5C4A32E6" w14:textId="30AC6B7F"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3311"/>
                <w14:textFill>
                  <w14:solidFill>
                    <w14:srgbClr w14:val="000000">
                      <w14:alpha w14:val="100000"/>
                    </w14:srgbClr>
                  </w14:solidFill>
                </w14:textFill>
              </w:rPr>
              <w:t>|||||||||</w:t>
            </w:r>
            <w:r w:rsidRPr="00C36005">
              <w:rPr>
                <w:rFonts w:ascii="Arial Narrow" w:hAnsi="Arial Narrow"/>
                <w:color w:val="000000"/>
                <w:spacing w:val="2"/>
                <w:sz w:val="20"/>
                <w:szCs w:val="20"/>
                <w:fitText w:val="670" w:id="-1401773311"/>
                <w14:textFill>
                  <w14:solidFill>
                    <w14:srgbClr w14:val="000000">
                      <w14:alpha w14:val="100000"/>
                    </w14:srgbClr>
                  </w14:solidFill>
                </w14:textFill>
              </w:rPr>
              <w:t>|</w:t>
            </w:r>
          </w:p>
        </w:tc>
      </w:tr>
      <w:tr w:rsidR="0005597A" w:rsidRPr="00186886" w14:paraId="0FA080CE" w14:textId="77777777" w:rsidTr="00C36005">
        <w:tc>
          <w:tcPr>
            <w:tcW w:w="1492" w:type="pct"/>
            <w:tcBorders>
              <w:top w:val="nil"/>
              <w:bottom w:val="single" w:sz="4" w:space="0" w:color="auto"/>
            </w:tcBorders>
          </w:tcPr>
          <w:p w14:paraId="0FAB1EC4" w14:textId="77777777" w:rsidR="0005597A" w:rsidRPr="006539A0" w:rsidRDefault="0005597A" w:rsidP="00570A88">
            <w:pPr>
              <w:ind w:left="112"/>
              <w:rPr>
                <w:rFonts w:ascii="Arial Narrow" w:hAnsi="Arial Narrow"/>
                <w:sz w:val="20"/>
                <w:szCs w:val="20"/>
              </w:rPr>
            </w:pPr>
            <w:r>
              <w:rPr>
                <w:rFonts w:ascii="Arial Narrow" w:hAnsi="Arial Narrow"/>
                <w:sz w:val="20"/>
                <w:szCs w:val="20"/>
              </w:rPr>
              <w:t>BUP</w:t>
            </w:r>
          </w:p>
        </w:tc>
        <w:tc>
          <w:tcPr>
            <w:tcW w:w="702" w:type="pct"/>
            <w:tcBorders>
              <w:top w:val="nil"/>
              <w:bottom w:val="single" w:sz="4" w:space="0" w:color="auto"/>
            </w:tcBorders>
            <w:shd w:val="solid" w:color="000000" w:fill="000000"/>
            <w:vAlign w:val="center"/>
          </w:tcPr>
          <w:p w14:paraId="32C80F3C" w14:textId="3E0512DE"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4846"/>
                <w14:textFill>
                  <w14:solidFill>
                    <w14:srgbClr w14:val="000000">
                      <w14:alpha w14:val="100000"/>
                    </w14:srgbClr>
                  </w14:solidFill>
                </w14:textFill>
              </w:rPr>
              <w:t>|||||</w:t>
            </w:r>
            <w:r w:rsidRPr="00C36005">
              <w:rPr>
                <w:rFonts w:ascii="Arial Narrow" w:hAnsi="Arial Narrow"/>
                <w:color w:val="000000"/>
                <w:spacing w:val="5"/>
                <w:sz w:val="20"/>
                <w:szCs w:val="20"/>
                <w:fitText w:val="540" w:id="-1401774846"/>
                <w14:textFill>
                  <w14:solidFill>
                    <w14:srgbClr w14:val="000000">
                      <w14:alpha w14:val="100000"/>
                    </w14:srgbClr>
                  </w14:solidFill>
                </w14:textFill>
              </w:rPr>
              <w:t>|</w:t>
            </w:r>
          </w:p>
        </w:tc>
        <w:tc>
          <w:tcPr>
            <w:tcW w:w="701" w:type="pct"/>
            <w:tcBorders>
              <w:top w:val="nil"/>
              <w:bottom w:val="single" w:sz="4" w:space="0" w:color="auto"/>
            </w:tcBorders>
            <w:shd w:val="solid" w:color="000000" w:fill="000000"/>
            <w:vAlign w:val="center"/>
          </w:tcPr>
          <w:p w14:paraId="3FFD35F5" w14:textId="6BD6374C"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4587"/>
                <w14:textFill>
                  <w14:solidFill>
                    <w14:srgbClr w14:val="000000">
                      <w14:alpha w14:val="100000"/>
                    </w14:srgbClr>
                  </w14:solidFill>
                </w14:textFill>
              </w:rPr>
              <w:t>|||||</w:t>
            </w:r>
            <w:r w:rsidRPr="00C36005">
              <w:rPr>
                <w:rFonts w:ascii="Arial Narrow" w:hAnsi="Arial Narrow"/>
                <w:color w:val="000000"/>
                <w:spacing w:val="5"/>
                <w:sz w:val="20"/>
                <w:szCs w:val="20"/>
                <w:fitText w:val="540" w:id="-1401774587"/>
                <w14:textFill>
                  <w14:solidFill>
                    <w14:srgbClr w14:val="000000">
                      <w14:alpha w14:val="100000"/>
                    </w14:srgbClr>
                  </w14:solidFill>
                </w14:textFill>
              </w:rPr>
              <w:t>|</w:t>
            </w:r>
          </w:p>
        </w:tc>
        <w:tc>
          <w:tcPr>
            <w:tcW w:w="702" w:type="pct"/>
            <w:tcBorders>
              <w:top w:val="nil"/>
              <w:bottom w:val="single" w:sz="4" w:space="0" w:color="auto"/>
            </w:tcBorders>
            <w:shd w:val="solid" w:color="000000" w:fill="000000"/>
            <w:vAlign w:val="center"/>
          </w:tcPr>
          <w:p w14:paraId="700BC494" w14:textId="21854C9C"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4076"/>
                <w14:textFill>
                  <w14:solidFill>
                    <w14:srgbClr w14:val="000000">
                      <w14:alpha w14:val="100000"/>
                    </w14:srgbClr>
                  </w14:solidFill>
                </w14:textFill>
              </w:rPr>
              <w:t>|||||</w:t>
            </w:r>
            <w:r w:rsidRPr="00C36005">
              <w:rPr>
                <w:rFonts w:ascii="Arial Narrow" w:hAnsi="Arial Narrow"/>
                <w:color w:val="000000"/>
                <w:spacing w:val="5"/>
                <w:sz w:val="20"/>
                <w:szCs w:val="20"/>
                <w:fitText w:val="540" w:id="-1401774076"/>
                <w14:textFill>
                  <w14:solidFill>
                    <w14:srgbClr w14:val="000000">
                      <w14:alpha w14:val="100000"/>
                    </w14:srgbClr>
                  </w14:solidFill>
                </w14:textFill>
              </w:rPr>
              <w:t>|</w:t>
            </w:r>
          </w:p>
        </w:tc>
        <w:tc>
          <w:tcPr>
            <w:tcW w:w="701" w:type="pct"/>
            <w:tcBorders>
              <w:top w:val="nil"/>
              <w:bottom w:val="single" w:sz="4" w:space="0" w:color="auto"/>
            </w:tcBorders>
            <w:shd w:val="solid" w:color="000000" w:fill="000000"/>
            <w:vAlign w:val="center"/>
          </w:tcPr>
          <w:p w14:paraId="0E815409" w14:textId="1C8B343A"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3568"/>
                <w14:textFill>
                  <w14:solidFill>
                    <w14:srgbClr w14:val="000000">
                      <w14:alpha w14:val="100000"/>
                    </w14:srgbClr>
                  </w14:solidFill>
                </w14:textFill>
              </w:rPr>
              <w:t>|||||</w:t>
            </w:r>
            <w:r w:rsidRPr="00C36005">
              <w:rPr>
                <w:rFonts w:ascii="Arial Narrow" w:hAnsi="Arial Narrow"/>
                <w:color w:val="000000"/>
                <w:spacing w:val="5"/>
                <w:sz w:val="20"/>
                <w:szCs w:val="20"/>
                <w:fitText w:val="540" w:id="-1401773568"/>
                <w14:textFill>
                  <w14:solidFill>
                    <w14:srgbClr w14:val="000000">
                      <w14:alpha w14:val="100000"/>
                    </w14:srgbClr>
                  </w14:solidFill>
                </w14:textFill>
              </w:rPr>
              <w:t>|</w:t>
            </w:r>
          </w:p>
        </w:tc>
        <w:tc>
          <w:tcPr>
            <w:tcW w:w="702" w:type="pct"/>
            <w:tcBorders>
              <w:top w:val="nil"/>
              <w:bottom w:val="single" w:sz="4" w:space="0" w:color="auto"/>
            </w:tcBorders>
            <w:shd w:val="solid" w:color="000000" w:fill="000000"/>
            <w:vAlign w:val="center"/>
          </w:tcPr>
          <w:p w14:paraId="128190E6" w14:textId="5430AED8"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3310"/>
                <w14:textFill>
                  <w14:solidFill>
                    <w14:srgbClr w14:val="000000">
                      <w14:alpha w14:val="100000"/>
                    </w14:srgbClr>
                  </w14:solidFill>
                </w14:textFill>
              </w:rPr>
              <w:t>|||||</w:t>
            </w:r>
            <w:r w:rsidRPr="00C36005">
              <w:rPr>
                <w:rFonts w:ascii="Arial Narrow" w:hAnsi="Arial Narrow"/>
                <w:color w:val="000000"/>
                <w:spacing w:val="5"/>
                <w:sz w:val="20"/>
                <w:szCs w:val="20"/>
                <w:fitText w:val="540" w:id="-1401773310"/>
                <w14:textFill>
                  <w14:solidFill>
                    <w14:srgbClr w14:val="000000">
                      <w14:alpha w14:val="100000"/>
                    </w14:srgbClr>
                  </w14:solidFill>
                </w14:textFill>
              </w:rPr>
              <w:t>|</w:t>
            </w:r>
          </w:p>
        </w:tc>
      </w:tr>
      <w:tr w:rsidR="0005597A" w:rsidRPr="00186886" w14:paraId="07C8C025" w14:textId="77777777" w:rsidTr="00C36005">
        <w:tc>
          <w:tcPr>
            <w:tcW w:w="1492" w:type="pct"/>
            <w:tcBorders>
              <w:top w:val="single" w:sz="4" w:space="0" w:color="auto"/>
              <w:bottom w:val="nil"/>
            </w:tcBorders>
            <w:vAlign w:val="center"/>
          </w:tcPr>
          <w:p w14:paraId="1B7A099F" w14:textId="77777777" w:rsidR="0005597A" w:rsidRPr="000D2B96" w:rsidRDefault="0005597A" w:rsidP="00570A88">
            <w:pPr>
              <w:rPr>
                <w:rFonts w:ascii="Arial Narrow" w:hAnsi="Arial Narrow"/>
                <w:b/>
                <w:bCs/>
                <w:sz w:val="20"/>
                <w:szCs w:val="20"/>
              </w:rPr>
            </w:pPr>
            <w:r w:rsidRPr="000D2B96">
              <w:rPr>
                <w:rFonts w:ascii="Arial Narrow" w:hAnsi="Arial Narrow"/>
                <w:b/>
                <w:bCs/>
                <w:sz w:val="20"/>
                <w:szCs w:val="20"/>
              </w:rPr>
              <w:t>PBS/RPBS cost (less co-pay)</w:t>
            </w:r>
          </w:p>
        </w:tc>
        <w:tc>
          <w:tcPr>
            <w:tcW w:w="702" w:type="pct"/>
            <w:tcBorders>
              <w:top w:val="single" w:sz="4" w:space="0" w:color="auto"/>
              <w:bottom w:val="nil"/>
            </w:tcBorders>
            <w:shd w:val="solid" w:color="000000" w:fill="000000"/>
          </w:tcPr>
          <w:p w14:paraId="33CFE7BD" w14:textId="45ADBC92"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fitText w:val="670" w:id="-1401774845"/>
                <w14:textFill>
                  <w14:solidFill>
                    <w14:srgbClr w14:val="000000">
                      <w14:alpha w14:val="100000"/>
                    </w14:srgbClr>
                  </w14:solidFill>
                </w14:textFill>
              </w:rPr>
              <w:t>|||||||||</w:t>
            </w:r>
            <w:r w:rsidRPr="00C36005">
              <w:rPr>
                <w:rFonts w:ascii="Arial Narrow" w:hAnsi="Arial Narrow"/>
                <w:b/>
                <w:bCs/>
                <w:color w:val="000000"/>
                <w:spacing w:val="4"/>
                <w:sz w:val="20"/>
                <w:szCs w:val="20"/>
                <w:fitText w:val="670" w:id="-1401774845"/>
                <w14:textFill>
                  <w14:solidFill>
                    <w14:srgbClr w14:val="000000">
                      <w14:alpha w14:val="100000"/>
                    </w14:srgbClr>
                  </w14:solidFill>
                </w14:textFill>
              </w:rPr>
              <w:t>|</w:t>
            </w:r>
          </w:p>
        </w:tc>
        <w:tc>
          <w:tcPr>
            <w:tcW w:w="701" w:type="pct"/>
            <w:tcBorders>
              <w:top w:val="single" w:sz="4" w:space="0" w:color="auto"/>
              <w:bottom w:val="nil"/>
            </w:tcBorders>
            <w:shd w:val="solid" w:color="000000" w:fill="000000"/>
          </w:tcPr>
          <w:p w14:paraId="49FA025E" w14:textId="2D0E2E16"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fitText w:val="670" w:id="-1401774336"/>
                <w14:textFill>
                  <w14:solidFill>
                    <w14:srgbClr w14:val="000000">
                      <w14:alpha w14:val="100000"/>
                    </w14:srgbClr>
                  </w14:solidFill>
                </w14:textFill>
              </w:rPr>
              <w:t>|||||||||</w:t>
            </w:r>
            <w:r w:rsidRPr="00C36005">
              <w:rPr>
                <w:rFonts w:ascii="Arial Narrow" w:hAnsi="Arial Narrow"/>
                <w:b/>
                <w:bCs/>
                <w:color w:val="000000"/>
                <w:spacing w:val="4"/>
                <w:sz w:val="20"/>
                <w:szCs w:val="20"/>
                <w:fitText w:val="670" w:id="-1401774336"/>
                <w14:textFill>
                  <w14:solidFill>
                    <w14:srgbClr w14:val="000000">
                      <w14:alpha w14:val="100000"/>
                    </w14:srgbClr>
                  </w14:solidFill>
                </w14:textFill>
              </w:rPr>
              <w:t>|</w:t>
            </w:r>
          </w:p>
        </w:tc>
        <w:tc>
          <w:tcPr>
            <w:tcW w:w="702" w:type="pct"/>
            <w:tcBorders>
              <w:top w:val="single" w:sz="4" w:space="0" w:color="auto"/>
              <w:bottom w:val="nil"/>
            </w:tcBorders>
            <w:shd w:val="solid" w:color="000000" w:fill="000000"/>
          </w:tcPr>
          <w:p w14:paraId="1739BFA5" w14:textId="1E68754D"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fitText w:val="670" w:id="-1401774075"/>
                <w14:textFill>
                  <w14:solidFill>
                    <w14:srgbClr w14:val="000000">
                      <w14:alpha w14:val="100000"/>
                    </w14:srgbClr>
                  </w14:solidFill>
                </w14:textFill>
              </w:rPr>
              <w:t>|||||||||</w:t>
            </w:r>
            <w:r w:rsidRPr="00C36005">
              <w:rPr>
                <w:rFonts w:ascii="Arial Narrow" w:hAnsi="Arial Narrow"/>
                <w:b/>
                <w:bCs/>
                <w:color w:val="000000"/>
                <w:spacing w:val="4"/>
                <w:sz w:val="20"/>
                <w:szCs w:val="20"/>
                <w:fitText w:val="670" w:id="-1401774075"/>
                <w14:textFill>
                  <w14:solidFill>
                    <w14:srgbClr w14:val="000000">
                      <w14:alpha w14:val="100000"/>
                    </w14:srgbClr>
                  </w14:solidFill>
                </w14:textFill>
              </w:rPr>
              <w:t>|</w:t>
            </w:r>
          </w:p>
        </w:tc>
        <w:tc>
          <w:tcPr>
            <w:tcW w:w="701" w:type="pct"/>
            <w:tcBorders>
              <w:top w:val="single" w:sz="4" w:space="0" w:color="auto"/>
              <w:bottom w:val="nil"/>
            </w:tcBorders>
            <w:shd w:val="solid" w:color="000000" w:fill="000000"/>
          </w:tcPr>
          <w:p w14:paraId="1D79DB36" w14:textId="07496269"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fitText w:val="670" w:id="-1401773567"/>
                <w14:textFill>
                  <w14:solidFill>
                    <w14:srgbClr w14:val="000000">
                      <w14:alpha w14:val="100000"/>
                    </w14:srgbClr>
                  </w14:solidFill>
                </w14:textFill>
              </w:rPr>
              <w:t>|||||||||</w:t>
            </w:r>
            <w:r w:rsidRPr="00C36005">
              <w:rPr>
                <w:rFonts w:ascii="Arial Narrow" w:hAnsi="Arial Narrow"/>
                <w:b/>
                <w:bCs/>
                <w:color w:val="000000"/>
                <w:spacing w:val="4"/>
                <w:sz w:val="20"/>
                <w:szCs w:val="20"/>
                <w:fitText w:val="670" w:id="-1401773567"/>
                <w14:textFill>
                  <w14:solidFill>
                    <w14:srgbClr w14:val="000000">
                      <w14:alpha w14:val="100000"/>
                    </w14:srgbClr>
                  </w14:solidFill>
                </w14:textFill>
              </w:rPr>
              <w:t>|</w:t>
            </w:r>
          </w:p>
        </w:tc>
        <w:tc>
          <w:tcPr>
            <w:tcW w:w="702" w:type="pct"/>
            <w:tcBorders>
              <w:top w:val="single" w:sz="4" w:space="0" w:color="auto"/>
              <w:bottom w:val="nil"/>
            </w:tcBorders>
            <w:shd w:val="clear" w:color="auto" w:fill="000000" w:themeFill="text1"/>
          </w:tcPr>
          <w:p w14:paraId="66DB57EB" w14:textId="771BBD84" w:rsidR="0005597A" w:rsidRPr="00C36005" w:rsidRDefault="00C36005" w:rsidP="00570A88">
            <w:pPr>
              <w:jc w:val="center"/>
              <w:rPr>
                <w:rFonts w:ascii="Arial Narrow" w:hAnsi="Arial Narrow"/>
                <w:b/>
                <w:bCs/>
                <w:sz w:val="20"/>
                <w:szCs w:val="20"/>
              </w:rPr>
            </w:pPr>
            <w:r w:rsidRPr="00C36005">
              <w:rPr>
                <w:rFonts w:ascii="Arial Narrow" w:hAnsi="Arial Narrow"/>
                <w:b/>
                <w:bCs/>
                <w:color w:val="000000"/>
                <w:spacing w:val="23"/>
                <w:sz w:val="20"/>
                <w:szCs w:val="20"/>
                <w:shd w:val="solid" w:color="000000" w:fill="000000"/>
                <w:fitText w:val="670" w:id="-1401773309"/>
                <w14:textFill>
                  <w14:solidFill>
                    <w14:srgbClr w14:val="000000">
                      <w14:alpha w14:val="100000"/>
                    </w14:srgbClr>
                  </w14:solidFill>
                </w14:textFill>
              </w:rPr>
              <w:t>|||||||||</w:t>
            </w:r>
            <w:r w:rsidRPr="00C36005">
              <w:rPr>
                <w:rFonts w:ascii="Arial Narrow" w:hAnsi="Arial Narrow"/>
                <w:b/>
                <w:bCs/>
                <w:color w:val="000000"/>
                <w:spacing w:val="4"/>
                <w:sz w:val="20"/>
                <w:szCs w:val="20"/>
                <w:shd w:val="solid" w:color="000000" w:fill="000000"/>
                <w:fitText w:val="670" w:id="-1401773309"/>
                <w14:textFill>
                  <w14:solidFill>
                    <w14:srgbClr w14:val="000000">
                      <w14:alpha w14:val="100000"/>
                    </w14:srgbClr>
                  </w14:solidFill>
                </w14:textFill>
              </w:rPr>
              <w:t>|</w:t>
            </w:r>
            <w:r w:rsidRPr="00C36005">
              <w:rPr>
                <w:rFonts w:ascii="Arial Narrow" w:hAnsi="Arial Narrow"/>
                <w:b/>
                <w:bCs/>
                <w:sz w:val="20"/>
                <w:szCs w:val="20"/>
              </w:rPr>
              <w:t xml:space="preserve"> </w:t>
            </w:r>
          </w:p>
        </w:tc>
      </w:tr>
      <w:tr w:rsidR="0005597A" w:rsidRPr="00186886" w14:paraId="29D4A575" w14:textId="77777777" w:rsidTr="00C36005">
        <w:tc>
          <w:tcPr>
            <w:tcW w:w="1492" w:type="pct"/>
            <w:tcBorders>
              <w:top w:val="nil"/>
              <w:bottom w:val="nil"/>
            </w:tcBorders>
          </w:tcPr>
          <w:p w14:paraId="3B8002E4" w14:textId="77777777" w:rsidR="0005597A" w:rsidRPr="006539A0" w:rsidRDefault="0005597A" w:rsidP="00570A88">
            <w:pPr>
              <w:ind w:left="112"/>
              <w:rPr>
                <w:rFonts w:ascii="Arial Narrow" w:hAnsi="Arial Narrow"/>
                <w:sz w:val="20"/>
                <w:szCs w:val="20"/>
              </w:rPr>
            </w:pPr>
            <w:r>
              <w:rPr>
                <w:rFonts w:ascii="Arial Narrow" w:hAnsi="Arial Narrow"/>
                <w:sz w:val="20"/>
                <w:szCs w:val="20"/>
              </w:rPr>
              <w:t>VAR</w:t>
            </w:r>
          </w:p>
        </w:tc>
        <w:tc>
          <w:tcPr>
            <w:tcW w:w="702" w:type="pct"/>
            <w:tcBorders>
              <w:top w:val="nil"/>
              <w:bottom w:val="nil"/>
            </w:tcBorders>
            <w:shd w:val="solid" w:color="000000" w:fill="000000"/>
          </w:tcPr>
          <w:p w14:paraId="38FBA830" w14:textId="594A587D"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4844"/>
                <w14:textFill>
                  <w14:solidFill>
                    <w14:srgbClr w14:val="000000">
                      <w14:alpha w14:val="100000"/>
                    </w14:srgbClr>
                  </w14:solidFill>
                </w14:textFill>
              </w:rPr>
              <w:t>|||||||||</w:t>
            </w:r>
            <w:r w:rsidRPr="00C36005">
              <w:rPr>
                <w:rFonts w:ascii="Arial Narrow" w:hAnsi="Arial Narrow"/>
                <w:color w:val="000000"/>
                <w:spacing w:val="2"/>
                <w:sz w:val="20"/>
                <w:szCs w:val="20"/>
                <w:fitText w:val="670" w:id="-1401774844"/>
                <w14:textFill>
                  <w14:solidFill>
                    <w14:srgbClr w14:val="000000">
                      <w14:alpha w14:val="100000"/>
                    </w14:srgbClr>
                  </w14:solidFill>
                </w14:textFill>
              </w:rPr>
              <w:t>|</w:t>
            </w:r>
          </w:p>
        </w:tc>
        <w:tc>
          <w:tcPr>
            <w:tcW w:w="701" w:type="pct"/>
            <w:tcBorders>
              <w:top w:val="nil"/>
              <w:bottom w:val="nil"/>
            </w:tcBorders>
            <w:shd w:val="solid" w:color="000000" w:fill="000000"/>
          </w:tcPr>
          <w:p w14:paraId="29701E98" w14:textId="1C7C94D8"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4335"/>
                <w14:textFill>
                  <w14:solidFill>
                    <w14:srgbClr w14:val="000000">
                      <w14:alpha w14:val="100000"/>
                    </w14:srgbClr>
                  </w14:solidFill>
                </w14:textFill>
              </w:rPr>
              <w:t>|||||||||</w:t>
            </w:r>
            <w:r w:rsidRPr="00C36005">
              <w:rPr>
                <w:rFonts w:ascii="Arial Narrow" w:hAnsi="Arial Narrow"/>
                <w:color w:val="000000"/>
                <w:spacing w:val="2"/>
                <w:sz w:val="20"/>
                <w:szCs w:val="20"/>
                <w:fitText w:val="670" w:id="-1401774335"/>
                <w14:textFill>
                  <w14:solidFill>
                    <w14:srgbClr w14:val="000000">
                      <w14:alpha w14:val="100000"/>
                    </w14:srgbClr>
                  </w14:solidFill>
                </w14:textFill>
              </w:rPr>
              <w:t>|</w:t>
            </w:r>
          </w:p>
        </w:tc>
        <w:tc>
          <w:tcPr>
            <w:tcW w:w="702" w:type="pct"/>
            <w:tcBorders>
              <w:top w:val="nil"/>
              <w:bottom w:val="nil"/>
            </w:tcBorders>
            <w:shd w:val="solid" w:color="000000" w:fill="000000"/>
          </w:tcPr>
          <w:p w14:paraId="4D5268F0" w14:textId="3A81B950"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3824"/>
                <w14:textFill>
                  <w14:solidFill>
                    <w14:srgbClr w14:val="000000">
                      <w14:alpha w14:val="100000"/>
                    </w14:srgbClr>
                  </w14:solidFill>
                </w14:textFill>
              </w:rPr>
              <w:t>|||||||||</w:t>
            </w:r>
            <w:r w:rsidRPr="00C36005">
              <w:rPr>
                <w:rFonts w:ascii="Arial Narrow" w:hAnsi="Arial Narrow"/>
                <w:color w:val="000000"/>
                <w:spacing w:val="2"/>
                <w:sz w:val="20"/>
                <w:szCs w:val="20"/>
                <w:fitText w:val="670" w:id="-1401773824"/>
                <w14:textFill>
                  <w14:solidFill>
                    <w14:srgbClr w14:val="000000">
                      <w14:alpha w14:val="100000"/>
                    </w14:srgbClr>
                  </w14:solidFill>
                </w14:textFill>
              </w:rPr>
              <w:t>|</w:t>
            </w:r>
          </w:p>
        </w:tc>
        <w:tc>
          <w:tcPr>
            <w:tcW w:w="701" w:type="pct"/>
            <w:tcBorders>
              <w:top w:val="nil"/>
              <w:bottom w:val="nil"/>
            </w:tcBorders>
            <w:shd w:val="solid" w:color="000000" w:fill="000000"/>
          </w:tcPr>
          <w:p w14:paraId="6D90901C" w14:textId="4E649030"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fitText w:val="670" w:id="-1401773566"/>
                <w14:textFill>
                  <w14:solidFill>
                    <w14:srgbClr w14:val="000000">
                      <w14:alpha w14:val="100000"/>
                    </w14:srgbClr>
                  </w14:solidFill>
                </w14:textFill>
              </w:rPr>
              <w:t>|||||||||</w:t>
            </w:r>
            <w:r w:rsidRPr="00C36005">
              <w:rPr>
                <w:rFonts w:ascii="Arial Narrow" w:hAnsi="Arial Narrow"/>
                <w:color w:val="000000"/>
                <w:spacing w:val="2"/>
                <w:sz w:val="20"/>
                <w:szCs w:val="20"/>
                <w:fitText w:val="670" w:id="-1401773566"/>
                <w14:textFill>
                  <w14:solidFill>
                    <w14:srgbClr w14:val="000000">
                      <w14:alpha w14:val="100000"/>
                    </w14:srgbClr>
                  </w14:solidFill>
                </w14:textFill>
              </w:rPr>
              <w:t>|</w:t>
            </w:r>
          </w:p>
        </w:tc>
        <w:tc>
          <w:tcPr>
            <w:tcW w:w="702" w:type="pct"/>
            <w:tcBorders>
              <w:top w:val="nil"/>
              <w:bottom w:val="nil"/>
            </w:tcBorders>
            <w:shd w:val="clear" w:color="auto" w:fill="000000" w:themeFill="text1"/>
          </w:tcPr>
          <w:p w14:paraId="5DF5629A" w14:textId="4109CE08" w:rsidR="0005597A" w:rsidRPr="00C36005" w:rsidRDefault="00C36005" w:rsidP="00570A88">
            <w:pPr>
              <w:jc w:val="center"/>
              <w:rPr>
                <w:rFonts w:ascii="Arial Narrow" w:hAnsi="Arial Narrow"/>
                <w:sz w:val="20"/>
                <w:szCs w:val="20"/>
              </w:rPr>
            </w:pPr>
            <w:r w:rsidRPr="00C36005">
              <w:rPr>
                <w:rFonts w:ascii="Arial Narrow" w:hAnsi="Arial Narrow"/>
                <w:color w:val="000000"/>
                <w:spacing w:val="27"/>
                <w:sz w:val="20"/>
                <w:szCs w:val="20"/>
                <w:shd w:val="solid" w:color="000000" w:fill="000000"/>
                <w:fitText w:val="670" w:id="-1401773308"/>
                <w14:textFill>
                  <w14:solidFill>
                    <w14:srgbClr w14:val="000000">
                      <w14:alpha w14:val="100000"/>
                    </w14:srgbClr>
                  </w14:solidFill>
                </w14:textFill>
              </w:rPr>
              <w:t>|||||||||</w:t>
            </w:r>
            <w:r w:rsidRPr="00C36005">
              <w:rPr>
                <w:rFonts w:ascii="Arial Narrow" w:hAnsi="Arial Narrow"/>
                <w:color w:val="000000"/>
                <w:spacing w:val="2"/>
                <w:sz w:val="20"/>
                <w:szCs w:val="20"/>
                <w:shd w:val="solid" w:color="000000" w:fill="000000"/>
                <w:fitText w:val="670" w:id="-1401773308"/>
                <w14:textFill>
                  <w14:solidFill>
                    <w14:srgbClr w14:val="000000">
                      <w14:alpha w14:val="100000"/>
                    </w14:srgbClr>
                  </w14:solidFill>
                </w14:textFill>
              </w:rPr>
              <w:t>|</w:t>
            </w:r>
            <w:r w:rsidRPr="00C36005">
              <w:rPr>
                <w:rFonts w:ascii="Arial Narrow" w:hAnsi="Arial Narrow"/>
                <w:sz w:val="20"/>
                <w:szCs w:val="20"/>
              </w:rPr>
              <w:t xml:space="preserve"> </w:t>
            </w:r>
          </w:p>
        </w:tc>
      </w:tr>
      <w:tr w:rsidR="0005597A" w:rsidRPr="00186886" w14:paraId="1005D585" w14:textId="77777777" w:rsidTr="00C36005">
        <w:tc>
          <w:tcPr>
            <w:tcW w:w="1492" w:type="pct"/>
            <w:tcBorders>
              <w:top w:val="nil"/>
              <w:bottom w:val="nil"/>
            </w:tcBorders>
          </w:tcPr>
          <w:p w14:paraId="5DDC487A" w14:textId="77777777" w:rsidR="0005597A" w:rsidRPr="006539A0" w:rsidRDefault="0005597A" w:rsidP="00570A88">
            <w:pPr>
              <w:ind w:left="112"/>
              <w:rPr>
                <w:rFonts w:ascii="Arial Narrow" w:hAnsi="Arial Narrow"/>
                <w:sz w:val="20"/>
                <w:szCs w:val="20"/>
              </w:rPr>
            </w:pPr>
            <w:r>
              <w:rPr>
                <w:rFonts w:ascii="Arial Narrow" w:hAnsi="Arial Narrow"/>
                <w:sz w:val="20"/>
                <w:szCs w:val="20"/>
              </w:rPr>
              <w:t>NRT</w:t>
            </w:r>
          </w:p>
        </w:tc>
        <w:tc>
          <w:tcPr>
            <w:tcW w:w="702" w:type="pct"/>
            <w:tcBorders>
              <w:top w:val="nil"/>
              <w:bottom w:val="nil"/>
            </w:tcBorders>
            <w:shd w:val="solid" w:color="000000" w:fill="000000"/>
          </w:tcPr>
          <w:p w14:paraId="66D55B64" w14:textId="530F40FB"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4592"/>
                <w14:textFill>
                  <w14:solidFill>
                    <w14:srgbClr w14:val="000000">
                      <w14:alpha w14:val="100000"/>
                    </w14:srgbClr>
                  </w14:solidFill>
                </w14:textFill>
              </w:rPr>
              <w:t>|||||</w:t>
            </w:r>
            <w:r w:rsidRPr="00C36005">
              <w:rPr>
                <w:rFonts w:ascii="Arial Narrow" w:hAnsi="Arial Narrow"/>
                <w:color w:val="000000"/>
                <w:spacing w:val="5"/>
                <w:sz w:val="20"/>
                <w:szCs w:val="20"/>
                <w:fitText w:val="540" w:id="-1401774592"/>
                <w14:textFill>
                  <w14:solidFill>
                    <w14:srgbClr w14:val="000000">
                      <w14:alpha w14:val="100000"/>
                    </w14:srgbClr>
                  </w14:solidFill>
                </w14:textFill>
              </w:rPr>
              <w:t>|</w:t>
            </w:r>
          </w:p>
        </w:tc>
        <w:tc>
          <w:tcPr>
            <w:tcW w:w="701" w:type="pct"/>
            <w:tcBorders>
              <w:top w:val="nil"/>
              <w:bottom w:val="nil"/>
            </w:tcBorders>
            <w:shd w:val="solid" w:color="000000" w:fill="000000"/>
          </w:tcPr>
          <w:p w14:paraId="221FFAD3" w14:textId="00C96345"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4333"/>
                <w14:textFill>
                  <w14:solidFill>
                    <w14:srgbClr w14:val="000000">
                      <w14:alpha w14:val="100000"/>
                    </w14:srgbClr>
                  </w14:solidFill>
                </w14:textFill>
              </w:rPr>
              <w:t>|||||</w:t>
            </w:r>
            <w:r w:rsidRPr="00C36005">
              <w:rPr>
                <w:rFonts w:ascii="Arial Narrow" w:hAnsi="Arial Narrow"/>
                <w:color w:val="000000"/>
                <w:spacing w:val="5"/>
                <w:sz w:val="20"/>
                <w:szCs w:val="20"/>
                <w:fitText w:val="540" w:id="-1401774333"/>
                <w14:textFill>
                  <w14:solidFill>
                    <w14:srgbClr w14:val="000000">
                      <w14:alpha w14:val="100000"/>
                    </w14:srgbClr>
                  </w14:solidFill>
                </w14:textFill>
              </w:rPr>
              <w:t>|</w:t>
            </w:r>
          </w:p>
        </w:tc>
        <w:tc>
          <w:tcPr>
            <w:tcW w:w="702" w:type="pct"/>
            <w:tcBorders>
              <w:top w:val="nil"/>
              <w:bottom w:val="nil"/>
            </w:tcBorders>
            <w:shd w:val="solid" w:color="000000" w:fill="000000"/>
          </w:tcPr>
          <w:p w14:paraId="3FE62EEB" w14:textId="360E670C"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3823"/>
                <w14:textFill>
                  <w14:solidFill>
                    <w14:srgbClr w14:val="000000">
                      <w14:alpha w14:val="100000"/>
                    </w14:srgbClr>
                  </w14:solidFill>
                </w14:textFill>
              </w:rPr>
              <w:t>|||||</w:t>
            </w:r>
            <w:r w:rsidRPr="00C36005">
              <w:rPr>
                <w:rFonts w:ascii="Arial Narrow" w:hAnsi="Arial Narrow"/>
                <w:color w:val="000000"/>
                <w:spacing w:val="5"/>
                <w:sz w:val="20"/>
                <w:szCs w:val="20"/>
                <w:fitText w:val="540" w:id="-1401773823"/>
                <w14:textFill>
                  <w14:solidFill>
                    <w14:srgbClr w14:val="000000">
                      <w14:alpha w14:val="100000"/>
                    </w14:srgbClr>
                  </w14:solidFill>
                </w14:textFill>
              </w:rPr>
              <w:t>|</w:t>
            </w:r>
          </w:p>
        </w:tc>
        <w:tc>
          <w:tcPr>
            <w:tcW w:w="701" w:type="pct"/>
            <w:tcBorders>
              <w:top w:val="nil"/>
              <w:bottom w:val="nil"/>
            </w:tcBorders>
            <w:shd w:val="solid" w:color="000000" w:fill="000000"/>
          </w:tcPr>
          <w:p w14:paraId="7CA2C509" w14:textId="0BF17B24"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3565"/>
                <w14:textFill>
                  <w14:solidFill>
                    <w14:srgbClr w14:val="000000">
                      <w14:alpha w14:val="100000"/>
                    </w14:srgbClr>
                  </w14:solidFill>
                </w14:textFill>
              </w:rPr>
              <w:t>|||||</w:t>
            </w:r>
            <w:r w:rsidRPr="00C36005">
              <w:rPr>
                <w:rFonts w:ascii="Arial Narrow" w:hAnsi="Arial Narrow"/>
                <w:color w:val="000000"/>
                <w:spacing w:val="5"/>
                <w:sz w:val="20"/>
                <w:szCs w:val="20"/>
                <w:fitText w:val="540" w:id="-1401773565"/>
                <w14:textFill>
                  <w14:solidFill>
                    <w14:srgbClr w14:val="000000">
                      <w14:alpha w14:val="100000"/>
                    </w14:srgbClr>
                  </w14:solidFill>
                </w14:textFill>
              </w:rPr>
              <w:t>|</w:t>
            </w:r>
          </w:p>
        </w:tc>
        <w:tc>
          <w:tcPr>
            <w:tcW w:w="702" w:type="pct"/>
            <w:tcBorders>
              <w:top w:val="nil"/>
              <w:bottom w:val="nil"/>
            </w:tcBorders>
            <w:shd w:val="clear" w:color="auto" w:fill="000000" w:themeFill="text1"/>
          </w:tcPr>
          <w:p w14:paraId="0B6DD80B" w14:textId="4D343C81"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shd w:val="solid" w:color="000000" w:fill="000000"/>
                <w:fitText w:val="540" w:id="-1401773056"/>
                <w14:textFill>
                  <w14:solidFill>
                    <w14:srgbClr w14:val="000000">
                      <w14:alpha w14:val="100000"/>
                    </w14:srgbClr>
                  </w14:solidFill>
                </w14:textFill>
              </w:rPr>
              <w:t>|||||</w:t>
            </w:r>
            <w:r w:rsidRPr="00C36005">
              <w:rPr>
                <w:rFonts w:ascii="Arial Narrow" w:hAnsi="Arial Narrow"/>
                <w:color w:val="000000"/>
                <w:spacing w:val="5"/>
                <w:sz w:val="20"/>
                <w:szCs w:val="20"/>
                <w:shd w:val="solid" w:color="000000" w:fill="000000"/>
                <w:fitText w:val="540" w:id="-1401773056"/>
                <w14:textFill>
                  <w14:solidFill>
                    <w14:srgbClr w14:val="000000">
                      <w14:alpha w14:val="100000"/>
                    </w14:srgbClr>
                  </w14:solidFill>
                </w14:textFill>
              </w:rPr>
              <w:t>|</w:t>
            </w:r>
            <w:r w:rsidRPr="00C36005">
              <w:rPr>
                <w:rFonts w:ascii="Arial Narrow" w:hAnsi="Arial Narrow"/>
                <w:sz w:val="20"/>
                <w:szCs w:val="20"/>
              </w:rPr>
              <w:t xml:space="preserve"> </w:t>
            </w:r>
          </w:p>
        </w:tc>
      </w:tr>
      <w:tr w:rsidR="0005597A" w:rsidRPr="00186886" w14:paraId="68DD2D2D" w14:textId="77777777" w:rsidTr="00C36005">
        <w:tc>
          <w:tcPr>
            <w:tcW w:w="1492" w:type="pct"/>
            <w:tcBorders>
              <w:top w:val="nil"/>
              <w:bottom w:val="single" w:sz="4" w:space="0" w:color="auto"/>
            </w:tcBorders>
          </w:tcPr>
          <w:p w14:paraId="4ADD19A5" w14:textId="77777777" w:rsidR="0005597A" w:rsidRPr="006539A0" w:rsidRDefault="0005597A" w:rsidP="00570A88">
            <w:pPr>
              <w:ind w:left="112"/>
              <w:rPr>
                <w:rFonts w:ascii="Arial Narrow" w:hAnsi="Arial Narrow"/>
                <w:sz w:val="20"/>
                <w:szCs w:val="20"/>
              </w:rPr>
            </w:pPr>
            <w:r>
              <w:rPr>
                <w:rFonts w:ascii="Arial Narrow" w:hAnsi="Arial Narrow"/>
                <w:sz w:val="20"/>
                <w:szCs w:val="20"/>
              </w:rPr>
              <w:t>BUP</w:t>
            </w:r>
          </w:p>
        </w:tc>
        <w:tc>
          <w:tcPr>
            <w:tcW w:w="702" w:type="pct"/>
            <w:tcBorders>
              <w:top w:val="nil"/>
              <w:bottom w:val="single" w:sz="4" w:space="0" w:color="auto"/>
            </w:tcBorders>
            <w:shd w:val="solid" w:color="000000" w:fill="000000"/>
          </w:tcPr>
          <w:p w14:paraId="1F2DAFFA" w14:textId="7816FE35"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4591"/>
                <w14:textFill>
                  <w14:solidFill>
                    <w14:srgbClr w14:val="000000">
                      <w14:alpha w14:val="100000"/>
                    </w14:srgbClr>
                  </w14:solidFill>
                </w14:textFill>
              </w:rPr>
              <w:t>|||||</w:t>
            </w:r>
            <w:r w:rsidRPr="00C36005">
              <w:rPr>
                <w:rFonts w:ascii="Arial Narrow" w:hAnsi="Arial Narrow"/>
                <w:color w:val="000000"/>
                <w:spacing w:val="5"/>
                <w:sz w:val="20"/>
                <w:szCs w:val="20"/>
                <w:fitText w:val="540" w:id="-1401774591"/>
                <w14:textFill>
                  <w14:solidFill>
                    <w14:srgbClr w14:val="000000">
                      <w14:alpha w14:val="100000"/>
                    </w14:srgbClr>
                  </w14:solidFill>
                </w14:textFill>
              </w:rPr>
              <w:t>|</w:t>
            </w:r>
          </w:p>
        </w:tc>
        <w:tc>
          <w:tcPr>
            <w:tcW w:w="701" w:type="pct"/>
            <w:tcBorders>
              <w:top w:val="nil"/>
              <w:bottom w:val="single" w:sz="4" w:space="0" w:color="auto"/>
            </w:tcBorders>
            <w:shd w:val="solid" w:color="000000" w:fill="000000"/>
          </w:tcPr>
          <w:p w14:paraId="36C4C5EA" w14:textId="5856F1EB"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4080"/>
                <w14:textFill>
                  <w14:solidFill>
                    <w14:srgbClr w14:val="000000">
                      <w14:alpha w14:val="100000"/>
                    </w14:srgbClr>
                  </w14:solidFill>
                </w14:textFill>
              </w:rPr>
              <w:t>|||||</w:t>
            </w:r>
            <w:r w:rsidRPr="00C36005">
              <w:rPr>
                <w:rFonts w:ascii="Arial Narrow" w:hAnsi="Arial Narrow"/>
                <w:color w:val="000000"/>
                <w:spacing w:val="5"/>
                <w:sz w:val="20"/>
                <w:szCs w:val="20"/>
                <w:fitText w:val="540" w:id="-1401774080"/>
                <w14:textFill>
                  <w14:solidFill>
                    <w14:srgbClr w14:val="000000">
                      <w14:alpha w14:val="100000"/>
                    </w14:srgbClr>
                  </w14:solidFill>
                </w14:textFill>
              </w:rPr>
              <w:t>|</w:t>
            </w:r>
          </w:p>
        </w:tc>
        <w:tc>
          <w:tcPr>
            <w:tcW w:w="702" w:type="pct"/>
            <w:tcBorders>
              <w:top w:val="nil"/>
              <w:bottom w:val="single" w:sz="4" w:space="0" w:color="auto"/>
            </w:tcBorders>
            <w:shd w:val="solid" w:color="000000" w:fill="000000"/>
          </w:tcPr>
          <w:p w14:paraId="35E96F69" w14:textId="65D0ECB8"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3822"/>
                <w14:textFill>
                  <w14:solidFill>
                    <w14:srgbClr w14:val="000000">
                      <w14:alpha w14:val="100000"/>
                    </w14:srgbClr>
                  </w14:solidFill>
                </w14:textFill>
              </w:rPr>
              <w:t>|||||</w:t>
            </w:r>
            <w:r w:rsidRPr="00C36005">
              <w:rPr>
                <w:rFonts w:ascii="Arial Narrow" w:hAnsi="Arial Narrow"/>
                <w:color w:val="000000"/>
                <w:spacing w:val="5"/>
                <w:sz w:val="20"/>
                <w:szCs w:val="20"/>
                <w:fitText w:val="540" w:id="-1401773822"/>
                <w14:textFill>
                  <w14:solidFill>
                    <w14:srgbClr w14:val="000000">
                      <w14:alpha w14:val="100000"/>
                    </w14:srgbClr>
                  </w14:solidFill>
                </w14:textFill>
              </w:rPr>
              <w:t>|</w:t>
            </w:r>
          </w:p>
        </w:tc>
        <w:tc>
          <w:tcPr>
            <w:tcW w:w="701" w:type="pct"/>
            <w:tcBorders>
              <w:top w:val="nil"/>
              <w:bottom w:val="single" w:sz="4" w:space="0" w:color="auto"/>
            </w:tcBorders>
            <w:shd w:val="solid" w:color="000000" w:fill="000000"/>
          </w:tcPr>
          <w:p w14:paraId="5763DAF9" w14:textId="4DA46421"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fitText w:val="540" w:id="-1401773564"/>
                <w14:textFill>
                  <w14:solidFill>
                    <w14:srgbClr w14:val="000000">
                      <w14:alpha w14:val="100000"/>
                    </w14:srgbClr>
                  </w14:solidFill>
                </w14:textFill>
              </w:rPr>
              <w:t>|||||</w:t>
            </w:r>
            <w:r w:rsidRPr="00C36005">
              <w:rPr>
                <w:rFonts w:ascii="Arial Narrow" w:hAnsi="Arial Narrow"/>
                <w:color w:val="000000"/>
                <w:spacing w:val="5"/>
                <w:sz w:val="20"/>
                <w:szCs w:val="20"/>
                <w:fitText w:val="540" w:id="-1401773564"/>
                <w14:textFill>
                  <w14:solidFill>
                    <w14:srgbClr w14:val="000000">
                      <w14:alpha w14:val="100000"/>
                    </w14:srgbClr>
                  </w14:solidFill>
                </w14:textFill>
              </w:rPr>
              <w:t>|</w:t>
            </w:r>
          </w:p>
        </w:tc>
        <w:tc>
          <w:tcPr>
            <w:tcW w:w="702" w:type="pct"/>
            <w:tcBorders>
              <w:top w:val="nil"/>
              <w:bottom w:val="single" w:sz="4" w:space="0" w:color="auto"/>
            </w:tcBorders>
            <w:shd w:val="clear" w:color="auto" w:fill="000000" w:themeFill="text1"/>
          </w:tcPr>
          <w:p w14:paraId="2CD45567" w14:textId="03FB8EDF" w:rsidR="0005597A" w:rsidRPr="00C36005" w:rsidRDefault="00C36005" w:rsidP="00570A88">
            <w:pPr>
              <w:jc w:val="center"/>
              <w:rPr>
                <w:rFonts w:ascii="Arial Narrow" w:hAnsi="Arial Narrow"/>
                <w:sz w:val="20"/>
                <w:szCs w:val="20"/>
              </w:rPr>
            </w:pPr>
            <w:r w:rsidRPr="00C36005">
              <w:rPr>
                <w:rFonts w:ascii="Arial Narrow" w:hAnsi="Arial Narrow"/>
                <w:color w:val="000000"/>
                <w:spacing w:val="56"/>
                <w:sz w:val="20"/>
                <w:szCs w:val="20"/>
                <w:shd w:val="solid" w:color="000000" w:fill="000000"/>
                <w:fitText w:val="540" w:id="-1401773055"/>
                <w14:textFill>
                  <w14:solidFill>
                    <w14:srgbClr w14:val="000000">
                      <w14:alpha w14:val="100000"/>
                    </w14:srgbClr>
                  </w14:solidFill>
                </w14:textFill>
              </w:rPr>
              <w:t>|||||</w:t>
            </w:r>
            <w:r w:rsidRPr="00C36005">
              <w:rPr>
                <w:rFonts w:ascii="Arial Narrow" w:hAnsi="Arial Narrow"/>
                <w:color w:val="000000"/>
                <w:spacing w:val="5"/>
                <w:sz w:val="20"/>
                <w:szCs w:val="20"/>
                <w:shd w:val="solid" w:color="000000" w:fill="000000"/>
                <w:fitText w:val="540" w:id="-1401773055"/>
                <w14:textFill>
                  <w14:solidFill>
                    <w14:srgbClr w14:val="000000">
                      <w14:alpha w14:val="100000"/>
                    </w14:srgbClr>
                  </w14:solidFill>
                </w14:textFill>
              </w:rPr>
              <w:t>|</w:t>
            </w:r>
            <w:r w:rsidRPr="00C36005">
              <w:rPr>
                <w:rFonts w:ascii="Arial Narrow" w:hAnsi="Arial Narrow"/>
                <w:sz w:val="20"/>
                <w:szCs w:val="20"/>
              </w:rPr>
              <w:t xml:space="preserve"> </w:t>
            </w:r>
          </w:p>
        </w:tc>
      </w:tr>
    </w:tbl>
    <w:p w14:paraId="11A5966F" w14:textId="286DBE08" w:rsidR="0005597A" w:rsidRPr="009E3C90" w:rsidRDefault="009E3C90" w:rsidP="008A1C04">
      <w:pPr>
        <w:pStyle w:val="Caption"/>
        <w:spacing w:before="120" w:after="120"/>
        <w:rPr>
          <w:b/>
          <w:bCs/>
          <w:i w:val="0"/>
          <w:iCs w:val="0"/>
          <w:color w:val="auto"/>
          <w:sz w:val="24"/>
          <w:szCs w:val="24"/>
        </w:rPr>
      </w:pPr>
      <w:bookmarkStart w:id="272" w:name="_Toc93400800"/>
      <w:r w:rsidRPr="009E3C90">
        <w:rPr>
          <w:b/>
          <w:bCs/>
          <w:i w:val="0"/>
          <w:iCs w:val="0"/>
          <w:color w:val="auto"/>
          <w:sz w:val="24"/>
          <w:szCs w:val="24"/>
        </w:rPr>
        <w:t xml:space="preserve">Table </w:t>
      </w:r>
      <w:r w:rsidR="00B60EC3">
        <w:rPr>
          <w:b/>
          <w:bCs/>
          <w:i w:val="0"/>
          <w:iCs w:val="0"/>
          <w:color w:val="auto"/>
          <w:sz w:val="24"/>
          <w:szCs w:val="24"/>
        </w:rPr>
        <w:t>4</w:t>
      </w:r>
      <w:r w:rsidR="0059072F">
        <w:rPr>
          <w:b/>
          <w:bCs/>
          <w:i w:val="0"/>
          <w:iCs w:val="0"/>
          <w:color w:val="auto"/>
          <w:sz w:val="24"/>
          <w:szCs w:val="24"/>
        </w:rPr>
        <w:t>9</w:t>
      </w:r>
      <w:r w:rsidRPr="009E3C90">
        <w:rPr>
          <w:b/>
          <w:bCs/>
          <w:i w:val="0"/>
          <w:iCs w:val="0"/>
          <w:color w:val="auto"/>
          <w:sz w:val="24"/>
          <w:szCs w:val="24"/>
        </w:rPr>
        <w:t>: Estimated utilisation of smoking cessation products under the proposed listing scenario 1 (VAR+NRT listed on the PBS)</w:t>
      </w:r>
      <w:bookmarkEnd w:id="272"/>
    </w:p>
    <w:tbl>
      <w:tblPr>
        <w:tblStyle w:val="TableGrid"/>
        <w:tblW w:w="5000" w:type="pct"/>
        <w:tblCellMar>
          <w:left w:w="28" w:type="dxa"/>
          <w:right w:w="28" w:type="dxa"/>
        </w:tblCellMar>
        <w:tblLook w:val="04A0" w:firstRow="1" w:lastRow="0" w:firstColumn="1" w:lastColumn="0" w:noHBand="0" w:noVBand="1"/>
      </w:tblPr>
      <w:tblGrid>
        <w:gridCol w:w="2666"/>
        <w:gridCol w:w="1271"/>
        <w:gridCol w:w="1271"/>
        <w:gridCol w:w="1271"/>
        <w:gridCol w:w="1271"/>
        <w:gridCol w:w="1266"/>
      </w:tblGrid>
      <w:tr w:rsidR="0005597A" w:rsidRPr="00186886" w14:paraId="5E054D71" w14:textId="77777777" w:rsidTr="00570A88">
        <w:trPr>
          <w:trHeight w:val="60"/>
        </w:trPr>
        <w:tc>
          <w:tcPr>
            <w:tcW w:w="1478" w:type="pct"/>
            <w:tcBorders>
              <w:top w:val="single" w:sz="4" w:space="0" w:color="auto"/>
              <w:bottom w:val="single" w:sz="4" w:space="0" w:color="auto"/>
            </w:tcBorders>
          </w:tcPr>
          <w:p w14:paraId="1888D6CD" w14:textId="77777777" w:rsidR="0005597A" w:rsidRDefault="0005597A" w:rsidP="00570A88">
            <w:pPr>
              <w:rPr>
                <w:rFonts w:ascii="Arial Narrow" w:hAnsi="Arial Narrow"/>
                <w:sz w:val="20"/>
                <w:szCs w:val="20"/>
              </w:rPr>
            </w:pPr>
          </w:p>
        </w:tc>
        <w:tc>
          <w:tcPr>
            <w:tcW w:w="705" w:type="pct"/>
            <w:tcBorders>
              <w:top w:val="single" w:sz="4" w:space="0" w:color="auto"/>
              <w:bottom w:val="single" w:sz="4" w:space="0" w:color="auto"/>
            </w:tcBorders>
            <w:vAlign w:val="center"/>
          </w:tcPr>
          <w:p w14:paraId="54A52BF8"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2022-2023</w:t>
            </w:r>
          </w:p>
        </w:tc>
        <w:tc>
          <w:tcPr>
            <w:tcW w:w="705" w:type="pct"/>
            <w:tcBorders>
              <w:top w:val="single" w:sz="4" w:space="0" w:color="auto"/>
              <w:bottom w:val="single" w:sz="4" w:space="0" w:color="auto"/>
            </w:tcBorders>
            <w:vAlign w:val="center"/>
          </w:tcPr>
          <w:p w14:paraId="5F94BD75"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2023-2024</w:t>
            </w:r>
          </w:p>
        </w:tc>
        <w:tc>
          <w:tcPr>
            <w:tcW w:w="705" w:type="pct"/>
            <w:tcBorders>
              <w:top w:val="single" w:sz="4" w:space="0" w:color="auto"/>
              <w:bottom w:val="single" w:sz="4" w:space="0" w:color="auto"/>
            </w:tcBorders>
            <w:vAlign w:val="center"/>
          </w:tcPr>
          <w:p w14:paraId="68350EB6"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2024-2025</w:t>
            </w:r>
          </w:p>
        </w:tc>
        <w:tc>
          <w:tcPr>
            <w:tcW w:w="705" w:type="pct"/>
            <w:tcBorders>
              <w:top w:val="single" w:sz="4" w:space="0" w:color="auto"/>
              <w:bottom w:val="single" w:sz="4" w:space="0" w:color="auto"/>
            </w:tcBorders>
            <w:vAlign w:val="center"/>
          </w:tcPr>
          <w:p w14:paraId="56825AD2"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5</w:t>
            </w:r>
            <w:r w:rsidRPr="00E04A08">
              <w:rPr>
                <w:rFonts w:ascii="Arial Narrow" w:hAnsi="Arial Narrow"/>
                <w:b/>
                <w:bCs/>
                <w:sz w:val="20"/>
                <w:szCs w:val="20"/>
              </w:rPr>
              <w:t>-202</w:t>
            </w:r>
            <w:r>
              <w:rPr>
                <w:rFonts w:ascii="Arial Narrow" w:hAnsi="Arial Narrow"/>
                <w:b/>
                <w:bCs/>
                <w:sz w:val="20"/>
                <w:szCs w:val="20"/>
              </w:rPr>
              <w:t>6</w:t>
            </w:r>
          </w:p>
        </w:tc>
        <w:tc>
          <w:tcPr>
            <w:tcW w:w="702" w:type="pct"/>
            <w:tcBorders>
              <w:top w:val="single" w:sz="4" w:space="0" w:color="auto"/>
              <w:bottom w:val="single" w:sz="4" w:space="0" w:color="auto"/>
            </w:tcBorders>
            <w:vAlign w:val="center"/>
          </w:tcPr>
          <w:p w14:paraId="61E30A0C"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6-2027</w:t>
            </w:r>
          </w:p>
        </w:tc>
      </w:tr>
      <w:tr w:rsidR="0005597A" w:rsidRPr="00186886" w14:paraId="7C701F34" w14:textId="77777777" w:rsidTr="00570A88">
        <w:tc>
          <w:tcPr>
            <w:tcW w:w="1478" w:type="pct"/>
            <w:tcBorders>
              <w:top w:val="single" w:sz="4" w:space="0" w:color="auto"/>
              <w:bottom w:val="nil"/>
            </w:tcBorders>
          </w:tcPr>
          <w:p w14:paraId="0C78D526" w14:textId="77777777" w:rsidR="0005597A" w:rsidRPr="000D2B96" w:rsidRDefault="0005597A" w:rsidP="00570A88">
            <w:pPr>
              <w:rPr>
                <w:rFonts w:ascii="Arial Narrow" w:hAnsi="Arial Narrow"/>
                <w:b/>
                <w:bCs/>
                <w:sz w:val="20"/>
                <w:szCs w:val="20"/>
              </w:rPr>
            </w:pPr>
            <w:r>
              <w:rPr>
                <w:rFonts w:ascii="Arial Narrow" w:hAnsi="Arial Narrow"/>
                <w:b/>
                <w:bCs/>
                <w:sz w:val="20"/>
                <w:szCs w:val="20"/>
              </w:rPr>
              <w:t>PBS assisted q</w:t>
            </w:r>
            <w:r w:rsidRPr="000D2B96">
              <w:rPr>
                <w:rFonts w:ascii="Arial Narrow" w:hAnsi="Arial Narrow"/>
                <w:b/>
                <w:bCs/>
                <w:sz w:val="20"/>
                <w:szCs w:val="20"/>
              </w:rPr>
              <w:t>uit attempts</w:t>
            </w:r>
          </w:p>
        </w:tc>
        <w:tc>
          <w:tcPr>
            <w:tcW w:w="705" w:type="pct"/>
            <w:tcBorders>
              <w:top w:val="single" w:sz="4" w:space="0" w:color="auto"/>
              <w:bottom w:val="nil"/>
            </w:tcBorders>
            <w:vAlign w:val="center"/>
          </w:tcPr>
          <w:p w14:paraId="1295D844"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319,757</w:t>
            </w:r>
          </w:p>
        </w:tc>
        <w:tc>
          <w:tcPr>
            <w:tcW w:w="705" w:type="pct"/>
            <w:tcBorders>
              <w:top w:val="single" w:sz="4" w:space="0" w:color="auto"/>
              <w:bottom w:val="nil"/>
            </w:tcBorders>
            <w:vAlign w:val="center"/>
          </w:tcPr>
          <w:p w14:paraId="19966ACB"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308,414</w:t>
            </w:r>
          </w:p>
        </w:tc>
        <w:tc>
          <w:tcPr>
            <w:tcW w:w="705" w:type="pct"/>
            <w:tcBorders>
              <w:top w:val="single" w:sz="4" w:space="0" w:color="auto"/>
              <w:bottom w:val="nil"/>
            </w:tcBorders>
            <w:vAlign w:val="center"/>
          </w:tcPr>
          <w:p w14:paraId="3A8BA92A"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305,601</w:t>
            </w:r>
          </w:p>
        </w:tc>
        <w:tc>
          <w:tcPr>
            <w:tcW w:w="705" w:type="pct"/>
            <w:tcBorders>
              <w:top w:val="single" w:sz="4" w:space="0" w:color="auto"/>
              <w:bottom w:val="nil"/>
            </w:tcBorders>
            <w:vAlign w:val="center"/>
          </w:tcPr>
          <w:p w14:paraId="1AE58BAC"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302,611</w:t>
            </w:r>
          </w:p>
        </w:tc>
        <w:tc>
          <w:tcPr>
            <w:tcW w:w="702" w:type="pct"/>
            <w:tcBorders>
              <w:top w:val="single" w:sz="4" w:space="0" w:color="auto"/>
              <w:bottom w:val="nil"/>
            </w:tcBorders>
            <w:vAlign w:val="center"/>
          </w:tcPr>
          <w:p w14:paraId="732C1009"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302,247</w:t>
            </w:r>
          </w:p>
        </w:tc>
      </w:tr>
      <w:tr w:rsidR="0005597A" w:rsidRPr="00186886" w14:paraId="633CFB73" w14:textId="77777777" w:rsidTr="00570A88">
        <w:tc>
          <w:tcPr>
            <w:tcW w:w="1478" w:type="pct"/>
            <w:tcBorders>
              <w:top w:val="nil"/>
              <w:bottom w:val="nil"/>
            </w:tcBorders>
          </w:tcPr>
          <w:p w14:paraId="746A0A7E" w14:textId="77777777" w:rsidR="0005597A" w:rsidRDefault="0005597A" w:rsidP="00570A88">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vAlign w:val="center"/>
          </w:tcPr>
          <w:p w14:paraId="232186AD"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126,663</w:t>
            </w:r>
          </w:p>
        </w:tc>
        <w:tc>
          <w:tcPr>
            <w:tcW w:w="705" w:type="pct"/>
            <w:tcBorders>
              <w:top w:val="nil"/>
              <w:bottom w:val="nil"/>
            </w:tcBorders>
            <w:vAlign w:val="center"/>
          </w:tcPr>
          <w:p w14:paraId="58385AE9"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113,161</w:t>
            </w:r>
          </w:p>
        </w:tc>
        <w:tc>
          <w:tcPr>
            <w:tcW w:w="705" w:type="pct"/>
            <w:tcBorders>
              <w:top w:val="nil"/>
              <w:bottom w:val="nil"/>
            </w:tcBorders>
            <w:vAlign w:val="center"/>
          </w:tcPr>
          <w:p w14:paraId="0504821A"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103,795</w:t>
            </w:r>
          </w:p>
        </w:tc>
        <w:tc>
          <w:tcPr>
            <w:tcW w:w="705" w:type="pct"/>
            <w:tcBorders>
              <w:top w:val="nil"/>
              <w:bottom w:val="nil"/>
            </w:tcBorders>
            <w:vAlign w:val="center"/>
          </w:tcPr>
          <w:p w14:paraId="18FFD0AD"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101,992</w:t>
            </w:r>
          </w:p>
        </w:tc>
        <w:tc>
          <w:tcPr>
            <w:tcW w:w="702" w:type="pct"/>
            <w:tcBorders>
              <w:top w:val="nil"/>
              <w:bottom w:val="nil"/>
            </w:tcBorders>
            <w:vAlign w:val="center"/>
          </w:tcPr>
          <w:p w14:paraId="28F53D4A"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101,240</w:t>
            </w:r>
          </w:p>
        </w:tc>
      </w:tr>
      <w:tr w:rsidR="0005597A" w:rsidRPr="00186886" w14:paraId="61A67BA5" w14:textId="77777777" w:rsidTr="00570A88">
        <w:tc>
          <w:tcPr>
            <w:tcW w:w="1478" w:type="pct"/>
            <w:tcBorders>
              <w:top w:val="nil"/>
              <w:bottom w:val="nil"/>
            </w:tcBorders>
          </w:tcPr>
          <w:p w14:paraId="35875421" w14:textId="77777777" w:rsidR="0005597A" w:rsidRDefault="0005597A" w:rsidP="00570A88">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vAlign w:val="center"/>
          </w:tcPr>
          <w:p w14:paraId="23B3384D"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90,510</w:t>
            </w:r>
          </w:p>
        </w:tc>
        <w:tc>
          <w:tcPr>
            <w:tcW w:w="705" w:type="pct"/>
            <w:tcBorders>
              <w:top w:val="nil"/>
              <w:bottom w:val="nil"/>
            </w:tcBorders>
            <w:vAlign w:val="center"/>
          </w:tcPr>
          <w:p w14:paraId="2D83B24C"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82,538</w:t>
            </w:r>
          </w:p>
        </w:tc>
        <w:tc>
          <w:tcPr>
            <w:tcW w:w="705" w:type="pct"/>
            <w:tcBorders>
              <w:top w:val="nil"/>
              <w:bottom w:val="nil"/>
            </w:tcBorders>
            <w:vAlign w:val="center"/>
          </w:tcPr>
          <w:p w14:paraId="305BDCA9"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77,109</w:t>
            </w:r>
          </w:p>
        </w:tc>
        <w:tc>
          <w:tcPr>
            <w:tcW w:w="705" w:type="pct"/>
            <w:tcBorders>
              <w:top w:val="nil"/>
              <w:bottom w:val="nil"/>
            </w:tcBorders>
            <w:vAlign w:val="center"/>
          </w:tcPr>
          <w:p w14:paraId="4F2D0B12"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77,038</w:t>
            </w:r>
          </w:p>
        </w:tc>
        <w:tc>
          <w:tcPr>
            <w:tcW w:w="702" w:type="pct"/>
            <w:tcBorders>
              <w:top w:val="nil"/>
              <w:bottom w:val="nil"/>
            </w:tcBorders>
            <w:vAlign w:val="center"/>
          </w:tcPr>
          <w:p w14:paraId="0E0E9CEA"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77,638</w:t>
            </w:r>
          </w:p>
        </w:tc>
      </w:tr>
      <w:tr w:rsidR="0005597A" w:rsidRPr="00186886" w14:paraId="036D5120" w14:textId="77777777" w:rsidTr="00570A88">
        <w:tc>
          <w:tcPr>
            <w:tcW w:w="1478" w:type="pct"/>
            <w:tcBorders>
              <w:top w:val="nil"/>
              <w:bottom w:val="nil"/>
            </w:tcBorders>
          </w:tcPr>
          <w:p w14:paraId="4AE26373" w14:textId="77777777" w:rsidR="0005597A" w:rsidRDefault="0005597A" w:rsidP="00570A88">
            <w:pPr>
              <w:ind w:left="112"/>
              <w:rPr>
                <w:rFonts w:ascii="Arial Narrow" w:hAnsi="Arial Narrow"/>
                <w:sz w:val="20"/>
                <w:szCs w:val="20"/>
              </w:rPr>
            </w:pPr>
            <w:r>
              <w:rPr>
                <w:rFonts w:ascii="Arial Narrow" w:hAnsi="Arial Narrow"/>
                <w:sz w:val="20"/>
                <w:szCs w:val="20"/>
              </w:rPr>
              <w:t>BUP</w:t>
            </w:r>
          </w:p>
        </w:tc>
        <w:tc>
          <w:tcPr>
            <w:tcW w:w="705" w:type="pct"/>
            <w:tcBorders>
              <w:top w:val="nil"/>
              <w:bottom w:val="nil"/>
            </w:tcBorders>
            <w:vAlign w:val="center"/>
          </w:tcPr>
          <w:p w14:paraId="6A0E0BF1"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16,018</w:t>
            </w:r>
          </w:p>
        </w:tc>
        <w:tc>
          <w:tcPr>
            <w:tcW w:w="705" w:type="pct"/>
            <w:tcBorders>
              <w:top w:val="nil"/>
              <w:bottom w:val="nil"/>
            </w:tcBorders>
            <w:vAlign w:val="center"/>
          </w:tcPr>
          <w:p w14:paraId="37ECFC3C"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15,671</w:t>
            </w:r>
          </w:p>
        </w:tc>
        <w:tc>
          <w:tcPr>
            <w:tcW w:w="705" w:type="pct"/>
            <w:tcBorders>
              <w:top w:val="nil"/>
              <w:bottom w:val="nil"/>
            </w:tcBorders>
            <w:vAlign w:val="center"/>
          </w:tcPr>
          <w:p w14:paraId="199561EA"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15,767</w:t>
            </w:r>
          </w:p>
        </w:tc>
        <w:tc>
          <w:tcPr>
            <w:tcW w:w="705" w:type="pct"/>
            <w:tcBorders>
              <w:top w:val="nil"/>
              <w:bottom w:val="nil"/>
            </w:tcBorders>
            <w:vAlign w:val="center"/>
          </w:tcPr>
          <w:p w14:paraId="12DA18DD"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15,827</w:t>
            </w:r>
          </w:p>
        </w:tc>
        <w:tc>
          <w:tcPr>
            <w:tcW w:w="702" w:type="pct"/>
            <w:tcBorders>
              <w:top w:val="nil"/>
              <w:bottom w:val="nil"/>
            </w:tcBorders>
            <w:vAlign w:val="center"/>
          </w:tcPr>
          <w:p w14:paraId="53F89B5E"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16,018</w:t>
            </w:r>
          </w:p>
        </w:tc>
      </w:tr>
      <w:tr w:rsidR="0005597A" w:rsidRPr="00186886" w14:paraId="50A7E28D" w14:textId="77777777" w:rsidTr="00570A88">
        <w:tc>
          <w:tcPr>
            <w:tcW w:w="1478" w:type="pct"/>
            <w:tcBorders>
              <w:top w:val="nil"/>
              <w:bottom w:val="nil"/>
            </w:tcBorders>
          </w:tcPr>
          <w:p w14:paraId="13CDE24A" w14:textId="77777777" w:rsidR="0005597A" w:rsidRDefault="0005597A" w:rsidP="00570A88">
            <w:pPr>
              <w:ind w:left="112"/>
              <w:rPr>
                <w:rFonts w:ascii="Arial Narrow" w:hAnsi="Arial Narrow"/>
                <w:sz w:val="20"/>
                <w:szCs w:val="20"/>
              </w:rPr>
            </w:pPr>
            <w:r>
              <w:rPr>
                <w:rFonts w:ascii="Arial Narrow" w:hAnsi="Arial Narrow"/>
                <w:sz w:val="20"/>
                <w:szCs w:val="20"/>
              </w:rPr>
              <w:t>VAR+NRT</w:t>
            </w:r>
          </w:p>
        </w:tc>
        <w:tc>
          <w:tcPr>
            <w:tcW w:w="705" w:type="pct"/>
            <w:tcBorders>
              <w:top w:val="nil"/>
              <w:bottom w:val="nil"/>
            </w:tcBorders>
            <w:vAlign w:val="center"/>
          </w:tcPr>
          <w:p w14:paraId="5C6EE40F"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86,566</w:t>
            </w:r>
          </w:p>
        </w:tc>
        <w:tc>
          <w:tcPr>
            <w:tcW w:w="705" w:type="pct"/>
            <w:tcBorders>
              <w:top w:val="nil"/>
              <w:bottom w:val="nil"/>
            </w:tcBorders>
            <w:vAlign w:val="center"/>
          </w:tcPr>
          <w:p w14:paraId="252FEF9D"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97,045</w:t>
            </w:r>
          </w:p>
        </w:tc>
        <w:tc>
          <w:tcPr>
            <w:tcW w:w="705" w:type="pct"/>
            <w:tcBorders>
              <w:top w:val="nil"/>
              <w:bottom w:val="nil"/>
            </w:tcBorders>
            <w:vAlign w:val="center"/>
          </w:tcPr>
          <w:p w14:paraId="3B081D8C"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108,930</w:t>
            </w:r>
          </w:p>
        </w:tc>
        <w:tc>
          <w:tcPr>
            <w:tcW w:w="705" w:type="pct"/>
            <w:tcBorders>
              <w:top w:val="nil"/>
              <w:bottom w:val="nil"/>
            </w:tcBorders>
            <w:vAlign w:val="center"/>
          </w:tcPr>
          <w:p w14:paraId="41625096"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107,755</w:t>
            </w:r>
          </w:p>
        </w:tc>
        <w:tc>
          <w:tcPr>
            <w:tcW w:w="702" w:type="pct"/>
            <w:tcBorders>
              <w:top w:val="nil"/>
              <w:bottom w:val="nil"/>
            </w:tcBorders>
            <w:vAlign w:val="center"/>
          </w:tcPr>
          <w:p w14:paraId="73BA6454"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107,350</w:t>
            </w:r>
          </w:p>
        </w:tc>
      </w:tr>
      <w:tr w:rsidR="0005597A" w:rsidRPr="00186886" w14:paraId="1DA21631" w14:textId="77777777" w:rsidTr="00570A88">
        <w:tc>
          <w:tcPr>
            <w:tcW w:w="1478" w:type="pct"/>
            <w:tcBorders>
              <w:top w:val="nil"/>
              <w:bottom w:val="single" w:sz="4" w:space="0" w:color="auto"/>
            </w:tcBorders>
          </w:tcPr>
          <w:p w14:paraId="53AB14C3" w14:textId="77777777" w:rsidR="0005597A" w:rsidRDefault="0005597A" w:rsidP="00570A88">
            <w:pPr>
              <w:ind w:left="112"/>
              <w:rPr>
                <w:rFonts w:ascii="Arial Narrow" w:hAnsi="Arial Narrow"/>
                <w:sz w:val="20"/>
                <w:szCs w:val="20"/>
              </w:rPr>
            </w:pPr>
            <w:r>
              <w:rPr>
                <w:rFonts w:ascii="Arial Narrow" w:hAnsi="Arial Narrow"/>
                <w:sz w:val="20"/>
                <w:szCs w:val="20"/>
              </w:rPr>
              <w:t>NRT+NRT</w:t>
            </w:r>
          </w:p>
        </w:tc>
        <w:tc>
          <w:tcPr>
            <w:tcW w:w="705" w:type="pct"/>
            <w:tcBorders>
              <w:top w:val="nil"/>
              <w:bottom w:val="single" w:sz="4" w:space="0" w:color="auto"/>
            </w:tcBorders>
            <w:vAlign w:val="center"/>
          </w:tcPr>
          <w:p w14:paraId="65485900"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w:t>
            </w:r>
          </w:p>
        </w:tc>
        <w:tc>
          <w:tcPr>
            <w:tcW w:w="705" w:type="pct"/>
            <w:tcBorders>
              <w:top w:val="nil"/>
              <w:bottom w:val="single" w:sz="4" w:space="0" w:color="auto"/>
            </w:tcBorders>
            <w:vAlign w:val="center"/>
          </w:tcPr>
          <w:p w14:paraId="238B3EE0"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w:t>
            </w:r>
          </w:p>
        </w:tc>
        <w:tc>
          <w:tcPr>
            <w:tcW w:w="705" w:type="pct"/>
            <w:tcBorders>
              <w:top w:val="nil"/>
              <w:bottom w:val="single" w:sz="4" w:space="0" w:color="auto"/>
            </w:tcBorders>
            <w:vAlign w:val="center"/>
          </w:tcPr>
          <w:p w14:paraId="2FF7E41A"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w:t>
            </w:r>
          </w:p>
        </w:tc>
        <w:tc>
          <w:tcPr>
            <w:tcW w:w="705" w:type="pct"/>
            <w:tcBorders>
              <w:top w:val="nil"/>
              <w:bottom w:val="single" w:sz="4" w:space="0" w:color="auto"/>
            </w:tcBorders>
            <w:vAlign w:val="center"/>
          </w:tcPr>
          <w:p w14:paraId="53F69349"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w:t>
            </w:r>
          </w:p>
        </w:tc>
        <w:tc>
          <w:tcPr>
            <w:tcW w:w="702" w:type="pct"/>
            <w:tcBorders>
              <w:top w:val="nil"/>
              <w:bottom w:val="single" w:sz="4" w:space="0" w:color="auto"/>
            </w:tcBorders>
            <w:vAlign w:val="center"/>
          </w:tcPr>
          <w:p w14:paraId="357D2931"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w:t>
            </w:r>
          </w:p>
        </w:tc>
      </w:tr>
      <w:tr w:rsidR="0005597A" w:rsidRPr="00186886" w14:paraId="277B6EB1" w14:textId="77777777" w:rsidTr="00570A88">
        <w:tc>
          <w:tcPr>
            <w:tcW w:w="1478" w:type="pct"/>
            <w:tcBorders>
              <w:top w:val="single" w:sz="4" w:space="0" w:color="auto"/>
              <w:bottom w:val="nil"/>
            </w:tcBorders>
          </w:tcPr>
          <w:p w14:paraId="6E3A2406" w14:textId="77777777" w:rsidR="0005597A" w:rsidRPr="00AD51B8" w:rsidRDefault="0005597A" w:rsidP="00570A88">
            <w:pPr>
              <w:rPr>
                <w:rFonts w:ascii="Arial Narrow" w:hAnsi="Arial Narrow"/>
                <w:b/>
                <w:bCs/>
                <w:sz w:val="20"/>
                <w:szCs w:val="20"/>
              </w:rPr>
            </w:pPr>
            <w:r w:rsidRPr="00AD51B8">
              <w:rPr>
                <w:rFonts w:ascii="Arial Narrow" w:hAnsi="Arial Narrow"/>
                <w:b/>
                <w:bCs/>
                <w:sz w:val="20"/>
                <w:szCs w:val="20"/>
              </w:rPr>
              <w:t>Scripts</w:t>
            </w:r>
          </w:p>
        </w:tc>
        <w:tc>
          <w:tcPr>
            <w:tcW w:w="705" w:type="pct"/>
            <w:tcBorders>
              <w:top w:val="single" w:sz="4" w:space="0" w:color="auto"/>
              <w:bottom w:val="nil"/>
            </w:tcBorders>
            <w:vAlign w:val="center"/>
          </w:tcPr>
          <w:p w14:paraId="4784EC4C"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756,999</w:t>
            </w:r>
          </w:p>
        </w:tc>
        <w:tc>
          <w:tcPr>
            <w:tcW w:w="705" w:type="pct"/>
            <w:tcBorders>
              <w:top w:val="single" w:sz="4" w:space="0" w:color="auto"/>
              <w:bottom w:val="nil"/>
            </w:tcBorders>
            <w:vAlign w:val="center"/>
          </w:tcPr>
          <w:p w14:paraId="5169EBA9"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756,049</w:t>
            </w:r>
          </w:p>
        </w:tc>
        <w:tc>
          <w:tcPr>
            <w:tcW w:w="705" w:type="pct"/>
            <w:tcBorders>
              <w:top w:val="single" w:sz="4" w:space="0" w:color="auto"/>
              <w:bottom w:val="nil"/>
            </w:tcBorders>
            <w:vAlign w:val="center"/>
          </w:tcPr>
          <w:p w14:paraId="67829A3E"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773,522</w:t>
            </w:r>
          </w:p>
        </w:tc>
        <w:tc>
          <w:tcPr>
            <w:tcW w:w="705" w:type="pct"/>
            <w:tcBorders>
              <w:top w:val="single" w:sz="4" w:space="0" w:color="auto"/>
              <w:bottom w:val="nil"/>
            </w:tcBorders>
            <w:vAlign w:val="center"/>
          </w:tcPr>
          <w:p w14:paraId="1864334A"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765,811</w:t>
            </w:r>
          </w:p>
        </w:tc>
        <w:tc>
          <w:tcPr>
            <w:tcW w:w="702" w:type="pct"/>
            <w:tcBorders>
              <w:top w:val="single" w:sz="4" w:space="0" w:color="auto"/>
              <w:bottom w:val="nil"/>
            </w:tcBorders>
            <w:vAlign w:val="center"/>
          </w:tcPr>
          <w:p w14:paraId="57104D89" w14:textId="77777777" w:rsidR="0005597A" w:rsidRPr="00AD51B8" w:rsidRDefault="0005597A" w:rsidP="00570A88">
            <w:pPr>
              <w:jc w:val="center"/>
              <w:rPr>
                <w:rFonts w:ascii="Arial Narrow" w:hAnsi="Arial Narrow"/>
                <w:b/>
                <w:bCs/>
                <w:sz w:val="20"/>
                <w:szCs w:val="20"/>
              </w:rPr>
            </w:pPr>
            <w:r w:rsidRPr="00AD51B8">
              <w:rPr>
                <w:rFonts w:ascii="Arial Narrow" w:hAnsi="Arial Narrow"/>
                <w:b/>
                <w:bCs/>
                <w:sz w:val="20"/>
                <w:szCs w:val="20"/>
              </w:rPr>
              <w:t>764,420</w:t>
            </w:r>
          </w:p>
        </w:tc>
      </w:tr>
      <w:tr w:rsidR="0005597A" w:rsidRPr="00186886" w14:paraId="74B431A2" w14:textId="77777777" w:rsidTr="00570A88">
        <w:tc>
          <w:tcPr>
            <w:tcW w:w="1478" w:type="pct"/>
            <w:tcBorders>
              <w:top w:val="nil"/>
              <w:bottom w:val="nil"/>
            </w:tcBorders>
          </w:tcPr>
          <w:p w14:paraId="455241AF" w14:textId="77777777" w:rsidR="0005597A" w:rsidRDefault="0005597A" w:rsidP="00570A88">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vAlign w:val="center"/>
          </w:tcPr>
          <w:p w14:paraId="7FAEB80D"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381,240</w:t>
            </w:r>
          </w:p>
        </w:tc>
        <w:tc>
          <w:tcPr>
            <w:tcW w:w="705" w:type="pct"/>
            <w:tcBorders>
              <w:top w:val="nil"/>
              <w:bottom w:val="nil"/>
            </w:tcBorders>
            <w:vAlign w:val="center"/>
          </w:tcPr>
          <w:p w14:paraId="6CD7D6FC"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375,834</w:t>
            </w:r>
          </w:p>
        </w:tc>
        <w:tc>
          <w:tcPr>
            <w:tcW w:w="705" w:type="pct"/>
            <w:tcBorders>
              <w:top w:val="nil"/>
              <w:bottom w:val="nil"/>
            </w:tcBorders>
            <w:vAlign w:val="center"/>
          </w:tcPr>
          <w:p w14:paraId="2F5F82F3"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380,339</w:t>
            </w:r>
          </w:p>
        </w:tc>
        <w:tc>
          <w:tcPr>
            <w:tcW w:w="705" w:type="pct"/>
            <w:tcBorders>
              <w:top w:val="nil"/>
              <w:bottom w:val="nil"/>
            </w:tcBorders>
            <w:vAlign w:val="center"/>
          </w:tcPr>
          <w:p w14:paraId="7E2F726D"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375,014</w:t>
            </w:r>
          </w:p>
        </w:tc>
        <w:tc>
          <w:tcPr>
            <w:tcW w:w="702" w:type="pct"/>
            <w:tcBorders>
              <w:top w:val="nil"/>
              <w:bottom w:val="nil"/>
            </w:tcBorders>
            <w:vAlign w:val="center"/>
          </w:tcPr>
          <w:p w14:paraId="7D45AABE"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372,946</w:t>
            </w:r>
          </w:p>
        </w:tc>
      </w:tr>
      <w:tr w:rsidR="0005597A" w:rsidRPr="00186886" w14:paraId="2DA48792" w14:textId="77777777" w:rsidTr="00570A88">
        <w:tc>
          <w:tcPr>
            <w:tcW w:w="1478" w:type="pct"/>
            <w:tcBorders>
              <w:top w:val="nil"/>
              <w:bottom w:val="nil"/>
            </w:tcBorders>
          </w:tcPr>
          <w:p w14:paraId="3FE1025F" w14:textId="77777777" w:rsidR="0005597A" w:rsidRDefault="0005597A" w:rsidP="00570A88">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vAlign w:val="center"/>
          </w:tcPr>
          <w:p w14:paraId="3624CD5B"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351,673</w:t>
            </w:r>
          </w:p>
        </w:tc>
        <w:tc>
          <w:tcPr>
            <w:tcW w:w="705" w:type="pct"/>
            <w:tcBorders>
              <w:top w:val="nil"/>
              <w:bottom w:val="nil"/>
            </w:tcBorders>
            <w:vAlign w:val="center"/>
          </w:tcPr>
          <w:p w14:paraId="3CE6E38A"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356,650</w:t>
            </w:r>
          </w:p>
        </w:tc>
        <w:tc>
          <w:tcPr>
            <w:tcW w:w="705" w:type="pct"/>
            <w:tcBorders>
              <w:top w:val="nil"/>
              <w:bottom w:val="nil"/>
            </w:tcBorders>
            <w:vAlign w:val="center"/>
          </w:tcPr>
          <w:p w14:paraId="00B409EA"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369,473</w:t>
            </w:r>
          </w:p>
        </w:tc>
        <w:tc>
          <w:tcPr>
            <w:tcW w:w="705" w:type="pct"/>
            <w:tcBorders>
              <w:top w:val="nil"/>
              <w:bottom w:val="nil"/>
            </w:tcBorders>
            <w:vAlign w:val="center"/>
          </w:tcPr>
          <w:p w14:paraId="15ED1540"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366,998</w:t>
            </w:r>
          </w:p>
        </w:tc>
        <w:tc>
          <w:tcPr>
            <w:tcW w:w="702" w:type="pct"/>
            <w:tcBorders>
              <w:top w:val="nil"/>
              <w:bottom w:val="nil"/>
            </w:tcBorders>
            <w:vAlign w:val="center"/>
          </w:tcPr>
          <w:p w14:paraId="4354F76A"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367,386</w:t>
            </w:r>
          </w:p>
        </w:tc>
      </w:tr>
      <w:tr w:rsidR="0005597A" w:rsidRPr="00186886" w14:paraId="43F9CC7B" w14:textId="77777777" w:rsidTr="00E333E6">
        <w:tc>
          <w:tcPr>
            <w:tcW w:w="1478" w:type="pct"/>
            <w:tcBorders>
              <w:top w:val="nil"/>
              <w:bottom w:val="single" w:sz="4" w:space="0" w:color="auto"/>
            </w:tcBorders>
          </w:tcPr>
          <w:p w14:paraId="1BF1B6F8" w14:textId="77777777" w:rsidR="0005597A" w:rsidRDefault="0005597A" w:rsidP="00570A88">
            <w:pPr>
              <w:ind w:left="112"/>
              <w:rPr>
                <w:rFonts w:ascii="Arial Narrow" w:hAnsi="Arial Narrow"/>
                <w:sz w:val="20"/>
                <w:szCs w:val="20"/>
              </w:rPr>
            </w:pPr>
            <w:r>
              <w:rPr>
                <w:rFonts w:ascii="Arial Narrow" w:hAnsi="Arial Narrow"/>
                <w:sz w:val="20"/>
                <w:szCs w:val="20"/>
              </w:rPr>
              <w:t>BUP</w:t>
            </w:r>
          </w:p>
        </w:tc>
        <w:tc>
          <w:tcPr>
            <w:tcW w:w="705" w:type="pct"/>
            <w:tcBorders>
              <w:top w:val="nil"/>
              <w:bottom w:val="single" w:sz="4" w:space="0" w:color="auto"/>
            </w:tcBorders>
            <w:vAlign w:val="center"/>
          </w:tcPr>
          <w:p w14:paraId="23051426"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24,086</w:t>
            </w:r>
          </w:p>
        </w:tc>
        <w:tc>
          <w:tcPr>
            <w:tcW w:w="705" w:type="pct"/>
            <w:tcBorders>
              <w:top w:val="nil"/>
              <w:bottom w:val="single" w:sz="4" w:space="0" w:color="auto"/>
            </w:tcBorders>
            <w:vAlign w:val="center"/>
          </w:tcPr>
          <w:p w14:paraId="14E2B74C"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23,565</w:t>
            </w:r>
          </w:p>
        </w:tc>
        <w:tc>
          <w:tcPr>
            <w:tcW w:w="705" w:type="pct"/>
            <w:tcBorders>
              <w:top w:val="nil"/>
              <w:bottom w:val="single" w:sz="4" w:space="0" w:color="auto"/>
            </w:tcBorders>
            <w:vAlign w:val="center"/>
          </w:tcPr>
          <w:p w14:paraId="589E88A5"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23,710</w:t>
            </w:r>
          </w:p>
        </w:tc>
        <w:tc>
          <w:tcPr>
            <w:tcW w:w="705" w:type="pct"/>
            <w:tcBorders>
              <w:top w:val="nil"/>
              <w:bottom w:val="single" w:sz="4" w:space="0" w:color="auto"/>
            </w:tcBorders>
            <w:vAlign w:val="center"/>
          </w:tcPr>
          <w:p w14:paraId="54ECF7F5"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23,799</w:t>
            </w:r>
          </w:p>
        </w:tc>
        <w:tc>
          <w:tcPr>
            <w:tcW w:w="702" w:type="pct"/>
            <w:tcBorders>
              <w:top w:val="nil"/>
              <w:bottom w:val="single" w:sz="4" w:space="0" w:color="auto"/>
            </w:tcBorders>
            <w:vAlign w:val="center"/>
          </w:tcPr>
          <w:p w14:paraId="21F15FED" w14:textId="77777777" w:rsidR="0005597A" w:rsidRPr="00AD51B8" w:rsidRDefault="0005597A" w:rsidP="00570A88">
            <w:pPr>
              <w:jc w:val="center"/>
              <w:rPr>
                <w:rFonts w:ascii="Arial Narrow" w:hAnsi="Arial Narrow"/>
                <w:sz w:val="20"/>
                <w:szCs w:val="20"/>
              </w:rPr>
            </w:pPr>
            <w:r w:rsidRPr="00AD51B8">
              <w:rPr>
                <w:rFonts w:ascii="Arial Narrow" w:hAnsi="Arial Narrow"/>
                <w:sz w:val="20"/>
                <w:szCs w:val="20"/>
              </w:rPr>
              <w:t>24,087</w:t>
            </w:r>
          </w:p>
        </w:tc>
      </w:tr>
      <w:tr w:rsidR="0005597A" w:rsidRPr="00186886" w14:paraId="6994C175" w14:textId="77777777" w:rsidTr="00E333E6">
        <w:tc>
          <w:tcPr>
            <w:tcW w:w="1478" w:type="pct"/>
            <w:tcBorders>
              <w:top w:val="single" w:sz="4" w:space="0" w:color="auto"/>
              <w:bottom w:val="nil"/>
            </w:tcBorders>
            <w:vAlign w:val="center"/>
          </w:tcPr>
          <w:p w14:paraId="61266C2A" w14:textId="77777777" w:rsidR="0005597A" w:rsidRDefault="0005597A" w:rsidP="00570A88">
            <w:pPr>
              <w:rPr>
                <w:rFonts w:ascii="Arial Narrow" w:hAnsi="Arial Narrow"/>
                <w:sz w:val="20"/>
                <w:szCs w:val="20"/>
              </w:rPr>
            </w:pPr>
            <w:r w:rsidRPr="000D2B96">
              <w:rPr>
                <w:rFonts w:ascii="Arial Narrow" w:hAnsi="Arial Narrow"/>
                <w:b/>
                <w:bCs/>
                <w:sz w:val="20"/>
                <w:szCs w:val="20"/>
              </w:rPr>
              <w:t>PBS/RPBS cost</w:t>
            </w:r>
          </w:p>
        </w:tc>
        <w:tc>
          <w:tcPr>
            <w:tcW w:w="705" w:type="pct"/>
            <w:tcBorders>
              <w:top w:val="single" w:sz="4" w:space="0" w:color="auto"/>
              <w:bottom w:val="nil"/>
            </w:tcBorders>
            <w:shd w:val="solid" w:color="000000" w:fill="000000"/>
            <w:vAlign w:val="center"/>
          </w:tcPr>
          <w:p w14:paraId="1A106D2A" w14:textId="01732C45" w:rsidR="0005597A" w:rsidRPr="00937015" w:rsidRDefault="00937015" w:rsidP="00570A88">
            <w:pPr>
              <w:jc w:val="center"/>
              <w:rPr>
                <w:rFonts w:ascii="Arial Narrow" w:hAnsi="Arial Narrow"/>
                <w:b/>
                <w:bCs/>
                <w:sz w:val="20"/>
                <w:szCs w:val="20"/>
              </w:rPr>
            </w:pPr>
            <w:r w:rsidRPr="00937015">
              <w:rPr>
                <w:rFonts w:ascii="Arial Narrow" w:hAnsi="Arial Narrow"/>
                <w:b/>
                <w:bCs/>
                <w:color w:val="000000"/>
                <w:spacing w:val="23"/>
                <w:sz w:val="20"/>
                <w:szCs w:val="20"/>
                <w:fitText w:val="670" w:id="-1401773054"/>
                <w14:textFill>
                  <w14:solidFill>
                    <w14:srgbClr w14:val="000000">
                      <w14:alpha w14:val="100000"/>
                    </w14:srgbClr>
                  </w14:solidFill>
                </w14:textFill>
              </w:rPr>
              <w:t>|||||||||</w:t>
            </w:r>
            <w:r w:rsidRPr="00937015">
              <w:rPr>
                <w:rFonts w:ascii="Arial Narrow" w:hAnsi="Arial Narrow"/>
                <w:b/>
                <w:bCs/>
                <w:color w:val="000000"/>
                <w:spacing w:val="4"/>
                <w:sz w:val="20"/>
                <w:szCs w:val="20"/>
                <w:fitText w:val="670" w:id="-1401773054"/>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033898F0" w14:textId="117901DC" w:rsidR="0005597A" w:rsidRPr="00E333E6" w:rsidRDefault="00E333E6" w:rsidP="00570A88">
            <w:pPr>
              <w:jc w:val="center"/>
              <w:rPr>
                <w:rFonts w:ascii="Arial Narrow" w:hAnsi="Arial Narrow"/>
                <w:b/>
                <w:bCs/>
                <w:sz w:val="20"/>
                <w:szCs w:val="20"/>
              </w:rPr>
            </w:pPr>
            <w:r w:rsidRPr="00E333E6">
              <w:rPr>
                <w:rFonts w:ascii="Arial Narrow" w:hAnsi="Arial Narrow"/>
                <w:b/>
                <w:bCs/>
                <w:color w:val="000000"/>
                <w:spacing w:val="23"/>
                <w:sz w:val="20"/>
                <w:szCs w:val="20"/>
                <w:fitText w:val="670" w:id="-1401770240"/>
                <w14:textFill>
                  <w14:solidFill>
                    <w14:srgbClr w14:val="000000">
                      <w14:alpha w14:val="100000"/>
                    </w14:srgbClr>
                  </w14:solidFill>
                </w14:textFill>
              </w:rPr>
              <w:t>|||||||||</w:t>
            </w:r>
            <w:r w:rsidRPr="00E333E6">
              <w:rPr>
                <w:rFonts w:ascii="Arial Narrow" w:hAnsi="Arial Narrow"/>
                <w:b/>
                <w:bCs/>
                <w:color w:val="000000"/>
                <w:spacing w:val="4"/>
                <w:sz w:val="20"/>
                <w:szCs w:val="20"/>
                <w:fitText w:val="670" w:id="-1401770240"/>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2D4FD6E7" w14:textId="07A8608B" w:rsidR="0005597A" w:rsidRPr="00E333E6" w:rsidRDefault="00E333E6" w:rsidP="00570A88">
            <w:pPr>
              <w:jc w:val="center"/>
              <w:rPr>
                <w:rFonts w:ascii="Arial Narrow" w:hAnsi="Arial Narrow"/>
                <w:b/>
                <w:bCs/>
                <w:sz w:val="20"/>
                <w:szCs w:val="20"/>
              </w:rPr>
            </w:pPr>
            <w:r w:rsidRPr="00E333E6">
              <w:rPr>
                <w:rFonts w:ascii="Arial Narrow" w:hAnsi="Arial Narrow"/>
                <w:b/>
                <w:bCs/>
                <w:color w:val="000000"/>
                <w:spacing w:val="23"/>
                <w:sz w:val="20"/>
                <w:szCs w:val="20"/>
                <w:fitText w:val="670" w:id="-1401769728"/>
                <w14:textFill>
                  <w14:solidFill>
                    <w14:srgbClr w14:val="000000">
                      <w14:alpha w14:val="100000"/>
                    </w14:srgbClr>
                  </w14:solidFill>
                </w14:textFill>
              </w:rPr>
              <w:t>|||||||||</w:t>
            </w:r>
            <w:r w:rsidRPr="00E333E6">
              <w:rPr>
                <w:rFonts w:ascii="Arial Narrow" w:hAnsi="Arial Narrow"/>
                <w:b/>
                <w:bCs/>
                <w:color w:val="000000"/>
                <w:spacing w:val="4"/>
                <w:sz w:val="20"/>
                <w:szCs w:val="20"/>
                <w:fitText w:val="670" w:id="-1401769728"/>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6AF419BC" w14:textId="5E478907" w:rsidR="0005597A" w:rsidRPr="00E333E6" w:rsidRDefault="00E333E6" w:rsidP="00570A88">
            <w:pPr>
              <w:jc w:val="center"/>
              <w:rPr>
                <w:rFonts w:ascii="Arial Narrow" w:hAnsi="Arial Narrow"/>
                <w:b/>
                <w:bCs/>
                <w:sz w:val="20"/>
                <w:szCs w:val="20"/>
              </w:rPr>
            </w:pPr>
            <w:r w:rsidRPr="00E333E6">
              <w:rPr>
                <w:rFonts w:ascii="Arial Narrow" w:hAnsi="Arial Narrow"/>
                <w:b/>
                <w:bCs/>
                <w:color w:val="000000"/>
                <w:spacing w:val="23"/>
                <w:sz w:val="20"/>
                <w:szCs w:val="20"/>
                <w:fitText w:val="670" w:id="-1401769469"/>
                <w14:textFill>
                  <w14:solidFill>
                    <w14:srgbClr w14:val="000000">
                      <w14:alpha w14:val="100000"/>
                    </w14:srgbClr>
                  </w14:solidFill>
                </w14:textFill>
              </w:rPr>
              <w:t>|||||||||</w:t>
            </w:r>
            <w:r w:rsidRPr="00E333E6">
              <w:rPr>
                <w:rFonts w:ascii="Arial Narrow" w:hAnsi="Arial Narrow"/>
                <w:b/>
                <w:bCs/>
                <w:color w:val="000000"/>
                <w:spacing w:val="4"/>
                <w:sz w:val="20"/>
                <w:szCs w:val="20"/>
                <w:fitText w:val="670" w:id="-1401769469"/>
                <w14:textFill>
                  <w14:solidFill>
                    <w14:srgbClr w14:val="000000">
                      <w14:alpha w14:val="100000"/>
                    </w14:srgbClr>
                  </w14:solidFill>
                </w14:textFill>
              </w:rPr>
              <w:t>|</w:t>
            </w:r>
          </w:p>
        </w:tc>
        <w:tc>
          <w:tcPr>
            <w:tcW w:w="702" w:type="pct"/>
            <w:tcBorders>
              <w:top w:val="single" w:sz="4" w:space="0" w:color="auto"/>
              <w:bottom w:val="nil"/>
            </w:tcBorders>
            <w:shd w:val="solid" w:color="000000" w:fill="000000"/>
            <w:vAlign w:val="center"/>
          </w:tcPr>
          <w:p w14:paraId="318C2C85" w14:textId="4E6E51DF" w:rsidR="0005597A" w:rsidRPr="00E333E6" w:rsidRDefault="00E333E6" w:rsidP="00570A88">
            <w:pPr>
              <w:jc w:val="center"/>
              <w:rPr>
                <w:rFonts w:ascii="Arial Narrow" w:hAnsi="Arial Narrow"/>
                <w:b/>
                <w:bCs/>
                <w:sz w:val="20"/>
                <w:szCs w:val="20"/>
              </w:rPr>
            </w:pPr>
            <w:r w:rsidRPr="00E333E6">
              <w:rPr>
                <w:rFonts w:ascii="Arial Narrow" w:hAnsi="Arial Narrow"/>
                <w:b/>
                <w:bCs/>
                <w:color w:val="000000"/>
                <w:spacing w:val="23"/>
                <w:sz w:val="20"/>
                <w:szCs w:val="20"/>
                <w:fitText w:val="670" w:id="-1401769211"/>
                <w14:textFill>
                  <w14:solidFill>
                    <w14:srgbClr w14:val="000000">
                      <w14:alpha w14:val="100000"/>
                    </w14:srgbClr>
                  </w14:solidFill>
                </w14:textFill>
              </w:rPr>
              <w:t>|||||||||</w:t>
            </w:r>
            <w:r w:rsidRPr="00E333E6">
              <w:rPr>
                <w:rFonts w:ascii="Arial Narrow" w:hAnsi="Arial Narrow"/>
                <w:b/>
                <w:bCs/>
                <w:color w:val="000000"/>
                <w:spacing w:val="4"/>
                <w:sz w:val="20"/>
                <w:szCs w:val="20"/>
                <w:fitText w:val="670" w:id="-1401769211"/>
                <w14:textFill>
                  <w14:solidFill>
                    <w14:srgbClr w14:val="000000">
                      <w14:alpha w14:val="100000"/>
                    </w14:srgbClr>
                  </w14:solidFill>
                </w14:textFill>
              </w:rPr>
              <w:t>|</w:t>
            </w:r>
          </w:p>
        </w:tc>
      </w:tr>
      <w:tr w:rsidR="0005597A" w:rsidRPr="00186886" w14:paraId="59784B74" w14:textId="77777777" w:rsidTr="00E333E6">
        <w:tc>
          <w:tcPr>
            <w:tcW w:w="1478" w:type="pct"/>
            <w:tcBorders>
              <w:top w:val="nil"/>
              <w:bottom w:val="nil"/>
            </w:tcBorders>
          </w:tcPr>
          <w:p w14:paraId="0ACE88DD" w14:textId="77777777" w:rsidR="0005597A" w:rsidRPr="006539A0" w:rsidRDefault="0005597A" w:rsidP="00570A88">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shd w:val="solid" w:color="000000" w:fill="000000"/>
            <w:vAlign w:val="center"/>
          </w:tcPr>
          <w:p w14:paraId="30653438" w14:textId="4F7C641B"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71008"/>
                <w14:textFill>
                  <w14:solidFill>
                    <w14:srgbClr w14:val="000000">
                      <w14:alpha w14:val="100000"/>
                    </w14:srgbClr>
                  </w14:solidFill>
                </w14:textFill>
              </w:rPr>
              <w:t>|||||||||</w:t>
            </w:r>
            <w:r w:rsidRPr="00E333E6">
              <w:rPr>
                <w:rFonts w:ascii="Arial Narrow" w:hAnsi="Arial Narrow"/>
                <w:color w:val="000000"/>
                <w:spacing w:val="2"/>
                <w:sz w:val="20"/>
                <w:szCs w:val="20"/>
                <w:fitText w:val="670" w:id="-1401771008"/>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35910915" w14:textId="507217B1"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70239"/>
                <w14:textFill>
                  <w14:solidFill>
                    <w14:srgbClr w14:val="000000">
                      <w14:alpha w14:val="100000"/>
                    </w14:srgbClr>
                  </w14:solidFill>
                </w14:textFill>
              </w:rPr>
              <w:t>|||||||||</w:t>
            </w:r>
            <w:r w:rsidRPr="00E333E6">
              <w:rPr>
                <w:rFonts w:ascii="Arial Narrow" w:hAnsi="Arial Narrow"/>
                <w:color w:val="000000"/>
                <w:spacing w:val="2"/>
                <w:sz w:val="20"/>
                <w:szCs w:val="20"/>
                <w:fitText w:val="670" w:id="-1401770239"/>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18164213" w14:textId="55654CC9"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727"/>
                <w14:textFill>
                  <w14:solidFill>
                    <w14:srgbClr w14:val="000000">
                      <w14:alpha w14:val="100000"/>
                    </w14:srgbClr>
                  </w14:solidFill>
                </w14:textFill>
              </w:rPr>
              <w:t>|||||||||</w:t>
            </w:r>
            <w:r w:rsidRPr="00E333E6">
              <w:rPr>
                <w:rFonts w:ascii="Arial Narrow" w:hAnsi="Arial Narrow"/>
                <w:color w:val="000000"/>
                <w:spacing w:val="2"/>
                <w:sz w:val="20"/>
                <w:szCs w:val="20"/>
                <w:fitText w:val="670" w:id="-1401769727"/>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28F18568" w14:textId="03FA125C"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468"/>
                <w14:textFill>
                  <w14:solidFill>
                    <w14:srgbClr w14:val="000000">
                      <w14:alpha w14:val="100000"/>
                    </w14:srgbClr>
                  </w14:solidFill>
                </w14:textFill>
              </w:rPr>
              <w:t>|||||||||</w:t>
            </w:r>
            <w:r w:rsidRPr="00E333E6">
              <w:rPr>
                <w:rFonts w:ascii="Arial Narrow" w:hAnsi="Arial Narrow"/>
                <w:color w:val="000000"/>
                <w:spacing w:val="2"/>
                <w:sz w:val="20"/>
                <w:szCs w:val="20"/>
                <w:fitText w:val="670" w:id="-1401769468"/>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5497AA97" w14:textId="1D886F5A"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8960"/>
                <w14:textFill>
                  <w14:solidFill>
                    <w14:srgbClr w14:val="000000">
                      <w14:alpha w14:val="100000"/>
                    </w14:srgbClr>
                  </w14:solidFill>
                </w14:textFill>
              </w:rPr>
              <w:t>|||||||||</w:t>
            </w:r>
            <w:r w:rsidRPr="00E333E6">
              <w:rPr>
                <w:rFonts w:ascii="Arial Narrow" w:hAnsi="Arial Narrow"/>
                <w:color w:val="000000"/>
                <w:spacing w:val="2"/>
                <w:sz w:val="20"/>
                <w:szCs w:val="20"/>
                <w:fitText w:val="670" w:id="-1401768960"/>
                <w14:textFill>
                  <w14:solidFill>
                    <w14:srgbClr w14:val="000000">
                      <w14:alpha w14:val="100000"/>
                    </w14:srgbClr>
                  </w14:solidFill>
                </w14:textFill>
              </w:rPr>
              <w:t>|</w:t>
            </w:r>
          </w:p>
        </w:tc>
      </w:tr>
      <w:tr w:rsidR="0005597A" w:rsidRPr="00186886" w14:paraId="686C90B0" w14:textId="77777777" w:rsidTr="00E333E6">
        <w:tc>
          <w:tcPr>
            <w:tcW w:w="1478" w:type="pct"/>
            <w:tcBorders>
              <w:top w:val="nil"/>
              <w:bottom w:val="nil"/>
            </w:tcBorders>
          </w:tcPr>
          <w:p w14:paraId="76F390DB" w14:textId="77777777" w:rsidR="0005597A" w:rsidRPr="006539A0" w:rsidRDefault="0005597A" w:rsidP="00570A88">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shd w:val="solid" w:color="000000" w:fill="000000"/>
            <w:vAlign w:val="center"/>
          </w:tcPr>
          <w:p w14:paraId="79091B17" w14:textId="1AFE198C"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70752"/>
                <w14:textFill>
                  <w14:solidFill>
                    <w14:srgbClr w14:val="000000">
                      <w14:alpha w14:val="100000"/>
                    </w14:srgbClr>
                  </w14:solidFill>
                </w14:textFill>
              </w:rPr>
              <w:t>|||||||||</w:t>
            </w:r>
            <w:r w:rsidRPr="00E333E6">
              <w:rPr>
                <w:rFonts w:ascii="Arial Narrow" w:hAnsi="Arial Narrow"/>
                <w:color w:val="000000"/>
                <w:spacing w:val="2"/>
                <w:sz w:val="20"/>
                <w:szCs w:val="20"/>
                <w:fitText w:val="670" w:id="-1401770752"/>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6D61332B" w14:textId="34B2B087"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70238"/>
                <w14:textFill>
                  <w14:solidFill>
                    <w14:srgbClr w14:val="000000">
                      <w14:alpha w14:val="100000"/>
                    </w14:srgbClr>
                  </w14:solidFill>
                </w14:textFill>
              </w:rPr>
              <w:t>|||||||||</w:t>
            </w:r>
            <w:r w:rsidRPr="00E333E6">
              <w:rPr>
                <w:rFonts w:ascii="Arial Narrow" w:hAnsi="Arial Narrow"/>
                <w:color w:val="000000"/>
                <w:spacing w:val="2"/>
                <w:sz w:val="20"/>
                <w:szCs w:val="20"/>
                <w:fitText w:val="670" w:id="-1401770238"/>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44F4F587" w14:textId="61CF9A32"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726"/>
                <w14:textFill>
                  <w14:solidFill>
                    <w14:srgbClr w14:val="000000">
                      <w14:alpha w14:val="100000"/>
                    </w14:srgbClr>
                  </w14:solidFill>
                </w14:textFill>
              </w:rPr>
              <w:t>|||||||||</w:t>
            </w:r>
            <w:r w:rsidRPr="00E333E6">
              <w:rPr>
                <w:rFonts w:ascii="Arial Narrow" w:hAnsi="Arial Narrow"/>
                <w:color w:val="000000"/>
                <w:spacing w:val="2"/>
                <w:sz w:val="20"/>
                <w:szCs w:val="20"/>
                <w:fitText w:val="670" w:id="-1401769726"/>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047C0E18" w14:textId="689085B0"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467"/>
                <w14:textFill>
                  <w14:solidFill>
                    <w14:srgbClr w14:val="000000">
                      <w14:alpha w14:val="100000"/>
                    </w14:srgbClr>
                  </w14:solidFill>
                </w14:textFill>
              </w:rPr>
              <w:t>|||||||||</w:t>
            </w:r>
            <w:r w:rsidRPr="00E333E6">
              <w:rPr>
                <w:rFonts w:ascii="Arial Narrow" w:hAnsi="Arial Narrow"/>
                <w:color w:val="000000"/>
                <w:spacing w:val="2"/>
                <w:sz w:val="20"/>
                <w:szCs w:val="20"/>
                <w:fitText w:val="670" w:id="-1401769467"/>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26355E3A" w14:textId="55AC1447"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8959"/>
                <w14:textFill>
                  <w14:solidFill>
                    <w14:srgbClr w14:val="000000">
                      <w14:alpha w14:val="100000"/>
                    </w14:srgbClr>
                  </w14:solidFill>
                </w14:textFill>
              </w:rPr>
              <w:t>|||||||||</w:t>
            </w:r>
            <w:r w:rsidRPr="00E333E6">
              <w:rPr>
                <w:rFonts w:ascii="Arial Narrow" w:hAnsi="Arial Narrow"/>
                <w:color w:val="000000"/>
                <w:spacing w:val="2"/>
                <w:sz w:val="20"/>
                <w:szCs w:val="20"/>
                <w:fitText w:val="670" w:id="-1401768959"/>
                <w14:textFill>
                  <w14:solidFill>
                    <w14:srgbClr w14:val="000000">
                      <w14:alpha w14:val="100000"/>
                    </w14:srgbClr>
                  </w14:solidFill>
                </w14:textFill>
              </w:rPr>
              <w:t>|</w:t>
            </w:r>
          </w:p>
        </w:tc>
      </w:tr>
      <w:tr w:rsidR="0005597A" w:rsidRPr="00186886" w14:paraId="14E48C7A" w14:textId="77777777" w:rsidTr="00E333E6">
        <w:tc>
          <w:tcPr>
            <w:tcW w:w="1478" w:type="pct"/>
            <w:tcBorders>
              <w:top w:val="nil"/>
              <w:bottom w:val="single" w:sz="4" w:space="0" w:color="auto"/>
            </w:tcBorders>
          </w:tcPr>
          <w:p w14:paraId="27F7A3EE" w14:textId="77777777" w:rsidR="0005597A" w:rsidRPr="006539A0" w:rsidRDefault="0005597A" w:rsidP="00570A88">
            <w:pPr>
              <w:ind w:left="112"/>
              <w:rPr>
                <w:rFonts w:ascii="Arial Narrow" w:hAnsi="Arial Narrow"/>
                <w:sz w:val="20"/>
                <w:szCs w:val="20"/>
              </w:rPr>
            </w:pPr>
            <w:r>
              <w:rPr>
                <w:rFonts w:ascii="Arial Narrow" w:hAnsi="Arial Narrow"/>
                <w:sz w:val="20"/>
                <w:szCs w:val="20"/>
              </w:rPr>
              <w:t>BUP</w:t>
            </w:r>
          </w:p>
        </w:tc>
        <w:tc>
          <w:tcPr>
            <w:tcW w:w="705" w:type="pct"/>
            <w:tcBorders>
              <w:top w:val="nil"/>
              <w:bottom w:val="single" w:sz="4" w:space="0" w:color="auto"/>
            </w:tcBorders>
            <w:shd w:val="solid" w:color="000000" w:fill="000000"/>
            <w:vAlign w:val="center"/>
          </w:tcPr>
          <w:p w14:paraId="62589BD4" w14:textId="2C0BCFD9" w:rsidR="0005597A" w:rsidRPr="00E333E6" w:rsidRDefault="00E333E6" w:rsidP="00570A88">
            <w:pPr>
              <w:jc w:val="center"/>
              <w:rPr>
                <w:rFonts w:ascii="Arial Narrow" w:hAnsi="Arial Narrow"/>
                <w:sz w:val="20"/>
                <w:szCs w:val="20"/>
              </w:rPr>
            </w:pPr>
            <w:r w:rsidRPr="00E333E6">
              <w:rPr>
                <w:rFonts w:ascii="Arial Narrow" w:hAnsi="Arial Narrow"/>
                <w:color w:val="000000"/>
                <w:spacing w:val="54"/>
                <w:sz w:val="20"/>
                <w:szCs w:val="20"/>
                <w:fitText w:val="530" w:id="-1401770751"/>
                <w14:textFill>
                  <w14:solidFill>
                    <w14:srgbClr w14:val="000000">
                      <w14:alpha w14:val="100000"/>
                    </w14:srgbClr>
                  </w14:solidFill>
                </w14:textFill>
              </w:rPr>
              <w:t>|||||</w:t>
            </w:r>
            <w:r w:rsidRPr="00E333E6">
              <w:rPr>
                <w:rFonts w:ascii="Arial Narrow" w:hAnsi="Arial Narrow"/>
                <w:color w:val="000000"/>
                <w:spacing w:val="5"/>
                <w:sz w:val="20"/>
                <w:szCs w:val="20"/>
                <w:fitText w:val="530" w:id="-1401770751"/>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7C5F00F5" w14:textId="3F3CAB5F" w:rsidR="0005597A" w:rsidRPr="00E333E6" w:rsidRDefault="00E333E6" w:rsidP="00570A88">
            <w:pPr>
              <w:jc w:val="center"/>
              <w:rPr>
                <w:rFonts w:ascii="Arial Narrow" w:hAnsi="Arial Narrow"/>
                <w:sz w:val="20"/>
                <w:szCs w:val="20"/>
              </w:rPr>
            </w:pPr>
            <w:r w:rsidRPr="00E333E6">
              <w:rPr>
                <w:rFonts w:ascii="Arial Narrow" w:hAnsi="Arial Narrow"/>
                <w:color w:val="000000"/>
                <w:spacing w:val="54"/>
                <w:sz w:val="20"/>
                <w:szCs w:val="20"/>
                <w:fitText w:val="530" w:id="-1401770237"/>
                <w14:textFill>
                  <w14:solidFill>
                    <w14:srgbClr w14:val="000000">
                      <w14:alpha w14:val="100000"/>
                    </w14:srgbClr>
                  </w14:solidFill>
                </w14:textFill>
              </w:rPr>
              <w:t>|||||</w:t>
            </w:r>
            <w:r w:rsidRPr="00E333E6">
              <w:rPr>
                <w:rFonts w:ascii="Arial Narrow" w:hAnsi="Arial Narrow"/>
                <w:color w:val="000000"/>
                <w:spacing w:val="5"/>
                <w:sz w:val="20"/>
                <w:szCs w:val="20"/>
                <w:fitText w:val="530" w:id="-1401770237"/>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63B4BB40" w14:textId="1197E893" w:rsidR="0005597A" w:rsidRPr="00E333E6" w:rsidRDefault="00E333E6" w:rsidP="00570A88">
            <w:pPr>
              <w:jc w:val="center"/>
              <w:rPr>
                <w:rFonts w:ascii="Arial Narrow" w:hAnsi="Arial Narrow"/>
                <w:sz w:val="20"/>
                <w:szCs w:val="20"/>
              </w:rPr>
            </w:pPr>
            <w:r w:rsidRPr="00E333E6">
              <w:rPr>
                <w:rFonts w:ascii="Arial Narrow" w:hAnsi="Arial Narrow"/>
                <w:color w:val="000000"/>
                <w:spacing w:val="54"/>
                <w:sz w:val="20"/>
                <w:szCs w:val="20"/>
                <w:fitText w:val="530" w:id="-1401769725"/>
                <w14:textFill>
                  <w14:solidFill>
                    <w14:srgbClr w14:val="000000">
                      <w14:alpha w14:val="100000"/>
                    </w14:srgbClr>
                  </w14:solidFill>
                </w14:textFill>
              </w:rPr>
              <w:t>|||||</w:t>
            </w:r>
            <w:r w:rsidRPr="00E333E6">
              <w:rPr>
                <w:rFonts w:ascii="Arial Narrow" w:hAnsi="Arial Narrow"/>
                <w:color w:val="000000"/>
                <w:spacing w:val="5"/>
                <w:sz w:val="20"/>
                <w:szCs w:val="20"/>
                <w:fitText w:val="530" w:id="-1401769725"/>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27807705" w14:textId="4F3D2448" w:rsidR="0005597A" w:rsidRPr="00E333E6" w:rsidRDefault="00E333E6" w:rsidP="00570A88">
            <w:pPr>
              <w:jc w:val="center"/>
              <w:rPr>
                <w:rFonts w:ascii="Arial Narrow" w:hAnsi="Arial Narrow"/>
                <w:sz w:val="20"/>
                <w:szCs w:val="20"/>
              </w:rPr>
            </w:pPr>
            <w:r w:rsidRPr="00E333E6">
              <w:rPr>
                <w:rFonts w:ascii="Arial Narrow" w:hAnsi="Arial Narrow"/>
                <w:color w:val="000000"/>
                <w:spacing w:val="54"/>
                <w:sz w:val="20"/>
                <w:szCs w:val="20"/>
                <w:fitText w:val="530" w:id="-1401769216"/>
                <w14:textFill>
                  <w14:solidFill>
                    <w14:srgbClr w14:val="000000">
                      <w14:alpha w14:val="100000"/>
                    </w14:srgbClr>
                  </w14:solidFill>
                </w14:textFill>
              </w:rPr>
              <w:t>|||||</w:t>
            </w:r>
            <w:r w:rsidRPr="00E333E6">
              <w:rPr>
                <w:rFonts w:ascii="Arial Narrow" w:hAnsi="Arial Narrow"/>
                <w:color w:val="000000"/>
                <w:spacing w:val="5"/>
                <w:sz w:val="20"/>
                <w:szCs w:val="20"/>
                <w:fitText w:val="530" w:id="-1401769216"/>
                <w14:textFill>
                  <w14:solidFill>
                    <w14:srgbClr w14:val="000000">
                      <w14:alpha w14:val="100000"/>
                    </w14:srgbClr>
                  </w14:solidFill>
                </w14:textFill>
              </w:rPr>
              <w:t>|</w:t>
            </w:r>
          </w:p>
        </w:tc>
        <w:tc>
          <w:tcPr>
            <w:tcW w:w="702" w:type="pct"/>
            <w:tcBorders>
              <w:top w:val="nil"/>
              <w:bottom w:val="single" w:sz="4" w:space="0" w:color="auto"/>
            </w:tcBorders>
            <w:shd w:val="solid" w:color="000000" w:fill="000000"/>
            <w:vAlign w:val="center"/>
          </w:tcPr>
          <w:p w14:paraId="0662BC75" w14:textId="67613036" w:rsidR="0005597A" w:rsidRPr="00E333E6" w:rsidRDefault="00E333E6" w:rsidP="00570A88">
            <w:pPr>
              <w:jc w:val="center"/>
              <w:rPr>
                <w:rFonts w:ascii="Arial Narrow" w:hAnsi="Arial Narrow"/>
                <w:sz w:val="20"/>
                <w:szCs w:val="20"/>
              </w:rPr>
            </w:pPr>
            <w:r w:rsidRPr="00E333E6">
              <w:rPr>
                <w:rFonts w:ascii="Arial Narrow" w:hAnsi="Arial Narrow"/>
                <w:color w:val="000000"/>
                <w:spacing w:val="56"/>
                <w:sz w:val="20"/>
                <w:szCs w:val="20"/>
                <w:fitText w:val="540" w:id="-1401768958"/>
                <w14:textFill>
                  <w14:solidFill>
                    <w14:srgbClr w14:val="000000">
                      <w14:alpha w14:val="100000"/>
                    </w14:srgbClr>
                  </w14:solidFill>
                </w14:textFill>
              </w:rPr>
              <w:t>|||||</w:t>
            </w:r>
            <w:r w:rsidRPr="00E333E6">
              <w:rPr>
                <w:rFonts w:ascii="Arial Narrow" w:hAnsi="Arial Narrow"/>
                <w:color w:val="000000"/>
                <w:spacing w:val="5"/>
                <w:sz w:val="20"/>
                <w:szCs w:val="20"/>
                <w:fitText w:val="540" w:id="-1401768958"/>
                <w14:textFill>
                  <w14:solidFill>
                    <w14:srgbClr w14:val="000000">
                      <w14:alpha w14:val="100000"/>
                    </w14:srgbClr>
                  </w14:solidFill>
                </w14:textFill>
              </w:rPr>
              <w:t>|</w:t>
            </w:r>
          </w:p>
        </w:tc>
      </w:tr>
      <w:tr w:rsidR="0005597A" w:rsidRPr="00186886" w14:paraId="5ED25161" w14:textId="77777777" w:rsidTr="00E333E6">
        <w:tc>
          <w:tcPr>
            <w:tcW w:w="1478" w:type="pct"/>
            <w:tcBorders>
              <w:top w:val="single" w:sz="4" w:space="0" w:color="auto"/>
              <w:bottom w:val="nil"/>
            </w:tcBorders>
            <w:vAlign w:val="center"/>
          </w:tcPr>
          <w:p w14:paraId="1EEDF219" w14:textId="77777777" w:rsidR="0005597A" w:rsidRPr="006539A0" w:rsidRDefault="0005597A" w:rsidP="00570A88">
            <w:pPr>
              <w:rPr>
                <w:rFonts w:ascii="Arial Narrow" w:hAnsi="Arial Narrow"/>
                <w:sz w:val="20"/>
                <w:szCs w:val="20"/>
              </w:rPr>
            </w:pPr>
            <w:r w:rsidRPr="000D2B96">
              <w:rPr>
                <w:rFonts w:ascii="Arial Narrow" w:hAnsi="Arial Narrow"/>
                <w:b/>
                <w:bCs/>
                <w:sz w:val="20"/>
                <w:szCs w:val="20"/>
              </w:rPr>
              <w:t>PBS/RPBS cost (less co-pay)</w:t>
            </w:r>
          </w:p>
        </w:tc>
        <w:tc>
          <w:tcPr>
            <w:tcW w:w="705" w:type="pct"/>
            <w:tcBorders>
              <w:top w:val="single" w:sz="4" w:space="0" w:color="auto"/>
              <w:bottom w:val="nil"/>
            </w:tcBorders>
            <w:shd w:val="solid" w:color="000000" w:fill="000000"/>
            <w:vAlign w:val="center"/>
          </w:tcPr>
          <w:p w14:paraId="296D7164" w14:textId="47A1637D" w:rsidR="0005597A" w:rsidRPr="00E333E6" w:rsidRDefault="00E333E6" w:rsidP="00570A88">
            <w:pPr>
              <w:jc w:val="center"/>
              <w:rPr>
                <w:rFonts w:ascii="Arial Narrow" w:hAnsi="Arial Narrow"/>
                <w:b/>
                <w:bCs/>
                <w:sz w:val="20"/>
                <w:szCs w:val="20"/>
              </w:rPr>
            </w:pPr>
            <w:r w:rsidRPr="00E333E6">
              <w:rPr>
                <w:rFonts w:ascii="Arial Narrow" w:hAnsi="Arial Narrow"/>
                <w:b/>
                <w:bCs/>
                <w:color w:val="000000"/>
                <w:spacing w:val="23"/>
                <w:sz w:val="20"/>
                <w:szCs w:val="20"/>
                <w:fitText w:val="670" w:id="-1401770750"/>
                <w14:textFill>
                  <w14:solidFill>
                    <w14:srgbClr w14:val="000000">
                      <w14:alpha w14:val="100000"/>
                    </w14:srgbClr>
                  </w14:solidFill>
                </w14:textFill>
              </w:rPr>
              <w:t>|||||||||</w:t>
            </w:r>
            <w:r w:rsidRPr="00E333E6">
              <w:rPr>
                <w:rFonts w:ascii="Arial Narrow" w:hAnsi="Arial Narrow"/>
                <w:b/>
                <w:bCs/>
                <w:color w:val="000000"/>
                <w:spacing w:val="4"/>
                <w:sz w:val="20"/>
                <w:szCs w:val="20"/>
                <w:fitText w:val="670" w:id="-1401770750"/>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66A3C7AB" w14:textId="7FD3ED26" w:rsidR="0005597A" w:rsidRPr="00E333E6" w:rsidRDefault="00E333E6" w:rsidP="00570A88">
            <w:pPr>
              <w:jc w:val="center"/>
              <w:rPr>
                <w:rFonts w:ascii="Arial Narrow" w:hAnsi="Arial Narrow"/>
                <w:b/>
                <w:bCs/>
                <w:sz w:val="20"/>
                <w:szCs w:val="20"/>
              </w:rPr>
            </w:pPr>
            <w:r w:rsidRPr="00E333E6">
              <w:rPr>
                <w:rFonts w:ascii="Arial Narrow" w:hAnsi="Arial Narrow"/>
                <w:b/>
                <w:bCs/>
                <w:color w:val="000000"/>
                <w:spacing w:val="23"/>
                <w:sz w:val="20"/>
                <w:szCs w:val="20"/>
                <w:fitText w:val="670" w:id="-1401769984"/>
                <w14:textFill>
                  <w14:solidFill>
                    <w14:srgbClr w14:val="000000">
                      <w14:alpha w14:val="100000"/>
                    </w14:srgbClr>
                  </w14:solidFill>
                </w14:textFill>
              </w:rPr>
              <w:t>|||||||||</w:t>
            </w:r>
            <w:r w:rsidRPr="00E333E6">
              <w:rPr>
                <w:rFonts w:ascii="Arial Narrow" w:hAnsi="Arial Narrow"/>
                <w:b/>
                <w:bCs/>
                <w:color w:val="000000"/>
                <w:spacing w:val="4"/>
                <w:sz w:val="20"/>
                <w:szCs w:val="20"/>
                <w:fitText w:val="670" w:id="-1401769984"/>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342FC9C2" w14:textId="7EAD0642" w:rsidR="0005597A" w:rsidRPr="00E333E6" w:rsidRDefault="00E333E6" w:rsidP="00570A88">
            <w:pPr>
              <w:jc w:val="center"/>
              <w:rPr>
                <w:rFonts w:ascii="Arial Narrow" w:hAnsi="Arial Narrow"/>
                <w:b/>
                <w:bCs/>
                <w:sz w:val="20"/>
                <w:szCs w:val="20"/>
              </w:rPr>
            </w:pPr>
            <w:r w:rsidRPr="00E333E6">
              <w:rPr>
                <w:rFonts w:ascii="Arial Narrow" w:hAnsi="Arial Narrow"/>
                <w:b/>
                <w:bCs/>
                <w:color w:val="000000"/>
                <w:spacing w:val="23"/>
                <w:sz w:val="20"/>
                <w:szCs w:val="20"/>
                <w:fitText w:val="670" w:id="-1401769724"/>
                <w14:textFill>
                  <w14:solidFill>
                    <w14:srgbClr w14:val="000000">
                      <w14:alpha w14:val="100000"/>
                    </w14:srgbClr>
                  </w14:solidFill>
                </w14:textFill>
              </w:rPr>
              <w:t>|||||||||</w:t>
            </w:r>
            <w:r w:rsidRPr="00E333E6">
              <w:rPr>
                <w:rFonts w:ascii="Arial Narrow" w:hAnsi="Arial Narrow"/>
                <w:b/>
                <w:bCs/>
                <w:color w:val="000000"/>
                <w:spacing w:val="4"/>
                <w:sz w:val="20"/>
                <w:szCs w:val="20"/>
                <w:fitText w:val="670" w:id="-1401769724"/>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285BDAC4" w14:textId="221256F5" w:rsidR="0005597A" w:rsidRPr="00E333E6" w:rsidRDefault="00E333E6" w:rsidP="00570A88">
            <w:pPr>
              <w:jc w:val="center"/>
              <w:rPr>
                <w:rFonts w:ascii="Arial Narrow" w:hAnsi="Arial Narrow"/>
                <w:b/>
                <w:bCs/>
                <w:sz w:val="20"/>
                <w:szCs w:val="20"/>
              </w:rPr>
            </w:pPr>
            <w:r w:rsidRPr="00E333E6">
              <w:rPr>
                <w:rFonts w:ascii="Arial Narrow" w:hAnsi="Arial Narrow"/>
                <w:b/>
                <w:bCs/>
                <w:color w:val="000000"/>
                <w:spacing w:val="23"/>
                <w:sz w:val="20"/>
                <w:szCs w:val="20"/>
                <w:fitText w:val="670" w:id="-1401769215"/>
                <w14:textFill>
                  <w14:solidFill>
                    <w14:srgbClr w14:val="000000">
                      <w14:alpha w14:val="100000"/>
                    </w14:srgbClr>
                  </w14:solidFill>
                </w14:textFill>
              </w:rPr>
              <w:t>|||||||||</w:t>
            </w:r>
            <w:r w:rsidRPr="00E333E6">
              <w:rPr>
                <w:rFonts w:ascii="Arial Narrow" w:hAnsi="Arial Narrow"/>
                <w:b/>
                <w:bCs/>
                <w:color w:val="000000"/>
                <w:spacing w:val="4"/>
                <w:sz w:val="20"/>
                <w:szCs w:val="20"/>
                <w:fitText w:val="670" w:id="-1401769215"/>
                <w14:textFill>
                  <w14:solidFill>
                    <w14:srgbClr w14:val="000000">
                      <w14:alpha w14:val="100000"/>
                    </w14:srgbClr>
                  </w14:solidFill>
                </w14:textFill>
              </w:rPr>
              <w:t>|</w:t>
            </w:r>
          </w:p>
        </w:tc>
        <w:tc>
          <w:tcPr>
            <w:tcW w:w="702" w:type="pct"/>
            <w:tcBorders>
              <w:top w:val="single" w:sz="4" w:space="0" w:color="auto"/>
              <w:bottom w:val="nil"/>
            </w:tcBorders>
            <w:shd w:val="solid" w:color="000000" w:fill="000000"/>
            <w:vAlign w:val="center"/>
          </w:tcPr>
          <w:p w14:paraId="66E44906" w14:textId="086FC1D9" w:rsidR="0005597A" w:rsidRPr="00E333E6" w:rsidRDefault="00E333E6" w:rsidP="00570A88">
            <w:pPr>
              <w:jc w:val="center"/>
              <w:rPr>
                <w:rFonts w:ascii="Arial Narrow" w:hAnsi="Arial Narrow"/>
                <w:b/>
                <w:bCs/>
                <w:sz w:val="20"/>
                <w:szCs w:val="20"/>
              </w:rPr>
            </w:pPr>
            <w:r w:rsidRPr="00E333E6">
              <w:rPr>
                <w:rFonts w:ascii="Arial Narrow" w:hAnsi="Arial Narrow"/>
                <w:b/>
                <w:bCs/>
                <w:color w:val="000000"/>
                <w:spacing w:val="23"/>
                <w:sz w:val="20"/>
                <w:szCs w:val="20"/>
                <w:fitText w:val="670" w:id="-1401768957"/>
                <w14:textFill>
                  <w14:solidFill>
                    <w14:srgbClr w14:val="000000">
                      <w14:alpha w14:val="100000"/>
                    </w14:srgbClr>
                  </w14:solidFill>
                </w14:textFill>
              </w:rPr>
              <w:t>|||||||||</w:t>
            </w:r>
            <w:r w:rsidRPr="00E333E6">
              <w:rPr>
                <w:rFonts w:ascii="Arial Narrow" w:hAnsi="Arial Narrow"/>
                <w:b/>
                <w:bCs/>
                <w:color w:val="000000"/>
                <w:spacing w:val="4"/>
                <w:sz w:val="20"/>
                <w:szCs w:val="20"/>
                <w:fitText w:val="670" w:id="-1401768957"/>
                <w14:textFill>
                  <w14:solidFill>
                    <w14:srgbClr w14:val="000000">
                      <w14:alpha w14:val="100000"/>
                    </w14:srgbClr>
                  </w14:solidFill>
                </w14:textFill>
              </w:rPr>
              <w:t>|</w:t>
            </w:r>
          </w:p>
        </w:tc>
      </w:tr>
      <w:tr w:rsidR="0005597A" w:rsidRPr="00186886" w14:paraId="3516D621" w14:textId="77777777" w:rsidTr="00E333E6">
        <w:tc>
          <w:tcPr>
            <w:tcW w:w="1478" w:type="pct"/>
            <w:tcBorders>
              <w:top w:val="nil"/>
              <w:bottom w:val="nil"/>
            </w:tcBorders>
          </w:tcPr>
          <w:p w14:paraId="4588ED26" w14:textId="77777777" w:rsidR="0005597A" w:rsidRPr="006539A0" w:rsidRDefault="0005597A" w:rsidP="00570A88">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shd w:val="solid" w:color="000000" w:fill="000000"/>
            <w:vAlign w:val="center"/>
          </w:tcPr>
          <w:p w14:paraId="30FEAEC3" w14:textId="1676EEE0"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70749"/>
                <w14:textFill>
                  <w14:solidFill>
                    <w14:srgbClr w14:val="000000">
                      <w14:alpha w14:val="100000"/>
                    </w14:srgbClr>
                  </w14:solidFill>
                </w14:textFill>
              </w:rPr>
              <w:t>|||||||||</w:t>
            </w:r>
            <w:r w:rsidRPr="00E333E6">
              <w:rPr>
                <w:rFonts w:ascii="Arial Narrow" w:hAnsi="Arial Narrow"/>
                <w:color w:val="000000"/>
                <w:spacing w:val="2"/>
                <w:sz w:val="20"/>
                <w:szCs w:val="20"/>
                <w:fitText w:val="670" w:id="-1401770749"/>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35832E28" w14:textId="41C3913C"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983"/>
                <w14:textFill>
                  <w14:solidFill>
                    <w14:srgbClr w14:val="000000">
                      <w14:alpha w14:val="100000"/>
                    </w14:srgbClr>
                  </w14:solidFill>
                </w14:textFill>
              </w:rPr>
              <w:t>|||||||||</w:t>
            </w:r>
            <w:r w:rsidRPr="00E333E6">
              <w:rPr>
                <w:rFonts w:ascii="Arial Narrow" w:hAnsi="Arial Narrow"/>
                <w:color w:val="000000"/>
                <w:spacing w:val="2"/>
                <w:sz w:val="20"/>
                <w:szCs w:val="20"/>
                <w:fitText w:val="670" w:id="-1401769983"/>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048E7AAB" w14:textId="66B07225"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472"/>
                <w14:textFill>
                  <w14:solidFill>
                    <w14:srgbClr w14:val="000000">
                      <w14:alpha w14:val="100000"/>
                    </w14:srgbClr>
                  </w14:solidFill>
                </w14:textFill>
              </w:rPr>
              <w:t>|||||||||</w:t>
            </w:r>
            <w:r w:rsidRPr="00E333E6">
              <w:rPr>
                <w:rFonts w:ascii="Arial Narrow" w:hAnsi="Arial Narrow"/>
                <w:color w:val="000000"/>
                <w:spacing w:val="2"/>
                <w:sz w:val="20"/>
                <w:szCs w:val="20"/>
                <w:fitText w:val="670" w:id="-1401769472"/>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6904A632" w14:textId="4A85C874"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214"/>
                <w14:textFill>
                  <w14:solidFill>
                    <w14:srgbClr w14:val="000000">
                      <w14:alpha w14:val="100000"/>
                    </w14:srgbClr>
                  </w14:solidFill>
                </w14:textFill>
              </w:rPr>
              <w:t>|||||||||</w:t>
            </w:r>
            <w:r w:rsidRPr="00E333E6">
              <w:rPr>
                <w:rFonts w:ascii="Arial Narrow" w:hAnsi="Arial Narrow"/>
                <w:color w:val="000000"/>
                <w:spacing w:val="2"/>
                <w:sz w:val="20"/>
                <w:szCs w:val="20"/>
                <w:fitText w:val="670" w:id="-1401769214"/>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7268AF37" w14:textId="0376CC28"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8704"/>
                <w14:textFill>
                  <w14:solidFill>
                    <w14:srgbClr w14:val="000000">
                      <w14:alpha w14:val="100000"/>
                    </w14:srgbClr>
                  </w14:solidFill>
                </w14:textFill>
              </w:rPr>
              <w:t>|||||||||</w:t>
            </w:r>
            <w:r w:rsidRPr="00E333E6">
              <w:rPr>
                <w:rFonts w:ascii="Arial Narrow" w:hAnsi="Arial Narrow"/>
                <w:color w:val="000000"/>
                <w:spacing w:val="2"/>
                <w:sz w:val="20"/>
                <w:szCs w:val="20"/>
                <w:fitText w:val="670" w:id="-1401768704"/>
                <w14:textFill>
                  <w14:solidFill>
                    <w14:srgbClr w14:val="000000">
                      <w14:alpha w14:val="100000"/>
                    </w14:srgbClr>
                  </w14:solidFill>
                </w14:textFill>
              </w:rPr>
              <w:t>|</w:t>
            </w:r>
          </w:p>
        </w:tc>
      </w:tr>
      <w:tr w:rsidR="0005597A" w:rsidRPr="00186886" w14:paraId="32FC2C57" w14:textId="77777777" w:rsidTr="00E333E6">
        <w:tc>
          <w:tcPr>
            <w:tcW w:w="1478" w:type="pct"/>
            <w:tcBorders>
              <w:top w:val="nil"/>
              <w:bottom w:val="nil"/>
            </w:tcBorders>
          </w:tcPr>
          <w:p w14:paraId="48218149" w14:textId="77777777" w:rsidR="0005597A" w:rsidRPr="006539A0" w:rsidRDefault="0005597A" w:rsidP="00570A88">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shd w:val="solid" w:color="000000" w:fill="000000"/>
            <w:vAlign w:val="center"/>
          </w:tcPr>
          <w:p w14:paraId="4869AA6E" w14:textId="07A61B1F"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70748"/>
                <w14:textFill>
                  <w14:solidFill>
                    <w14:srgbClr w14:val="000000">
                      <w14:alpha w14:val="100000"/>
                    </w14:srgbClr>
                  </w14:solidFill>
                </w14:textFill>
              </w:rPr>
              <w:t>|||||||||</w:t>
            </w:r>
            <w:r w:rsidRPr="00E333E6">
              <w:rPr>
                <w:rFonts w:ascii="Arial Narrow" w:hAnsi="Arial Narrow"/>
                <w:color w:val="000000"/>
                <w:spacing w:val="2"/>
                <w:sz w:val="20"/>
                <w:szCs w:val="20"/>
                <w:fitText w:val="670" w:id="-1401770748"/>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18BC20CB" w14:textId="6069BC82"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982"/>
                <w14:textFill>
                  <w14:solidFill>
                    <w14:srgbClr w14:val="000000">
                      <w14:alpha w14:val="100000"/>
                    </w14:srgbClr>
                  </w14:solidFill>
                </w14:textFill>
              </w:rPr>
              <w:t>|||||||||</w:t>
            </w:r>
            <w:r w:rsidRPr="00E333E6">
              <w:rPr>
                <w:rFonts w:ascii="Arial Narrow" w:hAnsi="Arial Narrow"/>
                <w:color w:val="000000"/>
                <w:spacing w:val="2"/>
                <w:sz w:val="20"/>
                <w:szCs w:val="20"/>
                <w:fitText w:val="670" w:id="-1401769982"/>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0442D5A1" w14:textId="7A71EBB1"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471"/>
                <w14:textFill>
                  <w14:solidFill>
                    <w14:srgbClr w14:val="000000">
                      <w14:alpha w14:val="100000"/>
                    </w14:srgbClr>
                  </w14:solidFill>
                </w14:textFill>
              </w:rPr>
              <w:t>|||||||||</w:t>
            </w:r>
            <w:r w:rsidRPr="00E333E6">
              <w:rPr>
                <w:rFonts w:ascii="Arial Narrow" w:hAnsi="Arial Narrow"/>
                <w:color w:val="000000"/>
                <w:spacing w:val="2"/>
                <w:sz w:val="20"/>
                <w:szCs w:val="20"/>
                <w:fitText w:val="670" w:id="-1401769471"/>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130A38B7" w14:textId="3216FE72"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9213"/>
                <w14:textFill>
                  <w14:solidFill>
                    <w14:srgbClr w14:val="000000">
                      <w14:alpha w14:val="100000"/>
                    </w14:srgbClr>
                  </w14:solidFill>
                </w14:textFill>
              </w:rPr>
              <w:t>|||||||||</w:t>
            </w:r>
            <w:r w:rsidRPr="00E333E6">
              <w:rPr>
                <w:rFonts w:ascii="Arial Narrow" w:hAnsi="Arial Narrow"/>
                <w:color w:val="000000"/>
                <w:spacing w:val="2"/>
                <w:sz w:val="20"/>
                <w:szCs w:val="20"/>
                <w:fitText w:val="670" w:id="-1401769213"/>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0A2E72F1" w14:textId="59052B40" w:rsidR="0005597A" w:rsidRPr="00E333E6" w:rsidRDefault="00E333E6" w:rsidP="00570A88">
            <w:pPr>
              <w:jc w:val="center"/>
              <w:rPr>
                <w:rFonts w:ascii="Arial Narrow" w:hAnsi="Arial Narrow"/>
                <w:sz w:val="20"/>
                <w:szCs w:val="20"/>
              </w:rPr>
            </w:pPr>
            <w:r w:rsidRPr="00E333E6">
              <w:rPr>
                <w:rFonts w:ascii="Arial Narrow" w:hAnsi="Arial Narrow"/>
                <w:color w:val="000000"/>
                <w:spacing w:val="27"/>
                <w:sz w:val="20"/>
                <w:szCs w:val="20"/>
                <w:fitText w:val="670" w:id="-1401768703"/>
                <w14:textFill>
                  <w14:solidFill>
                    <w14:srgbClr w14:val="000000">
                      <w14:alpha w14:val="100000"/>
                    </w14:srgbClr>
                  </w14:solidFill>
                </w14:textFill>
              </w:rPr>
              <w:t>|||||||||</w:t>
            </w:r>
            <w:r w:rsidRPr="00E333E6">
              <w:rPr>
                <w:rFonts w:ascii="Arial Narrow" w:hAnsi="Arial Narrow"/>
                <w:color w:val="000000"/>
                <w:spacing w:val="2"/>
                <w:sz w:val="20"/>
                <w:szCs w:val="20"/>
                <w:fitText w:val="670" w:id="-1401768703"/>
                <w14:textFill>
                  <w14:solidFill>
                    <w14:srgbClr w14:val="000000">
                      <w14:alpha w14:val="100000"/>
                    </w14:srgbClr>
                  </w14:solidFill>
                </w14:textFill>
              </w:rPr>
              <w:t>|</w:t>
            </w:r>
          </w:p>
        </w:tc>
      </w:tr>
      <w:tr w:rsidR="0005597A" w:rsidRPr="00186886" w14:paraId="0957C90E" w14:textId="77777777" w:rsidTr="00E333E6">
        <w:tc>
          <w:tcPr>
            <w:tcW w:w="1478" w:type="pct"/>
            <w:tcBorders>
              <w:top w:val="nil"/>
              <w:bottom w:val="single" w:sz="4" w:space="0" w:color="auto"/>
            </w:tcBorders>
          </w:tcPr>
          <w:p w14:paraId="0F3DE691" w14:textId="77777777" w:rsidR="0005597A" w:rsidRPr="006539A0" w:rsidRDefault="0005597A" w:rsidP="00570A88">
            <w:pPr>
              <w:ind w:left="112"/>
              <w:rPr>
                <w:rFonts w:ascii="Arial Narrow" w:hAnsi="Arial Narrow"/>
                <w:sz w:val="20"/>
                <w:szCs w:val="20"/>
              </w:rPr>
            </w:pPr>
            <w:r>
              <w:rPr>
                <w:rFonts w:ascii="Arial Narrow" w:hAnsi="Arial Narrow"/>
                <w:sz w:val="20"/>
                <w:szCs w:val="20"/>
              </w:rPr>
              <w:t>BUP</w:t>
            </w:r>
          </w:p>
        </w:tc>
        <w:tc>
          <w:tcPr>
            <w:tcW w:w="705" w:type="pct"/>
            <w:tcBorders>
              <w:top w:val="nil"/>
              <w:bottom w:val="single" w:sz="4" w:space="0" w:color="auto"/>
            </w:tcBorders>
            <w:shd w:val="solid" w:color="000000" w:fill="000000"/>
            <w:vAlign w:val="center"/>
          </w:tcPr>
          <w:p w14:paraId="54C2FDCD" w14:textId="37F4965F" w:rsidR="0005597A" w:rsidRPr="00E333E6" w:rsidRDefault="00E333E6" w:rsidP="00570A88">
            <w:pPr>
              <w:jc w:val="center"/>
              <w:rPr>
                <w:rFonts w:ascii="Arial Narrow" w:hAnsi="Arial Narrow"/>
                <w:sz w:val="20"/>
                <w:szCs w:val="20"/>
              </w:rPr>
            </w:pPr>
            <w:r w:rsidRPr="00E333E6">
              <w:rPr>
                <w:rFonts w:ascii="Arial Narrow" w:hAnsi="Arial Narrow"/>
                <w:color w:val="000000"/>
                <w:spacing w:val="54"/>
                <w:sz w:val="20"/>
                <w:szCs w:val="20"/>
                <w:fitText w:val="530" w:id="-1401770496"/>
                <w14:textFill>
                  <w14:solidFill>
                    <w14:srgbClr w14:val="000000">
                      <w14:alpha w14:val="100000"/>
                    </w14:srgbClr>
                  </w14:solidFill>
                </w14:textFill>
              </w:rPr>
              <w:t>|||||</w:t>
            </w:r>
            <w:r w:rsidRPr="00E333E6">
              <w:rPr>
                <w:rFonts w:ascii="Arial Narrow" w:hAnsi="Arial Narrow"/>
                <w:color w:val="000000"/>
                <w:spacing w:val="5"/>
                <w:sz w:val="20"/>
                <w:szCs w:val="20"/>
                <w:fitText w:val="530" w:id="-1401770496"/>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578F72FE" w14:textId="244295D3" w:rsidR="0005597A" w:rsidRPr="00E333E6" w:rsidRDefault="00E333E6" w:rsidP="00570A88">
            <w:pPr>
              <w:jc w:val="center"/>
              <w:rPr>
                <w:rFonts w:ascii="Arial Narrow" w:hAnsi="Arial Narrow"/>
                <w:sz w:val="20"/>
                <w:szCs w:val="20"/>
              </w:rPr>
            </w:pPr>
            <w:r w:rsidRPr="00E333E6">
              <w:rPr>
                <w:rFonts w:ascii="Arial Narrow" w:hAnsi="Arial Narrow"/>
                <w:color w:val="000000"/>
                <w:spacing w:val="54"/>
                <w:sz w:val="20"/>
                <w:szCs w:val="20"/>
                <w:fitText w:val="530" w:id="-1401769981"/>
                <w14:textFill>
                  <w14:solidFill>
                    <w14:srgbClr w14:val="000000">
                      <w14:alpha w14:val="100000"/>
                    </w14:srgbClr>
                  </w14:solidFill>
                </w14:textFill>
              </w:rPr>
              <w:t>|||||</w:t>
            </w:r>
            <w:r w:rsidRPr="00E333E6">
              <w:rPr>
                <w:rFonts w:ascii="Arial Narrow" w:hAnsi="Arial Narrow"/>
                <w:color w:val="000000"/>
                <w:spacing w:val="5"/>
                <w:sz w:val="20"/>
                <w:szCs w:val="20"/>
                <w:fitText w:val="530" w:id="-1401769981"/>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353B6C17" w14:textId="61362B4B" w:rsidR="0005597A" w:rsidRPr="00E333E6" w:rsidRDefault="00E333E6" w:rsidP="00570A88">
            <w:pPr>
              <w:jc w:val="center"/>
              <w:rPr>
                <w:rFonts w:ascii="Arial Narrow" w:hAnsi="Arial Narrow"/>
                <w:sz w:val="20"/>
                <w:szCs w:val="20"/>
              </w:rPr>
            </w:pPr>
            <w:r w:rsidRPr="00E333E6">
              <w:rPr>
                <w:rFonts w:ascii="Arial Narrow" w:hAnsi="Arial Narrow"/>
                <w:color w:val="000000"/>
                <w:spacing w:val="54"/>
                <w:sz w:val="20"/>
                <w:szCs w:val="20"/>
                <w:fitText w:val="530" w:id="-1401769470"/>
                <w14:textFill>
                  <w14:solidFill>
                    <w14:srgbClr w14:val="000000">
                      <w14:alpha w14:val="100000"/>
                    </w14:srgbClr>
                  </w14:solidFill>
                </w14:textFill>
              </w:rPr>
              <w:t>|||||</w:t>
            </w:r>
            <w:r w:rsidRPr="00E333E6">
              <w:rPr>
                <w:rFonts w:ascii="Arial Narrow" w:hAnsi="Arial Narrow"/>
                <w:color w:val="000000"/>
                <w:spacing w:val="5"/>
                <w:sz w:val="20"/>
                <w:szCs w:val="20"/>
                <w:fitText w:val="530" w:id="-1401769470"/>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43AE84D3" w14:textId="5D4D5042" w:rsidR="0005597A" w:rsidRPr="00E333E6" w:rsidRDefault="00E333E6" w:rsidP="00570A88">
            <w:pPr>
              <w:jc w:val="center"/>
              <w:rPr>
                <w:rFonts w:ascii="Arial Narrow" w:hAnsi="Arial Narrow"/>
                <w:sz w:val="20"/>
                <w:szCs w:val="20"/>
              </w:rPr>
            </w:pPr>
            <w:r w:rsidRPr="00E333E6">
              <w:rPr>
                <w:rFonts w:ascii="Arial Narrow" w:hAnsi="Arial Narrow"/>
                <w:color w:val="000000"/>
                <w:spacing w:val="54"/>
                <w:sz w:val="20"/>
                <w:szCs w:val="20"/>
                <w:fitText w:val="530" w:id="-1401769212"/>
                <w14:textFill>
                  <w14:solidFill>
                    <w14:srgbClr w14:val="000000">
                      <w14:alpha w14:val="100000"/>
                    </w14:srgbClr>
                  </w14:solidFill>
                </w14:textFill>
              </w:rPr>
              <w:t>|||||</w:t>
            </w:r>
            <w:r w:rsidRPr="00E333E6">
              <w:rPr>
                <w:rFonts w:ascii="Arial Narrow" w:hAnsi="Arial Narrow"/>
                <w:color w:val="000000"/>
                <w:spacing w:val="5"/>
                <w:sz w:val="20"/>
                <w:szCs w:val="20"/>
                <w:fitText w:val="530" w:id="-1401769212"/>
                <w14:textFill>
                  <w14:solidFill>
                    <w14:srgbClr w14:val="000000">
                      <w14:alpha w14:val="100000"/>
                    </w14:srgbClr>
                  </w14:solidFill>
                </w14:textFill>
              </w:rPr>
              <w:t>|</w:t>
            </w:r>
          </w:p>
        </w:tc>
        <w:tc>
          <w:tcPr>
            <w:tcW w:w="702" w:type="pct"/>
            <w:tcBorders>
              <w:top w:val="nil"/>
              <w:bottom w:val="single" w:sz="4" w:space="0" w:color="auto"/>
            </w:tcBorders>
            <w:shd w:val="solid" w:color="000000" w:fill="000000"/>
            <w:vAlign w:val="center"/>
          </w:tcPr>
          <w:p w14:paraId="192A5DA9" w14:textId="6A82E079" w:rsidR="0005597A" w:rsidRPr="00E333E6" w:rsidRDefault="00E333E6" w:rsidP="00570A88">
            <w:pPr>
              <w:jc w:val="center"/>
              <w:rPr>
                <w:rFonts w:ascii="Arial Narrow" w:hAnsi="Arial Narrow"/>
                <w:sz w:val="20"/>
                <w:szCs w:val="20"/>
              </w:rPr>
            </w:pPr>
            <w:r w:rsidRPr="00E333E6">
              <w:rPr>
                <w:rFonts w:ascii="Arial Narrow" w:hAnsi="Arial Narrow"/>
                <w:color w:val="000000"/>
                <w:spacing w:val="56"/>
                <w:sz w:val="20"/>
                <w:szCs w:val="20"/>
                <w:fitText w:val="540" w:id="-1401768702"/>
                <w14:textFill>
                  <w14:solidFill>
                    <w14:srgbClr w14:val="000000">
                      <w14:alpha w14:val="100000"/>
                    </w14:srgbClr>
                  </w14:solidFill>
                </w14:textFill>
              </w:rPr>
              <w:t>|||||</w:t>
            </w:r>
            <w:r w:rsidRPr="00E333E6">
              <w:rPr>
                <w:rFonts w:ascii="Arial Narrow" w:hAnsi="Arial Narrow"/>
                <w:color w:val="000000"/>
                <w:spacing w:val="5"/>
                <w:sz w:val="20"/>
                <w:szCs w:val="20"/>
                <w:fitText w:val="540" w:id="-1401768702"/>
                <w14:textFill>
                  <w14:solidFill>
                    <w14:srgbClr w14:val="000000">
                      <w14:alpha w14:val="100000"/>
                    </w14:srgbClr>
                  </w14:solidFill>
                </w14:textFill>
              </w:rPr>
              <w:t>|</w:t>
            </w:r>
          </w:p>
        </w:tc>
      </w:tr>
    </w:tbl>
    <w:p w14:paraId="28EE30F8" w14:textId="77777777" w:rsidR="008A1C04" w:rsidRDefault="008A1C04" w:rsidP="009E3C90">
      <w:pPr>
        <w:pStyle w:val="Caption"/>
        <w:rPr>
          <w:b/>
          <w:bCs/>
          <w:i w:val="0"/>
          <w:iCs w:val="0"/>
          <w:color w:val="auto"/>
          <w:sz w:val="24"/>
          <w:szCs w:val="24"/>
        </w:rPr>
      </w:pPr>
      <w:bookmarkStart w:id="273" w:name="_Toc93400801"/>
    </w:p>
    <w:p w14:paraId="310B79FF" w14:textId="77777777" w:rsidR="008A1C04" w:rsidRDefault="008A1C04" w:rsidP="009E3C90">
      <w:pPr>
        <w:pStyle w:val="Caption"/>
        <w:rPr>
          <w:b/>
          <w:bCs/>
          <w:i w:val="0"/>
          <w:iCs w:val="0"/>
          <w:color w:val="auto"/>
          <w:sz w:val="24"/>
          <w:szCs w:val="24"/>
        </w:rPr>
      </w:pPr>
    </w:p>
    <w:p w14:paraId="4E32BB3B" w14:textId="77777777" w:rsidR="008A1C04" w:rsidRDefault="008A1C04" w:rsidP="009E3C90">
      <w:pPr>
        <w:pStyle w:val="Caption"/>
        <w:rPr>
          <w:b/>
          <w:bCs/>
          <w:i w:val="0"/>
          <w:iCs w:val="0"/>
          <w:color w:val="auto"/>
          <w:sz w:val="24"/>
          <w:szCs w:val="24"/>
        </w:rPr>
      </w:pPr>
    </w:p>
    <w:p w14:paraId="0975CB5B" w14:textId="77777777" w:rsidR="008A1C04" w:rsidRDefault="008A1C04" w:rsidP="009E3C90">
      <w:pPr>
        <w:pStyle w:val="Caption"/>
        <w:rPr>
          <w:b/>
          <w:bCs/>
          <w:i w:val="0"/>
          <w:iCs w:val="0"/>
          <w:color w:val="auto"/>
          <w:sz w:val="24"/>
          <w:szCs w:val="24"/>
        </w:rPr>
      </w:pPr>
    </w:p>
    <w:p w14:paraId="351722D9" w14:textId="77777777" w:rsidR="008A1C04" w:rsidRDefault="008A1C04" w:rsidP="009E3C90">
      <w:pPr>
        <w:pStyle w:val="Caption"/>
        <w:rPr>
          <w:b/>
          <w:bCs/>
          <w:i w:val="0"/>
          <w:iCs w:val="0"/>
          <w:color w:val="auto"/>
          <w:sz w:val="24"/>
          <w:szCs w:val="24"/>
        </w:rPr>
      </w:pPr>
    </w:p>
    <w:p w14:paraId="57AE5218" w14:textId="77777777" w:rsidR="008A1C04" w:rsidRDefault="008A1C04" w:rsidP="009E3C90">
      <w:pPr>
        <w:pStyle w:val="Caption"/>
        <w:rPr>
          <w:b/>
          <w:bCs/>
          <w:i w:val="0"/>
          <w:iCs w:val="0"/>
          <w:color w:val="auto"/>
          <w:sz w:val="24"/>
          <w:szCs w:val="24"/>
        </w:rPr>
      </w:pPr>
    </w:p>
    <w:p w14:paraId="1CE283EC" w14:textId="77777777" w:rsidR="008A1C04" w:rsidRDefault="008A1C04" w:rsidP="009E3C90">
      <w:pPr>
        <w:pStyle w:val="Caption"/>
        <w:rPr>
          <w:b/>
          <w:bCs/>
          <w:i w:val="0"/>
          <w:iCs w:val="0"/>
          <w:color w:val="auto"/>
          <w:sz w:val="24"/>
          <w:szCs w:val="24"/>
        </w:rPr>
      </w:pPr>
    </w:p>
    <w:p w14:paraId="3F97C1EA" w14:textId="66B84C76" w:rsidR="0005597A" w:rsidRPr="009E3C90" w:rsidRDefault="009E3C90" w:rsidP="008A1C04">
      <w:pPr>
        <w:pStyle w:val="Caption"/>
        <w:spacing w:after="120"/>
        <w:rPr>
          <w:b/>
          <w:bCs/>
          <w:i w:val="0"/>
          <w:iCs w:val="0"/>
          <w:color w:val="auto"/>
          <w:sz w:val="24"/>
          <w:szCs w:val="24"/>
        </w:rPr>
      </w:pPr>
      <w:r w:rsidRPr="009E3C90">
        <w:rPr>
          <w:b/>
          <w:bCs/>
          <w:i w:val="0"/>
          <w:iCs w:val="0"/>
          <w:color w:val="auto"/>
          <w:sz w:val="24"/>
          <w:szCs w:val="24"/>
        </w:rPr>
        <w:lastRenderedPageBreak/>
        <w:t xml:space="preserve">Table </w:t>
      </w:r>
      <w:r w:rsidR="0059072F">
        <w:rPr>
          <w:b/>
          <w:bCs/>
          <w:i w:val="0"/>
          <w:iCs w:val="0"/>
          <w:color w:val="auto"/>
          <w:sz w:val="24"/>
          <w:szCs w:val="24"/>
        </w:rPr>
        <w:t>50</w:t>
      </w:r>
      <w:r w:rsidRPr="009E3C90">
        <w:rPr>
          <w:b/>
          <w:bCs/>
          <w:i w:val="0"/>
          <w:iCs w:val="0"/>
          <w:color w:val="auto"/>
          <w:sz w:val="24"/>
          <w:szCs w:val="24"/>
        </w:rPr>
        <w:t>: Estimated utilisation of smoking cessation products under the proposed listing scenario 2 (NRT+NRT listed on the PBS)</w:t>
      </w:r>
      <w:bookmarkEnd w:id="273"/>
    </w:p>
    <w:tbl>
      <w:tblPr>
        <w:tblStyle w:val="TableGrid"/>
        <w:tblW w:w="5000" w:type="pct"/>
        <w:tblCellMar>
          <w:left w:w="28" w:type="dxa"/>
          <w:right w:w="28" w:type="dxa"/>
        </w:tblCellMar>
        <w:tblLook w:val="04A0" w:firstRow="1" w:lastRow="0" w:firstColumn="1" w:lastColumn="0" w:noHBand="0" w:noVBand="1"/>
      </w:tblPr>
      <w:tblGrid>
        <w:gridCol w:w="2666"/>
        <w:gridCol w:w="1271"/>
        <w:gridCol w:w="1271"/>
        <w:gridCol w:w="1271"/>
        <w:gridCol w:w="1271"/>
        <w:gridCol w:w="1266"/>
      </w:tblGrid>
      <w:tr w:rsidR="0005597A" w:rsidRPr="00186886" w14:paraId="1F1E8D4D" w14:textId="77777777" w:rsidTr="00570A88">
        <w:tc>
          <w:tcPr>
            <w:tcW w:w="1478" w:type="pct"/>
            <w:tcBorders>
              <w:top w:val="single" w:sz="4" w:space="0" w:color="auto"/>
              <w:bottom w:val="single" w:sz="4" w:space="0" w:color="auto"/>
            </w:tcBorders>
          </w:tcPr>
          <w:p w14:paraId="3BF70081" w14:textId="77777777" w:rsidR="0005597A" w:rsidRDefault="0005597A" w:rsidP="00570A88">
            <w:pPr>
              <w:rPr>
                <w:rFonts w:ascii="Arial Narrow" w:hAnsi="Arial Narrow"/>
                <w:sz w:val="20"/>
                <w:szCs w:val="20"/>
              </w:rPr>
            </w:pPr>
          </w:p>
        </w:tc>
        <w:tc>
          <w:tcPr>
            <w:tcW w:w="705" w:type="pct"/>
            <w:tcBorders>
              <w:top w:val="single" w:sz="4" w:space="0" w:color="auto"/>
              <w:bottom w:val="single" w:sz="4" w:space="0" w:color="auto"/>
            </w:tcBorders>
            <w:vAlign w:val="center"/>
          </w:tcPr>
          <w:p w14:paraId="0DDB2E2E"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2022-2023</w:t>
            </w:r>
          </w:p>
        </w:tc>
        <w:tc>
          <w:tcPr>
            <w:tcW w:w="705" w:type="pct"/>
            <w:tcBorders>
              <w:top w:val="single" w:sz="4" w:space="0" w:color="auto"/>
              <w:bottom w:val="single" w:sz="4" w:space="0" w:color="auto"/>
            </w:tcBorders>
            <w:vAlign w:val="center"/>
          </w:tcPr>
          <w:p w14:paraId="2C8761F8"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2023-2024</w:t>
            </w:r>
          </w:p>
        </w:tc>
        <w:tc>
          <w:tcPr>
            <w:tcW w:w="705" w:type="pct"/>
            <w:tcBorders>
              <w:top w:val="single" w:sz="4" w:space="0" w:color="auto"/>
              <w:bottom w:val="single" w:sz="4" w:space="0" w:color="auto"/>
            </w:tcBorders>
            <w:vAlign w:val="center"/>
          </w:tcPr>
          <w:p w14:paraId="60C636F7"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2024-2025</w:t>
            </w:r>
          </w:p>
        </w:tc>
        <w:tc>
          <w:tcPr>
            <w:tcW w:w="705" w:type="pct"/>
            <w:tcBorders>
              <w:top w:val="single" w:sz="4" w:space="0" w:color="auto"/>
              <w:bottom w:val="single" w:sz="4" w:space="0" w:color="auto"/>
            </w:tcBorders>
            <w:vAlign w:val="center"/>
          </w:tcPr>
          <w:p w14:paraId="2F3793B3"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5</w:t>
            </w:r>
            <w:r w:rsidRPr="00E04A08">
              <w:rPr>
                <w:rFonts w:ascii="Arial Narrow" w:hAnsi="Arial Narrow"/>
                <w:b/>
                <w:bCs/>
                <w:sz w:val="20"/>
                <w:szCs w:val="20"/>
              </w:rPr>
              <w:t>-202</w:t>
            </w:r>
            <w:r>
              <w:rPr>
                <w:rFonts w:ascii="Arial Narrow" w:hAnsi="Arial Narrow"/>
                <w:b/>
                <w:bCs/>
                <w:sz w:val="20"/>
                <w:szCs w:val="20"/>
              </w:rPr>
              <w:t>6</w:t>
            </w:r>
          </w:p>
        </w:tc>
        <w:tc>
          <w:tcPr>
            <w:tcW w:w="702" w:type="pct"/>
            <w:tcBorders>
              <w:top w:val="single" w:sz="4" w:space="0" w:color="auto"/>
              <w:bottom w:val="single" w:sz="4" w:space="0" w:color="auto"/>
            </w:tcBorders>
            <w:vAlign w:val="center"/>
          </w:tcPr>
          <w:p w14:paraId="0229F812"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6-2027</w:t>
            </w:r>
          </w:p>
        </w:tc>
      </w:tr>
      <w:tr w:rsidR="0005597A" w:rsidRPr="00186886" w14:paraId="76037BF9" w14:textId="77777777" w:rsidTr="00570A88">
        <w:tc>
          <w:tcPr>
            <w:tcW w:w="1478" w:type="pct"/>
            <w:tcBorders>
              <w:top w:val="single" w:sz="4" w:space="0" w:color="auto"/>
              <w:bottom w:val="nil"/>
            </w:tcBorders>
          </w:tcPr>
          <w:p w14:paraId="721F96BE" w14:textId="77777777" w:rsidR="0005597A" w:rsidRPr="000D2B96" w:rsidRDefault="0005597A" w:rsidP="00570A88">
            <w:pPr>
              <w:rPr>
                <w:rFonts w:ascii="Arial Narrow" w:hAnsi="Arial Narrow"/>
                <w:b/>
                <w:bCs/>
                <w:sz w:val="20"/>
                <w:szCs w:val="20"/>
              </w:rPr>
            </w:pPr>
            <w:r>
              <w:rPr>
                <w:rFonts w:ascii="Arial Narrow" w:hAnsi="Arial Narrow"/>
                <w:b/>
                <w:bCs/>
                <w:sz w:val="20"/>
                <w:szCs w:val="20"/>
              </w:rPr>
              <w:t>PBS assisted q</w:t>
            </w:r>
            <w:r w:rsidRPr="000D2B96">
              <w:rPr>
                <w:rFonts w:ascii="Arial Narrow" w:hAnsi="Arial Narrow"/>
                <w:b/>
                <w:bCs/>
                <w:sz w:val="20"/>
                <w:szCs w:val="20"/>
              </w:rPr>
              <w:t>uit attempts</w:t>
            </w:r>
          </w:p>
        </w:tc>
        <w:tc>
          <w:tcPr>
            <w:tcW w:w="705" w:type="pct"/>
            <w:tcBorders>
              <w:top w:val="single" w:sz="4" w:space="0" w:color="auto"/>
              <w:bottom w:val="nil"/>
            </w:tcBorders>
            <w:vAlign w:val="center"/>
          </w:tcPr>
          <w:p w14:paraId="40E6EAB7"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352,030</w:t>
            </w:r>
          </w:p>
        </w:tc>
        <w:tc>
          <w:tcPr>
            <w:tcW w:w="705" w:type="pct"/>
            <w:tcBorders>
              <w:top w:val="single" w:sz="4" w:space="0" w:color="auto"/>
              <w:bottom w:val="nil"/>
            </w:tcBorders>
            <w:vAlign w:val="center"/>
          </w:tcPr>
          <w:p w14:paraId="75C73356"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343,108</w:t>
            </w:r>
          </w:p>
        </w:tc>
        <w:tc>
          <w:tcPr>
            <w:tcW w:w="705" w:type="pct"/>
            <w:tcBorders>
              <w:top w:val="single" w:sz="4" w:space="0" w:color="auto"/>
              <w:bottom w:val="nil"/>
            </w:tcBorders>
            <w:vAlign w:val="center"/>
          </w:tcPr>
          <w:p w14:paraId="760967AB"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341,393</w:t>
            </w:r>
          </w:p>
        </w:tc>
        <w:tc>
          <w:tcPr>
            <w:tcW w:w="705" w:type="pct"/>
            <w:tcBorders>
              <w:top w:val="single" w:sz="4" w:space="0" w:color="auto"/>
              <w:bottom w:val="nil"/>
            </w:tcBorders>
            <w:vAlign w:val="center"/>
          </w:tcPr>
          <w:p w14:paraId="61DB0E05"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339,628</w:t>
            </w:r>
          </w:p>
        </w:tc>
        <w:tc>
          <w:tcPr>
            <w:tcW w:w="702" w:type="pct"/>
            <w:tcBorders>
              <w:top w:val="single" w:sz="4" w:space="0" w:color="auto"/>
              <w:bottom w:val="nil"/>
            </w:tcBorders>
            <w:vAlign w:val="center"/>
          </w:tcPr>
          <w:p w14:paraId="2BB5BC3F"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338,823</w:t>
            </w:r>
          </w:p>
        </w:tc>
      </w:tr>
      <w:tr w:rsidR="0005597A" w:rsidRPr="00186886" w14:paraId="70363597" w14:textId="77777777" w:rsidTr="00570A88">
        <w:tc>
          <w:tcPr>
            <w:tcW w:w="1478" w:type="pct"/>
            <w:tcBorders>
              <w:top w:val="nil"/>
              <w:bottom w:val="nil"/>
            </w:tcBorders>
          </w:tcPr>
          <w:p w14:paraId="7EB7FD68" w14:textId="77777777" w:rsidR="0005597A" w:rsidRDefault="0005597A" w:rsidP="00570A88">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vAlign w:val="center"/>
          </w:tcPr>
          <w:p w14:paraId="73818C05" w14:textId="77777777" w:rsidR="0005597A" w:rsidRPr="00AD51B8" w:rsidRDefault="0005597A" w:rsidP="00570A88">
            <w:pPr>
              <w:jc w:val="center"/>
              <w:rPr>
                <w:rFonts w:ascii="Arial Narrow" w:hAnsi="Arial Narrow"/>
                <w:sz w:val="20"/>
                <w:szCs w:val="20"/>
              </w:rPr>
            </w:pPr>
            <w:r>
              <w:rPr>
                <w:rFonts w:ascii="Arial Narrow" w:hAnsi="Arial Narrow"/>
                <w:sz w:val="20"/>
                <w:szCs w:val="20"/>
              </w:rPr>
              <w:t>142,496</w:t>
            </w:r>
          </w:p>
        </w:tc>
        <w:tc>
          <w:tcPr>
            <w:tcW w:w="705" w:type="pct"/>
            <w:tcBorders>
              <w:top w:val="nil"/>
              <w:bottom w:val="nil"/>
            </w:tcBorders>
            <w:vAlign w:val="center"/>
          </w:tcPr>
          <w:p w14:paraId="4BE584CA" w14:textId="77777777" w:rsidR="0005597A" w:rsidRPr="00AD51B8" w:rsidRDefault="0005597A" w:rsidP="00570A88">
            <w:pPr>
              <w:jc w:val="center"/>
              <w:rPr>
                <w:rFonts w:ascii="Arial Narrow" w:hAnsi="Arial Narrow"/>
                <w:sz w:val="20"/>
                <w:szCs w:val="20"/>
              </w:rPr>
            </w:pPr>
            <w:r>
              <w:rPr>
                <w:rFonts w:ascii="Arial Narrow" w:hAnsi="Arial Narrow"/>
                <w:sz w:val="20"/>
                <w:szCs w:val="20"/>
              </w:rPr>
              <w:t>129,585</w:t>
            </w:r>
          </w:p>
        </w:tc>
        <w:tc>
          <w:tcPr>
            <w:tcW w:w="705" w:type="pct"/>
            <w:tcBorders>
              <w:top w:val="nil"/>
              <w:bottom w:val="nil"/>
            </w:tcBorders>
            <w:vAlign w:val="center"/>
          </w:tcPr>
          <w:p w14:paraId="3F2425A8" w14:textId="77777777" w:rsidR="0005597A" w:rsidRPr="00AD51B8" w:rsidRDefault="0005597A" w:rsidP="00570A88">
            <w:pPr>
              <w:jc w:val="center"/>
              <w:rPr>
                <w:rFonts w:ascii="Arial Narrow" w:hAnsi="Arial Narrow"/>
                <w:sz w:val="20"/>
                <w:szCs w:val="20"/>
              </w:rPr>
            </w:pPr>
            <w:r>
              <w:rPr>
                <w:rFonts w:ascii="Arial Narrow" w:hAnsi="Arial Narrow"/>
                <w:sz w:val="20"/>
                <w:szCs w:val="20"/>
              </w:rPr>
              <w:t>120,523</w:t>
            </w:r>
          </w:p>
        </w:tc>
        <w:tc>
          <w:tcPr>
            <w:tcW w:w="705" w:type="pct"/>
            <w:tcBorders>
              <w:top w:val="nil"/>
              <w:bottom w:val="nil"/>
            </w:tcBorders>
            <w:vAlign w:val="center"/>
          </w:tcPr>
          <w:p w14:paraId="68C56390" w14:textId="77777777" w:rsidR="0005597A" w:rsidRPr="00AD51B8" w:rsidRDefault="0005597A" w:rsidP="00570A88">
            <w:pPr>
              <w:jc w:val="center"/>
              <w:rPr>
                <w:rFonts w:ascii="Arial Narrow" w:hAnsi="Arial Narrow"/>
                <w:sz w:val="20"/>
                <w:szCs w:val="20"/>
              </w:rPr>
            </w:pPr>
            <w:r>
              <w:rPr>
                <w:rFonts w:ascii="Arial Narrow" w:hAnsi="Arial Narrow"/>
                <w:sz w:val="20"/>
                <w:szCs w:val="20"/>
              </w:rPr>
              <w:t>119,133</w:t>
            </w:r>
          </w:p>
        </w:tc>
        <w:tc>
          <w:tcPr>
            <w:tcW w:w="702" w:type="pct"/>
            <w:tcBorders>
              <w:top w:val="nil"/>
              <w:bottom w:val="nil"/>
            </w:tcBorders>
            <w:vAlign w:val="center"/>
          </w:tcPr>
          <w:p w14:paraId="77897ABA" w14:textId="77777777" w:rsidR="0005597A" w:rsidRPr="00AD51B8" w:rsidRDefault="0005597A" w:rsidP="00570A88">
            <w:pPr>
              <w:jc w:val="center"/>
              <w:rPr>
                <w:rFonts w:ascii="Arial Narrow" w:hAnsi="Arial Narrow"/>
                <w:sz w:val="20"/>
                <w:szCs w:val="20"/>
              </w:rPr>
            </w:pPr>
            <w:r>
              <w:rPr>
                <w:rFonts w:ascii="Arial Narrow" w:hAnsi="Arial Narrow"/>
                <w:sz w:val="20"/>
                <w:szCs w:val="20"/>
              </w:rPr>
              <w:t>118,212</w:t>
            </w:r>
          </w:p>
        </w:tc>
      </w:tr>
      <w:tr w:rsidR="0005597A" w:rsidRPr="00186886" w14:paraId="1A0BF317" w14:textId="77777777" w:rsidTr="00570A88">
        <w:tc>
          <w:tcPr>
            <w:tcW w:w="1478" w:type="pct"/>
            <w:tcBorders>
              <w:top w:val="nil"/>
              <w:bottom w:val="nil"/>
            </w:tcBorders>
          </w:tcPr>
          <w:p w14:paraId="6AB2E427" w14:textId="77777777" w:rsidR="0005597A" w:rsidRDefault="0005597A" w:rsidP="00570A88">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vAlign w:val="center"/>
          </w:tcPr>
          <w:p w14:paraId="6BE7A793" w14:textId="77777777" w:rsidR="0005597A" w:rsidRPr="00AD51B8" w:rsidRDefault="0005597A" w:rsidP="00570A88">
            <w:pPr>
              <w:jc w:val="center"/>
              <w:rPr>
                <w:rFonts w:ascii="Arial Narrow" w:hAnsi="Arial Narrow"/>
                <w:sz w:val="20"/>
                <w:szCs w:val="20"/>
              </w:rPr>
            </w:pPr>
            <w:r>
              <w:rPr>
                <w:rFonts w:ascii="Arial Narrow" w:hAnsi="Arial Narrow"/>
                <w:sz w:val="20"/>
                <w:szCs w:val="20"/>
              </w:rPr>
              <w:t>67,882</w:t>
            </w:r>
          </w:p>
        </w:tc>
        <w:tc>
          <w:tcPr>
            <w:tcW w:w="705" w:type="pct"/>
            <w:tcBorders>
              <w:top w:val="nil"/>
              <w:bottom w:val="nil"/>
            </w:tcBorders>
            <w:vAlign w:val="center"/>
          </w:tcPr>
          <w:p w14:paraId="31149276" w14:textId="77777777" w:rsidR="0005597A" w:rsidRPr="00AD51B8" w:rsidRDefault="0005597A" w:rsidP="00570A88">
            <w:pPr>
              <w:jc w:val="center"/>
              <w:rPr>
                <w:rFonts w:ascii="Arial Narrow" w:hAnsi="Arial Narrow"/>
                <w:sz w:val="20"/>
                <w:szCs w:val="20"/>
              </w:rPr>
            </w:pPr>
            <w:r>
              <w:rPr>
                <w:rFonts w:ascii="Arial Narrow" w:hAnsi="Arial Narrow"/>
                <w:sz w:val="20"/>
                <w:szCs w:val="20"/>
              </w:rPr>
              <w:t>61,158</w:t>
            </w:r>
          </w:p>
        </w:tc>
        <w:tc>
          <w:tcPr>
            <w:tcW w:w="705" w:type="pct"/>
            <w:tcBorders>
              <w:top w:val="nil"/>
              <w:bottom w:val="nil"/>
            </w:tcBorders>
            <w:vAlign w:val="center"/>
          </w:tcPr>
          <w:p w14:paraId="7D438D9C" w14:textId="77777777" w:rsidR="0005597A" w:rsidRPr="00AD51B8" w:rsidRDefault="0005597A" w:rsidP="00570A88">
            <w:pPr>
              <w:jc w:val="center"/>
              <w:rPr>
                <w:rFonts w:ascii="Arial Narrow" w:hAnsi="Arial Narrow"/>
                <w:sz w:val="20"/>
                <w:szCs w:val="20"/>
              </w:rPr>
            </w:pPr>
            <w:r>
              <w:rPr>
                <w:rFonts w:ascii="Arial Narrow" w:hAnsi="Arial Narrow"/>
                <w:sz w:val="20"/>
                <w:szCs w:val="20"/>
              </w:rPr>
              <w:t>55,960</w:t>
            </w:r>
          </w:p>
        </w:tc>
        <w:tc>
          <w:tcPr>
            <w:tcW w:w="705" w:type="pct"/>
            <w:tcBorders>
              <w:top w:val="nil"/>
              <w:bottom w:val="nil"/>
            </w:tcBorders>
            <w:vAlign w:val="center"/>
          </w:tcPr>
          <w:p w14:paraId="239C8439" w14:textId="77777777" w:rsidR="0005597A" w:rsidRPr="00AD51B8" w:rsidRDefault="0005597A" w:rsidP="00570A88">
            <w:pPr>
              <w:jc w:val="center"/>
              <w:rPr>
                <w:rFonts w:ascii="Arial Narrow" w:hAnsi="Arial Narrow"/>
                <w:sz w:val="20"/>
                <w:szCs w:val="20"/>
              </w:rPr>
            </w:pPr>
            <w:r>
              <w:rPr>
                <w:rFonts w:ascii="Arial Narrow" w:hAnsi="Arial Narrow"/>
                <w:sz w:val="20"/>
                <w:szCs w:val="20"/>
              </w:rPr>
              <w:t>56,240</w:t>
            </w:r>
          </w:p>
        </w:tc>
        <w:tc>
          <w:tcPr>
            <w:tcW w:w="702" w:type="pct"/>
            <w:tcBorders>
              <w:top w:val="nil"/>
              <w:bottom w:val="nil"/>
            </w:tcBorders>
            <w:vAlign w:val="center"/>
          </w:tcPr>
          <w:p w14:paraId="46893D92" w14:textId="77777777" w:rsidR="0005597A" w:rsidRPr="00AD51B8" w:rsidRDefault="0005597A" w:rsidP="00570A88">
            <w:pPr>
              <w:jc w:val="center"/>
              <w:rPr>
                <w:rFonts w:ascii="Arial Narrow" w:hAnsi="Arial Narrow"/>
                <w:sz w:val="20"/>
                <w:szCs w:val="20"/>
              </w:rPr>
            </w:pPr>
            <w:r>
              <w:rPr>
                <w:rFonts w:ascii="Arial Narrow" w:hAnsi="Arial Narrow"/>
                <w:sz w:val="20"/>
                <w:szCs w:val="20"/>
              </w:rPr>
              <w:t>56,658</w:t>
            </w:r>
          </w:p>
        </w:tc>
      </w:tr>
      <w:tr w:rsidR="0005597A" w:rsidRPr="00186886" w14:paraId="2A7C7D33" w14:textId="77777777" w:rsidTr="00570A88">
        <w:tc>
          <w:tcPr>
            <w:tcW w:w="1478" w:type="pct"/>
            <w:tcBorders>
              <w:top w:val="nil"/>
              <w:bottom w:val="nil"/>
            </w:tcBorders>
          </w:tcPr>
          <w:p w14:paraId="57798628" w14:textId="77777777" w:rsidR="0005597A" w:rsidRDefault="0005597A" w:rsidP="00570A88">
            <w:pPr>
              <w:ind w:left="112"/>
              <w:rPr>
                <w:rFonts w:ascii="Arial Narrow" w:hAnsi="Arial Narrow"/>
                <w:sz w:val="20"/>
                <w:szCs w:val="20"/>
              </w:rPr>
            </w:pPr>
            <w:r>
              <w:rPr>
                <w:rFonts w:ascii="Arial Narrow" w:hAnsi="Arial Narrow"/>
                <w:sz w:val="20"/>
                <w:szCs w:val="20"/>
              </w:rPr>
              <w:t>BUP</w:t>
            </w:r>
          </w:p>
        </w:tc>
        <w:tc>
          <w:tcPr>
            <w:tcW w:w="705" w:type="pct"/>
            <w:tcBorders>
              <w:top w:val="nil"/>
              <w:bottom w:val="nil"/>
            </w:tcBorders>
            <w:vAlign w:val="center"/>
          </w:tcPr>
          <w:p w14:paraId="6C1C8D56" w14:textId="77777777" w:rsidR="0005597A" w:rsidRPr="00AD51B8" w:rsidRDefault="0005597A" w:rsidP="00570A88">
            <w:pPr>
              <w:jc w:val="center"/>
              <w:rPr>
                <w:rFonts w:ascii="Arial Narrow" w:hAnsi="Arial Narrow"/>
                <w:sz w:val="20"/>
                <w:szCs w:val="20"/>
              </w:rPr>
            </w:pPr>
            <w:r>
              <w:rPr>
                <w:rFonts w:ascii="Arial Narrow" w:hAnsi="Arial Narrow"/>
                <w:sz w:val="20"/>
                <w:szCs w:val="20"/>
              </w:rPr>
              <w:t>16,018</w:t>
            </w:r>
          </w:p>
        </w:tc>
        <w:tc>
          <w:tcPr>
            <w:tcW w:w="705" w:type="pct"/>
            <w:tcBorders>
              <w:top w:val="nil"/>
              <w:bottom w:val="nil"/>
            </w:tcBorders>
            <w:vAlign w:val="center"/>
          </w:tcPr>
          <w:p w14:paraId="1E671029" w14:textId="77777777" w:rsidR="0005597A" w:rsidRPr="00AD51B8" w:rsidRDefault="0005597A" w:rsidP="00570A88">
            <w:pPr>
              <w:jc w:val="center"/>
              <w:rPr>
                <w:rFonts w:ascii="Arial Narrow" w:hAnsi="Arial Narrow"/>
                <w:sz w:val="20"/>
                <w:szCs w:val="20"/>
              </w:rPr>
            </w:pPr>
            <w:r>
              <w:rPr>
                <w:rFonts w:ascii="Arial Narrow" w:hAnsi="Arial Narrow"/>
                <w:sz w:val="20"/>
                <w:szCs w:val="20"/>
              </w:rPr>
              <w:t>15,834</w:t>
            </w:r>
          </w:p>
        </w:tc>
        <w:tc>
          <w:tcPr>
            <w:tcW w:w="705" w:type="pct"/>
            <w:tcBorders>
              <w:top w:val="nil"/>
              <w:bottom w:val="nil"/>
            </w:tcBorders>
            <w:vAlign w:val="center"/>
          </w:tcPr>
          <w:p w14:paraId="72E3A85E" w14:textId="77777777" w:rsidR="0005597A" w:rsidRPr="00AD51B8" w:rsidRDefault="0005597A" w:rsidP="00570A88">
            <w:pPr>
              <w:jc w:val="center"/>
              <w:rPr>
                <w:rFonts w:ascii="Arial Narrow" w:hAnsi="Arial Narrow"/>
                <w:sz w:val="20"/>
                <w:szCs w:val="20"/>
              </w:rPr>
            </w:pPr>
            <w:r>
              <w:rPr>
                <w:rFonts w:ascii="Arial Narrow" w:hAnsi="Arial Narrow"/>
                <w:sz w:val="20"/>
                <w:szCs w:val="20"/>
              </w:rPr>
              <w:t>16,020</w:t>
            </w:r>
          </w:p>
        </w:tc>
        <w:tc>
          <w:tcPr>
            <w:tcW w:w="705" w:type="pct"/>
            <w:tcBorders>
              <w:top w:val="nil"/>
              <w:bottom w:val="nil"/>
            </w:tcBorders>
            <w:vAlign w:val="center"/>
          </w:tcPr>
          <w:p w14:paraId="22BF1630" w14:textId="77777777" w:rsidR="0005597A" w:rsidRPr="00AD51B8" w:rsidRDefault="0005597A" w:rsidP="00570A88">
            <w:pPr>
              <w:jc w:val="center"/>
              <w:rPr>
                <w:rFonts w:ascii="Arial Narrow" w:hAnsi="Arial Narrow"/>
                <w:sz w:val="20"/>
                <w:szCs w:val="20"/>
              </w:rPr>
            </w:pPr>
            <w:r>
              <w:rPr>
                <w:rFonts w:ascii="Arial Narrow" w:hAnsi="Arial Narrow"/>
                <w:sz w:val="20"/>
                <w:szCs w:val="20"/>
              </w:rPr>
              <w:t>16,176</w:t>
            </w:r>
          </w:p>
        </w:tc>
        <w:tc>
          <w:tcPr>
            <w:tcW w:w="702" w:type="pct"/>
            <w:tcBorders>
              <w:top w:val="nil"/>
              <w:bottom w:val="nil"/>
            </w:tcBorders>
            <w:vAlign w:val="center"/>
          </w:tcPr>
          <w:p w14:paraId="17C2E29E" w14:textId="77777777" w:rsidR="0005597A" w:rsidRPr="00AD51B8" w:rsidRDefault="0005597A" w:rsidP="00570A88">
            <w:pPr>
              <w:jc w:val="center"/>
              <w:rPr>
                <w:rFonts w:ascii="Arial Narrow" w:hAnsi="Arial Narrow"/>
                <w:sz w:val="20"/>
                <w:szCs w:val="20"/>
              </w:rPr>
            </w:pPr>
            <w:r>
              <w:rPr>
                <w:rFonts w:ascii="Arial Narrow" w:hAnsi="Arial Narrow"/>
                <w:sz w:val="20"/>
                <w:szCs w:val="20"/>
              </w:rPr>
              <w:t>16,366</w:t>
            </w:r>
          </w:p>
        </w:tc>
      </w:tr>
      <w:tr w:rsidR="0005597A" w:rsidRPr="00186886" w14:paraId="2A496258" w14:textId="77777777" w:rsidTr="00570A88">
        <w:tc>
          <w:tcPr>
            <w:tcW w:w="1478" w:type="pct"/>
            <w:tcBorders>
              <w:top w:val="nil"/>
              <w:bottom w:val="nil"/>
            </w:tcBorders>
          </w:tcPr>
          <w:p w14:paraId="04DBD10B" w14:textId="77777777" w:rsidR="0005597A" w:rsidRDefault="0005597A" w:rsidP="00570A88">
            <w:pPr>
              <w:ind w:left="112"/>
              <w:rPr>
                <w:rFonts w:ascii="Arial Narrow" w:hAnsi="Arial Narrow"/>
                <w:sz w:val="20"/>
                <w:szCs w:val="20"/>
              </w:rPr>
            </w:pPr>
            <w:r>
              <w:rPr>
                <w:rFonts w:ascii="Arial Narrow" w:hAnsi="Arial Narrow"/>
                <w:sz w:val="20"/>
                <w:szCs w:val="20"/>
              </w:rPr>
              <w:t>VAR+NRT</w:t>
            </w:r>
          </w:p>
        </w:tc>
        <w:tc>
          <w:tcPr>
            <w:tcW w:w="705" w:type="pct"/>
            <w:tcBorders>
              <w:top w:val="nil"/>
              <w:bottom w:val="nil"/>
            </w:tcBorders>
            <w:vAlign w:val="center"/>
          </w:tcPr>
          <w:p w14:paraId="7FEF395B" w14:textId="77777777" w:rsidR="0005597A" w:rsidRPr="00AD51B8" w:rsidRDefault="0005597A" w:rsidP="00570A88">
            <w:pPr>
              <w:jc w:val="center"/>
              <w:rPr>
                <w:rFonts w:ascii="Arial Narrow" w:hAnsi="Arial Narrow"/>
                <w:sz w:val="20"/>
                <w:szCs w:val="20"/>
              </w:rPr>
            </w:pPr>
            <w:r>
              <w:rPr>
                <w:rFonts w:ascii="Arial Narrow" w:hAnsi="Arial Narrow"/>
                <w:sz w:val="20"/>
                <w:szCs w:val="20"/>
              </w:rPr>
              <w:t>-</w:t>
            </w:r>
          </w:p>
        </w:tc>
        <w:tc>
          <w:tcPr>
            <w:tcW w:w="705" w:type="pct"/>
            <w:tcBorders>
              <w:top w:val="nil"/>
              <w:bottom w:val="nil"/>
            </w:tcBorders>
            <w:vAlign w:val="center"/>
          </w:tcPr>
          <w:p w14:paraId="17785844" w14:textId="77777777" w:rsidR="0005597A" w:rsidRPr="00AD51B8" w:rsidRDefault="0005597A" w:rsidP="00570A88">
            <w:pPr>
              <w:jc w:val="center"/>
              <w:rPr>
                <w:rFonts w:ascii="Arial Narrow" w:hAnsi="Arial Narrow"/>
                <w:sz w:val="20"/>
                <w:szCs w:val="20"/>
              </w:rPr>
            </w:pPr>
            <w:r>
              <w:rPr>
                <w:rFonts w:ascii="Arial Narrow" w:hAnsi="Arial Narrow"/>
                <w:sz w:val="20"/>
                <w:szCs w:val="20"/>
              </w:rPr>
              <w:t>-</w:t>
            </w:r>
          </w:p>
        </w:tc>
        <w:tc>
          <w:tcPr>
            <w:tcW w:w="705" w:type="pct"/>
            <w:tcBorders>
              <w:top w:val="nil"/>
              <w:bottom w:val="nil"/>
            </w:tcBorders>
            <w:vAlign w:val="center"/>
          </w:tcPr>
          <w:p w14:paraId="7EDED415" w14:textId="77777777" w:rsidR="0005597A" w:rsidRPr="00AD51B8" w:rsidRDefault="0005597A" w:rsidP="00570A88">
            <w:pPr>
              <w:jc w:val="center"/>
              <w:rPr>
                <w:rFonts w:ascii="Arial Narrow" w:hAnsi="Arial Narrow"/>
                <w:sz w:val="20"/>
                <w:szCs w:val="20"/>
              </w:rPr>
            </w:pPr>
            <w:r>
              <w:rPr>
                <w:rFonts w:ascii="Arial Narrow" w:hAnsi="Arial Narrow"/>
                <w:sz w:val="20"/>
                <w:szCs w:val="20"/>
              </w:rPr>
              <w:t>-</w:t>
            </w:r>
          </w:p>
        </w:tc>
        <w:tc>
          <w:tcPr>
            <w:tcW w:w="705" w:type="pct"/>
            <w:tcBorders>
              <w:top w:val="nil"/>
              <w:bottom w:val="nil"/>
            </w:tcBorders>
            <w:vAlign w:val="center"/>
          </w:tcPr>
          <w:p w14:paraId="457B305A" w14:textId="77777777" w:rsidR="0005597A" w:rsidRPr="00AD51B8" w:rsidRDefault="0005597A" w:rsidP="00570A88">
            <w:pPr>
              <w:jc w:val="center"/>
              <w:rPr>
                <w:rFonts w:ascii="Arial Narrow" w:hAnsi="Arial Narrow"/>
                <w:sz w:val="20"/>
                <w:szCs w:val="20"/>
              </w:rPr>
            </w:pPr>
            <w:r>
              <w:rPr>
                <w:rFonts w:ascii="Arial Narrow" w:hAnsi="Arial Narrow"/>
                <w:sz w:val="20"/>
                <w:szCs w:val="20"/>
              </w:rPr>
              <w:t>-</w:t>
            </w:r>
          </w:p>
        </w:tc>
        <w:tc>
          <w:tcPr>
            <w:tcW w:w="702" w:type="pct"/>
            <w:tcBorders>
              <w:top w:val="nil"/>
              <w:bottom w:val="nil"/>
            </w:tcBorders>
            <w:vAlign w:val="center"/>
          </w:tcPr>
          <w:p w14:paraId="21FAB6F4" w14:textId="77777777" w:rsidR="0005597A" w:rsidRPr="00AD51B8" w:rsidRDefault="0005597A" w:rsidP="00570A88">
            <w:pPr>
              <w:jc w:val="center"/>
              <w:rPr>
                <w:rFonts w:ascii="Arial Narrow" w:hAnsi="Arial Narrow"/>
                <w:sz w:val="20"/>
                <w:szCs w:val="20"/>
              </w:rPr>
            </w:pPr>
            <w:r>
              <w:rPr>
                <w:rFonts w:ascii="Arial Narrow" w:hAnsi="Arial Narrow"/>
                <w:sz w:val="20"/>
                <w:szCs w:val="20"/>
              </w:rPr>
              <w:t>-</w:t>
            </w:r>
          </w:p>
        </w:tc>
      </w:tr>
      <w:tr w:rsidR="0005597A" w:rsidRPr="00186886" w14:paraId="356B82A3" w14:textId="77777777" w:rsidTr="00570A88">
        <w:tc>
          <w:tcPr>
            <w:tcW w:w="1478" w:type="pct"/>
            <w:tcBorders>
              <w:top w:val="nil"/>
              <w:bottom w:val="single" w:sz="4" w:space="0" w:color="auto"/>
            </w:tcBorders>
          </w:tcPr>
          <w:p w14:paraId="5C4E8A2E" w14:textId="77777777" w:rsidR="0005597A" w:rsidRDefault="0005597A" w:rsidP="00570A88">
            <w:pPr>
              <w:ind w:left="112"/>
              <w:rPr>
                <w:rFonts w:ascii="Arial Narrow" w:hAnsi="Arial Narrow"/>
                <w:sz w:val="20"/>
                <w:szCs w:val="20"/>
              </w:rPr>
            </w:pPr>
            <w:r>
              <w:rPr>
                <w:rFonts w:ascii="Arial Narrow" w:hAnsi="Arial Narrow"/>
                <w:sz w:val="20"/>
                <w:szCs w:val="20"/>
              </w:rPr>
              <w:t>NRT+NRT</w:t>
            </w:r>
          </w:p>
        </w:tc>
        <w:tc>
          <w:tcPr>
            <w:tcW w:w="705" w:type="pct"/>
            <w:tcBorders>
              <w:top w:val="nil"/>
              <w:bottom w:val="single" w:sz="4" w:space="0" w:color="auto"/>
            </w:tcBorders>
            <w:vAlign w:val="center"/>
          </w:tcPr>
          <w:p w14:paraId="4C17FA1A" w14:textId="77777777" w:rsidR="0005597A" w:rsidRPr="00AD51B8" w:rsidRDefault="0005597A" w:rsidP="00570A88">
            <w:pPr>
              <w:jc w:val="center"/>
              <w:rPr>
                <w:rFonts w:ascii="Arial Narrow" w:hAnsi="Arial Narrow"/>
                <w:sz w:val="20"/>
                <w:szCs w:val="20"/>
              </w:rPr>
            </w:pPr>
            <w:r>
              <w:rPr>
                <w:rFonts w:ascii="Arial Narrow" w:hAnsi="Arial Narrow"/>
                <w:sz w:val="20"/>
                <w:szCs w:val="20"/>
              </w:rPr>
              <w:t>125,634</w:t>
            </w:r>
          </w:p>
        </w:tc>
        <w:tc>
          <w:tcPr>
            <w:tcW w:w="705" w:type="pct"/>
            <w:tcBorders>
              <w:top w:val="nil"/>
              <w:bottom w:val="single" w:sz="4" w:space="0" w:color="auto"/>
            </w:tcBorders>
            <w:vAlign w:val="center"/>
          </w:tcPr>
          <w:p w14:paraId="4EE286CB" w14:textId="77777777" w:rsidR="0005597A" w:rsidRPr="00AD51B8" w:rsidRDefault="0005597A" w:rsidP="00570A88">
            <w:pPr>
              <w:jc w:val="center"/>
              <w:rPr>
                <w:rFonts w:ascii="Arial Narrow" w:hAnsi="Arial Narrow"/>
                <w:sz w:val="20"/>
                <w:szCs w:val="20"/>
              </w:rPr>
            </w:pPr>
            <w:r>
              <w:rPr>
                <w:rFonts w:ascii="Arial Narrow" w:hAnsi="Arial Narrow"/>
                <w:sz w:val="20"/>
                <w:szCs w:val="20"/>
              </w:rPr>
              <w:t>136,530</w:t>
            </w:r>
          </w:p>
        </w:tc>
        <w:tc>
          <w:tcPr>
            <w:tcW w:w="705" w:type="pct"/>
            <w:tcBorders>
              <w:top w:val="nil"/>
              <w:bottom w:val="single" w:sz="4" w:space="0" w:color="auto"/>
            </w:tcBorders>
            <w:vAlign w:val="center"/>
          </w:tcPr>
          <w:p w14:paraId="635A014C" w14:textId="77777777" w:rsidR="0005597A" w:rsidRPr="00AD51B8" w:rsidRDefault="0005597A" w:rsidP="00570A88">
            <w:pPr>
              <w:jc w:val="center"/>
              <w:rPr>
                <w:rFonts w:ascii="Arial Narrow" w:hAnsi="Arial Narrow"/>
                <w:sz w:val="20"/>
                <w:szCs w:val="20"/>
              </w:rPr>
            </w:pPr>
            <w:r>
              <w:rPr>
                <w:rFonts w:ascii="Arial Narrow" w:hAnsi="Arial Narrow"/>
                <w:sz w:val="20"/>
                <w:szCs w:val="20"/>
              </w:rPr>
              <w:t>148,890</w:t>
            </w:r>
          </w:p>
        </w:tc>
        <w:tc>
          <w:tcPr>
            <w:tcW w:w="705" w:type="pct"/>
            <w:tcBorders>
              <w:top w:val="nil"/>
              <w:bottom w:val="single" w:sz="4" w:space="0" w:color="auto"/>
            </w:tcBorders>
            <w:vAlign w:val="center"/>
          </w:tcPr>
          <w:p w14:paraId="0EF09B80" w14:textId="77777777" w:rsidR="0005597A" w:rsidRPr="00AD51B8" w:rsidRDefault="0005597A" w:rsidP="00570A88">
            <w:pPr>
              <w:jc w:val="center"/>
              <w:rPr>
                <w:rFonts w:ascii="Arial Narrow" w:hAnsi="Arial Narrow"/>
                <w:sz w:val="20"/>
                <w:szCs w:val="20"/>
              </w:rPr>
            </w:pPr>
            <w:r>
              <w:rPr>
                <w:rFonts w:ascii="Arial Narrow" w:hAnsi="Arial Narrow"/>
                <w:sz w:val="20"/>
                <w:szCs w:val="20"/>
              </w:rPr>
              <w:t>148,079</w:t>
            </w:r>
          </w:p>
        </w:tc>
        <w:tc>
          <w:tcPr>
            <w:tcW w:w="702" w:type="pct"/>
            <w:tcBorders>
              <w:top w:val="nil"/>
              <w:bottom w:val="single" w:sz="4" w:space="0" w:color="auto"/>
            </w:tcBorders>
            <w:vAlign w:val="center"/>
          </w:tcPr>
          <w:p w14:paraId="3F8A3DA4" w14:textId="77777777" w:rsidR="0005597A" w:rsidRPr="00AD51B8" w:rsidRDefault="0005597A" w:rsidP="00570A88">
            <w:pPr>
              <w:jc w:val="center"/>
              <w:rPr>
                <w:rFonts w:ascii="Arial Narrow" w:hAnsi="Arial Narrow"/>
                <w:sz w:val="20"/>
                <w:szCs w:val="20"/>
              </w:rPr>
            </w:pPr>
            <w:r>
              <w:rPr>
                <w:rFonts w:ascii="Arial Narrow" w:hAnsi="Arial Narrow"/>
                <w:sz w:val="20"/>
                <w:szCs w:val="20"/>
              </w:rPr>
              <w:t>147,587</w:t>
            </w:r>
          </w:p>
        </w:tc>
      </w:tr>
      <w:tr w:rsidR="0005597A" w:rsidRPr="00186886" w14:paraId="66250CDA" w14:textId="77777777" w:rsidTr="00570A88">
        <w:tc>
          <w:tcPr>
            <w:tcW w:w="1478" w:type="pct"/>
            <w:tcBorders>
              <w:top w:val="single" w:sz="4" w:space="0" w:color="auto"/>
              <w:bottom w:val="nil"/>
            </w:tcBorders>
          </w:tcPr>
          <w:p w14:paraId="787F7AAF" w14:textId="77777777" w:rsidR="0005597A" w:rsidRPr="00AE3D23" w:rsidRDefault="0005597A" w:rsidP="00570A88">
            <w:pPr>
              <w:rPr>
                <w:rFonts w:ascii="Arial Narrow" w:hAnsi="Arial Narrow"/>
                <w:b/>
                <w:bCs/>
                <w:sz w:val="20"/>
                <w:szCs w:val="20"/>
              </w:rPr>
            </w:pPr>
            <w:r w:rsidRPr="00AE3D23">
              <w:rPr>
                <w:rFonts w:ascii="Arial Narrow" w:hAnsi="Arial Narrow"/>
                <w:b/>
                <w:bCs/>
                <w:sz w:val="20"/>
                <w:szCs w:val="20"/>
              </w:rPr>
              <w:t>Scripts</w:t>
            </w:r>
          </w:p>
        </w:tc>
        <w:tc>
          <w:tcPr>
            <w:tcW w:w="705" w:type="pct"/>
            <w:tcBorders>
              <w:top w:val="single" w:sz="4" w:space="0" w:color="auto"/>
              <w:bottom w:val="nil"/>
            </w:tcBorders>
            <w:vAlign w:val="center"/>
          </w:tcPr>
          <w:p w14:paraId="4D9272C0"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912,691</w:t>
            </w:r>
          </w:p>
        </w:tc>
        <w:tc>
          <w:tcPr>
            <w:tcW w:w="705" w:type="pct"/>
            <w:tcBorders>
              <w:top w:val="single" w:sz="4" w:space="0" w:color="auto"/>
              <w:bottom w:val="nil"/>
            </w:tcBorders>
            <w:vAlign w:val="center"/>
          </w:tcPr>
          <w:p w14:paraId="06490E3D"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919,258</w:t>
            </w:r>
          </w:p>
        </w:tc>
        <w:tc>
          <w:tcPr>
            <w:tcW w:w="705" w:type="pct"/>
            <w:tcBorders>
              <w:top w:val="single" w:sz="4" w:space="0" w:color="auto"/>
              <w:bottom w:val="nil"/>
            </w:tcBorders>
            <w:vAlign w:val="center"/>
          </w:tcPr>
          <w:p w14:paraId="3BB3EF82"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942,106</w:t>
            </w:r>
          </w:p>
        </w:tc>
        <w:tc>
          <w:tcPr>
            <w:tcW w:w="705" w:type="pct"/>
            <w:tcBorders>
              <w:top w:val="single" w:sz="4" w:space="0" w:color="auto"/>
              <w:bottom w:val="nil"/>
            </w:tcBorders>
            <w:vAlign w:val="center"/>
          </w:tcPr>
          <w:p w14:paraId="00F834A8"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937,190</w:t>
            </w:r>
          </w:p>
        </w:tc>
        <w:tc>
          <w:tcPr>
            <w:tcW w:w="702" w:type="pct"/>
            <w:tcBorders>
              <w:top w:val="single" w:sz="4" w:space="0" w:color="auto"/>
              <w:bottom w:val="nil"/>
            </w:tcBorders>
            <w:vAlign w:val="center"/>
          </w:tcPr>
          <w:p w14:paraId="4D08D01F" w14:textId="77777777" w:rsidR="0005597A" w:rsidRPr="00AE3D23" w:rsidRDefault="0005597A" w:rsidP="00570A88">
            <w:pPr>
              <w:jc w:val="center"/>
              <w:rPr>
                <w:rFonts w:ascii="Arial Narrow" w:hAnsi="Arial Narrow"/>
                <w:b/>
                <w:bCs/>
                <w:sz w:val="20"/>
                <w:szCs w:val="20"/>
              </w:rPr>
            </w:pPr>
            <w:r w:rsidRPr="00AE3D23">
              <w:rPr>
                <w:rFonts w:ascii="Arial Narrow" w:hAnsi="Arial Narrow"/>
                <w:b/>
                <w:bCs/>
                <w:sz w:val="20"/>
                <w:szCs w:val="20"/>
              </w:rPr>
              <w:t>934,705</w:t>
            </w:r>
          </w:p>
        </w:tc>
      </w:tr>
      <w:tr w:rsidR="0005597A" w:rsidRPr="00186886" w14:paraId="01C3B835" w14:textId="77777777" w:rsidTr="00570A88">
        <w:tc>
          <w:tcPr>
            <w:tcW w:w="1478" w:type="pct"/>
            <w:tcBorders>
              <w:top w:val="nil"/>
              <w:bottom w:val="nil"/>
            </w:tcBorders>
          </w:tcPr>
          <w:p w14:paraId="366AF976" w14:textId="77777777" w:rsidR="0005597A" w:rsidRDefault="0005597A" w:rsidP="00570A88">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vAlign w:val="center"/>
          </w:tcPr>
          <w:p w14:paraId="40F0FDC8" w14:textId="77777777" w:rsidR="0005597A" w:rsidRPr="00AD51B8" w:rsidRDefault="0005597A" w:rsidP="00570A88">
            <w:pPr>
              <w:jc w:val="center"/>
              <w:rPr>
                <w:rFonts w:ascii="Arial Narrow" w:hAnsi="Arial Narrow"/>
                <w:sz w:val="20"/>
                <w:szCs w:val="20"/>
              </w:rPr>
            </w:pPr>
            <w:r>
              <w:rPr>
                <w:rFonts w:ascii="Arial Narrow" w:hAnsi="Arial Narrow"/>
                <w:sz w:val="20"/>
                <w:szCs w:val="20"/>
              </w:rPr>
              <w:t>254,774</w:t>
            </w:r>
          </w:p>
        </w:tc>
        <w:tc>
          <w:tcPr>
            <w:tcW w:w="705" w:type="pct"/>
            <w:tcBorders>
              <w:top w:val="nil"/>
              <w:bottom w:val="nil"/>
            </w:tcBorders>
            <w:vAlign w:val="center"/>
          </w:tcPr>
          <w:p w14:paraId="7844BA4B" w14:textId="77777777" w:rsidR="0005597A" w:rsidRPr="00AD51B8" w:rsidRDefault="0005597A" w:rsidP="00570A88">
            <w:pPr>
              <w:jc w:val="center"/>
              <w:rPr>
                <w:rFonts w:ascii="Arial Narrow" w:hAnsi="Arial Narrow"/>
                <w:sz w:val="20"/>
                <w:szCs w:val="20"/>
              </w:rPr>
            </w:pPr>
            <w:r>
              <w:rPr>
                <w:rFonts w:ascii="Arial Narrow" w:hAnsi="Arial Narrow"/>
                <w:sz w:val="20"/>
                <w:szCs w:val="20"/>
              </w:rPr>
              <w:t>231,690</w:t>
            </w:r>
          </w:p>
        </w:tc>
        <w:tc>
          <w:tcPr>
            <w:tcW w:w="705" w:type="pct"/>
            <w:tcBorders>
              <w:top w:val="nil"/>
              <w:bottom w:val="nil"/>
            </w:tcBorders>
            <w:vAlign w:val="center"/>
          </w:tcPr>
          <w:p w14:paraId="7FABCAE0" w14:textId="77777777" w:rsidR="0005597A" w:rsidRPr="00AD51B8" w:rsidRDefault="0005597A" w:rsidP="00570A88">
            <w:pPr>
              <w:jc w:val="center"/>
              <w:rPr>
                <w:rFonts w:ascii="Arial Narrow" w:hAnsi="Arial Narrow"/>
                <w:sz w:val="20"/>
                <w:szCs w:val="20"/>
              </w:rPr>
            </w:pPr>
            <w:r>
              <w:rPr>
                <w:rFonts w:ascii="Arial Narrow" w:hAnsi="Arial Narrow"/>
                <w:sz w:val="20"/>
                <w:szCs w:val="20"/>
              </w:rPr>
              <w:t>215,487</w:t>
            </w:r>
          </w:p>
        </w:tc>
        <w:tc>
          <w:tcPr>
            <w:tcW w:w="705" w:type="pct"/>
            <w:tcBorders>
              <w:top w:val="nil"/>
              <w:bottom w:val="nil"/>
            </w:tcBorders>
            <w:vAlign w:val="center"/>
          </w:tcPr>
          <w:p w14:paraId="7C92E87C" w14:textId="77777777" w:rsidR="0005597A" w:rsidRPr="00AD51B8" w:rsidRDefault="0005597A" w:rsidP="00570A88">
            <w:pPr>
              <w:jc w:val="center"/>
              <w:rPr>
                <w:rFonts w:ascii="Arial Narrow" w:hAnsi="Arial Narrow"/>
                <w:sz w:val="20"/>
                <w:szCs w:val="20"/>
              </w:rPr>
            </w:pPr>
            <w:r>
              <w:rPr>
                <w:rFonts w:ascii="Arial Narrow" w:hAnsi="Arial Narrow"/>
                <w:sz w:val="20"/>
                <w:szCs w:val="20"/>
              </w:rPr>
              <w:t>213,002</w:t>
            </w:r>
          </w:p>
        </w:tc>
        <w:tc>
          <w:tcPr>
            <w:tcW w:w="702" w:type="pct"/>
            <w:tcBorders>
              <w:top w:val="nil"/>
              <w:bottom w:val="nil"/>
            </w:tcBorders>
            <w:vAlign w:val="center"/>
          </w:tcPr>
          <w:p w14:paraId="2AEDD9A7" w14:textId="77777777" w:rsidR="0005597A" w:rsidRPr="00AD51B8" w:rsidRDefault="0005597A" w:rsidP="00570A88">
            <w:pPr>
              <w:jc w:val="center"/>
              <w:rPr>
                <w:rFonts w:ascii="Arial Narrow" w:hAnsi="Arial Narrow"/>
                <w:sz w:val="20"/>
                <w:szCs w:val="20"/>
              </w:rPr>
            </w:pPr>
            <w:r>
              <w:rPr>
                <w:rFonts w:ascii="Arial Narrow" w:hAnsi="Arial Narrow"/>
                <w:sz w:val="20"/>
                <w:szCs w:val="20"/>
              </w:rPr>
              <w:t>211,355</w:t>
            </w:r>
          </w:p>
        </w:tc>
      </w:tr>
      <w:tr w:rsidR="0005597A" w:rsidRPr="00186886" w14:paraId="54A49A5D" w14:textId="77777777" w:rsidTr="00570A88">
        <w:tc>
          <w:tcPr>
            <w:tcW w:w="1478" w:type="pct"/>
            <w:tcBorders>
              <w:top w:val="nil"/>
              <w:bottom w:val="nil"/>
            </w:tcBorders>
          </w:tcPr>
          <w:p w14:paraId="4C7E893E" w14:textId="77777777" w:rsidR="0005597A" w:rsidRDefault="0005597A" w:rsidP="00570A88">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vAlign w:val="center"/>
          </w:tcPr>
          <w:p w14:paraId="2D63EE03" w14:textId="77777777" w:rsidR="0005597A" w:rsidRPr="00AD51B8" w:rsidRDefault="0005597A" w:rsidP="00570A88">
            <w:pPr>
              <w:jc w:val="center"/>
              <w:rPr>
                <w:rFonts w:ascii="Arial Narrow" w:hAnsi="Arial Narrow"/>
                <w:sz w:val="20"/>
                <w:szCs w:val="20"/>
              </w:rPr>
            </w:pPr>
            <w:r>
              <w:rPr>
                <w:rFonts w:ascii="Arial Narrow" w:hAnsi="Arial Narrow"/>
                <w:sz w:val="20"/>
                <w:szCs w:val="20"/>
              </w:rPr>
              <w:t>633,831</w:t>
            </w:r>
          </w:p>
        </w:tc>
        <w:tc>
          <w:tcPr>
            <w:tcW w:w="705" w:type="pct"/>
            <w:tcBorders>
              <w:top w:val="nil"/>
              <w:bottom w:val="nil"/>
            </w:tcBorders>
            <w:vAlign w:val="center"/>
          </w:tcPr>
          <w:p w14:paraId="6DAEB570" w14:textId="77777777" w:rsidR="0005597A" w:rsidRPr="00AD51B8" w:rsidRDefault="0005597A" w:rsidP="00570A88">
            <w:pPr>
              <w:jc w:val="center"/>
              <w:rPr>
                <w:rFonts w:ascii="Arial Narrow" w:hAnsi="Arial Narrow"/>
                <w:sz w:val="20"/>
                <w:szCs w:val="20"/>
              </w:rPr>
            </w:pPr>
            <w:r>
              <w:rPr>
                <w:rFonts w:ascii="Arial Narrow" w:hAnsi="Arial Narrow"/>
                <w:sz w:val="20"/>
                <w:szCs w:val="20"/>
              </w:rPr>
              <w:t>663,758</w:t>
            </w:r>
          </w:p>
        </w:tc>
        <w:tc>
          <w:tcPr>
            <w:tcW w:w="705" w:type="pct"/>
            <w:tcBorders>
              <w:top w:val="nil"/>
              <w:bottom w:val="nil"/>
            </w:tcBorders>
            <w:vAlign w:val="center"/>
          </w:tcPr>
          <w:p w14:paraId="62738D69" w14:textId="77777777" w:rsidR="0005597A" w:rsidRPr="00AD51B8" w:rsidRDefault="0005597A" w:rsidP="00570A88">
            <w:pPr>
              <w:jc w:val="center"/>
              <w:rPr>
                <w:rFonts w:ascii="Arial Narrow" w:hAnsi="Arial Narrow"/>
                <w:sz w:val="20"/>
                <w:szCs w:val="20"/>
              </w:rPr>
            </w:pPr>
            <w:r>
              <w:rPr>
                <w:rFonts w:ascii="Arial Narrow" w:hAnsi="Arial Narrow"/>
                <w:sz w:val="20"/>
                <w:szCs w:val="20"/>
              </w:rPr>
              <w:t>702,529</w:t>
            </w:r>
          </w:p>
        </w:tc>
        <w:tc>
          <w:tcPr>
            <w:tcW w:w="705" w:type="pct"/>
            <w:tcBorders>
              <w:top w:val="nil"/>
              <w:bottom w:val="nil"/>
            </w:tcBorders>
            <w:vAlign w:val="center"/>
          </w:tcPr>
          <w:p w14:paraId="0604DB93" w14:textId="77777777" w:rsidR="0005597A" w:rsidRPr="00AD51B8" w:rsidRDefault="0005597A" w:rsidP="00570A88">
            <w:pPr>
              <w:jc w:val="center"/>
              <w:rPr>
                <w:rFonts w:ascii="Arial Narrow" w:hAnsi="Arial Narrow"/>
                <w:sz w:val="20"/>
                <w:szCs w:val="20"/>
              </w:rPr>
            </w:pPr>
            <w:r>
              <w:rPr>
                <w:rFonts w:ascii="Arial Narrow" w:hAnsi="Arial Narrow"/>
                <w:sz w:val="20"/>
                <w:szCs w:val="20"/>
              </w:rPr>
              <w:t>699,864</w:t>
            </w:r>
          </w:p>
        </w:tc>
        <w:tc>
          <w:tcPr>
            <w:tcW w:w="702" w:type="pct"/>
            <w:tcBorders>
              <w:top w:val="nil"/>
              <w:bottom w:val="nil"/>
            </w:tcBorders>
            <w:vAlign w:val="center"/>
          </w:tcPr>
          <w:p w14:paraId="0368557F" w14:textId="77777777" w:rsidR="0005597A" w:rsidRPr="00AD51B8" w:rsidRDefault="0005597A" w:rsidP="00570A88">
            <w:pPr>
              <w:jc w:val="center"/>
              <w:rPr>
                <w:rFonts w:ascii="Arial Narrow" w:hAnsi="Arial Narrow"/>
                <w:sz w:val="20"/>
                <w:szCs w:val="20"/>
              </w:rPr>
            </w:pPr>
            <w:r>
              <w:rPr>
                <w:rFonts w:ascii="Arial Narrow" w:hAnsi="Arial Narrow"/>
                <w:sz w:val="20"/>
                <w:szCs w:val="20"/>
              </w:rPr>
              <w:t>698,740</w:t>
            </w:r>
          </w:p>
        </w:tc>
      </w:tr>
      <w:tr w:rsidR="0005597A" w:rsidRPr="00186886" w14:paraId="3F6F35AB" w14:textId="77777777" w:rsidTr="00A40FE9">
        <w:tc>
          <w:tcPr>
            <w:tcW w:w="1478" w:type="pct"/>
            <w:tcBorders>
              <w:top w:val="nil"/>
              <w:bottom w:val="single" w:sz="4" w:space="0" w:color="auto"/>
            </w:tcBorders>
          </w:tcPr>
          <w:p w14:paraId="49C2C896" w14:textId="77777777" w:rsidR="0005597A" w:rsidRDefault="0005597A" w:rsidP="00570A88">
            <w:pPr>
              <w:ind w:left="112"/>
              <w:rPr>
                <w:rFonts w:ascii="Arial Narrow" w:hAnsi="Arial Narrow"/>
                <w:sz w:val="20"/>
                <w:szCs w:val="20"/>
              </w:rPr>
            </w:pPr>
            <w:r>
              <w:rPr>
                <w:rFonts w:ascii="Arial Narrow" w:hAnsi="Arial Narrow"/>
                <w:sz w:val="20"/>
                <w:szCs w:val="20"/>
              </w:rPr>
              <w:t>BUP</w:t>
            </w:r>
          </w:p>
        </w:tc>
        <w:tc>
          <w:tcPr>
            <w:tcW w:w="705" w:type="pct"/>
            <w:tcBorders>
              <w:top w:val="nil"/>
              <w:bottom w:val="single" w:sz="4" w:space="0" w:color="auto"/>
            </w:tcBorders>
            <w:vAlign w:val="center"/>
          </w:tcPr>
          <w:p w14:paraId="5096046C" w14:textId="77777777" w:rsidR="0005597A" w:rsidRPr="00AD51B8" w:rsidRDefault="0005597A" w:rsidP="00570A88">
            <w:pPr>
              <w:jc w:val="center"/>
              <w:rPr>
                <w:rFonts w:ascii="Arial Narrow" w:hAnsi="Arial Narrow"/>
                <w:sz w:val="20"/>
                <w:szCs w:val="20"/>
              </w:rPr>
            </w:pPr>
            <w:r>
              <w:rPr>
                <w:rFonts w:ascii="Arial Narrow" w:hAnsi="Arial Narrow"/>
                <w:sz w:val="20"/>
                <w:szCs w:val="20"/>
              </w:rPr>
              <w:t>24,086</w:t>
            </w:r>
          </w:p>
        </w:tc>
        <w:tc>
          <w:tcPr>
            <w:tcW w:w="705" w:type="pct"/>
            <w:tcBorders>
              <w:top w:val="nil"/>
              <w:bottom w:val="single" w:sz="4" w:space="0" w:color="auto"/>
            </w:tcBorders>
            <w:vAlign w:val="center"/>
          </w:tcPr>
          <w:p w14:paraId="26348C96" w14:textId="77777777" w:rsidR="0005597A" w:rsidRPr="00AD51B8" w:rsidRDefault="0005597A" w:rsidP="00570A88">
            <w:pPr>
              <w:jc w:val="center"/>
              <w:rPr>
                <w:rFonts w:ascii="Arial Narrow" w:hAnsi="Arial Narrow"/>
                <w:sz w:val="20"/>
                <w:szCs w:val="20"/>
              </w:rPr>
            </w:pPr>
            <w:r>
              <w:rPr>
                <w:rFonts w:ascii="Arial Narrow" w:hAnsi="Arial Narrow"/>
                <w:sz w:val="20"/>
                <w:szCs w:val="20"/>
              </w:rPr>
              <w:t>23,811</w:t>
            </w:r>
          </w:p>
        </w:tc>
        <w:tc>
          <w:tcPr>
            <w:tcW w:w="705" w:type="pct"/>
            <w:tcBorders>
              <w:top w:val="nil"/>
              <w:bottom w:val="single" w:sz="4" w:space="0" w:color="auto"/>
            </w:tcBorders>
            <w:vAlign w:val="center"/>
          </w:tcPr>
          <w:p w14:paraId="490218CE" w14:textId="77777777" w:rsidR="0005597A" w:rsidRPr="00AD51B8" w:rsidRDefault="0005597A" w:rsidP="00570A88">
            <w:pPr>
              <w:jc w:val="center"/>
              <w:rPr>
                <w:rFonts w:ascii="Arial Narrow" w:hAnsi="Arial Narrow"/>
                <w:sz w:val="20"/>
                <w:szCs w:val="20"/>
              </w:rPr>
            </w:pPr>
            <w:r>
              <w:rPr>
                <w:rFonts w:ascii="Arial Narrow" w:hAnsi="Arial Narrow"/>
                <w:sz w:val="20"/>
                <w:szCs w:val="20"/>
              </w:rPr>
              <w:t>24,090</w:t>
            </w:r>
          </w:p>
        </w:tc>
        <w:tc>
          <w:tcPr>
            <w:tcW w:w="705" w:type="pct"/>
            <w:tcBorders>
              <w:top w:val="nil"/>
              <w:bottom w:val="single" w:sz="4" w:space="0" w:color="auto"/>
            </w:tcBorders>
            <w:vAlign w:val="center"/>
          </w:tcPr>
          <w:p w14:paraId="707E6728" w14:textId="77777777" w:rsidR="0005597A" w:rsidRPr="00AD51B8" w:rsidRDefault="0005597A" w:rsidP="00570A88">
            <w:pPr>
              <w:jc w:val="center"/>
              <w:rPr>
                <w:rFonts w:ascii="Arial Narrow" w:hAnsi="Arial Narrow"/>
                <w:sz w:val="20"/>
                <w:szCs w:val="20"/>
              </w:rPr>
            </w:pPr>
            <w:r>
              <w:rPr>
                <w:rFonts w:ascii="Arial Narrow" w:hAnsi="Arial Narrow"/>
                <w:sz w:val="20"/>
                <w:szCs w:val="20"/>
              </w:rPr>
              <w:t>24,324</w:t>
            </w:r>
          </w:p>
        </w:tc>
        <w:tc>
          <w:tcPr>
            <w:tcW w:w="702" w:type="pct"/>
            <w:tcBorders>
              <w:top w:val="nil"/>
              <w:bottom w:val="single" w:sz="4" w:space="0" w:color="auto"/>
            </w:tcBorders>
            <w:vAlign w:val="center"/>
          </w:tcPr>
          <w:p w14:paraId="3C485EF2" w14:textId="77777777" w:rsidR="0005597A" w:rsidRPr="00AD51B8" w:rsidRDefault="0005597A" w:rsidP="00570A88">
            <w:pPr>
              <w:jc w:val="center"/>
              <w:rPr>
                <w:rFonts w:ascii="Arial Narrow" w:hAnsi="Arial Narrow"/>
                <w:sz w:val="20"/>
                <w:szCs w:val="20"/>
              </w:rPr>
            </w:pPr>
            <w:r>
              <w:rPr>
                <w:rFonts w:ascii="Arial Narrow" w:hAnsi="Arial Narrow"/>
                <w:sz w:val="20"/>
                <w:szCs w:val="20"/>
              </w:rPr>
              <w:t>24,610</w:t>
            </w:r>
          </w:p>
        </w:tc>
      </w:tr>
      <w:tr w:rsidR="0005597A" w:rsidRPr="00186886" w14:paraId="7C3CB795" w14:textId="77777777" w:rsidTr="00A40FE9">
        <w:tc>
          <w:tcPr>
            <w:tcW w:w="1478" w:type="pct"/>
            <w:tcBorders>
              <w:top w:val="single" w:sz="4" w:space="0" w:color="auto"/>
              <w:bottom w:val="nil"/>
            </w:tcBorders>
            <w:vAlign w:val="center"/>
          </w:tcPr>
          <w:p w14:paraId="286AAD1A" w14:textId="77777777" w:rsidR="0005597A" w:rsidRDefault="0005597A" w:rsidP="00570A88">
            <w:pPr>
              <w:rPr>
                <w:rFonts w:ascii="Arial Narrow" w:hAnsi="Arial Narrow"/>
                <w:sz w:val="20"/>
                <w:szCs w:val="20"/>
              </w:rPr>
            </w:pPr>
            <w:r w:rsidRPr="000D2B96">
              <w:rPr>
                <w:rFonts w:ascii="Arial Narrow" w:hAnsi="Arial Narrow"/>
                <w:b/>
                <w:bCs/>
                <w:sz w:val="20"/>
                <w:szCs w:val="20"/>
              </w:rPr>
              <w:t>PBS/RPBS cost</w:t>
            </w:r>
          </w:p>
        </w:tc>
        <w:tc>
          <w:tcPr>
            <w:tcW w:w="705" w:type="pct"/>
            <w:tcBorders>
              <w:top w:val="single" w:sz="4" w:space="0" w:color="auto"/>
              <w:bottom w:val="nil"/>
            </w:tcBorders>
            <w:shd w:val="solid" w:color="000000" w:fill="000000"/>
            <w:vAlign w:val="center"/>
          </w:tcPr>
          <w:p w14:paraId="1F7F78F7" w14:textId="041E2D61" w:rsidR="0005597A" w:rsidRPr="00D31722" w:rsidRDefault="00D31722" w:rsidP="00570A88">
            <w:pPr>
              <w:jc w:val="center"/>
              <w:rPr>
                <w:rFonts w:ascii="Arial Narrow" w:hAnsi="Arial Narrow"/>
                <w:b/>
                <w:bCs/>
                <w:sz w:val="20"/>
                <w:szCs w:val="20"/>
              </w:rPr>
            </w:pPr>
            <w:r w:rsidRPr="00D31722">
              <w:rPr>
                <w:rFonts w:ascii="Arial Narrow" w:hAnsi="Arial Narrow"/>
                <w:b/>
                <w:bCs/>
                <w:color w:val="000000"/>
                <w:spacing w:val="23"/>
                <w:sz w:val="20"/>
                <w:szCs w:val="20"/>
                <w:fitText w:val="670" w:id="-1401768448"/>
                <w14:textFill>
                  <w14:solidFill>
                    <w14:srgbClr w14:val="000000">
                      <w14:alpha w14:val="100000"/>
                    </w14:srgbClr>
                  </w14:solidFill>
                </w14:textFill>
              </w:rPr>
              <w:t>|||||||||</w:t>
            </w:r>
            <w:r w:rsidRPr="00D31722">
              <w:rPr>
                <w:rFonts w:ascii="Arial Narrow" w:hAnsi="Arial Narrow"/>
                <w:b/>
                <w:bCs/>
                <w:color w:val="000000"/>
                <w:spacing w:val="4"/>
                <w:sz w:val="20"/>
                <w:szCs w:val="20"/>
                <w:fitText w:val="670" w:id="-1401768448"/>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7850703F" w14:textId="1B9B09AC" w:rsidR="0005597A" w:rsidRPr="00D31722" w:rsidRDefault="00D31722" w:rsidP="00570A88">
            <w:pPr>
              <w:jc w:val="center"/>
              <w:rPr>
                <w:rFonts w:ascii="Arial Narrow" w:hAnsi="Arial Narrow"/>
                <w:b/>
                <w:bCs/>
                <w:sz w:val="20"/>
                <w:szCs w:val="20"/>
              </w:rPr>
            </w:pPr>
            <w:r w:rsidRPr="00D31722">
              <w:rPr>
                <w:rFonts w:ascii="Arial Narrow" w:hAnsi="Arial Narrow"/>
                <w:b/>
                <w:bCs/>
                <w:color w:val="000000"/>
                <w:spacing w:val="23"/>
                <w:sz w:val="20"/>
                <w:szCs w:val="20"/>
                <w:fitText w:val="670" w:id="-1401768444"/>
                <w14:textFill>
                  <w14:solidFill>
                    <w14:srgbClr w14:val="000000">
                      <w14:alpha w14:val="100000"/>
                    </w14:srgbClr>
                  </w14:solidFill>
                </w14:textFill>
              </w:rPr>
              <w:t>|||||||||</w:t>
            </w:r>
            <w:r w:rsidRPr="00D31722">
              <w:rPr>
                <w:rFonts w:ascii="Arial Narrow" w:hAnsi="Arial Narrow"/>
                <w:b/>
                <w:bCs/>
                <w:color w:val="000000"/>
                <w:spacing w:val="4"/>
                <w:sz w:val="20"/>
                <w:szCs w:val="20"/>
                <w:fitText w:val="670" w:id="-1401768444"/>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40EF1CE5" w14:textId="414B8EFB" w:rsidR="0005597A" w:rsidRPr="00A40FE9" w:rsidRDefault="00A40FE9" w:rsidP="00570A88">
            <w:pPr>
              <w:jc w:val="center"/>
              <w:rPr>
                <w:rFonts w:ascii="Arial Narrow" w:hAnsi="Arial Narrow"/>
                <w:b/>
                <w:bCs/>
                <w:sz w:val="20"/>
                <w:szCs w:val="20"/>
              </w:rPr>
            </w:pPr>
            <w:r w:rsidRPr="00A40FE9">
              <w:rPr>
                <w:rFonts w:ascii="Arial Narrow" w:hAnsi="Arial Narrow"/>
                <w:b/>
                <w:bCs/>
                <w:color w:val="000000"/>
                <w:spacing w:val="23"/>
                <w:sz w:val="20"/>
                <w:szCs w:val="20"/>
                <w:fitText w:val="670" w:id="-1401764348"/>
                <w14:textFill>
                  <w14:solidFill>
                    <w14:srgbClr w14:val="000000">
                      <w14:alpha w14:val="100000"/>
                    </w14:srgbClr>
                  </w14:solidFill>
                </w14:textFill>
              </w:rPr>
              <w:t>|||||||||</w:t>
            </w:r>
            <w:r w:rsidRPr="00A40FE9">
              <w:rPr>
                <w:rFonts w:ascii="Arial Narrow" w:hAnsi="Arial Narrow"/>
                <w:b/>
                <w:bCs/>
                <w:color w:val="000000"/>
                <w:spacing w:val="4"/>
                <w:sz w:val="20"/>
                <w:szCs w:val="20"/>
                <w:fitText w:val="670" w:id="-1401764348"/>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30344859" w14:textId="07478036" w:rsidR="0005597A" w:rsidRPr="00A40FE9" w:rsidRDefault="00A40FE9" w:rsidP="00570A88">
            <w:pPr>
              <w:jc w:val="center"/>
              <w:rPr>
                <w:rFonts w:ascii="Arial Narrow" w:hAnsi="Arial Narrow"/>
                <w:b/>
                <w:bCs/>
                <w:sz w:val="20"/>
                <w:szCs w:val="20"/>
              </w:rPr>
            </w:pPr>
            <w:r w:rsidRPr="00A40FE9">
              <w:rPr>
                <w:rFonts w:ascii="Arial Narrow" w:hAnsi="Arial Narrow"/>
                <w:b/>
                <w:bCs/>
                <w:color w:val="000000"/>
                <w:spacing w:val="23"/>
                <w:sz w:val="20"/>
                <w:szCs w:val="20"/>
                <w:fitText w:val="670" w:id="-1401764090"/>
                <w14:textFill>
                  <w14:solidFill>
                    <w14:srgbClr w14:val="000000">
                      <w14:alpha w14:val="100000"/>
                    </w14:srgbClr>
                  </w14:solidFill>
                </w14:textFill>
              </w:rPr>
              <w:t>|||||||||</w:t>
            </w:r>
            <w:r w:rsidRPr="00A40FE9">
              <w:rPr>
                <w:rFonts w:ascii="Arial Narrow" w:hAnsi="Arial Narrow"/>
                <w:b/>
                <w:bCs/>
                <w:color w:val="000000"/>
                <w:spacing w:val="4"/>
                <w:sz w:val="20"/>
                <w:szCs w:val="20"/>
                <w:fitText w:val="670" w:id="-1401764090"/>
                <w14:textFill>
                  <w14:solidFill>
                    <w14:srgbClr w14:val="000000">
                      <w14:alpha w14:val="100000"/>
                    </w14:srgbClr>
                  </w14:solidFill>
                </w14:textFill>
              </w:rPr>
              <w:t>|</w:t>
            </w:r>
          </w:p>
        </w:tc>
        <w:tc>
          <w:tcPr>
            <w:tcW w:w="702" w:type="pct"/>
            <w:tcBorders>
              <w:top w:val="single" w:sz="4" w:space="0" w:color="auto"/>
              <w:bottom w:val="nil"/>
            </w:tcBorders>
            <w:shd w:val="solid" w:color="000000" w:fill="000000"/>
            <w:vAlign w:val="center"/>
          </w:tcPr>
          <w:p w14:paraId="60C838ED" w14:textId="6A1C6F06" w:rsidR="0005597A" w:rsidRPr="00A40FE9" w:rsidRDefault="00A40FE9" w:rsidP="00570A88">
            <w:pPr>
              <w:jc w:val="center"/>
              <w:rPr>
                <w:rFonts w:ascii="Arial Narrow" w:hAnsi="Arial Narrow"/>
                <w:b/>
                <w:bCs/>
                <w:sz w:val="20"/>
                <w:szCs w:val="20"/>
              </w:rPr>
            </w:pPr>
            <w:r w:rsidRPr="00A40FE9">
              <w:rPr>
                <w:rFonts w:ascii="Arial Narrow" w:hAnsi="Arial Narrow"/>
                <w:b/>
                <w:bCs/>
                <w:color w:val="000000"/>
                <w:spacing w:val="23"/>
                <w:sz w:val="20"/>
                <w:szCs w:val="20"/>
                <w:fitText w:val="670" w:id="-1401763583"/>
                <w14:textFill>
                  <w14:solidFill>
                    <w14:srgbClr w14:val="000000">
                      <w14:alpha w14:val="100000"/>
                    </w14:srgbClr>
                  </w14:solidFill>
                </w14:textFill>
              </w:rPr>
              <w:t>|||||||||</w:t>
            </w:r>
            <w:r w:rsidRPr="00A40FE9">
              <w:rPr>
                <w:rFonts w:ascii="Arial Narrow" w:hAnsi="Arial Narrow"/>
                <w:b/>
                <w:bCs/>
                <w:color w:val="000000"/>
                <w:spacing w:val="4"/>
                <w:sz w:val="20"/>
                <w:szCs w:val="20"/>
                <w:fitText w:val="670" w:id="-1401763583"/>
                <w14:textFill>
                  <w14:solidFill>
                    <w14:srgbClr w14:val="000000">
                      <w14:alpha w14:val="100000"/>
                    </w14:srgbClr>
                  </w14:solidFill>
                </w14:textFill>
              </w:rPr>
              <w:t>|</w:t>
            </w:r>
          </w:p>
        </w:tc>
      </w:tr>
      <w:tr w:rsidR="0005597A" w:rsidRPr="00186886" w14:paraId="22690667" w14:textId="77777777" w:rsidTr="00A40FE9">
        <w:tc>
          <w:tcPr>
            <w:tcW w:w="1478" w:type="pct"/>
            <w:tcBorders>
              <w:top w:val="nil"/>
              <w:bottom w:val="nil"/>
            </w:tcBorders>
          </w:tcPr>
          <w:p w14:paraId="405BC704" w14:textId="77777777" w:rsidR="0005597A" w:rsidRPr="006539A0" w:rsidRDefault="0005597A" w:rsidP="00570A88">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shd w:val="solid" w:color="000000" w:fill="000000"/>
            <w:vAlign w:val="center"/>
          </w:tcPr>
          <w:p w14:paraId="1BEEAFE9" w14:textId="09A64D96" w:rsidR="0005597A" w:rsidRPr="00D31722" w:rsidRDefault="00D31722" w:rsidP="00570A88">
            <w:pPr>
              <w:jc w:val="center"/>
              <w:rPr>
                <w:rFonts w:ascii="Arial Narrow" w:hAnsi="Arial Narrow"/>
                <w:sz w:val="20"/>
                <w:szCs w:val="20"/>
              </w:rPr>
            </w:pPr>
            <w:r w:rsidRPr="00D31722">
              <w:rPr>
                <w:rFonts w:ascii="Arial Narrow" w:hAnsi="Arial Narrow"/>
                <w:color w:val="000000"/>
                <w:spacing w:val="27"/>
                <w:sz w:val="20"/>
                <w:szCs w:val="20"/>
                <w:fitText w:val="670" w:id="-1401768447"/>
                <w14:textFill>
                  <w14:solidFill>
                    <w14:srgbClr w14:val="000000">
                      <w14:alpha w14:val="100000"/>
                    </w14:srgbClr>
                  </w14:solidFill>
                </w14:textFill>
              </w:rPr>
              <w:t>|||||||||</w:t>
            </w:r>
            <w:r w:rsidRPr="00D31722">
              <w:rPr>
                <w:rFonts w:ascii="Arial Narrow" w:hAnsi="Arial Narrow"/>
                <w:color w:val="000000"/>
                <w:spacing w:val="2"/>
                <w:sz w:val="20"/>
                <w:szCs w:val="20"/>
                <w:fitText w:val="670" w:id="-1401768447"/>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2EDF2DC0" w14:textId="784ACA8D" w:rsidR="0005597A" w:rsidRPr="00541CDF" w:rsidRDefault="00541CDF" w:rsidP="00570A88">
            <w:pPr>
              <w:jc w:val="center"/>
              <w:rPr>
                <w:rFonts w:ascii="Arial Narrow" w:hAnsi="Arial Narrow"/>
                <w:sz w:val="20"/>
                <w:szCs w:val="20"/>
              </w:rPr>
            </w:pPr>
            <w:r w:rsidRPr="00541CDF">
              <w:rPr>
                <w:rFonts w:ascii="Arial Narrow" w:hAnsi="Arial Narrow"/>
                <w:color w:val="000000"/>
                <w:spacing w:val="27"/>
                <w:sz w:val="20"/>
                <w:szCs w:val="20"/>
                <w:fitText w:val="670" w:id="-1401768443"/>
                <w14:textFill>
                  <w14:solidFill>
                    <w14:srgbClr w14:val="000000">
                      <w14:alpha w14:val="100000"/>
                    </w14:srgbClr>
                  </w14:solidFill>
                </w14:textFill>
              </w:rPr>
              <w:t>|||||||||</w:t>
            </w:r>
            <w:r w:rsidRPr="00541CDF">
              <w:rPr>
                <w:rFonts w:ascii="Arial Narrow" w:hAnsi="Arial Narrow"/>
                <w:color w:val="000000"/>
                <w:spacing w:val="2"/>
                <w:sz w:val="20"/>
                <w:szCs w:val="20"/>
                <w:fitText w:val="670" w:id="-1401768443"/>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42EAE9C1" w14:textId="0AA72FD2"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4347"/>
                <w14:textFill>
                  <w14:solidFill>
                    <w14:srgbClr w14:val="000000">
                      <w14:alpha w14:val="100000"/>
                    </w14:srgbClr>
                  </w14:solidFill>
                </w14:textFill>
              </w:rPr>
              <w:t>|||||||||</w:t>
            </w:r>
            <w:r w:rsidRPr="00A40FE9">
              <w:rPr>
                <w:rFonts w:ascii="Arial Narrow" w:hAnsi="Arial Narrow"/>
                <w:color w:val="000000"/>
                <w:spacing w:val="2"/>
                <w:sz w:val="20"/>
                <w:szCs w:val="20"/>
                <w:fitText w:val="670" w:id="-1401764347"/>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49166422" w14:textId="6B8777C5"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4089"/>
                <w14:textFill>
                  <w14:solidFill>
                    <w14:srgbClr w14:val="000000">
                      <w14:alpha w14:val="100000"/>
                    </w14:srgbClr>
                  </w14:solidFill>
                </w14:textFill>
              </w:rPr>
              <w:t>|||||||||</w:t>
            </w:r>
            <w:r w:rsidRPr="00A40FE9">
              <w:rPr>
                <w:rFonts w:ascii="Arial Narrow" w:hAnsi="Arial Narrow"/>
                <w:color w:val="000000"/>
                <w:spacing w:val="2"/>
                <w:sz w:val="20"/>
                <w:szCs w:val="20"/>
                <w:fitText w:val="670" w:id="-1401764089"/>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7B0C5014" w14:textId="4D43F672"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3328"/>
                <w14:textFill>
                  <w14:solidFill>
                    <w14:srgbClr w14:val="000000">
                      <w14:alpha w14:val="100000"/>
                    </w14:srgbClr>
                  </w14:solidFill>
                </w14:textFill>
              </w:rPr>
              <w:t>|||||||||</w:t>
            </w:r>
            <w:r w:rsidRPr="00A40FE9">
              <w:rPr>
                <w:rFonts w:ascii="Arial Narrow" w:hAnsi="Arial Narrow"/>
                <w:color w:val="000000"/>
                <w:spacing w:val="2"/>
                <w:sz w:val="20"/>
                <w:szCs w:val="20"/>
                <w:fitText w:val="670" w:id="-1401763328"/>
                <w14:textFill>
                  <w14:solidFill>
                    <w14:srgbClr w14:val="000000">
                      <w14:alpha w14:val="100000"/>
                    </w14:srgbClr>
                  </w14:solidFill>
                </w14:textFill>
              </w:rPr>
              <w:t>|</w:t>
            </w:r>
          </w:p>
        </w:tc>
      </w:tr>
      <w:tr w:rsidR="0005597A" w:rsidRPr="00186886" w14:paraId="08153EDE" w14:textId="77777777" w:rsidTr="00A40FE9">
        <w:tc>
          <w:tcPr>
            <w:tcW w:w="1478" w:type="pct"/>
            <w:tcBorders>
              <w:top w:val="nil"/>
              <w:bottom w:val="nil"/>
            </w:tcBorders>
          </w:tcPr>
          <w:p w14:paraId="32277011" w14:textId="77777777" w:rsidR="0005597A" w:rsidRPr="006539A0" w:rsidRDefault="0005597A" w:rsidP="00570A88">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shd w:val="solid" w:color="000000" w:fill="000000"/>
            <w:vAlign w:val="center"/>
          </w:tcPr>
          <w:p w14:paraId="2E02FD11" w14:textId="45E03DB2" w:rsidR="0005597A" w:rsidRPr="00D31722" w:rsidRDefault="00D31722" w:rsidP="00570A88">
            <w:pPr>
              <w:jc w:val="center"/>
              <w:rPr>
                <w:rFonts w:ascii="Arial Narrow" w:hAnsi="Arial Narrow"/>
                <w:sz w:val="20"/>
                <w:szCs w:val="20"/>
              </w:rPr>
            </w:pPr>
            <w:r w:rsidRPr="00D31722">
              <w:rPr>
                <w:rFonts w:ascii="Arial Narrow" w:hAnsi="Arial Narrow"/>
                <w:color w:val="000000"/>
                <w:spacing w:val="27"/>
                <w:sz w:val="20"/>
                <w:szCs w:val="20"/>
                <w:fitText w:val="670" w:id="-1401768446"/>
                <w14:textFill>
                  <w14:solidFill>
                    <w14:srgbClr w14:val="000000">
                      <w14:alpha w14:val="100000"/>
                    </w14:srgbClr>
                  </w14:solidFill>
                </w14:textFill>
              </w:rPr>
              <w:t>|||||||||</w:t>
            </w:r>
            <w:r w:rsidRPr="00D31722">
              <w:rPr>
                <w:rFonts w:ascii="Arial Narrow" w:hAnsi="Arial Narrow"/>
                <w:color w:val="000000"/>
                <w:spacing w:val="2"/>
                <w:sz w:val="20"/>
                <w:szCs w:val="20"/>
                <w:fitText w:val="670" w:id="-1401768446"/>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43B33431" w14:textId="5DF8B664" w:rsidR="0005597A" w:rsidRPr="00541CDF" w:rsidRDefault="00541CDF" w:rsidP="00570A88">
            <w:pPr>
              <w:jc w:val="center"/>
              <w:rPr>
                <w:rFonts w:ascii="Arial Narrow" w:hAnsi="Arial Narrow"/>
                <w:sz w:val="20"/>
                <w:szCs w:val="20"/>
              </w:rPr>
            </w:pPr>
            <w:r w:rsidRPr="00541CDF">
              <w:rPr>
                <w:rFonts w:ascii="Arial Narrow" w:hAnsi="Arial Narrow"/>
                <w:color w:val="000000"/>
                <w:spacing w:val="27"/>
                <w:sz w:val="20"/>
                <w:szCs w:val="20"/>
                <w:fitText w:val="670" w:id="-1401768192"/>
                <w14:textFill>
                  <w14:solidFill>
                    <w14:srgbClr w14:val="000000">
                      <w14:alpha w14:val="100000"/>
                    </w14:srgbClr>
                  </w14:solidFill>
                </w14:textFill>
              </w:rPr>
              <w:t>|||||||||</w:t>
            </w:r>
            <w:r w:rsidRPr="00541CDF">
              <w:rPr>
                <w:rFonts w:ascii="Arial Narrow" w:hAnsi="Arial Narrow"/>
                <w:color w:val="000000"/>
                <w:spacing w:val="2"/>
                <w:sz w:val="20"/>
                <w:szCs w:val="20"/>
                <w:fitText w:val="670" w:id="-1401768192"/>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4CE60C6C" w14:textId="6229038A"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4096"/>
                <w14:textFill>
                  <w14:solidFill>
                    <w14:srgbClr w14:val="000000">
                      <w14:alpha w14:val="100000"/>
                    </w14:srgbClr>
                  </w14:solidFill>
                </w14:textFill>
              </w:rPr>
              <w:t>|||||||||</w:t>
            </w:r>
            <w:r w:rsidRPr="00A40FE9">
              <w:rPr>
                <w:rFonts w:ascii="Arial Narrow" w:hAnsi="Arial Narrow"/>
                <w:color w:val="000000"/>
                <w:spacing w:val="2"/>
                <w:sz w:val="20"/>
                <w:szCs w:val="20"/>
                <w:fitText w:val="670" w:id="-1401764096"/>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30777629" w14:textId="0C5E7ACF"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3840"/>
                <w14:textFill>
                  <w14:solidFill>
                    <w14:srgbClr w14:val="000000">
                      <w14:alpha w14:val="100000"/>
                    </w14:srgbClr>
                  </w14:solidFill>
                </w14:textFill>
              </w:rPr>
              <w:t>|||||||||</w:t>
            </w:r>
            <w:r w:rsidRPr="00A40FE9">
              <w:rPr>
                <w:rFonts w:ascii="Arial Narrow" w:hAnsi="Arial Narrow"/>
                <w:color w:val="000000"/>
                <w:spacing w:val="2"/>
                <w:sz w:val="20"/>
                <w:szCs w:val="20"/>
                <w:fitText w:val="670" w:id="-1401763840"/>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71FCBE16" w14:textId="7875D33E"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3327"/>
                <w14:textFill>
                  <w14:solidFill>
                    <w14:srgbClr w14:val="000000">
                      <w14:alpha w14:val="100000"/>
                    </w14:srgbClr>
                  </w14:solidFill>
                </w14:textFill>
              </w:rPr>
              <w:t>|||||||||</w:t>
            </w:r>
            <w:r w:rsidRPr="00A40FE9">
              <w:rPr>
                <w:rFonts w:ascii="Arial Narrow" w:hAnsi="Arial Narrow"/>
                <w:color w:val="000000"/>
                <w:spacing w:val="2"/>
                <w:sz w:val="20"/>
                <w:szCs w:val="20"/>
                <w:fitText w:val="670" w:id="-1401763327"/>
                <w14:textFill>
                  <w14:solidFill>
                    <w14:srgbClr w14:val="000000">
                      <w14:alpha w14:val="100000"/>
                    </w14:srgbClr>
                  </w14:solidFill>
                </w14:textFill>
              </w:rPr>
              <w:t>|</w:t>
            </w:r>
          </w:p>
        </w:tc>
      </w:tr>
      <w:tr w:rsidR="0005597A" w:rsidRPr="00186886" w14:paraId="0855D381" w14:textId="77777777" w:rsidTr="00A40FE9">
        <w:tc>
          <w:tcPr>
            <w:tcW w:w="1478" w:type="pct"/>
            <w:tcBorders>
              <w:top w:val="nil"/>
              <w:bottom w:val="single" w:sz="4" w:space="0" w:color="auto"/>
            </w:tcBorders>
          </w:tcPr>
          <w:p w14:paraId="32197B47" w14:textId="77777777" w:rsidR="0005597A" w:rsidRPr="006539A0" w:rsidRDefault="0005597A" w:rsidP="00570A88">
            <w:pPr>
              <w:ind w:left="112"/>
              <w:rPr>
                <w:rFonts w:ascii="Arial Narrow" w:hAnsi="Arial Narrow"/>
                <w:sz w:val="20"/>
                <w:szCs w:val="20"/>
              </w:rPr>
            </w:pPr>
            <w:r>
              <w:rPr>
                <w:rFonts w:ascii="Arial Narrow" w:hAnsi="Arial Narrow"/>
                <w:sz w:val="20"/>
                <w:szCs w:val="20"/>
              </w:rPr>
              <w:t>BUP</w:t>
            </w:r>
          </w:p>
        </w:tc>
        <w:tc>
          <w:tcPr>
            <w:tcW w:w="705" w:type="pct"/>
            <w:tcBorders>
              <w:top w:val="nil"/>
              <w:bottom w:val="single" w:sz="4" w:space="0" w:color="auto"/>
            </w:tcBorders>
            <w:shd w:val="solid" w:color="000000" w:fill="000000"/>
            <w:vAlign w:val="center"/>
          </w:tcPr>
          <w:p w14:paraId="169B2837" w14:textId="12C3A616" w:rsidR="0005597A" w:rsidRPr="00D31722" w:rsidRDefault="00D31722" w:rsidP="00570A88">
            <w:pPr>
              <w:jc w:val="center"/>
              <w:rPr>
                <w:rFonts w:ascii="Arial Narrow" w:hAnsi="Arial Narrow"/>
                <w:sz w:val="20"/>
                <w:szCs w:val="20"/>
              </w:rPr>
            </w:pPr>
            <w:r w:rsidRPr="00D31722">
              <w:rPr>
                <w:rFonts w:ascii="Arial Narrow" w:hAnsi="Arial Narrow"/>
                <w:color w:val="000000"/>
                <w:spacing w:val="54"/>
                <w:sz w:val="20"/>
                <w:szCs w:val="20"/>
                <w:fitText w:val="530" w:id="-1401768445"/>
                <w14:textFill>
                  <w14:solidFill>
                    <w14:srgbClr w14:val="000000">
                      <w14:alpha w14:val="100000"/>
                    </w14:srgbClr>
                  </w14:solidFill>
                </w14:textFill>
              </w:rPr>
              <w:t>|||||</w:t>
            </w:r>
            <w:r w:rsidRPr="00D31722">
              <w:rPr>
                <w:rFonts w:ascii="Arial Narrow" w:hAnsi="Arial Narrow"/>
                <w:color w:val="000000"/>
                <w:spacing w:val="5"/>
                <w:sz w:val="20"/>
                <w:szCs w:val="20"/>
                <w:fitText w:val="530" w:id="-1401768445"/>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59627C27" w14:textId="157F82B0" w:rsidR="0005597A" w:rsidRPr="00541CDF" w:rsidRDefault="00541CDF" w:rsidP="00570A88">
            <w:pPr>
              <w:jc w:val="center"/>
              <w:rPr>
                <w:rFonts w:ascii="Arial Narrow" w:hAnsi="Arial Narrow"/>
                <w:sz w:val="20"/>
                <w:szCs w:val="20"/>
              </w:rPr>
            </w:pPr>
            <w:r w:rsidRPr="00541CDF">
              <w:rPr>
                <w:rFonts w:ascii="Arial Narrow" w:hAnsi="Arial Narrow"/>
                <w:color w:val="000000"/>
                <w:spacing w:val="54"/>
                <w:sz w:val="20"/>
                <w:szCs w:val="20"/>
                <w:fitText w:val="530" w:id="-1401768191"/>
                <w14:textFill>
                  <w14:solidFill>
                    <w14:srgbClr w14:val="000000">
                      <w14:alpha w14:val="100000"/>
                    </w14:srgbClr>
                  </w14:solidFill>
                </w14:textFill>
              </w:rPr>
              <w:t>|||||</w:t>
            </w:r>
            <w:r w:rsidRPr="00541CDF">
              <w:rPr>
                <w:rFonts w:ascii="Arial Narrow" w:hAnsi="Arial Narrow"/>
                <w:color w:val="000000"/>
                <w:spacing w:val="5"/>
                <w:sz w:val="20"/>
                <w:szCs w:val="20"/>
                <w:fitText w:val="530" w:id="-1401768191"/>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3241CA85" w14:textId="20F04C0F" w:rsidR="0005597A" w:rsidRPr="00A40FE9" w:rsidRDefault="00A40FE9" w:rsidP="00570A88">
            <w:pPr>
              <w:jc w:val="center"/>
              <w:rPr>
                <w:rFonts w:ascii="Arial Narrow" w:hAnsi="Arial Narrow"/>
                <w:sz w:val="20"/>
                <w:szCs w:val="20"/>
              </w:rPr>
            </w:pPr>
            <w:r w:rsidRPr="00A40FE9">
              <w:rPr>
                <w:rFonts w:ascii="Arial Narrow" w:hAnsi="Arial Narrow"/>
                <w:color w:val="000000"/>
                <w:spacing w:val="54"/>
                <w:sz w:val="20"/>
                <w:szCs w:val="20"/>
                <w:fitText w:val="530" w:id="-1401764095"/>
                <w14:textFill>
                  <w14:solidFill>
                    <w14:srgbClr w14:val="000000">
                      <w14:alpha w14:val="100000"/>
                    </w14:srgbClr>
                  </w14:solidFill>
                </w14:textFill>
              </w:rPr>
              <w:t>|||||</w:t>
            </w:r>
            <w:r w:rsidRPr="00A40FE9">
              <w:rPr>
                <w:rFonts w:ascii="Arial Narrow" w:hAnsi="Arial Narrow"/>
                <w:color w:val="000000"/>
                <w:spacing w:val="5"/>
                <w:sz w:val="20"/>
                <w:szCs w:val="20"/>
                <w:fitText w:val="530" w:id="-1401764095"/>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21032ECE" w14:textId="13CFBF07" w:rsidR="0005597A" w:rsidRPr="00A40FE9" w:rsidRDefault="00A40FE9" w:rsidP="00570A88">
            <w:pPr>
              <w:jc w:val="center"/>
              <w:rPr>
                <w:rFonts w:ascii="Arial Narrow" w:hAnsi="Arial Narrow"/>
                <w:sz w:val="20"/>
                <w:szCs w:val="20"/>
              </w:rPr>
            </w:pPr>
            <w:r w:rsidRPr="00A40FE9">
              <w:rPr>
                <w:rFonts w:ascii="Arial Narrow" w:hAnsi="Arial Narrow"/>
                <w:color w:val="000000"/>
                <w:spacing w:val="54"/>
                <w:sz w:val="20"/>
                <w:szCs w:val="20"/>
                <w:fitText w:val="530" w:id="-1401763839"/>
                <w14:textFill>
                  <w14:solidFill>
                    <w14:srgbClr w14:val="000000">
                      <w14:alpha w14:val="100000"/>
                    </w14:srgbClr>
                  </w14:solidFill>
                </w14:textFill>
              </w:rPr>
              <w:t>|||||</w:t>
            </w:r>
            <w:r w:rsidRPr="00A40FE9">
              <w:rPr>
                <w:rFonts w:ascii="Arial Narrow" w:hAnsi="Arial Narrow"/>
                <w:color w:val="000000"/>
                <w:spacing w:val="5"/>
                <w:sz w:val="20"/>
                <w:szCs w:val="20"/>
                <w:fitText w:val="530" w:id="-1401763839"/>
                <w14:textFill>
                  <w14:solidFill>
                    <w14:srgbClr w14:val="000000">
                      <w14:alpha w14:val="100000"/>
                    </w14:srgbClr>
                  </w14:solidFill>
                </w14:textFill>
              </w:rPr>
              <w:t>|</w:t>
            </w:r>
          </w:p>
        </w:tc>
        <w:tc>
          <w:tcPr>
            <w:tcW w:w="702" w:type="pct"/>
            <w:tcBorders>
              <w:top w:val="nil"/>
              <w:bottom w:val="single" w:sz="4" w:space="0" w:color="auto"/>
            </w:tcBorders>
            <w:shd w:val="solid" w:color="000000" w:fill="000000"/>
            <w:vAlign w:val="center"/>
          </w:tcPr>
          <w:p w14:paraId="12274A30" w14:textId="75C24549" w:rsidR="0005597A" w:rsidRPr="00A40FE9" w:rsidRDefault="00A40FE9" w:rsidP="00570A88">
            <w:pPr>
              <w:jc w:val="center"/>
              <w:rPr>
                <w:rFonts w:ascii="Arial Narrow" w:hAnsi="Arial Narrow"/>
                <w:sz w:val="20"/>
                <w:szCs w:val="20"/>
              </w:rPr>
            </w:pPr>
            <w:r w:rsidRPr="00A40FE9">
              <w:rPr>
                <w:rFonts w:ascii="Arial Narrow" w:hAnsi="Arial Narrow"/>
                <w:color w:val="000000"/>
                <w:spacing w:val="56"/>
                <w:sz w:val="20"/>
                <w:szCs w:val="20"/>
                <w:fitText w:val="540" w:id="-1401763326"/>
                <w14:textFill>
                  <w14:solidFill>
                    <w14:srgbClr w14:val="000000">
                      <w14:alpha w14:val="100000"/>
                    </w14:srgbClr>
                  </w14:solidFill>
                </w14:textFill>
              </w:rPr>
              <w:t>|||||</w:t>
            </w:r>
            <w:r w:rsidRPr="00A40FE9">
              <w:rPr>
                <w:rFonts w:ascii="Arial Narrow" w:hAnsi="Arial Narrow"/>
                <w:color w:val="000000"/>
                <w:spacing w:val="5"/>
                <w:sz w:val="20"/>
                <w:szCs w:val="20"/>
                <w:fitText w:val="540" w:id="-1401763326"/>
                <w14:textFill>
                  <w14:solidFill>
                    <w14:srgbClr w14:val="000000">
                      <w14:alpha w14:val="100000"/>
                    </w14:srgbClr>
                  </w14:solidFill>
                </w14:textFill>
              </w:rPr>
              <w:t>|</w:t>
            </w:r>
          </w:p>
        </w:tc>
      </w:tr>
      <w:tr w:rsidR="0005597A" w:rsidRPr="00186886" w14:paraId="32A52FAF" w14:textId="77777777" w:rsidTr="00A40FE9">
        <w:tc>
          <w:tcPr>
            <w:tcW w:w="1478" w:type="pct"/>
            <w:tcBorders>
              <w:top w:val="single" w:sz="4" w:space="0" w:color="auto"/>
              <w:bottom w:val="nil"/>
            </w:tcBorders>
            <w:vAlign w:val="center"/>
          </w:tcPr>
          <w:p w14:paraId="5F9FBAF4" w14:textId="77777777" w:rsidR="0005597A" w:rsidRPr="006539A0" w:rsidRDefault="0005597A" w:rsidP="00570A88">
            <w:pPr>
              <w:rPr>
                <w:rFonts w:ascii="Arial Narrow" w:hAnsi="Arial Narrow"/>
                <w:sz w:val="20"/>
                <w:szCs w:val="20"/>
              </w:rPr>
            </w:pPr>
            <w:r w:rsidRPr="000D2B96">
              <w:rPr>
                <w:rFonts w:ascii="Arial Narrow" w:hAnsi="Arial Narrow"/>
                <w:b/>
                <w:bCs/>
                <w:sz w:val="20"/>
                <w:szCs w:val="20"/>
              </w:rPr>
              <w:t>PBS/RPBS cost (less co-pay)</w:t>
            </w:r>
          </w:p>
        </w:tc>
        <w:tc>
          <w:tcPr>
            <w:tcW w:w="705" w:type="pct"/>
            <w:tcBorders>
              <w:top w:val="single" w:sz="4" w:space="0" w:color="auto"/>
              <w:bottom w:val="nil"/>
            </w:tcBorders>
            <w:shd w:val="solid" w:color="000000" w:fill="000000"/>
            <w:vAlign w:val="center"/>
          </w:tcPr>
          <w:p w14:paraId="0DD3FA3C" w14:textId="7B54C6A2" w:rsidR="0005597A" w:rsidRPr="00541CDF" w:rsidRDefault="00541CDF" w:rsidP="00570A88">
            <w:pPr>
              <w:jc w:val="center"/>
              <w:rPr>
                <w:rFonts w:ascii="Arial Narrow" w:hAnsi="Arial Narrow"/>
                <w:b/>
                <w:bCs/>
                <w:sz w:val="20"/>
                <w:szCs w:val="20"/>
              </w:rPr>
            </w:pPr>
            <w:r w:rsidRPr="00541CDF">
              <w:rPr>
                <w:rFonts w:ascii="Arial Narrow" w:hAnsi="Arial Narrow"/>
                <w:b/>
                <w:bCs/>
                <w:color w:val="000000"/>
                <w:spacing w:val="23"/>
                <w:sz w:val="20"/>
                <w:szCs w:val="20"/>
                <w:fitText w:val="670" w:id="-1401768190"/>
                <w14:textFill>
                  <w14:solidFill>
                    <w14:srgbClr w14:val="000000">
                      <w14:alpha w14:val="100000"/>
                    </w14:srgbClr>
                  </w14:solidFill>
                </w14:textFill>
              </w:rPr>
              <w:t>|||||||||</w:t>
            </w:r>
            <w:r w:rsidRPr="00541CDF">
              <w:rPr>
                <w:rFonts w:ascii="Arial Narrow" w:hAnsi="Arial Narrow"/>
                <w:b/>
                <w:bCs/>
                <w:color w:val="000000"/>
                <w:spacing w:val="4"/>
                <w:sz w:val="20"/>
                <w:szCs w:val="20"/>
                <w:fitText w:val="670" w:id="-1401768190"/>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1833903D" w14:textId="4552BB30" w:rsidR="0005597A" w:rsidRPr="00A40FE9" w:rsidRDefault="00A40FE9" w:rsidP="00570A88">
            <w:pPr>
              <w:jc w:val="center"/>
              <w:rPr>
                <w:rFonts w:ascii="Arial Narrow" w:hAnsi="Arial Narrow"/>
                <w:b/>
                <w:bCs/>
                <w:sz w:val="20"/>
                <w:szCs w:val="20"/>
              </w:rPr>
            </w:pPr>
            <w:r w:rsidRPr="00A40FE9">
              <w:rPr>
                <w:rFonts w:ascii="Arial Narrow" w:hAnsi="Arial Narrow"/>
                <w:b/>
                <w:bCs/>
                <w:color w:val="000000"/>
                <w:spacing w:val="23"/>
                <w:sz w:val="20"/>
                <w:szCs w:val="20"/>
                <w:fitText w:val="670" w:id="-1401764352"/>
                <w14:textFill>
                  <w14:solidFill>
                    <w14:srgbClr w14:val="000000">
                      <w14:alpha w14:val="100000"/>
                    </w14:srgbClr>
                  </w14:solidFill>
                </w14:textFill>
              </w:rPr>
              <w:t>|||||||||</w:t>
            </w:r>
            <w:r w:rsidRPr="00A40FE9">
              <w:rPr>
                <w:rFonts w:ascii="Arial Narrow" w:hAnsi="Arial Narrow"/>
                <w:b/>
                <w:bCs/>
                <w:color w:val="000000"/>
                <w:spacing w:val="4"/>
                <w:sz w:val="20"/>
                <w:szCs w:val="20"/>
                <w:fitText w:val="670" w:id="-1401764352"/>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0D312FBB" w14:textId="0F618EEE" w:rsidR="0005597A" w:rsidRPr="00A40FE9" w:rsidRDefault="00A40FE9" w:rsidP="00570A88">
            <w:pPr>
              <w:jc w:val="center"/>
              <w:rPr>
                <w:rFonts w:ascii="Arial Narrow" w:hAnsi="Arial Narrow"/>
                <w:b/>
                <w:bCs/>
                <w:sz w:val="20"/>
                <w:szCs w:val="20"/>
              </w:rPr>
            </w:pPr>
            <w:r w:rsidRPr="00A40FE9">
              <w:rPr>
                <w:rFonts w:ascii="Arial Narrow" w:hAnsi="Arial Narrow"/>
                <w:b/>
                <w:bCs/>
                <w:color w:val="000000"/>
                <w:spacing w:val="23"/>
                <w:sz w:val="20"/>
                <w:szCs w:val="20"/>
                <w:fitText w:val="670" w:id="-1401764094"/>
                <w14:textFill>
                  <w14:solidFill>
                    <w14:srgbClr w14:val="000000">
                      <w14:alpha w14:val="100000"/>
                    </w14:srgbClr>
                  </w14:solidFill>
                </w14:textFill>
              </w:rPr>
              <w:t>|||||||||</w:t>
            </w:r>
            <w:r w:rsidRPr="00A40FE9">
              <w:rPr>
                <w:rFonts w:ascii="Arial Narrow" w:hAnsi="Arial Narrow"/>
                <w:b/>
                <w:bCs/>
                <w:color w:val="000000"/>
                <w:spacing w:val="4"/>
                <w:sz w:val="20"/>
                <w:szCs w:val="20"/>
                <w:fitText w:val="670" w:id="-1401764094"/>
                <w14:textFill>
                  <w14:solidFill>
                    <w14:srgbClr w14:val="000000">
                      <w14:alpha w14:val="100000"/>
                    </w14:srgbClr>
                  </w14:solidFill>
                </w14:textFill>
              </w:rPr>
              <w:t>|</w:t>
            </w:r>
          </w:p>
        </w:tc>
        <w:tc>
          <w:tcPr>
            <w:tcW w:w="705" w:type="pct"/>
            <w:tcBorders>
              <w:top w:val="single" w:sz="4" w:space="0" w:color="auto"/>
              <w:bottom w:val="nil"/>
            </w:tcBorders>
            <w:shd w:val="solid" w:color="000000" w:fill="000000"/>
            <w:vAlign w:val="center"/>
          </w:tcPr>
          <w:p w14:paraId="3300DBEC" w14:textId="49EE43AE" w:rsidR="0005597A" w:rsidRPr="00A40FE9" w:rsidRDefault="00A40FE9" w:rsidP="00570A88">
            <w:pPr>
              <w:jc w:val="center"/>
              <w:rPr>
                <w:rFonts w:ascii="Arial Narrow" w:hAnsi="Arial Narrow"/>
                <w:b/>
                <w:bCs/>
                <w:sz w:val="20"/>
                <w:szCs w:val="20"/>
              </w:rPr>
            </w:pPr>
            <w:r w:rsidRPr="00A40FE9">
              <w:rPr>
                <w:rFonts w:ascii="Arial Narrow" w:hAnsi="Arial Narrow"/>
                <w:b/>
                <w:bCs/>
                <w:color w:val="000000"/>
                <w:spacing w:val="23"/>
                <w:sz w:val="20"/>
                <w:szCs w:val="20"/>
                <w:fitText w:val="670" w:id="-1401763838"/>
                <w14:textFill>
                  <w14:solidFill>
                    <w14:srgbClr w14:val="000000">
                      <w14:alpha w14:val="100000"/>
                    </w14:srgbClr>
                  </w14:solidFill>
                </w14:textFill>
              </w:rPr>
              <w:t>|||||||||</w:t>
            </w:r>
            <w:r w:rsidRPr="00A40FE9">
              <w:rPr>
                <w:rFonts w:ascii="Arial Narrow" w:hAnsi="Arial Narrow"/>
                <w:b/>
                <w:bCs/>
                <w:color w:val="000000"/>
                <w:spacing w:val="4"/>
                <w:sz w:val="20"/>
                <w:szCs w:val="20"/>
                <w:fitText w:val="670" w:id="-1401763838"/>
                <w14:textFill>
                  <w14:solidFill>
                    <w14:srgbClr w14:val="000000">
                      <w14:alpha w14:val="100000"/>
                    </w14:srgbClr>
                  </w14:solidFill>
                </w14:textFill>
              </w:rPr>
              <w:t>|</w:t>
            </w:r>
          </w:p>
        </w:tc>
        <w:tc>
          <w:tcPr>
            <w:tcW w:w="702" w:type="pct"/>
            <w:tcBorders>
              <w:top w:val="single" w:sz="4" w:space="0" w:color="auto"/>
              <w:bottom w:val="nil"/>
            </w:tcBorders>
            <w:shd w:val="solid" w:color="000000" w:fill="000000"/>
            <w:vAlign w:val="center"/>
          </w:tcPr>
          <w:p w14:paraId="4301AF0C" w14:textId="04430738" w:rsidR="0005597A" w:rsidRPr="00A40FE9" w:rsidRDefault="00A40FE9" w:rsidP="00570A88">
            <w:pPr>
              <w:jc w:val="center"/>
              <w:rPr>
                <w:rFonts w:ascii="Arial Narrow" w:hAnsi="Arial Narrow"/>
                <w:b/>
                <w:bCs/>
                <w:sz w:val="20"/>
                <w:szCs w:val="20"/>
              </w:rPr>
            </w:pPr>
            <w:r w:rsidRPr="00A40FE9">
              <w:rPr>
                <w:rFonts w:ascii="Arial Narrow" w:hAnsi="Arial Narrow"/>
                <w:b/>
                <w:bCs/>
                <w:color w:val="000000"/>
                <w:spacing w:val="23"/>
                <w:sz w:val="20"/>
                <w:szCs w:val="20"/>
                <w:fitText w:val="670" w:id="-1401763325"/>
                <w14:textFill>
                  <w14:solidFill>
                    <w14:srgbClr w14:val="000000">
                      <w14:alpha w14:val="100000"/>
                    </w14:srgbClr>
                  </w14:solidFill>
                </w14:textFill>
              </w:rPr>
              <w:t>|||||||||</w:t>
            </w:r>
            <w:r w:rsidRPr="00A40FE9">
              <w:rPr>
                <w:rFonts w:ascii="Arial Narrow" w:hAnsi="Arial Narrow"/>
                <w:b/>
                <w:bCs/>
                <w:color w:val="000000"/>
                <w:spacing w:val="4"/>
                <w:sz w:val="20"/>
                <w:szCs w:val="20"/>
                <w:fitText w:val="670" w:id="-1401763325"/>
                <w14:textFill>
                  <w14:solidFill>
                    <w14:srgbClr w14:val="000000">
                      <w14:alpha w14:val="100000"/>
                    </w14:srgbClr>
                  </w14:solidFill>
                </w14:textFill>
              </w:rPr>
              <w:t>|</w:t>
            </w:r>
          </w:p>
        </w:tc>
      </w:tr>
      <w:tr w:rsidR="0005597A" w:rsidRPr="00186886" w14:paraId="05DDD282" w14:textId="77777777" w:rsidTr="00A40FE9">
        <w:tc>
          <w:tcPr>
            <w:tcW w:w="1478" w:type="pct"/>
            <w:tcBorders>
              <w:top w:val="nil"/>
              <w:bottom w:val="nil"/>
            </w:tcBorders>
          </w:tcPr>
          <w:p w14:paraId="06231BA1" w14:textId="77777777" w:rsidR="0005597A" w:rsidRPr="006539A0" w:rsidRDefault="0005597A" w:rsidP="00570A88">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shd w:val="solid" w:color="000000" w:fill="000000"/>
            <w:vAlign w:val="center"/>
          </w:tcPr>
          <w:p w14:paraId="0BE794CE" w14:textId="12D7F963" w:rsidR="0005597A" w:rsidRPr="00541CDF" w:rsidRDefault="00541CDF" w:rsidP="00570A88">
            <w:pPr>
              <w:jc w:val="center"/>
              <w:rPr>
                <w:rFonts w:ascii="Arial Narrow" w:hAnsi="Arial Narrow"/>
                <w:sz w:val="20"/>
                <w:szCs w:val="20"/>
              </w:rPr>
            </w:pPr>
            <w:r w:rsidRPr="00541CDF">
              <w:rPr>
                <w:rFonts w:ascii="Arial Narrow" w:hAnsi="Arial Narrow"/>
                <w:color w:val="000000"/>
                <w:spacing w:val="27"/>
                <w:sz w:val="20"/>
                <w:szCs w:val="20"/>
                <w:fitText w:val="670" w:id="-1401768189"/>
                <w14:textFill>
                  <w14:solidFill>
                    <w14:srgbClr w14:val="000000">
                      <w14:alpha w14:val="100000"/>
                    </w14:srgbClr>
                  </w14:solidFill>
                </w14:textFill>
              </w:rPr>
              <w:t>|||||||||</w:t>
            </w:r>
            <w:r w:rsidRPr="00541CDF">
              <w:rPr>
                <w:rFonts w:ascii="Arial Narrow" w:hAnsi="Arial Narrow"/>
                <w:color w:val="000000"/>
                <w:spacing w:val="2"/>
                <w:sz w:val="20"/>
                <w:szCs w:val="20"/>
                <w:fitText w:val="670" w:id="-1401768189"/>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4E4467D8" w14:textId="0AE35CF4"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4351"/>
                <w14:textFill>
                  <w14:solidFill>
                    <w14:srgbClr w14:val="000000">
                      <w14:alpha w14:val="100000"/>
                    </w14:srgbClr>
                  </w14:solidFill>
                </w14:textFill>
              </w:rPr>
              <w:t>|||||||||</w:t>
            </w:r>
            <w:r w:rsidRPr="00A40FE9">
              <w:rPr>
                <w:rFonts w:ascii="Arial Narrow" w:hAnsi="Arial Narrow"/>
                <w:color w:val="000000"/>
                <w:spacing w:val="2"/>
                <w:sz w:val="20"/>
                <w:szCs w:val="20"/>
                <w:fitText w:val="670" w:id="-1401764351"/>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3150AE79" w14:textId="0FFB9317"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4093"/>
                <w14:textFill>
                  <w14:solidFill>
                    <w14:srgbClr w14:val="000000">
                      <w14:alpha w14:val="100000"/>
                    </w14:srgbClr>
                  </w14:solidFill>
                </w14:textFill>
              </w:rPr>
              <w:t>|||||||||</w:t>
            </w:r>
            <w:r w:rsidRPr="00A40FE9">
              <w:rPr>
                <w:rFonts w:ascii="Arial Narrow" w:hAnsi="Arial Narrow"/>
                <w:color w:val="000000"/>
                <w:spacing w:val="2"/>
                <w:sz w:val="20"/>
                <w:szCs w:val="20"/>
                <w:fitText w:val="670" w:id="-1401764093"/>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7F422C19" w14:textId="7C5711E9"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3837"/>
                <w14:textFill>
                  <w14:solidFill>
                    <w14:srgbClr w14:val="000000">
                      <w14:alpha w14:val="100000"/>
                    </w14:srgbClr>
                  </w14:solidFill>
                </w14:textFill>
              </w:rPr>
              <w:t>|||||||||</w:t>
            </w:r>
            <w:r w:rsidRPr="00A40FE9">
              <w:rPr>
                <w:rFonts w:ascii="Arial Narrow" w:hAnsi="Arial Narrow"/>
                <w:color w:val="000000"/>
                <w:spacing w:val="2"/>
                <w:sz w:val="20"/>
                <w:szCs w:val="20"/>
                <w:fitText w:val="670" w:id="-1401763837"/>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28A2BA9D" w14:textId="7E3560FD"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3324"/>
                <w14:textFill>
                  <w14:solidFill>
                    <w14:srgbClr w14:val="000000">
                      <w14:alpha w14:val="100000"/>
                    </w14:srgbClr>
                  </w14:solidFill>
                </w14:textFill>
              </w:rPr>
              <w:t>|||||||||</w:t>
            </w:r>
            <w:r w:rsidRPr="00A40FE9">
              <w:rPr>
                <w:rFonts w:ascii="Arial Narrow" w:hAnsi="Arial Narrow"/>
                <w:color w:val="000000"/>
                <w:spacing w:val="2"/>
                <w:sz w:val="20"/>
                <w:szCs w:val="20"/>
                <w:fitText w:val="670" w:id="-1401763324"/>
                <w14:textFill>
                  <w14:solidFill>
                    <w14:srgbClr w14:val="000000">
                      <w14:alpha w14:val="100000"/>
                    </w14:srgbClr>
                  </w14:solidFill>
                </w14:textFill>
              </w:rPr>
              <w:t>|</w:t>
            </w:r>
          </w:p>
        </w:tc>
      </w:tr>
      <w:tr w:rsidR="0005597A" w:rsidRPr="00186886" w14:paraId="66EAD4E4" w14:textId="77777777" w:rsidTr="00A40FE9">
        <w:tc>
          <w:tcPr>
            <w:tcW w:w="1478" w:type="pct"/>
            <w:tcBorders>
              <w:top w:val="nil"/>
              <w:bottom w:val="nil"/>
            </w:tcBorders>
          </w:tcPr>
          <w:p w14:paraId="29E184EB" w14:textId="77777777" w:rsidR="0005597A" w:rsidRPr="006539A0" w:rsidRDefault="0005597A" w:rsidP="00570A88">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shd w:val="solid" w:color="000000" w:fill="000000"/>
            <w:vAlign w:val="center"/>
          </w:tcPr>
          <w:p w14:paraId="4BB4EDFB" w14:textId="09EB7EE8"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4608"/>
                <w14:textFill>
                  <w14:solidFill>
                    <w14:srgbClr w14:val="000000">
                      <w14:alpha w14:val="100000"/>
                    </w14:srgbClr>
                  </w14:solidFill>
                </w14:textFill>
              </w:rPr>
              <w:t>|||||||||</w:t>
            </w:r>
            <w:r w:rsidRPr="00A40FE9">
              <w:rPr>
                <w:rFonts w:ascii="Arial Narrow" w:hAnsi="Arial Narrow"/>
                <w:color w:val="000000"/>
                <w:spacing w:val="2"/>
                <w:sz w:val="20"/>
                <w:szCs w:val="20"/>
                <w:fitText w:val="670" w:id="-1401764608"/>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771AA261" w14:textId="646F2B30"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4350"/>
                <w14:textFill>
                  <w14:solidFill>
                    <w14:srgbClr w14:val="000000">
                      <w14:alpha w14:val="100000"/>
                    </w14:srgbClr>
                  </w14:solidFill>
                </w14:textFill>
              </w:rPr>
              <w:t>|||||||||</w:t>
            </w:r>
            <w:r w:rsidRPr="00A40FE9">
              <w:rPr>
                <w:rFonts w:ascii="Arial Narrow" w:hAnsi="Arial Narrow"/>
                <w:color w:val="000000"/>
                <w:spacing w:val="2"/>
                <w:sz w:val="20"/>
                <w:szCs w:val="20"/>
                <w:fitText w:val="670" w:id="-1401764350"/>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53D4482A" w14:textId="76D72232"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4092"/>
                <w14:textFill>
                  <w14:solidFill>
                    <w14:srgbClr w14:val="000000">
                      <w14:alpha w14:val="100000"/>
                    </w14:srgbClr>
                  </w14:solidFill>
                </w14:textFill>
              </w:rPr>
              <w:t>|||||||||</w:t>
            </w:r>
            <w:r w:rsidRPr="00A40FE9">
              <w:rPr>
                <w:rFonts w:ascii="Arial Narrow" w:hAnsi="Arial Narrow"/>
                <w:color w:val="000000"/>
                <w:spacing w:val="2"/>
                <w:sz w:val="20"/>
                <w:szCs w:val="20"/>
                <w:fitText w:val="670" w:id="-1401764092"/>
                <w14:textFill>
                  <w14:solidFill>
                    <w14:srgbClr w14:val="000000">
                      <w14:alpha w14:val="100000"/>
                    </w14:srgbClr>
                  </w14:solidFill>
                </w14:textFill>
              </w:rPr>
              <w:t>|</w:t>
            </w:r>
          </w:p>
        </w:tc>
        <w:tc>
          <w:tcPr>
            <w:tcW w:w="705" w:type="pct"/>
            <w:tcBorders>
              <w:top w:val="nil"/>
              <w:bottom w:val="nil"/>
            </w:tcBorders>
            <w:shd w:val="solid" w:color="000000" w:fill="000000"/>
            <w:vAlign w:val="center"/>
          </w:tcPr>
          <w:p w14:paraId="11E166E0" w14:textId="0A2E65C7"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3836"/>
                <w14:textFill>
                  <w14:solidFill>
                    <w14:srgbClr w14:val="000000">
                      <w14:alpha w14:val="100000"/>
                    </w14:srgbClr>
                  </w14:solidFill>
                </w14:textFill>
              </w:rPr>
              <w:t>|||||||||</w:t>
            </w:r>
            <w:r w:rsidRPr="00A40FE9">
              <w:rPr>
                <w:rFonts w:ascii="Arial Narrow" w:hAnsi="Arial Narrow"/>
                <w:color w:val="000000"/>
                <w:spacing w:val="2"/>
                <w:sz w:val="20"/>
                <w:szCs w:val="20"/>
                <w:fitText w:val="670" w:id="-1401763836"/>
                <w14:textFill>
                  <w14:solidFill>
                    <w14:srgbClr w14:val="000000">
                      <w14:alpha w14:val="100000"/>
                    </w14:srgbClr>
                  </w14:solidFill>
                </w14:textFill>
              </w:rPr>
              <w:t>|</w:t>
            </w:r>
          </w:p>
        </w:tc>
        <w:tc>
          <w:tcPr>
            <w:tcW w:w="702" w:type="pct"/>
            <w:tcBorders>
              <w:top w:val="nil"/>
              <w:bottom w:val="nil"/>
            </w:tcBorders>
            <w:shd w:val="solid" w:color="000000" w:fill="000000"/>
            <w:vAlign w:val="center"/>
          </w:tcPr>
          <w:p w14:paraId="0F345D45" w14:textId="2109ACDA" w:rsidR="0005597A" w:rsidRPr="00A40FE9" w:rsidRDefault="00A40FE9" w:rsidP="00570A88">
            <w:pPr>
              <w:jc w:val="center"/>
              <w:rPr>
                <w:rFonts w:ascii="Arial Narrow" w:hAnsi="Arial Narrow"/>
                <w:sz w:val="20"/>
                <w:szCs w:val="20"/>
              </w:rPr>
            </w:pPr>
            <w:r w:rsidRPr="00A40FE9">
              <w:rPr>
                <w:rFonts w:ascii="Arial Narrow" w:hAnsi="Arial Narrow"/>
                <w:color w:val="000000"/>
                <w:spacing w:val="27"/>
                <w:sz w:val="20"/>
                <w:szCs w:val="20"/>
                <w:fitText w:val="670" w:id="-1401763323"/>
                <w14:textFill>
                  <w14:solidFill>
                    <w14:srgbClr w14:val="000000">
                      <w14:alpha w14:val="100000"/>
                    </w14:srgbClr>
                  </w14:solidFill>
                </w14:textFill>
              </w:rPr>
              <w:t>|||||||||</w:t>
            </w:r>
            <w:r w:rsidRPr="00A40FE9">
              <w:rPr>
                <w:rFonts w:ascii="Arial Narrow" w:hAnsi="Arial Narrow"/>
                <w:color w:val="000000"/>
                <w:spacing w:val="2"/>
                <w:sz w:val="20"/>
                <w:szCs w:val="20"/>
                <w:fitText w:val="670" w:id="-1401763323"/>
                <w14:textFill>
                  <w14:solidFill>
                    <w14:srgbClr w14:val="000000">
                      <w14:alpha w14:val="100000"/>
                    </w14:srgbClr>
                  </w14:solidFill>
                </w14:textFill>
              </w:rPr>
              <w:t>|</w:t>
            </w:r>
          </w:p>
        </w:tc>
      </w:tr>
      <w:tr w:rsidR="0005597A" w:rsidRPr="00186886" w14:paraId="1215956D" w14:textId="77777777" w:rsidTr="00A40FE9">
        <w:tc>
          <w:tcPr>
            <w:tcW w:w="1478" w:type="pct"/>
            <w:tcBorders>
              <w:top w:val="nil"/>
              <w:bottom w:val="single" w:sz="4" w:space="0" w:color="auto"/>
            </w:tcBorders>
          </w:tcPr>
          <w:p w14:paraId="59F60AD7" w14:textId="77777777" w:rsidR="0005597A" w:rsidRPr="006539A0" w:rsidRDefault="0005597A" w:rsidP="00570A88">
            <w:pPr>
              <w:ind w:left="112"/>
              <w:rPr>
                <w:rFonts w:ascii="Arial Narrow" w:hAnsi="Arial Narrow"/>
                <w:sz w:val="20"/>
                <w:szCs w:val="20"/>
              </w:rPr>
            </w:pPr>
            <w:r>
              <w:rPr>
                <w:rFonts w:ascii="Arial Narrow" w:hAnsi="Arial Narrow"/>
                <w:sz w:val="20"/>
                <w:szCs w:val="20"/>
              </w:rPr>
              <w:t>BUP</w:t>
            </w:r>
          </w:p>
        </w:tc>
        <w:tc>
          <w:tcPr>
            <w:tcW w:w="705" w:type="pct"/>
            <w:tcBorders>
              <w:top w:val="nil"/>
              <w:bottom w:val="single" w:sz="4" w:space="0" w:color="auto"/>
            </w:tcBorders>
            <w:shd w:val="solid" w:color="000000" w:fill="000000"/>
            <w:vAlign w:val="center"/>
          </w:tcPr>
          <w:p w14:paraId="4F0AB60B" w14:textId="45575FC9" w:rsidR="0005597A" w:rsidRPr="00A40FE9" w:rsidRDefault="00A40FE9" w:rsidP="00570A88">
            <w:pPr>
              <w:jc w:val="center"/>
              <w:rPr>
                <w:rFonts w:ascii="Arial Narrow" w:hAnsi="Arial Narrow"/>
                <w:sz w:val="20"/>
                <w:szCs w:val="20"/>
              </w:rPr>
            </w:pPr>
            <w:r w:rsidRPr="00A40FE9">
              <w:rPr>
                <w:rFonts w:ascii="Arial Narrow" w:hAnsi="Arial Narrow"/>
                <w:color w:val="000000"/>
                <w:spacing w:val="54"/>
                <w:sz w:val="20"/>
                <w:szCs w:val="20"/>
                <w:fitText w:val="530" w:id="-1401764607"/>
                <w14:textFill>
                  <w14:solidFill>
                    <w14:srgbClr w14:val="000000">
                      <w14:alpha w14:val="100000"/>
                    </w14:srgbClr>
                  </w14:solidFill>
                </w14:textFill>
              </w:rPr>
              <w:t>|||||</w:t>
            </w:r>
            <w:r w:rsidRPr="00A40FE9">
              <w:rPr>
                <w:rFonts w:ascii="Arial Narrow" w:hAnsi="Arial Narrow"/>
                <w:color w:val="000000"/>
                <w:spacing w:val="5"/>
                <w:sz w:val="20"/>
                <w:szCs w:val="20"/>
                <w:fitText w:val="530" w:id="-1401764607"/>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68F698F6" w14:textId="6AA228E8" w:rsidR="0005597A" w:rsidRPr="00A40FE9" w:rsidRDefault="00A40FE9" w:rsidP="00570A88">
            <w:pPr>
              <w:jc w:val="center"/>
              <w:rPr>
                <w:rFonts w:ascii="Arial Narrow" w:hAnsi="Arial Narrow"/>
                <w:sz w:val="20"/>
                <w:szCs w:val="20"/>
              </w:rPr>
            </w:pPr>
            <w:r w:rsidRPr="00A40FE9">
              <w:rPr>
                <w:rFonts w:ascii="Arial Narrow" w:hAnsi="Arial Narrow"/>
                <w:color w:val="000000"/>
                <w:spacing w:val="54"/>
                <w:sz w:val="20"/>
                <w:szCs w:val="20"/>
                <w:fitText w:val="530" w:id="-1401764349"/>
                <w14:textFill>
                  <w14:solidFill>
                    <w14:srgbClr w14:val="000000">
                      <w14:alpha w14:val="100000"/>
                    </w14:srgbClr>
                  </w14:solidFill>
                </w14:textFill>
              </w:rPr>
              <w:t>|||||</w:t>
            </w:r>
            <w:r w:rsidRPr="00A40FE9">
              <w:rPr>
                <w:rFonts w:ascii="Arial Narrow" w:hAnsi="Arial Narrow"/>
                <w:color w:val="000000"/>
                <w:spacing w:val="5"/>
                <w:sz w:val="20"/>
                <w:szCs w:val="20"/>
                <w:fitText w:val="530" w:id="-1401764349"/>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575714D2" w14:textId="5FFFE86A" w:rsidR="0005597A" w:rsidRPr="00A40FE9" w:rsidRDefault="00A40FE9" w:rsidP="00570A88">
            <w:pPr>
              <w:jc w:val="center"/>
              <w:rPr>
                <w:rFonts w:ascii="Arial Narrow" w:hAnsi="Arial Narrow"/>
                <w:sz w:val="20"/>
                <w:szCs w:val="20"/>
              </w:rPr>
            </w:pPr>
            <w:r w:rsidRPr="00A40FE9">
              <w:rPr>
                <w:rFonts w:ascii="Arial Narrow" w:hAnsi="Arial Narrow"/>
                <w:color w:val="000000"/>
                <w:spacing w:val="54"/>
                <w:sz w:val="20"/>
                <w:szCs w:val="20"/>
                <w:fitText w:val="530" w:id="-1401764091"/>
                <w14:textFill>
                  <w14:solidFill>
                    <w14:srgbClr w14:val="000000">
                      <w14:alpha w14:val="100000"/>
                    </w14:srgbClr>
                  </w14:solidFill>
                </w14:textFill>
              </w:rPr>
              <w:t>|||||</w:t>
            </w:r>
            <w:r w:rsidRPr="00A40FE9">
              <w:rPr>
                <w:rFonts w:ascii="Arial Narrow" w:hAnsi="Arial Narrow"/>
                <w:color w:val="000000"/>
                <w:spacing w:val="5"/>
                <w:sz w:val="20"/>
                <w:szCs w:val="20"/>
                <w:fitText w:val="530" w:id="-1401764091"/>
                <w14:textFill>
                  <w14:solidFill>
                    <w14:srgbClr w14:val="000000">
                      <w14:alpha w14:val="100000"/>
                    </w14:srgbClr>
                  </w14:solidFill>
                </w14:textFill>
              </w:rPr>
              <w:t>|</w:t>
            </w:r>
          </w:p>
        </w:tc>
        <w:tc>
          <w:tcPr>
            <w:tcW w:w="705" w:type="pct"/>
            <w:tcBorders>
              <w:top w:val="nil"/>
              <w:bottom w:val="single" w:sz="4" w:space="0" w:color="auto"/>
            </w:tcBorders>
            <w:shd w:val="solid" w:color="000000" w:fill="000000"/>
            <w:vAlign w:val="center"/>
          </w:tcPr>
          <w:p w14:paraId="42C69501" w14:textId="7BF94671" w:rsidR="0005597A" w:rsidRPr="00A40FE9" w:rsidRDefault="00A40FE9" w:rsidP="00570A88">
            <w:pPr>
              <w:jc w:val="center"/>
              <w:rPr>
                <w:rFonts w:ascii="Arial Narrow" w:hAnsi="Arial Narrow"/>
                <w:sz w:val="20"/>
                <w:szCs w:val="20"/>
              </w:rPr>
            </w:pPr>
            <w:r w:rsidRPr="00A40FE9">
              <w:rPr>
                <w:rFonts w:ascii="Arial Narrow" w:hAnsi="Arial Narrow"/>
                <w:color w:val="000000"/>
                <w:spacing w:val="54"/>
                <w:sz w:val="20"/>
                <w:szCs w:val="20"/>
                <w:fitText w:val="530" w:id="-1401763584"/>
                <w14:textFill>
                  <w14:solidFill>
                    <w14:srgbClr w14:val="000000">
                      <w14:alpha w14:val="100000"/>
                    </w14:srgbClr>
                  </w14:solidFill>
                </w14:textFill>
              </w:rPr>
              <w:t>|||||</w:t>
            </w:r>
            <w:r w:rsidRPr="00A40FE9">
              <w:rPr>
                <w:rFonts w:ascii="Arial Narrow" w:hAnsi="Arial Narrow"/>
                <w:color w:val="000000"/>
                <w:spacing w:val="5"/>
                <w:sz w:val="20"/>
                <w:szCs w:val="20"/>
                <w:fitText w:val="530" w:id="-1401763584"/>
                <w14:textFill>
                  <w14:solidFill>
                    <w14:srgbClr w14:val="000000">
                      <w14:alpha w14:val="100000"/>
                    </w14:srgbClr>
                  </w14:solidFill>
                </w14:textFill>
              </w:rPr>
              <w:t>|</w:t>
            </w:r>
          </w:p>
        </w:tc>
        <w:tc>
          <w:tcPr>
            <w:tcW w:w="702" w:type="pct"/>
            <w:tcBorders>
              <w:top w:val="nil"/>
              <w:bottom w:val="single" w:sz="4" w:space="0" w:color="auto"/>
            </w:tcBorders>
            <w:shd w:val="solid" w:color="000000" w:fill="000000"/>
            <w:vAlign w:val="center"/>
          </w:tcPr>
          <w:p w14:paraId="574F2399" w14:textId="110E4F4B" w:rsidR="0005597A" w:rsidRPr="00A40FE9" w:rsidRDefault="00A40FE9" w:rsidP="00570A88">
            <w:pPr>
              <w:jc w:val="center"/>
              <w:rPr>
                <w:rFonts w:ascii="Arial Narrow" w:hAnsi="Arial Narrow"/>
                <w:sz w:val="20"/>
                <w:szCs w:val="20"/>
              </w:rPr>
            </w:pPr>
            <w:r w:rsidRPr="00A40FE9">
              <w:rPr>
                <w:rFonts w:ascii="Arial Narrow" w:hAnsi="Arial Narrow"/>
                <w:color w:val="000000"/>
                <w:spacing w:val="56"/>
                <w:sz w:val="20"/>
                <w:szCs w:val="20"/>
                <w:fitText w:val="540" w:id="-1401763072"/>
                <w14:textFill>
                  <w14:solidFill>
                    <w14:srgbClr w14:val="000000">
                      <w14:alpha w14:val="100000"/>
                    </w14:srgbClr>
                  </w14:solidFill>
                </w14:textFill>
              </w:rPr>
              <w:t>|||||</w:t>
            </w:r>
            <w:r w:rsidRPr="00A40FE9">
              <w:rPr>
                <w:rFonts w:ascii="Arial Narrow" w:hAnsi="Arial Narrow"/>
                <w:color w:val="000000"/>
                <w:spacing w:val="5"/>
                <w:sz w:val="20"/>
                <w:szCs w:val="20"/>
                <w:fitText w:val="540" w:id="-1401763072"/>
                <w14:textFill>
                  <w14:solidFill>
                    <w14:srgbClr w14:val="000000">
                      <w14:alpha w14:val="100000"/>
                    </w14:srgbClr>
                  </w14:solidFill>
                </w14:textFill>
              </w:rPr>
              <w:t>|</w:t>
            </w:r>
          </w:p>
        </w:tc>
      </w:tr>
    </w:tbl>
    <w:p w14:paraId="140F881B" w14:textId="6D0D4E12" w:rsidR="0005597A" w:rsidRPr="009E3C90" w:rsidRDefault="009E3C90" w:rsidP="008A1C04">
      <w:pPr>
        <w:pStyle w:val="Caption"/>
        <w:spacing w:before="120" w:after="120"/>
        <w:rPr>
          <w:b/>
          <w:bCs/>
          <w:i w:val="0"/>
          <w:iCs w:val="0"/>
          <w:color w:val="auto"/>
          <w:sz w:val="24"/>
          <w:szCs w:val="24"/>
        </w:rPr>
      </w:pPr>
      <w:bookmarkStart w:id="274" w:name="_Toc93400802"/>
      <w:r w:rsidRPr="009E3C90">
        <w:rPr>
          <w:b/>
          <w:bCs/>
          <w:i w:val="0"/>
          <w:iCs w:val="0"/>
          <w:color w:val="auto"/>
          <w:sz w:val="24"/>
          <w:szCs w:val="24"/>
        </w:rPr>
        <w:t xml:space="preserve">Table </w:t>
      </w:r>
      <w:r w:rsidR="00B60EC3">
        <w:rPr>
          <w:b/>
          <w:bCs/>
          <w:i w:val="0"/>
          <w:iCs w:val="0"/>
          <w:color w:val="auto"/>
          <w:sz w:val="24"/>
          <w:szCs w:val="24"/>
        </w:rPr>
        <w:t>5</w:t>
      </w:r>
      <w:r w:rsidR="0059072F">
        <w:rPr>
          <w:b/>
          <w:bCs/>
          <w:i w:val="0"/>
          <w:iCs w:val="0"/>
          <w:color w:val="auto"/>
          <w:sz w:val="24"/>
          <w:szCs w:val="24"/>
        </w:rPr>
        <w:t>1</w:t>
      </w:r>
      <w:r w:rsidRPr="009E3C90">
        <w:rPr>
          <w:b/>
          <w:bCs/>
          <w:i w:val="0"/>
          <w:iCs w:val="0"/>
          <w:color w:val="auto"/>
          <w:sz w:val="24"/>
          <w:szCs w:val="24"/>
        </w:rPr>
        <w:t>: Estimated utilisation of smoking cessation products under the proposed listing scenario 3 (both VAR+NRT and NRT+NRT listed on the PBS)</w:t>
      </w:r>
      <w:bookmarkEnd w:id="274"/>
    </w:p>
    <w:tbl>
      <w:tblPr>
        <w:tblStyle w:val="TableGrid"/>
        <w:tblW w:w="5000" w:type="pct"/>
        <w:tblCellMar>
          <w:left w:w="28" w:type="dxa"/>
          <w:right w:w="28" w:type="dxa"/>
        </w:tblCellMar>
        <w:tblLook w:val="04A0" w:firstRow="1" w:lastRow="0" w:firstColumn="1" w:lastColumn="0" w:noHBand="0" w:noVBand="1"/>
      </w:tblPr>
      <w:tblGrid>
        <w:gridCol w:w="2666"/>
        <w:gridCol w:w="1271"/>
        <w:gridCol w:w="1271"/>
        <w:gridCol w:w="1271"/>
        <w:gridCol w:w="1271"/>
        <w:gridCol w:w="1266"/>
      </w:tblGrid>
      <w:tr w:rsidR="0005597A" w:rsidRPr="00186886" w14:paraId="11E76584" w14:textId="77777777" w:rsidTr="00570A88">
        <w:tc>
          <w:tcPr>
            <w:tcW w:w="1478" w:type="pct"/>
            <w:tcBorders>
              <w:top w:val="single" w:sz="4" w:space="0" w:color="auto"/>
              <w:bottom w:val="single" w:sz="4" w:space="0" w:color="auto"/>
            </w:tcBorders>
          </w:tcPr>
          <w:p w14:paraId="32E541F6" w14:textId="77777777" w:rsidR="0005597A" w:rsidRDefault="0005597A" w:rsidP="00570A88">
            <w:pPr>
              <w:rPr>
                <w:rFonts w:ascii="Arial Narrow" w:hAnsi="Arial Narrow"/>
                <w:sz w:val="20"/>
                <w:szCs w:val="20"/>
              </w:rPr>
            </w:pPr>
          </w:p>
        </w:tc>
        <w:tc>
          <w:tcPr>
            <w:tcW w:w="705" w:type="pct"/>
            <w:tcBorders>
              <w:top w:val="single" w:sz="4" w:space="0" w:color="auto"/>
              <w:bottom w:val="single" w:sz="4" w:space="0" w:color="auto"/>
            </w:tcBorders>
            <w:vAlign w:val="center"/>
          </w:tcPr>
          <w:p w14:paraId="20203F27"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2022-2023</w:t>
            </w:r>
          </w:p>
        </w:tc>
        <w:tc>
          <w:tcPr>
            <w:tcW w:w="705" w:type="pct"/>
            <w:tcBorders>
              <w:top w:val="single" w:sz="4" w:space="0" w:color="auto"/>
              <w:bottom w:val="single" w:sz="4" w:space="0" w:color="auto"/>
            </w:tcBorders>
            <w:vAlign w:val="center"/>
          </w:tcPr>
          <w:p w14:paraId="10238B45"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2023-2024</w:t>
            </w:r>
          </w:p>
        </w:tc>
        <w:tc>
          <w:tcPr>
            <w:tcW w:w="705" w:type="pct"/>
            <w:tcBorders>
              <w:top w:val="single" w:sz="4" w:space="0" w:color="auto"/>
              <w:bottom w:val="single" w:sz="4" w:space="0" w:color="auto"/>
            </w:tcBorders>
            <w:vAlign w:val="center"/>
          </w:tcPr>
          <w:p w14:paraId="3EA29036"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2024-2025</w:t>
            </w:r>
          </w:p>
        </w:tc>
        <w:tc>
          <w:tcPr>
            <w:tcW w:w="705" w:type="pct"/>
            <w:tcBorders>
              <w:top w:val="single" w:sz="4" w:space="0" w:color="auto"/>
              <w:bottom w:val="single" w:sz="4" w:space="0" w:color="auto"/>
            </w:tcBorders>
            <w:vAlign w:val="center"/>
          </w:tcPr>
          <w:p w14:paraId="7D833FA8"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5</w:t>
            </w:r>
            <w:r w:rsidRPr="00E04A08">
              <w:rPr>
                <w:rFonts w:ascii="Arial Narrow" w:hAnsi="Arial Narrow"/>
                <w:b/>
                <w:bCs/>
                <w:sz w:val="20"/>
                <w:szCs w:val="20"/>
              </w:rPr>
              <w:t>-202</w:t>
            </w:r>
            <w:r>
              <w:rPr>
                <w:rFonts w:ascii="Arial Narrow" w:hAnsi="Arial Narrow"/>
                <w:b/>
                <w:bCs/>
                <w:sz w:val="20"/>
                <w:szCs w:val="20"/>
              </w:rPr>
              <w:t>6</w:t>
            </w:r>
          </w:p>
        </w:tc>
        <w:tc>
          <w:tcPr>
            <w:tcW w:w="702" w:type="pct"/>
            <w:tcBorders>
              <w:top w:val="single" w:sz="4" w:space="0" w:color="auto"/>
              <w:bottom w:val="single" w:sz="4" w:space="0" w:color="auto"/>
            </w:tcBorders>
            <w:vAlign w:val="center"/>
          </w:tcPr>
          <w:p w14:paraId="2F2DFA48" w14:textId="77777777" w:rsidR="0005597A" w:rsidRPr="007249D8"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6-2027</w:t>
            </w:r>
          </w:p>
        </w:tc>
      </w:tr>
      <w:tr w:rsidR="0005597A" w:rsidRPr="00186886" w14:paraId="1AFEC89D" w14:textId="77777777" w:rsidTr="00570A88">
        <w:tc>
          <w:tcPr>
            <w:tcW w:w="1478" w:type="pct"/>
            <w:tcBorders>
              <w:top w:val="single" w:sz="4" w:space="0" w:color="auto"/>
              <w:bottom w:val="nil"/>
            </w:tcBorders>
          </w:tcPr>
          <w:p w14:paraId="752E25C2" w14:textId="77777777" w:rsidR="0005597A" w:rsidRPr="000D2B96" w:rsidRDefault="0005597A" w:rsidP="00570A88">
            <w:pPr>
              <w:rPr>
                <w:rFonts w:ascii="Arial Narrow" w:hAnsi="Arial Narrow"/>
                <w:b/>
                <w:bCs/>
                <w:sz w:val="20"/>
                <w:szCs w:val="20"/>
              </w:rPr>
            </w:pPr>
            <w:r>
              <w:rPr>
                <w:rFonts w:ascii="Arial Narrow" w:hAnsi="Arial Narrow"/>
                <w:b/>
                <w:bCs/>
                <w:sz w:val="20"/>
                <w:szCs w:val="20"/>
              </w:rPr>
              <w:t>PBS assisted q</w:t>
            </w:r>
            <w:r w:rsidRPr="000D2B96">
              <w:rPr>
                <w:rFonts w:ascii="Arial Narrow" w:hAnsi="Arial Narrow"/>
                <w:b/>
                <w:bCs/>
                <w:sz w:val="20"/>
                <w:szCs w:val="20"/>
              </w:rPr>
              <w:t>uit attempts</w:t>
            </w:r>
          </w:p>
        </w:tc>
        <w:tc>
          <w:tcPr>
            <w:tcW w:w="705" w:type="pct"/>
            <w:tcBorders>
              <w:top w:val="single" w:sz="4" w:space="0" w:color="auto"/>
              <w:bottom w:val="nil"/>
            </w:tcBorders>
            <w:vAlign w:val="center"/>
          </w:tcPr>
          <w:p w14:paraId="066B7526" w14:textId="77777777" w:rsidR="0005597A" w:rsidRPr="000D11E5" w:rsidRDefault="0005597A" w:rsidP="00570A88">
            <w:pPr>
              <w:jc w:val="center"/>
              <w:rPr>
                <w:rFonts w:ascii="Arial Narrow" w:hAnsi="Arial Narrow"/>
                <w:b/>
                <w:bCs/>
                <w:sz w:val="20"/>
                <w:szCs w:val="20"/>
              </w:rPr>
            </w:pPr>
            <w:r w:rsidRPr="000D11E5">
              <w:rPr>
                <w:rFonts w:ascii="Arial Narrow" w:hAnsi="Arial Narrow"/>
                <w:b/>
                <w:bCs/>
                <w:sz w:val="20"/>
                <w:szCs w:val="20"/>
              </w:rPr>
              <w:t>361,712</w:t>
            </w:r>
          </w:p>
        </w:tc>
        <w:tc>
          <w:tcPr>
            <w:tcW w:w="705" w:type="pct"/>
            <w:tcBorders>
              <w:top w:val="single" w:sz="4" w:space="0" w:color="auto"/>
              <w:bottom w:val="nil"/>
            </w:tcBorders>
            <w:vAlign w:val="center"/>
          </w:tcPr>
          <w:p w14:paraId="6379D50C" w14:textId="77777777" w:rsidR="0005597A" w:rsidRPr="000D11E5" w:rsidRDefault="0005597A" w:rsidP="00570A88">
            <w:pPr>
              <w:jc w:val="center"/>
              <w:rPr>
                <w:rFonts w:ascii="Arial Narrow" w:hAnsi="Arial Narrow"/>
                <w:b/>
                <w:bCs/>
                <w:sz w:val="20"/>
                <w:szCs w:val="20"/>
              </w:rPr>
            </w:pPr>
            <w:r w:rsidRPr="000D11E5">
              <w:rPr>
                <w:rFonts w:ascii="Arial Narrow" w:hAnsi="Arial Narrow"/>
                <w:b/>
                <w:bCs/>
                <w:sz w:val="20"/>
                <w:szCs w:val="20"/>
              </w:rPr>
              <w:t>344,377</w:t>
            </w:r>
          </w:p>
        </w:tc>
        <w:tc>
          <w:tcPr>
            <w:tcW w:w="705" w:type="pct"/>
            <w:tcBorders>
              <w:top w:val="single" w:sz="4" w:space="0" w:color="auto"/>
              <w:bottom w:val="nil"/>
            </w:tcBorders>
            <w:vAlign w:val="center"/>
          </w:tcPr>
          <w:p w14:paraId="53EF0792" w14:textId="77777777" w:rsidR="0005597A" w:rsidRPr="000D11E5" w:rsidRDefault="0005597A" w:rsidP="00570A88">
            <w:pPr>
              <w:jc w:val="center"/>
              <w:rPr>
                <w:rFonts w:ascii="Arial Narrow" w:hAnsi="Arial Narrow"/>
                <w:b/>
                <w:bCs/>
                <w:sz w:val="20"/>
                <w:szCs w:val="20"/>
              </w:rPr>
            </w:pPr>
            <w:r w:rsidRPr="000D11E5">
              <w:rPr>
                <w:rFonts w:ascii="Arial Narrow" w:hAnsi="Arial Narrow"/>
                <w:b/>
                <w:bCs/>
                <w:sz w:val="20"/>
                <w:szCs w:val="20"/>
              </w:rPr>
              <w:t>340,256</w:t>
            </w:r>
          </w:p>
        </w:tc>
        <w:tc>
          <w:tcPr>
            <w:tcW w:w="705" w:type="pct"/>
            <w:tcBorders>
              <w:top w:val="single" w:sz="4" w:space="0" w:color="auto"/>
              <w:bottom w:val="nil"/>
            </w:tcBorders>
            <w:vAlign w:val="center"/>
          </w:tcPr>
          <w:p w14:paraId="1402608E" w14:textId="77777777" w:rsidR="0005597A" w:rsidRPr="000D11E5" w:rsidRDefault="0005597A" w:rsidP="00570A88">
            <w:pPr>
              <w:jc w:val="center"/>
              <w:rPr>
                <w:rFonts w:ascii="Arial Narrow" w:hAnsi="Arial Narrow"/>
                <w:b/>
                <w:bCs/>
                <w:sz w:val="20"/>
                <w:szCs w:val="20"/>
              </w:rPr>
            </w:pPr>
            <w:r w:rsidRPr="000D11E5">
              <w:rPr>
                <w:rFonts w:ascii="Arial Narrow" w:hAnsi="Arial Narrow"/>
                <w:b/>
                <w:bCs/>
                <w:sz w:val="20"/>
                <w:szCs w:val="20"/>
              </w:rPr>
              <w:t>335,751</w:t>
            </w:r>
          </w:p>
        </w:tc>
        <w:tc>
          <w:tcPr>
            <w:tcW w:w="702" w:type="pct"/>
            <w:tcBorders>
              <w:top w:val="single" w:sz="4" w:space="0" w:color="auto"/>
              <w:bottom w:val="nil"/>
            </w:tcBorders>
            <w:vAlign w:val="center"/>
          </w:tcPr>
          <w:p w14:paraId="3A3EEC5F" w14:textId="77777777" w:rsidR="0005597A" w:rsidRPr="000D11E5" w:rsidRDefault="0005597A" w:rsidP="00570A88">
            <w:pPr>
              <w:jc w:val="center"/>
              <w:rPr>
                <w:rFonts w:ascii="Arial Narrow" w:hAnsi="Arial Narrow"/>
                <w:b/>
                <w:bCs/>
                <w:sz w:val="20"/>
                <w:szCs w:val="20"/>
              </w:rPr>
            </w:pPr>
            <w:r w:rsidRPr="000D11E5">
              <w:rPr>
                <w:rFonts w:ascii="Arial Narrow" w:hAnsi="Arial Narrow"/>
                <w:b/>
                <w:bCs/>
                <w:sz w:val="20"/>
                <w:szCs w:val="20"/>
              </w:rPr>
              <w:t>335,093</w:t>
            </w:r>
          </w:p>
        </w:tc>
      </w:tr>
      <w:tr w:rsidR="0005597A" w:rsidRPr="00186886" w14:paraId="2CCB64C9" w14:textId="77777777" w:rsidTr="00570A88">
        <w:tc>
          <w:tcPr>
            <w:tcW w:w="1478" w:type="pct"/>
            <w:tcBorders>
              <w:top w:val="nil"/>
              <w:bottom w:val="nil"/>
            </w:tcBorders>
          </w:tcPr>
          <w:p w14:paraId="3B62E92E" w14:textId="77777777" w:rsidR="0005597A" w:rsidRDefault="0005597A" w:rsidP="00570A88">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vAlign w:val="center"/>
          </w:tcPr>
          <w:p w14:paraId="5C9861C0" w14:textId="77777777" w:rsidR="0005597A" w:rsidRPr="000D11E5" w:rsidRDefault="0005597A" w:rsidP="00570A88">
            <w:pPr>
              <w:jc w:val="center"/>
              <w:rPr>
                <w:rFonts w:ascii="Arial Narrow" w:hAnsi="Arial Narrow"/>
                <w:sz w:val="20"/>
                <w:szCs w:val="20"/>
              </w:rPr>
            </w:pPr>
            <w:r>
              <w:rPr>
                <w:rFonts w:ascii="Arial Narrow" w:hAnsi="Arial Narrow"/>
                <w:sz w:val="20"/>
                <w:szCs w:val="20"/>
              </w:rPr>
              <w:t>126,663</w:t>
            </w:r>
          </w:p>
        </w:tc>
        <w:tc>
          <w:tcPr>
            <w:tcW w:w="705" w:type="pct"/>
            <w:tcBorders>
              <w:top w:val="nil"/>
              <w:bottom w:val="nil"/>
            </w:tcBorders>
            <w:vAlign w:val="center"/>
          </w:tcPr>
          <w:p w14:paraId="5CEAECFF" w14:textId="77777777" w:rsidR="0005597A" w:rsidRPr="000D11E5" w:rsidRDefault="0005597A" w:rsidP="00570A88">
            <w:pPr>
              <w:jc w:val="center"/>
              <w:rPr>
                <w:rFonts w:ascii="Arial Narrow" w:hAnsi="Arial Narrow"/>
                <w:sz w:val="20"/>
                <w:szCs w:val="20"/>
              </w:rPr>
            </w:pPr>
            <w:r>
              <w:rPr>
                <w:rFonts w:ascii="Arial Narrow" w:hAnsi="Arial Narrow"/>
                <w:sz w:val="20"/>
                <w:szCs w:val="20"/>
              </w:rPr>
              <w:t>103,558</w:t>
            </w:r>
          </w:p>
        </w:tc>
        <w:tc>
          <w:tcPr>
            <w:tcW w:w="705" w:type="pct"/>
            <w:tcBorders>
              <w:top w:val="nil"/>
              <w:bottom w:val="nil"/>
            </w:tcBorders>
            <w:vAlign w:val="center"/>
          </w:tcPr>
          <w:p w14:paraId="3B92E235" w14:textId="77777777" w:rsidR="0005597A" w:rsidRPr="000D11E5" w:rsidRDefault="0005597A" w:rsidP="00570A88">
            <w:pPr>
              <w:jc w:val="center"/>
              <w:rPr>
                <w:rFonts w:ascii="Arial Narrow" w:hAnsi="Arial Narrow"/>
                <w:sz w:val="20"/>
                <w:szCs w:val="20"/>
              </w:rPr>
            </w:pPr>
            <w:r>
              <w:rPr>
                <w:rFonts w:ascii="Arial Narrow" w:hAnsi="Arial Narrow"/>
                <w:sz w:val="20"/>
                <w:szCs w:val="20"/>
              </w:rPr>
              <w:t>86,967</w:t>
            </w:r>
          </w:p>
        </w:tc>
        <w:tc>
          <w:tcPr>
            <w:tcW w:w="705" w:type="pct"/>
            <w:tcBorders>
              <w:top w:val="nil"/>
              <w:bottom w:val="nil"/>
            </w:tcBorders>
            <w:vAlign w:val="center"/>
          </w:tcPr>
          <w:p w14:paraId="0CFCD07E" w14:textId="77777777" w:rsidR="0005597A" w:rsidRPr="000D11E5" w:rsidRDefault="0005597A" w:rsidP="00570A88">
            <w:pPr>
              <w:jc w:val="center"/>
              <w:rPr>
                <w:rFonts w:ascii="Arial Narrow" w:hAnsi="Arial Narrow"/>
                <w:sz w:val="20"/>
                <w:szCs w:val="20"/>
              </w:rPr>
            </w:pPr>
            <w:r>
              <w:rPr>
                <w:rFonts w:ascii="Arial Narrow" w:hAnsi="Arial Narrow"/>
                <w:sz w:val="20"/>
                <w:szCs w:val="20"/>
              </w:rPr>
              <w:t>85,105</w:t>
            </w:r>
          </w:p>
        </w:tc>
        <w:tc>
          <w:tcPr>
            <w:tcW w:w="702" w:type="pct"/>
            <w:tcBorders>
              <w:top w:val="nil"/>
              <w:bottom w:val="nil"/>
            </w:tcBorders>
            <w:vAlign w:val="center"/>
          </w:tcPr>
          <w:p w14:paraId="59D71EF4" w14:textId="77777777" w:rsidR="0005597A" w:rsidRPr="000D11E5" w:rsidRDefault="0005597A" w:rsidP="00570A88">
            <w:pPr>
              <w:jc w:val="center"/>
              <w:rPr>
                <w:rFonts w:ascii="Arial Narrow" w:hAnsi="Arial Narrow"/>
                <w:sz w:val="20"/>
                <w:szCs w:val="20"/>
              </w:rPr>
            </w:pPr>
            <w:r>
              <w:rPr>
                <w:rFonts w:ascii="Arial Narrow" w:hAnsi="Arial Narrow"/>
                <w:sz w:val="20"/>
                <w:szCs w:val="20"/>
              </w:rPr>
              <w:t>84,525</w:t>
            </w:r>
          </w:p>
        </w:tc>
      </w:tr>
      <w:tr w:rsidR="0005597A" w:rsidRPr="00186886" w14:paraId="2A8BCAA9" w14:textId="77777777" w:rsidTr="00570A88">
        <w:tc>
          <w:tcPr>
            <w:tcW w:w="1478" w:type="pct"/>
            <w:tcBorders>
              <w:top w:val="nil"/>
              <w:bottom w:val="nil"/>
            </w:tcBorders>
          </w:tcPr>
          <w:p w14:paraId="11E64D50" w14:textId="77777777" w:rsidR="0005597A" w:rsidRDefault="0005597A" w:rsidP="00570A88">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vAlign w:val="center"/>
          </w:tcPr>
          <w:p w14:paraId="4B30A4D1" w14:textId="77777777" w:rsidR="0005597A" w:rsidRPr="000D11E5" w:rsidRDefault="0005597A" w:rsidP="00570A88">
            <w:pPr>
              <w:jc w:val="center"/>
              <w:rPr>
                <w:rFonts w:ascii="Arial Narrow" w:hAnsi="Arial Narrow"/>
                <w:sz w:val="20"/>
                <w:szCs w:val="20"/>
              </w:rPr>
            </w:pPr>
            <w:r>
              <w:rPr>
                <w:rFonts w:ascii="Arial Narrow" w:hAnsi="Arial Narrow"/>
                <w:sz w:val="20"/>
                <w:szCs w:val="20"/>
              </w:rPr>
              <w:t>56,569</w:t>
            </w:r>
          </w:p>
        </w:tc>
        <w:tc>
          <w:tcPr>
            <w:tcW w:w="705" w:type="pct"/>
            <w:tcBorders>
              <w:top w:val="nil"/>
              <w:bottom w:val="nil"/>
            </w:tcBorders>
            <w:vAlign w:val="center"/>
          </w:tcPr>
          <w:p w14:paraId="242FCCF4" w14:textId="77777777" w:rsidR="0005597A" w:rsidRPr="000D11E5" w:rsidRDefault="0005597A" w:rsidP="00570A88">
            <w:pPr>
              <w:jc w:val="center"/>
              <w:rPr>
                <w:rFonts w:ascii="Arial Narrow" w:hAnsi="Arial Narrow"/>
                <w:sz w:val="20"/>
                <w:szCs w:val="20"/>
              </w:rPr>
            </w:pPr>
            <w:r>
              <w:rPr>
                <w:rFonts w:ascii="Arial Narrow" w:hAnsi="Arial Narrow"/>
                <w:sz w:val="20"/>
                <w:szCs w:val="20"/>
              </w:rPr>
              <w:t>43,162</w:t>
            </w:r>
          </w:p>
        </w:tc>
        <w:tc>
          <w:tcPr>
            <w:tcW w:w="705" w:type="pct"/>
            <w:tcBorders>
              <w:top w:val="nil"/>
              <w:bottom w:val="nil"/>
            </w:tcBorders>
            <w:vAlign w:val="center"/>
          </w:tcPr>
          <w:p w14:paraId="58D67D1D" w14:textId="77777777" w:rsidR="0005597A" w:rsidRPr="000D11E5" w:rsidRDefault="0005597A" w:rsidP="00570A88">
            <w:pPr>
              <w:jc w:val="center"/>
              <w:rPr>
                <w:rFonts w:ascii="Arial Narrow" w:hAnsi="Arial Narrow"/>
                <w:sz w:val="20"/>
                <w:szCs w:val="20"/>
              </w:rPr>
            </w:pPr>
            <w:r>
              <w:rPr>
                <w:rFonts w:ascii="Arial Narrow" w:hAnsi="Arial Narrow"/>
                <w:sz w:val="20"/>
                <w:szCs w:val="20"/>
              </w:rPr>
              <w:t>32,304</w:t>
            </w:r>
          </w:p>
        </w:tc>
        <w:tc>
          <w:tcPr>
            <w:tcW w:w="705" w:type="pct"/>
            <w:tcBorders>
              <w:top w:val="nil"/>
              <w:bottom w:val="nil"/>
            </w:tcBorders>
            <w:vAlign w:val="center"/>
          </w:tcPr>
          <w:p w14:paraId="378A9E86" w14:textId="77777777" w:rsidR="0005597A" w:rsidRPr="000D11E5" w:rsidRDefault="0005597A" w:rsidP="00570A88">
            <w:pPr>
              <w:jc w:val="center"/>
              <w:rPr>
                <w:rFonts w:ascii="Arial Narrow" w:hAnsi="Arial Narrow"/>
                <w:sz w:val="20"/>
                <w:szCs w:val="20"/>
              </w:rPr>
            </w:pPr>
            <w:r>
              <w:rPr>
                <w:rFonts w:ascii="Arial Narrow" w:hAnsi="Arial Narrow"/>
                <w:sz w:val="20"/>
                <w:szCs w:val="20"/>
              </w:rPr>
              <w:t>32,141</w:t>
            </w:r>
          </w:p>
        </w:tc>
        <w:tc>
          <w:tcPr>
            <w:tcW w:w="702" w:type="pct"/>
            <w:tcBorders>
              <w:top w:val="nil"/>
              <w:bottom w:val="nil"/>
            </w:tcBorders>
            <w:vAlign w:val="center"/>
          </w:tcPr>
          <w:p w14:paraId="5BF03E1D" w14:textId="77777777" w:rsidR="0005597A" w:rsidRPr="000D11E5" w:rsidRDefault="0005597A" w:rsidP="00570A88">
            <w:pPr>
              <w:jc w:val="center"/>
              <w:rPr>
                <w:rFonts w:ascii="Arial Narrow" w:hAnsi="Arial Narrow"/>
                <w:sz w:val="20"/>
                <w:szCs w:val="20"/>
              </w:rPr>
            </w:pPr>
            <w:r>
              <w:rPr>
                <w:rFonts w:ascii="Arial Narrow" w:hAnsi="Arial Narrow"/>
                <w:sz w:val="20"/>
                <w:szCs w:val="20"/>
              </w:rPr>
              <w:t>32,410</w:t>
            </w:r>
          </w:p>
        </w:tc>
      </w:tr>
      <w:tr w:rsidR="0005597A" w:rsidRPr="00186886" w14:paraId="7E832868" w14:textId="77777777" w:rsidTr="00570A88">
        <w:tc>
          <w:tcPr>
            <w:tcW w:w="1478" w:type="pct"/>
            <w:tcBorders>
              <w:top w:val="nil"/>
              <w:bottom w:val="nil"/>
            </w:tcBorders>
          </w:tcPr>
          <w:p w14:paraId="4FEA6CFE" w14:textId="77777777" w:rsidR="0005597A" w:rsidRDefault="0005597A" w:rsidP="00570A88">
            <w:pPr>
              <w:ind w:left="112"/>
              <w:rPr>
                <w:rFonts w:ascii="Arial Narrow" w:hAnsi="Arial Narrow"/>
                <w:sz w:val="20"/>
                <w:szCs w:val="20"/>
              </w:rPr>
            </w:pPr>
            <w:r>
              <w:rPr>
                <w:rFonts w:ascii="Arial Narrow" w:hAnsi="Arial Narrow"/>
                <w:sz w:val="20"/>
                <w:szCs w:val="20"/>
              </w:rPr>
              <w:t>BUP</w:t>
            </w:r>
          </w:p>
        </w:tc>
        <w:tc>
          <w:tcPr>
            <w:tcW w:w="705" w:type="pct"/>
            <w:tcBorders>
              <w:top w:val="nil"/>
              <w:bottom w:val="nil"/>
            </w:tcBorders>
            <w:vAlign w:val="center"/>
          </w:tcPr>
          <w:p w14:paraId="6F641D91" w14:textId="77777777" w:rsidR="0005597A" w:rsidRPr="000D11E5" w:rsidRDefault="0005597A" w:rsidP="00570A88">
            <w:pPr>
              <w:jc w:val="center"/>
              <w:rPr>
                <w:rFonts w:ascii="Arial Narrow" w:hAnsi="Arial Narrow"/>
                <w:sz w:val="20"/>
                <w:szCs w:val="20"/>
              </w:rPr>
            </w:pPr>
            <w:r>
              <w:rPr>
                <w:rFonts w:ascii="Arial Narrow" w:hAnsi="Arial Narrow"/>
                <w:sz w:val="20"/>
                <w:szCs w:val="20"/>
              </w:rPr>
              <w:t>16,018</w:t>
            </w:r>
          </w:p>
        </w:tc>
        <w:tc>
          <w:tcPr>
            <w:tcW w:w="705" w:type="pct"/>
            <w:tcBorders>
              <w:top w:val="nil"/>
              <w:bottom w:val="nil"/>
            </w:tcBorders>
            <w:vAlign w:val="center"/>
          </w:tcPr>
          <w:p w14:paraId="6ECF46F3" w14:textId="77777777" w:rsidR="0005597A" w:rsidRPr="000D11E5" w:rsidRDefault="0005597A" w:rsidP="00570A88">
            <w:pPr>
              <w:jc w:val="center"/>
              <w:rPr>
                <w:rFonts w:ascii="Arial Narrow" w:hAnsi="Arial Narrow"/>
                <w:sz w:val="20"/>
                <w:szCs w:val="20"/>
              </w:rPr>
            </w:pPr>
            <w:r>
              <w:rPr>
                <w:rFonts w:ascii="Arial Narrow" w:hAnsi="Arial Narrow"/>
                <w:sz w:val="20"/>
                <w:szCs w:val="20"/>
              </w:rPr>
              <w:t>15,365</w:t>
            </w:r>
          </w:p>
        </w:tc>
        <w:tc>
          <w:tcPr>
            <w:tcW w:w="705" w:type="pct"/>
            <w:tcBorders>
              <w:top w:val="nil"/>
              <w:bottom w:val="nil"/>
            </w:tcBorders>
            <w:vAlign w:val="center"/>
          </w:tcPr>
          <w:p w14:paraId="20E1BB1C" w14:textId="77777777" w:rsidR="0005597A" w:rsidRPr="000D11E5" w:rsidRDefault="0005597A" w:rsidP="00570A88">
            <w:pPr>
              <w:jc w:val="center"/>
              <w:rPr>
                <w:rFonts w:ascii="Arial Narrow" w:hAnsi="Arial Narrow"/>
                <w:sz w:val="20"/>
                <w:szCs w:val="20"/>
              </w:rPr>
            </w:pPr>
            <w:r>
              <w:rPr>
                <w:rFonts w:ascii="Arial Narrow" w:hAnsi="Arial Narrow"/>
                <w:sz w:val="20"/>
                <w:szCs w:val="20"/>
              </w:rPr>
              <w:t>15,413</w:t>
            </w:r>
          </w:p>
        </w:tc>
        <w:tc>
          <w:tcPr>
            <w:tcW w:w="705" w:type="pct"/>
            <w:tcBorders>
              <w:top w:val="nil"/>
              <w:bottom w:val="nil"/>
            </w:tcBorders>
            <w:vAlign w:val="center"/>
          </w:tcPr>
          <w:p w14:paraId="0ED3EB21" w14:textId="77777777" w:rsidR="0005597A" w:rsidRPr="000D11E5" w:rsidRDefault="0005597A" w:rsidP="00570A88">
            <w:pPr>
              <w:jc w:val="center"/>
              <w:rPr>
                <w:rFonts w:ascii="Arial Narrow" w:hAnsi="Arial Narrow"/>
                <w:sz w:val="20"/>
                <w:szCs w:val="20"/>
              </w:rPr>
            </w:pPr>
            <w:r>
              <w:rPr>
                <w:rFonts w:ascii="Arial Narrow" w:hAnsi="Arial Narrow"/>
                <w:sz w:val="20"/>
                <w:szCs w:val="20"/>
              </w:rPr>
              <w:t>15,407</w:t>
            </w:r>
          </w:p>
        </w:tc>
        <w:tc>
          <w:tcPr>
            <w:tcW w:w="702" w:type="pct"/>
            <w:tcBorders>
              <w:top w:val="nil"/>
              <w:bottom w:val="nil"/>
            </w:tcBorders>
            <w:vAlign w:val="center"/>
          </w:tcPr>
          <w:p w14:paraId="72F00F2D" w14:textId="77777777" w:rsidR="0005597A" w:rsidRPr="000D11E5" w:rsidRDefault="0005597A" w:rsidP="00570A88">
            <w:pPr>
              <w:jc w:val="center"/>
              <w:rPr>
                <w:rFonts w:ascii="Arial Narrow" w:hAnsi="Arial Narrow"/>
                <w:sz w:val="20"/>
                <w:szCs w:val="20"/>
              </w:rPr>
            </w:pPr>
            <w:r>
              <w:rPr>
                <w:rFonts w:ascii="Arial Narrow" w:hAnsi="Arial Narrow"/>
                <w:sz w:val="20"/>
                <w:szCs w:val="20"/>
              </w:rPr>
              <w:t>15,602</w:t>
            </w:r>
          </w:p>
        </w:tc>
      </w:tr>
      <w:tr w:rsidR="0005597A" w:rsidRPr="00186886" w14:paraId="10805B6B" w14:textId="77777777" w:rsidTr="00570A88">
        <w:tc>
          <w:tcPr>
            <w:tcW w:w="1478" w:type="pct"/>
            <w:tcBorders>
              <w:top w:val="nil"/>
              <w:bottom w:val="nil"/>
            </w:tcBorders>
          </w:tcPr>
          <w:p w14:paraId="08B20FC0" w14:textId="77777777" w:rsidR="0005597A" w:rsidRDefault="0005597A" w:rsidP="00570A88">
            <w:pPr>
              <w:ind w:left="112"/>
              <w:rPr>
                <w:rFonts w:ascii="Arial Narrow" w:hAnsi="Arial Narrow"/>
                <w:sz w:val="20"/>
                <w:szCs w:val="20"/>
              </w:rPr>
            </w:pPr>
            <w:r>
              <w:rPr>
                <w:rFonts w:ascii="Arial Narrow" w:hAnsi="Arial Narrow"/>
                <w:sz w:val="20"/>
                <w:szCs w:val="20"/>
              </w:rPr>
              <w:t>VAR + NRT</w:t>
            </w:r>
          </w:p>
        </w:tc>
        <w:tc>
          <w:tcPr>
            <w:tcW w:w="705" w:type="pct"/>
            <w:tcBorders>
              <w:top w:val="nil"/>
              <w:bottom w:val="nil"/>
            </w:tcBorders>
            <w:vAlign w:val="center"/>
          </w:tcPr>
          <w:p w14:paraId="3212F6DE" w14:textId="77777777" w:rsidR="0005597A" w:rsidRPr="000D11E5" w:rsidRDefault="0005597A" w:rsidP="00570A88">
            <w:pPr>
              <w:jc w:val="center"/>
              <w:rPr>
                <w:rFonts w:ascii="Arial Narrow" w:hAnsi="Arial Narrow"/>
                <w:sz w:val="20"/>
                <w:szCs w:val="20"/>
              </w:rPr>
            </w:pPr>
            <w:r>
              <w:rPr>
                <w:rFonts w:ascii="Arial Narrow" w:hAnsi="Arial Narrow"/>
                <w:sz w:val="20"/>
                <w:szCs w:val="20"/>
              </w:rPr>
              <w:t>56,856</w:t>
            </w:r>
          </w:p>
        </w:tc>
        <w:tc>
          <w:tcPr>
            <w:tcW w:w="705" w:type="pct"/>
            <w:tcBorders>
              <w:top w:val="nil"/>
              <w:bottom w:val="nil"/>
            </w:tcBorders>
            <w:vAlign w:val="center"/>
          </w:tcPr>
          <w:p w14:paraId="1C956C61" w14:textId="77777777" w:rsidR="0005597A" w:rsidRPr="000D11E5" w:rsidRDefault="0005597A" w:rsidP="00570A88">
            <w:pPr>
              <w:jc w:val="center"/>
              <w:rPr>
                <w:rFonts w:ascii="Arial Narrow" w:hAnsi="Arial Narrow"/>
                <w:sz w:val="20"/>
                <w:szCs w:val="20"/>
              </w:rPr>
            </w:pPr>
            <w:r>
              <w:rPr>
                <w:rFonts w:ascii="Arial Narrow" w:hAnsi="Arial Narrow"/>
                <w:sz w:val="20"/>
                <w:szCs w:val="20"/>
              </w:rPr>
              <w:t>67,075</w:t>
            </w:r>
          </w:p>
        </w:tc>
        <w:tc>
          <w:tcPr>
            <w:tcW w:w="705" w:type="pct"/>
            <w:tcBorders>
              <w:top w:val="nil"/>
              <w:bottom w:val="nil"/>
            </w:tcBorders>
            <w:vAlign w:val="center"/>
          </w:tcPr>
          <w:p w14:paraId="2B6B94E3" w14:textId="77777777" w:rsidR="0005597A" w:rsidRPr="000D11E5" w:rsidRDefault="0005597A" w:rsidP="00570A88">
            <w:pPr>
              <w:jc w:val="center"/>
              <w:rPr>
                <w:rFonts w:ascii="Arial Narrow" w:hAnsi="Arial Narrow"/>
                <w:sz w:val="20"/>
                <w:szCs w:val="20"/>
              </w:rPr>
            </w:pPr>
            <w:r>
              <w:rPr>
                <w:rFonts w:ascii="Arial Narrow" w:hAnsi="Arial Narrow"/>
                <w:sz w:val="20"/>
                <w:szCs w:val="20"/>
              </w:rPr>
              <w:t>78,856</w:t>
            </w:r>
          </w:p>
        </w:tc>
        <w:tc>
          <w:tcPr>
            <w:tcW w:w="705" w:type="pct"/>
            <w:tcBorders>
              <w:top w:val="nil"/>
              <w:bottom w:val="nil"/>
            </w:tcBorders>
            <w:vAlign w:val="center"/>
          </w:tcPr>
          <w:p w14:paraId="593BA586" w14:textId="77777777" w:rsidR="0005597A" w:rsidRPr="000D11E5" w:rsidRDefault="0005597A" w:rsidP="00570A88">
            <w:pPr>
              <w:jc w:val="center"/>
              <w:rPr>
                <w:rFonts w:ascii="Arial Narrow" w:hAnsi="Arial Narrow"/>
                <w:sz w:val="20"/>
                <w:szCs w:val="20"/>
              </w:rPr>
            </w:pPr>
            <w:r>
              <w:rPr>
                <w:rFonts w:ascii="Arial Narrow" w:hAnsi="Arial Narrow"/>
                <w:sz w:val="20"/>
                <w:szCs w:val="20"/>
              </w:rPr>
              <w:t>77,759</w:t>
            </w:r>
          </w:p>
        </w:tc>
        <w:tc>
          <w:tcPr>
            <w:tcW w:w="702" w:type="pct"/>
            <w:tcBorders>
              <w:top w:val="nil"/>
              <w:bottom w:val="nil"/>
            </w:tcBorders>
            <w:vAlign w:val="center"/>
          </w:tcPr>
          <w:p w14:paraId="6049F672" w14:textId="77777777" w:rsidR="0005597A" w:rsidRPr="000D11E5" w:rsidRDefault="0005597A" w:rsidP="00570A88">
            <w:pPr>
              <w:jc w:val="center"/>
              <w:rPr>
                <w:rFonts w:ascii="Arial Narrow" w:hAnsi="Arial Narrow"/>
                <w:sz w:val="20"/>
                <w:szCs w:val="20"/>
              </w:rPr>
            </w:pPr>
            <w:r>
              <w:rPr>
                <w:rFonts w:ascii="Arial Narrow" w:hAnsi="Arial Narrow"/>
                <w:sz w:val="20"/>
                <w:szCs w:val="20"/>
              </w:rPr>
              <w:t>77,571</w:t>
            </w:r>
          </w:p>
        </w:tc>
      </w:tr>
      <w:tr w:rsidR="0005597A" w:rsidRPr="00186886" w14:paraId="40631D13" w14:textId="77777777" w:rsidTr="00570A88">
        <w:tc>
          <w:tcPr>
            <w:tcW w:w="1478" w:type="pct"/>
            <w:tcBorders>
              <w:top w:val="nil"/>
              <w:bottom w:val="single" w:sz="4" w:space="0" w:color="auto"/>
            </w:tcBorders>
          </w:tcPr>
          <w:p w14:paraId="273FCFD8" w14:textId="77777777" w:rsidR="0005597A" w:rsidRDefault="0005597A" w:rsidP="00570A88">
            <w:pPr>
              <w:ind w:left="112"/>
              <w:rPr>
                <w:rFonts w:ascii="Arial Narrow" w:hAnsi="Arial Narrow"/>
                <w:sz w:val="20"/>
                <w:szCs w:val="20"/>
              </w:rPr>
            </w:pPr>
            <w:r>
              <w:rPr>
                <w:rFonts w:ascii="Arial Narrow" w:hAnsi="Arial Narrow"/>
                <w:sz w:val="20"/>
                <w:szCs w:val="20"/>
              </w:rPr>
              <w:t>NRT + NRT</w:t>
            </w:r>
          </w:p>
        </w:tc>
        <w:tc>
          <w:tcPr>
            <w:tcW w:w="705" w:type="pct"/>
            <w:tcBorders>
              <w:top w:val="nil"/>
              <w:bottom w:val="single" w:sz="4" w:space="0" w:color="auto"/>
            </w:tcBorders>
            <w:vAlign w:val="center"/>
          </w:tcPr>
          <w:p w14:paraId="56155F3E" w14:textId="77777777" w:rsidR="0005597A" w:rsidRPr="000D11E5" w:rsidRDefault="0005597A" w:rsidP="00570A88">
            <w:pPr>
              <w:jc w:val="center"/>
              <w:rPr>
                <w:rFonts w:ascii="Arial Narrow" w:hAnsi="Arial Narrow"/>
                <w:sz w:val="20"/>
                <w:szCs w:val="20"/>
              </w:rPr>
            </w:pPr>
            <w:r>
              <w:rPr>
                <w:rFonts w:ascii="Arial Narrow" w:hAnsi="Arial Narrow"/>
                <w:sz w:val="20"/>
                <w:szCs w:val="20"/>
              </w:rPr>
              <w:t>105,606</w:t>
            </w:r>
          </w:p>
        </w:tc>
        <w:tc>
          <w:tcPr>
            <w:tcW w:w="705" w:type="pct"/>
            <w:tcBorders>
              <w:top w:val="nil"/>
              <w:bottom w:val="single" w:sz="4" w:space="0" w:color="auto"/>
            </w:tcBorders>
            <w:vAlign w:val="center"/>
          </w:tcPr>
          <w:p w14:paraId="0CF3BC32" w14:textId="77777777" w:rsidR="0005597A" w:rsidRPr="000D11E5" w:rsidRDefault="0005597A" w:rsidP="00570A88">
            <w:pPr>
              <w:jc w:val="center"/>
              <w:rPr>
                <w:rFonts w:ascii="Arial Narrow" w:hAnsi="Arial Narrow"/>
                <w:sz w:val="20"/>
                <w:szCs w:val="20"/>
              </w:rPr>
            </w:pPr>
            <w:r>
              <w:rPr>
                <w:rFonts w:ascii="Arial Narrow" w:hAnsi="Arial Narrow"/>
                <w:sz w:val="20"/>
                <w:szCs w:val="20"/>
              </w:rPr>
              <w:t>115,217</w:t>
            </w:r>
          </w:p>
        </w:tc>
        <w:tc>
          <w:tcPr>
            <w:tcW w:w="705" w:type="pct"/>
            <w:tcBorders>
              <w:top w:val="nil"/>
              <w:bottom w:val="single" w:sz="4" w:space="0" w:color="auto"/>
            </w:tcBorders>
            <w:vAlign w:val="center"/>
          </w:tcPr>
          <w:p w14:paraId="7D878880" w14:textId="77777777" w:rsidR="0005597A" w:rsidRPr="000D11E5" w:rsidRDefault="0005597A" w:rsidP="00570A88">
            <w:pPr>
              <w:jc w:val="center"/>
              <w:rPr>
                <w:rFonts w:ascii="Arial Narrow" w:hAnsi="Arial Narrow"/>
                <w:sz w:val="20"/>
                <w:szCs w:val="20"/>
              </w:rPr>
            </w:pPr>
            <w:r>
              <w:rPr>
                <w:rFonts w:ascii="Arial Narrow" w:hAnsi="Arial Narrow"/>
                <w:sz w:val="20"/>
                <w:szCs w:val="20"/>
              </w:rPr>
              <w:t>126,717</w:t>
            </w:r>
          </w:p>
        </w:tc>
        <w:tc>
          <w:tcPr>
            <w:tcW w:w="705" w:type="pct"/>
            <w:tcBorders>
              <w:top w:val="nil"/>
              <w:bottom w:val="single" w:sz="4" w:space="0" w:color="auto"/>
            </w:tcBorders>
            <w:vAlign w:val="center"/>
          </w:tcPr>
          <w:p w14:paraId="538C9B7F" w14:textId="77777777" w:rsidR="0005597A" w:rsidRPr="000D11E5" w:rsidRDefault="0005597A" w:rsidP="00570A88">
            <w:pPr>
              <w:jc w:val="center"/>
              <w:rPr>
                <w:rFonts w:ascii="Arial Narrow" w:hAnsi="Arial Narrow"/>
                <w:sz w:val="20"/>
                <w:szCs w:val="20"/>
              </w:rPr>
            </w:pPr>
            <w:r>
              <w:rPr>
                <w:rFonts w:ascii="Arial Narrow" w:hAnsi="Arial Narrow"/>
                <w:sz w:val="20"/>
                <w:szCs w:val="20"/>
              </w:rPr>
              <w:t>125,338</w:t>
            </w:r>
          </w:p>
        </w:tc>
        <w:tc>
          <w:tcPr>
            <w:tcW w:w="702" w:type="pct"/>
            <w:tcBorders>
              <w:top w:val="nil"/>
              <w:bottom w:val="single" w:sz="4" w:space="0" w:color="auto"/>
            </w:tcBorders>
            <w:vAlign w:val="center"/>
          </w:tcPr>
          <w:p w14:paraId="543640DC" w14:textId="77777777" w:rsidR="0005597A" w:rsidRPr="000D11E5" w:rsidRDefault="0005597A" w:rsidP="00570A88">
            <w:pPr>
              <w:jc w:val="center"/>
              <w:rPr>
                <w:rFonts w:ascii="Arial Narrow" w:hAnsi="Arial Narrow"/>
                <w:sz w:val="20"/>
                <w:szCs w:val="20"/>
              </w:rPr>
            </w:pPr>
            <w:r>
              <w:rPr>
                <w:rFonts w:ascii="Arial Narrow" w:hAnsi="Arial Narrow"/>
                <w:sz w:val="20"/>
                <w:szCs w:val="20"/>
              </w:rPr>
              <w:t>124,985</w:t>
            </w:r>
          </w:p>
        </w:tc>
      </w:tr>
      <w:tr w:rsidR="004422DF" w:rsidRPr="00186886" w14:paraId="174ACECB" w14:textId="77777777" w:rsidTr="004422DF">
        <w:tc>
          <w:tcPr>
            <w:tcW w:w="1478" w:type="pct"/>
            <w:tcBorders>
              <w:top w:val="single" w:sz="4" w:space="0" w:color="auto"/>
              <w:bottom w:val="nil"/>
            </w:tcBorders>
          </w:tcPr>
          <w:p w14:paraId="355F43FC" w14:textId="77777777" w:rsidR="004422DF" w:rsidRPr="000D11E5" w:rsidRDefault="004422DF" w:rsidP="004422DF">
            <w:pPr>
              <w:rPr>
                <w:rFonts w:ascii="Arial Narrow" w:hAnsi="Arial Narrow"/>
                <w:b/>
                <w:bCs/>
                <w:sz w:val="20"/>
                <w:szCs w:val="20"/>
              </w:rPr>
            </w:pPr>
            <w:r w:rsidRPr="000D11E5">
              <w:rPr>
                <w:rFonts w:ascii="Arial Narrow" w:hAnsi="Arial Narrow"/>
                <w:b/>
                <w:bCs/>
                <w:sz w:val="20"/>
                <w:szCs w:val="20"/>
              </w:rPr>
              <w:t>Scripts</w:t>
            </w:r>
          </w:p>
        </w:tc>
        <w:tc>
          <w:tcPr>
            <w:tcW w:w="705" w:type="pct"/>
            <w:tcBorders>
              <w:top w:val="single" w:sz="4" w:space="0" w:color="auto"/>
              <w:bottom w:val="nil"/>
            </w:tcBorders>
            <w:vAlign w:val="bottom"/>
          </w:tcPr>
          <w:p w14:paraId="22BFEB79" w14:textId="68A1424D" w:rsidR="004422DF" w:rsidRPr="00DD1694" w:rsidRDefault="004422DF" w:rsidP="004422DF">
            <w:pPr>
              <w:jc w:val="center"/>
              <w:rPr>
                <w:rFonts w:ascii="Arial Narrow" w:hAnsi="Arial Narrow"/>
                <w:b/>
                <w:bCs/>
                <w:sz w:val="20"/>
                <w:szCs w:val="20"/>
              </w:rPr>
            </w:pPr>
            <w:r w:rsidRPr="00DD1694">
              <w:rPr>
                <w:rFonts w:ascii="Arial Narrow" w:hAnsi="Arial Narrow"/>
                <w:b/>
                <w:bCs/>
                <w:sz w:val="20"/>
                <w:szCs w:val="20"/>
              </w:rPr>
              <w:t>996,936</w:t>
            </w:r>
          </w:p>
        </w:tc>
        <w:tc>
          <w:tcPr>
            <w:tcW w:w="705" w:type="pct"/>
            <w:tcBorders>
              <w:top w:val="single" w:sz="4" w:space="0" w:color="auto"/>
              <w:bottom w:val="nil"/>
            </w:tcBorders>
            <w:vAlign w:val="bottom"/>
          </w:tcPr>
          <w:p w14:paraId="37B93B07" w14:textId="23FCCF9D" w:rsidR="004422DF" w:rsidRPr="00DD1694" w:rsidRDefault="004422DF" w:rsidP="004422DF">
            <w:pPr>
              <w:jc w:val="center"/>
              <w:rPr>
                <w:rFonts w:ascii="Arial Narrow" w:hAnsi="Arial Narrow"/>
                <w:b/>
                <w:bCs/>
                <w:sz w:val="20"/>
                <w:szCs w:val="20"/>
              </w:rPr>
            </w:pPr>
            <w:r w:rsidRPr="00DD1694">
              <w:rPr>
                <w:rFonts w:ascii="Arial Narrow" w:hAnsi="Arial Narrow"/>
                <w:b/>
                <w:bCs/>
                <w:sz w:val="20"/>
                <w:szCs w:val="20"/>
              </w:rPr>
              <w:t xml:space="preserve">1,004,757 </w:t>
            </w:r>
          </w:p>
        </w:tc>
        <w:tc>
          <w:tcPr>
            <w:tcW w:w="705" w:type="pct"/>
            <w:tcBorders>
              <w:top w:val="single" w:sz="4" w:space="0" w:color="auto"/>
              <w:bottom w:val="nil"/>
            </w:tcBorders>
            <w:vAlign w:val="bottom"/>
          </w:tcPr>
          <w:p w14:paraId="581A4C9D" w14:textId="7C63DB41" w:rsidR="004422DF" w:rsidRPr="00DD1694" w:rsidRDefault="004422DF" w:rsidP="004422DF">
            <w:pPr>
              <w:jc w:val="center"/>
              <w:rPr>
                <w:rFonts w:ascii="Arial Narrow" w:hAnsi="Arial Narrow"/>
                <w:b/>
                <w:bCs/>
                <w:sz w:val="20"/>
                <w:szCs w:val="20"/>
              </w:rPr>
            </w:pPr>
            <w:r w:rsidRPr="00DD1694">
              <w:rPr>
                <w:rFonts w:ascii="Arial Narrow" w:hAnsi="Arial Narrow"/>
                <w:b/>
                <w:bCs/>
                <w:sz w:val="20"/>
                <w:szCs w:val="20"/>
              </w:rPr>
              <w:t xml:space="preserve">1,043,739 </w:t>
            </w:r>
          </w:p>
        </w:tc>
        <w:tc>
          <w:tcPr>
            <w:tcW w:w="705" w:type="pct"/>
            <w:tcBorders>
              <w:top w:val="single" w:sz="4" w:space="0" w:color="auto"/>
              <w:bottom w:val="nil"/>
            </w:tcBorders>
            <w:vAlign w:val="bottom"/>
          </w:tcPr>
          <w:p w14:paraId="03FA1169" w14:textId="14D029CD" w:rsidR="004422DF" w:rsidRPr="00DD1694" w:rsidRDefault="004422DF" w:rsidP="004422DF">
            <w:pPr>
              <w:jc w:val="center"/>
              <w:rPr>
                <w:rFonts w:ascii="Arial Narrow" w:hAnsi="Arial Narrow"/>
                <w:b/>
                <w:bCs/>
                <w:sz w:val="20"/>
                <w:szCs w:val="20"/>
              </w:rPr>
            </w:pPr>
            <w:r w:rsidRPr="00DD1694">
              <w:rPr>
                <w:rFonts w:ascii="Arial Narrow" w:hAnsi="Arial Narrow"/>
                <w:b/>
                <w:bCs/>
                <w:sz w:val="20"/>
                <w:szCs w:val="20"/>
              </w:rPr>
              <w:t xml:space="preserve">1,030,463 </w:t>
            </w:r>
          </w:p>
        </w:tc>
        <w:tc>
          <w:tcPr>
            <w:tcW w:w="702" w:type="pct"/>
            <w:tcBorders>
              <w:top w:val="single" w:sz="4" w:space="0" w:color="auto"/>
              <w:bottom w:val="nil"/>
            </w:tcBorders>
            <w:vAlign w:val="bottom"/>
          </w:tcPr>
          <w:p w14:paraId="2B7A8B9D" w14:textId="070BB8FA" w:rsidR="004422DF" w:rsidRPr="00DD1694" w:rsidRDefault="004422DF" w:rsidP="004422DF">
            <w:pPr>
              <w:jc w:val="center"/>
              <w:rPr>
                <w:rFonts w:ascii="Arial Narrow" w:hAnsi="Arial Narrow"/>
                <w:b/>
                <w:bCs/>
                <w:sz w:val="20"/>
                <w:szCs w:val="20"/>
              </w:rPr>
            </w:pPr>
            <w:r w:rsidRPr="00DD1694">
              <w:rPr>
                <w:rFonts w:ascii="Arial Narrow" w:hAnsi="Arial Narrow"/>
                <w:b/>
                <w:bCs/>
                <w:sz w:val="20"/>
                <w:szCs w:val="20"/>
              </w:rPr>
              <w:t xml:space="preserve">1,028,139 </w:t>
            </w:r>
          </w:p>
        </w:tc>
      </w:tr>
      <w:tr w:rsidR="004422DF" w:rsidRPr="00186886" w14:paraId="5434A863" w14:textId="77777777" w:rsidTr="004422DF">
        <w:tc>
          <w:tcPr>
            <w:tcW w:w="1478" w:type="pct"/>
            <w:tcBorders>
              <w:top w:val="nil"/>
              <w:bottom w:val="nil"/>
            </w:tcBorders>
          </w:tcPr>
          <w:p w14:paraId="2BEC0389" w14:textId="77777777" w:rsidR="004422DF" w:rsidRDefault="004422DF" w:rsidP="004422DF">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vAlign w:val="bottom"/>
          </w:tcPr>
          <w:p w14:paraId="185064AE" w14:textId="1D3B6668"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328,121 </w:t>
            </w:r>
          </w:p>
        </w:tc>
        <w:tc>
          <w:tcPr>
            <w:tcW w:w="705" w:type="pct"/>
            <w:tcBorders>
              <w:top w:val="nil"/>
              <w:bottom w:val="nil"/>
            </w:tcBorders>
            <w:vAlign w:val="bottom"/>
          </w:tcPr>
          <w:p w14:paraId="5F332CBE" w14:textId="76FF0AF0"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305,079 </w:t>
            </w:r>
          </w:p>
        </w:tc>
        <w:tc>
          <w:tcPr>
            <w:tcW w:w="705" w:type="pct"/>
            <w:tcBorders>
              <w:top w:val="nil"/>
              <w:bottom w:val="nil"/>
            </w:tcBorders>
            <w:vAlign w:val="bottom"/>
          </w:tcPr>
          <w:p w14:paraId="49486471" w14:textId="5A3E624B"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296,480 </w:t>
            </w:r>
          </w:p>
        </w:tc>
        <w:tc>
          <w:tcPr>
            <w:tcW w:w="705" w:type="pct"/>
            <w:tcBorders>
              <w:top w:val="nil"/>
              <w:bottom w:val="nil"/>
            </w:tcBorders>
            <w:vAlign w:val="bottom"/>
          </w:tcPr>
          <w:p w14:paraId="794220B5" w14:textId="4133A4B3"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291,190 </w:t>
            </w:r>
          </w:p>
        </w:tc>
        <w:tc>
          <w:tcPr>
            <w:tcW w:w="702" w:type="pct"/>
            <w:tcBorders>
              <w:top w:val="nil"/>
              <w:bottom w:val="nil"/>
            </w:tcBorders>
            <w:vAlign w:val="bottom"/>
          </w:tcPr>
          <w:p w14:paraId="78EDC1E7" w14:textId="052CF062"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289,817 </w:t>
            </w:r>
          </w:p>
        </w:tc>
      </w:tr>
      <w:tr w:rsidR="004422DF" w:rsidRPr="00186886" w14:paraId="30CC27A7" w14:textId="77777777" w:rsidTr="004422DF">
        <w:tc>
          <w:tcPr>
            <w:tcW w:w="1478" w:type="pct"/>
            <w:tcBorders>
              <w:top w:val="nil"/>
              <w:bottom w:val="nil"/>
            </w:tcBorders>
          </w:tcPr>
          <w:p w14:paraId="032CC658" w14:textId="77777777" w:rsidR="004422DF" w:rsidRDefault="004422DF" w:rsidP="004422DF">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vAlign w:val="bottom"/>
          </w:tcPr>
          <w:p w14:paraId="67C1D26B" w14:textId="206F60A2"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644,728 </w:t>
            </w:r>
          </w:p>
        </w:tc>
        <w:tc>
          <w:tcPr>
            <w:tcW w:w="705" w:type="pct"/>
            <w:tcBorders>
              <w:top w:val="nil"/>
              <w:bottom w:val="nil"/>
            </w:tcBorders>
            <w:vAlign w:val="bottom"/>
          </w:tcPr>
          <w:p w14:paraId="11B23269" w14:textId="209E3D0A"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676,572 </w:t>
            </w:r>
          </w:p>
        </w:tc>
        <w:tc>
          <w:tcPr>
            <w:tcW w:w="705" w:type="pct"/>
            <w:tcBorders>
              <w:top w:val="nil"/>
              <w:bottom w:val="nil"/>
            </w:tcBorders>
            <w:vAlign w:val="bottom"/>
          </w:tcPr>
          <w:p w14:paraId="7C44A0F6" w14:textId="6F50CE86"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724,082 </w:t>
            </w:r>
          </w:p>
        </w:tc>
        <w:tc>
          <w:tcPr>
            <w:tcW w:w="705" w:type="pct"/>
            <w:tcBorders>
              <w:top w:val="nil"/>
              <w:bottom w:val="nil"/>
            </w:tcBorders>
            <w:vAlign w:val="bottom"/>
          </w:tcPr>
          <w:p w14:paraId="6FDFEDC2" w14:textId="21AF8B55"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716,104 </w:t>
            </w:r>
          </w:p>
        </w:tc>
        <w:tc>
          <w:tcPr>
            <w:tcW w:w="702" w:type="pct"/>
            <w:tcBorders>
              <w:top w:val="nil"/>
              <w:bottom w:val="nil"/>
            </w:tcBorders>
            <w:vAlign w:val="bottom"/>
          </w:tcPr>
          <w:p w14:paraId="7CB116FF" w14:textId="1D29BB74"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714,861 </w:t>
            </w:r>
          </w:p>
        </w:tc>
      </w:tr>
      <w:tr w:rsidR="004422DF" w:rsidRPr="00186886" w14:paraId="19CCB9BC" w14:textId="77777777" w:rsidTr="004422DF">
        <w:tc>
          <w:tcPr>
            <w:tcW w:w="1478" w:type="pct"/>
            <w:tcBorders>
              <w:top w:val="nil"/>
              <w:bottom w:val="single" w:sz="4" w:space="0" w:color="auto"/>
            </w:tcBorders>
          </w:tcPr>
          <w:p w14:paraId="231A049E" w14:textId="77777777" w:rsidR="004422DF" w:rsidRDefault="004422DF" w:rsidP="004422DF">
            <w:pPr>
              <w:ind w:left="112"/>
              <w:rPr>
                <w:rFonts w:ascii="Arial Narrow" w:hAnsi="Arial Narrow"/>
                <w:sz w:val="20"/>
                <w:szCs w:val="20"/>
              </w:rPr>
            </w:pPr>
            <w:r>
              <w:rPr>
                <w:rFonts w:ascii="Arial Narrow" w:hAnsi="Arial Narrow"/>
                <w:sz w:val="20"/>
                <w:szCs w:val="20"/>
              </w:rPr>
              <w:t>BUP</w:t>
            </w:r>
          </w:p>
        </w:tc>
        <w:tc>
          <w:tcPr>
            <w:tcW w:w="705" w:type="pct"/>
            <w:tcBorders>
              <w:top w:val="nil"/>
              <w:bottom w:val="single" w:sz="4" w:space="0" w:color="auto"/>
            </w:tcBorders>
            <w:vAlign w:val="bottom"/>
          </w:tcPr>
          <w:p w14:paraId="382FD7CC" w14:textId="468F9DA7"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24,086 </w:t>
            </w:r>
          </w:p>
        </w:tc>
        <w:tc>
          <w:tcPr>
            <w:tcW w:w="705" w:type="pct"/>
            <w:tcBorders>
              <w:top w:val="nil"/>
              <w:bottom w:val="single" w:sz="4" w:space="0" w:color="auto"/>
            </w:tcBorders>
            <w:vAlign w:val="bottom"/>
          </w:tcPr>
          <w:p w14:paraId="1E768201" w14:textId="65C93E7D"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23,106 </w:t>
            </w:r>
          </w:p>
        </w:tc>
        <w:tc>
          <w:tcPr>
            <w:tcW w:w="705" w:type="pct"/>
            <w:tcBorders>
              <w:top w:val="nil"/>
              <w:bottom w:val="single" w:sz="4" w:space="0" w:color="auto"/>
            </w:tcBorders>
            <w:vAlign w:val="bottom"/>
          </w:tcPr>
          <w:p w14:paraId="4366327C" w14:textId="392C0BD3"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23,177 </w:t>
            </w:r>
          </w:p>
        </w:tc>
        <w:tc>
          <w:tcPr>
            <w:tcW w:w="705" w:type="pct"/>
            <w:tcBorders>
              <w:top w:val="nil"/>
              <w:bottom w:val="single" w:sz="4" w:space="0" w:color="auto"/>
            </w:tcBorders>
            <w:vAlign w:val="bottom"/>
          </w:tcPr>
          <w:p w14:paraId="42AB9BE2" w14:textId="62538C74"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23,169 </w:t>
            </w:r>
          </w:p>
        </w:tc>
        <w:tc>
          <w:tcPr>
            <w:tcW w:w="702" w:type="pct"/>
            <w:tcBorders>
              <w:top w:val="nil"/>
              <w:bottom w:val="single" w:sz="4" w:space="0" w:color="auto"/>
            </w:tcBorders>
            <w:vAlign w:val="bottom"/>
          </w:tcPr>
          <w:p w14:paraId="4C8808F7" w14:textId="0028DD89" w:rsidR="004422DF" w:rsidRPr="000D11E5" w:rsidRDefault="004422DF" w:rsidP="004422DF">
            <w:pPr>
              <w:jc w:val="center"/>
              <w:rPr>
                <w:rFonts w:ascii="Arial Narrow" w:hAnsi="Arial Narrow"/>
                <w:sz w:val="20"/>
                <w:szCs w:val="20"/>
              </w:rPr>
            </w:pPr>
            <w:r w:rsidRPr="004422DF">
              <w:rPr>
                <w:rFonts w:ascii="Arial Narrow" w:hAnsi="Arial Narrow"/>
                <w:sz w:val="20"/>
                <w:szCs w:val="20"/>
              </w:rPr>
              <w:t xml:space="preserve">23,462 </w:t>
            </w:r>
          </w:p>
        </w:tc>
      </w:tr>
      <w:tr w:rsidR="004422DF" w:rsidRPr="00186886" w14:paraId="74E6C0D3" w14:textId="77777777" w:rsidTr="00B266C5">
        <w:tc>
          <w:tcPr>
            <w:tcW w:w="1478" w:type="pct"/>
            <w:tcBorders>
              <w:top w:val="single" w:sz="4" w:space="0" w:color="auto"/>
              <w:bottom w:val="nil"/>
            </w:tcBorders>
            <w:vAlign w:val="center"/>
          </w:tcPr>
          <w:p w14:paraId="5DFE1825" w14:textId="77777777" w:rsidR="004422DF" w:rsidRDefault="004422DF" w:rsidP="004422DF">
            <w:pPr>
              <w:rPr>
                <w:rFonts w:ascii="Arial Narrow" w:hAnsi="Arial Narrow"/>
                <w:sz w:val="20"/>
                <w:szCs w:val="20"/>
              </w:rPr>
            </w:pPr>
            <w:r w:rsidRPr="000D2B96">
              <w:rPr>
                <w:rFonts w:ascii="Arial Narrow" w:hAnsi="Arial Narrow"/>
                <w:b/>
                <w:bCs/>
                <w:sz w:val="20"/>
                <w:szCs w:val="20"/>
              </w:rPr>
              <w:t>PBS/RPBS cost</w:t>
            </w:r>
          </w:p>
        </w:tc>
        <w:tc>
          <w:tcPr>
            <w:tcW w:w="705" w:type="pct"/>
            <w:tcBorders>
              <w:top w:val="single" w:sz="4" w:space="0" w:color="auto"/>
              <w:bottom w:val="nil"/>
            </w:tcBorders>
            <w:shd w:val="clear" w:color="auto" w:fill="000000" w:themeFill="text1"/>
            <w:vAlign w:val="bottom"/>
          </w:tcPr>
          <w:p w14:paraId="77F11BC7" w14:textId="45BDE4B4" w:rsidR="004422DF" w:rsidRPr="00A40FE9" w:rsidRDefault="00A40FE9" w:rsidP="004422DF">
            <w:pPr>
              <w:jc w:val="center"/>
              <w:rPr>
                <w:rFonts w:ascii="Arial Narrow" w:hAnsi="Arial Narrow"/>
                <w:b/>
                <w:bCs/>
                <w:sz w:val="20"/>
                <w:szCs w:val="20"/>
              </w:rPr>
            </w:pPr>
            <w:r w:rsidRPr="00A40FE9">
              <w:rPr>
                <w:rFonts w:ascii="Arial Narrow" w:hAnsi="Arial Narrow"/>
                <w:b/>
                <w:bCs/>
                <w:color w:val="000000"/>
                <w:spacing w:val="23"/>
                <w:sz w:val="20"/>
                <w:szCs w:val="20"/>
                <w:shd w:val="solid" w:color="000000" w:fill="000000"/>
                <w:fitText w:val="670" w:id="-1401763071"/>
                <w14:textFill>
                  <w14:solidFill>
                    <w14:srgbClr w14:val="000000">
                      <w14:alpha w14:val="100000"/>
                    </w14:srgbClr>
                  </w14:solidFill>
                </w14:textFill>
              </w:rPr>
              <w:t>|||||||||</w:t>
            </w:r>
            <w:r w:rsidRPr="00A40FE9">
              <w:rPr>
                <w:rFonts w:ascii="Arial Narrow" w:hAnsi="Arial Narrow"/>
                <w:b/>
                <w:bCs/>
                <w:color w:val="000000"/>
                <w:spacing w:val="4"/>
                <w:sz w:val="20"/>
                <w:szCs w:val="20"/>
                <w:shd w:val="solid" w:color="000000" w:fill="000000"/>
                <w:fitText w:val="670" w:id="-1401763071"/>
                <w14:textFill>
                  <w14:solidFill>
                    <w14:srgbClr w14:val="000000">
                      <w14:alpha w14:val="100000"/>
                    </w14:srgbClr>
                  </w14:solidFill>
                </w14:textFill>
              </w:rPr>
              <w:t>|</w:t>
            </w:r>
            <w:r w:rsidRPr="00A40FE9">
              <w:rPr>
                <w:rFonts w:ascii="Arial Narrow" w:hAnsi="Arial Narrow"/>
                <w:b/>
                <w:bCs/>
                <w:sz w:val="20"/>
                <w:szCs w:val="20"/>
              </w:rPr>
              <w:t xml:space="preserve"> </w:t>
            </w:r>
          </w:p>
        </w:tc>
        <w:tc>
          <w:tcPr>
            <w:tcW w:w="705" w:type="pct"/>
            <w:tcBorders>
              <w:top w:val="single" w:sz="4" w:space="0" w:color="auto"/>
              <w:bottom w:val="nil"/>
            </w:tcBorders>
            <w:shd w:val="clear" w:color="auto" w:fill="000000" w:themeFill="text1"/>
            <w:vAlign w:val="bottom"/>
          </w:tcPr>
          <w:p w14:paraId="77C3A769" w14:textId="0369A29F" w:rsidR="004422DF" w:rsidRPr="00A40FE9" w:rsidRDefault="00A40FE9" w:rsidP="004422DF">
            <w:pPr>
              <w:jc w:val="center"/>
              <w:rPr>
                <w:rFonts w:ascii="Arial Narrow" w:hAnsi="Arial Narrow"/>
                <w:b/>
                <w:bCs/>
                <w:sz w:val="20"/>
                <w:szCs w:val="20"/>
              </w:rPr>
            </w:pPr>
            <w:r w:rsidRPr="00A40FE9">
              <w:rPr>
                <w:rFonts w:ascii="Arial Narrow" w:hAnsi="Arial Narrow"/>
                <w:b/>
                <w:bCs/>
                <w:color w:val="000000"/>
                <w:spacing w:val="23"/>
                <w:sz w:val="20"/>
                <w:szCs w:val="20"/>
                <w:shd w:val="solid" w:color="000000" w:fill="000000"/>
                <w:fitText w:val="670" w:id="-1401762812"/>
                <w14:textFill>
                  <w14:solidFill>
                    <w14:srgbClr w14:val="000000">
                      <w14:alpha w14:val="100000"/>
                    </w14:srgbClr>
                  </w14:solidFill>
                </w14:textFill>
              </w:rPr>
              <w:t>|||||||||</w:t>
            </w:r>
            <w:r w:rsidRPr="00A40FE9">
              <w:rPr>
                <w:rFonts w:ascii="Arial Narrow" w:hAnsi="Arial Narrow"/>
                <w:b/>
                <w:bCs/>
                <w:color w:val="000000"/>
                <w:spacing w:val="4"/>
                <w:sz w:val="20"/>
                <w:szCs w:val="20"/>
                <w:shd w:val="solid" w:color="000000" w:fill="000000"/>
                <w:fitText w:val="670" w:id="-1401762812"/>
                <w14:textFill>
                  <w14:solidFill>
                    <w14:srgbClr w14:val="000000">
                      <w14:alpha w14:val="100000"/>
                    </w14:srgbClr>
                  </w14:solidFill>
                </w14:textFill>
              </w:rPr>
              <w:t>|</w:t>
            </w:r>
            <w:r w:rsidRPr="00A40FE9">
              <w:rPr>
                <w:rFonts w:ascii="Arial Narrow" w:hAnsi="Arial Narrow"/>
                <w:b/>
                <w:bCs/>
                <w:sz w:val="20"/>
                <w:szCs w:val="20"/>
              </w:rPr>
              <w:t xml:space="preserve"> </w:t>
            </w:r>
          </w:p>
        </w:tc>
        <w:tc>
          <w:tcPr>
            <w:tcW w:w="705" w:type="pct"/>
            <w:tcBorders>
              <w:top w:val="single" w:sz="4" w:space="0" w:color="auto"/>
              <w:bottom w:val="nil"/>
            </w:tcBorders>
            <w:shd w:val="clear" w:color="auto" w:fill="000000" w:themeFill="text1"/>
            <w:vAlign w:val="bottom"/>
          </w:tcPr>
          <w:p w14:paraId="27FA6CBE" w14:textId="0657057B" w:rsidR="004422DF" w:rsidRPr="00A40FE9" w:rsidRDefault="00A40FE9" w:rsidP="004422DF">
            <w:pPr>
              <w:jc w:val="center"/>
              <w:rPr>
                <w:rFonts w:ascii="Arial Narrow" w:hAnsi="Arial Narrow"/>
                <w:b/>
                <w:bCs/>
                <w:sz w:val="20"/>
                <w:szCs w:val="20"/>
              </w:rPr>
            </w:pPr>
            <w:r w:rsidRPr="00A40FE9">
              <w:rPr>
                <w:rFonts w:ascii="Arial Narrow" w:hAnsi="Arial Narrow"/>
                <w:b/>
                <w:bCs/>
                <w:color w:val="000000"/>
                <w:spacing w:val="23"/>
                <w:sz w:val="20"/>
                <w:szCs w:val="20"/>
                <w:shd w:val="solid" w:color="000000" w:fill="000000"/>
                <w:fitText w:val="670" w:id="-1401762048"/>
                <w14:textFill>
                  <w14:solidFill>
                    <w14:srgbClr w14:val="000000">
                      <w14:alpha w14:val="100000"/>
                    </w14:srgbClr>
                  </w14:solidFill>
                </w14:textFill>
              </w:rPr>
              <w:t>|||||||||</w:t>
            </w:r>
            <w:r w:rsidRPr="00A40FE9">
              <w:rPr>
                <w:rFonts w:ascii="Arial Narrow" w:hAnsi="Arial Narrow"/>
                <w:b/>
                <w:bCs/>
                <w:color w:val="000000"/>
                <w:spacing w:val="4"/>
                <w:sz w:val="20"/>
                <w:szCs w:val="20"/>
                <w:shd w:val="solid" w:color="000000" w:fill="000000"/>
                <w:fitText w:val="670" w:id="-1401762048"/>
                <w14:textFill>
                  <w14:solidFill>
                    <w14:srgbClr w14:val="000000">
                      <w14:alpha w14:val="100000"/>
                    </w14:srgbClr>
                  </w14:solidFill>
                </w14:textFill>
              </w:rPr>
              <w:t>|</w:t>
            </w:r>
            <w:r w:rsidRPr="00A40FE9">
              <w:rPr>
                <w:rFonts w:ascii="Arial Narrow" w:hAnsi="Arial Narrow"/>
                <w:b/>
                <w:bCs/>
                <w:sz w:val="20"/>
                <w:szCs w:val="20"/>
              </w:rPr>
              <w:t xml:space="preserve"> </w:t>
            </w:r>
          </w:p>
        </w:tc>
        <w:tc>
          <w:tcPr>
            <w:tcW w:w="705" w:type="pct"/>
            <w:tcBorders>
              <w:top w:val="single" w:sz="4" w:space="0" w:color="auto"/>
              <w:bottom w:val="nil"/>
            </w:tcBorders>
            <w:shd w:val="clear" w:color="auto" w:fill="000000" w:themeFill="text1"/>
            <w:vAlign w:val="bottom"/>
          </w:tcPr>
          <w:p w14:paraId="4D2A89C4" w14:textId="1B330A6C" w:rsidR="004422DF" w:rsidRPr="00A32239" w:rsidRDefault="00A32239" w:rsidP="004422DF">
            <w:pPr>
              <w:jc w:val="center"/>
              <w:rPr>
                <w:rFonts w:ascii="Arial Narrow" w:hAnsi="Arial Narrow"/>
                <w:b/>
                <w:bCs/>
                <w:sz w:val="20"/>
                <w:szCs w:val="20"/>
              </w:rPr>
            </w:pPr>
            <w:r w:rsidRPr="00A32239">
              <w:rPr>
                <w:rFonts w:ascii="Arial Narrow" w:hAnsi="Arial Narrow"/>
                <w:b/>
                <w:bCs/>
                <w:color w:val="000000"/>
                <w:spacing w:val="23"/>
                <w:sz w:val="20"/>
                <w:szCs w:val="20"/>
                <w:shd w:val="solid" w:color="000000" w:fill="000000"/>
                <w:fitText w:val="670" w:id="-1401761023"/>
                <w14:textFill>
                  <w14:solidFill>
                    <w14:srgbClr w14:val="000000">
                      <w14:alpha w14:val="100000"/>
                    </w14:srgbClr>
                  </w14:solidFill>
                </w14:textFill>
              </w:rPr>
              <w:t>|||||||||</w:t>
            </w:r>
            <w:r w:rsidRPr="00A32239">
              <w:rPr>
                <w:rFonts w:ascii="Arial Narrow" w:hAnsi="Arial Narrow"/>
                <w:b/>
                <w:bCs/>
                <w:color w:val="000000"/>
                <w:spacing w:val="4"/>
                <w:sz w:val="20"/>
                <w:szCs w:val="20"/>
                <w:shd w:val="solid" w:color="000000" w:fill="000000"/>
                <w:fitText w:val="670" w:id="-1401761023"/>
                <w14:textFill>
                  <w14:solidFill>
                    <w14:srgbClr w14:val="000000">
                      <w14:alpha w14:val="100000"/>
                    </w14:srgbClr>
                  </w14:solidFill>
                </w14:textFill>
              </w:rPr>
              <w:t>|</w:t>
            </w:r>
            <w:r w:rsidRPr="00A32239">
              <w:rPr>
                <w:rFonts w:ascii="Arial Narrow" w:hAnsi="Arial Narrow"/>
                <w:b/>
                <w:bCs/>
                <w:sz w:val="20"/>
                <w:szCs w:val="20"/>
              </w:rPr>
              <w:t xml:space="preserve"> </w:t>
            </w:r>
          </w:p>
        </w:tc>
        <w:tc>
          <w:tcPr>
            <w:tcW w:w="702" w:type="pct"/>
            <w:tcBorders>
              <w:top w:val="single" w:sz="4" w:space="0" w:color="auto"/>
              <w:bottom w:val="nil"/>
            </w:tcBorders>
            <w:shd w:val="clear" w:color="auto" w:fill="000000" w:themeFill="text1"/>
            <w:vAlign w:val="bottom"/>
          </w:tcPr>
          <w:p w14:paraId="73F40EC0" w14:textId="747415A9" w:rsidR="004422DF" w:rsidRPr="00B266C5" w:rsidRDefault="00B266C5" w:rsidP="004422DF">
            <w:pPr>
              <w:jc w:val="center"/>
              <w:rPr>
                <w:rFonts w:ascii="Arial Narrow" w:hAnsi="Arial Narrow"/>
                <w:b/>
                <w:bCs/>
                <w:sz w:val="20"/>
                <w:szCs w:val="20"/>
              </w:rPr>
            </w:pPr>
            <w:r w:rsidRPr="00B266C5">
              <w:rPr>
                <w:rFonts w:ascii="Arial Narrow" w:hAnsi="Arial Narrow"/>
                <w:b/>
                <w:bCs/>
                <w:color w:val="000000"/>
                <w:spacing w:val="23"/>
                <w:sz w:val="20"/>
                <w:szCs w:val="20"/>
                <w:shd w:val="solid" w:color="000000" w:fill="000000"/>
                <w:fitText w:val="670" w:id="-1401758976"/>
                <w14:textFill>
                  <w14:solidFill>
                    <w14:srgbClr w14:val="000000">
                      <w14:alpha w14:val="100000"/>
                    </w14:srgbClr>
                  </w14:solidFill>
                </w14:textFill>
              </w:rPr>
              <w:t>|||||||||</w:t>
            </w:r>
            <w:r w:rsidRPr="00B266C5">
              <w:rPr>
                <w:rFonts w:ascii="Arial Narrow" w:hAnsi="Arial Narrow"/>
                <w:b/>
                <w:bCs/>
                <w:color w:val="000000"/>
                <w:spacing w:val="4"/>
                <w:sz w:val="20"/>
                <w:szCs w:val="20"/>
                <w:shd w:val="solid" w:color="000000" w:fill="000000"/>
                <w:fitText w:val="670" w:id="-1401758976"/>
                <w14:textFill>
                  <w14:solidFill>
                    <w14:srgbClr w14:val="000000">
                      <w14:alpha w14:val="100000"/>
                    </w14:srgbClr>
                  </w14:solidFill>
                </w14:textFill>
              </w:rPr>
              <w:t>|</w:t>
            </w:r>
            <w:r w:rsidRPr="00B266C5">
              <w:rPr>
                <w:rFonts w:ascii="Arial Narrow" w:hAnsi="Arial Narrow"/>
                <w:b/>
                <w:bCs/>
                <w:sz w:val="20"/>
                <w:szCs w:val="20"/>
              </w:rPr>
              <w:t xml:space="preserve"> </w:t>
            </w:r>
          </w:p>
        </w:tc>
      </w:tr>
      <w:tr w:rsidR="004422DF" w:rsidRPr="00186886" w14:paraId="4A576B36" w14:textId="77777777" w:rsidTr="00B266C5">
        <w:tc>
          <w:tcPr>
            <w:tcW w:w="1478" w:type="pct"/>
            <w:tcBorders>
              <w:top w:val="nil"/>
              <w:bottom w:val="nil"/>
            </w:tcBorders>
          </w:tcPr>
          <w:p w14:paraId="53806034" w14:textId="77777777" w:rsidR="004422DF" w:rsidRPr="006539A0" w:rsidRDefault="004422DF" w:rsidP="004422DF">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shd w:val="clear" w:color="auto" w:fill="000000" w:themeFill="text1"/>
            <w:vAlign w:val="bottom"/>
          </w:tcPr>
          <w:p w14:paraId="7EF786F9" w14:textId="3B7A351C"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3070"/>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3070"/>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790207B9" w14:textId="69B95C94"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2560"/>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2560"/>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5DEF3B6B" w14:textId="3F00DEF7"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2047"/>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2047"/>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3DC75169" w14:textId="594795FA" w:rsidR="004422DF" w:rsidRPr="00A32239" w:rsidRDefault="00A32239" w:rsidP="004422DF">
            <w:pPr>
              <w:jc w:val="center"/>
              <w:rPr>
                <w:rFonts w:ascii="Arial Narrow" w:hAnsi="Arial Narrow"/>
                <w:sz w:val="20"/>
                <w:szCs w:val="20"/>
              </w:rPr>
            </w:pPr>
            <w:r w:rsidRPr="00A32239">
              <w:rPr>
                <w:rFonts w:ascii="Arial Narrow" w:hAnsi="Arial Narrow"/>
                <w:color w:val="000000"/>
                <w:spacing w:val="27"/>
                <w:sz w:val="20"/>
                <w:szCs w:val="20"/>
                <w:shd w:val="solid" w:color="000000" w:fill="000000"/>
                <w:fitText w:val="670" w:id="-1401761022"/>
                <w14:textFill>
                  <w14:solidFill>
                    <w14:srgbClr w14:val="000000">
                      <w14:alpha w14:val="100000"/>
                    </w14:srgbClr>
                  </w14:solidFill>
                </w14:textFill>
              </w:rPr>
              <w:t>|||||||||</w:t>
            </w:r>
            <w:r w:rsidRPr="00A32239">
              <w:rPr>
                <w:rFonts w:ascii="Arial Narrow" w:hAnsi="Arial Narrow"/>
                <w:color w:val="000000"/>
                <w:spacing w:val="2"/>
                <w:sz w:val="20"/>
                <w:szCs w:val="20"/>
                <w:shd w:val="solid" w:color="000000" w:fill="000000"/>
                <w:fitText w:val="670" w:id="-1401761022"/>
                <w14:textFill>
                  <w14:solidFill>
                    <w14:srgbClr w14:val="000000">
                      <w14:alpha w14:val="100000"/>
                    </w14:srgbClr>
                  </w14:solidFill>
                </w14:textFill>
              </w:rPr>
              <w:t>|</w:t>
            </w:r>
            <w:r w:rsidRPr="00A32239">
              <w:rPr>
                <w:rFonts w:ascii="Arial Narrow" w:hAnsi="Arial Narrow"/>
                <w:sz w:val="20"/>
                <w:szCs w:val="20"/>
              </w:rPr>
              <w:t xml:space="preserve"> </w:t>
            </w:r>
          </w:p>
        </w:tc>
        <w:tc>
          <w:tcPr>
            <w:tcW w:w="702" w:type="pct"/>
            <w:tcBorders>
              <w:top w:val="nil"/>
              <w:bottom w:val="nil"/>
            </w:tcBorders>
            <w:shd w:val="clear" w:color="auto" w:fill="000000" w:themeFill="text1"/>
            <w:vAlign w:val="bottom"/>
          </w:tcPr>
          <w:p w14:paraId="228B054F" w14:textId="27663700" w:rsidR="004422DF" w:rsidRPr="00B266C5" w:rsidRDefault="00B266C5" w:rsidP="004422DF">
            <w:pPr>
              <w:jc w:val="center"/>
              <w:rPr>
                <w:rFonts w:ascii="Arial Narrow" w:hAnsi="Arial Narrow"/>
                <w:sz w:val="20"/>
                <w:szCs w:val="20"/>
              </w:rPr>
            </w:pPr>
            <w:r w:rsidRPr="00B266C5">
              <w:rPr>
                <w:rFonts w:ascii="Arial Narrow" w:hAnsi="Arial Narrow"/>
                <w:color w:val="000000"/>
                <w:spacing w:val="27"/>
                <w:sz w:val="20"/>
                <w:szCs w:val="20"/>
                <w:shd w:val="solid" w:color="000000" w:fill="000000"/>
                <w:fitText w:val="670" w:id="-1401758975"/>
                <w14:textFill>
                  <w14:solidFill>
                    <w14:srgbClr w14:val="000000">
                      <w14:alpha w14:val="100000"/>
                    </w14:srgbClr>
                  </w14:solidFill>
                </w14:textFill>
              </w:rPr>
              <w:t>|||||||||</w:t>
            </w:r>
            <w:r w:rsidRPr="00B266C5">
              <w:rPr>
                <w:rFonts w:ascii="Arial Narrow" w:hAnsi="Arial Narrow"/>
                <w:color w:val="000000"/>
                <w:spacing w:val="2"/>
                <w:sz w:val="20"/>
                <w:szCs w:val="20"/>
                <w:shd w:val="solid" w:color="000000" w:fill="000000"/>
                <w:fitText w:val="670" w:id="-1401758975"/>
                <w14:textFill>
                  <w14:solidFill>
                    <w14:srgbClr w14:val="000000">
                      <w14:alpha w14:val="100000"/>
                    </w14:srgbClr>
                  </w14:solidFill>
                </w14:textFill>
              </w:rPr>
              <w:t>|</w:t>
            </w:r>
            <w:r w:rsidRPr="00B266C5">
              <w:rPr>
                <w:rFonts w:ascii="Arial Narrow" w:hAnsi="Arial Narrow"/>
                <w:sz w:val="20"/>
                <w:szCs w:val="20"/>
              </w:rPr>
              <w:t xml:space="preserve"> </w:t>
            </w:r>
          </w:p>
        </w:tc>
      </w:tr>
      <w:tr w:rsidR="004422DF" w:rsidRPr="00186886" w14:paraId="72D818A3" w14:textId="77777777" w:rsidTr="00B266C5">
        <w:tc>
          <w:tcPr>
            <w:tcW w:w="1478" w:type="pct"/>
            <w:tcBorders>
              <w:top w:val="nil"/>
              <w:bottom w:val="nil"/>
            </w:tcBorders>
          </w:tcPr>
          <w:p w14:paraId="16B8C359" w14:textId="77777777" w:rsidR="004422DF" w:rsidRPr="006539A0" w:rsidRDefault="004422DF" w:rsidP="004422DF">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shd w:val="clear" w:color="auto" w:fill="000000" w:themeFill="text1"/>
            <w:vAlign w:val="bottom"/>
          </w:tcPr>
          <w:p w14:paraId="492AE0CF" w14:textId="48A9D51A"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3069"/>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3069"/>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0CFF36E0" w14:textId="69E6D6E0"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2559"/>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2559"/>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35E8E267" w14:textId="6E768487"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2046"/>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2046"/>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424257A5" w14:textId="78C7B2A0" w:rsidR="004422DF" w:rsidRPr="00A32239" w:rsidRDefault="00A32239" w:rsidP="004422DF">
            <w:pPr>
              <w:jc w:val="center"/>
              <w:rPr>
                <w:rFonts w:ascii="Arial Narrow" w:hAnsi="Arial Narrow"/>
                <w:sz w:val="20"/>
                <w:szCs w:val="20"/>
              </w:rPr>
            </w:pPr>
            <w:r w:rsidRPr="00A32239">
              <w:rPr>
                <w:rFonts w:ascii="Arial Narrow" w:hAnsi="Arial Narrow"/>
                <w:color w:val="000000"/>
                <w:spacing w:val="27"/>
                <w:sz w:val="20"/>
                <w:szCs w:val="20"/>
                <w:shd w:val="solid" w:color="000000" w:fill="000000"/>
                <w:fitText w:val="670" w:id="-1401761021"/>
                <w14:textFill>
                  <w14:solidFill>
                    <w14:srgbClr w14:val="000000">
                      <w14:alpha w14:val="100000"/>
                    </w14:srgbClr>
                  </w14:solidFill>
                </w14:textFill>
              </w:rPr>
              <w:t>|||||||||</w:t>
            </w:r>
            <w:r w:rsidRPr="00A32239">
              <w:rPr>
                <w:rFonts w:ascii="Arial Narrow" w:hAnsi="Arial Narrow"/>
                <w:color w:val="000000"/>
                <w:spacing w:val="2"/>
                <w:sz w:val="20"/>
                <w:szCs w:val="20"/>
                <w:shd w:val="solid" w:color="000000" w:fill="000000"/>
                <w:fitText w:val="670" w:id="-1401761021"/>
                <w14:textFill>
                  <w14:solidFill>
                    <w14:srgbClr w14:val="000000">
                      <w14:alpha w14:val="100000"/>
                    </w14:srgbClr>
                  </w14:solidFill>
                </w14:textFill>
              </w:rPr>
              <w:t>|</w:t>
            </w:r>
            <w:r w:rsidRPr="00A32239">
              <w:rPr>
                <w:rFonts w:ascii="Arial Narrow" w:hAnsi="Arial Narrow"/>
                <w:sz w:val="20"/>
                <w:szCs w:val="20"/>
              </w:rPr>
              <w:t xml:space="preserve"> </w:t>
            </w:r>
          </w:p>
        </w:tc>
        <w:tc>
          <w:tcPr>
            <w:tcW w:w="702" w:type="pct"/>
            <w:tcBorders>
              <w:top w:val="nil"/>
              <w:bottom w:val="nil"/>
            </w:tcBorders>
            <w:shd w:val="clear" w:color="auto" w:fill="000000" w:themeFill="text1"/>
            <w:vAlign w:val="bottom"/>
          </w:tcPr>
          <w:p w14:paraId="062920B3" w14:textId="461772DF" w:rsidR="004422DF" w:rsidRPr="00B266C5" w:rsidRDefault="00B266C5" w:rsidP="004422DF">
            <w:pPr>
              <w:jc w:val="center"/>
              <w:rPr>
                <w:rFonts w:ascii="Arial Narrow" w:hAnsi="Arial Narrow"/>
                <w:sz w:val="20"/>
                <w:szCs w:val="20"/>
              </w:rPr>
            </w:pPr>
            <w:r w:rsidRPr="00B266C5">
              <w:rPr>
                <w:rFonts w:ascii="Arial Narrow" w:hAnsi="Arial Narrow"/>
                <w:color w:val="000000"/>
                <w:spacing w:val="27"/>
                <w:sz w:val="20"/>
                <w:szCs w:val="20"/>
                <w:shd w:val="solid" w:color="000000" w:fill="000000"/>
                <w:fitText w:val="670" w:id="-1401758974"/>
                <w14:textFill>
                  <w14:solidFill>
                    <w14:srgbClr w14:val="000000">
                      <w14:alpha w14:val="100000"/>
                    </w14:srgbClr>
                  </w14:solidFill>
                </w14:textFill>
              </w:rPr>
              <w:t>|||||||||</w:t>
            </w:r>
            <w:r w:rsidRPr="00B266C5">
              <w:rPr>
                <w:rFonts w:ascii="Arial Narrow" w:hAnsi="Arial Narrow"/>
                <w:color w:val="000000"/>
                <w:spacing w:val="2"/>
                <w:sz w:val="20"/>
                <w:szCs w:val="20"/>
                <w:shd w:val="solid" w:color="000000" w:fill="000000"/>
                <w:fitText w:val="670" w:id="-1401758974"/>
                <w14:textFill>
                  <w14:solidFill>
                    <w14:srgbClr w14:val="000000">
                      <w14:alpha w14:val="100000"/>
                    </w14:srgbClr>
                  </w14:solidFill>
                </w14:textFill>
              </w:rPr>
              <w:t>|</w:t>
            </w:r>
            <w:r w:rsidRPr="00B266C5">
              <w:rPr>
                <w:rFonts w:ascii="Arial Narrow" w:hAnsi="Arial Narrow"/>
                <w:sz w:val="20"/>
                <w:szCs w:val="20"/>
              </w:rPr>
              <w:t xml:space="preserve"> </w:t>
            </w:r>
          </w:p>
        </w:tc>
      </w:tr>
      <w:tr w:rsidR="004422DF" w:rsidRPr="00186886" w14:paraId="6D1F711E" w14:textId="77777777" w:rsidTr="00B266C5">
        <w:tc>
          <w:tcPr>
            <w:tcW w:w="1478" w:type="pct"/>
            <w:tcBorders>
              <w:top w:val="nil"/>
              <w:bottom w:val="single" w:sz="4" w:space="0" w:color="auto"/>
            </w:tcBorders>
          </w:tcPr>
          <w:p w14:paraId="67362C75" w14:textId="77777777" w:rsidR="004422DF" w:rsidRPr="006539A0" w:rsidRDefault="004422DF" w:rsidP="004422DF">
            <w:pPr>
              <w:ind w:left="112"/>
              <w:rPr>
                <w:rFonts w:ascii="Arial Narrow" w:hAnsi="Arial Narrow"/>
                <w:sz w:val="20"/>
                <w:szCs w:val="20"/>
              </w:rPr>
            </w:pPr>
            <w:r>
              <w:rPr>
                <w:rFonts w:ascii="Arial Narrow" w:hAnsi="Arial Narrow"/>
                <w:sz w:val="20"/>
                <w:szCs w:val="20"/>
              </w:rPr>
              <w:t>BUP</w:t>
            </w:r>
          </w:p>
        </w:tc>
        <w:tc>
          <w:tcPr>
            <w:tcW w:w="705" w:type="pct"/>
            <w:tcBorders>
              <w:top w:val="nil"/>
              <w:bottom w:val="single" w:sz="4" w:space="0" w:color="auto"/>
            </w:tcBorders>
            <w:shd w:val="clear" w:color="auto" w:fill="000000" w:themeFill="text1"/>
            <w:vAlign w:val="bottom"/>
          </w:tcPr>
          <w:p w14:paraId="24547F77" w14:textId="63F02E43" w:rsidR="004422DF" w:rsidRPr="00A40FE9" w:rsidRDefault="00A40FE9" w:rsidP="004422DF">
            <w:pPr>
              <w:jc w:val="center"/>
              <w:rPr>
                <w:rFonts w:ascii="Arial Narrow" w:hAnsi="Arial Narrow"/>
                <w:sz w:val="20"/>
                <w:szCs w:val="20"/>
              </w:rPr>
            </w:pPr>
            <w:r w:rsidRPr="00A40FE9">
              <w:rPr>
                <w:rFonts w:ascii="Arial Narrow" w:hAnsi="Arial Narrow"/>
                <w:color w:val="000000"/>
                <w:spacing w:val="54"/>
                <w:sz w:val="20"/>
                <w:szCs w:val="20"/>
                <w:shd w:val="solid" w:color="000000" w:fill="000000"/>
                <w:fitText w:val="530" w:id="-1401763068"/>
                <w14:textFill>
                  <w14:solidFill>
                    <w14:srgbClr w14:val="000000">
                      <w14:alpha w14:val="100000"/>
                    </w14:srgbClr>
                  </w14:solidFill>
                </w14:textFill>
              </w:rPr>
              <w:t>|||||</w:t>
            </w:r>
            <w:r w:rsidRPr="00A40FE9">
              <w:rPr>
                <w:rFonts w:ascii="Arial Narrow" w:hAnsi="Arial Narrow"/>
                <w:color w:val="000000"/>
                <w:spacing w:val="5"/>
                <w:sz w:val="20"/>
                <w:szCs w:val="20"/>
                <w:shd w:val="solid" w:color="000000" w:fill="000000"/>
                <w:fitText w:val="530" w:id="-1401763068"/>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single" w:sz="4" w:space="0" w:color="auto"/>
            </w:tcBorders>
            <w:shd w:val="clear" w:color="auto" w:fill="000000" w:themeFill="text1"/>
            <w:vAlign w:val="bottom"/>
          </w:tcPr>
          <w:p w14:paraId="58AAAE7A" w14:textId="33FB483F" w:rsidR="004422DF" w:rsidRPr="00A40FE9" w:rsidRDefault="00A40FE9" w:rsidP="004422DF">
            <w:pPr>
              <w:jc w:val="center"/>
              <w:rPr>
                <w:rFonts w:ascii="Arial Narrow" w:hAnsi="Arial Narrow"/>
                <w:sz w:val="20"/>
                <w:szCs w:val="20"/>
              </w:rPr>
            </w:pPr>
            <w:r w:rsidRPr="00A40FE9">
              <w:rPr>
                <w:rFonts w:ascii="Arial Narrow" w:hAnsi="Arial Narrow"/>
                <w:color w:val="000000"/>
                <w:spacing w:val="54"/>
                <w:sz w:val="20"/>
                <w:szCs w:val="20"/>
                <w:shd w:val="solid" w:color="000000" w:fill="000000"/>
                <w:fitText w:val="530" w:id="-1401762558"/>
                <w14:textFill>
                  <w14:solidFill>
                    <w14:srgbClr w14:val="000000">
                      <w14:alpha w14:val="100000"/>
                    </w14:srgbClr>
                  </w14:solidFill>
                </w14:textFill>
              </w:rPr>
              <w:t>|||||</w:t>
            </w:r>
            <w:r w:rsidRPr="00A40FE9">
              <w:rPr>
                <w:rFonts w:ascii="Arial Narrow" w:hAnsi="Arial Narrow"/>
                <w:color w:val="000000"/>
                <w:spacing w:val="5"/>
                <w:sz w:val="20"/>
                <w:szCs w:val="20"/>
                <w:shd w:val="solid" w:color="000000" w:fill="000000"/>
                <w:fitText w:val="530" w:id="-1401762558"/>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single" w:sz="4" w:space="0" w:color="auto"/>
            </w:tcBorders>
            <w:shd w:val="clear" w:color="auto" w:fill="000000" w:themeFill="text1"/>
            <w:vAlign w:val="bottom"/>
          </w:tcPr>
          <w:p w14:paraId="26F46BA4" w14:textId="04DF8B71" w:rsidR="004422DF" w:rsidRPr="00A32239" w:rsidRDefault="00A32239" w:rsidP="004422DF">
            <w:pPr>
              <w:jc w:val="center"/>
              <w:rPr>
                <w:rFonts w:ascii="Arial Narrow" w:hAnsi="Arial Narrow"/>
                <w:sz w:val="20"/>
                <w:szCs w:val="20"/>
              </w:rPr>
            </w:pPr>
            <w:r w:rsidRPr="00A32239">
              <w:rPr>
                <w:rFonts w:ascii="Arial Narrow" w:hAnsi="Arial Narrow"/>
                <w:color w:val="000000"/>
                <w:spacing w:val="54"/>
                <w:sz w:val="20"/>
                <w:szCs w:val="20"/>
                <w:shd w:val="solid" w:color="000000" w:fill="000000"/>
                <w:fitText w:val="530" w:id="-1401762045"/>
                <w14:textFill>
                  <w14:solidFill>
                    <w14:srgbClr w14:val="000000">
                      <w14:alpha w14:val="100000"/>
                    </w14:srgbClr>
                  </w14:solidFill>
                </w14:textFill>
              </w:rPr>
              <w:t>|||||</w:t>
            </w:r>
            <w:r w:rsidRPr="00A32239">
              <w:rPr>
                <w:rFonts w:ascii="Arial Narrow" w:hAnsi="Arial Narrow"/>
                <w:color w:val="000000"/>
                <w:spacing w:val="5"/>
                <w:sz w:val="20"/>
                <w:szCs w:val="20"/>
                <w:shd w:val="solid" w:color="000000" w:fill="000000"/>
                <w:fitText w:val="530" w:id="-1401762045"/>
                <w14:textFill>
                  <w14:solidFill>
                    <w14:srgbClr w14:val="000000">
                      <w14:alpha w14:val="100000"/>
                    </w14:srgbClr>
                  </w14:solidFill>
                </w14:textFill>
              </w:rPr>
              <w:t>|</w:t>
            </w:r>
            <w:r w:rsidRPr="00A32239">
              <w:rPr>
                <w:rFonts w:ascii="Arial Narrow" w:hAnsi="Arial Narrow"/>
                <w:sz w:val="20"/>
                <w:szCs w:val="20"/>
              </w:rPr>
              <w:t xml:space="preserve"> </w:t>
            </w:r>
          </w:p>
        </w:tc>
        <w:tc>
          <w:tcPr>
            <w:tcW w:w="705" w:type="pct"/>
            <w:tcBorders>
              <w:top w:val="nil"/>
              <w:bottom w:val="single" w:sz="4" w:space="0" w:color="auto"/>
            </w:tcBorders>
            <w:shd w:val="clear" w:color="auto" w:fill="000000" w:themeFill="text1"/>
            <w:vAlign w:val="bottom"/>
          </w:tcPr>
          <w:p w14:paraId="09D24CF2" w14:textId="60A6E2B4" w:rsidR="004422DF" w:rsidRPr="00A32239" w:rsidRDefault="00A32239" w:rsidP="004422DF">
            <w:pPr>
              <w:jc w:val="center"/>
              <w:rPr>
                <w:rFonts w:ascii="Arial Narrow" w:hAnsi="Arial Narrow"/>
                <w:sz w:val="20"/>
                <w:szCs w:val="20"/>
              </w:rPr>
            </w:pPr>
            <w:r w:rsidRPr="00A32239">
              <w:rPr>
                <w:rFonts w:ascii="Arial Narrow" w:hAnsi="Arial Narrow"/>
                <w:color w:val="000000"/>
                <w:spacing w:val="54"/>
                <w:sz w:val="20"/>
                <w:szCs w:val="20"/>
                <w:shd w:val="solid" w:color="000000" w:fill="000000"/>
                <w:fitText w:val="530" w:id="-1401761020"/>
                <w14:textFill>
                  <w14:solidFill>
                    <w14:srgbClr w14:val="000000">
                      <w14:alpha w14:val="100000"/>
                    </w14:srgbClr>
                  </w14:solidFill>
                </w14:textFill>
              </w:rPr>
              <w:t>|||||</w:t>
            </w:r>
            <w:r w:rsidRPr="00A32239">
              <w:rPr>
                <w:rFonts w:ascii="Arial Narrow" w:hAnsi="Arial Narrow"/>
                <w:color w:val="000000"/>
                <w:spacing w:val="5"/>
                <w:sz w:val="20"/>
                <w:szCs w:val="20"/>
                <w:shd w:val="solid" w:color="000000" w:fill="000000"/>
                <w:fitText w:val="530" w:id="-1401761020"/>
                <w14:textFill>
                  <w14:solidFill>
                    <w14:srgbClr w14:val="000000">
                      <w14:alpha w14:val="100000"/>
                    </w14:srgbClr>
                  </w14:solidFill>
                </w14:textFill>
              </w:rPr>
              <w:t>|</w:t>
            </w:r>
            <w:r w:rsidRPr="00A32239">
              <w:rPr>
                <w:rFonts w:ascii="Arial Narrow" w:hAnsi="Arial Narrow"/>
                <w:sz w:val="20"/>
                <w:szCs w:val="20"/>
              </w:rPr>
              <w:t xml:space="preserve"> </w:t>
            </w:r>
          </w:p>
        </w:tc>
        <w:tc>
          <w:tcPr>
            <w:tcW w:w="702" w:type="pct"/>
            <w:tcBorders>
              <w:top w:val="nil"/>
              <w:bottom w:val="single" w:sz="4" w:space="0" w:color="auto"/>
            </w:tcBorders>
            <w:shd w:val="clear" w:color="auto" w:fill="000000" w:themeFill="text1"/>
            <w:vAlign w:val="bottom"/>
          </w:tcPr>
          <w:p w14:paraId="63DE95A3" w14:textId="7A6D811C" w:rsidR="004422DF" w:rsidRPr="00B266C5" w:rsidRDefault="00B266C5" w:rsidP="004422DF">
            <w:pPr>
              <w:jc w:val="center"/>
              <w:rPr>
                <w:rFonts w:ascii="Arial Narrow" w:hAnsi="Arial Narrow"/>
                <w:sz w:val="20"/>
                <w:szCs w:val="20"/>
              </w:rPr>
            </w:pPr>
            <w:r w:rsidRPr="00B266C5">
              <w:rPr>
                <w:rFonts w:ascii="Arial Narrow" w:hAnsi="Arial Narrow"/>
                <w:color w:val="000000"/>
                <w:spacing w:val="56"/>
                <w:sz w:val="20"/>
                <w:szCs w:val="20"/>
                <w:shd w:val="solid" w:color="000000" w:fill="000000"/>
                <w:fitText w:val="540" w:id="-1401758973"/>
                <w14:textFill>
                  <w14:solidFill>
                    <w14:srgbClr w14:val="000000">
                      <w14:alpha w14:val="100000"/>
                    </w14:srgbClr>
                  </w14:solidFill>
                </w14:textFill>
              </w:rPr>
              <w:t>|||||</w:t>
            </w:r>
            <w:r w:rsidRPr="00B266C5">
              <w:rPr>
                <w:rFonts w:ascii="Arial Narrow" w:hAnsi="Arial Narrow"/>
                <w:color w:val="000000"/>
                <w:spacing w:val="5"/>
                <w:sz w:val="20"/>
                <w:szCs w:val="20"/>
                <w:shd w:val="solid" w:color="000000" w:fill="000000"/>
                <w:fitText w:val="540" w:id="-1401758973"/>
                <w14:textFill>
                  <w14:solidFill>
                    <w14:srgbClr w14:val="000000">
                      <w14:alpha w14:val="100000"/>
                    </w14:srgbClr>
                  </w14:solidFill>
                </w14:textFill>
              </w:rPr>
              <w:t>|</w:t>
            </w:r>
            <w:r w:rsidRPr="00B266C5">
              <w:rPr>
                <w:rFonts w:ascii="Arial Narrow" w:hAnsi="Arial Narrow"/>
                <w:sz w:val="20"/>
                <w:szCs w:val="20"/>
              </w:rPr>
              <w:t xml:space="preserve"> </w:t>
            </w:r>
          </w:p>
        </w:tc>
      </w:tr>
      <w:tr w:rsidR="004422DF" w:rsidRPr="00186886" w14:paraId="74B5710B" w14:textId="77777777" w:rsidTr="00B266C5">
        <w:tc>
          <w:tcPr>
            <w:tcW w:w="1478" w:type="pct"/>
            <w:tcBorders>
              <w:top w:val="single" w:sz="4" w:space="0" w:color="auto"/>
              <w:bottom w:val="nil"/>
            </w:tcBorders>
            <w:vAlign w:val="center"/>
          </w:tcPr>
          <w:p w14:paraId="6A43831B" w14:textId="77777777" w:rsidR="004422DF" w:rsidRPr="006539A0" w:rsidRDefault="004422DF" w:rsidP="004422DF">
            <w:pPr>
              <w:rPr>
                <w:rFonts w:ascii="Arial Narrow" w:hAnsi="Arial Narrow"/>
                <w:sz w:val="20"/>
                <w:szCs w:val="20"/>
              </w:rPr>
            </w:pPr>
            <w:r w:rsidRPr="000D2B96">
              <w:rPr>
                <w:rFonts w:ascii="Arial Narrow" w:hAnsi="Arial Narrow"/>
                <w:b/>
                <w:bCs/>
                <w:sz w:val="20"/>
                <w:szCs w:val="20"/>
              </w:rPr>
              <w:t>PBS/RPBS cost (less co-pay)</w:t>
            </w:r>
          </w:p>
        </w:tc>
        <w:tc>
          <w:tcPr>
            <w:tcW w:w="705" w:type="pct"/>
            <w:tcBorders>
              <w:top w:val="single" w:sz="4" w:space="0" w:color="auto"/>
              <w:bottom w:val="nil"/>
            </w:tcBorders>
            <w:shd w:val="clear" w:color="auto" w:fill="000000" w:themeFill="text1"/>
            <w:vAlign w:val="bottom"/>
          </w:tcPr>
          <w:p w14:paraId="3B09A2B6" w14:textId="67067973" w:rsidR="004422DF" w:rsidRPr="00A40FE9" w:rsidRDefault="00A40FE9" w:rsidP="004422DF">
            <w:pPr>
              <w:jc w:val="center"/>
              <w:rPr>
                <w:rFonts w:ascii="Arial Narrow" w:hAnsi="Arial Narrow"/>
                <w:b/>
                <w:bCs/>
                <w:sz w:val="20"/>
                <w:szCs w:val="20"/>
              </w:rPr>
            </w:pPr>
            <w:r w:rsidRPr="00A40FE9">
              <w:rPr>
                <w:rFonts w:ascii="Arial Narrow" w:hAnsi="Arial Narrow"/>
                <w:b/>
                <w:bCs/>
                <w:color w:val="000000"/>
                <w:spacing w:val="23"/>
                <w:sz w:val="20"/>
                <w:szCs w:val="20"/>
                <w:shd w:val="solid" w:color="000000" w:fill="000000"/>
                <w:fitText w:val="670" w:id="-1401762816"/>
                <w14:textFill>
                  <w14:solidFill>
                    <w14:srgbClr w14:val="000000">
                      <w14:alpha w14:val="100000"/>
                    </w14:srgbClr>
                  </w14:solidFill>
                </w14:textFill>
              </w:rPr>
              <w:t>|||||||||</w:t>
            </w:r>
            <w:r w:rsidRPr="00A40FE9">
              <w:rPr>
                <w:rFonts w:ascii="Arial Narrow" w:hAnsi="Arial Narrow"/>
                <w:b/>
                <w:bCs/>
                <w:color w:val="000000"/>
                <w:spacing w:val="4"/>
                <w:sz w:val="20"/>
                <w:szCs w:val="20"/>
                <w:shd w:val="solid" w:color="000000" w:fill="000000"/>
                <w:fitText w:val="670" w:id="-1401762816"/>
                <w14:textFill>
                  <w14:solidFill>
                    <w14:srgbClr w14:val="000000">
                      <w14:alpha w14:val="100000"/>
                    </w14:srgbClr>
                  </w14:solidFill>
                </w14:textFill>
              </w:rPr>
              <w:t>|</w:t>
            </w:r>
            <w:r w:rsidRPr="00A40FE9">
              <w:rPr>
                <w:rFonts w:ascii="Arial Narrow" w:hAnsi="Arial Narrow"/>
                <w:b/>
                <w:bCs/>
                <w:sz w:val="20"/>
                <w:szCs w:val="20"/>
              </w:rPr>
              <w:t xml:space="preserve"> </w:t>
            </w:r>
          </w:p>
        </w:tc>
        <w:tc>
          <w:tcPr>
            <w:tcW w:w="705" w:type="pct"/>
            <w:tcBorders>
              <w:top w:val="single" w:sz="4" w:space="0" w:color="auto"/>
              <w:bottom w:val="nil"/>
            </w:tcBorders>
            <w:shd w:val="clear" w:color="auto" w:fill="000000" w:themeFill="text1"/>
            <w:vAlign w:val="bottom"/>
          </w:tcPr>
          <w:p w14:paraId="7BB3FC47" w14:textId="227F5B45" w:rsidR="004422DF" w:rsidRPr="00A40FE9" w:rsidRDefault="00A40FE9" w:rsidP="004422DF">
            <w:pPr>
              <w:jc w:val="center"/>
              <w:rPr>
                <w:rFonts w:ascii="Arial Narrow" w:hAnsi="Arial Narrow"/>
                <w:b/>
                <w:bCs/>
                <w:sz w:val="20"/>
                <w:szCs w:val="20"/>
              </w:rPr>
            </w:pPr>
            <w:r w:rsidRPr="00A40FE9">
              <w:rPr>
                <w:rFonts w:ascii="Arial Narrow" w:hAnsi="Arial Narrow"/>
                <w:b/>
                <w:bCs/>
                <w:color w:val="000000"/>
                <w:spacing w:val="23"/>
                <w:sz w:val="20"/>
                <w:szCs w:val="20"/>
                <w:shd w:val="solid" w:color="000000" w:fill="000000"/>
                <w:fitText w:val="670" w:id="-1401762557"/>
                <w14:textFill>
                  <w14:solidFill>
                    <w14:srgbClr w14:val="000000">
                      <w14:alpha w14:val="100000"/>
                    </w14:srgbClr>
                  </w14:solidFill>
                </w14:textFill>
              </w:rPr>
              <w:t>|||||||||</w:t>
            </w:r>
            <w:r w:rsidRPr="00A40FE9">
              <w:rPr>
                <w:rFonts w:ascii="Arial Narrow" w:hAnsi="Arial Narrow"/>
                <w:b/>
                <w:bCs/>
                <w:color w:val="000000"/>
                <w:spacing w:val="4"/>
                <w:sz w:val="20"/>
                <w:szCs w:val="20"/>
                <w:shd w:val="solid" w:color="000000" w:fill="000000"/>
                <w:fitText w:val="670" w:id="-1401762557"/>
                <w14:textFill>
                  <w14:solidFill>
                    <w14:srgbClr w14:val="000000">
                      <w14:alpha w14:val="100000"/>
                    </w14:srgbClr>
                  </w14:solidFill>
                </w14:textFill>
              </w:rPr>
              <w:t>|</w:t>
            </w:r>
            <w:r w:rsidRPr="00A40FE9">
              <w:rPr>
                <w:rFonts w:ascii="Arial Narrow" w:hAnsi="Arial Narrow"/>
                <w:b/>
                <w:bCs/>
                <w:sz w:val="20"/>
                <w:szCs w:val="20"/>
              </w:rPr>
              <w:t xml:space="preserve"> </w:t>
            </w:r>
          </w:p>
        </w:tc>
        <w:tc>
          <w:tcPr>
            <w:tcW w:w="705" w:type="pct"/>
            <w:tcBorders>
              <w:top w:val="single" w:sz="4" w:space="0" w:color="auto"/>
              <w:bottom w:val="nil"/>
            </w:tcBorders>
            <w:shd w:val="clear" w:color="auto" w:fill="000000" w:themeFill="text1"/>
            <w:vAlign w:val="bottom"/>
          </w:tcPr>
          <w:p w14:paraId="42E219AB" w14:textId="0570E84C" w:rsidR="004422DF" w:rsidRPr="00A32239" w:rsidRDefault="00A32239" w:rsidP="004422DF">
            <w:pPr>
              <w:jc w:val="center"/>
              <w:rPr>
                <w:rFonts w:ascii="Arial Narrow" w:hAnsi="Arial Narrow"/>
                <w:b/>
                <w:bCs/>
                <w:sz w:val="20"/>
                <w:szCs w:val="20"/>
              </w:rPr>
            </w:pPr>
            <w:r w:rsidRPr="00A32239">
              <w:rPr>
                <w:rFonts w:ascii="Arial Narrow" w:hAnsi="Arial Narrow"/>
                <w:b/>
                <w:bCs/>
                <w:color w:val="000000"/>
                <w:spacing w:val="23"/>
                <w:sz w:val="20"/>
                <w:szCs w:val="20"/>
                <w:shd w:val="solid" w:color="000000" w:fill="000000"/>
                <w:fitText w:val="670" w:id="-1401762044"/>
                <w14:textFill>
                  <w14:solidFill>
                    <w14:srgbClr w14:val="000000">
                      <w14:alpha w14:val="100000"/>
                    </w14:srgbClr>
                  </w14:solidFill>
                </w14:textFill>
              </w:rPr>
              <w:t>|||||||||</w:t>
            </w:r>
            <w:r w:rsidRPr="00A32239">
              <w:rPr>
                <w:rFonts w:ascii="Arial Narrow" w:hAnsi="Arial Narrow"/>
                <w:b/>
                <w:bCs/>
                <w:color w:val="000000"/>
                <w:spacing w:val="4"/>
                <w:sz w:val="20"/>
                <w:szCs w:val="20"/>
                <w:shd w:val="solid" w:color="000000" w:fill="000000"/>
                <w:fitText w:val="670" w:id="-1401762044"/>
                <w14:textFill>
                  <w14:solidFill>
                    <w14:srgbClr w14:val="000000">
                      <w14:alpha w14:val="100000"/>
                    </w14:srgbClr>
                  </w14:solidFill>
                </w14:textFill>
              </w:rPr>
              <w:t>|</w:t>
            </w:r>
            <w:r w:rsidRPr="00A32239">
              <w:rPr>
                <w:rFonts w:ascii="Arial Narrow" w:hAnsi="Arial Narrow"/>
                <w:b/>
                <w:bCs/>
                <w:sz w:val="20"/>
                <w:szCs w:val="20"/>
              </w:rPr>
              <w:t xml:space="preserve"> </w:t>
            </w:r>
          </w:p>
        </w:tc>
        <w:tc>
          <w:tcPr>
            <w:tcW w:w="705" w:type="pct"/>
            <w:tcBorders>
              <w:top w:val="single" w:sz="4" w:space="0" w:color="auto"/>
              <w:bottom w:val="nil"/>
            </w:tcBorders>
            <w:shd w:val="clear" w:color="auto" w:fill="000000" w:themeFill="text1"/>
            <w:vAlign w:val="bottom"/>
          </w:tcPr>
          <w:p w14:paraId="76FF81EB" w14:textId="0F8ECEDD" w:rsidR="004422DF" w:rsidRPr="00A32239" w:rsidRDefault="00A32239" w:rsidP="004422DF">
            <w:pPr>
              <w:jc w:val="center"/>
              <w:rPr>
                <w:rFonts w:ascii="Arial Narrow" w:hAnsi="Arial Narrow"/>
                <w:b/>
                <w:bCs/>
                <w:sz w:val="20"/>
                <w:szCs w:val="20"/>
              </w:rPr>
            </w:pPr>
            <w:r w:rsidRPr="00A32239">
              <w:rPr>
                <w:rFonts w:ascii="Arial Narrow" w:hAnsi="Arial Narrow"/>
                <w:b/>
                <w:bCs/>
                <w:color w:val="000000"/>
                <w:spacing w:val="23"/>
                <w:sz w:val="20"/>
                <w:szCs w:val="20"/>
                <w:shd w:val="solid" w:color="000000" w:fill="000000"/>
                <w:fitText w:val="670" w:id="-1401761019"/>
                <w14:textFill>
                  <w14:solidFill>
                    <w14:srgbClr w14:val="000000">
                      <w14:alpha w14:val="100000"/>
                    </w14:srgbClr>
                  </w14:solidFill>
                </w14:textFill>
              </w:rPr>
              <w:t>|||||||||</w:t>
            </w:r>
            <w:r w:rsidRPr="00A32239">
              <w:rPr>
                <w:rFonts w:ascii="Arial Narrow" w:hAnsi="Arial Narrow"/>
                <w:b/>
                <w:bCs/>
                <w:color w:val="000000"/>
                <w:spacing w:val="4"/>
                <w:sz w:val="20"/>
                <w:szCs w:val="20"/>
                <w:shd w:val="solid" w:color="000000" w:fill="000000"/>
                <w:fitText w:val="670" w:id="-1401761019"/>
                <w14:textFill>
                  <w14:solidFill>
                    <w14:srgbClr w14:val="000000">
                      <w14:alpha w14:val="100000"/>
                    </w14:srgbClr>
                  </w14:solidFill>
                </w14:textFill>
              </w:rPr>
              <w:t>|</w:t>
            </w:r>
            <w:r w:rsidRPr="00A32239">
              <w:rPr>
                <w:rFonts w:ascii="Arial Narrow" w:hAnsi="Arial Narrow"/>
                <w:b/>
                <w:bCs/>
                <w:sz w:val="20"/>
                <w:szCs w:val="20"/>
              </w:rPr>
              <w:t xml:space="preserve"> </w:t>
            </w:r>
          </w:p>
        </w:tc>
        <w:tc>
          <w:tcPr>
            <w:tcW w:w="702" w:type="pct"/>
            <w:tcBorders>
              <w:top w:val="single" w:sz="4" w:space="0" w:color="auto"/>
              <w:bottom w:val="nil"/>
            </w:tcBorders>
            <w:shd w:val="clear" w:color="auto" w:fill="000000" w:themeFill="text1"/>
            <w:vAlign w:val="bottom"/>
          </w:tcPr>
          <w:p w14:paraId="43281B8B" w14:textId="3065CBCC" w:rsidR="004422DF" w:rsidRPr="00B266C5" w:rsidRDefault="00B266C5" w:rsidP="004422DF">
            <w:pPr>
              <w:jc w:val="center"/>
              <w:rPr>
                <w:rFonts w:ascii="Arial Narrow" w:hAnsi="Arial Narrow"/>
                <w:b/>
                <w:bCs/>
                <w:sz w:val="20"/>
                <w:szCs w:val="20"/>
              </w:rPr>
            </w:pPr>
            <w:r w:rsidRPr="00B266C5">
              <w:rPr>
                <w:rFonts w:ascii="Arial Narrow" w:hAnsi="Arial Narrow"/>
                <w:b/>
                <w:bCs/>
                <w:color w:val="000000"/>
                <w:spacing w:val="23"/>
                <w:sz w:val="20"/>
                <w:szCs w:val="20"/>
                <w:shd w:val="solid" w:color="000000" w:fill="000000"/>
                <w:fitText w:val="670" w:id="-1401758972"/>
                <w14:textFill>
                  <w14:solidFill>
                    <w14:srgbClr w14:val="000000">
                      <w14:alpha w14:val="100000"/>
                    </w14:srgbClr>
                  </w14:solidFill>
                </w14:textFill>
              </w:rPr>
              <w:t>|||||||||</w:t>
            </w:r>
            <w:r w:rsidRPr="00B266C5">
              <w:rPr>
                <w:rFonts w:ascii="Arial Narrow" w:hAnsi="Arial Narrow"/>
                <w:b/>
                <w:bCs/>
                <w:color w:val="000000"/>
                <w:spacing w:val="4"/>
                <w:sz w:val="20"/>
                <w:szCs w:val="20"/>
                <w:shd w:val="solid" w:color="000000" w:fill="000000"/>
                <w:fitText w:val="670" w:id="-1401758972"/>
                <w14:textFill>
                  <w14:solidFill>
                    <w14:srgbClr w14:val="000000">
                      <w14:alpha w14:val="100000"/>
                    </w14:srgbClr>
                  </w14:solidFill>
                </w14:textFill>
              </w:rPr>
              <w:t>|</w:t>
            </w:r>
            <w:r w:rsidRPr="00B266C5">
              <w:rPr>
                <w:rFonts w:ascii="Arial Narrow" w:hAnsi="Arial Narrow"/>
                <w:b/>
                <w:bCs/>
                <w:sz w:val="20"/>
                <w:szCs w:val="20"/>
              </w:rPr>
              <w:t xml:space="preserve"> </w:t>
            </w:r>
          </w:p>
        </w:tc>
      </w:tr>
      <w:tr w:rsidR="004422DF" w:rsidRPr="00186886" w14:paraId="1F5491B0" w14:textId="77777777" w:rsidTr="00B266C5">
        <w:tc>
          <w:tcPr>
            <w:tcW w:w="1478" w:type="pct"/>
            <w:tcBorders>
              <w:top w:val="nil"/>
              <w:bottom w:val="nil"/>
            </w:tcBorders>
          </w:tcPr>
          <w:p w14:paraId="6FBEB31F" w14:textId="77777777" w:rsidR="004422DF" w:rsidRPr="006539A0" w:rsidRDefault="004422DF" w:rsidP="004422DF">
            <w:pPr>
              <w:ind w:left="112"/>
              <w:rPr>
                <w:rFonts w:ascii="Arial Narrow" w:hAnsi="Arial Narrow"/>
                <w:sz w:val="20"/>
                <w:szCs w:val="20"/>
              </w:rPr>
            </w:pPr>
            <w:r>
              <w:rPr>
                <w:rFonts w:ascii="Arial Narrow" w:hAnsi="Arial Narrow"/>
                <w:sz w:val="20"/>
                <w:szCs w:val="20"/>
              </w:rPr>
              <w:t>VAR</w:t>
            </w:r>
          </w:p>
        </w:tc>
        <w:tc>
          <w:tcPr>
            <w:tcW w:w="705" w:type="pct"/>
            <w:tcBorders>
              <w:top w:val="nil"/>
              <w:bottom w:val="nil"/>
            </w:tcBorders>
            <w:shd w:val="clear" w:color="auto" w:fill="000000" w:themeFill="text1"/>
            <w:vAlign w:val="bottom"/>
          </w:tcPr>
          <w:p w14:paraId="01EA9D7C" w14:textId="760F2418"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2815"/>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2815"/>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20A83CD8" w14:textId="6FBC4B0D"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2556"/>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2556"/>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7132F70C" w14:textId="0786B8E5" w:rsidR="004422DF" w:rsidRPr="00A32239" w:rsidRDefault="00A32239" w:rsidP="004422DF">
            <w:pPr>
              <w:jc w:val="center"/>
              <w:rPr>
                <w:rFonts w:ascii="Arial Narrow" w:hAnsi="Arial Narrow"/>
                <w:sz w:val="20"/>
                <w:szCs w:val="20"/>
              </w:rPr>
            </w:pPr>
            <w:r w:rsidRPr="00A32239">
              <w:rPr>
                <w:rFonts w:ascii="Arial Narrow" w:hAnsi="Arial Narrow"/>
                <w:color w:val="000000"/>
                <w:spacing w:val="27"/>
                <w:sz w:val="20"/>
                <w:szCs w:val="20"/>
                <w:shd w:val="solid" w:color="000000" w:fill="000000"/>
                <w:fitText w:val="670" w:id="-1401761792"/>
                <w14:textFill>
                  <w14:solidFill>
                    <w14:srgbClr w14:val="000000">
                      <w14:alpha w14:val="100000"/>
                    </w14:srgbClr>
                  </w14:solidFill>
                </w14:textFill>
              </w:rPr>
              <w:t>|||||||||</w:t>
            </w:r>
            <w:r w:rsidRPr="00A32239">
              <w:rPr>
                <w:rFonts w:ascii="Arial Narrow" w:hAnsi="Arial Narrow"/>
                <w:color w:val="000000"/>
                <w:spacing w:val="2"/>
                <w:sz w:val="20"/>
                <w:szCs w:val="20"/>
                <w:shd w:val="solid" w:color="000000" w:fill="000000"/>
                <w:fitText w:val="670" w:id="-1401761792"/>
                <w14:textFill>
                  <w14:solidFill>
                    <w14:srgbClr w14:val="000000">
                      <w14:alpha w14:val="100000"/>
                    </w14:srgbClr>
                  </w14:solidFill>
                </w14:textFill>
              </w:rPr>
              <w:t>|</w:t>
            </w:r>
            <w:r w:rsidRPr="00A3223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4B3C6A44" w14:textId="4D620994" w:rsidR="004422DF" w:rsidRPr="00A32239" w:rsidRDefault="00A32239" w:rsidP="004422DF">
            <w:pPr>
              <w:jc w:val="center"/>
              <w:rPr>
                <w:rFonts w:ascii="Arial Narrow" w:hAnsi="Arial Narrow"/>
                <w:sz w:val="20"/>
                <w:szCs w:val="20"/>
              </w:rPr>
            </w:pPr>
            <w:r w:rsidRPr="00A32239">
              <w:rPr>
                <w:rFonts w:ascii="Arial Narrow" w:hAnsi="Arial Narrow"/>
                <w:color w:val="000000"/>
                <w:spacing w:val="27"/>
                <w:sz w:val="20"/>
                <w:szCs w:val="20"/>
                <w:shd w:val="solid" w:color="000000" w:fill="000000"/>
                <w:fitText w:val="670" w:id="-1401760768"/>
                <w14:textFill>
                  <w14:solidFill>
                    <w14:srgbClr w14:val="000000">
                      <w14:alpha w14:val="100000"/>
                    </w14:srgbClr>
                  </w14:solidFill>
                </w14:textFill>
              </w:rPr>
              <w:t>|||||||||</w:t>
            </w:r>
            <w:r w:rsidRPr="00A32239">
              <w:rPr>
                <w:rFonts w:ascii="Arial Narrow" w:hAnsi="Arial Narrow"/>
                <w:color w:val="000000"/>
                <w:spacing w:val="2"/>
                <w:sz w:val="20"/>
                <w:szCs w:val="20"/>
                <w:shd w:val="solid" w:color="000000" w:fill="000000"/>
                <w:fitText w:val="670" w:id="-1401760768"/>
                <w14:textFill>
                  <w14:solidFill>
                    <w14:srgbClr w14:val="000000">
                      <w14:alpha w14:val="100000"/>
                    </w14:srgbClr>
                  </w14:solidFill>
                </w14:textFill>
              </w:rPr>
              <w:t>|</w:t>
            </w:r>
            <w:r w:rsidRPr="00A32239">
              <w:rPr>
                <w:rFonts w:ascii="Arial Narrow" w:hAnsi="Arial Narrow"/>
                <w:sz w:val="20"/>
                <w:szCs w:val="20"/>
              </w:rPr>
              <w:t xml:space="preserve"> </w:t>
            </w:r>
          </w:p>
        </w:tc>
        <w:tc>
          <w:tcPr>
            <w:tcW w:w="702" w:type="pct"/>
            <w:tcBorders>
              <w:top w:val="nil"/>
              <w:bottom w:val="nil"/>
            </w:tcBorders>
            <w:shd w:val="clear" w:color="auto" w:fill="000000" w:themeFill="text1"/>
            <w:vAlign w:val="bottom"/>
          </w:tcPr>
          <w:p w14:paraId="67C5838C" w14:textId="4C3F8033" w:rsidR="004422DF" w:rsidRPr="00B266C5" w:rsidRDefault="00B266C5" w:rsidP="004422DF">
            <w:pPr>
              <w:jc w:val="center"/>
              <w:rPr>
                <w:rFonts w:ascii="Arial Narrow" w:hAnsi="Arial Narrow"/>
                <w:sz w:val="20"/>
                <w:szCs w:val="20"/>
              </w:rPr>
            </w:pPr>
            <w:r w:rsidRPr="00B266C5">
              <w:rPr>
                <w:rFonts w:ascii="Arial Narrow" w:hAnsi="Arial Narrow"/>
                <w:color w:val="000000"/>
                <w:spacing w:val="27"/>
                <w:sz w:val="20"/>
                <w:szCs w:val="20"/>
                <w:shd w:val="solid" w:color="000000" w:fill="000000"/>
                <w:fitText w:val="670" w:id="-1401758720"/>
                <w14:textFill>
                  <w14:solidFill>
                    <w14:srgbClr w14:val="000000">
                      <w14:alpha w14:val="100000"/>
                    </w14:srgbClr>
                  </w14:solidFill>
                </w14:textFill>
              </w:rPr>
              <w:t>|||||||||</w:t>
            </w:r>
            <w:r w:rsidRPr="00B266C5">
              <w:rPr>
                <w:rFonts w:ascii="Arial Narrow" w:hAnsi="Arial Narrow"/>
                <w:color w:val="000000"/>
                <w:spacing w:val="2"/>
                <w:sz w:val="20"/>
                <w:szCs w:val="20"/>
                <w:shd w:val="solid" w:color="000000" w:fill="000000"/>
                <w:fitText w:val="670" w:id="-1401758720"/>
                <w14:textFill>
                  <w14:solidFill>
                    <w14:srgbClr w14:val="000000">
                      <w14:alpha w14:val="100000"/>
                    </w14:srgbClr>
                  </w14:solidFill>
                </w14:textFill>
              </w:rPr>
              <w:t>|</w:t>
            </w:r>
            <w:r w:rsidRPr="00B266C5">
              <w:rPr>
                <w:rFonts w:ascii="Arial Narrow" w:hAnsi="Arial Narrow"/>
                <w:sz w:val="20"/>
                <w:szCs w:val="20"/>
              </w:rPr>
              <w:t xml:space="preserve"> </w:t>
            </w:r>
          </w:p>
        </w:tc>
      </w:tr>
      <w:tr w:rsidR="004422DF" w:rsidRPr="00186886" w14:paraId="44DEA641" w14:textId="77777777" w:rsidTr="00B266C5">
        <w:tc>
          <w:tcPr>
            <w:tcW w:w="1478" w:type="pct"/>
            <w:tcBorders>
              <w:top w:val="nil"/>
              <w:bottom w:val="nil"/>
            </w:tcBorders>
          </w:tcPr>
          <w:p w14:paraId="0A65E222" w14:textId="77777777" w:rsidR="004422DF" w:rsidRPr="006539A0" w:rsidRDefault="004422DF" w:rsidP="004422DF">
            <w:pPr>
              <w:ind w:left="112"/>
              <w:rPr>
                <w:rFonts w:ascii="Arial Narrow" w:hAnsi="Arial Narrow"/>
                <w:sz w:val="20"/>
                <w:szCs w:val="20"/>
              </w:rPr>
            </w:pPr>
            <w:r>
              <w:rPr>
                <w:rFonts w:ascii="Arial Narrow" w:hAnsi="Arial Narrow"/>
                <w:sz w:val="20"/>
                <w:szCs w:val="20"/>
              </w:rPr>
              <w:t>NRT</w:t>
            </w:r>
          </w:p>
        </w:tc>
        <w:tc>
          <w:tcPr>
            <w:tcW w:w="705" w:type="pct"/>
            <w:tcBorders>
              <w:top w:val="nil"/>
              <w:bottom w:val="nil"/>
            </w:tcBorders>
            <w:shd w:val="clear" w:color="auto" w:fill="000000" w:themeFill="text1"/>
            <w:vAlign w:val="bottom"/>
          </w:tcPr>
          <w:p w14:paraId="01A0F9FD" w14:textId="53ECDC3F"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2814"/>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2814"/>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17A304E7" w14:textId="392885BE" w:rsidR="004422DF" w:rsidRPr="00A40FE9" w:rsidRDefault="00A40FE9" w:rsidP="004422DF">
            <w:pPr>
              <w:jc w:val="center"/>
              <w:rPr>
                <w:rFonts w:ascii="Arial Narrow" w:hAnsi="Arial Narrow"/>
                <w:sz w:val="20"/>
                <w:szCs w:val="20"/>
              </w:rPr>
            </w:pPr>
            <w:r w:rsidRPr="00A40FE9">
              <w:rPr>
                <w:rFonts w:ascii="Arial Narrow" w:hAnsi="Arial Narrow"/>
                <w:color w:val="000000"/>
                <w:spacing w:val="27"/>
                <w:sz w:val="20"/>
                <w:szCs w:val="20"/>
                <w:shd w:val="solid" w:color="000000" w:fill="000000"/>
                <w:fitText w:val="670" w:id="-1401762555"/>
                <w14:textFill>
                  <w14:solidFill>
                    <w14:srgbClr w14:val="000000">
                      <w14:alpha w14:val="100000"/>
                    </w14:srgbClr>
                  </w14:solidFill>
                </w14:textFill>
              </w:rPr>
              <w:t>|||||||||</w:t>
            </w:r>
            <w:r w:rsidRPr="00A40FE9">
              <w:rPr>
                <w:rFonts w:ascii="Arial Narrow" w:hAnsi="Arial Narrow"/>
                <w:color w:val="000000"/>
                <w:spacing w:val="2"/>
                <w:sz w:val="20"/>
                <w:szCs w:val="20"/>
                <w:shd w:val="solid" w:color="000000" w:fill="000000"/>
                <w:fitText w:val="670" w:id="-1401762555"/>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63FFC8EA" w14:textId="461D55D0" w:rsidR="004422DF" w:rsidRPr="00A32239" w:rsidRDefault="00A32239" w:rsidP="004422DF">
            <w:pPr>
              <w:jc w:val="center"/>
              <w:rPr>
                <w:rFonts w:ascii="Arial Narrow" w:hAnsi="Arial Narrow"/>
                <w:sz w:val="20"/>
                <w:szCs w:val="20"/>
              </w:rPr>
            </w:pPr>
            <w:r w:rsidRPr="00A32239">
              <w:rPr>
                <w:rFonts w:ascii="Arial Narrow" w:hAnsi="Arial Narrow"/>
                <w:color w:val="000000"/>
                <w:spacing w:val="27"/>
                <w:sz w:val="20"/>
                <w:szCs w:val="20"/>
                <w:shd w:val="solid" w:color="000000" w:fill="000000"/>
                <w:fitText w:val="670" w:id="-1401761280"/>
                <w14:textFill>
                  <w14:solidFill>
                    <w14:srgbClr w14:val="000000">
                      <w14:alpha w14:val="100000"/>
                    </w14:srgbClr>
                  </w14:solidFill>
                </w14:textFill>
              </w:rPr>
              <w:t>|||||||||</w:t>
            </w:r>
            <w:r w:rsidRPr="00A32239">
              <w:rPr>
                <w:rFonts w:ascii="Arial Narrow" w:hAnsi="Arial Narrow"/>
                <w:color w:val="000000"/>
                <w:spacing w:val="2"/>
                <w:sz w:val="20"/>
                <w:szCs w:val="20"/>
                <w:shd w:val="solid" w:color="000000" w:fill="000000"/>
                <w:fitText w:val="670" w:id="-1401761280"/>
                <w14:textFill>
                  <w14:solidFill>
                    <w14:srgbClr w14:val="000000">
                      <w14:alpha w14:val="100000"/>
                    </w14:srgbClr>
                  </w14:solidFill>
                </w14:textFill>
              </w:rPr>
              <w:t>|</w:t>
            </w:r>
            <w:r w:rsidRPr="00A32239">
              <w:rPr>
                <w:rFonts w:ascii="Arial Narrow" w:hAnsi="Arial Narrow"/>
                <w:sz w:val="20"/>
                <w:szCs w:val="20"/>
              </w:rPr>
              <w:t xml:space="preserve"> </w:t>
            </w:r>
          </w:p>
        </w:tc>
        <w:tc>
          <w:tcPr>
            <w:tcW w:w="705" w:type="pct"/>
            <w:tcBorders>
              <w:top w:val="nil"/>
              <w:bottom w:val="nil"/>
            </w:tcBorders>
            <w:shd w:val="clear" w:color="auto" w:fill="000000" w:themeFill="text1"/>
            <w:vAlign w:val="bottom"/>
          </w:tcPr>
          <w:p w14:paraId="66CBAAC9" w14:textId="1B246B6F" w:rsidR="004422DF" w:rsidRPr="00A32239" w:rsidRDefault="00A32239" w:rsidP="004422DF">
            <w:pPr>
              <w:jc w:val="center"/>
              <w:rPr>
                <w:rFonts w:ascii="Arial Narrow" w:hAnsi="Arial Narrow"/>
                <w:sz w:val="20"/>
                <w:szCs w:val="20"/>
              </w:rPr>
            </w:pPr>
            <w:r w:rsidRPr="00A32239">
              <w:rPr>
                <w:rFonts w:ascii="Arial Narrow" w:hAnsi="Arial Narrow"/>
                <w:color w:val="000000"/>
                <w:spacing w:val="27"/>
                <w:sz w:val="20"/>
                <w:szCs w:val="20"/>
                <w:shd w:val="solid" w:color="000000" w:fill="000000"/>
                <w:fitText w:val="670" w:id="-1401760767"/>
                <w14:textFill>
                  <w14:solidFill>
                    <w14:srgbClr w14:val="000000">
                      <w14:alpha w14:val="100000"/>
                    </w14:srgbClr>
                  </w14:solidFill>
                </w14:textFill>
              </w:rPr>
              <w:t>|||||||||</w:t>
            </w:r>
            <w:r w:rsidRPr="00A32239">
              <w:rPr>
                <w:rFonts w:ascii="Arial Narrow" w:hAnsi="Arial Narrow"/>
                <w:color w:val="000000"/>
                <w:spacing w:val="2"/>
                <w:sz w:val="20"/>
                <w:szCs w:val="20"/>
                <w:shd w:val="solid" w:color="000000" w:fill="000000"/>
                <w:fitText w:val="670" w:id="-1401760767"/>
                <w14:textFill>
                  <w14:solidFill>
                    <w14:srgbClr w14:val="000000">
                      <w14:alpha w14:val="100000"/>
                    </w14:srgbClr>
                  </w14:solidFill>
                </w14:textFill>
              </w:rPr>
              <w:t>|</w:t>
            </w:r>
            <w:r w:rsidRPr="00A32239">
              <w:rPr>
                <w:rFonts w:ascii="Arial Narrow" w:hAnsi="Arial Narrow"/>
                <w:sz w:val="20"/>
                <w:szCs w:val="20"/>
              </w:rPr>
              <w:t xml:space="preserve"> </w:t>
            </w:r>
          </w:p>
        </w:tc>
        <w:tc>
          <w:tcPr>
            <w:tcW w:w="702" w:type="pct"/>
            <w:tcBorders>
              <w:top w:val="nil"/>
              <w:bottom w:val="nil"/>
            </w:tcBorders>
            <w:shd w:val="clear" w:color="auto" w:fill="000000" w:themeFill="text1"/>
            <w:vAlign w:val="bottom"/>
          </w:tcPr>
          <w:p w14:paraId="2E63C739" w14:textId="0D83E028" w:rsidR="004422DF" w:rsidRPr="00B266C5" w:rsidRDefault="00B266C5" w:rsidP="004422DF">
            <w:pPr>
              <w:jc w:val="center"/>
              <w:rPr>
                <w:rFonts w:ascii="Arial Narrow" w:hAnsi="Arial Narrow"/>
                <w:sz w:val="20"/>
                <w:szCs w:val="20"/>
              </w:rPr>
            </w:pPr>
            <w:r w:rsidRPr="00B266C5">
              <w:rPr>
                <w:rFonts w:ascii="Arial Narrow" w:hAnsi="Arial Narrow"/>
                <w:color w:val="000000"/>
                <w:spacing w:val="27"/>
                <w:sz w:val="20"/>
                <w:szCs w:val="20"/>
                <w:shd w:val="solid" w:color="000000" w:fill="000000"/>
                <w:fitText w:val="670" w:id="-1401758719"/>
                <w14:textFill>
                  <w14:solidFill>
                    <w14:srgbClr w14:val="000000">
                      <w14:alpha w14:val="100000"/>
                    </w14:srgbClr>
                  </w14:solidFill>
                </w14:textFill>
              </w:rPr>
              <w:t>|||||||||</w:t>
            </w:r>
            <w:r w:rsidRPr="00B266C5">
              <w:rPr>
                <w:rFonts w:ascii="Arial Narrow" w:hAnsi="Arial Narrow"/>
                <w:color w:val="000000"/>
                <w:spacing w:val="2"/>
                <w:sz w:val="20"/>
                <w:szCs w:val="20"/>
                <w:shd w:val="solid" w:color="000000" w:fill="000000"/>
                <w:fitText w:val="670" w:id="-1401758719"/>
                <w14:textFill>
                  <w14:solidFill>
                    <w14:srgbClr w14:val="000000">
                      <w14:alpha w14:val="100000"/>
                    </w14:srgbClr>
                  </w14:solidFill>
                </w14:textFill>
              </w:rPr>
              <w:t>|</w:t>
            </w:r>
            <w:r w:rsidRPr="00B266C5">
              <w:rPr>
                <w:rFonts w:ascii="Arial Narrow" w:hAnsi="Arial Narrow"/>
                <w:sz w:val="20"/>
                <w:szCs w:val="20"/>
              </w:rPr>
              <w:t xml:space="preserve"> </w:t>
            </w:r>
          </w:p>
        </w:tc>
      </w:tr>
      <w:tr w:rsidR="004422DF" w:rsidRPr="00186886" w14:paraId="0EC90581" w14:textId="77777777" w:rsidTr="00B266C5">
        <w:tc>
          <w:tcPr>
            <w:tcW w:w="1478" w:type="pct"/>
            <w:tcBorders>
              <w:top w:val="nil"/>
              <w:bottom w:val="single" w:sz="4" w:space="0" w:color="auto"/>
            </w:tcBorders>
          </w:tcPr>
          <w:p w14:paraId="2C9CEF92" w14:textId="77777777" w:rsidR="004422DF" w:rsidRPr="006539A0" w:rsidRDefault="004422DF" w:rsidP="004422DF">
            <w:pPr>
              <w:ind w:left="112"/>
              <w:rPr>
                <w:rFonts w:ascii="Arial Narrow" w:hAnsi="Arial Narrow"/>
                <w:sz w:val="20"/>
                <w:szCs w:val="20"/>
              </w:rPr>
            </w:pPr>
            <w:r>
              <w:rPr>
                <w:rFonts w:ascii="Arial Narrow" w:hAnsi="Arial Narrow"/>
                <w:sz w:val="20"/>
                <w:szCs w:val="20"/>
              </w:rPr>
              <w:t>BUP</w:t>
            </w:r>
          </w:p>
        </w:tc>
        <w:tc>
          <w:tcPr>
            <w:tcW w:w="705" w:type="pct"/>
            <w:tcBorders>
              <w:top w:val="nil"/>
              <w:bottom w:val="single" w:sz="4" w:space="0" w:color="auto"/>
            </w:tcBorders>
            <w:shd w:val="clear" w:color="auto" w:fill="000000" w:themeFill="text1"/>
            <w:vAlign w:val="bottom"/>
          </w:tcPr>
          <w:p w14:paraId="1B9F735B" w14:textId="670E0526" w:rsidR="004422DF" w:rsidRPr="00A40FE9" w:rsidRDefault="00A40FE9" w:rsidP="004422DF">
            <w:pPr>
              <w:jc w:val="center"/>
              <w:rPr>
                <w:rFonts w:ascii="Arial Narrow" w:hAnsi="Arial Narrow"/>
                <w:sz w:val="20"/>
                <w:szCs w:val="20"/>
              </w:rPr>
            </w:pPr>
            <w:r w:rsidRPr="00A40FE9">
              <w:rPr>
                <w:rFonts w:ascii="Arial Narrow" w:hAnsi="Arial Narrow"/>
                <w:color w:val="000000"/>
                <w:spacing w:val="54"/>
                <w:sz w:val="20"/>
                <w:szCs w:val="20"/>
                <w:shd w:val="solid" w:color="000000" w:fill="000000"/>
                <w:fitText w:val="530" w:id="-1401762813"/>
                <w14:textFill>
                  <w14:solidFill>
                    <w14:srgbClr w14:val="000000">
                      <w14:alpha w14:val="100000"/>
                    </w14:srgbClr>
                  </w14:solidFill>
                </w14:textFill>
              </w:rPr>
              <w:t>|||||</w:t>
            </w:r>
            <w:r w:rsidRPr="00A40FE9">
              <w:rPr>
                <w:rFonts w:ascii="Arial Narrow" w:hAnsi="Arial Narrow"/>
                <w:color w:val="000000"/>
                <w:spacing w:val="5"/>
                <w:sz w:val="20"/>
                <w:szCs w:val="20"/>
                <w:shd w:val="solid" w:color="000000" w:fill="000000"/>
                <w:fitText w:val="530" w:id="-1401762813"/>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single" w:sz="4" w:space="0" w:color="auto"/>
            </w:tcBorders>
            <w:shd w:val="clear" w:color="auto" w:fill="000000" w:themeFill="text1"/>
            <w:vAlign w:val="bottom"/>
          </w:tcPr>
          <w:p w14:paraId="4F193031" w14:textId="412E03B1" w:rsidR="004422DF" w:rsidRPr="00A40FE9" w:rsidRDefault="00A40FE9" w:rsidP="004422DF">
            <w:pPr>
              <w:jc w:val="center"/>
              <w:rPr>
                <w:rFonts w:ascii="Arial Narrow" w:hAnsi="Arial Narrow"/>
                <w:sz w:val="20"/>
                <w:szCs w:val="20"/>
              </w:rPr>
            </w:pPr>
            <w:r w:rsidRPr="00A40FE9">
              <w:rPr>
                <w:rFonts w:ascii="Arial Narrow" w:hAnsi="Arial Narrow"/>
                <w:color w:val="000000"/>
                <w:spacing w:val="54"/>
                <w:sz w:val="20"/>
                <w:szCs w:val="20"/>
                <w:shd w:val="solid" w:color="000000" w:fill="000000"/>
                <w:fitText w:val="530" w:id="-1401762304"/>
                <w14:textFill>
                  <w14:solidFill>
                    <w14:srgbClr w14:val="000000">
                      <w14:alpha w14:val="100000"/>
                    </w14:srgbClr>
                  </w14:solidFill>
                </w14:textFill>
              </w:rPr>
              <w:t>|||||</w:t>
            </w:r>
            <w:r w:rsidRPr="00A40FE9">
              <w:rPr>
                <w:rFonts w:ascii="Arial Narrow" w:hAnsi="Arial Narrow"/>
                <w:color w:val="000000"/>
                <w:spacing w:val="5"/>
                <w:sz w:val="20"/>
                <w:szCs w:val="20"/>
                <w:shd w:val="solid" w:color="000000" w:fill="000000"/>
                <w:fitText w:val="530" w:id="-1401762304"/>
                <w14:textFill>
                  <w14:solidFill>
                    <w14:srgbClr w14:val="000000">
                      <w14:alpha w14:val="100000"/>
                    </w14:srgbClr>
                  </w14:solidFill>
                </w14:textFill>
              </w:rPr>
              <w:t>|</w:t>
            </w:r>
            <w:r w:rsidRPr="00A40FE9">
              <w:rPr>
                <w:rFonts w:ascii="Arial Narrow" w:hAnsi="Arial Narrow"/>
                <w:sz w:val="20"/>
                <w:szCs w:val="20"/>
              </w:rPr>
              <w:t xml:space="preserve"> </w:t>
            </w:r>
          </w:p>
        </w:tc>
        <w:tc>
          <w:tcPr>
            <w:tcW w:w="705" w:type="pct"/>
            <w:tcBorders>
              <w:top w:val="nil"/>
              <w:bottom w:val="single" w:sz="4" w:space="0" w:color="auto"/>
            </w:tcBorders>
            <w:shd w:val="clear" w:color="auto" w:fill="000000" w:themeFill="text1"/>
            <w:vAlign w:val="bottom"/>
          </w:tcPr>
          <w:p w14:paraId="145AA23E" w14:textId="1B950573" w:rsidR="004422DF" w:rsidRPr="00A32239" w:rsidRDefault="00A32239" w:rsidP="004422DF">
            <w:pPr>
              <w:jc w:val="center"/>
              <w:rPr>
                <w:rFonts w:ascii="Arial Narrow" w:hAnsi="Arial Narrow"/>
                <w:sz w:val="20"/>
                <w:szCs w:val="20"/>
              </w:rPr>
            </w:pPr>
            <w:r w:rsidRPr="00A32239">
              <w:rPr>
                <w:rFonts w:ascii="Arial Narrow" w:hAnsi="Arial Narrow"/>
                <w:color w:val="000000"/>
                <w:spacing w:val="54"/>
                <w:sz w:val="20"/>
                <w:szCs w:val="20"/>
                <w:shd w:val="solid" w:color="000000" w:fill="000000"/>
                <w:fitText w:val="530" w:id="-1401761024"/>
                <w14:textFill>
                  <w14:solidFill>
                    <w14:srgbClr w14:val="000000">
                      <w14:alpha w14:val="100000"/>
                    </w14:srgbClr>
                  </w14:solidFill>
                </w14:textFill>
              </w:rPr>
              <w:t>|||||</w:t>
            </w:r>
            <w:r w:rsidRPr="00A32239">
              <w:rPr>
                <w:rFonts w:ascii="Arial Narrow" w:hAnsi="Arial Narrow"/>
                <w:color w:val="000000"/>
                <w:spacing w:val="5"/>
                <w:sz w:val="20"/>
                <w:szCs w:val="20"/>
                <w:shd w:val="solid" w:color="000000" w:fill="000000"/>
                <w:fitText w:val="530" w:id="-1401761024"/>
                <w14:textFill>
                  <w14:solidFill>
                    <w14:srgbClr w14:val="000000">
                      <w14:alpha w14:val="100000"/>
                    </w14:srgbClr>
                  </w14:solidFill>
                </w14:textFill>
              </w:rPr>
              <w:t>|</w:t>
            </w:r>
            <w:r w:rsidRPr="00A32239">
              <w:rPr>
                <w:rFonts w:ascii="Arial Narrow" w:hAnsi="Arial Narrow"/>
                <w:sz w:val="20"/>
                <w:szCs w:val="20"/>
              </w:rPr>
              <w:t xml:space="preserve"> </w:t>
            </w:r>
          </w:p>
        </w:tc>
        <w:tc>
          <w:tcPr>
            <w:tcW w:w="705" w:type="pct"/>
            <w:tcBorders>
              <w:top w:val="nil"/>
              <w:bottom w:val="single" w:sz="4" w:space="0" w:color="auto"/>
            </w:tcBorders>
            <w:shd w:val="clear" w:color="auto" w:fill="000000" w:themeFill="text1"/>
            <w:vAlign w:val="bottom"/>
          </w:tcPr>
          <w:p w14:paraId="740EE136" w14:textId="1005F0D5" w:rsidR="004422DF" w:rsidRPr="00A32239" w:rsidRDefault="00A32239" w:rsidP="004422DF">
            <w:pPr>
              <w:jc w:val="center"/>
              <w:rPr>
                <w:rFonts w:ascii="Arial Narrow" w:hAnsi="Arial Narrow"/>
                <w:sz w:val="20"/>
                <w:szCs w:val="20"/>
              </w:rPr>
            </w:pPr>
            <w:r w:rsidRPr="00A32239">
              <w:rPr>
                <w:rFonts w:ascii="Arial Narrow" w:hAnsi="Arial Narrow"/>
                <w:color w:val="000000"/>
                <w:spacing w:val="54"/>
                <w:sz w:val="20"/>
                <w:szCs w:val="20"/>
                <w:shd w:val="solid" w:color="000000" w:fill="000000"/>
                <w:fitText w:val="530" w:id="-1401760766"/>
                <w14:textFill>
                  <w14:solidFill>
                    <w14:srgbClr w14:val="000000">
                      <w14:alpha w14:val="100000"/>
                    </w14:srgbClr>
                  </w14:solidFill>
                </w14:textFill>
              </w:rPr>
              <w:t>|||||</w:t>
            </w:r>
            <w:r w:rsidRPr="00A32239">
              <w:rPr>
                <w:rFonts w:ascii="Arial Narrow" w:hAnsi="Arial Narrow"/>
                <w:color w:val="000000"/>
                <w:spacing w:val="5"/>
                <w:sz w:val="20"/>
                <w:szCs w:val="20"/>
                <w:shd w:val="solid" w:color="000000" w:fill="000000"/>
                <w:fitText w:val="530" w:id="-1401760766"/>
                <w14:textFill>
                  <w14:solidFill>
                    <w14:srgbClr w14:val="000000">
                      <w14:alpha w14:val="100000"/>
                    </w14:srgbClr>
                  </w14:solidFill>
                </w14:textFill>
              </w:rPr>
              <w:t>|</w:t>
            </w:r>
            <w:r w:rsidRPr="00A32239">
              <w:rPr>
                <w:rFonts w:ascii="Arial Narrow" w:hAnsi="Arial Narrow"/>
                <w:sz w:val="20"/>
                <w:szCs w:val="20"/>
              </w:rPr>
              <w:t xml:space="preserve"> </w:t>
            </w:r>
          </w:p>
        </w:tc>
        <w:tc>
          <w:tcPr>
            <w:tcW w:w="702" w:type="pct"/>
            <w:tcBorders>
              <w:top w:val="nil"/>
              <w:bottom w:val="single" w:sz="4" w:space="0" w:color="auto"/>
            </w:tcBorders>
            <w:shd w:val="clear" w:color="auto" w:fill="000000" w:themeFill="text1"/>
            <w:vAlign w:val="bottom"/>
          </w:tcPr>
          <w:p w14:paraId="79E2D9C3" w14:textId="5093E7B7" w:rsidR="004422DF" w:rsidRPr="00B266C5" w:rsidRDefault="00B266C5" w:rsidP="004422DF">
            <w:pPr>
              <w:jc w:val="center"/>
              <w:rPr>
                <w:rFonts w:ascii="Arial Narrow" w:hAnsi="Arial Narrow"/>
                <w:sz w:val="20"/>
                <w:szCs w:val="20"/>
              </w:rPr>
            </w:pPr>
            <w:r w:rsidRPr="00B266C5">
              <w:rPr>
                <w:rFonts w:ascii="Arial Narrow" w:hAnsi="Arial Narrow"/>
                <w:color w:val="000000"/>
                <w:spacing w:val="56"/>
                <w:sz w:val="20"/>
                <w:szCs w:val="20"/>
                <w:shd w:val="solid" w:color="000000" w:fill="000000"/>
                <w:fitText w:val="540" w:id="-1401758718"/>
                <w14:textFill>
                  <w14:solidFill>
                    <w14:srgbClr w14:val="000000">
                      <w14:alpha w14:val="100000"/>
                    </w14:srgbClr>
                  </w14:solidFill>
                </w14:textFill>
              </w:rPr>
              <w:t>|||||</w:t>
            </w:r>
            <w:r w:rsidRPr="00B266C5">
              <w:rPr>
                <w:rFonts w:ascii="Arial Narrow" w:hAnsi="Arial Narrow"/>
                <w:color w:val="000000"/>
                <w:spacing w:val="5"/>
                <w:sz w:val="20"/>
                <w:szCs w:val="20"/>
                <w:shd w:val="solid" w:color="000000" w:fill="000000"/>
                <w:fitText w:val="540" w:id="-1401758718"/>
                <w14:textFill>
                  <w14:solidFill>
                    <w14:srgbClr w14:val="000000">
                      <w14:alpha w14:val="100000"/>
                    </w14:srgbClr>
                  </w14:solidFill>
                </w14:textFill>
              </w:rPr>
              <w:t>|</w:t>
            </w:r>
            <w:r w:rsidRPr="00B266C5">
              <w:rPr>
                <w:rFonts w:ascii="Arial Narrow" w:hAnsi="Arial Narrow"/>
                <w:sz w:val="20"/>
                <w:szCs w:val="20"/>
              </w:rPr>
              <w:t xml:space="preserve"> </w:t>
            </w:r>
          </w:p>
        </w:tc>
      </w:tr>
    </w:tbl>
    <w:p w14:paraId="76EB6AD8" w14:textId="169A46D7" w:rsidR="0005597A" w:rsidRPr="002770BD" w:rsidRDefault="0005597A" w:rsidP="008A1C04">
      <w:pPr>
        <w:pStyle w:val="Heading2"/>
        <w:spacing w:before="240" w:after="120"/>
        <w:rPr>
          <w:lang w:eastAsia="en-US"/>
        </w:rPr>
      </w:pPr>
      <w:bookmarkStart w:id="275" w:name="_Toc153967095"/>
      <w:bookmarkStart w:id="276" w:name="_Toc318453380"/>
      <w:bookmarkStart w:id="277" w:name="_Toc341702091"/>
      <w:bookmarkStart w:id="278" w:name="_Toc22897682"/>
      <w:bookmarkStart w:id="279" w:name="_Toc22898901"/>
      <w:bookmarkStart w:id="280" w:name="_Toc111720875"/>
      <w:r w:rsidRPr="002770BD">
        <w:rPr>
          <w:lang w:eastAsia="en-US"/>
        </w:rPr>
        <w:t>4.</w:t>
      </w:r>
      <w:r w:rsidR="00B60EC3">
        <w:rPr>
          <w:lang w:eastAsia="en-US"/>
        </w:rPr>
        <w:t>3</w:t>
      </w:r>
      <w:r w:rsidR="004512B4">
        <w:rPr>
          <w:lang w:eastAsia="en-US"/>
        </w:rPr>
        <w:t xml:space="preserve"> </w:t>
      </w:r>
      <w:r w:rsidRPr="002770BD">
        <w:rPr>
          <w:lang w:eastAsia="en-US"/>
        </w:rPr>
        <w:t>Estimated financial implications for the PBS/RPBS</w:t>
      </w:r>
      <w:bookmarkEnd w:id="275"/>
      <w:bookmarkEnd w:id="276"/>
      <w:bookmarkEnd w:id="277"/>
      <w:bookmarkEnd w:id="278"/>
      <w:bookmarkEnd w:id="279"/>
      <w:bookmarkEnd w:id="280"/>
    </w:p>
    <w:p w14:paraId="75AB9AE3" w14:textId="422A3056" w:rsidR="0005597A" w:rsidRDefault="0005597A" w:rsidP="008A1C04">
      <w:pPr>
        <w:spacing w:after="120"/>
      </w:pPr>
      <w:r>
        <w:t xml:space="preserve">Table </w:t>
      </w:r>
      <w:r w:rsidR="009E3C90">
        <w:t>5</w:t>
      </w:r>
      <w:r w:rsidR="00C25252">
        <w:t>2</w:t>
      </w:r>
      <w:r>
        <w:t xml:space="preserve"> presents the incremental cost to the PBS in the base case analysis for the three proposed listing scenarios. Under these assumptions, the incremental cost</w:t>
      </w:r>
      <w:r w:rsidR="002770BD">
        <w:t xml:space="preserve"> to the PBS over the </w:t>
      </w:r>
      <w:r w:rsidR="002770BD" w:rsidRPr="00195B56">
        <w:t>first five-</w:t>
      </w:r>
      <w:r w:rsidRPr="00195B56">
        <w:t xml:space="preserve">years of listing is </w:t>
      </w:r>
      <w:r w:rsidR="00195B56" w:rsidRPr="00195B56">
        <w:t xml:space="preserve">$60 million to &lt; $70 million </w:t>
      </w:r>
      <w:r w:rsidRPr="00195B56">
        <w:t xml:space="preserve">for scenario 1 (VAR+NRT listed), </w:t>
      </w:r>
      <w:r w:rsidR="00195B56" w:rsidRPr="00195B56">
        <w:t>$60 million to &lt; $70 million</w:t>
      </w:r>
      <w:r w:rsidRPr="00195B56">
        <w:t xml:space="preserve"> for scenario 2 (NRT+NRT listed) and </w:t>
      </w:r>
      <w:r w:rsidR="00195B56" w:rsidRPr="00195B56">
        <w:t xml:space="preserve">$90 million to &lt; $100 million </w:t>
      </w:r>
      <w:r w:rsidRPr="00195B56">
        <w:t>for scenario 3 (VAR+NRT and NRT+NRT listed).</w:t>
      </w:r>
    </w:p>
    <w:p w14:paraId="140DF97E" w14:textId="77291E54" w:rsidR="00D55EAB" w:rsidRDefault="00D55EAB" w:rsidP="008A1C04">
      <w:pPr>
        <w:spacing w:after="120"/>
      </w:pPr>
    </w:p>
    <w:p w14:paraId="7F7D6842" w14:textId="77777777" w:rsidR="00D55EAB" w:rsidRDefault="00D55EAB" w:rsidP="008A1C04">
      <w:pPr>
        <w:spacing w:after="120"/>
      </w:pPr>
    </w:p>
    <w:p w14:paraId="700472A8" w14:textId="686271FE" w:rsidR="0005597A" w:rsidRPr="009E3C90" w:rsidRDefault="009E3C90" w:rsidP="008A1C04">
      <w:pPr>
        <w:pStyle w:val="Caption"/>
        <w:spacing w:after="120"/>
        <w:rPr>
          <w:b/>
          <w:bCs/>
          <w:i w:val="0"/>
          <w:iCs w:val="0"/>
          <w:color w:val="auto"/>
          <w:sz w:val="24"/>
          <w:szCs w:val="24"/>
        </w:rPr>
      </w:pPr>
      <w:bookmarkStart w:id="281" w:name="_Toc93400803"/>
      <w:r w:rsidRPr="009E3C90">
        <w:rPr>
          <w:b/>
          <w:bCs/>
          <w:i w:val="0"/>
          <w:iCs w:val="0"/>
          <w:color w:val="auto"/>
          <w:sz w:val="24"/>
          <w:szCs w:val="24"/>
        </w:rPr>
        <w:lastRenderedPageBreak/>
        <w:t xml:space="preserve">Table </w:t>
      </w:r>
      <w:r w:rsidR="00B60EC3">
        <w:rPr>
          <w:b/>
          <w:bCs/>
          <w:i w:val="0"/>
          <w:iCs w:val="0"/>
          <w:color w:val="auto"/>
          <w:sz w:val="24"/>
          <w:szCs w:val="24"/>
        </w:rPr>
        <w:t>5</w:t>
      </w:r>
      <w:r w:rsidR="0059072F">
        <w:rPr>
          <w:b/>
          <w:bCs/>
          <w:i w:val="0"/>
          <w:iCs w:val="0"/>
          <w:color w:val="auto"/>
          <w:sz w:val="24"/>
          <w:szCs w:val="24"/>
        </w:rPr>
        <w:t>2</w:t>
      </w:r>
      <w:r w:rsidRPr="009E3C90">
        <w:rPr>
          <w:b/>
          <w:bCs/>
          <w:i w:val="0"/>
          <w:iCs w:val="0"/>
          <w:color w:val="auto"/>
          <w:sz w:val="24"/>
          <w:szCs w:val="24"/>
        </w:rPr>
        <w:t>: Estimated incremental net cost to the PBS/RPBS (less co-payment) under the proposed listing scenarios relative to the current listing scenario</w:t>
      </w:r>
      <w:bookmarkEnd w:id="281"/>
    </w:p>
    <w:tbl>
      <w:tblPr>
        <w:tblStyle w:val="TableGrid"/>
        <w:tblW w:w="0" w:type="auto"/>
        <w:tblCellMar>
          <w:left w:w="28" w:type="dxa"/>
          <w:right w:w="28" w:type="dxa"/>
        </w:tblCellMar>
        <w:tblLook w:val="04A0" w:firstRow="1" w:lastRow="0" w:firstColumn="1" w:lastColumn="0" w:noHBand="0" w:noVBand="1"/>
      </w:tblPr>
      <w:tblGrid>
        <w:gridCol w:w="2661"/>
        <w:gridCol w:w="1271"/>
        <w:gridCol w:w="1271"/>
        <w:gridCol w:w="1271"/>
        <w:gridCol w:w="1271"/>
        <w:gridCol w:w="1271"/>
      </w:tblGrid>
      <w:tr w:rsidR="0005597A" w:rsidRPr="000D2B96" w14:paraId="2B280B3E" w14:textId="77777777" w:rsidTr="00570A88">
        <w:tc>
          <w:tcPr>
            <w:tcW w:w="2661" w:type="dxa"/>
          </w:tcPr>
          <w:p w14:paraId="75AF882C" w14:textId="77777777" w:rsidR="0005597A" w:rsidRPr="000D2B96" w:rsidRDefault="0005597A" w:rsidP="00570A88">
            <w:pPr>
              <w:rPr>
                <w:rFonts w:ascii="Arial Narrow" w:hAnsi="Arial Narrow"/>
                <w:sz w:val="20"/>
                <w:szCs w:val="20"/>
              </w:rPr>
            </w:pPr>
          </w:p>
        </w:tc>
        <w:tc>
          <w:tcPr>
            <w:tcW w:w="1271" w:type="dxa"/>
            <w:vAlign w:val="center"/>
          </w:tcPr>
          <w:p w14:paraId="6A07E49C"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2022-2023</w:t>
            </w:r>
          </w:p>
        </w:tc>
        <w:tc>
          <w:tcPr>
            <w:tcW w:w="1271" w:type="dxa"/>
            <w:vAlign w:val="center"/>
          </w:tcPr>
          <w:p w14:paraId="4BDA32C7"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2023-2024</w:t>
            </w:r>
          </w:p>
        </w:tc>
        <w:tc>
          <w:tcPr>
            <w:tcW w:w="1271" w:type="dxa"/>
            <w:vAlign w:val="center"/>
          </w:tcPr>
          <w:p w14:paraId="0CDACAAC"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2024-2025</w:t>
            </w:r>
          </w:p>
        </w:tc>
        <w:tc>
          <w:tcPr>
            <w:tcW w:w="1271" w:type="dxa"/>
            <w:vAlign w:val="center"/>
          </w:tcPr>
          <w:p w14:paraId="409DDBD0"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5</w:t>
            </w:r>
            <w:r w:rsidRPr="00E04A08">
              <w:rPr>
                <w:rFonts w:ascii="Arial Narrow" w:hAnsi="Arial Narrow"/>
                <w:b/>
                <w:bCs/>
                <w:sz w:val="20"/>
                <w:szCs w:val="20"/>
              </w:rPr>
              <w:t>-202</w:t>
            </w:r>
            <w:r>
              <w:rPr>
                <w:rFonts w:ascii="Arial Narrow" w:hAnsi="Arial Narrow"/>
                <w:b/>
                <w:bCs/>
                <w:sz w:val="20"/>
                <w:szCs w:val="20"/>
              </w:rPr>
              <w:t>6</w:t>
            </w:r>
          </w:p>
        </w:tc>
        <w:tc>
          <w:tcPr>
            <w:tcW w:w="1271" w:type="dxa"/>
            <w:vAlign w:val="center"/>
          </w:tcPr>
          <w:p w14:paraId="03067E4D"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6-2027</w:t>
            </w:r>
          </w:p>
        </w:tc>
      </w:tr>
      <w:tr w:rsidR="0005597A" w:rsidRPr="000D2B96" w14:paraId="613344CC" w14:textId="77777777" w:rsidTr="00570A88">
        <w:tc>
          <w:tcPr>
            <w:tcW w:w="9016" w:type="dxa"/>
            <w:gridSpan w:val="6"/>
            <w:tcBorders>
              <w:bottom w:val="single" w:sz="4" w:space="0" w:color="auto"/>
            </w:tcBorders>
          </w:tcPr>
          <w:p w14:paraId="3A441701" w14:textId="77777777" w:rsidR="0005597A" w:rsidRPr="00EC4055" w:rsidRDefault="0005597A" w:rsidP="00570A88">
            <w:r>
              <w:rPr>
                <w:rFonts w:ascii="Arial Narrow" w:hAnsi="Arial Narrow"/>
                <w:b/>
                <w:bCs/>
                <w:sz w:val="20"/>
                <w:szCs w:val="20"/>
              </w:rPr>
              <w:t>Scenario 1 (VAR+NRT listed on the PBS)</w:t>
            </w:r>
          </w:p>
        </w:tc>
      </w:tr>
      <w:tr w:rsidR="0005597A" w:rsidRPr="000D2B96" w14:paraId="6EFCBCA9" w14:textId="77777777" w:rsidTr="00464D67">
        <w:tc>
          <w:tcPr>
            <w:tcW w:w="2661" w:type="dxa"/>
            <w:tcBorders>
              <w:bottom w:val="nil"/>
            </w:tcBorders>
          </w:tcPr>
          <w:p w14:paraId="06E3323C" w14:textId="77777777" w:rsidR="0005597A" w:rsidRPr="003E1445" w:rsidRDefault="0005597A" w:rsidP="00570A88">
            <w:pPr>
              <w:rPr>
                <w:rFonts w:ascii="Arial Narrow" w:hAnsi="Arial Narrow"/>
                <w:b/>
                <w:bCs/>
                <w:sz w:val="20"/>
                <w:szCs w:val="20"/>
              </w:rPr>
            </w:pPr>
            <w:r w:rsidRPr="003E1445">
              <w:rPr>
                <w:rFonts w:ascii="Arial Narrow" w:hAnsi="Arial Narrow"/>
                <w:b/>
                <w:bCs/>
                <w:sz w:val="20"/>
                <w:szCs w:val="20"/>
              </w:rPr>
              <w:t xml:space="preserve">PBS/RPBS </w:t>
            </w:r>
            <w:r>
              <w:rPr>
                <w:rFonts w:ascii="Arial Narrow" w:hAnsi="Arial Narrow"/>
                <w:b/>
                <w:bCs/>
                <w:sz w:val="20"/>
                <w:szCs w:val="20"/>
              </w:rPr>
              <w:t xml:space="preserve">net </w:t>
            </w:r>
            <w:r w:rsidRPr="003E1445">
              <w:rPr>
                <w:rFonts w:ascii="Arial Narrow" w:hAnsi="Arial Narrow"/>
                <w:b/>
                <w:bCs/>
                <w:sz w:val="20"/>
                <w:szCs w:val="20"/>
              </w:rPr>
              <w:t>cost (less co-pay)</w:t>
            </w:r>
          </w:p>
        </w:tc>
        <w:tc>
          <w:tcPr>
            <w:tcW w:w="1271" w:type="dxa"/>
            <w:tcBorders>
              <w:bottom w:val="nil"/>
            </w:tcBorders>
            <w:shd w:val="solid" w:color="000000" w:fill="000000"/>
            <w:vAlign w:val="center"/>
          </w:tcPr>
          <w:p w14:paraId="550ADF65" w14:textId="5B495AC8" w:rsidR="0005597A" w:rsidRPr="00317981" w:rsidRDefault="00317981" w:rsidP="00570A88">
            <w:pPr>
              <w:jc w:val="center"/>
              <w:rPr>
                <w:rFonts w:ascii="Arial Narrow" w:hAnsi="Arial Narrow"/>
                <w:b/>
                <w:bCs/>
                <w:sz w:val="20"/>
                <w:szCs w:val="20"/>
              </w:rPr>
            </w:pPr>
            <w:r w:rsidRPr="00317981">
              <w:rPr>
                <w:rFonts w:ascii="Arial Narrow" w:hAnsi="Arial Narrow"/>
                <w:b/>
                <w:bCs/>
                <w:color w:val="000000"/>
                <w:spacing w:val="23"/>
                <w:sz w:val="20"/>
                <w:szCs w:val="20"/>
                <w:fitText w:val="670" w:id="-1401758464"/>
                <w14:textFill>
                  <w14:solidFill>
                    <w14:srgbClr w14:val="000000">
                      <w14:alpha w14:val="100000"/>
                    </w14:srgbClr>
                  </w14:solidFill>
                </w14:textFill>
              </w:rPr>
              <w:t>|||||||||</w:t>
            </w:r>
            <w:r w:rsidRPr="00317981">
              <w:rPr>
                <w:rFonts w:ascii="Arial Narrow" w:hAnsi="Arial Narrow"/>
                <w:b/>
                <w:bCs/>
                <w:color w:val="000000"/>
                <w:spacing w:val="4"/>
                <w:sz w:val="20"/>
                <w:szCs w:val="20"/>
                <w:fitText w:val="670" w:id="-1401758464"/>
                <w14:textFill>
                  <w14:solidFill>
                    <w14:srgbClr w14:val="000000">
                      <w14:alpha w14:val="100000"/>
                    </w14:srgbClr>
                  </w14:solidFill>
                </w14:textFill>
              </w:rPr>
              <w:t>|</w:t>
            </w:r>
          </w:p>
        </w:tc>
        <w:tc>
          <w:tcPr>
            <w:tcW w:w="1271" w:type="dxa"/>
            <w:tcBorders>
              <w:bottom w:val="nil"/>
            </w:tcBorders>
            <w:shd w:val="solid" w:color="000000" w:fill="000000"/>
            <w:vAlign w:val="center"/>
          </w:tcPr>
          <w:p w14:paraId="1D28F6FE" w14:textId="51AD4518" w:rsidR="0005597A" w:rsidRPr="00317981" w:rsidRDefault="00317981" w:rsidP="00570A88">
            <w:pPr>
              <w:jc w:val="center"/>
              <w:rPr>
                <w:rFonts w:ascii="Arial Narrow" w:hAnsi="Arial Narrow"/>
                <w:b/>
                <w:bCs/>
                <w:sz w:val="20"/>
                <w:szCs w:val="20"/>
              </w:rPr>
            </w:pPr>
            <w:r w:rsidRPr="00317981">
              <w:rPr>
                <w:rFonts w:ascii="Arial Narrow" w:hAnsi="Arial Narrow"/>
                <w:b/>
                <w:bCs/>
                <w:color w:val="000000"/>
                <w:spacing w:val="23"/>
                <w:sz w:val="20"/>
                <w:szCs w:val="20"/>
                <w:fitText w:val="670" w:id="-1401757951"/>
                <w14:textFill>
                  <w14:solidFill>
                    <w14:srgbClr w14:val="000000">
                      <w14:alpha w14:val="100000"/>
                    </w14:srgbClr>
                  </w14:solidFill>
                </w14:textFill>
              </w:rPr>
              <w:t>|||||||||</w:t>
            </w:r>
            <w:r w:rsidRPr="00317981">
              <w:rPr>
                <w:rFonts w:ascii="Arial Narrow" w:hAnsi="Arial Narrow"/>
                <w:b/>
                <w:bCs/>
                <w:color w:val="000000"/>
                <w:spacing w:val="4"/>
                <w:sz w:val="20"/>
                <w:szCs w:val="20"/>
                <w:fitText w:val="670" w:id="-1401757951"/>
                <w14:textFill>
                  <w14:solidFill>
                    <w14:srgbClr w14:val="000000">
                      <w14:alpha w14:val="100000"/>
                    </w14:srgbClr>
                  </w14:solidFill>
                </w14:textFill>
              </w:rPr>
              <w:t>|</w:t>
            </w:r>
          </w:p>
        </w:tc>
        <w:tc>
          <w:tcPr>
            <w:tcW w:w="1271" w:type="dxa"/>
            <w:tcBorders>
              <w:bottom w:val="nil"/>
            </w:tcBorders>
            <w:shd w:val="solid" w:color="000000" w:fill="000000"/>
            <w:vAlign w:val="center"/>
          </w:tcPr>
          <w:p w14:paraId="479824D2" w14:textId="4518AE4F" w:rsidR="0005597A" w:rsidRPr="00317981" w:rsidRDefault="00317981" w:rsidP="00570A88">
            <w:pPr>
              <w:jc w:val="center"/>
              <w:rPr>
                <w:rFonts w:ascii="Arial Narrow" w:hAnsi="Arial Narrow"/>
                <w:b/>
                <w:bCs/>
                <w:sz w:val="20"/>
                <w:szCs w:val="20"/>
              </w:rPr>
            </w:pPr>
            <w:r w:rsidRPr="00317981">
              <w:rPr>
                <w:rFonts w:ascii="Arial Narrow" w:hAnsi="Arial Narrow"/>
                <w:b/>
                <w:bCs/>
                <w:color w:val="000000"/>
                <w:spacing w:val="23"/>
                <w:sz w:val="20"/>
                <w:szCs w:val="20"/>
                <w:fitText w:val="670" w:id="-1401757184"/>
                <w14:textFill>
                  <w14:solidFill>
                    <w14:srgbClr w14:val="000000">
                      <w14:alpha w14:val="100000"/>
                    </w14:srgbClr>
                  </w14:solidFill>
                </w14:textFill>
              </w:rPr>
              <w:t>|||||||||</w:t>
            </w:r>
            <w:r w:rsidRPr="00317981">
              <w:rPr>
                <w:rFonts w:ascii="Arial Narrow" w:hAnsi="Arial Narrow"/>
                <w:b/>
                <w:bCs/>
                <w:color w:val="000000"/>
                <w:spacing w:val="4"/>
                <w:sz w:val="20"/>
                <w:szCs w:val="20"/>
                <w:fitText w:val="670" w:id="-1401757184"/>
                <w14:textFill>
                  <w14:solidFill>
                    <w14:srgbClr w14:val="000000">
                      <w14:alpha w14:val="100000"/>
                    </w14:srgbClr>
                  </w14:solidFill>
                </w14:textFill>
              </w:rPr>
              <w:t>|</w:t>
            </w:r>
          </w:p>
        </w:tc>
        <w:tc>
          <w:tcPr>
            <w:tcW w:w="1271" w:type="dxa"/>
            <w:tcBorders>
              <w:bottom w:val="nil"/>
            </w:tcBorders>
            <w:shd w:val="solid" w:color="000000" w:fill="000000"/>
            <w:vAlign w:val="center"/>
          </w:tcPr>
          <w:p w14:paraId="32C96F1F" w14:textId="59566E12" w:rsidR="0005597A" w:rsidRPr="00464D67" w:rsidRDefault="00464D67" w:rsidP="00570A88">
            <w:pPr>
              <w:jc w:val="center"/>
              <w:rPr>
                <w:rFonts w:ascii="Arial Narrow" w:hAnsi="Arial Narrow"/>
                <w:b/>
                <w:bCs/>
                <w:sz w:val="20"/>
                <w:szCs w:val="20"/>
              </w:rPr>
            </w:pPr>
            <w:r w:rsidRPr="00464D67">
              <w:rPr>
                <w:rFonts w:ascii="Arial Narrow" w:hAnsi="Arial Narrow"/>
                <w:b/>
                <w:bCs/>
                <w:color w:val="000000"/>
                <w:spacing w:val="23"/>
                <w:sz w:val="20"/>
                <w:szCs w:val="20"/>
                <w:fitText w:val="670" w:id="-1401756670"/>
                <w14:textFill>
                  <w14:solidFill>
                    <w14:srgbClr w14:val="000000">
                      <w14:alpha w14:val="100000"/>
                    </w14:srgbClr>
                  </w14:solidFill>
                </w14:textFill>
              </w:rPr>
              <w:t>|||||||||</w:t>
            </w:r>
            <w:r w:rsidRPr="00464D67">
              <w:rPr>
                <w:rFonts w:ascii="Arial Narrow" w:hAnsi="Arial Narrow"/>
                <w:b/>
                <w:bCs/>
                <w:color w:val="000000"/>
                <w:spacing w:val="4"/>
                <w:sz w:val="20"/>
                <w:szCs w:val="20"/>
                <w:fitText w:val="670" w:id="-1401756670"/>
                <w14:textFill>
                  <w14:solidFill>
                    <w14:srgbClr w14:val="000000">
                      <w14:alpha w14:val="100000"/>
                    </w14:srgbClr>
                  </w14:solidFill>
                </w14:textFill>
              </w:rPr>
              <w:t>|</w:t>
            </w:r>
          </w:p>
        </w:tc>
        <w:tc>
          <w:tcPr>
            <w:tcW w:w="1271" w:type="dxa"/>
            <w:tcBorders>
              <w:bottom w:val="nil"/>
            </w:tcBorders>
            <w:shd w:val="solid" w:color="000000" w:fill="000000"/>
            <w:vAlign w:val="center"/>
          </w:tcPr>
          <w:p w14:paraId="74B8C223" w14:textId="2E5263E3" w:rsidR="0005597A" w:rsidRPr="00464D67" w:rsidRDefault="00464D67" w:rsidP="00570A88">
            <w:pPr>
              <w:jc w:val="center"/>
              <w:rPr>
                <w:rFonts w:ascii="Arial Narrow" w:hAnsi="Arial Narrow"/>
                <w:b/>
                <w:bCs/>
                <w:sz w:val="20"/>
                <w:szCs w:val="20"/>
              </w:rPr>
            </w:pPr>
            <w:r w:rsidRPr="00464D67">
              <w:rPr>
                <w:rFonts w:ascii="Arial Narrow" w:hAnsi="Arial Narrow"/>
                <w:b/>
                <w:bCs/>
                <w:color w:val="000000"/>
                <w:spacing w:val="23"/>
                <w:sz w:val="20"/>
                <w:szCs w:val="20"/>
                <w:fitText w:val="670" w:id="-1401755904"/>
                <w14:textFill>
                  <w14:solidFill>
                    <w14:srgbClr w14:val="000000">
                      <w14:alpha w14:val="100000"/>
                    </w14:srgbClr>
                  </w14:solidFill>
                </w14:textFill>
              </w:rPr>
              <w:t>|||||||||</w:t>
            </w:r>
            <w:r w:rsidRPr="00464D67">
              <w:rPr>
                <w:rFonts w:ascii="Arial Narrow" w:hAnsi="Arial Narrow"/>
                <w:b/>
                <w:bCs/>
                <w:color w:val="000000"/>
                <w:spacing w:val="4"/>
                <w:sz w:val="20"/>
                <w:szCs w:val="20"/>
                <w:fitText w:val="670" w:id="-1401755904"/>
                <w14:textFill>
                  <w14:solidFill>
                    <w14:srgbClr w14:val="000000">
                      <w14:alpha w14:val="100000"/>
                    </w14:srgbClr>
                  </w14:solidFill>
                </w14:textFill>
              </w:rPr>
              <w:t>|</w:t>
            </w:r>
          </w:p>
        </w:tc>
      </w:tr>
      <w:tr w:rsidR="0005597A" w:rsidRPr="000D2B96" w14:paraId="7D677E44" w14:textId="77777777" w:rsidTr="00464D67">
        <w:tc>
          <w:tcPr>
            <w:tcW w:w="2661" w:type="dxa"/>
            <w:tcBorders>
              <w:top w:val="nil"/>
              <w:bottom w:val="nil"/>
            </w:tcBorders>
          </w:tcPr>
          <w:p w14:paraId="70DE9AA6" w14:textId="77777777" w:rsidR="0005597A" w:rsidRPr="000D2B96" w:rsidRDefault="0005597A" w:rsidP="00570A88">
            <w:pPr>
              <w:ind w:left="112"/>
              <w:rPr>
                <w:rFonts w:ascii="Arial Narrow" w:hAnsi="Arial Narrow"/>
                <w:sz w:val="20"/>
                <w:szCs w:val="20"/>
              </w:rPr>
            </w:pPr>
            <w:r>
              <w:rPr>
                <w:rFonts w:ascii="Arial Narrow" w:hAnsi="Arial Narrow"/>
                <w:sz w:val="20"/>
                <w:szCs w:val="20"/>
              </w:rPr>
              <w:t>VAR</w:t>
            </w:r>
          </w:p>
        </w:tc>
        <w:tc>
          <w:tcPr>
            <w:tcW w:w="1271" w:type="dxa"/>
            <w:tcBorders>
              <w:top w:val="nil"/>
              <w:bottom w:val="nil"/>
            </w:tcBorders>
            <w:shd w:val="solid" w:color="000000" w:fill="000000"/>
            <w:vAlign w:val="center"/>
          </w:tcPr>
          <w:p w14:paraId="26DFCADE" w14:textId="48A36A8A" w:rsidR="0005597A" w:rsidRPr="00317981" w:rsidRDefault="00317981" w:rsidP="00570A88">
            <w:pPr>
              <w:jc w:val="center"/>
              <w:rPr>
                <w:rFonts w:ascii="Arial Narrow" w:hAnsi="Arial Narrow"/>
                <w:sz w:val="20"/>
                <w:szCs w:val="20"/>
              </w:rPr>
            </w:pPr>
            <w:r w:rsidRPr="00317981">
              <w:rPr>
                <w:rFonts w:ascii="Arial Narrow" w:hAnsi="Arial Narrow"/>
                <w:color w:val="000000"/>
                <w:spacing w:val="54"/>
                <w:sz w:val="20"/>
                <w:szCs w:val="20"/>
                <w:fitText w:val="530" w:id="-1401758463"/>
                <w14:textFill>
                  <w14:solidFill>
                    <w14:srgbClr w14:val="000000">
                      <w14:alpha w14:val="100000"/>
                    </w14:srgbClr>
                  </w14:solidFill>
                </w14:textFill>
              </w:rPr>
              <w:t>|||||</w:t>
            </w:r>
            <w:r w:rsidRPr="00317981">
              <w:rPr>
                <w:rFonts w:ascii="Arial Narrow" w:hAnsi="Arial Narrow"/>
                <w:color w:val="000000"/>
                <w:spacing w:val="5"/>
                <w:sz w:val="20"/>
                <w:szCs w:val="20"/>
                <w:fitText w:val="530" w:id="-1401758463"/>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72766429" w14:textId="72A26EFC" w:rsidR="0005597A" w:rsidRPr="00317981" w:rsidRDefault="00317981" w:rsidP="00570A88">
            <w:pPr>
              <w:jc w:val="center"/>
              <w:rPr>
                <w:rFonts w:ascii="Arial Narrow" w:hAnsi="Arial Narrow"/>
                <w:sz w:val="20"/>
                <w:szCs w:val="20"/>
              </w:rPr>
            </w:pPr>
            <w:r w:rsidRPr="00317981">
              <w:rPr>
                <w:rFonts w:ascii="Arial Narrow" w:hAnsi="Arial Narrow"/>
                <w:color w:val="000000"/>
                <w:spacing w:val="54"/>
                <w:sz w:val="20"/>
                <w:szCs w:val="20"/>
                <w:fitText w:val="530" w:id="-1401757950"/>
                <w14:textFill>
                  <w14:solidFill>
                    <w14:srgbClr w14:val="000000">
                      <w14:alpha w14:val="100000"/>
                    </w14:srgbClr>
                  </w14:solidFill>
                </w14:textFill>
              </w:rPr>
              <w:t>|||||</w:t>
            </w:r>
            <w:r w:rsidRPr="00317981">
              <w:rPr>
                <w:rFonts w:ascii="Arial Narrow" w:hAnsi="Arial Narrow"/>
                <w:color w:val="000000"/>
                <w:spacing w:val="5"/>
                <w:sz w:val="20"/>
                <w:szCs w:val="20"/>
                <w:fitText w:val="530" w:id="-1401757950"/>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42ED7DF8" w14:textId="06C3B589" w:rsidR="0005597A" w:rsidRPr="00317981" w:rsidRDefault="00317981" w:rsidP="00570A88">
            <w:pPr>
              <w:jc w:val="center"/>
              <w:rPr>
                <w:rFonts w:ascii="Arial Narrow" w:hAnsi="Arial Narrow"/>
                <w:sz w:val="20"/>
                <w:szCs w:val="20"/>
              </w:rPr>
            </w:pPr>
            <w:r w:rsidRPr="00317981">
              <w:rPr>
                <w:rFonts w:ascii="Arial Narrow" w:hAnsi="Arial Narrow"/>
                <w:color w:val="000000"/>
                <w:spacing w:val="54"/>
                <w:sz w:val="20"/>
                <w:szCs w:val="20"/>
                <w:fitText w:val="530" w:id="-1401757183"/>
                <w14:textFill>
                  <w14:solidFill>
                    <w14:srgbClr w14:val="000000">
                      <w14:alpha w14:val="100000"/>
                    </w14:srgbClr>
                  </w14:solidFill>
                </w14:textFill>
              </w:rPr>
              <w:t>|||||</w:t>
            </w:r>
            <w:r w:rsidRPr="00317981">
              <w:rPr>
                <w:rFonts w:ascii="Arial Narrow" w:hAnsi="Arial Narrow"/>
                <w:color w:val="000000"/>
                <w:spacing w:val="5"/>
                <w:sz w:val="20"/>
                <w:szCs w:val="20"/>
                <w:fitText w:val="530" w:id="-1401757183"/>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2C065D59" w14:textId="299C708D"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6669"/>
                <w14:textFill>
                  <w14:solidFill>
                    <w14:srgbClr w14:val="000000">
                      <w14:alpha w14:val="100000"/>
                    </w14:srgbClr>
                  </w14:solidFill>
                </w14:textFill>
              </w:rPr>
              <w:t>|||||</w:t>
            </w:r>
            <w:r w:rsidRPr="00464D67">
              <w:rPr>
                <w:rFonts w:ascii="Arial Narrow" w:hAnsi="Arial Narrow"/>
                <w:color w:val="000000"/>
                <w:spacing w:val="5"/>
                <w:sz w:val="20"/>
                <w:szCs w:val="20"/>
                <w:fitText w:val="530" w:id="-1401756669"/>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0B37F966" w14:textId="7A62B987"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5903"/>
                <w14:textFill>
                  <w14:solidFill>
                    <w14:srgbClr w14:val="000000">
                      <w14:alpha w14:val="100000"/>
                    </w14:srgbClr>
                  </w14:solidFill>
                </w14:textFill>
              </w:rPr>
              <w:t>|||||</w:t>
            </w:r>
            <w:r w:rsidRPr="00464D67">
              <w:rPr>
                <w:rFonts w:ascii="Arial Narrow" w:hAnsi="Arial Narrow"/>
                <w:color w:val="000000"/>
                <w:spacing w:val="5"/>
                <w:sz w:val="20"/>
                <w:szCs w:val="20"/>
                <w:fitText w:val="530" w:id="-1401755903"/>
                <w14:textFill>
                  <w14:solidFill>
                    <w14:srgbClr w14:val="000000">
                      <w14:alpha w14:val="100000"/>
                    </w14:srgbClr>
                  </w14:solidFill>
                </w14:textFill>
              </w:rPr>
              <w:t>|</w:t>
            </w:r>
          </w:p>
        </w:tc>
      </w:tr>
      <w:tr w:rsidR="0005597A" w:rsidRPr="000D2B96" w14:paraId="73DE4A7D" w14:textId="77777777" w:rsidTr="00464D67">
        <w:tc>
          <w:tcPr>
            <w:tcW w:w="2661" w:type="dxa"/>
            <w:tcBorders>
              <w:top w:val="nil"/>
              <w:bottom w:val="nil"/>
            </w:tcBorders>
          </w:tcPr>
          <w:p w14:paraId="0663EA19" w14:textId="77777777" w:rsidR="0005597A" w:rsidRPr="000D2B96" w:rsidRDefault="0005597A" w:rsidP="00570A88">
            <w:pPr>
              <w:ind w:left="112"/>
              <w:rPr>
                <w:rFonts w:ascii="Arial Narrow" w:hAnsi="Arial Narrow"/>
                <w:sz w:val="20"/>
                <w:szCs w:val="20"/>
              </w:rPr>
            </w:pPr>
            <w:r>
              <w:rPr>
                <w:rFonts w:ascii="Arial Narrow" w:hAnsi="Arial Narrow"/>
                <w:sz w:val="20"/>
                <w:szCs w:val="20"/>
              </w:rPr>
              <w:t>NRT</w:t>
            </w:r>
          </w:p>
        </w:tc>
        <w:tc>
          <w:tcPr>
            <w:tcW w:w="1271" w:type="dxa"/>
            <w:tcBorders>
              <w:top w:val="nil"/>
              <w:bottom w:val="nil"/>
            </w:tcBorders>
            <w:shd w:val="solid" w:color="000000" w:fill="000000"/>
            <w:vAlign w:val="center"/>
          </w:tcPr>
          <w:p w14:paraId="42186A11" w14:textId="63E68365" w:rsidR="0005597A" w:rsidRPr="00317981" w:rsidRDefault="00317981" w:rsidP="00570A88">
            <w:pPr>
              <w:jc w:val="center"/>
              <w:rPr>
                <w:rFonts w:ascii="Arial Narrow" w:hAnsi="Arial Narrow"/>
                <w:sz w:val="20"/>
                <w:szCs w:val="20"/>
              </w:rPr>
            </w:pPr>
            <w:r w:rsidRPr="00317981">
              <w:rPr>
                <w:rFonts w:ascii="Arial Narrow" w:hAnsi="Arial Narrow"/>
                <w:color w:val="000000"/>
                <w:spacing w:val="54"/>
                <w:sz w:val="20"/>
                <w:szCs w:val="20"/>
                <w:fitText w:val="530" w:id="-1401758462"/>
                <w14:textFill>
                  <w14:solidFill>
                    <w14:srgbClr w14:val="000000">
                      <w14:alpha w14:val="100000"/>
                    </w14:srgbClr>
                  </w14:solidFill>
                </w14:textFill>
              </w:rPr>
              <w:t>|||||</w:t>
            </w:r>
            <w:r w:rsidRPr="00317981">
              <w:rPr>
                <w:rFonts w:ascii="Arial Narrow" w:hAnsi="Arial Narrow"/>
                <w:color w:val="000000"/>
                <w:spacing w:val="5"/>
                <w:sz w:val="20"/>
                <w:szCs w:val="20"/>
                <w:fitText w:val="530" w:id="-1401758462"/>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3DA9F5BA" w14:textId="777023BA" w:rsidR="0005597A" w:rsidRPr="00317981" w:rsidRDefault="00317981" w:rsidP="00570A88">
            <w:pPr>
              <w:jc w:val="center"/>
              <w:rPr>
                <w:rFonts w:ascii="Arial Narrow" w:hAnsi="Arial Narrow"/>
                <w:sz w:val="20"/>
                <w:szCs w:val="20"/>
              </w:rPr>
            </w:pPr>
            <w:r w:rsidRPr="00317981">
              <w:rPr>
                <w:rFonts w:ascii="Arial Narrow" w:hAnsi="Arial Narrow"/>
                <w:color w:val="000000"/>
                <w:spacing w:val="54"/>
                <w:sz w:val="20"/>
                <w:szCs w:val="20"/>
                <w:fitText w:val="530" w:id="-1401757949"/>
                <w14:textFill>
                  <w14:solidFill>
                    <w14:srgbClr w14:val="000000">
                      <w14:alpha w14:val="100000"/>
                    </w14:srgbClr>
                  </w14:solidFill>
                </w14:textFill>
              </w:rPr>
              <w:t>|||||</w:t>
            </w:r>
            <w:r w:rsidRPr="00317981">
              <w:rPr>
                <w:rFonts w:ascii="Arial Narrow" w:hAnsi="Arial Narrow"/>
                <w:color w:val="000000"/>
                <w:spacing w:val="5"/>
                <w:sz w:val="20"/>
                <w:szCs w:val="20"/>
                <w:fitText w:val="530" w:id="-1401757949"/>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3C44BB75" w14:textId="21EEBEDD" w:rsidR="0005597A" w:rsidRPr="00317981" w:rsidRDefault="00317981" w:rsidP="00570A88">
            <w:pPr>
              <w:jc w:val="center"/>
              <w:rPr>
                <w:rFonts w:ascii="Arial Narrow" w:hAnsi="Arial Narrow"/>
                <w:sz w:val="20"/>
                <w:szCs w:val="20"/>
              </w:rPr>
            </w:pPr>
            <w:r w:rsidRPr="00317981">
              <w:rPr>
                <w:rFonts w:ascii="Arial Narrow" w:hAnsi="Arial Narrow"/>
                <w:color w:val="000000"/>
                <w:spacing w:val="54"/>
                <w:sz w:val="20"/>
                <w:szCs w:val="20"/>
                <w:fitText w:val="530" w:id="-1401757182"/>
                <w14:textFill>
                  <w14:solidFill>
                    <w14:srgbClr w14:val="000000">
                      <w14:alpha w14:val="100000"/>
                    </w14:srgbClr>
                  </w14:solidFill>
                </w14:textFill>
              </w:rPr>
              <w:t>|||||</w:t>
            </w:r>
            <w:r w:rsidRPr="00317981">
              <w:rPr>
                <w:rFonts w:ascii="Arial Narrow" w:hAnsi="Arial Narrow"/>
                <w:color w:val="000000"/>
                <w:spacing w:val="5"/>
                <w:sz w:val="20"/>
                <w:szCs w:val="20"/>
                <w:fitText w:val="530" w:id="-1401757182"/>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33D85E02" w14:textId="12FAD980"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6668"/>
                <w14:textFill>
                  <w14:solidFill>
                    <w14:srgbClr w14:val="000000">
                      <w14:alpha w14:val="100000"/>
                    </w14:srgbClr>
                  </w14:solidFill>
                </w14:textFill>
              </w:rPr>
              <w:t>|||||</w:t>
            </w:r>
            <w:r w:rsidRPr="00464D67">
              <w:rPr>
                <w:rFonts w:ascii="Arial Narrow" w:hAnsi="Arial Narrow"/>
                <w:color w:val="000000"/>
                <w:spacing w:val="5"/>
                <w:sz w:val="20"/>
                <w:szCs w:val="20"/>
                <w:fitText w:val="530" w:id="-1401756668"/>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0E9B38CA" w14:textId="5AAFB815"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5902"/>
                <w14:textFill>
                  <w14:solidFill>
                    <w14:srgbClr w14:val="000000">
                      <w14:alpha w14:val="100000"/>
                    </w14:srgbClr>
                  </w14:solidFill>
                </w14:textFill>
              </w:rPr>
              <w:t>|||||</w:t>
            </w:r>
            <w:r w:rsidRPr="00464D67">
              <w:rPr>
                <w:rFonts w:ascii="Arial Narrow" w:hAnsi="Arial Narrow"/>
                <w:color w:val="000000"/>
                <w:spacing w:val="5"/>
                <w:sz w:val="20"/>
                <w:szCs w:val="20"/>
                <w:fitText w:val="530" w:id="-1401755902"/>
                <w14:textFill>
                  <w14:solidFill>
                    <w14:srgbClr w14:val="000000">
                      <w14:alpha w14:val="100000"/>
                    </w14:srgbClr>
                  </w14:solidFill>
                </w14:textFill>
              </w:rPr>
              <w:t>|</w:t>
            </w:r>
          </w:p>
        </w:tc>
      </w:tr>
      <w:tr w:rsidR="0005597A" w:rsidRPr="000D2B96" w14:paraId="7C528BE4" w14:textId="77777777" w:rsidTr="00464D67">
        <w:tc>
          <w:tcPr>
            <w:tcW w:w="2661" w:type="dxa"/>
            <w:tcBorders>
              <w:top w:val="nil"/>
            </w:tcBorders>
          </w:tcPr>
          <w:p w14:paraId="31DC8496" w14:textId="77777777" w:rsidR="0005597A" w:rsidRPr="000D2B96" w:rsidRDefault="0005597A" w:rsidP="00570A88">
            <w:pPr>
              <w:ind w:left="112"/>
              <w:rPr>
                <w:rFonts w:ascii="Arial Narrow" w:hAnsi="Arial Narrow"/>
                <w:sz w:val="20"/>
                <w:szCs w:val="20"/>
              </w:rPr>
            </w:pPr>
            <w:r>
              <w:rPr>
                <w:rFonts w:ascii="Arial Narrow" w:hAnsi="Arial Narrow"/>
                <w:sz w:val="20"/>
                <w:szCs w:val="20"/>
              </w:rPr>
              <w:t>BUP</w:t>
            </w:r>
          </w:p>
        </w:tc>
        <w:tc>
          <w:tcPr>
            <w:tcW w:w="1271" w:type="dxa"/>
            <w:tcBorders>
              <w:top w:val="nil"/>
            </w:tcBorders>
            <w:shd w:val="solid" w:color="000000" w:fill="000000"/>
            <w:vAlign w:val="center"/>
          </w:tcPr>
          <w:p w14:paraId="73D74CF9" w14:textId="3D5F7163" w:rsidR="0005597A" w:rsidRPr="00317981" w:rsidRDefault="00317981" w:rsidP="00570A88">
            <w:pPr>
              <w:jc w:val="center"/>
              <w:rPr>
                <w:rFonts w:ascii="Arial Narrow" w:hAnsi="Arial Narrow"/>
                <w:sz w:val="20"/>
                <w:szCs w:val="20"/>
              </w:rPr>
            </w:pPr>
            <w:r w:rsidRPr="00317981">
              <w:rPr>
                <w:rFonts w:ascii="Arial Narrow" w:hAnsi="Arial Narrow" w:hint="eastAsia"/>
                <w:color w:val="000000"/>
                <w:w w:val="15"/>
                <w:sz w:val="20"/>
                <w:szCs w:val="20"/>
                <w:fitText w:val="60" w:id="-1401758461"/>
                <w14:textFill>
                  <w14:solidFill>
                    <w14:srgbClr w14:val="000000">
                      <w14:alpha w14:val="100000"/>
                    </w14:srgbClr>
                  </w14:solidFill>
                </w14:textFill>
              </w:rPr>
              <w:t xml:space="preserve">　</w:t>
            </w:r>
            <w:r w:rsidRPr="00317981">
              <w:rPr>
                <w:rFonts w:ascii="Arial Narrow" w:hAnsi="Arial Narrow"/>
                <w:color w:val="000000"/>
                <w:w w:val="15"/>
                <w:sz w:val="20"/>
                <w:szCs w:val="20"/>
                <w:fitText w:val="60" w:id="-1401758461"/>
                <w14:textFill>
                  <w14:solidFill>
                    <w14:srgbClr w14:val="000000">
                      <w14:alpha w14:val="100000"/>
                    </w14:srgbClr>
                  </w14:solidFill>
                </w14:textFill>
              </w:rPr>
              <w:t>|</w:t>
            </w:r>
            <w:r w:rsidRPr="00317981">
              <w:rPr>
                <w:rFonts w:ascii="Arial Narrow" w:hAnsi="Arial Narrow" w:hint="eastAsia"/>
                <w:color w:val="000000"/>
                <w:w w:val="15"/>
                <w:sz w:val="20"/>
                <w:szCs w:val="20"/>
                <w:fitText w:val="60" w:id="-1401758461"/>
                <w14:textFill>
                  <w14:solidFill>
                    <w14:srgbClr w14:val="000000">
                      <w14:alpha w14:val="100000"/>
                    </w14:srgbClr>
                  </w14:solidFill>
                </w14:textFill>
              </w:rPr>
              <w:t xml:space="preserve">　</w:t>
            </w:r>
          </w:p>
        </w:tc>
        <w:tc>
          <w:tcPr>
            <w:tcW w:w="1271" w:type="dxa"/>
            <w:tcBorders>
              <w:top w:val="nil"/>
            </w:tcBorders>
            <w:shd w:val="solid" w:color="000000" w:fill="000000"/>
            <w:vAlign w:val="center"/>
          </w:tcPr>
          <w:p w14:paraId="25B0EE89" w14:textId="48FCBB61" w:rsidR="0005597A" w:rsidRPr="00317981" w:rsidRDefault="00317981" w:rsidP="00570A88">
            <w:pPr>
              <w:jc w:val="center"/>
              <w:rPr>
                <w:rFonts w:ascii="Arial Narrow" w:hAnsi="Arial Narrow"/>
                <w:sz w:val="20"/>
                <w:szCs w:val="20"/>
              </w:rPr>
            </w:pPr>
            <w:r w:rsidRPr="00317981">
              <w:rPr>
                <w:rFonts w:ascii="Arial Narrow" w:hAnsi="Arial Narrow"/>
                <w:color w:val="000000"/>
                <w:spacing w:val="46"/>
                <w:sz w:val="20"/>
                <w:szCs w:val="20"/>
                <w:fitText w:val="310" w:id="-1401757948"/>
                <w14:textFill>
                  <w14:solidFill>
                    <w14:srgbClr w14:val="000000">
                      <w14:alpha w14:val="100000"/>
                    </w14:srgbClr>
                  </w14:solidFill>
                </w14:textFill>
              </w:rPr>
              <w:t>|||</w:t>
            </w:r>
            <w:r w:rsidRPr="00317981">
              <w:rPr>
                <w:rFonts w:ascii="Arial Narrow" w:hAnsi="Arial Narrow"/>
                <w:color w:val="000000"/>
                <w:spacing w:val="2"/>
                <w:sz w:val="20"/>
                <w:szCs w:val="20"/>
                <w:fitText w:val="310" w:id="-1401757948"/>
                <w14:textFill>
                  <w14:solidFill>
                    <w14:srgbClr w14:val="000000">
                      <w14:alpha w14:val="100000"/>
                    </w14:srgbClr>
                  </w14:solidFill>
                </w14:textFill>
              </w:rPr>
              <w:t>|</w:t>
            </w:r>
          </w:p>
        </w:tc>
        <w:tc>
          <w:tcPr>
            <w:tcW w:w="1271" w:type="dxa"/>
            <w:tcBorders>
              <w:top w:val="nil"/>
            </w:tcBorders>
            <w:shd w:val="solid" w:color="000000" w:fill="000000"/>
            <w:vAlign w:val="center"/>
          </w:tcPr>
          <w:p w14:paraId="0FBBBDD6" w14:textId="404F5730" w:rsidR="0005597A" w:rsidRPr="00317981" w:rsidRDefault="00317981" w:rsidP="00570A88">
            <w:pPr>
              <w:jc w:val="center"/>
              <w:rPr>
                <w:rFonts w:ascii="Arial Narrow" w:hAnsi="Arial Narrow"/>
                <w:sz w:val="20"/>
                <w:szCs w:val="20"/>
              </w:rPr>
            </w:pPr>
            <w:r w:rsidRPr="00317981">
              <w:rPr>
                <w:rFonts w:ascii="Arial Narrow" w:hAnsi="Arial Narrow"/>
                <w:color w:val="000000"/>
                <w:spacing w:val="46"/>
                <w:sz w:val="20"/>
                <w:szCs w:val="20"/>
                <w:fitText w:val="310" w:id="-1401757181"/>
                <w14:textFill>
                  <w14:solidFill>
                    <w14:srgbClr w14:val="000000">
                      <w14:alpha w14:val="100000"/>
                    </w14:srgbClr>
                  </w14:solidFill>
                </w14:textFill>
              </w:rPr>
              <w:t>|||</w:t>
            </w:r>
            <w:r w:rsidRPr="00317981">
              <w:rPr>
                <w:rFonts w:ascii="Arial Narrow" w:hAnsi="Arial Narrow"/>
                <w:color w:val="000000"/>
                <w:spacing w:val="2"/>
                <w:sz w:val="20"/>
                <w:szCs w:val="20"/>
                <w:fitText w:val="310" w:id="-1401757181"/>
                <w14:textFill>
                  <w14:solidFill>
                    <w14:srgbClr w14:val="000000">
                      <w14:alpha w14:val="100000"/>
                    </w14:srgbClr>
                  </w14:solidFill>
                </w14:textFill>
              </w:rPr>
              <w:t>|</w:t>
            </w:r>
          </w:p>
        </w:tc>
        <w:tc>
          <w:tcPr>
            <w:tcW w:w="1271" w:type="dxa"/>
            <w:tcBorders>
              <w:top w:val="nil"/>
            </w:tcBorders>
            <w:shd w:val="solid" w:color="000000" w:fill="000000"/>
            <w:vAlign w:val="center"/>
          </w:tcPr>
          <w:p w14:paraId="306E79D5" w14:textId="23980F88" w:rsidR="0005597A" w:rsidRPr="00464D67" w:rsidRDefault="00464D67" w:rsidP="00570A88">
            <w:pPr>
              <w:jc w:val="center"/>
              <w:rPr>
                <w:rFonts w:ascii="Arial Narrow" w:hAnsi="Arial Narrow"/>
                <w:sz w:val="20"/>
                <w:szCs w:val="20"/>
              </w:rPr>
            </w:pPr>
            <w:r w:rsidRPr="00464D67">
              <w:rPr>
                <w:rFonts w:ascii="Arial Narrow" w:hAnsi="Arial Narrow"/>
                <w:color w:val="000000"/>
                <w:spacing w:val="38"/>
                <w:sz w:val="20"/>
                <w:szCs w:val="20"/>
                <w:fitText w:val="450" w:id="-1401756667"/>
                <w14:textFill>
                  <w14:solidFill>
                    <w14:srgbClr w14:val="000000">
                      <w14:alpha w14:val="100000"/>
                    </w14:srgbClr>
                  </w14:solidFill>
                </w14:textFill>
              </w:rPr>
              <w:t>|||||</w:t>
            </w:r>
            <w:r w:rsidRPr="00464D67">
              <w:rPr>
                <w:rFonts w:ascii="Arial Narrow" w:hAnsi="Arial Narrow"/>
                <w:color w:val="000000"/>
                <w:spacing w:val="5"/>
                <w:sz w:val="20"/>
                <w:szCs w:val="20"/>
                <w:fitText w:val="450" w:id="-1401756667"/>
                <w14:textFill>
                  <w14:solidFill>
                    <w14:srgbClr w14:val="000000">
                      <w14:alpha w14:val="100000"/>
                    </w14:srgbClr>
                  </w14:solidFill>
                </w14:textFill>
              </w:rPr>
              <w:t>|</w:t>
            </w:r>
          </w:p>
        </w:tc>
        <w:tc>
          <w:tcPr>
            <w:tcW w:w="1271" w:type="dxa"/>
            <w:tcBorders>
              <w:top w:val="nil"/>
            </w:tcBorders>
            <w:shd w:val="solid" w:color="000000" w:fill="000000"/>
            <w:vAlign w:val="center"/>
          </w:tcPr>
          <w:p w14:paraId="1944B7F9" w14:textId="583357D1" w:rsidR="0005597A" w:rsidRPr="00464D67" w:rsidRDefault="00464D67" w:rsidP="00570A88">
            <w:pPr>
              <w:jc w:val="center"/>
              <w:rPr>
                <w:rFonts w:ascii="Arial Narrow" w:hAnsi="Arial Narrow"/>
                <w:sz w:val="20"/>
                <w:szCs w:val="20"/>
              </w:rPr>
            </w:pPr>
            <w:r w:rsidRPr="00464D67">
              <w:rPr>
                <w:rFonts w:ascii="Arial Narrow" w:hAnsi="Arial Narrow"/>
                <w:color w:val="000000"/>
                <w:spacing w:val="38"/>
                <w:sz w:val="20"/>
                <w:szCs w:val="20"/>
                <w:fitText w:val="450" w:id="-1401755901"/>
                <w14:textFill>
                  <w14:solidFill>
                    <w14:srgbClr w14:val="000000">
                      <w14:alpha w14:val="100000"/>
                    </w14:srgbClr>
                  </w14:solidFill>
                </w14:textFill>
              </w:rPr>
              <w:t>|||||</w:t>
            </w:r>
            <w:r w:rsidRPr="00464D67">
              <w:rPr>
                <w:rFonts w:ascii="Arial Narrow" w:hAnsi="Arial Narrow"/>
                <w:color w:val="000000"/>
                <w:spacing w:val="5"/>
                <w:sz w:val="20"/>
                <w:szCs w:val="20"/>
                <w:fitText w:val="450" w:id="-1401755901"/>
                <w14:textFill>
                  <w14:solidFill>
                    <w14:srgbClr w14:val="000000">
                      <w14:alpha w14:val="100000"/>
                    </w14:srgbClr>
                  </w14:solidFill>
                </w14:textFill>
              </w:rPr>
              <w:t>|</w:t>
            </w:r>
          </w:p>
        </w:tc>
      </w:tr>
      <w:tr w:rsidR="0005597A" w:rsidRPr="000D2B96" w14:paraId="3F3738B0" w14:textId="77777777" w:rsidTr="00570A88">
        <w:tc>
          <w:tcPr>
            <w:tcW w:w="9016" w:type="dxa"/>
            <w:gridSpan w:val="6"/>
            <w:tcBorders>
              <w:bottom w:val="single" w:sz="4" w:space="0" w:color="auto"/>
            </w:tcBorders>
          </w:tcPr>
          <w:p w14:paraId="05CDB220" w14:textId="77777777" w:rsidR="0005597A" w:rsidRPr="00EC4055" w:rsidRDefault="0005597A" w:rsidP="00570A88">
            <w:r>
              <w:rPr>
                <w:rFonts w:ascii="Arial Narrow" w:hAnsi="Arial Narrow"/>
                <w:b/>
                <w:bCs/>
                <w:sz w:val="20"/>
                <w:szCs w:val="20"/>
              </w:rPr>
              <w:t>Scenario 2 (NRT+NRT listed on the PBS)</w:t>
            </w:r>
          </w:p>
        </w:tc>
      </w:tr>
      <w:tr w:rsidR="0005597A" w:rsidRPr="000D2B96" w14:paraId="312B5C4F" w14:textId="77777777" w:rsidTr="00464D67">
        <w:tc>
          <w:tcPr>
            <w:tcW w:w="2661" w:type="dxa"/>
            <w:tcBorders>
              <w:bottom w:val="nil"/>
            </w:tcBorders>
          </w:tcPr>
          <w:p w14:paraId="44868138" w14:textId="77777777" w:rsidR="0005597A" w:rsidRPr="003E1445" w:rsidRDefault="0005597A" w:rsidP="00570A88">
            <w:pPr>
              <w:rPr>
                <w:rFonts w:ascii="Arial Narrow" w:hAnsi="Arial Narrow"/>
                <w:b/>
                <w:bCs/>
                <w:sz w:val="20"/>
                <w:szCs w:val="20"/>
              </w:rPr>
            </w:pPr>
            <w:r w:rsidRPr="003E1445">
              <w:rPr>
                <w:rFonts w:ascii="Arial Narrow" w:hAnsi="Arial Narrow"/>
                <w:b/>
                <w:bCs/>
                <w:sz w:val="20"/>
                <w:szCs w:val="20"/>
              </w:rPr>
              <w:t>PBS/RPBS net cost (less co-pay)</w:t>
            </w:r>
          </w:p>
        </w:tc>
        <w:tc>
          <w:tcPr>
            <w:tcW w:w="1271" w:type="dxa"/>
            <w:tcBorders>
              <w:bottom w:val="nil"/>
            </w:tcBorders>
            <w:shd w:val="solid" w:color="000000" w:fill="000000"/>
            <w:vAlign w:val="center"/>
          </w:tcPr>
          <w:p w14:paraId="77180D8B" w14:textId="11223E56" w:rsidR="0005597A" w:rsidRPr="00317981" w:rsidRDefault="00317981" w:rsidP="00570A88">
            <w:pPr>
              <w:jc w:val="center"/>
              <w:rPr>
                <w:rFonts w:ascii="Arial Narrow" w:hAnsi="Arial Narrow"/>
                <w:b/>
                <w:bCs/>
                <w:sz w:val="20"/>
                <w:szCs w:val="20"/>
              </w:rPr>
            </w:pPr>
            <w:r w:rsidRPr="00317981">
              <w:rPr>
                <w:rFonts w:ascii="Arial Narrow" w:hAnsi="Arial Narrow"/>
                <w:b/>
                <w:bCs/>
                <w:color w:val="000000"/>
                <w:spacing w:val="23"/>
                <w:sz w:val="20"/>
                <w:szCs w:val="20"/>
                <w:fitText w:val="670" w:id="-1401758208"/>
                <w14:textFill>
                  <w14:solidFill>
                    <w14:srgbClr w14:val="000000">
                      <w14:alpha w14:val="100000"/>
                    </w14:srgbClr>
                  </w14:solidFill>
                </w14:textFill>
              </w:rPr>
              <w:t>|||||||||</w:t>
            </w:r>
            <w:r w:rsidRPr="00317981">
              <w:rPr>
                <w:rFonts w:ascii="Arial Narrow" w:hAnsi="Arial Narrow"/>
                <w:b/>
                <w:bCs/>
                <w:color w:val="000000"/>
                <w:spacing w:val="4"/>
                <w:sz w:val="20"/>
                <w:szCs w:val="20"/>
                <w:fitText w:val="670" w:id="-1401758208"/>
                <w14:textFill>
                  <w14:solidFill>
                    <w14:srgbClr w14:val="000000">
                      <w14:alpha w14:val="100000"/>
                    </w14:srgbClr>
                  </w14:solidFill>
                </w14:textFill>
              </w:rPr>
              <w:t>|</w:t>
            </w:r>
          </w:p>
        </w:tc>
        <w:tc>
          <w:tcPr>
            <w:tcW w:w="1271" w:type="dxa"/>
            <w:tcBorders>
              <w:bottom w:val="nil"/>
            </w:tcBorders>
            <w:shd w:val="solid" w:color="000000" w:fill="000000"/>
            <w:vAlign w:val="center"/>
          </w:tcPr>
          <w:p w14:paraId="70CC8348" w14:textId="0F11F3B2" w:rsidR="0005597A" w:rsidRPr="00317981" w:rsidRDefault="00317981" w:rsidP="00570A88">
            <w:pPr>
              <w:jc w:val="center"/>
              <w:rPr>
                <w:rFonts w:ascii="Arial Narrow" w:hAnsi="Arial Narrow"/>
                <w:b/>
                <w:bCs/>
                <w:sz w:val="20"/>
                <w:szCs w:val="20"/>
              </w:rPr>
            </w:pPr>
            <w:r w:rsidRPr="00317981">
              <w:rPr>
                <w:rFonts w:ascii="Arial Narrow" w:hAnsi="Arial Narrow"/>
                <w:b/>
                <w:bCs/>
                <w:color w:val="000000"/>
                <w:spacing w:val="23"/>
                <w:sz w:val="20"/>
                <w:szCs w:val="20"/>
                <w:fitText w:val="670" w:id="-1401757696"/>
                <w14:textFill>
                  <w14:solidFill>
                    <w14:srgbClr w14:val="000000">
                      <w14:alpha w14:val="100000"/>
                    </w14:srgbClr>
                  </w14:solidFill>
                </w14:textFill>
              </w:rPr>
              <w:t>|||||||||</w:t>
            </w:r>
            <w:r w:rsidRPr="00317981">
              <w:rPr>
                <w:rFonts w:ascii="Arial Narrow" w:hAnsi="Arial Narrow"/>
                <w:b/>
                <w:bCs/>
                <w:color w:val="000000"/>
                <w:spacing w:val="4"/>
                <w:sz w:val="20"/>
                <w:szCs w:val="20"/>
                <w:fitText w:val="670" w:id="-1401757696"/>
                <w14:textFill>
                  <w14:solidFill>
                    <w14:srgbClr w14:val="000000">
                      <w14:alpha w14:val="100000"/>
                    </w14:srgbClr>
                  </w14:solidFill>
                </w14:textFill>
              </w:rPr>
              <w:t>|</w:t>
            </w:r>
          </w:p>
        </w:tc>
        <w:tc>
          <w:tcPr>
            <w:tcW w:w="1271" w:type="dxa"/>
            <w:tcBorders>
              <w:bottom w:val="nil"/>
            </w:tcBorders>
            <w:shd w:val="solid" w:color="000000" w:fill="000000"/>
            <w:vAlign w:val="center"/>
          </w:tcPr>
          <w:p w14:paraId="70D54FAC" w14:textId="45981D9B" w:rsidR="0005597A" w:rsidRPr="00317981" w:rsidRDefault="00317981" w:rsidP="00570A88">
            <w:pPr>
              <w:jc w:val="center"/>
              <w:rPr>
                <w:rFonts w:ascii="Arial Narrow" w:hAnsi="Arial Narrow"/>
                <w:b/>
                <w:bCs/>
                <w:sz w:val="20"/>
                <w:szCs w:val="20"/>
              </w:rPr>
            </w:pPr>
            <w:r w:rsidRPr="00317981">
              <w:rPr>
                <w:rFonts w:ascii="Arial Narrow" w:hAnsi="Arial Narrow"/>
                <w:b/>
                <w:bCs/>
                <w:color w:val="000000"/>
                <w:spacing w:val="23"/>
                <w:sz w:val="20"/>
                <w:szCs w:val="20"/>
                <w:fitText w:val="670" w:id="-1401757180"/>
                <w14:textFill>
                  <w14:solidFill>
                    <w14:srgbClr w14:val="000000">
                      <w14:alpha w14:val="100000"/>
                    </w14:srgbClr>
                  </w14:solidFill>
                </w14:textFill>
              </w:rPr>
              <w:t>|||||||||</w:t>
            </w:r>
            <w:r w:rsidRPr="00317981">
              <w:rPr>
                <w:rFonts w:ascii="Arial Narrow" w:hAnsi="Arial Narrow"/>
                <w:b/>
                <w:bCs/>
                <w:color w:val="000000"/>
                <w:spacing w:val="4"/>
                <w:sz w:val="20"/>
                <w:szCs w:val="20"/>
                <w:fitText w:val="670" w:id="-1401757180"/>
                <w14:textFill>
                  <w14:solidFill>
                    <w14:srgbClr w14:val="000000">
                      <w14:alpha w14:val="100000"/>
                    </w14:srgbClr>
                  </w14:solidFill>
                </w14:textFill>
              </w:rPr>
              <w:t>|</w:t>
            </w:r>
          </w:p>
        </w:tc>
        <w:tc>
          <w:tcPr>
            <w:tcW w:w="1271" w:type="dxa"/>
            <w:tcBorders>
              <w:bottom w:val="nil"/>
            </w:tcBorders>
            <w:shd w:val="solid" w:color="000000" w:fill="000000"/>
            <w:vAlign w:val="center"/>
          </w:tcPr>
          <w:p w14:paraId="425E76B1" w14:textId="6EB95534" w:rsidR="0005597A" w:rsidRPr="00464D67" w:rsidRDefault="00464D67" w:rsidP="00570A88">
            <w:pPr>
              <w:jc w:val="center"/>
              <w:rPr>
                <w:rFonts w:ascii="Arial Narrow" w:hAnsi="Arial Narrow"/>
                <w:b/>
                <w:bCs/>
                <w:sz w:val="20"/>
                <w:szCs w:val="20"/>
              </w:rPr>
            </w:pPr>
            <w:r w:rsidRPr="00464D67">
              <w:rPr>
                <w:rFonts w:ascii="Arial Narrow" w:hAnsi="Arial Narrow"/>
                <w:b/>
                <w:bCs/>
                <w:color w:val="000000"/>
                <w:spacing w:val="23"/>
                <w:sz w:val="20"/>
                <w:szCs w:val="20"/>
                <w:fitText w:val="670" w:id="-1401756416"/>
                <w14:textFill>
                  <w14:solidFill>
                    <w14:srgbClr w14:val="000000">
                      <w14:alpha w14:val="100000"/>
                    </w14:srgbClr>
                  </w14:solidFill>
                </w14:textFill>
              </w:rPr>
              <w:t>|||||||||</w:t>
            </w:r>
            <w:r w:rsidRPr="00464D67">
              <w:rPr>
                <w:rFonts w:ascii="Arial Narrow" w:hAnsi="Arial Narrow"/>
                <w:b/>
                <w:bCs/>
                <w:color w:val="000000"/>
                <w:spacing w:val="4"/>
                <w:sz w:val="20"/>
                <w:szCs w:val="20"/>
                <w:fitText w:val="670" w:id="-1401756416"/>
                <w14:textFill>
                  <w14:solidFill>
                    <w14:srgbClr w14:val="000000">
                      <w14:alpha w14:val="100000"/>
                    </w14:srgbClr>
                  </w14:solidFill>
                </w14:textFill>
              </w:rPr>
              <w:t>|</w:t>
            </w:r>
          </w:p>
        </w:tc>
        <w:tc>
          <w:tcPr>
            <w:tcW w:w="1271" w:type="dxa"/>
            <w:tcBorders>
              <w:bottom w:val="nil"/>
            </w:tcBorders>
            <w:shd w:val="solid" w:color="000000" w:fill="000000"/>
            <w:vAlign w:val="center"/>
          </w:tcPr>
          <w:p w14:paraId="3CFC2BDC" w14:textId="4AD213A5" w:rsidR="0005597A" w:rsidRPr="00464D67" w:rsidRDefault="00464D67" w:rsidP="00570A88">
            <w:pPr>
              <w:jc w:val="center"/>
              <w:rPr>
                <w:rFonts w:ascii="Arial Narrow" w:hAnsi="Arial Narrow"/>
                <w:b/>
                <w:bCs/>
                <w:sz w:val="20"/>
                <w:szCs w:val="20"/>
              </w:rPr>
            </w:pPr>
            <w:r w:rsidRPr="00464D67">
              <w:rPr>
                <w:rFonts w:ascii="Arial Narrow" w:hAnsi="Arial Narrow"/>
                <w:b/>
                <w:bCs/>
                <w:color w:val="000000"/>
                <w:spacing w:val="23"/>
                <w:sz w:val="20"/>
                <w:szCs w:val="20"/>
                <w:fitText w:val="670" w:id="-1401755900"/>
                <w14:textFill>
                  <w14:solidFill>
                    <w14:srgbClr w14:val="000000">
                      <w14:alpha w14:val="100000"/>
                    </w14:srgbClr>
                  </w14:solidFill>
                </w14:textFill>
              </w:rPr>
              <w:t>|||||||||</w:t>
            </w:r>
            <w:r w:rsidRPr="00464D67">
              <w:rPr>
                <w:rFonts w:ascii="Arial Narrow" w:hAnsi="Arial Narrow"/>
                <w:b/>
                <w:bCs/>
                <w:color w:val="000000"/>
                <w:spacing w:val="4"/>
                <w:sz w:val="20"/>
                <w:szCs w:val="20"/>
                <w:fitText w:val="670" w:id="-1401755900"/>
                <w14:textFill>
                  <w14:solidFill>
                    <w14:srgbClr w14:val="000000">
                      <w14:alpha w14:val="100000"/>
                    </w14:srgbClr>
                  </w14:solidFill>
                </w14:textFill>
              </w:rPr>
              <w:t>|</w:t>
            </w:r>
          </w:p>
        </w:tc>
      </w:tr>
      <w:tr w:rsidR="0005597A" w:rsidRPr="000D2B96" w14:paraId="5B181244" w14:textId="77777777" w:rsidTr="00464D67">
        <w:tc>
          <w:tcPr>
            <w:tcW w:w="2661" w:type="dxa"/>
            <w:tcBorders>
              <w:top w:val="nil"/>
              <w:bottom w:val="nil"/>
            </w:tcBorders>
          </w:tcPr>
          <w:p w14:paraId="6780FDD1" w14:textId="77777777" w:rsidR="0005597A" w:rsidRPr="000D2B96" w:rsidRDefault="0005597A" w:rsidP="00570A88">
            <w:pPr>
              <w:ind w:left="112"/>
              <w:rPr>
                <w:rFonts w:ascii="Arial Narrow" w:hAnsi="Arial Narrow"/>
                <w:sz w:val="20"/>
                <w:szCs w:val="20"/>
              </w:rPr>
            </w:pPr>
            <w:r>
              <w:rPr>
                <w:rFonts w:ascii="Arial Narrow" w:hAnsi="Arial Narrow"/>
                <w:sz w:val="20"/>
                <w:szCs w:val="20"/>
              </w:rPr>
              <w:t>VAR</w:t>
            </w:r>
          </w:p>
        </w:tc>
        <w:tc>
          <w:tcPr>
            <w:tcW w:w="1271" w:type="dxa"/>
            <w:tcBorders>
              <w:top w:val="nil"/>
              <w:bottom w:val="nil"/>
            </w:tcBorders>
            <w:shd w:val="solid" w:color="000000" w:fill="000000"/>
            <w:vAlign w:val="center"/>
          </w:tcPr>
          <w:p w14:paraId="5A9620D4" w14:textId="3DA896B6" w:rsidR="0005597A" w:rsidRPr="00317981" w:rsidRDefault="00317981" w:rsidP="00570A88">
            <w:pPr>
              <w:jc w:val="center"/>
              <w:rPr>
                <w:rFonts w:ascii="Arial Narrow" w:hAnsi="Arial Narrow"/>
                <w:sz w:val="20"/>
                <w:szCs w:val="20"/>
              </w:rPr>
            </w:pPr>
            <w:r w:rsidRPr="00317981">
              <w:rPr>
                <w:rFonts w:ascii="Arial Narrow" w:hAnsi="Arial Narrow"/>
                <w:color w:val="000000"/>
                <w:spacing w:val="26"/>
                <w:sz w:val="20"/>
                <w:szCs w:val="20"/>
                <w:fitText w:val="660" w:id="-1401758207"/>
                <w14:textFill>
                  <w14:solidFill>
                    <w14:srgbClr w14:val="000000">
                      <w14:alpha w14:val="100000"/>
                    </w14:srgbClr>
                  </w14:solidFill>
                </w14:textFill>
              </w:rPr>
              <w:t>|||||||||</w:t>
            </w:r>
            <w:r w:rsidRPr="00317981">
              <w:rPr>
                <w:rFonts w:ascii="Arial Narrow" w:hAnsi="Arial Narrow"/>
                <w:color w:val="000000"/>
                <w:spacing w:val="1"/>
                <w:sz w:val="20"/>
                <w:szCs w:val="20"/>
                <w:fitText w:val="660" w:id="-1401758207"/>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4C76400E" w14:textId="1E2A2F58" w:rsidR="0005597A" w:rsidRPr="00317981" w:rsidRDefault="00317981" w:rsidP="00570A88">
            <w:pPr>
              <w:jc w:val="center"/>
              <w:rPr>
                <w:rFonts w:ascii="Arial Narrow" w:hAnsi="Arial Narrow"/>
                <w:sz w:val="20"/>
                <w:szCs w:val="20"/>
              </w:rPr>
            </w:pPr>
            <w:r w:rsidRPr="00317981">
              <w:rPr>
                <w:rFonts w:ascii="Arial Narrow" w:hAnsi="Arial Narrow"/>
                <w:color w:val="000000"/>
                <w:spacing w:val="26"/>
                <w:sz w:val="20"/>
                <w:szCs w:val="20"/>
                <w:fitText w:val="660" w:id="-1401757695"/>
                <w14:textFill>
                  <w14:solidFill>
                    <w14:srgbClr w14:val="000000">
                      <w14:alpha w14:val="100000"/>
                    </w14:srgbClr>
                  </w14:solidFill>
                </w14:textFill>
              </w:rPr>
              <w:t>|||||||||</w:t>
            </w:r>
            <w:r w:rsidRPr="00317981">
              <w:rPr>
                <w:rFonts w:ascii="Arial Narrow" w:hAnsi="Arial Narrow"/>
                <w:color w:val="000000"/>
                <w:spacing w:val="1"/>
                <w:sz w:val="20"/>
                <w:szCs w:val="20"/>
                <w:fitText w:val="660" w:id="-1401757695"/>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6F842729" w14:textId="72A32853" w:rsidR="0005597A" w:rsidRPr="00317981" w:rsidRDefault="00317981" w:rsidP="00570A88">
            <w:pPr>
              <w:jc w:val="center"/>
              <w:rPr>
                <w:rFonts w:ascii="Arial Narrow" w:hAnsi="Arial Narrow"/>
                <w:sz w:val="20"/>
                <w:szCs w:val="20"/>
              </w:rPr>
            </w:pPr>
            <w:r w:rsidRPr="00317981">
              <w:rPr>
                <w:rFonts w:ascii="Arial Narrow" w:hAnsi="Arial Narrow"/>
                <w:color w:val="000000"/>
                <w:spacing w:val="26"/>
                <w:sz w:val="20"/>
                <w:szCs w:val="20"/>
                <w:fitText w:val="660" w:id="-1401756928"/>
                <w14:textFill>
                  <w14:solidFill>
                    <w14:srgbClr w14:val="000000">
                      <w14:alpha w14:val="100000"/>
                    </w14:srgbClr>
                  </w14:solidFill>
                </w14:textFill>
              </w:rPr>
              <w:t>|||||||||</w:t>
            </w:r>
            <w:r w:rsidRPr="00317981">
              <w:rPr>
                <w:rFonts w:ascii="Arial Narrow" w:hAnsi="Arial Narrow"/>
                <w:color w:val="000000"/>
                <w:spacing w:val="1"/>
                <w:sz w:val="20"/>
                <w:szCs w:val="20"/>
                <w:fitText w:val="660" w:id="-1401756928"/>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3BDF3413" w14:textId="05D32DD1" w:rsidR="0005597A" w:rsidRPr="00464D67" w:rsidRDefault="00464D67" w:rsidP="00570A88">
            <w:pPr>
              <w:jc w:val="center"/>
              <w:rPr>
                <w:rFonts w:ascii="Arial Narrow" w:hAnsi="Arial Narrow"/>
                <w:sz w:val="20"/>
                <w:szCs w:val="20"/>
              </w:rPr>
            </w:pPr>
            <w:r w:rsidRPr="00464D67">
              <w:rPr>
                <w:rFonts w:ascii="Arial Narrow" w:hAnsi="Arial Narrow"/>
                <w:color w:val="000000"/>
                <w:spacing w:val="26"/>
                <w:sz w:val="20"/>
                <w:szCs w:val="20"/>
                <w:fitText w:val="660" w:id="-1401756415"/>
                <w14:textFill>
                  <w14:solidFill>
                    <w14:srgbClr w14:val="000000">
                      <w14:alpha w14:val="100000"/>
                    </w14:srgbClr>
                  </w14:solidFill>
                </w14:textFill>
              </w:rPr>
              <w:t>|||||||||</w:t>
            </w:r>
            <w:r w:rsidRPr="00464D67">
              <w:rPr>
                <w:rFonts w:ascii="Arial Narrow" w:hAnsi="Arial Narrow"/>
                <w:color w:val="000000"/>
                <w:spacing w:val="1"/>
                <w:sz w:val="20"/>
                <w:szCs w:val="20"/>
                <w:fitText w:val="660" w:id="-1401756415"/>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7CDD9131" w14:textId="42F11880" w:rsidR="0005597A" w:rsidRPr="00464D67" w:rsidRDefault="00464D67" w:rsidP="00570A88">
            <w:pPr>
              <w:jc w:val="center"/>
              <w:rPr>
                <w:rFonts w:ascii="Arial Narrow" w:hAnsi="Arial Narrow"/>
                <w:sz w:val="20"/>
                <w:szCs w:val="20"/>
              </w:rPr>
            </w:pPr>
            <w:r w:rsidRPr="00464D67">
              <w:rPr>
                <w:rFonts w:ascii="Arial Narrow" w:hAnsi="Arial Narrow"/>
                <w:color w:val="000000"/>
                <w:spacing w:val="26"/>
                <w:sz w:val="20"/>
                <w:szCs w:val="20"/>
                <w:fitText w:val="660" w:id="-1401755899"/>
                <w14:textFill>
                  <w14:solidFill>
                    <w14:srgbClr w14:val="000000">
                      <w14:alpha w14:val="100000"/>
                    </w14:srgbClr>
                  </w14:solidFill>
                </w14:textFill>
              </w:rPr>
              <w:t>|||||||||</w:t>
            </w:r>
            <w:r w:rsidRPr="00464D67">
              <w:rPr>
                <w:rFonts w:ascii="Arial Narrow" w:hAnsi="Arial Narrow"/>
                <w:color w:val="000000"/>
                <w:spacing w:val="1"/>
                <w:sz w:val="20"/>
                <w:szCs w:val="20"/>
                <w:fitText w:val="660" w:id="-1401755899"/>
                <w14:textFill>
                  <w14:solidFill>
                    <w14:srgbClr w14:val="000000">
                      <w14:alpha w14:val="100000"/>
                    </w14:srgbClr>
                  </w14:solidFill>
                </w14:textFill>
              </w:rPr>
              <w:t>|</w:t>
            </w:r>
          </w:p>
        </w:tc>
      </w:tr>
      <w:tr w:rsidR="0005597A" w:rsidRPr="000D2B96" w14:paraId="4BCD54BF" w14:textId="77777777" w:rsidTr="00464D67">
        <w:tc>
          <w:tcPr>
            <w:tcW w:w="2661" w:type="dxa"/>
            <w:tcBorders>
              <w:top w:val="nil"/>
              <w:bottom w:val="nil"/>
            </w:tcBorders>
          </w:tcPr>
          <w:p w14:paraId="45819225" w14:textId="77777777" w:rsidR="0005597A" w:rsidRPr="000D2B96" w:rsidRDefault="0005597A" w:rsidP="00570A88">
            <w:pPr>
              <w:ind w:left="112"/>
              <w:rPr>
                <w:rFonts w:ascii="Arial Narrow" w:hAnsi="Arial Narrow"/>
                <w:sz w:val="20"/>
                <w:szCs w:val="20"/>
              </w:rPr>
            </w:pPr>
            <w:r>
              <w:rPr>
                <w:rFonts w:ascii="Arial Narrow" w:hAnsi="Arial Narrow"/>
                <w:sz w:val="20"/>
                <w:szCs w:val="20"/>
              </w:rPr>
              <w:t>NRT</w:t>
            </w:r>
          </w:p>
        </w:tc>
        <w:tc>
          <w:tcPr>
            <w:tcW w:w="1271" w:type="dxa"/>
            <w:tcBorders>
              <w:top w:val="nil"/>
              <w:bottom w:val="nil"/>
            </w:tcBorders>
            <w:shd w:val="solid" w:color="000000" w:fill="000000"/>
            <w:vAlign w:val="center"/>
          </w:tcPr>
          <w:p w14:paraId="16D06E4F" w14:textId="276099A0" w:rsidR="0005597A" w:rsidRPr="00317981" w:rsidRDefault="00317981" w:rsidP="00570A88">
            <w:pPr>
              <w:jc w:val="center"/>
              <w:rPr>
                <w:rFonts w:ascii="Arial Narrow" w:hAnsi="Arial Narrow"/>
                <w:sz w:val="20"/>
                <w:szCs w:val="20"/>
              </w:rPr>
            </w:pPr>
            <w:r w:rsidRPr="00317981">
              <w:rPr>
                <w:rFonts w:ascii="Arial Narrow" w:hAnsi="Arial Narrow"/>
                <w:color w:val="000000"/>
                <w:spacing w:val="27"/>
                <w:sz w:val="20"/>
                <w:szCs w:val="20"/>
                <w:fitText w:val="670" w:id="-1401758206"/>
                <w14:textFill>
                  <w14:solidFill>
                    <w14:srgbClr w14:val="000000">
                      <w14:alpha w14:val="100000"/>
                    </w14:srgbClr>
                  </w14:solidFill>
                </w14:textFill>
              </w:rPr>
              <w:t>|||||||||</w:t>
            </w:r>
            <w:r w:rsidRPr="00317981">
              <w:rPr>
                <w:rFonts w:ascii="Arial Narrow" w:hAnsi="Arial Narrow"/>
                <w:color w:val="000000"/>
                <w:spacing w:val="2"/>
                <w:sz w:val="20"/>
                <w:szCs w:val="20"/>
                <w:fitText w:val="670" w:id="-1401758206"/>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55249082" w14:textId="7FB8A2F5" w:rsidR="0005597A" w:rsidRPr="00317981" w:rsidRDefault="00317981" w:rsidP="00570A88">
            <w:pPr>
              <w:jc w:val="center"/>
              <w:rPr>
                <w:rFonts w:ascii="Arial Narrow" w:hAnsi="Arial Narrow"/>
                <w:sz w:val="20"/>
                <w:szCs w:val="20"/>
              </w:rPr>
            </w:pPr>
            <w:r w:rsidRPr="00317981">
              <w:rPr>
                <w:rFonts w:ascii="Arial Narrow" w:hAnsi="Arial Narrow"/>
                <w:color w:val="000000"/>
                <w:spacing w:val="27"/>
                <w:sz w:val="20"/>
                <w:szCs w:val="20"/>
                <w:fitText w:val="670" w:id="-1401757694"/>
                <w14:textFill>
                  <w14:solidFill>
                    <w14:srgbClr w14:val="000000">
                      <w14:alpha w14:val="100000"/>
                    </w14:srgbClr>
                  </w14:solidFill>
                </w14:textFill>
              </w:rPr>
              <w:t>|||||||||</w:t>
            </w:r>
            <w:r w:rsidRPr="00317981">
              <w:rPr>
                <w:rFonts w:ascii="Arial Narrow" w:hAnsi="Arial Narrow"/>
                <w:color w:val="000000"/>
                <w:spacing w:val="2"/>
                <w:sz w:val="20"/>
                <w:szCs w:val="20"/>
                <w:fitText w:val="670" w:id="-1401757694"/>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76C8B3D3" w14:textId="06329D44" w:rsidR="0005597A" w:rsidRPr="00317981" w:rsidRDefault="00317981" w:rsidP="00570A88">
            <w:pPr>
              <w:jc w:val="center"/>
              <w:rPr>
                <w:rFonts w:ascii="Arial Narrow" w:hAnsi="Arial Narrow"/>
                <w:sz w:val="20"/>
                <w:szCs w:val="20"/>
              </w:rPr>
            </w:pPr>
            <w:r w:rsidRPr="00317981">
              <w:rPr>
                <w:rFonts w:ascii="Arial Narrow" w:hAnsi="Arial Narrow"/>
                <w:color w:val="000000"/>
                <w:spacing w:val="27"/>
                <w:sz w:val="20"/>
                <w:szCs w:val="20"/>
                <w:fitText w:val="670" w:id="-1401756927"/>
                <w14:textFill>
                  <w14:solidFill>
                    <w14:srgbClr w14:val="000000">
                      <w14:alpha w14:val="100000"/>
                    </w14:srgbClr>
                  </w14:solidFill>
                </w14:textFill>
              </w:rPr>
              <w:t>|||||||||</w:t>
            </w:r>
            <w:r w:rsidRPr="00317981">
              <w:rPr>
                <w:rFonts w:ascii="Arial Narrow" w:hAnsi="Arial Narrow"/>
                <w:color w:val="000000"/>
                <w:spacing w:val="2"/>
                <w:sz w:val="20"/>
                <w:szCs w:val="20"/>
                <w:fitText w:val="670" w:id="-1401756927"/>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0CA79560" w14:textId="31CE3931" w:rsidR="0005597A" w:rsidRPr="00464D67" w:rsidRDefault="00464D67" w:rsidP="00570A88">
            <w:pPr>
              <w:jc w:val="center"/>
              <w:rPr>
                <w:rFonts w:ascii="Arial Narrow" w:hAnsi="Arial Narrow"/>
                <w:sz w:val="20"/>
                <w:szCs w:val="20"/>
              </w:rPr>
            </w:pPr>
            <w:r w:rsidRPr="00464D67">
              <w:rPr>
                <w:rFonts w:ascii="Arial Narrow" w:hAnsi="Arial Narrow"/>
                <w:color w:val="000000"/>
                <w:spacing w:val="27"/>
                <w:sz w:val="20"/>
                <w:szCs w:val="20"/>
                <w:fitText w:val="670" w:id="-1401756414"/>
                <w14:textFill>
                  <w14:solidFill>
                    <w14:srgbClr w14:val="000000">
                      <w14:alpha w14:val="100000"/>
                    </w14:srgbClr>
                  </w14:solidFill>
                </w14:textFill>
              </w:rPr>
              <w:t>|||||||||</w:t>
            </w:r>
            <w:r w:rsidRPr="00464D67">
              <w:rPr>
                <w:rFonts w:ascii="Arial Narrow" w:hAnsi="Arial Narrow"/>
                <w:color w:val="000000"/>
                <w:spacing w:val="2"/>
                <w:sz w:val="20"/>
                <w:szCs w:val="20"/>
                <w:fitText w:val="670" w:id="-1401756414"/>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141A30C3" w14:textId="53524C7B" w:rsidR="0005597A" w:rsidRPr="00464D67" w:rsidRDefault="00464D67" w:rsidP="00570A88">
            <w:pPr>
              <w:jc w:val="center"/>
              <w:rPr>
                <w:rFonts w:ascii="Arial Narrow" w:hAnsi="Arial Narrow"/>
                <w:sz w:val="20"/>
                <w:szCs w:val="20"/>
              </w:rPr>
            </w:pPr>
            <w:r w:rsidRPr="00464D67">
              <w:rPr>
                <w:rFonts w:ascii="Arial Narrow" w:hAnsi="Arial Narrow"/>
                <w:color w:val="000000"/>
                <w:spacing w:val="27"/>
                <w:sz w:val="20"/>
                <w:szCs w:val="20"/>
                <w:fitText w:val="670" w:id="-1401755648"/>
                <w14:textFill>
                  <w14:solidFill>
                    <w14:srgbClr w14:val="000000">
                      <w14:alpha w14:val="100000"/>
                    </w14:srgbClr>
                  </w14:solidFill>
                </w14:textFill>
              </w:rPr>
              <w:t>|||||||||</w:t>
            </w:r>
            <w:r w:rsidRPr="00464D67">
              <w:rPr>
                <w:rFonts w:ascii="Arial Narrow" w:hAnsi="Arial Narrow"/>
                <w:color w:val="000000"/>
                <w:spacing w:val="2"/>
                <w:sz w:val="20"/>
                <w:szCs w:val="20"/>
                <w:fitText w:val="670" w:id="-1401755648"/>
                <w14:textFill>
                  <w14:solidFill>
                    <w14:srgbClr w14:val="000000">
                      <w14:alpha w14:val="100000"/>
                    </w14:srgbClr>
                  </w14:solidFill>
                </w14:textFill>
              </w:rPr>
              <w:t>|</w:t>
            </w:r>
          </w:p>
        </w:tc>
      </w:tr>
      <w:tr w:rsidR="0005597A" w:rsidRPr="000D2B96" w14:paraId="78E2D604" w14:textId="77777777" w:rsidTr="00464D67">
        <w:tc>
          <w:tcPr>
            <w:tcW w:w="2661" w:type="dxa"/>
            <w:tcBorders>
              <w:top w:val="nil"/>
            </w:tcBorders>
          </w:tcPr>
          <w:p w14:paraId="1F390E29" w14:textId="77777777" w:rsidR="0005597A" w:rsidRPr="000D2B96" w:rsidRDefault="0005597A" w:rsidP="00570A88">
            <w:pPr>
              <w:ind w:left="112"/>
              <w:rPr>
                <w:rFonts w:ascii="Arial Narrow" w:hAnsi="Arial Narrow"/>
                <w:sz w:val="20"/>
                <w:szCs w:val="20"/>
              </w:rPr>
            </w:pPr>
            <w:r>
              <w:rPr>
                <w:rFonts w:ascii="Arial Narrow" w:hAnsi="Arial Narrow"/>
                <w:sz w:val="20"/>
                <w:szCs w:val="20"/>
              </w:rPr>
              <w:t>BUP</w:t>
            </w:r>
          </w:p>
        </w:tc>
        <w:tc>
          <w:tcPr>
            <w:tcW w:w="1271" w:type="dxa"/>
            <w:tcBorders>
              <w:top w:val="nil"/>
            </w:tcBorders>
            <w:shd w:val="solid" w:color="000000" w:fill="000000"/>
            <w:vAlign w:val="center"/>
          </w:tcPr>
          <w:p w14:paraId="6AE10E83" w14:textId="43391D1F" w:rsidR="0005597A" w:rsidRPr="00317981" w:rsidRDefault="00317981" w:rsidP="00570A88">
            <w:pPr>
              <w:jc w:val="center"/>
              <w:rPr>
                <w:rFonts w:ascii="Arial Narrow" w:hAnsi="Arial Narrow"/>
                <w:sz w:val="20"/>
                <w:szCs w:val="20"/>
              </w:rPr>
            </w:pPr>
            <w:r w:rsidRPr="00317981">
              <w:rPr>
                <w:rFonts w:ascii="Arial Narrow" w:hAnsi="Arial Narrow" w:hint="eastAsia"/>
                <w:color w:val="000000"/>
                <w:w w:val="15"/>
                <w:sz w:val="20"/>
                <w:szCs w:val="20"/>
                <w:fitText w:val="60" w:id="-1401758205"/>
                <w14:textFill>
                  <w14:solidFill>
                    <w14:srgbClr w14:val="000000">
                      <w14:alpha w14:val="100000"/>
                    </w14:srgbClr>
                  </w14:solidFill>
                </w14:textFill>
              </w:rPr>
              <w:t xml:space="preserve">　</w:t>
            </w:r>
            <w:r w:rsidRPr="00317981">
              <w:rPr>
                <w:rFonts w:ascii="Arial Narrow" w:hAnsi="Arial Narrow"/>
                <w:color w:val="000000"/>
                <w:w w:val="15"/>
                <w:sz w:val="20"/>
                <w:szCs w:val="20"/>
                <w:fitText w:val="60" w:id="-1401758205"/>
                <w14:textFill>
                  <w14:solidFill>
                    <w14:srgbClr w14:val="000000">
                      <w14:alpha w14:val="100000"/>
                    </w14:srgbClr>
                  </w14:solidFill>
                </w14:textFill>
              </w:rPr>
              <w:t>|</w:t>
            </w:r>
            <w:r w:rsidRPr="00317981">
              <w:rPr>
                <w:rFonts w:ascii="Arial Narrow" w:hAnsi="Arial Narrow" w:hint="eastAsia"/>
                <w:color w:val="000000"/>
                <w:w w:val="15"/>
                <w:sz w:val="20"/>
                <w:szCs w:val="20"/>
                <w:fitText w:val="60" w:id="-1401758205"/>
                <w14:textFill>
                  <w14:solidFill>
                    <w14:srgbClr w14:val="000000">
                      <w14:alpha w14:val="100000"/>
                    </w14:srgbClr>
                  </w14:solidFill>
                </w14:textFill>
              </w:rPr>
              <w:t xml:space="preserve">　</w:t>
            </w:r>
          </w:p>
        </w:tc>
        <w:tc>
          <w:tcPr>
            <w:tcW w:w="1271" w:type="dxa"/>
            <w:tcBorders>
              <w:top w:val="nil"/>
            </w:tcBorders>
            <w:shd w:val="solid" w:color="000000" w:fill="000000"/>
            <w:vAlign w:val="center"/>
          </w:tcPr>
          <w:p w14:paraId="56F6ACB4" w14:textId="3C8E2232" w:rsidR="0005597A" w:rsidRPr="00317981" w:rsidRDefault="00317981" w:rsidP="00570A88">
            <w:pPr>
              <w:jc w:val="center"/>
              <w:rPr>
                <w:rFonts w:ascii="Arial Narrow" w:hAnsi="Arial Narrow"/>
                <w:sz w:val="20"/>
                <w:szCs w:val="20"/>
              </w:rPr>
            </w:pPr>
            <w:r w:rsidRPr="00317981">
              <w:rPr>
                <w:rFonts w:ascii="Arial Narrow" w:hAnsi="Arial Narrow"/>
                <w:color w:val="000000"/>
                <w:spacing w:val="46"/>
                <w:sz w:val="20"/>
                <w:szCs w:val="20"/>
                <w:fitText w:val="310" w:id="-1401757440"/>
                <w14:textFill>
                  <w14:solidFill>
                    <w14:srgbClr w14:val="000000">
                      <w14:alpha w14:val="100000"/>
                    </w14:srgbClr>
                  </w14:solidFill>
                </w14:textFill>
              </w:rPr>
              <w:t>|||</w:t>
            </w:r>
            <w:r w:rsidRPr="00317981">
              <w:rPr>
                <w:rFonts w:ascii="Arial Narrow" w:hAnsi="Arial Narrow"/>
                <w:color w:val="000000"/>
                <w:spacing w:val="2"/>
                <w:sz w:val="20"/>
                <w:szCs w:val="20"/>
                <w:fitText w:val="310" w:id="-1401757440"/>
                <w14:textFill>
                  <w14:solidFill>
                    <w14:srgbClr w14:val="000000">
                      <w14:alpha w14:val="100000"/>
                    </w14:srgbClr>
                  </w14:solidFill>
                </w14:textFill>
              </w:rPr>
              <w:t>|</w:t>
            </w:r>
          </w:p>
        </w:tc>
        <w:tc>
          <w:tcPr>
            <w:tcW w:w="1271" w:type="dxa"/>
            <w:tcBorders>
              <w:top w:val="nil"/>
            </w:tcBorders>
            <w:shd w:val="solid" w:color="000000" w:fill="000000"/>
            <w:vAlign w:val="center"/>
          </w:tcPr>
          <w:p w14:paraId="504C4BA2" w14:textId="6E90F2E2" w:rsidR="0005597A" w:rsidRPr="00317981" w:rsidRDefault="00317981" w:rsidP="00570A88">
            <w:pPr>
              <w:jc w:val="center"/>
              <w:rPr>
                <w:rFonts w:ascii="Arial Narrow" w:hAnsi="Arial Narrow"/>
                <w:sz w:val="20"/>
                <w:szCs w:val="20"/>
              </w:rPr>
            </w:pPr>
            <w:r w:rsidRPr="00317981">
              <w:rPr>
                <w:rFonts w:ascii="Arial Narrow" w:hAnsi="Arial Narrow"/>
                <w:color w:val="000000"/>
                <w:spacing w:val="46"/>
                <w:sz w:val="20"/>
                <w:szCs w:val="20"/>
                <w:fitText w:val="310" w:id="-1401756926"/>
                <w14:textFill>
                  <w14:solidFill>
                    <w14:srgbClr w14:val="000000">
                      <w14:alpha w14:val="100000"/>
                    </w14:srgbClr>
                  </w14:solidFill>
                </w14:textFill>
              </w:rPr>
              <w:t>|||</w:t>
            </w:r>
            <w:r w:rsidRPr="00317981">
              <w:rPr>
                <w:rFonts w:ascii="Arial Narrow" w:hAnsi="Arial Narrow"/>
                <w:color w:val="000000"/>
                <w:spacing w:val="2"/>
                <w:sz w:val="20"/>
                <w:szCs w:val="20"/>
                <w:fitText w:val="310" w:id="-1401756926"/>
                <w14:textFill>
                  <w14:solidFill>
                    <w14:srgbClr w14:val="000000">
                      <w14:alpha w14:val="100000"/>
                    </w14:srgbClr>
                  </w14:solidFill>
                </w14:textFill>
              </w:rPr>
              <w:t>|</w:t>
            </w:r>
          </w:p>
        </w:tc>
        <w:tc>
          <w:tcPr>
            <w:tcW w:w="1271" w:type="dxa"/>
            <w:tcBorders>
              <w:top w:val="nil"/>
            </w:tcBorders>
            <w:shd w:val="solid" w:color="000000" w:fill="000000"/>
            <w:vAlign w:val="center"/>
          </w:tcPr>
          <w:p w14:paraId="19FE6251" w14:textId="68082BD2" w:rsidR="0005597A" w:rsidRPr="00464D67" w:rsidRDefault="00464D67" w:rsidP="00570A88">
            <w:pPr>
              <w:jc w:val="center"/>
              <w:rPr>
                <w:rFonts w:ascii="Arial Narrow" w:hAnsi="Arial Narrow"/>
                <w:sz w:val="20"/>
                <w:szCs w:val="20"/>
              </w:rPr>
            </w:pPr>
            <w:r w:rsidRPr="00464D67">
              <w:rPr>
                <w:rFonts w:ascii="Arial Narrow" w:hAnsi="Arial Narrow"/>
                <w:color w:val="000000"/>
                <w:spacing w:val="46"/>
                <w:sz w:val="20"/>
                <w:szCs w:val="20"/>
                <w:fitText w:val="310" w:id="-1401756160"/>
                <w14:textFill>
                  <w14:solidFill>
                    <w14:srgbClr w14:val="000000">
                      <w14:alpha w14:val="100000"/>
                    </w14:srgbClr>
                  </w14:solidFill>
                </w14:textFill>
              </w:rPr>
              <w:t>|||</w:t>
            </w:r>
            <w:r w:rsidRPr="00464D67">
              <w:rPr>
                <w:rFonts w:ascii="Arial Narrow" w:hAnsi="Arial Narrow"/>
                <w:color w:val="000000"/>
                <w:spacing w:val="2"/>
                <w:sz w:val="20"/>
                <w:szCs w:val="20"/>
                <w:fitText w:val="310" w:id="-1401756160"/>
                <w14:textFill>
                  <w14:solidFill>
                    <w14:srgbClr w14:val="000000">
                      <w14:alpha w14:val="100000"/>
                    </w14:srgbClr>
                  </w14:solidFill>
                </w14:textFill>
              </w:rPr>
              <w:t>|</w:t>
            </w:r>
          </w:p>
        </w:tc>
        <w:tc>
          <w:tcPr>
            <w:tcW w:w="1271" w:type="dxa"/>
            <w:tcBorders>
              <w:top w:val="nil"/>
            </w:tcBorders>
            <w:shd w:val="solid" w:color="000000" w:fill="000000"/>
            <w:vAlign w:val="center"/>
          </w:tcPr>
          <w:p w14:paraId="4F0E7672" w14:textId="5CED61A4" w:rsidR="0005597A" w:rsidRPr="00464D67" w:rsidRDefault="00464D67" w:rsidP="00570A88">
            <w:pPr>
              <w:jc w:val="center"/>
              <w:rPr>
                <w:rFonts w:ascii="Arial Narrow" w:hAnsi="Arial Narrow"/>
                <w:sz w:val="20"/>
                <w:szCs w:val="20"/>
              </w:rPr>
            </w:pPr>
            <w:r w:rsidRPr="00464D67">
              <w:rPr>
                <w:rFonts w:ascii="Arial Narrow" w:hAnsi="Arial Narrow"/>
                <w:color w:val="000000"/>
                <w:spacing w:val="46"/>
                <w:sz w:val="20"/>
                <w:szCs w:val="20"/>
                <w:fitText w:val="310" w:id="-1401755647"/>
                <w14:textFill>
                  <w14:solidFill>
                    <w14:srgbClr w14:val="000000">
                      <w14:alpha w14:val="100000"/>
                    </w14:srgbClr>
                  </w14:solidFill>
                </w14:textFill>
              </w:rPr>
              <w:t>|||</w:t>
            </w:r>
            <w:r w:rsidRPr="00464D67">
              <w:rPr>
                <w:rFonts w:ascii="Arial Narrow" w:hAnsi="Arial Narrow"/>
                <w:color w:val="000000"/>
                <w:spacing w:val="2"/>
                <w:sz w:val="20"/>
                <w:szCs w:val="20"/>
                <w:fitText w:val="310" w:id="-1401755647"/>
                <w14:textFill>
                  <w14:solidFill>
                    <w14:srgbClr w14:val="000000">
                      <w14:alpha w14:val="100000"/>
                    </w14:srgbClr>
                  </w14:solidFill>
                </w14:textFill>
              </w:rPr>
              <w:t>|</w:t>
            </w:r>
          </w:p>
        </w:tc>
      </w:tr>
      <w:tr w:rsidR="0005597A" w:rsidRPr="000D2B96" w14:paraId="001E1732" w14:textId="77777777" w:rsidTr="00570A88">
        <w:tc>
          <w:tcPr>
            <w:tcW w:w="9016" w:type="dxa"/>
            <w:gridSpan w:val="6"/>
            <w:tcBorders>
              <w:bottom w:val="single" w:sz="4" w:space="0" w:color="auto"/>
            </w:tcBorders>
          </w:tcPr>
          <w:p w14:paraId="31395928" w14:textId="77777777" w:rsidR="0005597A" w:rsidRPr="00EC4055" w:rsidRDefault="0005597A" w:rsidP="00570A88">
            <w:r>
              <w:rPr>
                <w:rFonts w:ascii="Arial Narrow" w:hAnsi="Arial Narrow"/>
                <w:b/>
                <w:bCs/>
                <w:sz w:val="20"/>
                <w:szCs w:val="20"/>
              </w:rPr>
              <w:t>Scenario 3 (both VAR+NRT and NRT+NRT listed on the PBS)</w:t>
            </w:r>
          </w:p>
        </w:tc>
      </w:tr>
      <w:tr w:rsidR="004422DF" w:rsidRPr="000D2B96" w14:paraId="2FB51692" w14:textId="77777777" w:rsidTr="00464D67">
        <w:tc>
          <w:tcPr>
            <w:tcW w:w="2661" w:type="dxa"/>
            <w:tcBorders>
              <w:bottom w:val="nil"/>
            </w:tcBorders>
          </w:tcPr>
          <w:p w14:paraId="1D6C8D77" w14:textId="77777777" w:rsidR="004422DF" w:rsidRPr="00EC4055" w:rsidRDefault="004422DF" w:rsidP="004422DF">
            <w:pPr>
              <w:rPr>
                <w:rFonts w:ascii="Arial Narrow" w:hAnsi="Arial Narrow"/>
                <w:b/>
                <w:bCs/>
                <w:sz w:val="20"/>
                <w:szCs w:val="20"/>
              </w:rPr>
            </w:pPr>
            <w:r w:rsidRPr="00EC4055">
              <w:rPr>
                <w:rFonts w:ascii="Arial Narrow" w:hAnsi="Arial Narrow"/>
                <w:b/>
                <w:bCs/>
                <w:sz w:val="20"/>
                <w:szCs w:val="20"/>
              </w:rPr>
              <w:t>PBS/RPBS net cost (less co-pay)</w:t>
            </w:r>
          </w:p>
        </w:tc>
        <w:tc>
          <w:tcPr>
            <w:tcW w:w="1271" w:type="dxa"/>
            <w:tcBorders>
              <w:bottom w:val="nil"/>
            </w:tcBorders>
            <w:shd w:val="solid" w:color="000000" w:fill="000000"/>
            <w:vAlign w:val="center"/>
          </w:tcPr>
          <w:p w14:paraId="687BDFD4" w14:textId="483E2C3A" w:rsidR="004422DF" w:rsidRPr="00317981" w:rsidRDefault="00317981" w:rsidP="0098298A">
            <w:pPr>
              <w:jc w:val="center"/>
              <w:rPr>
                <w:rFonts w:ascii="Arial Narrow" w:hAnsi="Arial Narrow"/>
                <w:b/>
                <w:bCs/>
                <w:sz w:val="20"/>
                <w:szCs w:val="20"/>
              </w:rPr>
            </w:pPr>
            <w:r w:rsidRPr="00317981">
              <w:rPr>
                <w:rFonts w:ascii="Arial Narrow" w:hAnsi="Arial Narrow"/>
                <w:b/>
                <w:bCs/>
                <w:color w:val="000000"/>
                <w:spacing w:val="23"/>
                <w:sz w:val="20"/>
                <w:szCs w:val="20"/>
                <w:fitText w:val="670" w:id="-1401758204"/>
                <w14:textFill>
                  <w14:solidFill>
                    <w14:srgbClr w14:val="000000">
                      <w14:alpha w14:val="100000"/>
                    </w14:srgbClr>
                  </w14:solidFill>
                </w14:textFill>
              </w:rPr>
              <w:t>|||||||||</w:t>
            </w:r>
            <w:r w:rsidRPr="00317981">
              <w:rPr>
                <w:rFonts w:ascii="Arial Narrow" w:hAnsi="Arial Narrow"/>
                <w:b/>
                <w:bCs/>
                <w:color w:val="000000"/>
                <w:spacing w:val="4"/>
                <w:sz w:val="20"/>
                <w:szCs w:val="20"/>
                <w:fitText w:val="670" w:id="-1401758204"/>
                <w14:textFill>
                  <w14:solidFill>
                    <w14:srgbClr w14:val="000000">
                      <w14:alpha w14:val="100000"/>
                    </w14:srgbClr>
                  </w14:solidFill>
                </w14:textFill>
              </w:rPr>
              <w:t>|</w:t>
            </w:r>
          </w:p>
        </w:tc>
        <w:tc>
          <w:tcPr>
            <w:tcW w:w="1271" w:type="dxa"/>
            <w:tcBorders>
              <w:bottom w:val="nil"/>
            </w:tcBorders>
            <w:shd w:val="solid" w:color="000000" w:fill="000000"/>
            <w:vAlign w:val="center"/>
          </w:tcPr>
          <w:p w14:paraId="7346A8D2" w14:textId="09518FDF" w:rsidR="004422DF" w:rsidRPr="00317981" w:rsidRDefault="00317981" w:rsidP="004422DF">
            <w:pPr>
              <w:jc w:val="center"/>
              <w:rPr>
                <w:rFonts w:ascii="Arial Narrow" w:hAnsi="Arial Narrow"/>
                <w:b/>
                <w:bCs/>
                <w:sz w:val="20"/>
                <w:szCs w:val="20"/>
              </w:rPr>
            </w:pPr>
            <w:r w:rsidRPr="00317981">
              <w:rPr>
                <w:rFonts w:ascii="Arial Narrow" w:hAnsi="Arial Narrow"/>
                <w:b/>
                <w:bCs/>
                <w:color w:val="000000"/>
                <w:spacing w:val="23"/>
                <w:sz w:val="20"/>
                <w:szCs w:val="20"/>
                <w:fitText w:val="670" w:id="-1401757439"/>
                <w14:textFill>
                  <w14:solidFill>
                    <w14:srgbClr w14:val="000000">
                      <w14:alpha w14:val="100000"/>
                    </w14:srgbClr>
                  </w14:solidFill>
                </w14:textFill>
              </w:rPr>
              <w:t>|||||||||</w:t>
            </w:r>
            <w:r w:rsidRPr="00317981">
              <w:rPr>
                <w:rFonts w:ascii="Arial Narrow" w:hAnsi="Arial Narrow"/>
                <w:b/>
                <w:bCs/>
                <w:color w:val="000000"/>
                <w:spacing w:val="4"/>
                <w:sz w:val="20"/>
                <w:szCs w:val="20"/>
                <w:fitText w:val="670" w:id="-1401757439"/>
                <w14:textFill>
                  <w14:solidFill>
                    <w14:srgbClr w14:val="000000">
                      <w14:alpha w14:val="100000"/>
                    </w14:srgbClr>
                  </w14:solidFill>
                </w14:textFill>
              </w:rPr>
              <w:t>|</w:t>
            </w:r>
          </w:p>
        </w:tc>
        <w:tc>
          <w:tcPr>
            <w:tcW w:w="1271" w:type="dxa"/>
            <w:tcBorders>
              <w:bottom w:val="nil"/>
            </w:tcBorders>
            <w:shd w:val="clear" w:color="auto" w:fill="000000" w:themeFill="text1"/>
            <w:vAlign w:val="center"/>
          </w:tcPr>
          <w:p w14:paraId="78C77433" w14:textId="7451BCCC" w:rsidR="004422DF" w:rsidRPr="00317981" w:rsidRDefault="00317981" w:rsidP="004422DF">
            <w:pPr>
              <w:jc w:val="center"/>
              <w:rPr>
                <w:rFonts w:ascii="Arial Narrow" w:hAnsi="Arial Narrow"/>
                <w:b/>
                <w:bCs/>
                <w:sz w:val="20"/>
                <w:szCs w:val="20"/>
              </w:rPr>
            </w:pPr>
            <w:r w:rsidRPr="00464D67">
              <w:rPr>
                <w:rFonts w:ascii="Arial Narrow" w:hAnsi="Arial Narrow"/>
                <w:b/>
                <w:bCs/>
                <w:color w:val="000000"/>
                <w:spacing w:val="23"/>
                <w:sz w:val="20"/>
                <w:szCs w:val="20"/>
                <w:shd w:val="solid" w:color="000000" w:fill="000000"/>
                <w:fitText w:val="670" w:id="-1401756925"/>
                <w14:textFill>
                  <w14:solidFill>
                    <w14:srgbClr w14:val="000000">
                      <w14:alpha w14:val="100000"/>
                    </w14:srgbClr>
                  </w14:solidFill>
                </w14:textFill>
              </w:rPr>
              <w:t>|||||||||</w:t>
            </w:r>
            <w:r w:rsidRPr="00464D67">
              <w:rPr>
                <w:rFonts w:ascii="Arial Narrow" w:hAnsi="Arial Narrow"/>
                <w:b/>
                <w:bCs/>
                <w:color w:val="000000"/>
                <w:spacing w:val="4"/>
                <w:sz w:val="20"/>
                <w:szCs w:val="20"/>
                <w:shd w:val="solid" w:color="000000" w:fill="000000"/>
                <w:fitText w:val="670" w:id="-1401756925"/>
                <w14:textFill>
                  <w14:solidFill>
                    <w14:srgbClr w14:val="000000">
                      <w14:alpha w14:val="100000"/>
                    </w14:srgbClr>
                  </w14:solidFill>
                </w14:textFill>
              </w:rPr>
              <w:t>|</w:t>
            </w:r>
            <w:r w:rsidRPr="00317981">
              <w:rPr>
                <w:rFonts w:ascii="Arial Narrow" w:hAnsi="Arial Narrow"/>
                <w:b/>
                <w:bCs/>
                <w:sz w:val="20"/>
                <w:szCs w:val="20"/>
              </w:rPr>
              <w:t xml:space="preserve"> </w:t>
            </w:r>
          </w:p>
        </w:tc>
        <w:tc>
          <w:tcPr>
            <w:tcW w:w="1271" w:type="dxa"/>
            <w:tcBorders>
              <w:bottom w:val="nil"/>
            </w:tcBorders>
            <w:shd w:val="solid" w:color="000000" w:fill="000000"/>
            <w:vAlign w:val="center"/>
          </w:tcPr>
          <w:p w14:paraId="16C1C8BC" w14:textId="6469C865" w:rsidR="004422DF" w:rsidRPr="00464D67" w:rsidRDefault="00464D67" w:rsidP="004422DF">
            <w:pPr>
              <w:jc w:val="center"/>
              <w:rPr>
                <w:rFonts w:ascii="Arial Narrow" w:hAnsi="Arial Narrow"/>
                <w:b/>
                <w:bCs/>
                <w:sz w:val="20"/>
                <w:szCs w:val="20"/>
              </w:rPr>
            </w:pPr>
            <w:r w:rsidRPr="00464D67">
              <w:rPr>
                <w:rFonts w:ascii="Arial Narrow" w:hAnsi="Arial Narrow"/>
                <w:b/>
                <w:bCs/>
                <w:color w:val="000000"/>
                <w:spacing w:val="23"/>
                <w:sz w:val="20"/>
                <w:szCs w:val="20"/>
                <w:fitText w:val="670" w:id="-1401756159"/>
                <w14:textFill>
                  <w14:solidFill>
                    <w14:srgbClr w14:val="000000">
                      <w14:alpha w14:val="100000"/>
                    </w14:srgbClr>
                  </w14:solidFill>
                </w14:textFill>
              </w:rPr>
              <w:t>|||||||||</w:t>
            </w:r>
            <w:r w:rsidRPr="00464D67">
              <w:rPr>
                <w:rFonts w:ascii="Arial Narrow" w:hAnsi="Arial Narrow"/>
                <w:b/>
                <w:bCs/>
                <w:color w:val="000000"/>
                <w:spacing w:val="4"/>
                <w:sz w:val="20"/>
                <w:szCs w:val="20"/>
                <w:fitText w:val="670" w:id="-1401756159"/>
                <w14:textFill>
                  <w14:solidFill>
                    <w14:srgbClr w14:val="000000">
                      <w14:alpha w14:val="100000"/>
                    </w14:srgbClr>
                  </w14:solidFill>
                </w14:textFill>
              </w:rPr>
              <w:t>|</w:t>
            </w:r>
          </w:p>
        </w:tc>
        <w:tc>
          <w:tcPr>
            <w:tcW w:w="1271" w:type="dxa"/>
            <w:tcBorders>
              <w:bottom w:val="nil"/>
            </w:tcBorders>
            <w:shd w:val="solid" w:color="000000" w:fill="000000"/>
            <w:vAlign w:val="center"/>
          </w:tcPr>
          <w:p w14:paraId="233E7FAF" w14:textId="49EC6777" w:rsidR="004422DF" w:rsidRPr="00464D67" w:rsidRDefault="00464D67" w:rsidP="0098298A">
            <w:pPr>
              <w:jc w:val="center"/>
              <w:rPr>
                <w:rFonts w:ascii="Arial Narrow" w:hAnsi="Arial Narrow"/>
                <w:b/>
                <w:bCs/>
                <w:sz w:val="20"/>
                <w:szCs w:val="20"/>
              </w:rPr>
            </w:pPr>
            <w:r w:rsidRPr="00464D67">
              <w:rPr>
                <w:rFonts w:ascii="Arial Narrow" w:hAnsi="Arial Narrow"/>
                <w:b/>
                <w:bCs/>
                <w:color w:val="000000"/>
                <w:spacing w:val="23"/>
                <w:sz w:val="20"/>
                <w:szCs w:val="20"/>
                <w:fitText w:val="670" w:id="-1401755646"/>
                <w14:textFill>
                  <w14:solidFill>
                    <w14:srgbClr w14:val="000000">
                      <w14:alpha w14:val="100000"/>
                    </w14:srgbClr>
                  </w14:solidFill>
                </w14:textFill>
              </w:rPr>
              <w:t>|||||||||</w:t>
            </w:r>
            <w:r w:rsidRPr="00464D67">
              <w:rPr>
                <w:rFonts w:ascii="Arial Narrow" w:hAnsi="Arial Narrow"/>
                <w:b/>
                <w:bCs/>
                <w:color w:val="000000"/>
                <w:spacing w:val="4"/>
                <w:sz w:val="20"/>
                <w:szCs w:val="20"/>
                <w:fitText w:val="670" w:id="-1401755646"/>
                <w14:textFill>
                  <w14:solidFill>
                    <w14:srgbClr w14:val="000000">
                      <w14:alpha w14:val="100000"/>
                    </w14:srgbClr>
                  </w14:solidFill>
                </w14:textFill>
              </w:rPr>
              <w:t>|</w:t>
            </w:r>
          </w:p>
        </w:tc>
      </w:tr>
      <w:tr w:rsidR="004422DF" w:rsidRPr="000D2B96" w14:paraId="419525A7" w14:textId="77777777" w:rsidTr="00464D67">
        <w:tc>
          <w:tcPr>
            <w:tcW w:w="2661" w:type="dxa"/>
            <w:tcBorders>
              <w:top w:val="nil"/>
              <w:bottom w:val="nil"/>
            </w:tcBorders>
          </w:tcPr>
          <w:p w14:paraId="512FA924" w14:textId="77777777" w:rsidR="004422DF" w:rsidRPr="000D2B96" w:rsidRDefault="004422DF" w:rsidP="004422DF">
            <w:pPr>
              <w:ind w:left="112"/>
              <w:rPr>
                <w:rFonts w:ascii="Arial Narrow" w:hAnsi="Arial Narrow"/>
                <w:sz w:val="20"/>
                <w:szCs w:val="20"/>
              </w:rPr>
            </w:pPr>
            <w:r>
              <w:rPr>
                <w:rFonts w:ascii="Arial Narrow" w:hAnsi="Arial Narrow"/>
                <w:sz w:val="20"/>
                <w:szCs w:val="20"/>
              </w:rPr>
              <w:t>VAR</w:t>
            </w:r>
          </w:p>
        </w:tc>
        <w:tc>
          <w:tcPr>
            <w:tcW w:w="1271" w:type="dxa"/>
            <w:tcBorders>
              <w:top w:val="nil"/>
              <w:bottom w:val="nil"/>
            </w:tcBorders>
            <w:shd w:val="solid" w:color="000000" w:fill="000000"/>
            <w:vAlign w:val="center"/>
          </w:tcPr>
          <w:p w14:paraId="2C78BC92" w14:textId="55C541B2" w:rsidR="004422DF" w:rsidRPr="00317981" w:rsidRDefault="00317981" w:rsidP="0098298A">
            <w:pPr>
              <w:jc w:val="center"/>
              <w:rPr>
                <w:rFonts w:ascii="Arial Narrow" w:hAnsi="Arial Narrow"/>
                <w:sz w:val="20"/>
                <w:szCs w:val="20"/>
              </w:rPr>
            </w:pPr>
            <w:r w:rsidRPr="00317981">
              <w:rPr>
                <w:rFonts w:ascii="Arial Narrow" w:hAnsi="Arial Narrow"/>
                <w:color w:val="000000"/>
                <w:spacing w:val="54"/>
                <w:sz w:val="20"/>
                <w:szCs w:val="20"/>
                <w:fitText w:val="530" w:id="-1401758203"/>
                <w14:textFill>
                  <w14:solidFill>
                    <w14:srgbClr w14:val="000000">
                      <w14:alpha w14:val="100000"/>
                    </w14:srgbClr>
                  </w14:solidFill>
                </w14:textFill>
              </w:rPr>
              <w:t>|||||</w:t>
            </w:r>
            <w:r w:rsidRPr="00317981">
              <w:rPr>
                <w:rFonts w:ascii="Arial Narrow" w:hAnsi="Arial Narrow"/>
                <w:color w:val="000000"/>
                <w:spacing w:val="5"/>
                <w:sz w:val="20"/>
                <w:szCs w:val="20"/>
                <w:fitText w:val="530" w:id="-1401758203"/>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2EE6F57F" w14:textId="54BEF4B9" w:rsidR="004422DF" w:rsidRPr="00317981" w:rsidRDefault="00317981" w:rsidP="004422DF">
            <w:pPr>
              <w:jc w:val="center"/>
              <w:rPr>
                <w:rFonts w:ascii="Arial Narrow" w:hAnsi="Arial Narrow"/>
                <w:sz w:val="20"/>
                <w:szCs w:val="20"/>
              </w:rPr>
            </w:pPr>
            <w:r w:rsidRPr="00317981">
              <w:rPr>
                <w:rFonts w:ascii="Arial Narrow" w:hAnsi="Arial Narrow"/>
                <w:color w:val="000000"/>
                <w:spacing w:val="54"/>
                <w:sz w:val="20"/>
                <w:szCs w:val="20"/>
                <w:fitText w:val="530" w:id="-1401757438"/>
                <w14:textFill>
                  <w14:solidFill>
                    <w14:srgbClr w14:val="000000">
                      <w14:alpha w14:val="100000"/>
                    </w14:srgbClr>
                  </w14:solidFill>
                </w14:textFill>
              </w:rPr>
              <w:t>|||||</w:t>
            </w:r>
            <w:r w:rsidRPr="00317981">
              <w:rPr>
                <w:rFonts w:ascii="Arial Narrow" w:hAnsi="Arial Narrow"/>
                <w:color w:val="000000"/>
                <w:spacing w:val="5"/>
                <w:sz w:val="20"/>
                <w:szCs w:val="20"/>
                <w:fitText w:val="530" w:id="-1401757438"/>
                <w14:textFill>
                  <w14:solidFill>
                    <w14:srgbClr w14:val="000000">
                      <w14:alpha w14:val="100000"/>
                    </w14:srgbClr>
                  </w14:solidFill>
                </w14:textFill>
              </w:rPr>
              <w:t>|</w:t>
            </w:r>
          </w:p>
        </w:tc>
        <w:tc>
          <w:tcPr>
            <w:tcW w:w="1271" w:type="dxa"/>
            <w:tcBorders>
              <w:top w:val="nil"/>
              <w:bottom w:val="nil"/>
            </w:tcBorders>
            <w:shd w:val="clear" w:color="auto" w:fill="000000" w:themeFill="text1"/>
            <w:vAlign w:val="center"/>
          </w:tcPr>
          <w:p w14:paraId="6D64D569" w14:textId="677BAA33" w:rsidR="004422DF" w:rsidRPr="00317981" w:rsidRDefault="00317981" w:rsidP="004422DF">
            <w:pPr>
              <w:jc w:val="center"/>
              <w:rPr>
                <w:rFonts w:ascii="Arial Narrow" w:hAnsi="Arial Narrow"/>
                <w:sz w:val="20"/>
                <w:szCs w:val="20"/>
              </w:rPr>
            </w:pPr>
            <w:r w:rsidRPr="00317981">
              <w:rPr>
                <w:rFonts w:ascii="Arial Narrow" w:hAnsi="Arial Narrow"/>
                <w:color w:val="000000"/>
                <w:spacing w:val="54"/>
                <w:sz w:val="20"/>
                <w:szCs w:val="20"/>
                <w:shd w:val="solid" w:color="000000" w:fill="000000"/>
                <w:fitText w:val="530" w:id="-1401756924"/>
                <w14:textFill>
                  <w14:solidFill>
                    <w14:srgbClr w14:val="000000">
                      <w14:alpha w14:val="100000"/>
                    </w14:srgbClr>
                  </w14:solidFill>
                </w14:textFill>
              </w:rPr>
              <w:t>|||||</w:t>
            </w:r>
            <w:r w:rsidRPr="00317981">
              <w:rPr>
                <w:rFonts w:ascii="Arial Narrow" w:hAnsi="Arial Narrow"/>
                <w:color w:val="000000"/>
                <w:spacing w:val="5"/>
                <w:sz w:val="20"/>
                <w:szCs w:val="20"/>
                <w:shd w:val="solid" w:color="000000" w:fill="000000"/>
                <w:fitText w:val="530" w:id="-1401756924"/>
                <w14:textFill>
                  <w14:solidFill>
                    <w14:srgbClr w14:val="000000">
                      <w14:alpha w14:val="100000"/>
                    </w14:srgbClr>
                  </w14:solidFill>
                </w14:textFill>
              </w:rPr>
              <w:t>|</w:t>
            </w:r>
            <w:r w:rsidRPr="00317981">
              <w:rPr>
                <w:rFonts w:ascii="Arial Narrow" w:hAnsi="Arial Narrow"/>
                <w:sz w:val="20"/>
                <w:szCs w:val="20"/>
              </w:rPr>
              <w:t xml:space="preserve"> </w:t>
            </w:r>
          </w:p>
        </w:tc>
        <w:tc>
          <w:tcPr>
            <w:tcW w:w="1271" w:type="dxa"/>
            <w:tcBorders>
              <w:top w:val="nil"/>
              <w:bottom w:val="nil"/>
            </w:tcBorders>
            <w:shd w:val="solid" w:color="000000" w:fill="000000"/>
            <w:vAlign w:val="center"/>
          </w:tcPr>
          <w:p w14:paraId="505C19E6" w14:textId="381FFDDF" w:rsidR="004422DF" w:rsidRPr="00464D67" w:rsidRDefault="00464D67" w:rsidP="004422DF">
            <w:pPr>
              <w:jc w:val="center"/>
              <w:rPr>
                <w:rFonts w:ascii="Arial Narrow" w:hAnsi="Arial Narrow"/>
                <w:sz w:val="20"/>
                <w:szCs w:val="20"/>
              </w:rPr>
            </w:pPr>
            <w:r w:rsidRPr="00464D67">
              <w:rPr>
                <w:rFonts w:ascii="Arial Narrow" w:hAnsi="Arial Narrow"/>
                <w:color w:val="000000"/>
                <w:spacing w:val="54"/>
                <w:sz w:val="20"/>
                <w:szCs w:val="20"/>
                <w:fitText w:val="530" w:id="-1401756158"/>
                <w14:textFill>
                  <w14:solidFill>
                    <w14:srgbClr w14:val="000000">
                      <w14:alpha w14:val="100000"/>
                    </w14:srgbClr>
                  </w14:solidFill>
                </w14:textFill>
              </w:rPr>
              <w:t>|||||</w:t>
            </w:r>
            <w:r w:rsidRPr="00464D67">
              <w:rPr>
                <w:rFonts w:ascii="Arial Narrow" w:hAnsi="Arial Narrow"/>
                <w:color w:val="000000"/>
                <w:spacing w:val="5"/>
                <w:sz w:val="20"/>
                <w:szCs w:val="20"/>
                <w:fitText w:val="530" w:id="-1401756158"/>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785A7706" w14:textId="109AFE32" w:rsidR="004422DF" w:rsidRPr="00464D67" w:rsidRDefault="00464D67" w:rsidP="004422DF">
            <w:pPr>
              <w:jc w:val="center"/>
              <w:rPr>
                <w:rFonts w:ascii="Arial Narrow" w:hAnsi="Arial Narrow"/>
                <w:sz w:val="20"/>
                <w:szCs w:val="20"/>
              </w:rPr>
            </w:pPr>
            <w:r w:rsidRPr="00464D67">
              <w:rPr>
                <w:rFonts w:ascii="Arial Narrow" w:hAnsi="Arial Narrow"/>
                <w:color w:val="000000"/>
                <w:spacing w:val="54"/>
                <w:sz w:val="20"/>
                <w:szCs w:val="20"/>
                <w:fitText w:val="530" w:id="-1401755645"/>
                <w14:textFill>
                  <w14:solidFill>
                    <w14:srgbClr w14:val="000000">
                      <w14:alpha w14:val="100000"/>
                    </w14:srgbClr>
                  </w14:solidFill>
                </w14:textFill>
              </w:rPr>
              <w:t>|||||</w:t>
            </w:r>
            <w:r w:rsidRPr="00464D67">
              <w:rPr>
                <w:rFonts w:ascii="Arial Narrow" w:hAnsi="Arial Narrow"/>
                <w:color w:val="000000"/>
                <w:spacing w:val="5"/>
                <w:sz w:val="20"/>
                <w:szCs w:val="20"/>
                <w:fitText w:val="530" w:id="-1401755645"/>
                <w14:textFill>
                  <w14:solidFill>
                    <w14:srgbClr w14:val="000000">
                      <w14:alpha w14:val="100000"/>
                    </w14:srgbClr>
                  </w14:solidFill>
                </w14:textFill>
              </w:rPr>
              <w:t>|</w:t>
            </w:r>
          </w:p>
        </w:tc>
      </w:tr>
      <w:tr w:rsidR="004422DF" w:rsidRPr="000D2B96" w14:paraId="59F6A90F" w14:textId="77777777" w:rsidTr="00464D67">
        <w:tc>
          <w:tcPr>
            <w:tcW w:w="2661" w:type="dxa"/>
            <w:tcBorders>
              <w:top w:val="nil"/>
              <w:bottom w:val="nil"/>
            </w:tcBorders>
          </w:tcPr>
          <w:p w14:paraId="11D256E8" w14:textId="77777777" w:rsidR="004422DF" w:rsidRPr="000D2B96" w:rsidRDefault="004422DF" w:rsidP="004422DF">
            <w:pPr>
              <w:ind w:left="112"/>
              <w:rPr>
                <w:rFonts w:ascii="Arial Narrow" w:hAnsi="Arial Narrow"/>
                <w:sz w:val="20"/>
                <w:szCs w:val="20"/>
              </w:rPr>
            </w:pPr>
            <w:r>
              <w:rPr>
                <w:rFonts w:ascii="Arial Narrow" w:hAnsi="Arial Narrow"/>
                <w:sz w:val="20"/>
                <w:szCs w:val="20"/>
              </w:rPr>
              <w:t>NRT</w:t>
            </w:r>
          </w:p>
        </w:tc>
        <w:tc>
          <w:tcPr>
            <w:tcW w:w="1271" w:type="dxa"/>
            <w:tcBorders>
              <w:top w:val="nil"/>
              <w:bottom w:val="nil"/>
            </w:tcBorders>
            <w:shd w:val="solid" w:color="000000" w:fill="000000"/>
            <w:vAlign w:val="center"/>
          </w:tcPr>
          <w:p w14:paraId="4D5CB096" w14:textId="666DB226" w:rsidR="004422DF" w:rsidRPr="00317981" w:rsidRDefault="00317981" w:rsidP="0098298A">
            <w:pPr>
              <w:jc w:val="center"/>
              <w:rPr>
                <w:rFonts w:ascii="Arial Narrow" w:hAnsi="Arial Narrow"/>
                <w:sz w:val="20"/>
                <w:szCs w:val="20"/>
              </w:rPr>
            </w:pPr>
            <w:r w:rsidRPr="00317981">
              <w:rPr>
                <w:rFonts w:ascii="Arial Narrow" w:hAnsi="Arial Narrow"/>
                <w:color w:val="000000"/>
                <w:spacing w:val="27"/>
                <w:sz w:val="20"/>
                <w:szCs w:val="20"/>
                <w:fitText w:val="670" w:id="-1401758202"/>
                <w14:textFill>
                  <w14:solidFill>
                    <w14:srgbClr w14:val="000000">
                      <w14:alpha w14:val="100000"/>
                    </w14:srgbClr>
                  </w14:solidFill>
                </w14:textFill>
              </w:rPr>
              <w:t>|||||||||</w:t>
            </w:r>
            <w:r w:rsidRPr="00317981">
              <w:rPr>
                <w:rFonts w:ascii="Arial Narrow" w:hAnsi="Arial Narrow"/>
                <w:color w:val="000000"/>
                <w:spacing w:val="2"/>
                <w:sz w:val="20"/>
                <w:szCs w:val="20"/>
                <w:fitText w:val="670" w:id="-1401758202"/>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77EF4E12" w14:textId="4660A2EE" w:rsidR="004422DF" w:rsidRPr="00317981" w:rsidRDefault="00317981" w:rsidP="004422DF">
            <w:pPr>
              <w:jc w:val="center"/>
              <w:rPr>
                <w:rFonts w:ascii="Arial Narrow" w:hAnsi="Arial Narrow"/>
                <w:sz w:val="20"/>
                <w:szCs w:val="20"/>
              </w:rPr>
            </w:pPr>
            <w:r w:rsidRPr="00317981">
              <w:rPr>
                <w:rFonts w:ascii="Arial Narrow" w:hAnsi="Arial Narrow"/>
                <w:color w:val="000000"/>
                <w:spacing w:val="27"/>
                <w:sz w:val="20"/>
                <w:szCs w:val="20"/>
                <w:fitText w:val="670" w:id="-1401757437"/>
                <w14:textFill>
                  <w14:solidFill>
                    <w14:srgbClr w14:val="000000">
                      <w14:alpha w14:val="100000"/>
                    </w14:srgbClr>
                  </w14:solidFill>
                </w14:textFill>
              </w:rPr>
              <w:t>|||||||||</w:t>
            </w:r>
            <w:r w:rsidRPr="00317981">
              <w:rPr>
                <w:rFonts w:ascii="Arial Narrow" w:hAnsi="Arial Narrow"/>
                <w:color w:val="000000"/>
                <w:spacing w:val="2"/>
                <w:sz w:val="20"/>
                <w:szCs w:val="20"/>
                <w:fitText w:val="670" w:id="-1401757437"/>
                <w14:textFill>
                  <w14:solidFill>
                    <w14:srgbClr w14:val="000000">
                      <w14:alpha w14:val="100000"/>
                    </w14:srgbClr>
                  </w14:solidFill>
                </w14:textFill>
              </w:rPr>
              <w:t>|</w:t>
            </w:r>
          </w:p>
        </w:tc>
        <w:tc>
          <w:tcPr>
            <w:tcW w:w="1271" w:type="dxa"/>
            <w:tcBorders>
              <w:top w:val="nil"/>
              <w:bottom w:val="nil"/>
            </w:tcBorders>
            <w:shd w:val="clear" w:color="auto" w:fill="000000" w:themeFill="text1"/>
            <w:vAlign w:val="center"/>
          </w:tcPr>
          <w:p w14:paraId="3292F1BD" w14:textId="7F2AE2E6" w:rsidR="004422DF" w:rsidRPr="00464D67" w:rsidRDefault="00464D67" w:rsidP="004422DF">
            <w:pPr>
              <w:jc w:val="center"/>
              <w:rPr>
                <w:rFonts w:ascii="Arial Narrow" w:hAnsi="Arial Narrow"/>
                <w:sz w:val="20"/>
                <w:szCs w:val="20"/>
              </w:rPr>
            </w:pPr>
            <w:r w:rsidRPr="00464D67">
              <w:rPr>
                <w:rFonts w:ascii="Arial Narrow" w:hAnsi="Arial Narrow"/>
                <w:color w:val="000000"/>
                <w:spacing w:val="27"/>
                <w:sz w:val="20"/>
                <w:szCs w:val="20"/>
                <w:shd w:val="solid" w:color="000000" w:fill="000000"/>
                <w:fitText w:val="670" w:id="-1401756672"/>
                <w14:textFill>
                  <w14:solidFill>
                    <w14:srgbClr w14:val="000000">
                      <w14:alpha w14:val="100000"/>
                    </w14:srgbClr>
                  </w14:solidFill>
                </w14:textFill>
              </w:rPr>
              <w:t>|||||||||</w:t>
            </w:r>
            <w:r w:rsidRPr="00464D67">
              <w:rPr>
                <w:rFonts w:ascii="Arial Narrow" w:hAnsi="Arial Narrow"/>
                <w:color w:val="000000"/>
                <w:spacing w:val="2"/>
                <w:sz w:val="20"/>
                <w:szCs w:val="20"/>
                <w:shd w:val="solid" w:color="000000" w:fill="000000"/>
                <w:fitText w:val="670" w:id="-1401756672"/>
                <w14:textFill>
                  <w14:solidFill>
                    <w14:srgbClr w14:val="000000">
                      <w14:alpha w14:val="100000"/>
                    </w14:srgbClr>
                  </w14:solidFill>
                </w14:textFill>
              </w:rPr>
              <w:t>|</w:t>
            </w:r>
            <w:r w:rsidRPr="00464D67">
              <w:rPr>
                <w:rFonts w:ascii="Arial Narrow" w:hAnsi="Arial Narrow"/>
                <w:sz w:val="20"/>
                <w:szCs w:val="20"/>
              </w:rPr>
              <w:t xml:space="preserve"> </w:t>
            </w:r>
          </w:p>
        </w:tc>
        <w:tc>
          <w:tcPr>
            <w:tcW w:w="1271" w:type="dxa"/>
            <w:tcBorders>
              <w:top w:val="nil"/>
              <w:bottom w:val="nil"/>
            </w:tcBorders>
            <w:shd w:val="solid" w:color="000000" w:fill="000000"/>
            <w:vAlign w:val="center"/>
          </w:tcPr>
          <w:p w14:paraId="4A50BA66" w14:textId="5A572F0F" w:rsidR="004422DF" w:rsidRPr="00464D67" w:rsidRDefault="00464D67" w:rsidP="004422DF">
            <w:pPr>
              <w:jc w:val="center"/>
              <w:rPr>
                <w:rFonts w:ascii="Arial Narrow" w:hAnsi="Arial Narrow"/>
                <w:sz w:val="20"/>
                <w:szCs w:val="20"/>
              </w:rPr>
            </w:pPr>
            <w:r w:rsidRPr="00464D67">
              <w:rPr>
                <w:rFonts w:ascii="Arial Narrow" w:hAnsi="Arial Narrow"/>
                <w:color w:val="000000"/>
                <w:spacing w:val="27"/>
                <w:sz w:val="20"/>
                <w:szCs w:val="20"/>
                <w:fitText w:val="670" w:id="-1401756156"/>
                <w14:textFill>
                  <w14:solidFill>
                    <w14:srgbClr w14:val="000000">
                      <w14:alpha w14:val="100000"/>
                    </w14:srgbClr>
                  </w14:solidFill>
                </w14:textFill>
              </w:rPr>
              <w:t>|||||||||</w:t>
            </w:r>
            <w:r w:rsidRPr="00464D67">
              <w:rPr>
                <w:rFonts w:ascii="Arial Narrow" w:hAnsi="Arial Narrow"/>
                <w:color w:val="000000"/>
                <w:spacing w:val="2"/>
                <w:sz w:val="20"/>
                <w:szCs w:val="20"/>
                <w:fitText w:val="670" w:id="-1401756156"/>
                <w14:textFill>
                  <w14:solidFill>
                    <w14:srgbClr w14:val="000000">
                      <w14:alpha w14:val="100000"/>
                    </w14:srgbClr>
                  </w14:solidFill>
                </w14:textFill>
              </w:rPr>
              <w:t>|</w:t>
            </w:r>
          </w:p>
        </w:tc>
        <w:tc>
          <w:tcPr>
            <w:tcW w:w="1271" w:type="dxa"/>
            <w:tcBorders>
              <w:top w:val="nil"/>
              <w:bottom w:val="nil"/>
            </w:tcBorders>
            <w:shd w:val="solid" w:color="000000" w:fill="000000"/>
            <w:vAlign w:val="center"/>
          </w:tcPr>
          <w:p w14:paraId="160BB39F" w14:textId="3C1DD39B" w:rsidR="004422DF" w:rsidRPr="00464D67" w:rsidRDefault="00464D67" w:rsidP="0098298A">
            <w:pPr>
              <w:jc w:val="center"/>
              <w:rPr>
                <w:rFonts w:ascii="Arial Narrow" w:hAnsi="Arial Narrow"/>
                <w:sz w:val="20"/>
                <w:szCs w:val="20"/>
              </w:rPr>
            </w:pPr>
            <w:r w:rsidRPr="00464D67">
              <w:rPr>
                <w:rFonts w:ascii="Arial Narrow" w:hAnsi="Arial Narrow"/>
                <w:color w:val="000000"/>
                <w:spacing w:val="27"/>
                <w:sz w:val="20"/>
                <w:szCs w:val="20"/>
                <w:fitText w:val="670" w:id="-1401755392"/>
                <w14:textFill>
                  <w14:solidFill>
                    <w14:srgbClr w14:val="000000">
                      <w14:alpha w14:val="100000"/>
                    </w14:srgbClr>
                  </w14:solidFill>
                </w14:textFill>
              </w:rPr>
              <w:t>|||||||||</w:t>
            </w:r>
            <w:r w:rsidRPr="00464D67">
              <w:rPr>
                <w:rFonts w:ascii="Arial Narrow" w:hAnsi="Arial Narrow"/>
                <w:color w:val="000000"/>
                <w:spacing w:val="2"/>
                <w:sz w:val="20"/>
                <w:szCs w:val="20"/>
                <w:fitText w:val="670" w:id="-1401755392"/>
                <w14:textFill>
                  <w14:solidFill>
                    <w14:srgbClr w14:val="000000">
                      <w14:alpha w14:val="100000"/>
                    </w14:srgbClr>
                  </w14:solidFill>
                </w14:textFill>
              </w:rPr>
              <w:t>|</w:t>
            </w:r>
          </w:p>
        </w:tc>
      </w:tr>
      <w:tr w:rsidR="004422DF" w:rsidRPr="000D2B96" w14:paraId="1AC0E7C6" w14:textId="77777777" w:rsidTr="00464D67">
        <w:tc>
          <w:tcPr>
            <w:tcW w:w="2661" w:type="dxa"/>
            <w:tcBorders>
              <w:top w:val="nil"/>
            </w:tcBorders>
          </w:tcPr>
          <w:p w14:paraId="66C09D88" w14:textId="77777777" w:rsidR="004422DF" w:rsidRPr="000D2B96" w:rsidRDefault="004422DF" w:rsidP="004422DF">
            <w:pPr>
              <w:ind w:left="112"/>
              <w:rPr>
                <w:rFonts w:ascii="Arial Narrow" w:hAnsi="Arial Narrow"/>
                <w:sz w:val="20"/>
                <w:szCs w:val="20"/>
              </w:rPr>
            </w:pPr>
            <w:r>
              <w:rPr>
                <w:rFonts w:ascii="Arial Narrow" w:hAnsi="Arial Narrow"/>
                <w:sz w:val="20"/>
                <w:szCs w:val="20"/>
              </w:rPr>
              <w:t>BUP</w:t>
            </w:r>
          </w:p>
        </w:tc>
        <w:tc>
          <w:tcPr>
            <w:tcW w:w="1271" w:type="dxa"/>
            <w:tcBorders>
              <w:top w:val="nil"/>
            </w:tcBorders>
            <w:shd w:val="solid" w:color="000000" w:fill="000000"/>
            <w:vAlign w:val="center"/>
          </w:tcPr>
          <w:p w14:paraId="066858A1" w14:textId="2301482D" w:rsidR="004422DF" w:rsidRPr="00317981" w:rsidRDefault="00317981" w:rsidP="0098298A">
            <w:pPr>
              <w:jc w:val="center"/>
              <w:rPr>
                <w:rFonts w:ascii="Arial Narrow" w:hAnsi="Arial Narrow"/>
                <w:sz w:val="20"/>
                <w:szCs w:val="20"/>
              </w:rPr>
            </w:pPr>
            <w:r w:rsidRPr="00317981">
              <w:rPr>
                <w:rFonts w:ascii="Arial Narrow" w:hAnsi="Arial Narrow" w:hint="eastAsia"/>
                <w:color w:val="000000"/>
                <w:w w:val="15"/>
                <w:sz w:val="20"/>
                <w:szCs w:val="20"/>
                <w:fitText w:val="60" w:id="-1401757952"/>
                <w14:textFill>
                  <w14:solidFill>
                    <w14:srgbClr w14:val="000000">
                      <w14:alpha w14:val="100000"/>
                    </w14:srgbClr>
                  </w14:solidFill>
                </w14:textFill>
              </w:rPr>
              <w:t xml:space="preserve">　</w:t>
            </w:r>
            <w:r w:rsidRPr="00317981">
              <w:rPr>
                <w:rFonts w:ascii="Arial Narrow" w:hAnsi="Arial Narrow"/>
                <w:color w:val="000000"/>
                <w:w w:val="15"/>
                <w:sz w:val="20"/>
                <w:szCs w:val="20"/>
                <w:fitText w:val="60" w:id="-1401757952"/>
                <w14:textFill>
                  <w14:solidFill>
                    <w14:srgbClr w14:val="000000">
                      <w14:alpha w14:val="100000"/>
                    </w14:srgbClr>
                  </w14:solidFill>
                </w14:textFill>
              </w:rPr>
              <w:t>|</w:t>
            </w:r>
            <w:r w:rsidRPr="00317981">
              <w:rPr>
                <w:rFonts w:ascii="Arial Narrow" w:hAnsi="Arial Narrow" w:hint="eastAsia"/>
                <w:color w:val="000000"/>
                <w:w w:val="15"/>
                <w:sz w:val="20"/>
                <w:szCs w:val="20"/>
                <w:fitText w:val="60" w:id="-1401757952"/>
                <w14:textFill>
                  <w14:solidFill>
                    <w14:srgbClr w14:val="000000">
                      <w14:alpha w14:val="100000"/>
                    </w14:srgbClr>
                  </w14:solidFill>
                </w14:textFill>
              </w:rPr>
              <w:t xml:space="preserve">　</w:t>
            </w:r>
          </w:p>
        </w:tc>
        <w:tc>
          <w:tcPr>
            <w:tcW w:w="1271" w:type="dxa"/>
            <w:tcBorders>
              <w:top w:val="nil"/>
            </w:tcBorders>
            <w:shd w:val="solid" w:color="000000" w:fill="000000"/>
            <w:vAlign w:val="center"/>
          </w:tcPr>
          <w:p w14:paraId="6C1CD361" w14:textId="5CD63139" w:rsidR="004422DF" w:rsidRPr="00317981" w:rsidRDefault="00317981" w:rsidP="0098298A">
            <w:pPr>
              <w:jc w:val="center"/>
              <w:rPr>
                <w:rFonts w:ascii="Arial Narrow" w:hAnsi="Arial Narrow"/>
                <w:sz w:val="20"/>
                <w:szCs w:val="20"/>
              </w:rPr>
            </w:pPr>
            <w:r w:rsidRPr="00317981">
              <w:rPr>
                <w:rFonts w:ascii="Arial Narrow" w:hAnsi="Arial Narrow"/>
                <w:color w:val="000000"/>
                <w:spacing w:val="38"/>
                <w:sz w:val="20"/>
                <w:szCs w:val="20"/>
                <w:fitText w:val="450" w:id="-1401757436"/>
                <w14:textFill>
                  <w14:solidFill>
                    <w14:srgbClr w14:val="000000">
                      <w14:alpha w14:val="100000"/>
                    </w14:srgbClr>
                  </w14:solidFill>
                </w14:textFill>
              </w:rPr>
              <w:t>|||||</w:t>
            </w:r>
            <w:r w:rsidRPr="00317981">
              <w:rPr>
                <w:rFonts w:ascii="Arial Narrow" w:hAnsi="Arial Narrow"/>
                <w:color w:val="000000"/>
                <w:spacing w:val="5"/>
                <w:sz w:val="20"/>
                <w:szCs w:val="20"/>
                <w:fitText w:val="450" w:id="-1401757436"/>
                <w14:textFill>
                  <w14:solidFill>
                    <w14:srgbClr w14:val="000000">
                      <w14:alpha w14:val="100000"/>
                    </w14:srgbClr>
                  </w14:solidFill>
                </w14:textFill>
              </w:rPr>
              <w:t>|</w:t>
            </w:r>
          </w:p>
        </w:tc>
        <w:tc>
          <w:tcPr>
            <w:tcW w:w="1271" w:type="dxa"/>
            <w:tcBorders>
              <w:top w:val="nil"/>
            </w:tcBorders>
            <w:shd w:val="solid" w:color="000000" w:fill="000000"/>
            <w:vAlign w:val="center"/>
          </w:tcPr>
          <w:p w14:paraId="28E6279A" w14:textId="652D4947" w:rsidR="004422DF" w:rsidRPr="00464D67" w:rsidRDefault="00464D67" w:rsidP="0098298A">
            <w:pPr>
              <w:jc w:val="center"/>
              <w:rPr>
                <w:rFonts w:ascii="Arial Narrow" w:hAnsi="Arial Narrow"/>
                <w:sz w:val="20"/>
                <w:szCs w:val="20"/>
              </w:rPr>
            </w:pPr>
            <w:r w:rsidRPr="00464D67">
              <w:rPr>
                <w:rFonts w:ascii="Arial Narrow" w:hAnsi="Arial Narrow"/>
                <w:color w:val="000000"/>
                <w:spacing w:val="38"/>
                <w:sz w:val="20"/>
                <w:szCs w:val="20"/>
                <w:fitText w:val="450" w:id="-1401756671"/>
                <w14:textFill>
                  <w14:solidFill>
                    <w14:srgbClr w14:val="000000">
                      <w14:alpha w14:val="100000"/>
                    </w14:srgbClr>
                  </w14:solidFill>
                </w14:textFill>
              </w:rPr>
              <w:t>|||||</w:t>
            </w:r>
            <w:r w:rsidRPr="00464D67">
              <w:rPr>
                <w:rFonts w:ascii="Arial Narrow" w:hAnsi="Arial Narrow"/>
                <w:color w:val="000000"/>
                <w:spacing w:val="5"/>
                <w:sz w:val="20"/>
                <w:szCs w:val="20"/>
                <w:fitText w:val="450" w:id="-1401756671"/>
                <w14:textFill>
                  <w14:solidFill>
                    <w14:srgbClr w14:val="000000">
                      <w14:alpha w14:val="100000"/>
                    </w14:srgbClr>
                  </w14:solidFill>
                </w14:textFill>
              </w:rPr>
              <w:t>|</w:t>
            </w:r>
          </w:p>
        </w:tc>
        <w:tc>
          <w:tcPr>
            <w:tcW w:w="1271" w:type="dxa"/>
            <w:tcBorders>
              <w:top w:val="nil"/>
            </w:tcBorders>
            <w:shd w:val="solid" w:color="000000" w:fill="000000"/>
            <w:vAlign w:val="center"/>
          </w:tcPr>
          <w:p w14:paraId="208A000F" w14:textId="46C9CCEE" w:rsidR="004422DF" w:rsidRPr="00464D67" w:rsidRDefault="00464D67" w:rsidP="0098298A">
            <w:pPr>
              <w:jc w:val="center"/>
              <w:rPr>
                <w:rFonts w:ascii="Arial Narrow" w:hAnsi="Arial Narrow"/>
                <w:sz w:val="20"/>
                <w:szCs w:val="20"/>
              </w:rPr>
            </w:pPr>
            <w:r w:rsidRPr="00464D67">
              <w:rPr>
                <w:rFonts w:ascii="Arial Narrow" w:hAnsi="Arial Narrow"/>
                <w:color w:val="000000"/>
                <w:spacing w:val="38"/>
                <w:sz w:val="20"/>
                <w:szCs w:val="20"/>
                <w:fitText w:val="450" w:id="-1401756155"/>
                <w14:textFill>
                  <w14:solidFill>
                    <w14:srgbClr w14:val="000000">
                      <w14:alpha w14:val="100000"/>
                    </w14:srgbClr>
                  </w14:solidFill>
                </w14:textFill>
              </w:rPr>
              <w:t>|||||</w:t>
            </w:r>
            <w:r w:rsidRPr="00464D67">
              <w:rPr>
                <w:rFonts w:ascii="Arial Narrow" w:hAnsi="Arial Narrow"/>
                <w:color w:val="000000"/>
                <w:spacing w:val="5"/>
                <w:sz w:val="20"/>
                <w:szCs w:val="20"/>
                <w:fitText w:val="450" w:id="-1401756155"/>
                <w14:textFill>
                  <w14:solidFill>
                    <w14:srgbClr w14:val="000000">
                      <w14:alpha w14:val="100000"/>
                    </w14:srgbClr>
                  </w14:solidFill>
                </w14:textFill>
              </w:rPr>
              <w:t>|</w:t>
            </w:r>
          </w:p>
        </w:tc>
        <w:tc>
          <w:tcPr>
            <w:tcW w:w="1271" w:type="dxa"/>
            <w:tcBorders>
              <w:top w:val="nil"/>
            </w:tcBorders>
            <w:shd w:val="solid" w:color="000000" w:fill="000000"/>
            <w:vAlign w:val="center"/>
          </w:tcPr>
          <w:p w14:paraId="6931135E" w14:textId="270516E0" w:rsidR="004422DF" w:rsidRPr="00464D67" w:rsidRDefault="00464D67" w:rsidP="0098298A">
            <w:pPr>
              <w:jc w:val="center"/>
              <w:rPr>
                <w:rFonts w:ascii="Arial Narrow" w:hAnsi="Arial Narrow"/>
                <w:sz w:val="20"/>
                <w:szCs w:val="20"/>
              </w:rPr>
            </w:pPr>
            <w:r w:rsidRPr="00464D67">
              <w:rPr>
                <w:rFonts w:ascii="Arial Narrow" w:hAnsi="Arial Narrow"/>
                <w:color w:val="000000"/>
                <w:spacing w:val="38"/>
                <w:sz w:val="20"/>
                <w:szCs w:val="20"/>
                <w:fitText w:val="450" w:id="-1401755391"/>
                <w14:textFill>
                  <w14:solidFill>
                    <w14:srgbClr w14:val="000000">
                      <w14:alpha w14:val="100000"/>
                    </w14:srgbClr>
                  </w14:solidFill>
                </w14:textFill>
              </w:rPr>
              <w:t>|||||</w:t>
            </w:r>
            <w:r w:rsidRPr="00464D67">
              <w:rPr>
                <w:rFonts w:ascii="Arial Narrow" w:hAnsi="Arial Narrow"/>
                <w:color w:val="000000"/>
                <w:spacing w:val="5"/>
                <w:sz w:val="20"/>
                <w:szCs w:val="20"/>
                <w:fitText w:val="450" w:id="-1401755391"/>
                <w14:textFill>
                  <w14:solidFill>
                    <w14:srgbClr w14:val="000000">
                      <w14:alpha w14:val="100000"/>
                    </w14:srgbClr>
                  </w14:solidFill>
                </w14:textFill>
              </w:rPr>
              <w:t>|</w:t>
            </w:r>
          </w:p>
        </w:tc>
      </w:tr>
    </w:tbl>
    <w:p w14:paraId="0B55CA08" w14:textId="6D856765" w:rsidR="0005597A" w:rsidRPr="00435879" w:rsidRDefault="0005597A" w:rsidP="008A1C04">
      <w:pPr>
        <w:pStyle w:val="Heading2"/>
        <w:spacing w:before="240" w:after="120"/>
        <w:rPr>
          <w:lang w:eastAsia="en-US"/>
        </w:rPr>
      </w:pPr>
      <w:bookmarkStart w:id="282" w:name="_Toc153967096"/>
      <w:bookmarkStart w:id="283" w:name="_Toc318453383"/>
      <w:bookmarkStart w:id="284" w:name="_Toc341702094"/>
      <w:bookmarkStart w:id="285" w:name="_Toc22897683"/>
      <w:bookmarkStart w:id="286" w:name="_Toc22898902"/>
      <w:bookmarkStart w:id="287" w:name="_Toc111720876"/>
      <w:r w:rsidRPr="00435879">
        <w:rPr>
          <w:lang w:eastAsia="en-US"/>
        </w:rPr>
        <w:t>4.</w:t>
      </w:r>
      <w:r w:rsidR="00B60EC3">
        <w:rPr>
          <w:lang w:eastAsia="en-US"/>
        </w:rPr>
        <w:t>4</w:t>
      </w:r>
      <w:r w:rsidR="004512B4">
        <w:rPr>
          <w:lang w:eastAsia="en-US"/>
        </w:rPr>
        <w:t xml:space="preserve"> </w:t>
      </w:r>
      <w:r w:rsidRPr="00435879">
        <w:rPr>
          <w:lang w:eastAsia="en-US"/>
        </w:rPr>
        <w:t>Estimated financial implications for the health budget</w:t>
      </w:r>
      <w:bookmarkEnd w:id="282"/>
      <w:bookmarkEnd w:id="283"/>
      <w:bookmarkEnd w:id="284"/>
      <w:bookmarkEnd w:id="285"/>
      <w:bookmarkEnd w:id="286"/>
      <w:bookmarkEnd w:id="287"/>
    </w:p>
    <w:p w14:paraId="7122F0C6" w14:textId="2C218629" w:rsidR="0005597A" w:rsidRDefault="0005597A" w:rsidP="008A1C04">
      <w:pPr>
        <w:spacing w:after="120"/>
      </w:pPr>
      <w:r>
        <w:t xml:space="preserve">Table </w:t>
      </w:r>
      <w:r w:rsidR="009E3C90">
        <w:t>5</w:t>
      </w:r>
      <w:r w:rsidR="00C25252">
        <w:t>3</w:t>
      </w:r>
      <w:r>
        <w:t xml:space="preserve"> presents the incremental cost to the MBS and government health budget in the base case analysis for the three proposed listing scenarios. There is a</w:t>
      </w:r>
      <w:r w:rsidR="008875DC">
        <w:t>n</w:t>
      </w:r>
      <w:r>
        <w:t xml:space="preserve"> increase in the number of GP consultations for combination therapies driven mostly by patients switching from non-PBS NRT to PBS-listed therapies, which requires at least one GP consultation.</w:t>
      </w:r>
    </w:p>
    <w:p w14:paraId="7A3B09D3" w14:textId="0009226C" w:rsidR="0005597A" w:rsidRPr="009E3C90" w:rsidRDefault="009E3C90" w:rsidP="003841AE">
      <w:pPr>
        <w:pStyle w:val="Caption"/>
        <w:spacing w:after="120"/>
        <w:rPr>
          <w:b/>
          <w:bCs/>
          <w:i w:val="0"/>
          <w:iCs w:val="0"/>
          <w:color w:val="auto"/>
          <w:sz w:val="24"/>
          <w:szCs w:val="24"/>
        </w:rPr>
      </w:pPr>
      <w:bookmarkStart w:id="288" w:name="_Toc93400804"/>
      <w:r w:rsidRPr="009E3C90">
        <w:rPr>
          <w:b/>
          <w:bCs/>
          <w:i w:val="0"/>
          <w:iCs w:val="0"/>
          <w:color w:val="auto"/>
          <w:sz w:val="24"/>
          <w:szCs w:val="24"/>
        </w:rPr>
        <w:t xml:space="preserve">Table </w:t>
      </w:r>
      <w:r w:rsidR="00B60EC3">
        <w:rPr>
          <w:b/>
          <w:bCs/>
          <w:i w:val="0"/>
          <w:iCs w:val="0"/>
          <w:color w:val="auto"/>
          <w:sz w:val="24"/>
          <w:szCs w:val="24"/>
        </w:rPr>
        <w:t>5</w:t>
      </w:r>
      <w:r w:rsidR="0059072F">
        <w:rPr>
          <w:b/>
          <w:bCs/>
          <w:i w:val="0"/>
          <w:iCs w:val="0"/>
          <w:color w:val="auto"/>
          <w:sz w:val="24"/>
          <w:szCs w:val="24"/>
        </w:rPr>
        <w:t>3</w:t>
      </w:r>
      <w:r w:rsidRPr="009E3C90">
        <w:rPr>
          <w:b/>
          <w:bCs/>
          <w:i w:val="0"/>
          <w:iCs w:val="0"/>
          <w:color w:val="auto"/>
          <w:sz w:val="24"/>
          <w:szCs w:val="24"/>
        </w:rPr>
        <w:t>: Estimated incremental net cost to the MBS and government health budget under the proposed listing scenarios relative to the current listing scenario</w:t>
      </w:r>
      <w:bookmarkEnd w:id="288"/>
    </w:p>
    <w:tbl>
      <w:tblPr>
        <w:tblStyle w:val="TableGrid"/>
        <w:tblW w:w="0" w:type="auto"/>
        <w:tblCellMar>
          <w:left w:w="28" w:type="dxa"/>
          <w:right w:w="28" w:type="dxa"/>
        </w:tblCellMar>
        <w:tblLook w:val="04A0" w:firstRow="1" w:lastRow="0" w:firstColumn="1" w:lastColumn="0" w:noHBand="0" w:noVBand="1"/>
      </w:tblPr>
      <w:tblGrid>
        <w:gridCol w:w="2688"/>
        <w:gridCol w:w="1265"/>
        <w:gridCol w:w="1266"/>
        <w:gridCol w:w="1265"/>
        <w:gridCol w:w="1266"/>
        <w:gridCol w:w="1266"/>
      </w:tblGrid>
      <w:tr w:rsidR="0005597A" w:rsidRPr="000D2B96" w14:paraId="007A734E" w14:textId="77777777" w:rsidTr="00570A88">
        <w:tc>
          <w:tcPr>
            <w:tcW w:w="2688" w:type="dxa"/>
            <w:tcBorders>
              <w:bottom w:val="single" w:sz="4" w:space="0" w:color="auto"/>
            </w:tcBorders>
          </w:tcPr>
          <w:p w14:paraId="45F4E92D" w14:textId="77777777" w:rsidR="0005597A" w:rsidRPr="000D2B96" w:rsidRDefault="0005597A" w:rsidP="00570A88">
            <w:pPr>
              <w:rPr>
                <w:rFonts w:ascii="Arial Narrow" w:hAnsi="Arial Narrow"/>
                <w:sz w:val="20"/>
                <w:szCs w:val="20"/>
              </w:rPr>
            </w:pPr>
          </w:p>
        </w:tc>
        <w:tc>
          <w:tcPr>
            <w:tcW w:w="1265" w:type="dxa"/>
            <w:tcBorders>
              <w:bottom w:val="single" w:sz="4" w:space="0" w:color="auto"/>
            </w:tcBorders>
            <w:vAlign w:val="center"/>
          </w:tcPr>
          <w:p w14:paraId="5FA23132"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2022-2023</w:t>
            </w:r>
          </w:p>
        </w:tc>
        <w:tc>
          <w:tcPr>
            <w:tcW w:w="1266" w:type="dxa"/>
            <w:tcBorders>
              <w:bottom w:val="single" w:sz="4" w:space="0" w:color="auto"/>
            </w:tcBorders>
            <w:vAlign w:val="center"/>
          </w:tcPr>
          <w:p w14:paraId="6C4640CD"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2023-2024</w:t>
            </w:r>
          </w:p>
        </w:tc>
        <w:tc>
          <w:tcPr>
            <w:tcW w:w="1265" w:type="dxa"/>
            <w:tcBorders>
              <w:bottom w:val="single" w:sz="4" w:space="0" w:color="auto"/>
            </w:tcBorders>
            <w:vAlign w:val="center"/>
          </w:tcPr>
          <w:p w14:paraId="5E30D90E"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2024-2025</w:t>
            </w:r>
          </w:p>
        </w:tc>
        <w:tc>
          <w:tcPr>
            <w:tcW w:w="1266" w:type="dxa"/>
            <w:tcBorders>
              <w:bottom w:val="single" w:sz="4" w:space="0" w:color="auto"/>
            </w:tcBorders>
            <w:vAlign w:val="center"/>
          </w:tcPr>
          <w:p w14:paraId="1303CD2C"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5</w:t>
            </w:r>
            <w:r w:rsidRPr="00E04A08">
              <w:rPr>
                <w:rFonts w:ascii="Arial Narrow" w:hAnsi="Arial Narrow"/>
                <w:b/>
                <w:bCs/>
                <w:sz w:val="20"/>
                <w:szCs w:val="20"/>
              </w:rPr>
              <w:t>-202</w:t>
            </w:r>
            <w:r>
              <w:rPr>
                <w:rFonts w:ascii="Arial Narrow" w:hAnsi="Arial Narrow"/>
                <w:b/>
                <w:bCs/>
                <w:sz w:val="20"/>
                <w:szCs w:val="20"/>
              </w:rPr>
              <w:t>6</w:t>
            </w:r>
          </w:p>
        </w:tc>
        <w:tc>
          <w:tcPr>
            <w:tcW w:w="1266" w:type="dxa"/>
            <w:tcBorders>
              <w:bottom w:val="single" w:sz="4" w:space="0" w:color="auto"/>
            </w:tcBorders>
            <w:vAlign w:val="center"/>
          </w:tcPr>
          <w:p w14:paraId="13E2D7B8" w14:textId="77777777" w:rsidR="0005597A" w:rsidRPr="000D2B96" w:rsidRDefault="0005597A" w:rsidP="00570A88">
            <w:pPr>
              <w:jc w:val="center"/>
              <w:rPr>
                <w:rFonts w:ascii="Arial Narrow" w:hAnsi="Arial Narrow"/>
                <w:sz w:val="20"/>
                <w:szCs w:val="20"/>
              </w:rPr>
            </w:pPr>
            <w:r w:rsidRPr="00E04A08">
              <w:rPr>
                <w:rFonts w:ascii="Arial Narrow" w:hAnsi="Arial Narrow"/>
                <w:b/>
                <w:bCs/>
                <w:sz w:val="20"/>
                <w:szCs w:val="20"/>
              </w:rPr>
              <w:t>202</w:t>
            </w:r>
            <w:r>
              <w:rPr>
                <w:rFonts w:ascii="Arial Narrow" w:hAnsi="Arial Narrow"/>
                <w:b/>
                <w:bCs/>
                <w:sz w:val="20"/>
                <w:szCs w:val="20"/>
              </w:rPr>
              <w:t>6-2027</w:t>
            </w:r>
          </w:p>
        </w:tc>
      </w:tr>
      <w:tr w:rsidR="0005597A" w:rsidRPr="000D2B96" w14:paraId="27F5C605" w14:textId="77777777" w:rsidTr="00570A88">
        <w:tc>
          <w:tcPr>
            <w:tcW w:w="9016" w:type="dxa"/>
            <w:gridSpan w:val="6"/>
            <w:tcBorders>
              <w:bottom w:val="single" w:sz="4" w:space="0" w:color="auto"/>
            </w:tcBorders>
          </w:tcPr>
          <w:p w14:paraId="74A6396B" w14:textId="77777777" w:rsidR="0005597A" w:rsidRPr="00EC4055" w:rsidRDefault="0005597A" w:rsidP="00570A88">
            <w:r>
              <w:rPr>
                <w:rFonts w:ascii="Arial Narrow" w:hAnsi="Arial Narrow"/>
                <w:b/>
                <w:bCs/>
                <w:sz w:val="20"/>
                <w:szCs w:val="20"/>
              </w:rPr>
              <w:t>Scenario 1 (VAR+NRT listed on the PBS)</w:t>
            </w:r>
          </w:p>
        </w:tc>
      </w:tr>
      <w:tr w:rsidR="0005597A" w:rsidRPr="000D2B96" w14:paraId="289AE3F5" w14:textId="77777777" w:rsidTr="00314BC0">
        <w:tc>
          <w:tcPr>
            <w:tcW w:w="2688" w:type="dxa"/>
            <w:tcBorders>
              <w:top w:val="single" w:sz="4" w:space="0" w:color="auto"/>
              <w:bottom w:val="nil"/>
            </w:tcBorders>
          </w:tcPr>
          <w:p w14:paraId="1ABA6E7B" w14:textId="77777777" w:rsidR="0005597A" w:rsidRDefault="0005597A" w:rsidP="00570A88">
            <w:pPr>
              <w:rPr>
                <w:rFonts w:ascii="Arial Narrow" w:hAnsi="Arial Narrow"/>
                <w:sz w:val="20"/>
                <w:szCs w:val="20"/>
              </w:rPr>
            </w:pPr>
            <w:r>
              <w:rPr>
                <w:rFonts w:ascii="Arial Narrow" w:hAnsi="Arial Narrow"/>
                <w:sz w:val="20"/>
                <w:szCs w:val="20"/>
              </w:rPr>
              <w:t>Additional GP consultations</w:t>
            </w:r>
          </w:p>
        </w:tc>
        <w:tc>
          <w:tcPr>
            <w:tcW w:w="1265" w:type="dxa"/>
            <w:tcBorders>
              <w:top w:val="single" w:sz="4" w:space="0" w:color="auto"/>
              <w:bottom w:val="nil"/>
            </w:tcBorders>
            <w:shd w:val="solid" w:color="000000" w:fill="000000"/>
            <w:vAlign w:val="center"/>
          </w:tcPr>
          <w:p w14:paraId="7D2D3527" w14:textId="64444030" w:rsidR="0005597A" w:rsidRPr="00464D67" w:rsidRDefault="00464D67" w:rsidP="00570A88">
            <w:pPr>
              <w:jc w:val="center"/>
              <w:rPr>
                <w:rFonts w:ascii="Arial Narrow" w:hAnsi="Arial Narrow"/>
                <w:sz w:val="20"/>
                <w:szCs w:val="20"/>
              </w:rPr>
            </w:pPr>
            <w:r w:rsidRPr="00464D67">
              <w:rPr>
                <w:rFonts w:ascii="Arial Narrow" w:hAnsi="Arial Narrow" w:hint="eastAsia"/>
                <w:color w:val="000000"/>
                <w:w w:val="15"/>
                <w:sz w:val="20"/>
                <w:szCs w:val="20"/>
                <w:fitText w:val="70" w:id="-1401755390"/>
                <w14:textFill>
                  <w14:solidFill>
                    <w14:srgbClr w14:val="000000">
                      <w14:alpha w14:val="100000"/>
                    </w14:srgbClr>
                  </w14:solidFill>
                </w14:textFill>
              </w:rPr>
              <w:t xml:space="preserve">　</w:t>
            </w:r>
            <w:r w:rsidRPr="00464D67">
              <w:rPr>
                <w:rFonts w:ascii="Arial Narrow" w:hAnsi="Arial Narrow"/>
                <w:color w:val="000000"/>
                <w:w w:val="15"/>
                <w:sz w:val="20"/>
                <w:szCs w:val="20"/>
                <w:fitText w:val="70" w:id="-1401755390"/>
                <w14:textFill>
                  <w14:solidFill>
                    <w14:srgbClr w14:val="000000">
                      <w14:alpha w14:val="100000"/>
                    </w14:srgbClr>
                  </w14:solidFill>
                </w14:textFill>
              </w:rPr>
              <w:t>|</w:t>
            </w:r>
            <w:r w:rsidRPr="00464D67">
              <w:rPr>
                <w:rFonts w:ascii="Arial Narrow" w:hAnsi="Arial Narrow" w:hint="eastAsia"/>
                <w:color w:val="000000"/>
                <w:w w:val="15"/>
                <w:sz w:val="20"/>
                <w:szCs w:val="20"/>
                <w:fitText w:val="70" w:id="-1401755390"/>
                <w14:textFill>
                  <w14:solidFill>
                    <w14:srgbClr w14:val="000000">
                      <w14:alpha w14:val="100000"/>
                    </w14:srgbClr>
                  </w14:solidFill>
                </w14:textFill>
              </w:rPr>
              <w:t xml:space="preserve">　</w:t>
            </w:r>
          </w:p>
        </w:tc>
        <w:tc>
          <w:tcPr>
            <w:tcW w:w="1266" w:type="dxa"/>
            <w:tcBorders>
              <w:top w:val="single" w:sz="4" w:space="0" w:color="auto"/>
              <w:bottom w:val="nil"/>
            </w:tcBorders>
            <w:shd w:val="solid" w:color="000000" w:fill="000000"/>
            <w:vAlign w:val="center"/>
          </w:tcPr>
          <w:p w14:paraId="4A5D1C84" w14:textId="21C22445" w:rsidR="0005597A" w:rsidRPr="00464D67" w:rsidRDefault="00464D67" w:rsidP="00570A88">
            <w:pPr>
              <w:jc w:val="center"/>
              <w:rPr>
                <w:rFonts w:ascii="Arial Narrow" w:hAnsi="Arial Narrow"/>
                <w:sz w:val="20"/>
                <w:szCs w:val="20"/>
              </w:rPr>
            </w:pPr>
            <w:r w:rsidRPr="00464D67">
              <w:rPr>
                <w:rFonts w:ascii="Arial Narrow" w:hAnsi="Arial Narrow" w:hint="eastAsia"/>
                <w:color w:val="000000"/>
                <w:w w:val="15"/>
                <w:sz w:val="20"/>
                <w:szCs w:val="20"/>
                <w:fitText w:val="60" w:id="-1401754879"/>
                <w14:textFill>
                  <w14:solidFill>
                    <w14:srgbClr w14:val="000000">
                      <w14:alpha w14:val="100000"/>
                    </w14:srgbClr>
                  </w14:solidFill>
                </w14:textFill>
              </w:rPr>
              <w:t xml:space="preserve">　</w:t>
            </w:r>
            <w:r w:rsidRPr="00464D67">
              <w:rPr>
                <w:rFonts w:ascii="Arial Narrow" w:hAnsi="Arial Narrow"/>
                <w:color w:val="000000"/>
                <w:w w:val="15"/>
                <w:sz w:val="20"/>
                <w:szCs w:val="20"/>
                <w:fitText w:val="60" w:id="-1401754879"/>
                <w14:textFill>
                  <w14:solidFill>
                    <w14:srgbClr w14:val="000000">
                      <w14:alpha w14:val="100000"/>
                    </w14:srgbClr>
                  </w14:solidFill>
                </w14:textFill>
              </w:rPr>
              <w:t>|</w:t>
            </w:r>
            <w:r w:rsidRPr="00464D67">
              <w:rPr>
                <w:rFonts w:ascii="Arial Narrow" w:hAnsi="Arial Narrow" w:hint="eastAsia"/>
                <w:color w:val="000000"/>
                <w:w w:val="15"/>
                <w:sz w:val="20"/>
                <w:szCs w:val="20"/>
                <w:fitText w:val="60" w:id="-1401754879"/>
                <w14:textFill>
                  <w14:solidFill>
                    <w14:srgbClr w14:val="000000">
                      <w14:alpha w14:val="100000"/>
                    </w14:srgbClr>
                  </w14:solidFill>
                </w14:textFill>
              </w:rPr>
              <w:t xml:space="preserve">　</w:t>
            </w:r>
          </w:p>
        </w:tc>
        <w:tc>
          <w:tcPr>
            <w:tcW w:w="1265" w:type="dxa"/>
            <w:tcBorders>
              <w:top w:val="single" w:sz="4" w:space="0" w:color="auto"/>
              <w:bottom w:val="nil"/>
            </w:tcBorders>
            <w:shd w:val="solid" w:color="000000" w:fill="000000"/>
            <w:vAlign w:val="center"/>
          </w:tcPr>
          <w:p w14:paraId="711BDDD3" w14:textId="3313DBE2" w:rsidR="0005597A" w:rsidRPr="00464D67" w:rsidRDefault="00464D67" w:rsidP="00570A88">
            <w:pPr>
              <w:jc w:val="center"/>
              <w:rPr>
                <w:rFonts w:ascii="Arial Narrow" w:hAnsi="Arial Narrow"/>
                <w:sz w:val="20"/>
                <w:szCs w:val="20"/>
              </w:rPr>
            </w:pPr>
            <w:r w:rsidRPr="00464D67">
              <w:rPr>
                <w:rFonts w:ascii="Arial Narrow" w:hAnsi="Arial Narrow" w:hint="eastAsia"/>
                <w:color w:val="000000"/>
                <w:w w:val="15"/>
                <w:sz w:val="20"/>
                <w:szCs w:val="20"/>
                <w:fitText w:val="70" w:id="-1401754621"/>
                <w14:textFill>
                  <w14:solidFill>
                    <w14:srgbClr w14:val="000000">
                      <w14:alpha w14:val="100000"/>
                    </w14:srgbClr>
                  </w14:solidFill>
                </w14:textFill>
              </w:rPr>
              <w:t xml:space="preserve">　</w:t>
            </w:r>
            <w:r w:rsidRPr="00464D67">
              <w:rPr>
                <w:rFonts w:ascii="Arial Narrow" w:hAnsi="Arial Narrow"/>
                <w:color w:val="000000"/>
                <w:w w:val="15"/>
                <w:sz w:val="20"/>
                <w:szCs w:val="20"/>
                <w:fitText w:val="70" w:id="-1401754621"/>
                <w14:textFill>
                  <w14:solidFill>
                    <w14:srgbClr w14:val="000000">
                      <w14:alpha w14:val="100000"/>
                    </w14:srgbClr>
                  </w14:solidFill>
                </w14:textFill>
              </w:rPr>
              <w:t>|</w:t>
            </w:r>
            <w:r w:rsidRPr="00464D67">
              <w:rPr>
                <w:rFonts w:ascii="Arial Narrow" w:hAnsi="Arial Narrow" w:hint="eastAsia"/>
                <w:color w:val="000000"/>
                <w:w w:val="15"/>
                <w:sz w:val="20"/>
                <w:szCs w:val="20"/>
                <w:fitText w:val="70" w:id="-1401754621"/>
                <w14:textFill>
                  <w14:solidFill>
                    <w14:srgbClr w14:val="000000">
                      <w14:alpha w14:val="100000"/>
                    </w14:srgbClr>
                  </w14:solidFill>
                </w14:textFill>
              </w:rPr>
              <w:t xml:space="preserve">　</w:t>
            </w:r>
          </w:p>
        </w:tc>
        <w:tc>
          <w:tcPr>
            <w:tcW w:w="1266" w:type="dxa"/>
            <w:tcBorders>
              <w:top w:val="single" w:sz="4" w:space="0" w:color="auto"/>
              <w:bottom w:val="nil"/>
            </w:tcBorders>
            <w:shd w:val="solid" w:color="000000" w:fill="000000"/>
            <w:vAlign w:val="center"/>
          </w:tcPr>
          <w:p w14:paraId="5519DABE" w14:textId="2CB8A8F8" w:rsidR="0005597A" w:rsidRPr="00314BC0" w:rsidRDefault="00314BC0" w:rsidP="00570A88">
            <w:pPr>
              <w:jc w:val="center"/>
              <w:rPr>
                <w:rFonts w:ascii="Arial Narrow" w:hAnsi="Arial Narrow"/>
                <w:sz w:val="20"/>
                <w:szCs w:val="20"/>
              </w:rPr>
            </w:pPr>
            <w:r w:rsidRPr="00314BC0">
              <w:rPr>
                <w:rFonts w:ascii="Arial Narrow" w:hAnsi="Arial Narrow" w:hint="eastAsia"/>
                <w:color w:val="000000"/>
                <w:w w:val="15"/>
                <w:sz w:val="20"/>
                <w:szCs w:val="20"/>
                <w:fitText w:val="60" w:id="-1401754111"/>
                <w14:textFill>
                  <w14:solidFill>
                    <w14:srgbClr w14:val="000000">
                      <w14:alpha w14:val="100000"/>
                    </w14:srgbClr>
                  </w14:solidFill>
                </w14:textFill>
              </w:rPr>
              <w:t xml:space="preserve">　</w:t>
            </w:r>
            <w:r w:rsidRPr="00314BC0">
              <w:rPr>
                <w:rFonts w:ascii="Arial Narrow" w:hAnsi="Arial Narrow"/>
                <w:color w:val="000000"/>
                <w:w w:val="15"/>
                <w:sz w:val="20"/>
                <w:szCs w:val="20"/>
                <w:fitText w:val="60" w:id="-1401754111"/>
                <w14:textFill>
                  <w14:solidFill>
                    <w14:srgbClr w14:val="000000">
                      <w14:alpha w14:val="100000"/>
                    </w14:srgbClr>
                  </w14:solidFill>
                </w14:textFill>
              </w:rPr>
              <w:t>|</w:t>
            </w:r>
            <w:r w:rsidRPr="00314BC0">
              <w:rPr>
                <w:rFonts w:ascii="Arial Narrow" w:hAnsi="Arial Narrow" w:hint="eastAsia"/>
                <w:color w:val="000000"/>
                <w:w w:val="15"/>
                <w:sz w:val="20"/>
                <w:szCs w:val="20"/>
                <w:fitText w:val="60" w:id="-1401754111"/>
                <w14:textFill>
                  <w14:solidFill>
                    <w14:srgbClr w14:val="000000">
                      <w14:alpha w14:val="100000"/>
                    </w14:srgbClr>
                  </w14:solidFill>
                </w14:textFill>
              </w:rPr>
              <w:t xml:space="preserve">　</w:t>
            </w:r>
          </w:p>
        </w:tc>
        <w:tc>
          <w:tcPr>
            <w:tcW w:w="1266" w:type="dxa"/>
            <w:tcBorders>
              <w:top w:val="single" w:sz="4" w:space="0" w:color="auto"/>
              <w:bottom w:val="nil"/>
            </w:tcBorders>
            <w:shd w:val="solid" w:color="000000" w:fill="000000"/>
            <w:vAlign w:val="center"/>
          </w:tcPr>
          <w:p w14:paraId="5BE984DC" w14:textId="0C2C5B2A" w:rsidR="0005597A" w:rsidRPr="00314BC0" w:rsidRDefault="00314BC0" w:rsidP="00570A88">
            <w:pPr>
              <w:jc w:val="center"/>
              <w:rPr>
                <w:rFonts w:ascii="Arial Narrow" w:hAnsi="Arial Narrow"/>
                <w:sz w:val="20"/>
                <w:szCs w:val="20"/>
              </w:rPr>
            </w:pPr>
            <w:r w:rsidRPr="00314BC0">
              <w:rPr>
                <w:rFonts w:ascii="Arial Narrow" w:hAnsi="Arial Narrow" w:hint="eastAsia"/>
                <w:color w:val="000000"/>
                <w:w w:val="15"/>
                <w:sz w:val="20"/>
                <w:szCs w:val="20"/>
                <w:fitText w:val="60" w:id="-1401753852"/>
                <w14:textFill>
                  <w14:solidFill>
                    <w14:srgbClr w14:val="000000">
                      <w14:alpha w14:val="100000"/>
                    </w14:srgbClr>
                  </w14:solidFill>
                </w14:textFill>
              </w:rPr>
              <w:t xml:space="preserve">　</w:t>
            </w:r>
            <w:r w:rsidRPr="00314BC0">
              <w:rPr>
                <w:rFonts w:ascii="Arial Narrow" w:hAnsi="Arial Narrow"/>
                <w:color w:val="000000"/>
                <w:w w:val="15"/>
                <w:sz w:val="20"/>
                <w:szCs w:val="20"/>
                <w:fitText w:val="60" w:id="-1401753852"/>
                <w14:textFill>
                  <w14:solidFill>
                    <w14:srgbClr w14:val="000000">
                      <w14:alpha w14:val="100000"/>
                    </w14:srgbClr>
                  </w14:solidFill>
                </w14:textFill>
              </w:rPr>
              <w:t>|</w:t>
            </w:r>
            <w:r w:rsidRPr="00314BC0">
              <w:rPr>
                <w:rFonts w:ascii="Arial Narrow" w:hAnsi="Arial Narrow" w:hint="eastAsia"/>
                <w:color w:val="000000"/>
                <w:w w:val="15"/>
                <w:sz w:val="20"/>
                <w:szCs w:val="20"/>
                <w:fitText w:val="60" w:id="-1401753852"/>
                <w14:textFill>
                  <w14:solidFill>
                    <w14:srgbClr w14:val="000000">
                      <w14:alpha w14:val="100000"/>
                    </w14:srgbClr>
                  </w14:solidFill>
                </w14:textFill>
              </w:rPr>
              <w:t xml:space="preserve">　</w:t>
            </w:r>
          </w:p>
        </w:tc>
      </w:tr>
      <w:tr w:rsidR="0005597A" w:rsidRPr="000D2B96" w14:paraId="3B231B9E" w14:textId="77777777" w:rsidTr="00314BC0">
        <w:tc>
          <w:tcPr>
            <w:tcW w:w="2688" w:type="dxa"/>
            <w:tcBorders>
              <w:top w:val="nil"/>
              <w:bottom w:val="nil"/>
            </w:tcBorders>
          </w:tcPr>
          <w:p w14:paraId="59280764" w14:textId="77777777" w:rsidR="0005597A" w:rsidRDefault="0005597A" w:rsidP="00570A88">
            <w:pPr>
              <w:rPr>
                <w:rFonts w:ascii="Arial Narrow" w:hAnsi="Arial Narrow"/>
                <w:sz w:val="20"/>
                <w:szCs w:val="20"/>
              </w:rPr>
            </w:pPr>
            <w:r>
              <w:rPr>
                <w:rFonts w:ascii="Arial Narrow" w:hAnsi="Arial Narrow"/>
                <w:sz w:val="20"/>
                <w:szCs w:val="20"/>
              </w:rPr>
              <w:t>MBS net cost</w:t>
            </w:r>
          </w:p>
        </w:tc>
        <w:tc>
          <w:tcPr>
            <w:tcW w:w="1265" w:type="dxa"/>
            <w:tcBorders>
              <w:top w:val="nil"/>
              <w:bottom w:val="nil"/>
            </w:tcBorders>
            <w:shd w:val="solid" w:color="000000" w:fill="000000"/>
            <w:vAlign w:val="center"/>
          </w:tcPr>
          <w:p w14:paraId="6FB07BEA" w14:textId="4EA257DC"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5389"/>
                <w14:textFill>
                  <w14:solidFill>
                    <w14:srgbClr w14:val="000000">
                      <w14:alpha w14:val="100000"/>
                    </w14:srgbClr>
                  </w14:solidFill>
                </w14:textFill>
              </w:rPr>
              <w:t>|||||</w:t>
            </w:r>
            <w:r w:rsidRPr="00464D67">
              <w:rPr>
                <w:rFonts w:ascii="Arial Narrow" w:hAnsi="Arial Narrow"/>
                <w:color w:val="000000"/>
                <w:spacing w:val="5"/>
                <w:sz w:val="20"/>
                <w:szCs w:val="20"/>
                <w:fitText w:val="530" w:id="-1401755389"/>
                <w14:textFill>
                  <w14:solidFill>
                    <w14:srgbClr w14:val="000000">
                      <w14:alpha w14:val="100000"/>
                    </w14:srgbClr>
                  </w14:solidFill>
                </w14:textFill>
              </w:rPr>
              <w:t>|</w:t>
            </w:r>
          </w:p>
        </w:tc>
        <w:tc>
          <w:tcPr>
            <w:tcW w:w="1266" w:type="dxa"/>
            <w:tcBorders>
              <w:top w:val="nil"/>
              <w:bottom w:val="nil"/>
            </w:tcBorders>
            <w:shd w:val="solid" w:color="000000" w:fill="000000"/>
            <w:vAlign w:val="center"/>
          </w:tcPr>
          <w:p w14:paraId="608EB21F" w14:textId="51382391" w:rsidR="0005597A" w:rsidRPr="00464D67" w:rsidRDefault="00464D67" w:rsidP="00570A88">
            <w:pPr>
              <w:jc w:val="center"/>
              <w:rPr>
                <w:rFonts w:ascii="Arial Narrow" w:hAnsi="Arial Narrow"/>
                <w:sz w:val="20"/>
                <w:szCs w:val="20"/>
              </w:rPr>
            </w:pPr>
            <w:r w:rsidRPr="00464D67">
              <w:rPr>
                <w:rFonts w:ascii="Arial Narrow" w:hAnsi="Arial Narrow"/>
                <w:color w:val="000000"/>
                <w:spacing w:val="56"/>
                <w:sz w:val="20"/>
                <w:szCs w:val="20"/>
                <w:fitText w:val="540" w:id="-1401754878"/>
                <w14:textFill>
                  <w14:solidFill>
                    <w14:srgbClr w14:val="000000">
                      <w14:alpha w14:val="100000"/>
                    </w14:srgbClr>
                  </w14:solidFill>
                </w14:textFill>
              </w:rPr>
              <w:t>|||||</w:t>
            </w:r>
            <w:r w:rsidRPr="00464D67">
              <w:rPr>
                <w:rFonts w:ascii="Arial Narrow" w:hAnsi="Arial Narrow"/>
                <w:color w:val="000000"/>
                <w:spacing w:val="5"/>
                <w:sz w:val="20"/>
                <w:szCs w:val="20"/>
                <w:fitText w:val="540" w:id="-1401754878"/>
                <w14:textFill>
                  <w14:solidFill>
                    <w14:srgbClr w14:val="000000">
                      <w14:alpha w14:val="100000"/>
                    </w14:srgbClr>
                  </w14:solidFill>
                </w14:textFill>
              </w:rPr>
              <w:t>|</w:t>
            </w:r>
          </w:p>
        </w:tc>
        <w:tc>
          <w:tcPr>
            <w:tcW w:w="1265" w:type="dxa"/>
            <w:tcBorders>
              <w:top w:val="nil"/>
              <w:bottom w:val="nil"/>
            </w:tcBorders>
            <w:shd w:val="solid" w:color="000000" w:fill="000000"/>
            <w:vAlign w:val="center"/>
          </w:tcPr>
          <w:p w14:paraId="5D5441AD" w14:textId="48467BB5"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4620"/>
                <w14:textFill>
                  <w14:solidFill>
                    <w14:srgbClr w14:val="000000">
                      <w14:alpha w14:val="100000"/>
                    </w14:srgbClr>
                  </w14:solidFill>
                </w14:textFill>
              </w:rPr>
              <w:t>|||||</w:t>
            </w:r>
            <w:r w:rsidRPr="00464D67">
              <w:rPr>
                <w:rFonts w:ascii="Arial Narrow" w:hAnsi="Arial Narrow"/>
                <w:color w:val="000000"/>
                <w:spacing w:val="5"/>
                <w:sz w:val="20"/>
                <w:szCs w:val="20"/>
                <w:fitText w:val="530" w:id="-1401754620"/>
                <w14:textFill>
                  <w14:solidFill>
                    <w14:srgbClr w14:val="000000">
                      <w14:alpha w14:val="100000"/>
                    </w14:srgbClr>
                  </w14:solidFill>
                </w14:textFill>
              </w:rPr>
              <w:t>|</w:t>
            </w:r>
          </w:p>
        </w:tc>
        <w:tc>
          <w:tcPr>
            <w:tcW w:w="1266" w:type="dxa"/>
            <w:tcBorders>
              <w:top w:val="nil"/>
              <w:bottom w:val="nil"/>
            </w:tcBorders>
            <w:shd w:val="solid" w:color="000000" w:fill="000000"/>
            <w:vAlign w:val="center"/>
          </w:tcPr>
          <w:p w14:paraId="046871B4" w14:textId="321F0063" w:rsidR="0005597A" w:rsidRPr="00314BC0" w:rsidRDefault="00314BC0" w:rsidP="00570A88">
            <w:pPr>
              <w:jc w:val="center"/>
              <w:rPr>
                <w:rFonts w:ascii="Arial Narrow" w:hAnsi="Arial Narrow"/>
                <w:sz w:val="20"/>
                <w:szCs w:val="20"/>
              </w:rPr>
            </w:pPr>
            <w:r w:rsidRPr="00314BC0">
              <w:rPr>
                <w:rFonts w:ascii="Arial Narrow" w:hAnsi="Arial Narrow"/>
                <w:color w:val="000000"/>
                <w:spacing w:val="56"/>
                <w:sz w:val="20"/>
                <w:szCs w:val="20"/>
                <w:fitText w:val="540" w:id="-1401754110"/>
                <w14:textFill>
                  <w14:solidFill>
                    <w14:srgbClr w14:val="000000">
                      <w14:alpha w14:val="100000"/>
                    </w14:srgbClr>
                  </w14:solidFill>
                </w14:textFill>
              </w:rPr>
              <w:t>|||||</w:t>
            </w:r>
            <w:r w:rsidRPr="00314BC0">
              <w:rPr>
                <w:rFonts w:ascii="Arial Narrow" w:hAnsi="Arial Narrow"/>
                <w:color w:val="000000"/>
                <w:spacing w:val="5"/>
                <w:sz w:val="20"/>
                <w:szCs w:val="20"/>
                <w:fitText w:val="540" w:id="-1401754110"/>
                <w14:textFill>
                  <w14:solidFill>
                    <w14:srgbClr w14:val="000000">
                      <w14:alpha w14:val="100000"/>
                    </w14:srgbClr>
                  </w14:solidFill>
                </w14:textFill>
              </w:rPr>
              <w:t>|</w:t>
            </w:r>
          </w:p>
        </w:tc>
        <w:tc>
          <w:tcPr>
            <w:tcW w:w="1266" w:type="dxa"/>
            <w:tcBorders>
              <w:top w:val="nil"/>
              <w:bottom w:val="nil"/>
            </w:tcBorders>
            <w:shd w:val="solid" w:color="000000" w:fill="000000"/>
            <w:vAlign w:val="center"/>
          </w:tcPr>
          <w:p w14:paraId="35DEB06D" w14:textId="03B0750A" w:rsidR="0005597A" w:rsidRPr="00314BC0" w:rsidRDefault="00314BC0" w:rsidP="00570A88">
            <w:pPr>
              <w:jc w:val="center"/>
              <w:rPr>
                <w:rFonts w:ascii="Arial Narrow" w:hAnsi="Arial Narrow"/>
                <w:sz w:val="20"/>
                <w:szCs w:val="20"/>
              </w:rPr>
            </w:pPr>
            <w:r w:rsidRPr="00314BC0">
              <w:rPr>
                <w:rFonts w:ascii="Arial Narrow" w:hAnsi="Arial Narrow"/>
                <w:color w:val="000000"/>
                <w:spacing w:val="56"/>
                <w:sz w:val="20"/>
                <w:szCs w:val="20"/>
                <w:fitText w:val="540" w:id="-1401753851"/>
                <w14:textFill>
                  <w14:solidFill>
                    <w14:srgbClr w14:val="000000">
                      <w14:alpha w14:val="100000"/>
                    </w14:srgbClr>
                  </w14:solidFill>
                </w14:textFill>
              </w:rPr>
              <w:t>|||||</w:t>
            </w:r>
            <w:r w:rsidRPr="00314BC0">
              <w:rPr>
                <w:rFonts w:ascii="Arial Narrow" w:hAnsi="Arial Narrow"/>
                <w:color w:val="000000"/>
                <w:spacing w:val="5"/>
                <w:sz w:val="20"/>
                <w:szCs w:val="20"/>
                <w:fitText w:val="540" w:id="-1401753851"/>
                <w14:textFill>
                  <w14:solidFill>
                    <w14:srgbClr w14:val="000000">
                      <w14:alpha w14:val="100000"/>
                    </w14:srgbClr>
                  </w14:solidFill>
                </w14:textFill>
              </w:rPr>
              <w:t>|</w:t>
            </w:r>
          </w:p>
        </w:tc>
      </w:tr>
      <w:tr w:rsidR="0005597A" w:rsidRPr="000D2B96" w14:paraId="3E65DE84" w14:textId="77777777" w:rsidTr="00314BC0">
        <w:tc>
          <w:tcPr>
            <w:tcW w:w="2688" w:type="dxa"/>
            <w:tcBorders>
              <w:top w:val="nil"/>
              <w:bottom w:val="single" w:sz="4" w:space="0" w:color="auto"/>
            </w:tcBorders>
          </w:tcPr>
          <w:p w14:paraId="4CE743F4" w14:textId="77777777" w:rsidR="0005597A" w:rsidRPr="0027082C" w:rsidRDefault="0005597A" w:rsidP="00570A88">
            <w:pPr>
              <w:rPr>
                <w:rFonts w:ascii="Arial Narrow" w:hAnsi="Arial Narrow"/>
                <w:sz w:val="20"/>
              </w:rPr>
            </w:pPr>
            <w:r w:rsidRPr="0027082C">
              <w:rPr>
                <w:rFonts w:ascii="Arial Narrow" w:hAnsi="Arial Narrow"/>
                <w:sz w:val="20"/>
              </w:rPr>
              <w:t>Health budget net cost</w:t>
            </w:r>
          </w:p>
        </w:tc>
        <w:tc>
          <w:tcPr>
            <w:tcW w:w="1265" w:type="dxa"/>
            <w:tcBorders>
              <w:top w:val="nil"/>
              <w:bottom w:val="single" w:sz="4" w:space="0" w:color="auto"/>
            </w:tcBorders>
            <w:shd w:val="solid" w:color="000000" w:fill="000000"/>
            <w:vAlign w:val="center"/>
          </w:tcPr>
          <w:p w14:paraId="5F26D363" w14:textId="671DCB0E" w:rsidR="0005597A" w:rsidRPr="00464D67" w:rsidRDefault="00464D67" w:rsidP="00570A88">
            <w:pPr>
              <w:jc w:val="center"/>
              <w:rPr>
                <w:rFonts w:ascii="Arial Narrow" w:hAnsi="Arial Narrow"/>
                <w:sz w:val="20"/>
              </w:rPr>
            </w:pPr>
            <w:r w:rsidRPr="00464D67">
              <w:rPr>
                <w:rFonts w:ascii="Arial Narrow" w:hAnsi="Arial Narrow"/>
                <w:color w:val="000000"/>
                <w:spacing w:val="27"/>
                <w:sz w:val="20"/>
                <w:fitText w:val="670" w:id="-1401755388"/>
                <w14:textFill>
                  <w14:solidFill>
                    <w14:srgbClr w14:val="000000">
                      <w14:alpha w14:val="100000"/>
                    </w14:srgbClr>
                  </w14:solidFill>
                </w14:textFill>
              </w:rPr>
              <w:t>|||||||||</w:t>
            </w:r>
            <w:r w:rsidRPr="00464D67">
              <w:rPr>
                <w:rFonts w:ascii="Arial Narrow" w:hAnsi="Arial Narrow"/>
                <w:color w:val="000000"/>
                <w:spacing w:val="2"/>
                <w:sz w:val="20"/>
                <w:fitText w:val="670" w:id="-1401755388"/>
                <w14:textFill>
                  <w14:solidFill>
                    <w14:srgbClr w14:val="000000">
                      <w14:alpha w14:val="100000"/>
                    </w14:srgbClr>
                  </w14:solidFill>
                </w14:textFill>
              </w:rPr>
              <w:t>|</w:t>
            </w:r>
          </w:p>
        </w:tc>
        <w:tc>
          <w:tcPr>
            <w:tcW w:w="1266" w:type="dxa"/>
            <w:tcBorders>
              <w:top w:val="nil"/>
              <w:bottom w:val="single" w:sz="4" w:space="0" w:color="auto"/>
            </w:tcBorders>
            <w:shd w:val="solid" w:color="000000" w:fill="000000"/>
            <w:vAlign w:val="center"/>
          </w:tcPr>
          <w:p w14:paraId="6F885E72" w14:textId="43047998" w:rsidR="0005597A" w:rsidRPr="00464D67" w:rsidRDefault="00464D67" w:rsidP="00570A88">
            <w:pPr>
              <w:jc w:val="center"/>
              <w:rPr>
                <w:rFonts w:ascii="Arial Narrow" w:hAnsi="Arial Narrow"/>
                <w:sz w:val="20"/>
              </w:rPr>
            </w:pPr>
            <w:r w:rsidRPr="00464D67">
              <w:rPr>
                <w:rFonts w:ascii="Arial Narrow" w:hAnsi="Arial Narrow"/>
                <w:color w:val="000000"/>
                <w:spacing w:val="27"/>
                <w:sz w:val="20"/>
                <w:fitText w:val="670" w:id="-1401754877"/>
                <w14:textFill>
                  <w14:solidFill>
                    <w14:srgbClr w14:val="000000">
                      <w14:alpha w14:val="100000"/>
                    </w14:srgbClr>
                  </w14:solidFill>
                </w14:textFill>
              </w:rPr>
              <w:t>|||||||||</w:t>
            </w:r>
            <w:r w:rsidRPr="00464D67">
              <w:rPr>
                <w:rFonts w:ascii="Arial Narrow" w:hAnsi="Arial Narrow"/>
                <w:color w:val="000000"/>
                <w:spacing w:val="2"/>
                <w:sz w:val="20"/>
                <w:fitText w:val="670" w:id="-1401754877"/>
                <w14:textFill>
                  <w14:solidFill>
                    <w14:srgbClr w14:val="000000">
                      <w14:alpha w14:val="100000"/>
                    </w14:srgbClr>
                  </w14:solidFill>
                </w14:textFill>
              </w:rPr>
              <w:t>|</w:t>
            </w:r>
          </w:p>
        </w:tc>
        <w:tc>
          <w:tcPr>
            <w:tcW w:w="1265" w:type="dxa"/>
            <w:tcBorders>
              <w:top w:val="nil"/>
              <w:bottom w:val="single" w:sz="4" w:space="0" w:color="auto"/>
            </w:tcBorders>
            <w:shd w:val="solid" w:color="000000" w:fill="000000"/>
            <w:vAlign w:val="center"/>
          </w:tcPr>
          <w:p w14:paraId="5D9C2151" w14:textId="52DE996D" w:rsidR="0005597A" w:rsidRPr="00464D67" w:rsidRDefault="00464D67" w:rsidP="00570A88">
            <w:pPr>
              <w:jc w:val="center"/>
              <w:rPr>
                <w:rFonts w:ascii="Arial Narrow" w:hAnsi="Arial Narrow"/>
                <w:sz w:val="20"/>
              </w:rPr>
            </w:pPr>
            <w:r w:rsidRPr="00464D67">
              <w:rPr>
                <w:rFonts w:ascii="Arial Narrow" w:hAnsi="Arial Narrow"/>
                <w:color w:val="000000"/>
                <w:spacing w:val="27"/>
                <w:sz w:val="20"/>
                <w:fitText w:val="670" w:id="-1401754619"/>
                <w14:textFill>
                  <w14:solidFill>
                    <w14:srgbClr w14:val="000000">
                      <w14:alpha w14:val="100000"/>
                    </w14:srgbClr>
                  </w14:solidFill>
                </w14:textFill>
              </w:rPr>
              <w:t>|||||||||</w:t>
            </w:r>
            <w:r w:rsidRPr="00464D67">
              <w:rPr>
                <w:rFonts w:ascii="Arial Narrow" w:hAnsi="Arial Narrow"/>
                <w:color w:val="000000"/>
                <w:spacing w:val="2"/>
                <w:sz w:val="20"/>
                <w:fitText w:val="670" w:id="-1401754619"/>
                <w14:textFill>
                  <w14:solidFill>
                    <w14:srgbClr w14:val="000000">
                      <w14:alpha w14:val="100000"/>
                    </w14:srgbClr>
                  </w14:solidFill>
                </w14:textFill>
              </w:rPr>
              <w:t>|</w:t>
            </w:r>
          </w:p>
        </w:tc>
        <w:tc>
          <w:tcPr>
            <w:tcW w:w="1266" w:type="dxa"/>
            <w:tcBorders>
              <w:top w:val="nil"/>
              <w:bottom w:val="single" w:sz="4" w:space="0" w:color="auto"/>
            </w:tcBorders>
            <w:shd w:val="solid" w:color="000000" w:fill="000000"/>
            <w:vAlign w:val="center"/>
          </w:tcPr>
          <w:p w14:paraId="49B6FB77" w14:textId="775E6794" w:rsidR="0005597A" w:rsidRPr="00314BC0" w:rsidRDefault="00314BC0" w:rsidP="00570A88">
            <w:pPr>
              <w:jc w:val="center"/>
              <w:rPr>
                <w:rFonts w:ascii="Arial Narrow" w:hAnsi="Arial Narrow"/>
                <w:sz w:val="20"/>
              </w:rPr>
            </w:pPr>
            <w:r w:rsidRPr="00314BC0">
              <w:rPr>
                <w:rFonts w:ascii="Arial Narrow" w:hAnsi="Arial Narrow"/>
                <w:color w:val="000000"/>
                <w:spacing w:val="27"/>
                <w:sz w:val="20"/>
                <w:fitText w:val="670" w:id="-1401754109"/>
                <w14:textFill>
                  <w14:solidFill>
                    <w14:srgbClr w14:val="000000">
                      <w14:alpha w14:val="100000"/>
                    </w14:srgbClr>
                  </w14:solidFill>
                </w14:textFill>
              </w:rPr>
              <w:t>|||||||||</w:t>
            </w:r>
            <w:r w:rsidRPr="00314BC0">
              <w:rPr>
                <w:rFonts w:ascii="Arial Narrow" w:hAnsi="Arial Narrow"/>
                <w:color w:val="000000"/>
                <w:spacing w:val="2"/>
                <w:sz w:val="20"/>
                <w:fitText w:val="670" w:id="-1401754109"/>
                <w14:textFill>
                  <w14:solidFill>
                    <w14:srgbClr w14:val="000000">
                      <w14:alpha w14:val="100000"/>
                    </w14:srgbClr>
                  </w14:solidFill>
                </w14:textFill>
              </w:rPr>
              <w:t>|</w:t>
            </w:r>
          </w:p>
        </w:tc>
        <w:tc>
          <w:tcPr>
            <w:tcW w:w="1266" w:type="dxa"/>
            <w:tcBorders>
              <w:top w:val="nil"/>
              <w:bottom w:val="single" w:sz="4" w:space="0" w:color="auto"/>
            </w:tcBorders>
            <w:shd w:val="solid" w:color="000000" w:fill="000000"/>
            <w:vAlign w:val="center"/>
          </w:tcPr>
          <w:p w14:paraId="0BD9D24F" w14:textId="1D2A9EB6" w:rsidR="0005597A" w:rsidRPr="00314BC0" w:rsidRDefault="00314BC0" w:rsidP="00570A88">
            <w:pPr>
              <w:jc w:val="center"/>
              <w:rPr>
                <w:rFonts w:ascii="Arial Narrow" w:hAnsi="Arial Narrow"/>
                <w:sz w:val="20"/>
              </w:rPr>
            </w:pPr>
            <w:r w:rsidRPr="00314BC0">
              <w:rPr>
                <w:rFonts w:ascii="Arial Narrow" w:hAnsi="Arial Narrow"/>
                <w:color w:val="000000"/>
                <w:spacing w:val="27"/>
                <w:sz w:val="20"/>
                <w:fitText w:val="670" w:id="-1401753600"/>
                <w14:textFill>
                  <w14:solidFill>
                    <w14:srgbClr w14:val="000000">
                      <w14:alpha w14:val="100000"/>
                    </w14:srgbClr>
                  </w14:solidFill>
                </w14:textFill>
              </w:rPr>
              <w:t>|||||||||</w:t>
            </w:r>
            <w:r w:rsidRPr="00314BC0">
              <w:rPr>
                <w:rFonts w:ascii="Arial Narrow" w:hAnsi="Arial Narrow"/>
                <w:color w:val="000000"/>
                <w:spacing w:val="2"/>
                <w:sz w:val="20"/>
                <w:fitText w:val="670" w:id="-1401753600"/>
                <w14:textFill>
                  <w14:solidFill>
                    <w14:srgbClr w14:val="000000">
                      <w14:alpha w14:val="100000"/>
                    </w14:srgbClr>
                  </w14:solidFill>
                </w14:textFill>
              </w:rPr>
              <w:t>|</w:t>
            </w:r>
          </w:p>
        </w:tc>
      </w:tr>
      <w:tr w:rsidR="0005597A" w:rsidRPr="000D2B96" w14:paraId="21F5721F" w14:textId="77777777" w:rsidTr="00570A88">
        <w:tc>
          <w:tcPr>
            <w:tcW w:w="9016" w:type="dxa"/>
            <w:gridSpan w:val="6"/>
            <w:tcBorders>
              <w:bottom w:val="single" w:sz="4" w:space="0" w:color="auto"/>
            </w:tcBorders>
          </w:tcPr>
          <w:p w14:paraId="6516422C" w14:textId="77777777" w:rsidR="0005597A" w:rsidRPr="003A6204" w:rsidRDefault="0005597A" w:rsidP="00570A88">
            <w:pPr>
              <w:rPr>
                <w:rFonts w:ascii="Arial Narrow" w:hAnsi="Arial Narrow"/>
                <w:sz w:val="20"/>
                <w:szCs w:val="20"/>
              </w:rPr>
            </w:pPr>
            <w:r w:rsidRPr="003A6204">
              <w:rPr>
                <w:rFonts w:ascii="Arial Narrow" w:hAnsi="Arial Narrow"/>
                <w:b/>
                <w:bCs/>
                <w:sz w:val="20"/>
                <w:szCs w:val="20"/>
              </w:rPr>
              <w:t>Scenario 2 (NRT+NRT listed on the PBS)</w:t>
            </w:r>
          </w:p>
        </w:tc>
      </w:tr>
      <w:tr w:rsidR="0005597A" w:rsidRPr="000D2B96" w14:paraId="35029FFF" w14:textId="77777777" w:rsidTr="00314BC0">
        <w:tc>
          <w:tcPr>
            <w:tcW w:w="2688" w:type="dxa"/>
            <w:tcBorders>
              <w:top w:val="single" w:sz="4" w:space="0" w:color="auto"/>
              <w:bottom w:val="nil"/>
            </w:tcBorders>
          </w:tcPr>
          <w:p w14:paraId="6027C476" w14:textId="77777777" w:rsidR="0005597A" w:rsidRDefault="0005597A" w:rsidP="00570A88">
            <w:pPr>
              <w:rPr>
                <w:rFonts w:ascii="Arial Narrow" w:hAnsi="Arial Narrow"/>
                <w:sz w:val="20"/>
                <w:szCs w:val="20"/>
              </w:rPr>
            </w:pPr>
            <w:r>
              <w:rPr>
                <w:rFonts w:ascii="Arial Narrow" w:hAnsi="Arial Narrow"/>
                <w:sz w:val="20"/>
                <w:szCs w:val="20"/>
              </w:rPr>
              <w:t>Additional GP consultations</w:t>
            </w:r>
          </w:p>
        </w:tc>
        <w:tc>
          <w:tcPr>
            <w:tcW w:w="1265" w:type="dxa"/>
            <w:tcBorders>
              <w:top w:val="single" w:sz="4" w:space="0" w:color="auto"/>
              <w:bottom w:val="nil"/>
            </w:tcBorders>
            <w:shd w:val="solid" w:color="000000" w:fill="000000"/>
            <w:vAlign w:val="center"/>
          </w:tcPr>
          <w:p w14:paraId="70A8BB5B" w14:textId="5732286E" w:rsidR="0005597A" w:rsidRPr="00464D67" w:rsidRDefault="00464D67" w:rsidP="00570A88">
            <w:pPr>
              <w:jc w:val="center"/>
              <w:rPr>
                <w:rFonts w:ascii="Arial Narrow" w:hAnsi="Arial Narrow"/>
                <w:sz w:val="20"/>
                <w:szCs w:val="20"/>
              </w:rPr>
            </w:pPr>
            <w:r w:rsidRPr="00464D67">
              <w:rPr>
                <w:rFonts w:ascii="Arial Narrow" w:hAnsi="Arial Narrow" w:hint="eastAsia"/>
                <w:color w:val="000000"/>
                <w:w w:val="15"/>
                <w:sz w:val="20"/>
                <w:szCs w:val="20"/>
                <w:fitText w:val="70" w:id="-1401755136"/>
                <w14:textFill>
                  <w14:solidFill>
                    <w14:srgbClr w14:val="000000">
                      <w14:alpha w14:val="100000"/>
                    </w14:srgbClr>
                  </w14:solidFill>
                </w14:textFill>
              </w:rPr>
              <w:t xml:space="preserve">　</w:t>
            </w:r>
            <w:r w:rsidRPr="00464D67">
              <w:rPr>
                <w:rFonts w:ascii="Arial Narrow" w:hAnsi="Arial Narrow"/>
                <w:color w:val="000000"/>
                <w:w w:val="15"/>
                <w:sz w:val="20"/>
                <w:szCs w:val="20"/>
                <w:fitText w:val="70" w:id="-1401755136"/>
                <w14:textFill>
                  <w14:solidFill>
                    <w14:srgbClr w14:val="000000">
                      <w14:alpha w14:val="100000"/>
                    </w14:srgbClr>
                  </w14:solidFill>
                </w14:textFill>
              </w:rPr>
              <w:t>|</w:t>
            </w:r>
            <w:r w:rsidRPr="00464D67">
              <w:rPr>
                <w:rFonts w:ascii="Arial Narrow" w:hAnsi="Arial Narrow" w:hint="eastAsia"/>
                <w:color w:val="000000"/>
                <w:w w:val="15"/>
                <w:sz w:val="20"/>
                <w:szCs w:val="20"/>
                <w:fitText w:val="70" w:id="-1401755136"/>
                <w14:textFill>
                  <w14:solidFill>
                    <w14:srgbClr w14:val="000000">
                      <w14:alpha w14:val="100000"/>
                    </w14:srgbClr>
                  </w14:solidFill>
                </w14:textFill>
              </w:rPr>
              <w:t xml:space="preserve">　</w:t>
            </w:r>
          </w:p>
        </w:tc>
        <w:tc>
          <w:tcPr>
            <w:tcW w:w="1266" w:type="dxa"/>
            <w:tcBorders>
              <w:top w:val="single" w:sz="4" w:space="0" w:color="auto"/>
              <w:bottom w:val="nil"/>
            </w:tcBorders>
            <w:shd w:val="solid" w:color="000000" w:fill="000000"/>
            <w:vAlign w:val="center"/>
          </w:tcPr>
          <w:p w14:paraId="14287FC2" w14:textId="10BC7E3A" w:rsidR="0005597A" w:rsidRPr="00464D67" w:rsidRDefault="00464D67" w:rsidP="00570A88">
            <w:pPr>
              <w:jc w:val="center"/>
              <w:rPr>
                <w:rFonts w:ascii="Arial Narrow" w:hAnsi="Arial Narrow"/>
                <w:sz w:val="20"/>
                <w:szCs w:val="20"/>
              </w:rPr>
            </w:pPr>
            <w:r w:rsidRPr="00464D67">
              <w:rPr>
                <w:rFonts w:ascii="Arial Narrow" w:hAnsi="Arial Narrow" w:hint="eastAsia"/>
                <w:color w:val="000000"/>
                <w:w w:val="15"/>
                <w:sz w:val="20"/>
                <w:szCs w:val="20"/>
                <w:fitText w:val="60" w:id="-1401754876"/>
                <w14:textFill>
                  <w14:solidFill>
                    <w14:srgbClr w14:val="000000">
                      <w14:alpha w14:val="100000"/>
                    </w14:srgbClr>
                  </w14:solidFill>
                </w14:textFill>
              </w:rPr>
              <w:t xml:space="preserve">　</w:t>
            </w:r>
            <w:r w:rsidRPr="00464D67">
              <w:rPr>
                <w:rFonts w:ascii="Arial Narrow" w:hAnsi="Arial Narrow"/>
                <w:color w:val="000000"/>
                <w:w w:val="15"/>
                <w:sz w:val="20"/>
                <w:szCs w:val="20"/>
                <w:fitText w:val="60" w:id="-1401754876"/>
                <w14:textFill>
                  <w14:solidFill>
                    <w14:srgbClr w14:val="000000">
                      <w14:alpha w14:val="100000"/>
                    </w14:srgbClr>
                  </w14:solidFill>
                </w14:textFill>
              </w:rPr>
              <w:t>|</w:t>
            </w:r>
            <w:r w:rsidRPr="00464D67">
              <w:rPr>
                <w:rFonts w:ascii="Arial Narrow" w:hAnsi="Arial Narrow" w:hint="eastAsia"/>
                <w:color w:val="000000"/>
                <w:w w:val="15"/>
                <w:sz w:val="20"/>
                <w:szCs w:val="20"/>
                <w:fitText w:val="60" w:id="-1401754876"/>
                <w14:textFill>
                  <w14:solidFill>
                    <w14:srgbClr w14:val="000000">
                      <w14:alpha w14:val="100000"/>
                    </w14:srgbClr>
                  </w14:solidFill>
                </w14:textFill>
              </w:rPr>
              <w:t xml:space="preserve">　</w:t>
            </w:r>
          </w:p>
        </w:tc>
        <w:tc>
          <w:tcPr>
            <w:tcW w:w="1265" w:type="dxa"/>
            <w:tcBorders>
              <w:top w:val="single" w:sz="4" w:space="0" w:color="auto"/>
              <w:bottom w:val="nil"/>
            </w:tcBorders>
            <w:shd w:val="solid" w:color="000000" w:fill="000000"/>
            <w:vAlign w:val="center"/>
          </w:tcPr>
          <w:p w14:paraId="70B9E5F4" w14:textId="5ED6CD8A" w:rsidR="0005597A" w:rsidRPr="00464D67" w:rsidRDefault="00464D67" w:rsidP="00570A88">
            <w:pPr>
              <w:jc w:val="center"/>
              <w:rPr>
                <w:rFonts w:ascii="Arial Narrow" w:hAnsi="Arial Narrow"/>
                <w:sz w:val="20"/>
                <w:szCs w:val="20"/>
              </w:rPr>
            </w:pPr>
            <w:r w:rsidRPr="00464D67">
              <w:rPr>
                <w:rFonts w:ascii="Arial Narrow" w:hAnsi="Arial Narrow" w:hint="eastAsia"/>
                <w:color w:val="000000"/>
                <w:w w:val="15"/>
                <w:sz w:val="20"/>
                <w:szCs w:val="20"/>
                <w:fitText w:val="70" w:id="-1401754368"/>
                <w14:textFill>
                  <w14:solidFill>
                    <w14:srgbClr w14:val="000000">
                      <w14:alpha w14:val="100000"/>
                    </w14:srgbClr>
                  </w14:solidFill>
                </w14:textFill>
              </w:rPr>
              <w:t xml:space="preserve">　</w:t>
            </w:r>
            <w:r w:rsidRPr="00464D67">
              <w:rPr>
                <w:rFonts w:ascii="Arial Narrow" w:hAnsi="Arial Narrow"/>
                <w:color w:val="000000"/>
                <w:w w:val="15"/>
                <w:sz w:val="20"/>
                <w:szCs w:val="20"/>
                <w:fitText w:val="70" w:id="-1401754368"/>
                <w14:textFill>
                  <w14:solidFill>
                    <w14:srgbClr w14:val="000000">
                      <w14:alpha w14:val="100000"/>
                    </w14:srgbClr>
                  </w14:solidFill>
                </w14:textFill>
              </w:rPr>
              <w:t>|</w:t>
            </w:r>
            <w:r w:rsidRPr="00464D67">
              <w:rPr>
                <w:rFonts w:ascii="Arial Narrow" w:hAnsi="Arial Narrow" w:hint="eastAsia"/>
                <w:color w:val="000000"/>
                <w:w w:val="15"/>
                <w:sz w:val="20"/>
                <w:szCs w:val="20"/>
                <w:fitText w:val="70" w:id="-1401754368"/>
                <w14:textFill>
                  <w14:solidFill>
                    <w14:srgbClr w14:val="000000">
                      <w14:alpha w14:val="100000"/>
                    </w14:srgbClr>
                  </w14:solidFill>
                </w14:textFill>
              </w:rPr>
              <w:t xml:space="preserve">　</w:t>
            </w:r>
          </w:p>
        </w:tc>
        <w:tc>
          <w:tcPr>
            <w:tcW w:w="1266" w:type="dxa"/>
            <w:tcBorders>
              <w:top w:val="single" w:sz="4" w:space="0" w:color="auto"/>
              <w:bottom w:val="nil"/>
            </w:tcBorders>
            <w:shd w:val="solid" w:color="000000" w:fill="000000"/>
            <w:vAlign w:val="center"/>
          </w:tcPr>
          <w:p w14:paraId="26B7AF7D" w14:textId="18430C0C" w:rsidR="0005597A" w:rsidRPr="00314BC0" w:rsidRDefault="00314BC0" w:rsidP="00570A88">
            <w:pPr>
              <w:jc w:val="center"/>
              <w:rPr>
                <w:rFonts w:ascii="Arial Narrow" w:hAnsi="Arial Narrow"/>
                <w:sz w:val="20"/>
                <w:szCs w:val="20"/>
              </w:rPr>
            </w:pPr>
            <w:r w:rsidRPr="00314BC0">
              <w:rPr>
                <w:rFonts w:ascii="Arial Narrow" w:hAnsi="Arial Narrow" w:hint="eastAsia"/>
                <w:color w:val="000000"/>
                <w:w w:val="15"/>
                <w:sz w:val="20"/>
                <w:szCs w:val="20"/>
                <w:fitText w:val="60" w:id="-1401754108"/>
                <w14:textFill>
                  <w14:solidFill>
                    <w14:srgbClr w14:val="000000">
                      <w14:alpha w14:val="100000"/>
                    </w14:srgbClr>
                  </w14:solidFill>
                </w14:textFill>
              </w:rPr>
              <w:t xml:space="preserve">　</w:t>
            </w:r>
            <w:r w:rsidRPr="00314BC0">
              <w:rPr>
                <w:rFonts w:ascii="Arial Narrow" w:hAnsi="Arial Narrow"/>
                <w:color w:val="000000"/>
                <w:w w:val="15"/>
                <w:sz w:val="20"/>
                <w:szCs w:val="20"/>
                <w:fitText w:val="60" w:id="-1401754108"/>
                <w14:textFill>
                  <w14:solidFill>
                    <w14:srgbClr w14:val="000000">
                      <w14:alpha w14:val="100000"/>
                    </w14:srgbClr>
                  </w14:solidFill>
                </w14:textFill>
              </w:rPr>
              <w:t>|</w:t>
            </w:r>
            <w:r w:rsidRPr="00314BC0">
              <w:rPr>
                <w:rFonts w:ascii="Arial Narrow" w:hAnsi="Arial Narrow" w:hint="eastAsia"/>
                <w:color w:val="000000"/>
                <w:w w:val="15"/>
                <w:sz w:val="20"/>
                <w:szCs w:val="20"/>
                <w:fitText w:val="60" w:id="-1401754108"/>
                <w14:textFill>
                  <w14:solidFill>
                    <w14:srgbClr w14:val="000000">
                      <w14:alpha w14:val="100000"/>
                    </w14:srgbClr>
                  </w14:solidFill>
                </w14:textFill>
              </w:rPr>
              <w:t xml:space="preserve">　</w:t>
            </w:r>
          </w:p>
        </w:tc>
        <w:tc>
          <w:tcPr>
            <w:tcW w:w="1266" w:type="dxa"/>
            <w:tcBorders>
              <w:top w:val="single" w:sz="4" w:space="0" w:color="auto"/>
              <w:bottom w:val="nil"/>
            </w:tcBorders>
            <w:shd w:val="solid" w:color="000000" w:fill="000000"/>
            <w:vAlign w:val="center"/>
          </w:tcPr>
          <w:p w14:paraId="6FD40CF9" w14:textId="75707BB9" w:rsidR="0005597A" w:rsidRPr="00314BC0" w:rsidRDefault="00314BC0" w:rsidP="00570A88">
            <w:pPr>
              <w:jc w:val="center"/>
              <w:rPr>
                <w:rFonts w:ascii="Arial Narrow" w:hAnsi="Arial Narrow"/>
                <w:sz w:val="20"/>
                <w:szCs w:val="20"/>
              </w:rPr>
            </w:pPr>
            <w:r w:rsidRPr="00314BC0">
              <w:rPr>
                <w:rFonts w:ascii="Arial Narrow" w:hAnsi="Arial Narrow" w:hint="eastAsia"/>
                <w:color w:val="000000"/>
                <w:w w:val="15"/>
                <w:sz w:val="20"/>
                <w:szCs w:val="20"/>
                <w:fitText w:val="60" w:id="-1401753599"/>
                <w14:textFill>
                  <w14:solidFill>
                    <w14:srgbClr w14:val="000000">
                      <w14:alpha w14:val="100000"/>
                    </w14:srgbClr>
                  </w14:solidFill>
                </w14:textFill>
              </w:rPr>
              <w:t xml:space="preserve">　</w:t>
            </w:r>
            <w:r w:rsidRPr="00314BC0">
              <w:rPr>
                <w:rFonts w:ascii="Arial Narrow" w:hAnsi="Arial Narrow"/>
                <w:color w:val="000000"/>
                <w:w w:val="15"/>
                <w:sz w:val="20"/>
                <w:szCs w:val="20"/>
                <w:fitText w:val="60" w:id="-1401753599"/>
                <w14:textFill>
                  <w14:solidFill>
                    <w14:srgbClr w14:val="000000">
                      <w14:alpha w14:val="100000"/>
                    </w14:srgbClr>
                  </w14:solidFill>
                </w14:textFill>
              </w:rPr>
              <w:t>|</w:t>
            </w:r>
            <w:r w:rsidRPr="00314BC0">
              <w:rPr>
                <w:rFonts w:ascii="Arial Narrow" w:hAnsi="Arial Narrow" w:hint="eastAsia"/>
                <w:color w:val="000000"/>
                <w:w w:val="15"/>
                <w:sz w:val="20"/>
                <w:szCs w:val="20"/>
                <w:fitText w:val="60" w:id="-1401753599"/>
                <w14:textFill>
                  <w14:solidFill>
                    <w14:srgbClr w14:val="000000">
                      <w14:alpha w14:val="100000"/>
                    </w14:srgbClr>
                  </w14:solidFill>
                </w14:textFill>
              </w:rPr>
              <w:t xml:space="preserve">　</w:t>
            </w:r>
          </w:p>
        </w:tc>
      </w:tr>
      <w:tr w:rsidR="0005597A" w:rsidRPr="000D2B96" w14:paraId="54C0D6B9" w14:textId="77777777" w:rsidTr="00314BC0">
        <w:tc>
          <w:tcPr>
            <w:tcW w:w="2688" w:type="dxa"/>
            <w:tcBorders>
              <w:top w:val="nil"/>
              <w:bottom w:val="nil"/>
            </w:tcBorders>
          </w:tcPr>
          <w:p w14:paraId="40C0D713" w14:textId="77777777" w:rsidR="0005597A" w:rsidRDefault="0005597A" w:rsidP="00570A88">
            <w:pPr>
              <w:rPr>
                <w:rFonts w:ascii="Arial Narrow" w:hAnsi="Arial Narrow"/>
                <w:sz w:val="20"/>
                <w:szCs w:val="20"/>
              </w:rPr>
            </w:pPr>
            <w:r>
              <w:rPr>
                <w:rFonts w:ascii="Arial Narrow" w:hAnsi="Arial Narrow"/>
                <w:sz w:val="20"/>
                <w:szCs w:val="20"/>
              </w:rPr>
              <w:t>MBS net cost</w:t>
            </w:r>
          </w:p>
        </w:tc>
        <w:tc>
          <w:tcPr>
            <w:tcW w:w="1265" w:type="dxa"/>
            <w:tcBorders>
              <w:top w:val="nil"/>
              <w:bottom w:val="nil"/>
            </w:tcBorders>
            <w:shd w:val="solid" w:color="000000" w:fill="000000"/>
            <w:vAlign w:val="center"/>
          </w:tcPr>
          <w:p w14:paraId="4107BAC9" w14:textId="62DA807A"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5135"/>
                <w14:textFill>
                  <w14:solidFill>
                    <w14:srgbClr w14:val="000000">
                      <w14:alpha w14:val="100000"/>
                    </w14:srgbClr>
                  </w14:solidFill>
                </w14:textFill>
              </w:rPr>
              <w:t>|||||</w:t>
            </w:r>
            <w:r w:rsidRPr="00464D67">
              <w:rPr>
                <w:rFonts w:ascii="Arial Narrow" w:hAnsi="Arial Narrow"/>
                <w:color w:val="000000"/>
                <w:spacing w:val="5"/>
                <w:sz w:val="20"/>
                <w:szCs w:val="20"/>
                <w:fitText w:val="530" w:id="-1401755135"/>
                <w14:textFill>
                  <w14:solidFill>
                    <w14:srgbClr w14:val="000000">
                      <w14:alpha w14:val="100000"/>
                    </w14:srgbClr>
                  </w14:solidFill>
                </w14:textFill>
              </w:rPr>
              <w:t>|</w:t>
            </w:r>
          </w:p>
        </w:tc>
        <w:tc>
          <w:tcPr>
            <w:tcW w:w="1266" w:type="dxa"/>
            <w:tcBorders>
              <w:top w:val="nil"/>
              <w:bottom w:val="nil"/>
            </w:tcBorders>
            <w:shd w:val="solid" w:color="000000" w:fill="000000"/>
            <w:vAlign w:val="center"/>
          </w:tcPr>
          <w:p w14:paraId="6095846A" w14:textId="246C378E" w:rsidR="0005597A" w:rsidRPr="00464D67" w:rsidRDefault="00464D67" w:rsidP="00570A88">
            <w:pPr>
              <w:jc w:val="center"/>
              <w:rPr>
                <w:rFonts w:ascii="Arial Narrow" w:hAnsi="Arial Narrow"/>
                <w:sz w:val="20"/>
                <w:szCs w:val="20"/>
              </w:rPr>
            </w:pPr>
            <w:r w:rsidRPr="00464D67">
              <w:rPr>
                <w:rFonts w:ascii="Arial Narrow" w:hAnsi="Arial Narrow"/>
                <w:color w:val="000000"/>
                <w:spacing w:val="56"/>
                <w:sz w:val="20"/>
                <w:szCs w:val="20"/>
                <w:fitText w:val="540" w:id="-1401754875"/>
                <w14:textFill>
                  <w14:solidFill>
                    <w14:srgbClr w14:val="000000">
                      <w14:alpha w14:val="100000"/>
                    </w14:srgbClr>
                  </w14:solidFill>
                </w14:textFill>
              </w:rPr>
              <w:t>|||||</w:t>
            </w:r>
            <w:r w:rsidRPr="00464D67">
              <w:rPr>
                <w:rFonts w:ascii="Arial Narrow" w:hAnsi="Arial Narrow"/>
                <w:color w:val="000000"/>
                <w:spacing w:val="5"/>
                <w:sz w:val="20"/>
                <w:szCs w:val="20"/>
                <w:fitText w:val="540" w:id="-1401754875"/>
                <w14:textFill>
                  <w14:solidFill>
                    <w14:srgbClr w14:val="000000">
                      <w14:alpha w14:val="100000"/>
                    </w14:srgbClr>
                  </w14:solidFill>
                </w14:textFill>
              </w:rPr>
              <w:t>|</w:t>
            </w:r>
          </w:p>
        </w:tc>
        <w:tc>
          <w:tcPr>
            <w:tcW w:w="1265" w:type="dxa"/>
            <w:tcBorders>
              <w:top w:val="nil"/>
              <w:bottom w:val="nil"/>
            </w:tcBorders>
            <w:shd w:val="solid" w:color="000000" w:fill="000000"/>
            <w:vAlign w:val="center"/>
          </w:tcPr>
          <w:p w14:paraId="6305B6B7" w14:textId="2F3205E8"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4367"/>
                <w14:textFill>
                  <w14:solidFill>
                    <w14:srgbClr w14:val="000000">
                      <w14:alpha w14:val="100000"/>
                    </w14:srgbClr>
                  </w14:solidFill>
                </w14:textFill>
              </w:rPr>
              <w:t>|||||</w:t>
            </w:r>
            <w:r w:rsidRPr="00464D67">
              <w:rPr>
                <w:rFonts w:ascii="Arial Narrow" w:hAnsi="Arial Narrow"/>
                <w:color w:val="000000"/>
                <w:spacing w:val="5"/>
                <w:sz w:val="20"/>
                <w:szCs w:val="20"/>
                <w:fitText w:val="530" w:id="-1401754367"/>
                <w14:textFill>
                  <w14:solidFill>
                    <w14:srgbClr w14:val="000000">
                      <w14:alpha w14:val="100000"/>
                    </w14:srgbClr>
                  </w14:solidFill>
                </w14:textFill>
              </w:rPr>
              <w:t>|</w:t>
            </w:r>
          </w:p>
        </w:tc>
        <w:tc>
          <w:tcPr>
            <w:tcW w:w="1266" w:type="dxa"/>
            <w:tcBorders>
              <w:top w:val="nil"/>
              <w:bottom w:val="nil"/>
            </w:tcBorders>
            <w:shd w:val="solid" w:color="000000" w:fill="000000"/>
            <w:vAlign w:val="center"/>
          </w:tcPr>
          <w:p w14:paraId="6D3F6D02" w14:textId="093EA71F" w:rsidR="0005597A" w:rsidRPr="00314BC0" w:rsidRDefault="00314BC0" w:rsidP="00570A88">
            <w:pPr>
              <w:jc w:val="center"/>
              <w:rPr>
                <w:rFonts w:ascii="Arial Narrow" w:hAnsi="Arial Narrow"/>
                <w:sz w:val="20"/>
                <w:szCs w:val="20"/>
              </w:rPr>
            </w:pPr>
            <w:r w:rsidRPr="00314BC0">
              <w:rPr>
                <w:rFonts w:ascii="Arial Narrow" w:hAnsi="Arial Narrow"/>
                <w:color w:val="000000"/>
                <w:spacing w:val="56"/>
                <w:sz w:val="20"/>
                <w:szCs w:val="20"/>
                <w:fitText w:val="340" w:id="-1401754107"/>
                <w14:textFill>
                  <w14:solidFill>
                    <w14:srgbClr w14:val="000000">
                      <w14:alpha w14:val="100000"/>
                    </w14:srgbClr>
                  </w14:solidFill>
                </w14:textFill>
              </w:rPr>
              <w:t>|||</w:t>
            </w:r>
            <w:r w:rsidRPr="00314BC0">
              <w:rPr>
                <w:rFonts w:ascii="Arial Narrow" w:hAnsi="Arial Narrow"/>
                <w:color w:val="000000"/>
                <w:spacing w:val="2"/>
                <w:sz w:val="20"/>
                <w:szCs w:val="20"/>
                <w:fitText w:val="340" w:id="-1401754107"/>
                <w14:textFill>
                  <w14:solidFill>
                    <w14:srgbClr w14:val="000000">
                      <w14:alpha w14:val="100000"/>
                    </w14:srgbClr>
                  </w14:solidFill>
                </w14:textFill>
              </w:rPr>
              <w:t>|</w:t>
            </w:r>
          </w:p>
        </w:tc>
        <w:tc>
          <w:tcPr>
            <w:tcW w:w="1266" w:type="dxa"/>
            <w:tcBorders>
              <w:top w:val="nil"/>
              <w:bottom w:val="nil"/>
            </w:tcBorders>
            <w:shd w:val="solid" w:color="000000" w:fill="000000"/>
            <w:vAlign w:val="center"/>
          </w:tcPr>
          <w:p w14:paraId="3545E076" w14:textId="32598738" w:rsidR="0005597A" w:rsidRPr="00314BC0" w:rsidRDefault="00314BC0" w:rsidP="00570A88">
            <w:pPr>
              <w:jc w:val="center"/>
              <w:rPr>
                <w:rFonts w:ascii="Arial Narrow" w:hAnsi="Arial Narrow"/>
                <w:sz w:val="20"/>
                <w:szCs w:val="20"/>
              </w:rPr>
            </w:pPr>
            <w:r w:rsidRPr="00314BC0">
              <w:rPr>
                <w:rFonts w:ascii="Arial Narrow" w:hAnsi="Arial Narrow"/>
                <w:color w:val="000000"/>
                <w:spacing w:val="56"/>
                <w:sz w:val="20"/>
                <w:szCs w:val="20"/>
                <w:fitText w:val="340" w:id="-1401753598"/>
                <w14:textFill>
                  <w14:solidFill>
                    <w14:srgbClr w14:val="000000">
                      <w14:alpha w14:val="100000"/>
                    </w14:srgbClr>
                  </w14:solidFill>
                </w14:textFill>
              </w:rPr>
              <w:t>|||</w:t>
            </w:r>
            <w:r w:rsidRPr="00314BC0">
              <w:rPr>
                <w:rFonts w:ascii="Arial Narrow" w:hAnsi="Arial Narrow"/>
                <w:color w:val="000000"/>
                <w:spacing w:val="2"/>
                <w:sz w:val="20"/>
                <w:szCs w:val="20"/>
                <w:fitText w:val="340" w:id="-1401753598"/>
                <w14:textFill>
                  <w14:solidFill>
                    <w14:srgbClr w14:val="000000">
                      <w14:alpha w14:val="100000"/>
                    </w14:srgbClr>
                  </w14:solidFill>
                </w14:textFill>
              </w:rPr>
              <w:t>|</w:t>
            </w:r>
          </w:p>
        </w:tc>
      </w:tr>
      <w:tr w:rsidR="0005597A" w:rsidRPr="000D2B96" w14:paraId="4E6101B5" w14:textId="77777777" w:rsidTr="00314BC0">
        <w:tc>
          <w:tcPr>
            <w:tcW w:w="2688" w:type="dxa"/>
            <w:tcBorders>
              <w:top w:val="nil"/>
              <w:bottom w:val="single" w:sz="4" w:space="0" w:color="auto"/>
            </w:tcBorders>
          </w:tcPr>
          <w:p w14:paraId="04FA5878" w14:textId="77777777" w:rsidR="0005597A" w:rsidRPr="0027082C" w:rsidRDefault="0005597A" w:rsidP="00570A88">
            <w:pPr>
              <w:rPr>
                <w:rFonts w:ascii="Arial Narrow" w:hAnsi="Arial Narrow"/>
                <w:sz w:val="20"/>
              </w:rPr>
            </w:pPr>
            <w:r w:rsidRPr="0027082C">
              <w:rPr>
                <w:rFonts w:ascii="Arial Narrow" w:hAnsi="Arial Narrow"/>
                <w:sz w:val="20"/>
              </w:rPr>
              <w:t>Health budget net cost</w:t>
            </w:r>
          </w:p>
        </w:tc>
        <w:tc>
          <w:tcPr>
            <w:tcW w:w="1265" w:type="dxa"/>
            <w:tcBorders>
              <w:top w:val="nil"/>
              <w:bottom w:val="single" w:sz="4" w:space="0" w:color="auto"/>
            </w:tcBorders>
            <w:shd w:val="solid" w:color="000000" w:fill="000000"/>
            <w:vAlign w:val="center"/>
          </w:tcPr>
          <w:p w14:paraId="13209E3B" w14:textId="3E6DDBD4" w:rsidR="0005597A" w:rsidRPr="00464D67" w:rsidRDefault="00464D67" w:rsidP="00570A88">
            <w:pPr>
              <w:jc w:val="center"/>
              <w:rPr>
                <w:rFonts w:ascii="Arial Narrow" w:hAnsi="Arial Narrow"/>
                <w:sz w:val="20"/>
              </w:rPr>
            </w:pPr>
            <w:r w:rsidRPr="00464D67">
              <w:rPr>
                <w:rFonts w:ascii="Arial Narrow" w:hAnsi="Arial Narrow"/>
                <w:color w:val="000000"/>
                <w:spacing w:val="27"/>
                <w:sz w:val="20"/>
                <w:fitText w:val="670" w:id="-1401755134"/>
                <w14:textFill>
                  <w14:solidFill>
                    <w14:srgbClr w14:val="000000">
                      <w14:alpha w14:val="100000"/>
                    </w14:srgbClr>
                  </w14:solidFill>
                </w14:textFill>
              </w:rPr>
              <w:t>|||||||||</w:t>
            </w:r>
            <w:r w:rsidRPr="00464D67">
              <w:rPr>
                <w:rFonts w:ascii="Arial Narrow" w:hAnsi="Arial Narrow"/>
                <w:color w:val="000000"/>
                <w:spacing w:val="2"/>
                <w:sz w:val="20"/>
                <w:fitText w:val="670" w:id="-1401755134"/>
                <w14:textFill>
                  <w14:solidFill>
                    <w14:srgbClr w14:val="000000">
                      <w14:alpha w14:val="100000"/>
                    </w14:srgbClr>
                  </w14:solidFill>
                </w14:textFill>
              </w:rPr>
              <w:t>|</w:t>
            </w:r>
          </w:p>
        </w:tc>
        <w:tc>
          <w:tcPr>
            <w:tcW w:w="1266" w:type="dxa"/>
            <w:tcBorders>
              <w:top w:val="nil"/>
              <w:bottom w:val="single" w:sz="4" w:space="0" w:color="auto"/>
            </w:tcBorders>
            <w:shd w:val="solid" w:color="000000" w:fill="000000"/>
            <w:vAlign w:val="center"/>
          </w:tcPr>
          <w:p w14:paraId="6562FE78" w14:textId="27F44FAC" w:rsidR="0005597A" w:rsidRPr="00464D67" w:rsidRDefault="00464D67" w:rsidP="00570A88">
            <w:pPr>
              <w:jc w:val="center"/>
              <w:rPr>
                <w:rFonts w:ascii="Arial Narrow" w:hAnsi="Arial Narrow"/>
                <w:sz w:val="20"/>
              </w:rPr>
            </w:pPr>
            <w:r w:rsidRPr="00464D67">
              <w:rPr>
                <w:rFonts w:ascii="Arial Narrow" w:hAnsi="Arial Narrow"/>
                <w:color w:val="000000"/>
                <w:spacing w:val="27"/>
                <w:sz w:val="20"/>
                <w:fitText w:val="670" w:id="-1401754874"/>
                <w14:textFill>
                  <w14:solidFill>
                    <w14:srgbClr w14:val="000000">
                      <w14:alpha w14:val="100000"/>
                    </w14:srgbClr>
                  </w14:solidFill>
                </w14:textFill>
              </w:rPr>
              <w:t>|||||||||</w:t>
            </w:r>
            <w:r w:rsidRPr="00464D67">
              <w:rPr>
                <w:rFonts w:ascii="Arial Narrow" w:hAnsi="Arial Narrow"/>
                <w:color w:val="000000"/>
                <w:spacing w:val="2"/>
                <w:sz w:val="20"/>
                <w:fitText w:val="670" w:id="-1401754874"/>
                <w14:textFill>
                  <w14:solidFill>
                    <w14:srgbClr w14:val="000000">
                      <w14:alpha w14:val="100000"/>
                    </w14:srgbClr>
                  </w14:solidFill>
                </w14:textFill>
              </w:rPr>
              <w:t>|</w:t>
            </w:r>
          </w:p>
        </w:tc>
        <w:tc>
          <w:tcPr>
            <w:tcW w:w="1265" w:type="dxa"/>
            <w:tcBorders>
              <w:top w:val="nil"/>
              <w:bottom w:val="single" w:sz="4" w:space="0" w:color="auto"/>
            </w:tcBorders>
            <w:shd w:val="solid" w:color="000000" w:fill="000000"/>
            <w:vAlign w:val="center"/>
          </w:tcPr>
          <w:p w14:paraId="21C934E9" w14:textId="56EA0AD0" w:rsidR="0005597A" w:rsidRPr="00464D67" w:rsidRDefault="00464D67" w:rsidP="00570A88">
            <w:pPr>
              <w:jc w:val="center"/>
              <w:rPr>
                <w:rFonts w:ascii="Arial Narrow" w:hAnsi="Arial Narrow"/>
                <w:sz w:val="20"/>
              </w:rPr>
            </w:pPr>
            <w:r w:rsidRPr="00464D67">
              <w:rPr>
                <w:rFonts w:ascii="Arial Narrow" w:hAnsi="Arial Narrow"/>
                <w:color w:val="000000"/>
                <w:spacing w:val="27"/>
                <w:sz w:val="20"/>
                <w:fitText w:val="670" w:id="-1401754366"/>
                <w14:textFill>
                  <w14:solidFill>
                    <w14:srgbClr w14:val="000000">
                      <w14:alpha w14:val="100000"/>
                    </w14:srgbClr>
                  </w14:solidFill>
                </w14:textFill>
              </w:rPr>
              <w:t>|||||||||</w:t>
            </w:r>
            <w:r w:rsidRPr="00464D67">
              <w:rPr>
                <w:rFonts w:ascii="Arial Narrow" w:hAnsi="Arial Narrow"/>
                <w:color w:val="000000"/>
                <w:spacing w:val="2"/>
                <w:sz w:val="20"/>
                <w:fitText w:val="670" w:id="-1401754366"/>
                <w14:textFill>
                  <w14:solidFill>
                    <w14:srgbClr w14:val="000000">
                      <w14:alpha w14:val="100000"/>
                    </w14:srgbClr>
                  </w14:solidFill>
                </w14:textFill>
              </w:rPr>
              <w:t>|</w:t>
            </w:r>
          </w:p>
        </w:tc>
        <w:tc>
          <w:tcPr>
            <w:tcW w:w="1266" w:type="dxa"/>
            <w:tcBorders>
              <w:top w:val="nil"/>
              <w:bottom w:val="single" w:sz="4" w:space="0" w:color="auto"/>
            </w:tcBorders>
            <w:shd w:val="solid" w:color="000000" w:fill="000000"/>
            <w:vAlign w:val="center"/>
          </w:tcPr>
          <w:p w14:paraId="3EFF9707" w14:textId="6A5D13A2" w:rsidR="0005597A" w:rsidRPr="00314BC0" w:rsidRDefault="00314BC0" w:rsidP="00570A88">
            <w:pPr>
              <w:jc w:val="center"/>
              <w:rPr>
                <w:rFonts w:ascii="Arial Narrow" w:hAnsi="Arial Narrow"/>
                <w:sz w:val="20"/>
              </w:rPr>
            </w:pPr>
            <w:r w:rsidRPr="00314BC0">
              <w:rPr>
                <w:rFonts w:ascii="Arial Narrow" w:hAnsi="Arial Narrow"/>
                <w:color w:val="000000"/>
                <w:spacing w:val="27"/>
                <w:sz w:val="20"/>
                <w:fitText w:val="670" w:id="-1401753856"/>
                <w14:textFill>
                  <w14:solidFill>
                    <w14:srgbClr w14:val="000000">
                      <w14:alpha w14:val="100000"/>
                    </w14:srgbClr>
                  </w14:solidFill>
                </w14:textFill>
              </w:rPr>
              <w:t>|||||||||</w:t>
            </w:r>
            <w:r w:rsidRPr="00314BC0">
              <w:rPr>
                <w:rFonts w:ascii="Arial Narrow" w:hAnsi="Arial Narrow"/>
                <w:color w:val="000000"/>
                <w:spacing w:val="2"/>
                <w:sz w:val="20"/>
                <w:fitText w:val="670" w:id="-1401753856"/>
                <w14:textFill>
                  <w14:solidFill>
                    <w14:srgbClr w14:val="000000">
                      <w14:alpha w14:val="100000"/>
                    </w14:srgbClr>
                  </w14:solidFill>
                </w14:textFill>
              </w:rPr>
              <w:t>|</w:t>
            </w:r>
          </w:p>
        </w:tc>
        <w:tc>
          <w:tcPr>
            <w:tcW w:w="1266" w:type="dxa"/>
            <w:tcBorders>
              <w:top w:val="nil"/>
              <w:bottom w:val="single" w:sz="4" w:space="0" w:color="auto"/>
            </w:tcBorders>
            <w:shd w:val="solid" w:color="000000" w:fill="000000"/>
            <w:vAlign w:val="center"/>
          </w:tcPr>
          <w:p w14:paraId="6E51ACD9" w14:textId="1E813B7A" w:rsidR="0005597A" w:rsidRPr="00314BC0" w:rsidRDefault="00314BC0" w:rsidP="00570A88">
            <w:pPr>
              <w:jc w:val="center"/>
              <w:rPr>
                <w:rFonts w:ascii="Arial Narrow" w:hAnsi="Arial Narrow"/>
                <w:sz w:val="20"/>
              </w:rPr>
            </w:pPr>
            <w:r w:rsidRPr="00314BC0">
              <w:rPr>
                <w:rFonts w:ascii="Arial Narrow" w:hAnsi="Arial Narrow"/>
                <w:color w:val="000000"/>
                <w:spacing w:val="27"/>
                <w:sz w:val="20"/>
                <w:fitText w:val="670" w:id="-1401753597"/>
                <w14:textFill>
                  <w14:solidFill>
                    <w14:srgbClr w14:val="000000">
                      <w14:alpha w14:val="100000"/>
                    </w14:srgbClr>
                  </w14:solidFill>
                </w14:textFill>
              </w:rPr>
              <w:t>|||||||||</w:t>
            </w:r>
            <w:r w:rsidRPr="00314BC0">
              <w:rPr>
                <w:rFonts w:ascii="Arial Narrow" w:hAnsi="Arial Narrow"/>
                <w:color w:val="000000"/>
                <w:spacing w:val="2"/>
                <w:sz w:val="20"/>
                <w:fitText w:val="670" w:id="-1401753597"/>
                <w14:textFill>
                  <w14:solidFill>
                    <w14:srgbClr w14:val="000000">
                      <w14:alpha w14:val="100000"/>
                    </w14:srgbClr>
                  </w14:solidFill>
                </w14:textFill>
              </w:rPr>
              <w:t>|</w:t>
            </w:r>
          </w:p>
        </w:tc>
      </w:tr>
      <w:tr w:rsidR="0005597A" w:rsidRPr="000D2B96" w14:paraId="50F2BAF5" w14:textId="77777777" w:rsidTr="00570A88">
        <w:tc>
          <w:tcPr>
            <w:tcW w:w="9016" w:type="dxa"/>
            <w:gridSpan w:val="6"/>
            <w:tcBorders>
              <w:top w:val="single" w:sz="4" w:space="0" w:color="auto"/>
              <w:bottom w:val="single" w:sz="4" w:space="0" w:color="auto"/>
            </w:tcBorders>
          </w:tcPr>
          <w:p w14:paraId="7A8B66C6" w14:textId="77777777" w:rsidR="0005597A" w:rsidRPr="003A6204" w:rsidRDefault="0005597A" w:rsidP="00570A88">
            <w:pPr>
              <w:rPr>
                <w:rFonts w:ascii="Arial Narrow" w:hAnsi="Arial Narrow"/>
                <w:sz w:val="20"/>
                <w:szCs w:val="20"/>
              </w:rPr>
            </w:pPr>
            <w:r w:rsidRPr="003A6204">
              <w:rPr>
                <w:rFonts w:ascii="Arial Narrow" w:hAnsi="Arial Narrow"/>
                <w:b/>
                <w:bCs/>
                <w:sz w:val="20"/>
                <w:szCs w:val="20"/>
              </w:rPr>
              <w:t>Scenario 3 (both VAR+NRT and NRT+NRT listed on the PBS)</w:t>
            </w:r>
          </w:p>
        </w:tc>
      </w:tr>
      <w:tr w:rsidR="0005597A" w:rsidRPr="000D2B96" w14:paraId="181FDEA9" w14:textId="77777777" w:rsidTr="00314BC0">
        <w:tc>
          <w:tcPr>
            <w:tcW w:w="2688" w:type="dxa"/>
            <w:tcBorders>
              <w:top w:val="single" w:sz="4" w:space="0" w:color="auto"/>
              <w:bottom w:val="nil"/>
            </w:tcBorders>
          </w:tcPr>
          <w:p w14:paraId="0AFB1AC1" w14:textId="77777777" w:rsidR="0005597A" w:rsidRDefault="0005597A" w:rsidP="00570A88">
            <w:pPr>
              <w:rPr>
                <w:rFonts w:ascii="Arial Narrow" w:hAnsi="Arial Narrow"/>
                <w:sz w:val="20"/>
                <w:szCs w:val="20"/>
              </w:rPr>
            </w:pPr>
            <w:r>
              <w:rPr>
                <w:rFonts w:ascii="Arial Narrow" w:hAnsi="Arial Narrow"/>
                <w:sz w:val="20"/>
                <w:szCs w:val="20"/>
              </w:rPr>
              <w:t>Additional GP consultations</w:t>
            </w:r>
          </w:p>
        </w:tc>
        <w:tc>
          <w:tcPr>
            <w:tcW w:w="1265" w:type="dxa"/>
            <w:tcBorders>
              <w:top w:val="single" w:sz="4" w:space="0" w:color="auto"/>
              <w:bottom w:val="nil"/>
            </w:tcBorders>
            <w:shd w:val="solid" w:color="000000" w:fill="000000"/>
            <w:vAlign w:val="center"/>
          </w:tcPr>
          <w:p w14:paraId="5E3E181B" w14:textId="5AF2BDFB" w:rsidR="0005597A" w:rsidRPr="00464D67" w:rsidRDefault="00464D67" w:rsidP="00570A88">
            <w:pPr>
              <w:jc w:val="center"/>
              <w:rPr>
                <w:rFonts w:ascii="Arial Narrow" w:hAnsi="Arial Narrow"/>
                <w:sz w:val="20"/>
                <w:szCs w:val="20"/>
              </w:rPr>
            </w:pPr>
            <w:r w:rsidRPr="00464D67">
              <w:rPr>
                <w:rFonts w:ascii="Arial Narrow" w:hAnsi="Arial Narrow" w:hint="eastAsia"/>
                <w:color w:val="000000"/>
                <w:w w:val="15"/>
                <w:sz w:val="20"/>
                <w:szCs w:val="20"/>
                <w:fitText w:val="70" w:id="-1401755133"/>
                <w14:textFill>
                  <w14:solidFill>
                    <w14:srgbClr w14:val="000000">
                      <w14:alpha w14:val="100000"/>
                    </w14:srgbClr>
                  </w14:solidFill>
                </w14:textFill>
              </w:rPr>
              <w:t xml:space="preserve">　</w:t>
            </w:r>
            <w:r w:rsidRPr="00464D67">
              <w:rPr>
                <w:rFonts w:ascii="Arial Narrow" w:hAnsi="Arial Narrow"/>
                <w:color w:val="000000"/>
                <w:w w:val="15"/>
                <w:sz w:val="20"/>
                <w:szCs w:val="20"/>
                <w:fitText w:val="70" w:id="-1401755133"/>
                <w14:textFill>
                  <w14:solidFill>
                    <w14:srgbClr w14:val="000000">
                      <w14:alpha w14:val="100000"/>
                    </w14:srgbClr>
                  </w14:solidFill>
                </w14:textFill>
              </w:rPr>
              <w:t>|</w:t>
            </w:r>
            <w:r w:rsidRPr="00464D67">
              <w:rPr>
                <w:rFonts w:ascii="Arial Narrow" w:hAnsi="Arial Narrow" w:hint="eastAsia"/>
                <w:color w:val="000000"/>
                <w:w w:val="15"/>
                <w:sz w:val="20"/>
                <w:szCs w:val="20"/>
                <w:fitText w:val="70" w:id="-1401755133"/>
                <w14:textFill>
                  <w14:solidFill>
                    <w14:srgbClr w14:val="000000">
                      <w14:alpha w14:val="100000"/>
                    </w14:srgbClr>
                  </w14:solidFill>
                </w14:textFill>
              </w:rPr>
              <w:t xml:space="preserve">　</w:t>
            </w:r>
          </w:p>
        </w:tc>
        <w:tc>
          <w:tcPr>
            <w:tcW w:w="1266" w:type="dxa"/>
            <w:tcBorders>
              <w:top w:val="single" w:sz="4" w:space="0" w:color="auto"/>
              <w:bottom w:val="nil"/>
            </w:tcBorders>
            <w:shd w:val="solid" w:color="000000" w:fill="000000"/>
            <w:vAlign w:val="center"/>
          </w:tcPr>
          <w:p w14:paraId="0F2FB447" w14:textId="76F15666" w:rsidR="0005597A" w:rsidRPr="00464D67" w:rsidRDefault="00464D67" w:rsidP="00570A88">
            <w:pPr>
              <w:jc w:val="center"/>
              <w:rPr>
                <w:rFonts w:ascii="Arial Narrow" w:hAnsi="Arial Narrow"/>
                <w:sz w:val="20"/>
                <w:szCs w:val="20"/>
              </w:rPr>
            </w:pPr>
            <w:r w:rsidRPr="00464D67">
              <w:rPr>
                <w:rFonts w:ascii="Arial Narrow" w:hAnsi="Arial Narrow" w:hint="eastAsia"/>
                <w:color w:val="000000"/>
                <w:w w:val="15"/>
                <w:sz w:val="20"/>
                <w:szCs w:val="20"/>
                <w:fitText w:val="60" w:id="-1401754624"/>
                <w14:textFill>
                  <w14:solidFill>
                    <w14:srgbClr w14:val="000000">
                      <w14:alpha w14:val="100000"/>
                    </w14:srgbClr>
                  </w14:solidFill>
                </w14:textFill>
              </w:rPr>
              <w:t xml:space="preserve">　</w:t>
            </w:r>
            <w:r w:rsidRPr="00464D67">
              <w:rPr>
                <w:rFonts w:ascii="Arial Narrow" w:hAnsi="Arial Narrow"/>
                <w:color w:val="000000"/>
                <w:w w:val="15"/>
                <w:sz w:val="20"/>
                <w:szCs w:val="20"/>
                <w:fitText w:val="60" w:id="-1401754624"/>
                <w14:textFill>
                  <w14:solidFill>
                    <w14:srgbClr w14:val="000000">
                      <w14:alpha w14:val="100000"/>
                    </w14:srgbClr>
                  </w14:solidFill>
                </w14:textFill>
              </w:rPr>
              <w:t>|</w:t>
            </w:r>
            <w:r w:rsidRPr="00464D67">
              <w:rPr>
                <w:rFonts w:ascii="Arial Narrow" w:hAnsi="Arial Narrow" w:hint="eastAsia"/>
                <w:color w:val="000000"/>
                <w:w w:val="15"/>
                <w:sz w:val="20"/>
                <w:szCs w:val="20"/>
                <w:fitText w:val="60" w:id="-1401754624"/>
                <w14:textFill>
                  <w14:solidFill>
                    <w14:srgbClr w14:val="000000">
                      <w14:alpha w14:val="100000"/>
                    </w14:srgbClr>
                  </w14:solidFill>
                </w14:textFill>
              </w:rPr>
              <w:t xml:space="preserve">　</w:t>
            </w:r>
          </w:p>
        </w:tc>
        <w:tc>
          <w:tcPr>
            <w:tcW w:w="1265" w:type="dxa"/>
            <w:tcBorders>
              <w:top w:val="single" w:sz="4" w:space="0" w:color="auto"/>
              <w:bottom w:val="nil"/>
            </w:tcBorders>
            <w:shd w:val="solid" w:color="000000" w:fill="000000"/>
            <w:vAlign w:val="center"/>
          </w:tcPr>
          <w:p w14:paraId="3423D3EC" w14:textId="2AFECEFD" w:rsidR="0005597A" w:rsidRPr="00464D67" w:rsidRDefault="00464D67" w:rsidP="00570A88">
            <w:pPr>
              <w:jc w:val="center"/>
              <w:rPr>
                <w:rFonts w:ascii="Arial Narrow" w:hAnsi="Arial Narrow"/>
                <w:sz w:val="20"/>
                <w:szCs w:val="20"/>
              </w:rPr>
            </w:pPr>
            <w:r w:rsidRPr="00464D67">
              <w:rPr>
                <w:rFonts w:ascii="Arial Narrow" w:hAnsi="Arial Narrow" w:hint="eastAsia"/>
                <w:color w:val="000000"/>
                <w:w w:val="15"/>
                <w:sz w:val="20"/>
                <w:szCs w:val="20"/>
                <w:fitText w:val="70" w:id="-1401754365"/>
                <w14:textFill>
                  <w14:solidFill>
                    <w14:srgbClr w14:val="000000">
                      <w14:alpha w14:val="100000"/>
                    </w14:srgbClr>
                  </w14:solidFill>
                </w14:textFill>
              </w:rPr>
              <w:t xml:space="preserve">　</w:t>
            </w:r>
            <w:r w:rsidRPr="00464D67">
              <w:rPr>
                <w:rFonts w:ascii="Arial Narrow" w:hAnsi="Arial Narrow"/>
                <w:color w:val="000000"/>
                <w:w w:val="15"/>
                <w:sz w:val="20"/>
                <w:szCs w:val="20"/>
                <w:fitText w:val="70" w:id="-1401754365"/>
                <w14:textFill>
                  <w14:solidFill>
                    <w14:srgbClr w14:val="000000">
                      <w14:alpha w14:val="100000"/>
                    </w14:srgbClr>
                  </w14:solidFill>
                </w14:textFill>
              </w:rPr>
              <w:t>|</w:t>
            </w:r>
            <w:r w:rsidRPr="00464D67">
              <w:rPr>
                <w:rFonts w:ascii="Arial Narrow" w:hAnsi="Arial Narrow" w:hint="eastAsia"/>
                <w:color w:val="000000"/>
                <w:w w:val="15"/>
                <w:sz w:val="20"/>
                <w:szCs w:val="20"/>
                <w:fitText w:val="70" w:id="-1401754365"/>
                <w14:textFill>
                  <w14:solidFill>
                    <w14:srgbClr w14:val="000000">
                      <w14:alpha w14:val="100000"/>
                    </w14:srgbClr>
                  </w14:solidFill>
                </w14:textFill>
              </w:rPr>
              <w:t xml:space="preserve">　</w:t>
            </w:r>
          </w:p>
        </w:tc>
        <w:tc>
          <w:tcPr>
            <w:tcW w:w="1266" w:type="dxa"/>
            <w:tcBorders>
              <w:top w:val="single" w:sz="4" w:space="0" w:color="auto"/>
              <w:bottom w:val="nil"/>
            </w:tcBorders>
            <w:shd w:val="solid" w:color="000000" w:fill="000000"/>
            <w:vAlign w:val="center"/>
          </w:tcPr>
          <w:p w14:paraId="5D85CD30" w14:textId="7E23A063" w:rsidR="0005597A" w:rsidRPr="00314BC0" w:rsidRDefault="00314BC0" w:rsidP="00570A88">
            <w:pPr>
              <w:jc w:val="center"/>
              <w:rPr>
                <w:rFonts w:ascii="Arial Narrow" w:hAnsi="Arial Narrow"/>
                <w:sz w:val="20"/>
                <w:szCs w:val="20"/>
              </w:rPr>
            </w:pPr>
            <w:r w:rsidRPr="00314BC0">
              <w:rPr>
                <w:rFonts w:ascii="Arial Narrow" w:hAnsi="Arial Narrow" w:hint="eastAsia"/>
                <w:color w:val="000000"/>
                <w:w w:val="15"/>
                <w:sz w:val="20"/>
                <w:szCs w:val="20"/>
                <w:fitText w:val="60" w:id="-1401753855"/>
                <w14:textFill>
                  <w14:solidFill>
                    <w14:srgbClr w14:val="000000">
                      <w14:alpha w14:val="100000"/>
                    </w14:srgbClr>
                  </w14:solidFill>
                </w14:textFill>
              </w:rPr>
              <w:t xml:space="preserve">　</w:t>
            </w:r>
            <w:r w:rsidRPr="00314BC0">
              <w:rPr>
                <w:rFonts w:ascii="Arial Narrow" w:hAnsi="Arial Narrow"/>
                <w:color w:val="000000"/>
                <w:w w:val="15"/>
                <w:sz w:val="20"/>
                <w:szCs w:val="20"/>
                <w:fitText w:val="60" w:id="-1401753855"/>
                <w14:textFill>
                  <w14:solidFill>
                    <w14:srgbClr w14:val="000000">
                      <w14:alpha w14:val="100000"/>
                    </w14:srgbClr>
                  </w14:solidFill>
                </w14:textFill>
              </w:rPr>
              <w:t>|</w:t>
            </w:r>
            <w:r w:rsidRPr="00314BC0">
              <w:rPr>
                <w:rFonts w:ascii="Arial Narrow" w:hAnsi="Arial Narrow" w:hint="eastAsia"/>
                <w:color w:val="000000"/>
                <w:w w:val="15"/>
                <w:sz w:val="20"/>
                <w:szCs w:val="20"/>
                <w:fitText w:val="60" w:id="-1401753855"/>
                <w14:textFill>
                  <w14:solidFill>
                    <w14:srgbClr w14:val="000000">
                      <w14:alpha w14:val="100000"/>
                    </w14:srgbClr>
                  </w14:solidFill>
                </w14:textFill>
              </w:rPr>
              <w:t xml:space="preserve">　</w:t>
            </w:r>
          </w:p>
        </w:tc>
        <w:tc>
          <w:tcPr>
            <w:tcW w:w="1266" w:type="dxa"/>
            <w:tcBorders>
              <w:top w:val="single" w:sz="4" w:space="0" w:color="auto"/>
              <w:bottom w:val="nil"/>
            </w:tcBorders>
            <w:shd w:val="solid" w:color="000000" w:fill="000000"/>
            <w:vAlign w:val="center"/>
          </w:tcPr>
          <w:p w14:paraId="711D9D13" w14:textId="3F5259B0" w:rsidR="0005597A" w:rsidRPr="00314BC0" w:rsidRDefault="00314BC0" w:rsidP="00570A88">
            <w:pPr>
              <w:jc w:val="center"/>
              <w:rPr>
                <w:rFonts w:ascii="Arial Narrow" w:hAnsi="Arial Narrow"/>
                <w:sz w:val="20"/>
                <w:szCs w:val="20"/>
              </w:rPr>
            </w:pPr>
            <w:r w:rsidRPr="00314BC0">
              <w:rPr>
                <w:rFonts w:ascii="Arial Narrow" w:hAnsi="Arial Narrow" w:hint="eastAsia"/>
                <w:color w:val="000000"/>
                <w:w w:val="15"/>
                <w:sz w:val="20"/>
                <w:szCs w:val="20"/>
                <w:fitText w:val="60" w:id="-1401753344"/>
                <w14:textFill>
                  <w14:solidFill>
                    <w14:srgbClr w14:val="000000">
                      <w14:alpha w14:val="100000"/>
                    </w14:srgbClr>
                  </w14:solidFill>
                </w14:textFill>
              </w:rPr>
              <w:t xml:space="preserve">　</w:t>
            </w:r>
            <w:r w:rsidRPr="00314BC0">
              <w:rPr>
                <w:rFonts w:ascii="Arial Narrow" w:hAnsi="Arial Narrow"/>
                <w:color w:val="000000"/>
                <w:w w:val="15"/>
                <w:sz w:val="20"/>
                <w:szCs w:val="20"/>
                <w:fitText w:val="60" w:id="-1401753344"/>
                <w14:textFill>
                  <w14:solidFill>
                    <w14:srgbClr w14:val="000000">
                      <w14:alpha w14:val="100000"/>
                    </w14:srgbClr>
                  </w14:solidFill>
                </w14:textFill>
              </w:rPr>
              <w:t>|</w:t>
            </w:r>
            <w:r w:rsidRPr="00314BC0">
              <w:rPr>
                <w:rFonts w:ascii="Arial Narrow" w:hAnsi="Arial Narrow" w:hint="eastAsia"/>
                <w:color w:val="000000"/>
                <w:w w:val="15"/>
                <w:sz w:val="20"/>
                <w:szCs w:val="20"/>
                <w:fitText w:val="60" w:id="-1401753344"/>
                <w14:textFill>
                  <w14:solidFill>
                    <w14:srgbClr w14:val="000000">
                      <w14:alpha w14:val="100000"/>
                    </w14:srgbClr>
                  </w14:solidFill>
                </w14:textFill>
              </w:rPr>
              <w:t xml:space="preserve">　</w:t>
            </w:r>
          </w:p>
        </w:tc>
      </w:tr>
      <w:tr w:rsidR="0005597A" w:rsidRPr="000D2B96" w14:paraId="0A17BC51" w14:textId="77777777" w:rsidTr="00314BC0">
        <w:tc>
          <w:tcPr>
            <w:tcW w:w="2688" w:type="dxa"/>
            <w:tcBorders>
              <w:top w:val="nil"/>
              <w:bottom w:val="nil"/>
            </w:tcBorders>
          </w:tcPr>
          <w:p w14:paraId="19ADBD82" w14:textId="77777777" w:rsidR="0005597A" w:rsidRDefault="0005597A" w:rsidP="00570A88">
            <w:pPr>
              <w:rPr>
                <w:rFonts w:ascii="Arial Narrow" w:hAnsi="Arial Narrow"/>
                <w:sz w:val="20"/>
                <w:szCs w:val="20"/>
              </w:rPr>
            </w:pPr>
            <w:r>
              <w:rPr>
                <w:rFonts w:ascii="Arial Narrow" w:hAnsi="Arial Narrow"/>
                <w:sz w:val="20"/>
                <w:szCs w:val="20"/>
              </w:rPr>
              <w:t>MBS net cost</w:t>
            </w:r>
          </w:p>
        </w:tc>
        <w:tc>
          <w:tcPr>
            <w:tcW w:w="1265" w:type="dxa"/>
            <w:tcBorders>
              <w:top w:val="nil"/>
              <w:bottom w:val="nil"/>
            </w:tcBorders>
            <w:shd w:val="solid" w:color="000000" w:fill="000000"/>
            <w:vAlign w:val="center"/>
          </w:tcPr>
          <w:p w14:paraId="394BDBF9" w14:textId="3457DF37"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5132"/>
                <w14:textFill>
                  <w14:solidFill>
                    <w14:srgbClr w14:val="000000">
                      <w14:alpha w14:val="100000"/>
                    </w14:srgbClr>
                  </w14:solidFill>
                </w14:textFill>
              </w:rPr>
              <w:t>|||||</w:t>
            </w:r>
            <w:r w:rsidRPr="00464D67">
              <w:rPr>
                <w:rFonts w:ascii="Arial Narrow" w:hAnsi="Arial Narrow"/>
                <w:color w:val="000000"/>
                <w:spacing w:val="5"/>
                <w:sz w:val="20"/>
                <w:szCs w:val="20"/>
                <w:fitText w:val="530" w:id="-1401755132"/>
                <w14:textFill>
                  <w14:solidFill>
                    <w14:srgbClr w14:val="000000">
                      <w14:alpha w14:val="100000"/>
                    </w14:srgbClr>
                  </w14:solidFill>
                </w14:textFill>
              </w:rPr>
              <w:t>|</w:t>
            </w:r>
          </w:p>
        </w:tc>
        <w:tc>
          <w:tcPr>
            <w:tcW w:w="1266" w:type="dxa"/>
            <w:tcBorders>
              <w:top w:val="nil"/>
              <w:bottom w:val="nil"/>
            </w:tcBorders>
            <w:shd w:val="solid" w:color="000000" w:fill="000000"/>
            <w:vAlign w:val="center"/>
          </w:tcPr>
          <w:p w14:paraId="2E42BEB1" w14:textId="0FE4E840" w:rsidR="0005597A" w:rsidRPr="00464D67" w:rsidRDefault="00464D67" w:rsidP="00570A88">
            <w:pPr>
              <w:jc w:val="center"/>
              <w:rPr>
                <w:rFonts w:ascii="Arial Narrow" w:hAnsi="Arial Narrow"/>
                <w:sz w:val="20"/>
                <w:szCs w:val="20"/>
              </w:rPr>
            </w:pPr>
            <w:r w:rsidRPr="00464D67">
              <w:rPr>
                <w:rFonts w:ascii="Arial Narrow" w:hAnsi="Arial Narrow"/>
                <w:color w:val="000000"/>
                <w:spacing w:val="56"/>
                <w:sz w:val="20"/>
                <w:szCs w:val="20"/>
                <w:fitText w:val="540" w:id="-1401754623"/>
                <w14:textFill>
                  <w14:solidFill>
                    <w14:srgbClr w14:val="000000">
                      <w14:alpha w14:val="100000"/>
                    </w14:srgbClr>
                  </w14:solidFill>
                </w14:textFill>
              </w:rPr>
              <w:t>|||||</w:t>
            </w:r>
            <w:r w:rsidRPr="00464D67">
              <w:rPr>
                <w:rFonts w:ascii="Arial Narrow" w:hAnsi="Arial Narrow"/>
                <w:color w:val="000000"/>
                <w:spacing w:val="5"/>
                <w:sz w:val="20"/>
                <w:szCs w:val="20"/>
                <w:fitText w:val="540" w:id="-1401754623"/>
                <w14:textFill>
                  <w14:solidFill>
                    <w14:srgbClr w14:val="000000">
                      <w14:alpha w14:val="100000"/>
                    </w14:srgbClr>
                  </w14:solidFill>
                </w14:textFill>
              </w:rPr>
              <w:t>|</w:t>
            </w:r>
          </w:p>
        </w:tc>
        <w:tc>
          <w:tcPr>
            <w:tcW w:w="1265" w:type="dxa"/>
            <w:tcBorders>
              <w:top w:val="nil"/>
              <w:bottom w:val="nil"/>
            </w:tcBorders>
            <w:shd w:val="solid" w:color="000000" w:fill="000000"/>
            <w:vAlign w:val="center"/>
          </w:tcPr>
          <w:p w14:paraId="519A60F8" w14:textId="3B2957D9" w:rsidR="0005597A" w:rsidRPr="00464D67" w:rsidRDefault="00464D67" w:rsidP="00570A88">
            <w:pPr>
              <w:jc w:val="center"/>
              <w:rPr>
                <w:rFonts w:ascii="Arial Narrow" w:hAnsi="Arial Narrow"/>
                <w:sz w:val="20"/>
                <w:szCs w:val="20"/>
              </w:rPr>
            </w:pPr>
            <w:r w:rsidRPr="00464D67">
              <w:rPr>
                <w:rFonts w:ascii="Arial Narrow" w:hAnsi="Arial Narrow"/>
                <w:color w:val="000000"/>
                <w:spacing w:val="54"/>
                <w:sz w:val="20"/>
                <w:szCs w:val="20"/>
                <w:fitText w:val="530" w:id="-1401754364"/>
                <w14:textFill>
                  <w14:solidFill>
                    <w14:srgbClr w14:val="000000">
                      <w14:alpha w14:val="100000"/>
                    </w14:srgbClr>
                  </w14:solidFill>
                </w14:textFill>
              </w:rPr>
              <w:t>|||||</w:t>
            </w:r>
            <w:r w:rsidRPr="00464D67">
              <w:rPr>
                <w:rFonts w:ascii="Arial Narrow" w:hAnsi="Arial Narrow"/>
                <w:color w:val="000000"/>
                <w:spacing w:val="5"/>
                <w:sz w:val="20"/>
                <w:szCs w:val="20"/>
                <w:fitText w:val="530" w:id="-1401754364"/>
                <w14:textFill>
                  <w14:solidFill>
                    <w14:srgbClr w14:val="000000">
                      <w14:alpha w14:val="100000"/>
                    </w14:srgbClr>
                  </w14:solidFill>
                </w14:textFill>
              </w:rPr>
              <w:t>|</w:t>
            </w:r>
          </w:p>
        </w:tc>
        <w:tc>
          <w:tcPr>
            <w:tcW w:w="1266" w:type="dxa"/>
            <w:tcBorders>
              <w:top w:val="nil"/>
              <w:bottom w:val="nil"/>
            </w:tcBorders>
            <w:shd w:val="solid" w:color="000000" w:fill="000000"/>
            <w:vAlign w:val="center"/>
          </w:tcPr>
          <w:p w14:paraId="2A86EDAD" w14:textId="61D3125D" w:rsidR="0005597A" w:rsidRPr="00314BC0" w:rsidRDefault="00314BC0" w:rsidP="00570A88">
            <w:pPr>
              <w:jc w:val="center"/>
              <w:rPr>
                <w:rFonts w:ascii="Arial Narrow" w:hAnsi="Arial Narrow"/>
                <w:sz w:val="20"/>
                <w:szCs w:val="20"/>
              </w:rPr>
            </w:pPr>
            <w:r w:rsidRPr="00314BC0">
              <w:rPr>
                <w:rFonts w:ascii="Arial Narrow" w:hAnsi="Arial Narrow"/>
                <w:color w:val="000000"/>
                <w:spacing w:val="56"/>
                <w:sz w:val="20"/>
                <w:szCs w:val="20"/>
                <w:fitText w:val="540" w:id="-1401753854"/>
                <w14:textFill>
                  <w14:solidFill>
                    <w14:srgbClr w14:val="000000">
                      <w14:alpha w14:val="100000"/>
                    </w14:srgbClr>
                  </w14:solidFill>
                </w14:textFill>
              </w:rPr>
              <w:t>|||||</w:t>
            </w:r>
            <w:r w:rsidRPr="00314BC0">
              <w:rPr>
                <w:rFonts w:ascii="Arial Narrow" w:hAnsi="Arial Narrow"/>
                <w:color w:val="000000"/>
                <w:spacing w:val="5"/>
                <w:sz w:val="20"/>
                <w:szCs w:val="20"/>
                <w:fitText w:val="540" w:id="-1401753854"/>
                <w14:textFill>
                  <w14:solidFill>
                    <w14:srgbClr w14:val="000000">
                      <w14:alpha w14:val="100000"/>
                    </w14:srgbClr>
                  </w14:solidFill>
                </w14:textFill>
              </w:rPr>
              <w:t>|</w:t>
            </w:r>
          </w:p>
        </w:tc>
        <w:tc>
          <w:tcPr>
            <w:tcW w:w="1266" w:type="dxa"/>
            <w:tcBorders>
              <w:top w:val="nil"/>
              <w:bottom w:val="nil"/>
            </w:tcBorders>
            <w:shd w:val="solid" w:color="000000" w:fill="000000"/>
            <w:vAlign w:val="center"/>
          </w:tcPr>
          <w:p w14:paraId="1558C8B0" w14:textId="5A9ED671" w:rsidR="0005597A" w:rsidRPr="00314BC0" w:rsidRDefault="00314BC0" w:rsidP="00570A88">
            <w:pPr>
              <w:jc w:val="center"/>
              <w:rPr>
                <w:rFonts w:ascii="Arial Narrow" w:hAnsi="Arial Narrow"/>
                <w:sz w:val="20"/>
                <w:szCs w:val="20"/>
              </w:rPr>
            </w:pPr>
            <w:r w:rsidRPr="00314BC0">
              <w:rPr>
                <w:rFonts w:ascii="Arial Narrow" w:hAnsi="Arial Narrow"/>
                <w:color w:val="000000"/>
                <w:spacing w:val="56"/>
                <w:sz w:val="20"/>
                <w:szCs w:val="20"/>
                <w:fitText w:val="540" w:id="-1401753343"/>
                <w14:textFill>
                  <w14:solidFill>
                    <w14:srgbClr w14:val="000000">
                      <w14:alpha w14:val="100000"/>
                    </w14:srgbClr>
                  </w14:solidFill>
                </w14:textFill>
              </w:rPr>
              <w:t>|||||</w:t>
            </w:r>
            <w:r w:rsidRPr="00314BC0">
              <w:rPr>
                <w:rFonts w:ascii="Arial Narrow" w:hAnsi="Arial Narrow"/>
                <w:color w:val="000000"/>
                <w:spacing w:val="5"/>
                <w:sz w:val="20"/>
                <w:szCs w:val="20"/>
                <w:fitText w:val="540" w:id="-1401753343"/>
                <w14:textFill>
                  <w14:solidFill>
                    <w14:srgbClr w14:val="000000">
                      <w14:alpha w14:val="100000"/>
                    </w14:srgbClr>
                  </w14:solidFill>
                </w14:textFill>
              </w:rPr>
              <w:t>|</w:t>
            </w:r>
          </w:p>
        </w:tc>
      </w:tr>
      <w:tr w:rsidR="004422DF" w:rsidRPr="000D2B96" w14:paraId="34745E2E" w14:textId="77777777" w:rsidTr="00314BC0">
        <w:tc>
          <w:tcPr>
            <w:tcW w:w="2688" w:type="dxa"/>
            <w:tcBorders>
              <w:top w:val="nil"/>
              <w:bottom w:val="single" w:sz="4" w:space="0" w:color="auto"/>
            </w:tcBorders>
          </w:tcPr>
          <w:p w14:paraId="4BA021A1" w14:textId="77777777" w:rsidR="004422DF" w:rsidRPr="0027082C" w:rsidRDefault="004422DF" w:rsidP="004422DF">
            <w:pPr>
              <w:rPr>
                <w:rFonts w:ascii="Arial Narrow" w:hAnsi="Arial Narrow"/>
                <w:sz w:val="20"/>
              </w:rPr>
            </w:pPr>
            <w:r w:rsidRPr="0027082C">
              <w:rPr>
                <w:rFonts w:ascii="Arial Narrow" w:hAnsi="Arial Narrow"/>
                <w:sz w:val="20"/>
              </w:rPr>
              <w:t>Health budget net cost</w:t>
            </w:r>
          </w:p>
        </w:tc>
        <w:tc>
          <w:tcPr>
            <w:tcW w:w="1265" w:type="dxa"/>
            <w:tcBorders>
              <w:top w:val="nil"/>
              <w:bottom w:val="single" w:sz="4" w:space="0" w:color="auto"/>
            </w:tcBorders>
            <w:shd w:val="solid" w:color="000000" w:fill="000000"/>
            <w:vAlign w:val="bottom"/>
          </w:tcPr>
          <w:p w14:paraId="5936EBCA" w14:textId="724E0823" w:rsidR="004422DF" w:rsidRPr="00464D67" w:rsidRDefault="00464D67" w:rsidP="0098298A">
            <w:pPr>
              <w:jc w:val="center"/>
              <w:rPr>
                <w:rFonts w:ascii="Arial Narrow" w:hAnsi="Arial Narrow"/>
                <w:sz w:val="20"/>
              </w:rPr>
            </w:pPr>
            <w:r w:rsidRPr="00464D67">
              <w:rPr>
                <w:rFonts w:ascii="Arial Narrow" w:hAnsi="Arial Narrow"/>
                <w:color w:val="000000"/>
                <w:spacing w:val="27"/>
                <w:sz w:val="20"/>
                <w:fitText w:val="670" w:id="-1401754880"/>
                <w14:textFill>
                  <w14:solidFill>
                    <w14:srgbClr w14:val="000000">
                      <w14:alpha w14:val="100000"/>
                    </w14:srgbClr>
                  </w14:solidFill>
                </w14:textFill>
              </w:rPr>
              <w:t>|||||||||</w:t>
            </w:r>
            <w:r w:rsidRPr="00464D67">
              <w:rPr>
                <w:rFonts w:ascii="Arial Narrow" w:hAnsi="Arial Narrow"/>
                <w:color w:val="000000"/>
                <w:spacing w:val="2"/>
                <w:sz w:val="20"/>
                <w:fitText w:val="670" w:id="-1401754880"/>
                <w14:textFill>
                  <w14:solidFill>
                    <w14:srgbClr w14:val="000000">
                      <w14:alpha w14:val="100000"/>
                    </w14:srgbClr>
                  </w14:solidFill>
                </w14:textFill>
              </w:rPr>
              <w:t>|</w:t>
            </w:r>
          </w:p>
        </w:tc>
        <w:tc>
          <w:tcPr>
            <w:tcW w:w="1266" w:type="dxa"/>
            <w:tcBorders>
              <w:top w:val="nil"/>
              <w:bottom w:val="single" w:sz="4" w:space="0" w:color="auto"/>
            </w:tcBorders>
            <w:shd w:val="solid" w:color="000000" w:fill="000000"/>
            <w:vAlign w:val="bottom"/>
          </w:tcPr>
          <w:p w14:paraId="2B00771B" w14:textId="10F7C34A" w:rsidR="004422DF" w:rsidRPr="00464D67" w:rsidRDefault="00464D67" w:rsidP="0098298A">
            <w:pPr>
              <w:jc w:val="center"/>
              <w:rPr>
                <w:rFonts w:ascii="Arial Narrow" w:hAnsi="Arial Narrow"/>
                <w:sz w:val="20"/>
              </w:rPr>
            </w:pPr>
            <w:r w:rsidRPr="00464D67">
              <w:rPr>
                <w:rFonts w:ascii="Arial Narrow" w:hAnsi="Arial Narrow"/>
                <w:color w:val="000000"/>
                <w:spacing w:val="27"/>
                <w:sz w:val="20"/>
                <w:fitText w:val="670" w:id="-1401754622"/>
                <w14:textFill>
                  <w14:solidFill>
                    <w14:srgbClr w14:val="000000">
                      <w14:alpha w14:val="100000"/>
                    </w14:srgbClr>
                  </w14:solidFill>
                </w14:textFill>
              </w:rPr>
              <w:t>|||||||||</w:t>
            </w:r>
            <w:r w:rsidRPr="00464D67">
              <w:rPr>
                <w:rFonts w:ascii="Arial Narrow" w:hAnsi="Arial Narrow"/>
                <w:color w:val="000000"/>
                <w:spacing w:val="2"/>
                <w:sz w:val="20"/>
                <w:fitText w:val="670" w:id="-1401754622"/>
                <w14:textFill>
                  <w14:solidFill>
                    <w14:srgbClr w14:val="000000">
                      <w14:alpha w14:val="100000"/>
                    </w14:srgbClr>
                  </w14:solidFill>
                </w14:textFill>
              </w:rPr>
              <w:t>|</w:t>
            </w:r>
          </w:p>
        </w:tc>
        <w:tc>
          <w:tcPr>
            <w:tcW w:w="1265" w:type="dxa"/>
            <w:tcBorders>
              <w:top w:val="nil"/>
              <w:bottom w:val="single" w:sz="4" w:space="0" w:color="auto"/>
            </w:tcBorders>
            <w:shd w:val="solid" w:color="000000" w:fill="000000"/>
            <w:vAlign w:val="bottom"/>
          </w:tcPr>
          <w:p w14:paraId="4BE60EAA" w14:textId="13C4072E" w:rsidR="004422DF" w:rsidRPr="00314BC0" w:rsidRDefault="00314BC0" w:rsidP="0098298A">
            <w:pPr>
              <w:jc w:val="center"/>
              <w:rPr>
                <w:rFonts w:ascii="Arial Narrow" w:hAnsi="Arial Narrow"/>
                <w:sz w:val="20"/>
              </w:rPr>
            </w:pPr>
            <w:r w:rsidRPr="00314BC0">
              <w:rPr>
                <w:rFonts w:ascii="Arial Narrow" w:hAnsi="Arial Narrow"/>
                <w:color w:val="000000"/>
                <w:spacing w:val="27"/>
                <w:sz w:val="20"/>
                <w:fitText w:val="670" w:id="-1401754112"/>
                <w14:textFill>
                  <w14:solidFill>
                    <w14:srgbClr w14:val="000000">
                      <w14:alpha w14:val="100000"/>
                    </w14:srgbClr>
                  </w14:solidFill>
                </w14:textFill>
              </w:rPr>
              <w:t>|||||||||</w:t>
            </w:r>
            <w:r w:rsidRPr="00314BC0">
              <w:rPr>
                <w:rFonts w:ascii="Arial Narrow" w:hAnsi="Arial Narrow"/>
                <w:color w:val="000000"/>
                <w:spacing w:val="2"/>
                <w:sz w:val="20"/>
                <w:fitText w:val="670" w:id="-1401754112"/>
                <w14:textFill>
                  <w14:solidFill>
                    <w14:srgbClr w14:val="000000">
                      <w14:alpha w14:val="100000"/>
                    </w14:srgbClr>
                  </w14:solidFill>
                </w14:textFill>
              </w:rPr>
              <w:t>|</w:t>
            </w:r>
          </w:p>
        </w:tc>
        <w:tc>
          <w:tcPr>
            <w:tcW w:w="1266" w:type="dxa"/>
            <w:tcBorders>
              <w:top w:val="nil"/>
              <w:bottom w:val="single" w:sz="4" w:space="0" w:color="auto"/>
            </w:tcBorders>
            <w:shd w:val="solid" w:color="000000" w:fill="000000"/>
            <w:vAlign w:val="bottom"/>
          </w:tcPr>
          <w:p w14:paraId="53CD7104" w14:textId="7D2B64C9" w:rsidR="004422DF" w:rsidRPr="00314BC0" w:rsidRDefault="00314BC0" w:rsidP="0098298A">
            <w:pPr>
              <w:jc w:val="center"/>
              <w:rPr>
                <w:rFonts w:ascii="Arial Narrow" w:hAnsi="Arial Narrow"/>
                <w:sz w:val="20"/>
              </w:rPr>
            </w:pPr>
            <w:r w:rsidRPr="00314BC0">
              <w:rPr>
                <w:rFonts w:ascii="Arial Narrow" w:hAnsi="Arial Narrow"/>
                <w:color w:val="000000"/>
                <w:spacing w:val="27"/>
                <w:sz w:val="20"/>
                <w:fitText w:val="670" w:id="-1401753853"/>
                <w14:textFill>
                  <w14:solidFill>
                    <w14:srgbClr w14:val="000000">
                      <w14:alpha w14:val="100000"/>
                    </w14:srgbClr>
                  </w14:solidFill>
                </w14:textFill>
              </w:rPr>
              <w:t>|||||||||</w:t>
            </w:r>
            <w:r w:rsidRPr="00314BC0">
              <w:rPr>
                <w:rFonts w:ascii="Arial Narrow" w:hAnsi="Arial Narrow"/>
                <w:color w:val="000000"/>
                <w:spacing w:val="2"/>
                <w:sz w:val="20"/>
                <w:fitText w:val="670" w:id="-1401753853"/>
                <w14:textFill>
                  <w14:solidFill>
                    <w14:srgbClr w14:val="000000">
                      <w14:alpha w14:val="100000"/>
                    </w14:srgbClr>
                  </w14:solidFill>
                </w14:textFill>
              </w:rPr>
              <w:t>|</w:t>
            </w:r>
          </w:p>
        </w:tc>
        <w:tc>
          <w:tcPr>
            <w:tcW w:w="1266" w:type="dxa"/>
            <w:tcBorders>
              <w:top w:val="nil"/>
              <w:bottom w:val="single" w:sz="4" w:space="0" w:color="auto"/>
            </w:tcBorders>
            <w:shd w:val="solid" w:color="000000" w:fill="000000"/>
            <w:vAlign w:val="bottom"/>
          </w:tcPr>
          <w:p w14:paraId="0B757774" w14:textId="63A869FC" w:rsidR="004422DF" w:rsidRPr="00314BC0" w:rsidRDefault="00314BC0" w:rsidP="0098298A">
            <w:pPr>
              <w:jc w:val="center"/>
              <w:rPr>
                <w:rFonts w:ascii="Arial Narrow" w:hAnsi="Arial Narrow"/>
                <w:sz w:val="20"/>
              </w:rPr>
            </w:pPr>
            <w:r w:rsidRPr="00314BC0">
              <w:rPr>
                <w:rFonts w:ascii="Arial Narrow" w:hAnsi="Arial Narrow"/>
                <w:color w:val="000000"/>
                <w:spacing w:val="27"/>
                <w:sz w:val="20"/>
                <w:fitText w:val="670" w:id="-1401753342"/>
                <w14:textFill>
                  <w14:solidFill>
                    <w14:srgbClr w14:val="000000">
                      <w14:alpha w14:val="100000"/>
                    </w14:srgbClr>
                  </w14:solidFill>
                </w14:textFill>
              </w:rPr>
              <w:t>|||||||||</w:t>
            </w:r>
            <w:r w:rsidRPr="00314BC0">
              <w:rPr>
                <w:rFonts w:ascii="Arial Narrow" w:hAnsi="Arial Narrow"/>
                <w:color w:val="000000"/>
                <w:spacing w:val="2"/>
                <w:sz w:val="20"/>
                <w:fitText w:val="670" w:id="-1401753342"/>
                <w14:textFill>
                  <w14:solidFill>
                    <w14:srgbClr w14:val="000000">
                      <w14:alpha w14:val="100000"/>
                    </w14:srgbClr>
                  </w14:solidFill>
                </w14:textFill>
              </w:rPr>
              <w:t>|</w:t>
            </w:r>
          </w:p>
        </w:tc>
      </w:tr>
    </w:tbl>
    <w:p w14:paraId="6A9CF389" w14:textId="59654F08" w:rsidR="0005597A" w:rsidRPr="008875DC" w:rsidRDefault="0005597A" w:rsidP="008A1C04">
      <w:pPr>
        <w:pStyle w:val="Heading2"/>
        <w:spacing w:before="240" w:after="120"/>
        <w:rPr>
          <w:lang w:eastAsia="en-US"/>
        </w:rPr>
      </w:pPr>
      <w:bookmarkStart w:id="289" w:name="_Toc153967097"/>
      <w:bookmarkStart w:id="290" w:name="_Toc318453384"/>
      <w:bookmarkStart w:id="291" w:name="_Toc341702095"/>
      <w:bookmarkStart w:id="292" w:name="_Toc22897684"/>
      <w:bookmarkStart w:id="293" w:name="_Toc22898903"/>
      <w:bookmarkStart w:id="294" w:name="_Toc111720877"/>
      <w:r w:rsidRPr="008875DC">
        <w:rPr>
          <w:lang w:eastAsia="en-US"/>
        </w:rPr>
        <w:t>4.</w:t>
      </w:r>
      <w:r w:rsidR="00B60EC3">
        <w:rPr>
          <w:lang w:eastAsia="en-US"/>
        </w:rPr>
        <w:t>5</w:t>
      </w:r>
      <w:r w:rsidR="004512B4">
        <w:rPr>
          <w:lang w:eastAsia="en-US"/>
        </w:rPr>
        <w:t xml:space="preserve"> </w:t>
      </w:r>
      <w:r w:rsidRPr="008875DC">
        <w:rPr>
          <w:lang w:eastAsia="en-US"/>
        </w:rPr>
        <w:t xml:space="preserve">Identification, </w:t>
      </w:r>
      <w:r w:rsidR="00810EBF" w:rsidRPr="008875DC">
        <w:rPr>
          <w:lang w:eastAsia="en-US"/>
        </w:rPr>
        <w:t>estimation,</w:t>
      </w:r>
      <w:r w:rsidRPr="008875DC">
        <w:rPr>
          <w:lang w:eastAsia="en-US"/>
        </w:rPr>
        <w:t xml:space="preserve"> and reduction of uncertainty</w:t>
      </w:r>
      <w:bookmarkEnd w:id="289"/>
      <w:bookmarkEnd w:id="290"/>
      <w:bookmarkEnd w:id="291"/>
      <w:bookmarkEnd w:id="292"/>
      <w:bookmarkEnd w:id="293"/>
      <w:bookmarkEnd w:id="294"/>
    </w:p>
    <w:p w14:paraId="7B14CDEF" w14:textId="1E1592BF" w:rsidR="00A07580" w:rsidRDefault="00A07580" w:rsidP="003841AE">
      <w:pPr>
        <w:spacing w:after="120"/>
      </w:pPr>
      <w:r>
        <w:t xml:space="preserve">We consider the uncertainty of key parameters related to the number of assisted quit attempts with non-PBS therapies, assumed substitution rates </w:t>
      </w:r>
      <w:r w:rsidR="00526D44">
        <w:t xml:space="preserve">and the propensity of smokers to make additional quit attempts with new treatment options available. </w:t>
      </w:r>
      <w:r w:rsidR="001C1F22">
        <w:t>For the substitution rates</w:t>
      </w:r>
      <w:r w:rsidR="001A1169">
        <w:t xml:space="preserve"> </w:t>
      </w:r>
      <w:r w:rsidR="0053334B">
        <w:t>within the current PBS market</w:t>
      </w:r>
      <w:r w:rsidR="001C1F22">
        <w:t xml:space="preserve">, we assume up to double the rates assumed in the base case given the potential that combination therapy </w:t>
      </w:r>
      <w:r w:rsidR="00477CEC">
        <w:t>could replace monotherapy for</w:t>
      </w:r>
      <w:r w:rsidR="001C1F22">
        <w:t xml:space="preserve"> the majority of </w:t>
      </w:r>
      <w:r w:rsidR="00477CEC">
        <w:t xml:space="preserve">pharmacological assisted </w:t>
      </w:r>
      <w:r w:rsidR="001C1F22">
        <w:t>quit attempts.</w:t>
      </w:r>
      <w:r w:rsidR="001A1169" w:rsidRPr="001A1169">
        <w:t xml:space="preserve"> </w:t>
      </w:r>
      <w:r w:rsidR="001A1169">
        <w:t xml:space="preserve">We also </w:t>
      </w:r>
      <w:r w:rsidR="0053334B">
        <w:t xml:space="preserve">investigate the impact of doubling the assumed substitution from non-PBS NRT to PBS-subsidised combination therapy, given we assumed relatively low rates in the base case (10% to 23% depending on the scenario). </w:t>
      </w:r>
      <w:r w:rsidR="001A1169">
        <w:t xml:space="preserve">Table </w:t>
      </w:r>
      <w:r w:rsidR="009E3C90">
        <w:t>5</w:t>
      </w:r>
      <w:r w:rsidR="00C25252">
        <w:t>4</w:t>
      </w:r>
      <w:r w:rsidR="001A1169">
        <w:t xml:space="preserve"> summarises the impact of one-way variation around these parameters on the total cost to the PBS/RPBS over the first five years following</w:t>
      </w:r>
      <w:r w:rsidR="008A1C04">
        <w:t xml:space="preserve"> listing</w:t>
      </w:r>
      <w:r w:rsidR="001A1169">
        <w:t>.</w:t>
      </w:r>
    </w:p>
    <w:p w14:paraId="7DC0F167" w14:textId="61FEFDB6" w:rsidR="0005597A" w:rsidRPr="009E3C90" w:rsidRDefault="009E3C90" w:rsidP="003841AE">
      <w:pPr>
        <w:pStyle w:val="Caption"/>
        <w:spacing w:after="120"/>
        <w:rPr>
          <w:b/>
          <w:bCs/>
          <w:i w:val="0"/>
          <w:iCs w:val="0"/>
          <w:color w:val="auto"/>
          <w:sz w:val="24"/>
          <w:szCs w:val="24"/>
        </w:rPr>
      </w:pPr>
      <w:bookmarkStart w:id="295" w:name="_Toc93400805"/>
      <w:r w:rsidRPr="009E3C90">
        <w:rPr>
          <w:b/>
          <w:bCs/>
          <w:i w:val="0"/>
          <w:iCs w:val="0"/>
          <w:color w:val="auto"/>
          <w:sz w:val="24"/>
          <w:szCs w:val="24"/>
        </w:rPr>
        <w:lastRenderedPageBreak/>
        <w:t xml:space="preserve">Table </w:t>
      </w:r>
      <w:r w:rsidR="00B60EC3">
        <w:rPr>
          <w:b/>
          <w:bCs/>
          <w:i w:val="0"/>
          <w:iCs w:val="0"/>
          <w:color w:val="auto"/>
          <w:sz w:val="24"/>
          <w:szCs w:val="24"/>
        </w:rPr>
        <w:t>5</w:t>
      </w:r>
      <w:r w:rsidR="0059072F">
        <w:rPr>
          <w:b/>
          <w:bCs/>
          <w:i w:val="0"/>
          <w:iCs w:val="0"/>
          <w:color w:val="auto"/>
          <w:sz w:val="24"/>
          <w:szCs w:val="24"/>
        </w:rPr>
        <w:t>4</w:t>
      </w:r>
      <w:r w:rsidRPr="009E3C90">
        <w:rPr>
          <w:b/>
          <w:bCs/>
          <w:i w:val="0"/>
          <w:iCs w:val="0"/>
          <w:color w:val="auto"/>
          <w:sz w:val="24"/>
          <w:szCs w:val="24"/>
        </w:rPr>
        <w:t>: Sensitivity analyses of the incremental cost to the PBS/RPBS (less co-payment) for the first five years of the proposed listing scenarios</w:t>
      </w:r>
      <w:bookmarkEnd w:id="295"/>
    </w:p>
    <w:tbl>
      <w:tblPr>
        <w:tblStyle w:val="TableGrid"/>
        <w:tblW w:w="0" w:type="auto"/>
        <w:tblCellMar>
          <w:left w:w="28" w:type="dxa"/>
          <w:right w:w="28" w:type="dxa"/>
        </w:tblCellMar>
        <w:tblLook w:val="04A0" w:firstRow="1" w:lastRow="0" w:firstColumn="1" w:lastColumn="0" w:noHBand="0" w:noVBand="1"/>
      </w:tblPr>
      <w:tblGrid>
        <w:gridCol w:w="3963"/>
        <w:gridCol w:w="1684"/>
        <w:gridCol w:w="1684"/>
        <w:gridCol w:w="1685"/>
      </w:tblGrid>
      <w:tr w:rsidR="0005597A" w:rsidRPr="009613D5" w14:paraId="743F1885" w14:textId="77777777" w:rsidTr="00314BC0">
        <w:tc>
          <w:tcPr>
            <w:tcW w:w="3963" w:type="dxa"/>
          </w:tcPr>
          <w:p w14:paraId="6DFA05FC" w14:textId="77777777" w:rsidR="0005597A" w:rsidRPr="009613D5" w:rsidRDefault="0005597A" w:rsidP="00570A88">
            <w:pPr>
              <w:rPr>
                <w:rFonts w:ascii="Arial Narrow" w:hAnsi="Arial Narrow"/>
                <w:sz w:val="20"/>
                <w:szCs w:val="20"/>
              </w:rPr>
            </w:pPr>
          </w:p>
        </w:tc>
        <w:tc>
          <w:tcPr>
            <w:tcW w:w="1684" w:type="dxa"/>
            <w:tcBorders>
              <w:bottom w:val="single" w:sz="4" w:space="0" w:color="auto"/>
            </w:tcBorders>
            <w:vAlign w:val="center"/>
          </w:tcPr>
          <w:p w14:paraId="74DE25DB" w14:textId="77777777" w:rsidR="0005597A" w:rsidRDefault="0005597A" w:rsidP="00570A88">
            <w:pPr>
              <w:jc w:val="center"/>
              <w:rPr>
                <w:rFonts w:ascii="Arial Narrow" w:hAnsi="Arial Narrow"/>
                <w:b/>
                <w:bCs/>
                <w:sz w:val="20"/>
                <w:szCs w:val="20"/>
              </w:rPr>
            </w:pPr>
            <w:r w:rsidRPr="00E471AF">
              <w:rPr>
                <w:rFonts w:ascii="Arial Narrow" w:hAnsi="Arial Narrow"/>
                <w:b/>
                <w:bCs/>
                <w:sz w:val="20"/>
                <w:szCs w:val="20"/>
              </w:rPr>
              <w:t>Scenario 1</w:t>
            </w:r>
          </w:p>
          <w:p w14:paraId="2BC48145" w14:textId="7E3D9328" w:rsidR="004D1299" w:rsidRPr="00E471AF" w:rsidRDefault="004D1299" w:rsidP="00570A88">
            <w:pPr>
              <w:jc w:val="center"/>
              <w:rPr>
                <w:rFonts w:ascii="Arial Narrow" w:hAnsi="Arial Narrow"/>
                <w:b/>
                <w:bCs/>
                <w:sz w:val="20"/>
                <w:szCs w:val="20"/>
              </w:rPr>
            </w:pPr>
            <w:r>
              <w:rPr>
                <w:rFonts w:ascii="Arial Narrow" w:hAnsi="Arial Narrow"/>
                <w:b/>
                <w:bCs/>
                <w:sz w:val="20"/>
                <w:szCs w:val="20"/>
              </w:rPr>
              <w:t>(VAR+NRT listed)</w:t>
            </w:r>
          </w:p>
        </w:tc>
        <w:tc>
          <w:tcPr>
            <w:tcW w:w="1684" w:type="dxa"/>
            <w:tcBorders>
              <w:bottom w:val="single" w:sz="4" w:space="0" w:color="auto"/>
            </w:tcBorders>
            <w:vAlign w:val="center"/>
          </w:tcPr>
          <w:p w14:paraId="60126D19" w14:textId="77777777" w:rsidR="0005597A" w:rsidRDefault="0005597A" w:rsidP="00570A88">
            <w:pPr>
              <w:jc w:val="center"/>
              <w:rPr>
                <w:rFonts w:ascii="Arial Narrow" w:hAnsi="Arial Narrow"/>
                <w:b/>
                <w:bCs/>
                <w:sz w:val="20"/>
                <w:szCs w:val="20"/>
              </w:rPr>
            </w:pPr>
            <w:r w:rsidRPr="00E471AF">
              <w:rPr>
                <w:rFonts w:ascii="Arial Narrow" w:hAnsi="Arial Narrow"/>
                <w:b/>
                <w:bCs/>
                <w:sz w:val="20"/>
                <w:szCs w:val="20"/>
              </w:rPr>
              <w:t>Scenario 2</w:t>
            </w:r>
          </w:p>
          <w:p w14:paraId="2C9FFD1F" w14:textId="6B287799" w:rsidR="004D1299" w:rsidRPr="00E471AF" w:rsidRDefault="004D1299" w:rsidP="00570A88">
            <w:pPr>
              <w:jc w:val="center"/>
              <w:rPr>
                <w:rFonts w:ascii="Arial Narrow" w:hAnsi="Arial Narrow"/>
                <w:b/>
                <w:bCs/>
                <w:sz w:val="20"/>
                <w:szCs w:val="20"/>
              </w:rPr>
            </w:pPr>
            <w:r>
              <w:rPr>
                <w:rFonts w:ascii="Arial Narrow" w:hAnsi="Arial Narrow"/>
                <w:b/>
                <w:bCs/>
                <w:sz w:val="20"/>
                <w:szCs w:val="20"/>
              </w:rPr>
              <w:t>(NRT+NRT listed)</w:t>
            </w:r>
          </w:p>
        </w:tc>
        <w:tc>
          <w:tcPr>
            <w:tcW w:w="1685" w:type="dxa"/>
            <w:tcBorders>
              <w:bottom w:val="single" w:sz="4" w:space="0" w:color="auto"/>
            </w:tcBorders>
            <w:vAlign w:val="center"/>
          </w:tcPr>
          <w:p w14:paraId="10BE6BED" w14:textId="4BA95571" w:rsidR="0005597A" w:rsidRPr="00E471AF" w:rsidRDefault="0005597A" w:rsidP="00570A88">
            <w:pPr>
              <w:jc w:val="center"/>
              <w:rPr>
                <w:rFonts w:ascii="Arial Narrow" w:hAnsi="Arial Narrow"/>
                <w:b/>
                <w:bCs/>
                <w:sz w:val="20"/>
                <w:szCs w:val="20"/>
              </w:rPr>
            </w:pPr>
            <w:r w:rsidRPr="00E471AF">
              <w:rPr>
                <w:rFonts w:ascii="Arial Narrow" w:hAnsi="Arial Narrow"/>
                <w:b/>
                <w:bCs/>
                <w:sz w:val="20"/>
                <w:szCs w:val="20"/>
              </w:rPr>
              <w:t>Scenario 3</w:t>
            </w:r>
            <w:r w:rsidR="004422DF">
              <w:rPr>
                <w:rFonts w:ascii="Arial Narrow" w:hAnsi="Arial Narrow"/>
                <w:b/>
                <w:bCs/>
                <w:sz w:val="20"/>
                <w:szCs w:val="20"/>
              </w:rPr>
              <w:t xml:space="preserve"> (VAR+NRT &amp; NRT+NRT listed)</w:t>
            </w:r>
          </w:p>
        </w:tc>
      </w:tr>
      <w:tr w:rsidR="0005597A" w:rsidRPr="009613D5" w14:paraId="55A49AA9" w14:textId="77777777" w:rsidTr="00314BC0">
        <w:trPr>
          <w:trHeight w:val="58"/>
        </w:trPr>
        <w:tc>
          <w:tcPr>
            <w:tcW w:w="3963" w:type="dxa"/>
            <w:tcBorders>
              <w:bottom w:val="single" w:sz="4" w:space="0" w:color="auto"/>
            </w:tcBorders>
          </w:tcPr>
          <w:p w14:paraId="339C93B6" w14:textId="77777777" w:rsidR="0005597A" w:rsidRPr="009613D5" w:rsidRDefault="0005597A" w:rsidP="00570A88">
            <w:pPr>
              <w:rPr>
                <w:rFonts w:ascii="Arial Narrow" w:hAnsi="Arial Narrow"/>
                <w:sz w:val="20"/>
                <w:szCs w:val="20"/>
              </w:rPr>
            </w:pPr>
            <w:r>
              <w:rPr>
                <w:rFonts w:ascii="Arial Narrow" w:hAnsi="Arial Narrow"/>
                <w:sz w:val="20"/>
                <w:szCs w:val="20"/>
              </w:rPr>
              <w:t>Base case</w:t>
            </w:r>
          </w:p>
        </w:tc>
        <w:tc>
          <w:tcPr>
            <w:tcW w:w="1684" w:type="dxa"/>
            <w:tcBorders>
              <w:bottom w:val="single" w:sz="4" w:space="0" w:color="auto"/>
            </w:tcBorders>
            <w:shd w:val="solid" w:color="000000" w:fill="000000"/>
          </w:tcPr>
          <w:p w14:paraId="18DB8E74" w14:textId="09F53869" w:rsidR="0005597A" w:rsidRPr="00314BC0" w:rsidRDefault="00314BC0" w:rsidP="00570A88">
            <w:pPr>
              <w:jc w:val="center"/>
              <w:rPr>
                <w:rFonts w:ascii="Arial Narrow" w:hAnsi="Arial Narrow"/>
                <w:sz w:val="20"/>
                <w:szCs w:val="20"/>
              </w:rPr>
            </w:pPr>
            <w:r w:rsidRPr="00314BC0">
              <w:rPr>
                <w:rFonts w:ascii="Arial Narrow" w:hAnsi="Arial Narrow"/>
                <w:color w:val="000000"/>
                <w:spacing w:val="40"/>
                <w:sz w:val="20"/>
                <w:szCs w:val="20"/>
                <w:fitText w:val="460" w:id="-1401753088"/>
                <w14:textFill>
                  <w14:solidFill>
                    <w14:srgbClr w14:val="000000">
                      <w14:alpha w14:val="100000"/>
                    </w14:srgbClr>
                  </w14:solidFill>
                </w14:textFill>
              </w:rPr>
              <w:t>|||||</w:t>
            </w:r>
            <w:r w:rsidRPr="00314BC0">
              <w:rPr>
                <w:rFonts w:ascii="Arial Narrow" w:hAnsi="Arial Narrow"/>
                <w:color w:val="000000"/>
                <w:spacing w:val="5"/>
                <w:sz w:val="20"/>
                <w:szCs w:val="20"/>
                <w:fitText w:val="460" w:id="-1401753088"/>
                <w14:textFill>
                  <w14:solidFill>
                    <w14:srgbClr w14:val="000000">
                      <w14:alpha w14:val="100000"/>
                    </w14:srgbClr>
                  </w14:solidFill>
                </w14:textFill>
              </w:rPr>
              <w:t>|</w:t>
            </w:r>
          </w:p>
        </w:tc>
        <w:tc>
          <w:tcPr>
            <w:tcW w:w="1684" w:type="dxa"/>
            <w:tcBorders>
              <w:bottom w:val="single" w:sz="4" w:space="0" w:color="auto"/>
            </w:tcBorders>
            <w:shd w:val="solid" w:color="000000" w:fill="000000"/>
          </w:tcPr>
          <w:p w14:paraId="39F4A9BE" w14:textId="043DB3D1" w:rsidR="0005597A" w:rsidRPr="00314BC0" w:rsidRDefault="00314BC0" w:rsidP="00570A88">
            <w:pPr>
              <w:jc w:val="center"/>
              <w:rPr>
                <w:rFonts w:ascii="Arial Narrow" w:hAnsi="Arial Narrow"/>
                <w:sz w:val="20"/>
                <w:szCs w:val="20"/>
              </w:rPr>
            </w:pPr>
            <w:r w:rsidRPr="00314BC0">
              <w:rPr>
                <w:rFonts w:ascii="Arial Narrow" w:hAnsi="Arial Narrow"/>
                <w:color w:val="000000"/>
                <w:spacing w:val="40"/>
                <w:sz w:val="20"/>
                <w:szCs w:val="20"/>
                <w:fitText w:val="460" w:id="-1401752575"/>
                <w14:textFill>
                  <w14:solidFill>
                    <w14:srgbClr w14:val="000000">
                      <w14:alpha w14:val="100000"/>
                    </w14:srgbClr>
                  </w14:solidFill>
                </w14:textFill>
              </w:rPr>
              <w:t>|||||</w:t>
            </w:r>
            <w:r w:rsidRPr="00314BC0">
              <w:rPr>
                <w:rFonts w:ascii="Arial Narrow" w:hAnsi="Arial Narrow"/>
                <w:color w:val="000000"/>
                <w:spacing w:val="5"/>
                <w:sz w:val="20"/>
                <w:szCs w:val="20"/>
                <w:fitText w:val="460" w:id="-1401752575"/>
                <w14:textFill>
                  <w14:solidFill>
                    <w14:srgbClr w14:val="000000">
                      <w14:alpha w14:val="100000"/>
                    </w14:srgbClr>
                  </w14:solidFill>
                </w14:textFill>
              </w:rPr>
              <w:t>|</w:t>
            </w:r>
          </w:p>
        </w:tc>
        <w:tc>
          <w:tcPr>
            <w:tcW w:w="1685" w:type="dxa"/>
            <w:tcBorders>
              <w:bottom w:val="single" w:sz="4" w:space="0" w:color="auto"/>
            </w:tcBorders>
            <w:shd w:val="solid" w:color="000000" w:fill="000000"/>
          </w:tcPr>
          <w:p w14:paraId="7A20C14D" w14:textId="0826DBF6" w:rsidR="0005597A" w:rsidRPr="00314BC0" w:rsidRDefault="00314BC0" w:rsidP="002A4D4F">
            <w:pPr>
              <w:jc w:val="center"/>
              <w:rPr>
                <w:rFonts w:ascii="Arial Narrow" w:hAnsi="Arial Narrow"/>
                <w:sz w:val="20"/>
                <w:szCs w:val="20"/>
              </w:rPr>
            </w:pPr>
            <w:r w:rsidRPr="00314BC0">
              <w:rPr>
                <w:rFonts w:ascii="Arial Narrow" w:hAnsi="Arial Narrow"/>
                <w:color w:val="000000"/>
                <w:spacing w:val="40"/>
                <w:sz w:val="20"/>
                <w:szCs w:val="20"/>
                <w:fitText w:val="460" w:id="-1401752574"/>
                <w14:textFill>
                  <w14:solidFill>
                    <w14:srgbClr w14:val="000000">
                      <w14:alpha w14:val="100000"/>
                    </w14:srgbClr>
                  </w14:solidFill>
                </w14:textFill>
              </w:rPr>
              <w:t>|||||</w:t>
            </w:r>
            <w:r w:rsidRPr="00314BC0">
              <w:rPr>
                <w:rFonts w:ascii="Arial Narrow" w:hAnsi="Arial Narrow"/>
                <w:color w:val="000000"/>
                <w:spacing w:val="5"/>
                <w:sz w:val="20"/>
                <w:szCs w:val="20"/>
                <w:fitText w:val="460" w:id="-1401752574"/>
                <w14:textFill>
                  <w14:solidFill>
                    <w14:srgbClr w14:val="000000">
                      <w14:alpha w14:val="100000"/>
                    </w14:srgbClr>
                  </w14:solidFill>
                </w14:textFill>
              </w:rPr>
              <w:t>|</w:t>
            </w:r>
          </w:p>
        </w:tc>
      </w:tr>
      <w:tr w:rsidR="00526D44" w:rsidRPr="009613D5" w14:paraId="5E68AFC5" w14:textId="77777777" w:rsidTr="00526D44">
        <w:tc>
          <w:tcPr>
            <w:tcW w:w="3963" w:type="dxa"/>
            <w:tcBorders>
              <w:bottom w:val="nil"/>
            </w:tcBorders>
          </w:tcPr>
          <w:p w14:paraId="0EACEC04" w14:textId="0BD8CBAA" w:rsidR="00526D44" w:rsidRDefault="00526D44" w:rsidP="00526D44">
            <w:pPr>
              <w:rPr>
                <w:rFonts w:ascii="Arial Narrow" w:hAnsi="Arial Narrow"/>
                <w:sz w:val="20"/>
                <w:szCs w:val="20"/>
              </w:rPr>
            </w:pPr>
            <w:r>
              <w:rPr>
                <w:rFonts w:ascii="Arial Narrow" w:hAnsi="Arial Narrow"/>
                <w:sz w:val="20"/>
                <w:szCs w:val="20"/>
              </w:rPr>
              <w:t>Number of quit attempts using non-PBS NRT</w:t>
            </w:r>
          </w:p>
        </w:tc>
        <w:tc>
          <w:tcPr>
            <w:tcW w:w="1684" w:type="dxa"/>
            <w:tcBorders>
              <w:bottom w:val="nil"/>
            </w:tcBorders>
          </w:tcPr>
          <w:p w14:paraId="1AE711A0" w14:textId="77777777" w:rsidR="00526D44" w:rsidRPr="009613D5" w:rsidRDefault="00526D44" w:rsidP="00570A88">
            <w:pPr>
              <w:jc w:val="center"/>
              <w:rPr>
                <w:rFonts w:ascii="Arial Narrow" w:hAnsi="Arial Narrow"/>
                <w:sz w:val="20"/>
                <w:szCs w:val="20"/>
              </w:rPr>
            </w:pPr>
          </w:p>
        </w:tc>
        <w:tc>
          <w:tcPr>
            <w:tcW w:w="1684" w:type="dxa"/>
            <w:tcBorders>
              <w:bottom w:val="nil"/>
            </w:tcBorders>
          </w:tcPr>
          <w:p w14:paraId="2D9BD522" w14:textId="77777777" w:rsidR="00526D44" w:rsidRPr="009613D5" w:rsidRDefault="00526D44" w:rsidP="00570A88">
            <w:pPr>
              <w:jc w:val="center"/>
              <w:rPr>
                <w:rFonts w:ascii="Arial Narrow" w:hAnsi="Arial Narrow"/>
                <w:sz w:val="20"/>
                <w:szCs w:val="20"/>
              </w:rPr>
            </w:pPr>
          </w:p>
        </w:tc>
        <w:tc>
          <w:tcPr>
            <w:tcW w:w="1685" w:type="dxa"/>
            <w:tcBorders>
              <w:bottom w:val="nil"/>
            </w:tcBorders>
          </w:tcPr>
          <w:p w14:paraId="4E4C410F" w14:textId="77777777" w:rsidR="00526D44" w:rsidRPr="009613D5" w:rsidRDefault="00526D44" w:rsidP="00570A88">
            <w:pPr>
              <w:jc w:val="center"/>
              <w:rPr>
                <w:rFonts w:ascii="Arial Narrow" w:hAnsi="Arial Narrow"/>
                <w:sz w:val="20"/>
                <w:szCs w:val="20"/>
              </w:rPr>
            </w:pPr>
          </w:p>
        </w:tc>
      </w:tr>
      <w:tr w:rsidR="00CE5EBC" w:rsidRPr="009613D5" w14:paraId="0CB916DB" w14:textId="77777777" w:rsidTr="002A4D4F">
        <w:tc>
          <w:tcPr>
            <w:tcW w:w="3963" w:type="dxa"/>
            <w:tcBorders>
              <w:top w:val="nil"/>
              <w:bottom w:val="nil"/>
            </w:tcBorders>
          </w:tcPr>
          <w:p w14:paraId="07B59598" w14:textId="58D40B79" w:rsidR="00CE5EBC" w:rsidRDefault="00CE5EBC" w:rsidP="00CE5EBC">
            <w:pPr>
              <w:ind w:left="104"/>
              <w:rPr>
                <w:rFonts w:ascii="Arial Narrow" w:hAnsi="Arial Narrow"/>
                <w:sz w:val="20"/>
                <w:szCs w:val="20"/>
              </w:rPr>
            </w:pPr>
            <w:r>
              <w:rPr>
                <w:rFonts w:ascii="Arial Narrow" w:hAnsi="Arial Narrow"/>
                <w:sz w:val="20"/>
                <w:szCs w:val="20"/>
              </w:rPr>
              <w:t>+10%</w:t>
            </w:r>
            <w:r w:rsidR="001A1169">
              <w:rPr>
                <w:rFonts w:ascii="Arial Narrow" w:hAnsi="Arial Narrow"/>
                <w:sz w:val="20"/>
                <w:szCs w:val="20"/>
              </w:rPr>
              <w:t xml:space="preserve"> relative increase</w:t>
            </w:r>
          </w:p>
        </w:tc>
        <w:tc>
          <w:tcPr>
            <w:tcW w:w="1684" w:type="dxa"/>
            <w:tcBorders>
              <w:top w:val="nil"/>
              <w:bottom w:val="nil"/>
            </w:tcBorders>
            <w:vAlign w:val="bottom"/>
          </w:tcPr>
          <w:p w14:paraId="5C389027" w14:textId="09559B61" w:rsidR="00CE5EBC" w:rsidRPr="00314BC0" w:rsidRDefault="00314BC0" w:rsidP="00CE5EBC">
            <w:pPr>
              <w:jc w:val="center"/>
              <w:rPr>
                <w:rFonts w:ascii="Arial Narrow" w:hAnsi="Arial Narrow"/>
                <w:sz w:val="20"/>
                <w:szCs w:val="20"/>
              </w:rPr>
            </w:pPr>
            <w:r w:rsidRPr="00314BC0">
              <w:rPr>
                <w:rFonts w:ascii="Arial Narrow" w:hAnsi="Arial Narrow"/>
                <w:color w:val="000000"/>
                <w:spacing w:val="31"/>
                <w:sz w:val="20"/>
                <w:szCs w:val="20"/>
                <w:shd w:val="solid" w:color="000000" w:fill="000000"/>
                <w:fitText w:val="710" w:id="-1401753087"/>
                <w14:textFill>
                  <w14:solidFill>
                    <w14:srgbClr w14:val="000000">
                      <w14:alpha w14:val="100000"/>
                    </w14:srgbClr>
                  </w14:solidFill>
                </w14:textFill>
              </w:rPr>
              <w:t>|||||||||</w:t>
            </w:r>
            <w:r w:rsidRPr="00314BC0">
              <w:rPr>
                <w:rFonts w:ascii="Arial Narrow" w:hAnsi="Arial Narrow"/>
                <w:color w:val="000000"/>
                <w:spacing w:val="6"/>
                <w:sz w:val="20"/>
                <w:szCs w:val="20"/>
                <w:shd w:val="solid" w:color="000000" w:fill="000000"/>
                <w:fitText w:val="710" w:id="-1401753087"/>
                <w14:textFill>
                  <w14:solidFill>
                    <w14:srgbClr w14:val="000000">
                      <w14:alpha w14:val="100000"/>
                    </w14:srgbClr>
                  </w14:solidFill>
                </w14:textFill>
              </w:rPr>
              <w:t>|</w:t>
            </w:r>
            <w:r w:rsidRPr="00314BC0">
              <w:rPr>
                <w:rFonts w:ascii="Arial Narrow" w:hAnsi="Arial Narrow"/>
                <w:sz w:val="20"/>
                <w:szCs w:val="20"/>
              </w:rPr>
              <w:t xml:space="preserve"> </w:t>
            </w:r>
            <w:r w:rsidR="00CE5EBC" w:rsidRPr="00314BC0">
              <w:rPr>
                <w:rFonts w:ascii="Arial Narrow" w:hAnsi="Arial Narrow"/>
                <w:sz w:val="20"/>
                <w:szCs w:val="20"/>
              </w:rPr>
              <w:t>(+5%)</w:t>
            </w:r>
          </w:p>
        </w:tc>
        <w:tc>
          <w:tcPr>
            <w:tcW w:w="1684" w:type="dxa"/>
            <w:tcBorders>
              <w:top w:val="nil"/>
              <w:bottom w:val="nil"/>
            </w:tcBorders>
            <w:vAlign w:val="bottom"/>
          </w:tcPr>
          <w:p w14:paraId="00FF2142" w14:textId="24FF4A56" w:rsidR="00CE5EBC" w:rsidRPr="00314BC0" w:rsidRDefault="00314BC0" w:rsidP="00CE5EBC">
            <w:pPr>
              <w:jc w:val="center"/>
              <w:rPr>
                <w:rFonts w:ascii="Arial Narrow" w:hAnsi="Arial Narrow"/>
                <w:sz w:val="20"/>
                <w:szCs w:val="20"/>
              </w:rPr>
            </w:pPr>
            <w:r w:rsidRPr="00314BC0">
              <w:rPr>
                <w:rFonts w:ascii="Arial Narrow" w:hAnsi="Arial Narrow"/>
                <w:color w:val="000000"/>
                <w:spacing w:val="31"/>
                <w:sz w:val="20"/>
                <w:szCs w:val="20"/>
                <w:shd w:val="solid" w:color="000000" w:fill="000000"/>
                <w:fitText w:val="710" w:id="-1401752573"/>
                <w14:textFill>
                  <w14:solidFill>
                    <w14:srgbClr w14:val="000000">
                      <w14:alpha w14:val="100000"/>
                    </w14:srgbClr>
                  </w14:solidFill>
                </w14:textFill>
              </w:rPr>
              <w:t>|||||||||</w:t>
            </w:r>
            <w:r w:rsidRPr="00314BC0">
              <w:rPr>
                <w:rFonts w:ascii="Arial Narrow" w:hAnsi="Arial Narrow"/>
                <w:color w:val="000000"/>
                <w:spacing w:val="6"/>
                <w:sz w:val="20"/>
                <w:szCs w:val="20"/>
                <w:shd w:val="solid" w:color="000000" w:fill="000000"/>
                <w:fitText w:val="710" w:id="-1401752573"/>
                <w14:textFill>
                  <w14:solidFill>
                    <w14:srgbClr w14:val="000000">
                      <w14:alpha w14:val="100000"/>
                    </w14:srgbClr>
                  </w14:solidFill>
                </w14:textFill>
              </w:rPr>
              <w:t>|</w:t>
            </w:r>
            <w:r w:rsidRPr="00314BC0">
              <w:rPr>
                <w:rFonts w:ascii="Arial Narrow" w:hAnsi="Arial Narrow"/>
                <w:sz w:val="20"/>
                <w:szCs w:val="20"/>
              </w:rPr>
              <w:t xml:space="preserve"> </w:t>
            </w:r>
            <w:r w:rsidR="00CE5EBC" w:rsidRPr="00314BC0">
              <w:rPr>
                <w:rFonts w:ascii="Arial Narrow" w:hAnsi="Arial Narrow"/>
                <w:sz w:val="20"/>
                <w:szCs w:val="20"/>
              </w:rPr>
              <w:t>(+8%)</w:t>
            </w:r>
          </w:p>
        </w:tc>
        <w:tc>
          <w:tcPr>
            <w:tcW w:w="1685" w:type="dxa"/>
            <w:tcBorders>
              <w:top w:val="nil"/>
              <w:bottom w:val="nil"/>
            </w:tcBorders>
            <w:vAlign w:val="bottom"/>
          </w:tcPr>
          <w:p w14:paraId="56AB8278" w14:textId="28E0FD99" w:rsidR="00CE5EBC" w:rsidRPr="001C2215" w:rsidRDefault="001C2215" w:rsidP="00CE5EBC">
            <w:pPr>
              <w:jc w:val="center"/>
              <w:rPr>
                <w:rFonts w:ascii="Arial Narrow" w:hAnsi="Arial Narrow"/>
                <w:sz w:val="20"/>
                <w:szCs w:val="20"/>
              </w:rPr>
            </w:pPr>
            <w:r w:rsidRPr="001C2215">
              <w:rPr>
                <w:rFonts w:ascii="Arial Narrow" w:hAnsi="Arial Narrow"/>
                <w:color w:val="000000"/>
                <w:spacing w:val="29"/>
                <w:sz w:val="20"/>
                <w:szCs w:val="20"/>
                <w:shd w:val="solid" w:color="000000" w:fill="000000"/>
                <w:fitText w:val="840" w:id="-1401751552"/>
                <w14:textFill>
                  <w14:solidFill>
                    <w14:srgbClr w14:val="000000">
                      <w14:alpha w14:val="100000"/>
                    </w14:srgbClr>
                  </w14:solidFill>
                </w14:textFill>
              </w:rPr>
              <w:t>|||||||||||</w:t>
            </w:r>
            <w:r w:rsidRPr="001C2215">
              <w:rPr>
                <w:rFonts w:ascii="Arial Narrow" w:hAnsi="Arial Narrow"/>
                <w:color w:val="000000"/>
                <w:spacing w:val="11"/>
                <w:sz w:val="20"/>
                <w:szCs w:val="20"/>
                <w:shd w:val="solid" w:color="000000" w:fill="000000"/>
                <w:fitText w:val="840" w:id="-1401751552"/>
                <w14:textFill>
                  <w14:solidFill>
                    <w14:srgbClr w14:val="000000">
                      <w14:alpha w14:val="100000"/>
                    </w14:srgbClr>
                  </w14:solidFill>
                </w14:textFill>
              </w:rPr>
              <w:t>|</w:t>
            </w:r>
            <w:r w:rsidRPr="001C2215">
              <w:rPr>
                <w:rFonts w:ascii="Arial Narrow" w:hAnsi="Arial Narrow"/>
                <w:sz w:val="20"/>
                <w:szCs w:val="20"/>
              </w:rPr>
              <w:t xml:space="preserve"> </w:t>
            </w:r>
            <w:r w:rsidR="00CE5EBC" w:rsidRPr="001C2215">
              <w:rPr>
                <w:rFonts w:ascii="Arial Narrow" w:hAnsi="Arial Narrow"/>
                <w:sz w:val="20"/>
                <w:szCs w:val="20"/>
              </w:rPr>
              <w:t>(+6%)</w:t>
            </w:r>
          </w:p>
        </w:tc>
      </w:tr>
      <w:tr w:rsidR="00CE5EBC" w:rsidRPr="009613D5" w14:paraId="06B9217B" w14:textId="77777777" w:rsidTr="002A4D4F">
        <w:tc>
          <w:tcPr>
            <w:tcW w:w="3963" w:type="dxa"/>
            <w:tcBorders>
              <w:top w:val="nil"/>
              <w:bottom w:val="single" w:sz="4" w:space="0" w:color="auto"/>
            </w:tcBorders>
          </w:tcPr>
          <w:p w14:paraId="262A5BC7" w14:textId="22F51A4E" w:rsidR="00CE5EBC" w:rsidRDefault="00CE5EBC" w:rsidP="00CE5EBC">
            <w:pPr>
              <w:ind w:left="104"/>
              <w:rPr>
                <w:rFonts w:ascii="Arial Narrow" w:hAnsi="Arial Narrow"/>
                <w:sz w:val="20"/>
                <w:szCs w:val="20"/>
              </w:rPr>
            </w:pPr>
            <w:r>
              <w:rPr>
                <w:rFonts w:ascii="Arial Narrow" w:hAnsi="Arial Narrow"/>
                <w:sz w:val="20"/>
                <w:szCs w:val="20"/>
              </w:rPr>
              <w:t>+20%</w:t>
            </w:r>
            <w:r w:rsidR="001A1169">
              <w:rPr>
                <w:rFonts w:ascii="Arial Narrow" w:hAnsi="Arial Narrow"/>
                <w:sz w:val="20"/>
                <w:szCs w:val="20"/>
              </w:rPr>
              <w:t xml:space="preserve"> relative increase</w:t>
            </w:r>
          </w:p>
        </w:tc>
        <w:tc>
          <w:tcPr>
            <w:tcW w:w="1684" w:type="dxa"/>
            <w:tcBorders>
              <w:top w:val="nil"/>
              <w:bottom w:val="single" w:sz="4" w:space="0" w:color="auto"/>
            </w:tcBorders>
            <w:vAlign w:val="bottom"/>
          </w:tcPr>
          <w:p w14:paraId="420F96F1" w14:textId="344FFA7E" w:rsidR="00CE5EBC" w:rsidRPr="00314BC0" w:rsidRDefault="00314BC0" w:rsidP="00CE5EBC">
            <w:pPr>
              <w:jc w:val="center"/>
              <w:rPr>
                <w:rFonts w:ascii="Arial Narrow" w:hAnsi="Arial Narrow"/>
                <w:sz w:val="20"/>
                <w:szCs w:val="20"/>
              </w:rPr>
            </w:pPr>
            <w:r w:rsidRPr="00314BC0">
              <w:rPr>
                <w:rFonts w:ascii="Arial Narrow" w:hAnsi="Arial Narrow"/>
                <w:color w:val="000000"/>
                <w:spacing w:val="36"/>
                <w:sz w:val="20"/>
                <w:szCs w:val="20"/>
                <w:shd w:val="solid" w:color="000000" w:fill="000000"/>
                <w:fitText w:val="750" w:id="-1401753086"/>
                <w14:textFill>
                  <w14:solidFill>
                    <w14:srgbClr w14:val="000000">
                      <w14:alpha w14:val="100000"/>
                    </w14:srgbClr>
                  </w14:solidFill>
                </w14:textFill>
              </w:rPr>
              <w:t>|||||||||</w:t>
            </w:r>
            <w:r w:rsidRPr="00314BC0">
              <w:rPr>
                <w:rFonts w:ascii="Arial Narrow" w:hAnsi="Arial Narrow"/>
                <w:color w:val="000000"/>
                <w:spacing w:val="1"/>
                <w:sz w:val="20"/>
                <w:szCs w:val="20"/>
                <w:shd w:val="solid" w:color="000000" w:fill="000000"/>
                <w:fitText w:val="750" w:id="-1401753086"/>
                <w14:textFill>
                  <w14:solidFill>
                    <w14:srgbClr w14:val="000000">
                      <w14:alpha w14:val="100000"/>
                    </w14:srgbClr>
                  </w14:solidFill>
                </w14:textFill>
              </w:rPr>
              <w:t>|</w:t>
            </w:r>
            <w:r w:rsidRPr="00314BC0">
              <w:rPr>
                <w:rFonts w:ascii="Arial Narrow" w:hAnsi="Arial Narrow"/>
                <w:sz w:val="20"/>
                <w:szCs w:val="20"/>
              </w:rPr>
              <w:t xml:space="preserve"> </w:t>
            </w:r>
            <w:r w:rsidR="00CE5EBC" w:rsidRPr="00314BC0">
              <w:rPr>
                <w:rFonts w:ascii="Arial Narrow" w:hAnsi="Arial Narrow"/>
                <w:sz w:val="20"/>
                <w:szCs w:val="20"/>
              </w:rPr>
              <w:t>(+10%)</w:t>
            </w:r>
          </w:p>
        </w:tc>
        <w:tc>
          <w:tcPr>
            <w:tcW w:w="1684" w:type="dxa"/>
            <w:tcBorders>
              <w:top w:val="nil"/>
              <w:bottom w:val="single" w:sz="4" w:space="0" w:color="auto"/>
            </w:tcBorders>
            <w:vAlign w:val="bottom"/>
          </w:tcPr>
          <w:p w14:paraId="6B1E777C" w14:textId="65229824" w:rsidR="00CE5EBC" w:rsidRPr="00314BC0" w:rsidRDefault="00314BC0" w:rsidP="00CE5EBC">
            <w:pPr>
              <w:jc w:val="center"/>
              <w:rPr>
                <w:rFonts w:ascii="Arial Narrow" w:hAnsi="Arial Narrow"/>
                <w:sz w:val="20"/>
                <w:szCs w:val="20"/>
              </w:rPr>
            </w:pPr>
            <w:r w:rsidRPr="00314BC0">
              <w:rPr>
                <w:rFonts w:ascii="Arial Narrow" w:hAnsi="Arial Narrow"/>
                <w:color w:val="000000"/>
                <w:spacing w:val="36"/>
                <w:sz w:val="20"/>
                <w:szCs w:val="20"/>
                <w:shd w:val="solid" w:color="000000" w:fill="000000"/>
                <w:fitText w:val="750" w:id="-1401752320"/>
                <w14:textFill>
                  <w14:solidFill>
                    <w14:srgbClr w14:val="000000">
                      <w14:alpha w14:val="100000"/>
                    </w14:srgbClr>
                  </w14:solidFill>
                </w14:textFill>
              </w:rPr>
              <w:t>|||||||||</w:t>
            </w:r>
            <w:r w:rsidRPr="00314BC0">
              <w:rPr>
                <w:rFonts w:ascii="Arial Narrow" w:hAnsi="Arial Narrow"/>
                <w:color w:val="000000"/>
                <w:spacing w:val="1"/>
                <w:sz w:val="20"/>
                <w:szCs w:val="20"/>
                <w:shd w:val="solid" w:color="000000" w:fill="000000"/>
                <w:fitText w:val="750" w:id="-1401752320"/>
                <w14:textFill>
                  <w14:solidFill>
                    <w14:srgbClr w14:val="000000">
                      <w14:alpha w14:val="100000"/>
                    </w14:srgbClr>
                  </w14:solidFill>
                </w14:textFill>
              </w:rPr>
              <w:t>|</w:t>
            </w:r>
            <w:r w:rsidRPr="00314BC0">
              <w:rPr>
                <w:rFonts w:ascii="Arial Narrow" w:hAnsi="Arial Narrow"/>
                <w:sz w:val="20"/>
                <w:szCs w:val="20"/>
              </w:rPr>
              <w:t xml:space="preserve"> </w:t>
            </w:r>
            <w:r w:rsidR="00CE5EBC" w:rsidRPr="00314BC0">
              <w:rPr>
                <w:rFonts w:ascii="Arial Narrow" w:hAnsi="Arial Narrow"/>
                <w:sz w:val="20"/>
                <w:szCs w:val="20"/>
              </w:rPr>
              <w:t>(+15%)</w:t>
            </w:r>
          </w:p>
        </w:tc>
        <w:tc>
          <w:tcPr>
            <w:tcW w:w="1685" w:type="dxa"/>
            <w:tcBorders>
              <w:top w:val="nil"/>
              <w:bottom w:val="single" w:sz="4" w:space="0" w:color="auto"/>
            </w:tcBorders>
            <w:vAlign w:val="bottom"/>
          </w:tcPr>
          <w:p w14:paraId="0ADACB62" w14:textId="046033AD" w:rsidR="00CE5EBC" w:rsidRPr="001C2215" w:rsidRDefault="001C2215" w:rsidP="00CE5EBC">
            <w:pPr>
              <w:jc w:val="center"/>
              <w:rPr>
                <w:rFonts w:ascii="Arial Narrow" w:hAnsi="Arial Narrow"/>
                <w:sz w:val="20"/>
                <w:szCs w:val="20"/>
              </w:rPr>
            </w:pPr>
            <w:r w:rsidRPr="001C2215">
              <w:rPr>
                <w:rFonts w:ascii="Arial Narrow" w:hAnsi="Arial Narrow"/>
                <w:color w:val="000000"/>
                <w:spacing w:val="23"/>
                <w:sz w:val="20"/>
                <w:szCs w:val="20"/>
                <w:shd w:val="solid" w:color="000000" w:fill="000000"/>
                <w:fitText w:val="900" w:id="-1401751551"/>
                <w14:textFill>
                  <w14:solidFill>
                    <w14:srgbClr w14:val="000000">
                      <w14:alpha w14:val="100000"/>
                    </w14:srgbClr>
                  </w14:solidFill>
                </w14:textFill>
              </w:rPr>
              <w:t>|||||||||||||</w:t>
            </w:r>
            <w:r w:rsidRPr="001C2215">
              <w:rPr>
                <w:rFonts w:ascii="Arial Narrow" w:hAnsi="Arial Narrow"/>
                <w:color w:val="000000"/>
                <w:spacing w:val="5"/>
                <w:sz w:val="20"/>
                <w:szCs w:val="20"/>
                <w:shd w:val="solid" w:color="000000" w:fill="000000"/>
                <w:fitText w:val="900" w:id="-1401751551"/>
                <w14:textFill>
                  <w14:solidFill>
                    <w14:srgbClr w14:val="000000">
                      <w14:alpha w14:val="100000"/>
                    </w14:srgbClr>
                  </w14:solidFill>
                </w14:textFill>
              </w:rPr>
              <w:t>|</w:t>
            </w:r>
            <w:r w:rsidRPr="001C2215">
              <w:rPr>
                <w:rFonts w:ascii="Arial Narrow" w:hAnsi="Arial Narrow"/>
                <w:sz w:val="20"/>
                <w:szCs w:val="20"/>
              </w:rPr>
              <w:t xml:space="preserve"> </w:t>
            </w:r>
            <w:r w:rsidR="00CE5EBC" w:rsidRPr="001C2215">
              <w:rPr>
                <w:rFonts w:ascii="Arial Narrow" w:hAnsi="Arial Narrow"/>
                <w:sz w:val="20"/>
                <w:szCs w:val="20"/>
              </w:rPr>
              <w:t>(+12%)</w:t>
            </w:r>
          </w:p>
        </w:tc>
      </w:tr>
      <w:tr w:rsidR="0005597A" w:rsidRPr="009613D5" w14:paraId="6470204A" w14:textId="77777777" w:rsidTr="00526D44">
        <w:tc>
          <w:tcPr>
            <w:tcW w:w="3963" w:type="dxa"/>
            <w:tcBorders>
              <w:top w:val="single" w:sz="4" w:space="0" w:color="auto"/>
              <w:bottom w:val="nil"/>
            </w:tcBorders>
          </w:tcPr>
          <w:p w14:paraId="26CE309E" w14:textId="77777777" w:rsidR="0005597A" w:rsidRPr="009613D5" w:rsidRDefault="0005597A" w:rsidP="00570A88">
            <w:pPr>
              <w:rPr>
                <w:rFonts w:ascii="Arial Narrow" w:hAnsi="Arial Narrow"/>
                <w:sz w:val="20"/>
                <w:szCs w:val="20"/>
              </w:rPr>
            </w:pPr>
            <w:r>
              <w:rPr>
                <w:rFonts w:ascii="Arial Narrow" w:hAnsi="Arial Narrow"/>
                <w:sz w:val="20"/>
                <w:szCs w:val="20"/>
              </w:rPr>
              <w:t>Substitution rates from current PBS therapies</w:t>
            </w:r>
          </w:p>
        </w:tc>
        <w:tc>
          <w:tcPr>
            <w:tcW w:w="1684" w:type="dxa"/>
            <w:tcBorders>
              <w:top w:val="single" w:sz="4" w:space="0" w:color="auto"/>
              <w:bottom w:val="nil"/>
            </w:tcBorders>
          </w:tcPr>
          <w:p w14:paraId="4F2BF477" w14:textId="77777777" w:rsidR="0005597A" w:rsidRPr="009613D5" w:rsidRDefault="0005597A" w:rsidP="00570A88">
            <w:pPr>
              <w:jc w:val="center"/>
              <w:rPr>
                <w:rFonts w:ascii="Arial Narrow" w:hAnsi="Arial Narrow"/>
                <w:sz w:val="20"/>
                <w:szCs w:val="20"/>
              </w:rPr>
            </w:pPr>
          </w:p>
        </w:tc>
        <w:tc>
          <w:tcPr>
            <w:tcW w:w="1684" w:type="dxa"/>
            <w:tcBorders>
              <w:top w:val="single" w:sz="4" w:space="0" w:color="auto"/>
              <w:bottom w:val="nil"/>
            </w:tcBorders>
          </w:tcPr>
          <w:p w14:paraId="644E559D" w14:textId="77777777" w:rsidR="0005597A" w:rsidRPr="009613D5" w:rsidRDefault="0005597A" w:rsidP="00570A88">
            <w:pPr>
              <w:jc w:val="center"/>
              <w:rPr>
                <w:rFonts w:ascii="Arial Narrow" w:hAnsi="Arial Narrow"/>
                <w:sz w:val="20"/>
                <w:szCs w:val="20"/>
              </w:rPr>
            </w:pPr>
          </w:p>
        </w:tc>
        <w:tc>
          <w:tcPr>
            <w:tcW w:w="1685" w:type="dxa"/>
            <w:tcBorders>
              <w:top w:val="single" w:sz="4" w:space="0" w:color="auto"/>
              <w:bottom w:val="nil"/>
            </w:tcBorders>
          </w:tcPr>
          <w:p w14:paraId="2C3766D1" w14:textId="77777777" w:rsidR="0005597A" w:rsidRPr="001C2215" w:rsidRDefault="0005597A" w:rsidP="00570A88">
            <w:pPr>
              <w:jc w:val="center"/>
              <w:rPr>
                <w:rFonts w:ascii="Arial Narrow" w:hAnsi="Arial Narrow"/>
                <w:sz w:val="20"/>
                <w:szCs w:val="20"/>
              </w:rPr>
            </w:pPr>
          </w:p>
        </w:tc>
      </w:tr>
      <w:tr w:rsidR="00FD0B93" w:rsidRPr="009613D5" w14:paraId="23148345" w14:textId="77777777" w:rsidTr="00FD0B93">
        <w:tc>
          <w:tcPr>
            <w:tcW w:w="3963" w:type="dxa"/>
            <w:tcBorders>
              <w:top w:val="nil"/>
              <w:bottom w:val="nil"/>
            </w:tcBorders>
          </w:tcPr>
          <w:p w14:paraId="3C9391D9" w14:textId="7338EC3F" w:rsidR="00FD0B93" w:rsidRPr="009613D5" w:rsidRDefault="00477CEC" w:rsidP="001A1169">
            <w:pPr>
              <w:ind w:left="104"/>
              <w:rPr>
                <w:rFonts w:ascii="Arial Narrow" w:hAnsi="Arial Narrow"/>
                <w:sz w:val="20"/>
                <w:szCs w:val="20"/>
              </w:rPr>
            </w:pPr>
            <w:r>
              <w:rPr>
                <w:rFonts w:ascii="Arial Narrow" w:hAnsi="Arial Narrow"/>
                <w:sz w:val="20"/>
                <w:szCs w:val="20"/>
              </w:rPr>
              <w:t xml:space="preserve">+50% </w:t>
            </w:r>
            <w:r w:rsidR="001A1169">
              <w:rPr>
                <w:rFonts w:ascii="Arial Narrow" w:hAnsi="Arial Narrow"/>
                <w:sz w:val="20"/>
                <w:szCs w:val="20"/>
              </w:rPr>
              <w:t>relative increase</w:t>
            </w:r>
          </w:p>
        </w:tc>
        <w:tc>
          <w:tcPr>
            <w:tcW w:w="1684" w:type="dxa"/>
            <w:tcBorders>
              <w:top w:val="nil"/>
              <w:bottom w:val="nil"/>
            </w:tcBorders>
          </w:tcPr>
          <w:p w14:paraId="044EF8F1" w14:textId="75E44012" w:rsidR="00FD0B93" w:rsidRPr="00314BC0" w:rsidRDefault="00314BC0" w:rsidP="00FD0B93">
            <w:pPr>
              <w:jc w:val="center"/>
              <w:rPr>
                <w:rFonts w:ascii="Arial Narrow" w:hAnsi="Arial Narrow"/>
                <w:sz w:val="20"/>
                <w:szCs w:val="20"/>
              </w:rPr>
            </w:pPr>
            <w:r w:rsidRPr="00314BC0">
              <w:rPr>
                <w:rFonts w:ascii="Arial Narrow" w:hAnsi="Arial Narrow"/>
                <w:color w:val="000000"/>
                <w:spacing w:val="36"/>
                <w:sz w:val="20"/>
                <w:szCs w:val="20"/>
                <w:shd w:val="solid" w:color="000000" w:fill="000000"/>
                <w:fitText w:val="750" w:id="-1401753085"/>
                <w14:textFill>
                  <w14:solidFill>
                    <w14:srgbClr w14:val="000000">
                      <w14:alpha w14:val="100000"/>
                    </w14:srgbClr>
                  </w14:solidFill>
                </w14:textFill>
              </w:rPr>
              <w:t>|||||||||</w:t>
            </w:r>
            <w:r w:rsidRPr="00314BC0">
              <w:rPr>
                <w:rFonts w:ascii="Arial Narrow" w:hAnsi="Arial Narrow"/>
                <w:color w:val="000000"/>
                <w:spacing w:val="1"/>
                <w:sz w:val="20"/>
                <w:szCs w:val="20"/>
                <w:shd w:val="solid" w:color="000000" w:fill="000000"/>
                <w:fitText w:val="750" w:id="-1401753085"/>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(+22%)</w:t>
            </w:r>
          </w:p>
        </w:tc>
        <w:tc>
          <w:tcPr>
            <w:tcW w:w="1684" w:type="dxa"/>
            <w:tcBorders>
              <w:top w:val="nil"/>
              <w:bottom w:val="nil"/>
            </w:tcBorders>
          </w:tcPr>
          <w:p w14:paraId="64B0F77C" w14:textId="450BA554" w:rsidR="00FD0B93" w:rsidRPr="00314BC0" w:rsidRDefault="00314BC0" w:rsidP="00FD0B93">
            <w:pPr>
              <w:jc w:val="center"/>
              <w:rPr>
                <w:rFonts w:ascii="Arial Narrow" w:hAnsi="Arial Narrow"/>
                <w:sz w:val="20"/>
                <w:szCs w:val="20"/>
              </w:rPr>
            </w:pPr>
            <w:r w:rsidRPr="00314BC0">
              <w:rPr>
                <w:rFonts w:ascii="Arial Narrow" w:hAnsi="Arial Narrow"/>
                <w:color w:val="000000"/>
                <w:spacing w:val="36"/>
                <w:sz w:val="20"/>
                <w:szCs w:val="20"/>
                <w:shd w:val="solid" w:color="000000" w:fill="000000"/>
                <w:fitText w:val="750" w:id="-1401752319"/>
                <w14:textFill>
                  <w14:solidFill>
                    <w14:srgbClr w14:val="000000">
                      <w14:alpha w14:val="100000"/>
                    </w14:srgbClr>
                  </w14:solidFill>
                </w14:textFill>
              </w:rPr>
              <w:t>|||||||||</w:t>
            </w:r>
            <w:r w:rsidRPr="00314BC0">
              <w:rPr>
                <w:rFonts w:ascii="Arial Narrow" w:hAnsi="Arial Narrow"/>
                <w:color w:val="000000"/>
                <w:spacing w:val="1"/>
                <w:sz w:val="20"/>
                <w:szCs w:val="20"/>
                <w:shd w:val="solid" w:color="000000" w:fill="000000"/>
                <w:fitText w:val="750" w:id="-1401752319"/>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(+11%)</w:t>
            </w:r>
          </w:p>
        </w:tc>
        <w:tc>
          <w:tcPr>
            <w:tcW w:w="1685" w:type="dxa"/>
            <w:tcBorders>
              <w:top w:val="nil"/>
              <w:bottom w:val="nil"/>
            </w:tcBorders>
            <w:vAlign w:val="bottom"/>
          </w:tcPr>
          <w:p w14:paraId="74134A41" w14:textId="01369E47" w:rsidR="00FD0B93" w:rsidRPr="001C2215" w:rsidRDefault="001C2215" w:rsidP="00FD0B93">
            <w:pPr>
              <w:jc w:val="center"/>
              <w:rPr>
                <w:rFonts w:ascii="Arial Narrow" w:hAnsi="Arial Narrow"/>
                <w:sz w:val="20"/>
                <w:szCs w:val="20"/>
              </w:rPr>
            </w:pPr>
            <w:r w:rsidRPr="001C2215">
              <w:rPr>
                <w:rFonts w:ascii="Arial Narrow" w:hAnsi="Arial Narrow"/>
                <w:color w:val="000000"/>
                <w:spacing w:val="23"/>
                <w:sz w:val="20"/>
                <w:szCs w:val="20"/>
                <w:shd w:val="solid" w:color="000000" w:fill="000000"/>
                <w:fitText w:val="900" w:id="-1401751296"/>
                <w14:textFill>
                  <w14:solidFill>
                    <w14:srgbClr w14:val="000000">
                      <w14:alpha w14:val="100000"/>
                    </w14:srgbClr>
                  </w14:solidFill>
                </w14:textFill>
              </w:rPr>
              <w:t>|||||||||||||</w:t>
            </w:r>
            <w:r w:rsidRPr="001C2215">
              <w:rPr>
                <w:rFonts w:ascii="Arial Narrow" w:hAnsi="Arial Narrow"/>
                <w:color w:val="000000"/>
                <w:spacing w:val="5"/>
                <w:sz w:val="20"/>
                <w:szCs w:val="20"/>
                <w:shd w:val="solid" w:color="000000" w:fill="000000"/>
                <w:fitText w:val="900" w:id="-1401751296"/>
                <w14:textFill>
                  <w14:solidFill>
                    <w14:srgbClr w14:val="000000">
                      <w14:alpha w14:val="100000"/>
                    </w14:srgbClr>
                  </w14:solidFill>
                </w14:textFill>
              </w:rPr>
              <w:t>|</w:t>
            </w:r>
            <w:r w:rsidRPr="001C2215">
              <w:rPr>
                <w:rFonts w:ascii="Arial Narrow" w:hAnsi="Arial Narrow"/>
                <w:sz w:val="20"/>
                <w:szCs w:val="20"/>
              </w:rPr>
              <w:t xml:space="preserve"> </w:t>
            </w:r>
            <w:r w:rsidR="0098298A" w:rsidRPr="001C2215">
              <w:rPr>
                <w:rFonts w:ascii="Arial Narrow" w:hAnsi="Arial Narrow"/>
                <w:sz w:val="20"/>
                <w:szCs w:val="20"/>
              </w:rPr>
              <w:t>(+17%)</w:t>
            </w:r>
          </w:p>
        </w:tc>
      </w:tr>
      <w:tr w:rsidR="00FD0B93" w:rsidRPr="009613D5" w14:paraId="7AEF80E0" w14:textId="77777777" w:rsidTr="00FD0B93">
        <w:tc>
          <w:tcPr>
            <w:tcW w:w="3963" w:type="dxa"/>
            <w:tcBorders>
              <w:top w:val="nil"/>
              <w:bottom w:val="single" w:sz="4" w:space="0" w:color="auto"/>
            </w:tcBorders>
          </w:tcPr>
          <w:p w14:paraId="64FCB805" w14:textId="45936A20" w:rsidR="00FD0B93" w:rsidRPr="009613D5" w:rsidRDefault="00477CEC" w:rsidP="001A1169">
            <w:pPr>
              <w:ind w:left="104"/>
              <w:rPr>
                <w:rFonts w:ascii="Arial Narrow" w:hAnsi="Arial Narrow"/>
                <w:sz w:val="20"/>
                <w:szCs w:val="20"/>
              </w:rPr>
            </w:pPr>
            <w:r>
              <w:rPr>
                <w:rFonts w:ascii="Arial Narrow" w:hAnsi="Arial Narrow"/>
                <w:sz w:val="20"/>
                <w:szCs w:val="20"/>
              </w:rPr>
              <w:t xml:space="preserve">+100% </w:t>
            </w:r>
            <w:r w:rsidR="001A1169">
              <w:rPr>
                <w:rFonts w:ascii="Arial Narrow" w:hAnsi="Arial Narrow"/>
                <w:sz w:val="20"/>
                <w:szCs w:val="20"/>
              </w:rPr>
              <w:t>relative increase</w:t>
            </w:r>
          </w:p>
        </w:tc>
        <w:tc>
          <w:tcPr>
            <w:tcW w:w="1684" w:type="dxa"/>
            <w:tcBorders>
              <w:top w:val="nil"/>
              <w:bottom w:val="single" w:sz="4" w:space="0" w:color="auto"/>
            </w:tcBorders>
          </w:tcPr>
          <w:p w14:paraId="4E2C7C5F" w14:textId="731CD6FD" w:rsidR="00FD0B93" w:rsidRPr="00314BC0" w:rsidRDefault="00314BC0" w:rsidP="00FD0B93">
            <w:pPr>
              <w:jc w:val="center"/>
              <w:rPr>
                <w:rFonts w:ascii="Arial Narrow" w:hAnsi="Arial Narrow"/>
                <w:sz w:val="20"/>
                <w:szCs w:val="20"/>
              </w:rPr>
            </w:pPr>
            <w:r w:rsidRPr="00314BC0">
              <w:rPr>
                <w:rFonts w:ascii="Arial Narrow" w:hAnsi="Arial Narrow"/>
                <w:color w:val="000000"/>
                <w:spacing w:val="36"/>
                <w:sz w:val="20"/>
                <w:szCs w:val="20"/>
                <w:shd w:val="solid" w:color="000000" w:fill="000000"/>
                <w:fitText w:val="750" w:id="-1401753084"/>
                <w14:textFill>
                  <w14:solidFill>
                    <w14:srgbClr w14:val="000000">
                      <w14:alpha w14:val="100000"/>
                    </w14:srgbClr>
                  </w14:solidFill>
                </w14:textFill>
              </w:rPr>
              <w:t>|||||||||</w:t>
            </w:r>
            <w:r w:rsidRPr="00314BC0">
              <w:rPr>
                <w:rFonts w:ascii="Arial Narrow" w:hAnsi="Arial Narrow"/>
                <w:color w:val="000000"/>
                <w:spacing w:val="1"/>
                <w:sz w:val="20"/>
                <w:szCs w:val="20"/>
                <w:shd w:val="solid" w:color="000000" w:fill="000000"/>
                <w:fitText w:val="750" w:id="-1401753084"/>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(+43%)</w:t>
            </w:r>
          </w:p>
        </w:tc>
        <w:tc>
          <w:tcPr>
            <w:tcW w:w="1684" w:type="dxa"/>
            <w:tcBorders>
              <w:top w:val="nil"/>
              <w:bottom w:val="single" w:sz="4" w:space="0" w:color="auto"/>
            </w:tcBorders>
          </w:tcPr>
          <w:p w14:paraId="1BAC1936" w14:textId="20C66800" w:rsidR="00FD0B93" w:rsidRPr="00314BC0" w:rsidRDefault="00314BC0" w:rsidP="00FD0B93">
            <w:pPr>
              <w:jc w:val="center"/>
              <w:rPr>
                <w:rFonts w:ascii="Arial Narrow" w:hAnsi="Arial Narrow"/>
                <w:sz w:val="20"/>
                <w:szCs w:val="20"/>
              </w:rPr>
            </w:pPr>
            <w:r w:rsidRPr="00314BC0">
              <w:rPr>
                <w:rFonts w:ascii="Arial Narrow" w:hAnsi="Arial Narrow"/>
                <w:color w:val="000000"/>
                <w:spacing w:val="36"/>
                <w:sz w:val="20"/>
                <w:szCs w:val="20"/>
                <w:shd w:val="solid" w:color="000000" w:fill="000000"/>
                <w:fitText w:val="750" w:id="-1401752318"/>
                <w14:textFill>
                  <w14:solidFill>
                    <w14:srgbClr w14:val="000000">
                      <w14:alpha w14:val="100000"/>
                    </w14:srgbClr>
                  </w14:solidFill>
                </w14:textFill>
              </w:rPr>
              <w:t>|||||||||</w:t>
            </w:r>
            <w:r w:rsidRPr="00314BC0">
              <w:rPr>
                <w:rFonts w:ascii="Arial Narrow" w:hAnsi="Arial Narrow"/>
                <w:color w:val="000000"/>
                <w:spacing w:val="1"/>
                <w:sz w:val="20"/>
                <w:szCs w:val="20"/>
                <w:shd w:val="solid" w:color="000000" w:fill="000000"/>
                <w:fitText w:val="750" w:id="-1401752318"/>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 xml:space="preserve">(+22%) </w:t>
            </w:r>
          </w:p>
        </w:tc>
        <w:tc>
          <w:tcPr>
            <w:tcW w:w="1685" w:type="dxa"/>
            <w:tcBorders>
              <w:top w:val="nil"/>
              <w:bottom w:val="single" w:sz="4" w:space="0" w:color="auto"/>
            </w:tcBorders>
            <w:vAlign w:val="bottom"/>
          </w:tcPr>
          <w:p w14:paraId="344FF825" w14:textId="01AF80E5" w:rsidR="00FD0B93" w:rsidRPr="001C2215" w:rsidRDefault="001C2215" w:rsidP="00FD0B93">
            <w:pPr>
              <w:jc w:val="center"/>
              <w:rPr>
                <w:rFonts w:ascii="Arial Narrow" w:hAnsi="Arial Narrow"/>
                <w:sz w:val="20"/>
                <w:szCs w:val="20"/>
              </w:rPr>
            </w:pPr>
            <w:r w:rsidRPr="001C2215">
              <w:rPr>
                <w:rFonts w:ascii="Arial Narrow" w:hAnsi="Arial Narrow"/>
                <w:color w:val="000000"/>
                <w:spacing w:val="23"/>
                <w:sz w:val="20"/>
                <w:szCs w:val="20"/>
                <w:shd w:val="solid" w:color="000000" w:fill="000000"/>
                <w:fitText w:val="900" w:id="-1401751295"/>
                <w14:textFill>
                  <w14:solidFill>
                    <w14:srgbClr w14:val="000000">
                      <w14:alpha w14:val="100000"/>
                    </w14:srgbClr>
                  </w14:solidFill>
                </w14:textFill>
              </w:rPr>
              <w:t>|||||||||||||</w:t>
            </w:r>
            <w:r w:rsidRPr="001C2215">
              <w:rPr>
                <w:rFonts w:ascii="Arial Narrow" w:hAnsi="Arial Narrow"/>
                <w:color w:val="000000"/>
                <w:spacing w:val="5"/>
                <w:sz w:val="20"/>
                <w:szCs w:val="20"/>
                <w:shd w:val="solid" w:color="000000" w:fill="000000"/>
                <w:fitText w:val="900" w:id="-1401751295"/>
                <w14:textFill>
                  <w14:solidFill>
                    <w14:srgbClr w14:val="000000">
                      <w14:alpha w14:val="100000"/>
                    </w14:srgbClr>
                  </w14:solidFill>
                </w14:textFill>
              </w:rPr>
              <w:t>|</w:t>
            </w:r>
            <w:r w:rsidRPr="001C2215">
              <w:rPr>
                <w:rFonts w:ascii="Arial Narrow" w:hAnsi="Arial Narrow"/>
                <w:sz w:val="20"/>
                <w:szCs w:val="20"/>
              </w:rPr>
              <w:t xml:space="preserve"> </w:t>
            </w:r>
            <w:r w:rsidR="0098298A" w:rsidRPr="001C2215">
              <w:rPr>
                <w:rFonts w:ascii="Arial Narrow" w:hAnsi="Arial Narrow"/>
                <w:sz w:val="20"/>
                <w:szCs w:val="20"/>
              </w:rPr>
              <w:t>(+33%)</w:t>
            </w:r>
          </w:p>
        </w:tc>
      </w:tr>
      <w:tr w:rsidR="00FD0B93" w:rsidRPr="009613D5" w14:paraId="15C8FC94" w14:textId="77777777" w:rsidTr="00FD0B93">
        <w:tc>
          <w:tcPr>
            <w:tcW w:w="3963" w:type="dxa"/>
            <w:tcBorders>
              <w:bottom w:val="nil"/>
            </w:tcBorders>
          </w:tcPr>
          <w:p w14:paraId="512FFE9F" w14:textId="77777777" w:rsidR="00FD0B93" w:rsidRPr="009613D5" w:rsidRDefault="00FD0B93" w:rsidP="00FD0B93">
            <w:pPr>
              <w:rPr>
                <w:rFonts w:ascii="Arial Narrow" w:hAnsi="Arial Narrow"/>
                <w:sz w:val="20"/>
                <w:szCs w:val="20"/>
              </w:rPr>
            </w:pPr>
            <w:r>
              <w:rPr>
                <w:rFonts w:ascii="Arial Narrow" w:hAnsi="Arial Narrow"/>
                <w:sz w:val="20"/>
                <w:szCs w:val="20"/>
              </w:rPr>
              <w:t>Substitution rates from current non-PBS NRT</w:t>
            </w:r>
          </w:p>
        </w:tc>
        <w:tc>
          <w:tcPr>
            <w:tcW w:w="1684" w:type="dxa"/>
            <w:tcBorders>
              <w:bottom w:val="nil"/>
            </w:tcBorders>
            <w:vAlign w:val="center"/>
          </w:tcPr>
          <w:p w14:paraId="3947ED4F" w14:textId="77777777" w:rsidR="00FD0B93" w:rsidRPr="009613D5" w:rsidRDefault="00FD0B93" w:rsidP="00FD0B93">
            <w:pPr>
              <w:jc w:val="center"/>
              <w:rPr>
                <w:rFonts w:ascii="Arial Narrow" w:hAnsi="Arial Narrow"/>
                <w:sz w:val="20"/>
                <w:szCs w:val="20"/>
              </w:rPr>
            </w:pPr>
          </w:p>
        </w:tc>
        <w:tc>
          <w:tcPr>
            <w:tcW w:w="1684" w:type="dxa"/>
            <w:tcBorders>
              <w:bottom w:val="nil"/>
            </w:tcBorders>
            <w:vAlign w:val="center"/>
          </w:tcPr>
          <w:p w14:paraId="1767B77C" w14:textId="77777777" w:rsidR="00FD0B93" w:rsidRPr="009613D5" w:rsidRDefault="00FD0B93" w:rsidP="00FD0B93">
            <w:pPr>
              <w:jc w:val="center"/>
              <w:rPr>
                <w:rFonts w:ascii="Arial Narrow" w:hAnsi="Arial Narrow"/>
                <w:sz w:val="20"/>
                <w:szCs w:val="20"/>
              </w:rPr>
            </w:pPr>
          </w:p>
        </w:tc>
        <w:tc>
          <w:tcPr>
            <w:tcW w:w="1685" w:type="dxa"/>
            <w:tcBorders>
              <w:bottom w:val="nil"/>
            </w:tcBorders>
            <w:vAlign w:val="bottom"/>
          </w:tcPr>
          <w:p w14:paraId="00F6C3FA" w14:textId="0550A283" w:rsidR="00FD0B93" w:rsidRPr="009613D5" w:rsidRDefault="00FD0B93" w:rsidP="00FD0B93">
            <w:pPr>
              <w:jc w:val="center"/>
              <w:rPr>
                <w:rFonts w:ascii="Arial Narrow" w:hAnsi="Arial Narrow"/>
                <w:sz w:val="20"/>
                <w:szCs w:val="20"/>
              </w:rPr>
            </w:pPr>
          </w:p>
        </w:tc>
      </w:tr>
      <w:tr w:rsidR="00FD0B93" w:rsidRPr="009613D5" w14:paraId="05026371" w14:textId="77777777" w:rsidTr="00FD0B93">
        <w:tc>
          <w:tcPr>
            <w:tcW w:w="3963" w:type="dxa"/>
            <w:tcBorders>
              <w:top w:val="nil"/>
              <w:bottom w:val="nil"/>
            </w:tcBorders>
          </w:tcPr>
          <w:p w14:paraId="5A8E7A6E" w14:textId="77777777" w:rsidR="00FD0B93" w:rsidRDefault="00FD0B93" w:rsidP="00FD0B93">
            <w:pPr>
              <w:ind w:left="104"/>
              <w:rPr>
                <w:rFonts w:ascii="Arial Narrow" w:hAnsi="Arial Narrow"/>
                <w:sz w:val="20"/>
                <w:szCs w:val="20"/>
              </w:rPr>
            </w:pPr>
            <w:r>
              <w:rPr>
                <w:rFonts w:ascii="Arial Narrow" w:hAnsi="Arial Narrow"/>
                <w:sz w:val="20"/>
                <w:szCs w:val="20"/>
              </w:rPr>
              <w:t>No substitution from non-PBS market</w:t>
            </w:r>
          </w:p>
        </w:tc>
        <w:tc>
          <w:tcPr>
            <w:tcW w:w="1684" w:type="dxa"/>
            <w:tcBorders>
              <w:top w:val="nil"/>
              <w:bottom w:val="nil"/>
            </w:tcBorders>
          </w:tcPr>
          <w:p w14:paraId="26FBA9F0" w14:textId="77C45507" w:rsidR="00FD0B93" w:rsidRPr="00314BC0" w:rsidRDefault="00314BC0" w:rsidP="00FD0B93">
            <w:pPr>
              <w:jc w:val="center"/>
              <w:rPr>
                <w:rFonts w:ascii="Arial Narrow" w:hAnsi="Arial Narrow"/>
                <w:sz w:val="20"/>
                <w:szCs w:val="20"/>
              </w:rPr>
            </w:pPr>
            <w:r w:rsidRPr="00314BC0">
              <w:rPr>
                <w:rFonts w:ascii="Arial Narrow" w:hAnsi="Arial Narrow"/>
                <w:color w:val="000000"/>
                <w:spacing w:val="33"/>
                <w:sz w:val="20"/>
                <w:szCs w:val="20"/>
                <w:shd w:val="solid" w:color="000000" w:fill="000000"/>
                <w:fitText w:val="730" w:id="-1401752832"/>
                <w14:textFill>
                  <w14:solidFill>
                    <w14:srgbClr w14:val="000000">
                      <w14:alpha w14:val="100000"/>
                    </w14:srgbClr>
                  </w14:solidFill>
                </w14:textFill>
              </w:rPr>
              <w:t>|||||||||</w:t>
            </w:r>
            <w:r w:rsidRPr="00314BC0">
              <w:rPr>
                <w:rFonts w:ascii="Arial Narrow" w:hAnsi="Arial Narrow"/>
                <w:color w:val="000000"/>
                <w:spacing w:val="8"/>
                <w:sz w:val="20"/>
                <w:szCs w:val="20"/>
                <w:shd w:val="solid" w:color="000000" w:fill="000000"/>
                <w:fitText w:val="730" w:id="-1401752832"/>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(-52%)</w:t>
            </w:r>
          </w:p>
        </w:tc>
        <w:tc>
          <w:tcPr>
            <w:tcW w:w="1684" w:type="dxa"/>
            <w:tcBorders>
              <w:top w:val="nil"/>
              <w:bottom w:val="nil"/>
            </w:tcBorders>
          </w:tcPr>
          <w:p w14:paraId="1FB3216C" w14:textId="25900CE4" w:rsidR="00FD0B93" w:rsidRPr="00314BC0" w:rsidRDefault="00314BC0" w:rsidP="00FD0B93">
            <w:pPr>
              <w:jc w:val="center"/>
              <w:rPr>
                <w:rFonts w:ascii="Arial Narrow" w:hAnsi="Arial Narrow"/>
                <w:sz w:val="20"/>
                <w:szCs w:val="20"/>
              </w:rPr>
            </w:pPr>
            <w:r w:rsidRPr="00314BC0">
              <w:rPr>
                <w:rFonts w:ascii="Arial Narrow" w:hAnsi="Arial Narrow"/>
                <w:color w:val="000000"/>
                <w:spacing w:val="33"/>
                <w:sz w:val="20"/>
                <w:szCs w:val="20"/>
                <w:shd w:val="solid" w:color="000000" w:fill="000000"/>
                <w:fitText w:val="730" w:id="-1401752064"/>
                <w14:textFill>
                  <w14:solidFill>
                    <w14:srgbClr w14:val="000000">
                      <w14:alpha w14:val="100000"/>
                    </w14:srgbClr>
                  </w14:solidFill>
                </w14:textFill>
              </w:rPr>
              <w:t>|||||||||</w:t>
            </w:r>
            <w:r w:rsidRPr="00314BC0">
              <w:rPr>
                <w:rFonts w:ascii="Arial Narrow" w:hAnsi="Arial Narrow"/>
                <w:color w:val="000000"/>
                <w:spacing w:val="8"/>
                <w:sz w:val="20"/>
                <w:szCs w:val="20"/>
                <w:shd w:val="solid" w:color="000000" w:fill="000000"/>
                <w:fitText w:val="730" w:id="-1401752064"/>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(-75%)</w:t>
            </w:r>
          </w:p>
        </w:tc>
        <w:tc>
          <w:tcPr>
            <w:tcW w:w="1685" w:type="dxa"/>
            <w:tcBorders>
              <w:top w:val="nil"/>
              <w:bottom w:val="nil"/>
            </w:tcBorders>
            <w:vAlign w:val="bottom"/>
          </w:tcPr>
          <w:p w14:paraId="3615FFC8" w14:textId="701752BF" w:rsidR="00FD0B93" w:rsidRPr="001C2215" w:rsidRDefault="001C2215" w:rsidP="00FD0B93">
            <w:pPr>
              <w:jc w:val="center"/>
              <w:rPr>
                <w:rFonts w:ascii="Arial Narrow" w:hAnsi="Arial Narrow"/>
                <w:sz w:val="20"/>
                <w:szCs w:val="20"/>
              </w:rPr>
            </w:pPr>
            <w:r w:rsidRPr="001C2215">
              <w:rPr>
                <w:rFonts w:ascii="Arial Narrow" w:hAnsi="Arial Narrow"/>
                <w:color w:val="000000"/>
                <w:spacing w:val="33"/>
                <w:sz w:val="20"/>
                <w:szCs w:val="20"/>
                <w:shd w:val="solid" w:color="000000" w:fill="000000"/>
                <w:fitText w:val="730" w:id="-1401751294"/>
                <w14:textFill>
                  <w14:solidFill>
                    <w14:srgbClr w14:val="000000">
                      <w14:alpha w14:val="100000"/>
                    </w14:srgbClr>
                  </w14:solidFill>
                </w14:textFill>
              </w:rPr>
              <w:t>|||||||||</w:t>
            </w:r>
            <w:r w:rsidRPr="001C2215">
              <w:rPr>
                <w:rFonts w:ascii="Arial Narrow" w:hAnsi="Arial Narrow"/>
                <w:color w:val="000000"/>
                <w:spacing w:val="8"/>
                <w:sz w:val="20"/>
                <w:szCs w:val="20"/>
                <w:shd w:val="solid" w:color="000000" w:fill="000000"/>
                <w:fitText w:val="730" w:id="-1401751294"/>
                <w14:textFill>
                  <w14:solidFill>
                    <w14:srgbClr w14:val="000000">
                      <w14:alpha w14:val="100000"/>
                    </w14:srgbClr>
                  </w14:solidFill>
                </w14:textFill>
              </w:rPr>
              <w:t>|</w:t>
            </w:r>
            <w:r w:rsidRPr="001C2215">
              <w:rPr>
                <w:rFonts w:ascii="Arial Narrow" w:hAnsi="Arial Narrow"/>
                <w:sz w:val="20"/>
                <w:szCs w:val="20"/>
              </w:rPr>
              <w:t xml:space="preserve"> </w:t>
            </w:r>
            <w:r w:rsidR="0098298A" w:rsidRPr="001C2215">
              <w:rPr>
                <w:rFonts w:ascii="Arial Narrow" w:hAnsi="Arial Narrow"/>
                <w:sz w:val="20"/>
                <w:szCs w:val="20"/>
              </w:rPr>
              <w:t>(-59%)</w:t>
            </w:r>
          </w:p>
        </w:tc>
      </w:tr>
      <w:tr w:rsidR="00FD0B93" w:rsidRPr="009613D5" w14:paraId="41F90320" w14:textId="77777777" w:rsidTr="00FD0B93">
        <w:tc>
          <w:tcPr>
            <w:tcW w:w="3963" w:type="dxa"/>
            <w:tcBorders>
              <w:top w:val="nil"/>
              <w:bottom w:val="nil"/>
            </w:tcBorders>
          </w:tcPr>
          <w:p w14:paraId="47AD99FA" w14:textId="5B982826" w:rsidR="00FD0B93" w:rsidRDefault="00477CEC" w:rsidP="001A1169">
            <w:pPr>
              <w:ind w:left="104"/>
              <w:rPr>
                <w:rFonts w:ascii="Arial Narrow" w:hAnsi="Arial Narrow"/>
                <w:sz w:val="20"/>
                <w:szCs w:val="20"/>
              </w:rPr>
            </w:pPr>
            <w:r>
              <w:rPr>
                <w:rFonts w:ascii="Arial Narrow" w:hAnsi="Arial Narrow"/>
                <w:sz w:val="20"/>
                <w:szCs w:val="20"/>
              </w:rPr>
              <w:t xml:space="preserve">+50% </w:t>
            </w:r>
            <w:r w:rsidR="001A1169">
              <w:rPr>
                <w:rFonts w:ascii="Arial Narrow" w:hAnsi="Arial Narrow"/>
                <w:sz w:val="20"/>
                <w:szCs w:val="20"/>
              </w:rPr>
              <w:t>relative increase</w:t>
            </w:r>
          </w:p>
        </w:tc>
        <w:tc>
          <w:tcPr>
            <w:tcW w:w="1684" w:type="dxa"/>
            <w:tcBorders>
              <w:top w:val="nil"/>
              <w:bottom w:val="nil"/>
            </w:tcBorders>
          </w:tcPr>
          <w:p w14:paraId="69F8E0F0" w14:textId="7C07BF98" w:rsidR="00FD0B93" w:rsidRPr="00314BC0" w:rsidRDefault="00314BC0" w:rsidP="00FD0B93">
            <w:pPr>
              <w:jc w:val="center"/>
              <w:rPr>
                <w:rFonts w:ascii="Arial Narrow" w:hAnsi="Arial Narrow"/>
                <w:sz w:val="20"/>
                <w:szCs w:val="20"/>
              </w:rPr>
            </w:pPr>
            <w:r w:rsidRPr="00314BC0">
              <w:rPr>
                <w:rFonts w:ascii="Arial Narrow" w:hAnsi="Arial Narrow"/>
                <w:color w:val="000000"/>
                <w:spacing w:val="36"/>
                <w:sz w:val="20"/>
                <w:szCs w:val="20"/>
                <w:shd w:val="solid" w:color="000000" w:fill="000000"/>
                <w:fitText w:val="750" w:id="-1401752831"/>
                <w14:textFill>
                  <w14:solidFill>
                    <w14:srgbClr w14:val="000000">
                      <w14:alpha w14:val="100000"/>
                    </w14:srgbClr>
                  </w14:solidFill>
                </w14:textFill>
              </w:rPr>
              <w:t>|||||||||</w:t>
            </w:r>
            <w:r w:rsidRPr="00314BC0">
              <w:rPr>
                <w:rFonts w:ascii="Arial Narrow" w:hAnsi="Arial Narrow"/>
                <w:color w:val="000000"/>
                <w:spacing w:val="1"/>
                <w:sz w:val="20"/>
                <w:szCs w:val="20"/>
                <w:shd w:val="solid" w:color="000000" w:fill="000000"/>
                <w:fitText w:val="750" w:id="-1401752831"/>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(+26%)</w:t>
            </w:r>
          </w:p>
        </w:tc>
        <w:tc>
          <w:tcPr>
            <w:tcW w:w="1684" w:type="dxa"/>
            <w:tcBorders>
              <w:top w:val="nil"/>
              <w:bottom w:val="nil"/>
            </w:tcBorders>
          </w:tcPr>
          <w:p w14:paraId="0BDA3E38" w14:textId="582E245E" w:rsidR="00FD0B93" w:rsidRPr="00314BC0" w:rsidRDefault="00314BC0" w:rsidP="00FD0B93">
            <w:pPr>
              <w:jc w:val="center"/>
              <w:rPr>
                <w:rFonts w:ascii="Arial Narrow" w:hAnsi="Arial Narrow"/>
                <w:sz w:val="20"/>
                <w:szCs w:val="20"/>
              </w:rPr>
            </w:pPr>
            <w:r w:rsidRPr="00314BC0">
              <w:rPr>
                <w:rFonts w:ascii="Arial Narrow" w:hAnsi="Arial Narrow"/>
                <w:color w:val="000000"/>
                <w:spacing w:val="36"/>
                <w:sz w:val="20"/>
                <w:szCs w:val="20"/>
                <w:shd w:val="solid" w:color="000000" w:fill="000000"/>
                <w:fitText w:val="750" w:id="-1401751808"/>
                <w14:textFill>
                  <w14:solidFill>
                    <w14:srgbClr w14:val="000000">
                      <w14:alpha w14:val="100000"/>
                    </w14:srgbClr>
                  </w14:solidFill>
                </w14:textFill>
              </w:rPr>
              <w:t>|||||||||</w:t>
            </w:r>
            <w:r w:rsidRPr="00314BC0">
              <w:rPr>
                <w:rFonts w:ascii="Arial Narrow" w:hAnsi="Arial Narrow"/>
                <w:color w:val="000000"/>
                <w:spacing w:val="1"/>
                <w:sz w:val="20"/>
                <w:szCs w:val="20"/>
                <w:shd w:val="solid" w:color="000000" w:fill="000000"/>
                <w:fitText w:val="750" w:id="-1401751808"/>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(+38%)</w:t>
            </w:r>
          </w:p>
        </w:tc>
        <w:tc>
          <w:tcPr>
            <w:tcW w:w="1685" w:type="dxa"/>
            <w:tcBorders>
              <w:top w:val="nil"/>
              <w:bottom w:val="nil"/>
            </w:tcBorders>
            <w:vAlign w:val="bottom"/>
          </w:tcPr>
          <w:p w14:paraId="4E919474" w14:textId="6E2DDA7F" w:rsidR="00FD0B93" w:rsidRPr="001C2215" w:rsidRDefault="001C2215" w:rsidP="00FD0B93">
            <w:pPr>
              <w:jc w:val="center"/>
              <w:rPr>
                <w:rFonts w:ascii="Arial Narrow" w:hAnsi="Arial Narrow"/>
                <w:sz w:val="20"/>
                <w:szCs w:val="20"/>
              </w:rPr>
            </w:pPr>
            <w:r w:rsidRPr="001C2215">
              <w:rPr>
                <w:rFonts w:ascii="Arial Narrow" w:hAnsi="Arial Narrow"/>
                <w:color w:val="000000"/>
                <w:spacing w:val="23"/>
                <w:sz w:val="20"/>
                <w:szCs w:val="20"/>
                <w:shd w:val="solid" w:color="000000" w:fill="000000"/>
                <w:fitText w:val="900" w:id="-1401751040"/>
                <w14:textFill>
                  <w14:solidFill>
                    <w14:srgbClr w14:val="000000">
                      <w14:alpha w14:val="100000"/>
                    </w14:srgbClr>
                  </w14:solidFill>
                </w14:textFill>
              </w:rPr>
              <w:t>|||||||||||||</w:t>
            </w:r>
            <w:r w:rsidRPr="001C2215">
              <w:rPr>
                <w:rFonts w:ascii="Arial Narrow" w:hAnsi="Arial Narrow"/>
                <w:color w:val="000000"/>
                <w:spacing w:val="5"/>
                <w:sz w:val="20"/>
                <w:szCs w:val="20"/>
                <w:shd w:val="solid" w:color="000000" w:fill="000000"/>
                <w:fitText w:val="900" w:id="-1401751040"/>
                <w14:textFill>
                  <w14:solidFill>
                    <w14:srgbClr w14:val="000000">
                      <w14:alpha w14:val="100000"/>
                    </w14:srgbClr>
                  </w14:solidFill>
                </w14:textFill>
              </w:rPr>
              <w:t>|</w:t>
            </w:r>
            <w:r w:rsidRPr="001C2215">
              <w:rPr>
                <w:rFonts w:ascii="Arial Narrow" w:hAnsi="Arial Narrow"/>
                <w:sz w:val="20"/>
                <w:szCs w:val="20"/>
              </w:rPr>
              <w:t xml:space="preserve"> </w:t>
            </w:r>
            <w:r w:rsidR="0098298A" w:rsidRPr="001C2215">
              <w:rPr>
                <w:rFonts w:ascii="Arial Narrow" w:hAnsi="Arial Narrow"/>
                <w:sz w:val="20"/>
                <w:szCs w:val="20"/>
              </w:rPr>
              <w:t>(+30%)</w:t>
            </w:r>
          </w:p>
        </w:tc>
      </w:tr>
      <w:tr w:rsidR="00FD0B93" w:rsidRPr="009613D5" w14:paraId="6543FE43" w14:textId="77777777" w:rsidTr="00FD0B93">
        <w:tc>
          <w:tcPr>
            <w:tcW w:w="3963" w:type="dxa"/>
            <w:tcBorders>
              <w:top w:val="nil"/>
              <w:bottom w:val="single" w:sz="4" w:space="0" w:color="auto"/>
            </w:tcBorders>
          </w:tcPr>
          <w:p w14:paraId="08F9CC6D" w14:textId="1CF8D891" w:rsidR="00FD0B93" w:rsidRDefault="00477CEC" w:rsidP="001A1169">
            <w:pPr>
              <w:ind w:left="104"/>
              <w:rPr>
                <w:rFonts w:ascii="Arial Narrow" w:hAnsi="Arial Narrow"/>
                <w:sz w:val="20"/>
                <w:szCs w:val="20"/>
              </w:rPr>
            </w:pPr>
            <w:r>
              <w:rPr>
                <w:rFonts w:ascii="Arial Narrow" w:hAnsi="Arial Narrow"/>
                <w:sz w:val="20"/>
                <w:szCs w:val="20"/>
              </w:rPr>
              <w:t xml:space="preserve">+100% </w:t>
            </w:r>
            <w:r w:rsidR="001A1169">
              <w:rPr>
                <w:rFonts w:ascii="Arial Narrow" w:hAnsi="Arial Narrow"/>
                <w:sz w:val="20"/>
                <w:szCs w:val="20"/>
              </w:rPr>
              <w:t>relative increase</w:t>
            </w:r>
          </w:p>
        </w:tc>
        <w:tc>
          <w:tcPr>
            <w:tcW w:w="1684" w:type="dxa"/>
            <w:tcBorders>
              <w:top w:val="nil"/>
              <w:bottom w:val="single" w:sz="4" w:space="0" w:color="auto"/>
            </w:tcBorders>
          </w:tcPr>
          <w:p w14:paraId="7224375A" w14:textId="090ED1C6" w:rsidR="00FD0B93" w:rsidRPr="00314BC0" w:rsidRDefault="00314BC0" w:rsidP="00FD0B93">
            <w:pPr>
              <w:jc w:val="center"/>
              <w:rPr>
                <w:rFonts w:ascii="Arial Narrow" w:hAnsi="Arial Narrow"/>
                <w:sz w:val="20"/>
                <w:szCs w:val="20"/>
              </w:rPr>
            </w:pPr>
            <w:r w:rsidRPr="00314BC0">
              <w:rPr>
                <w:rFonts w:ascii="Arial Narrow" w:hAnsi="Arial Narrow"/>
                <w:color w:val="000000"/>
                <w:spacing w:val="23"/>
                <w:sz w:val="20"/>
                <w:szCs w:val="20"/>
                <w:shd w:val="solid" w:color="000000" w:fill="000000"/>
                <w:fitText w:val="900" w:id="-1401752830"/>
                <w14:textFill>
                  <w14:solidFill>
                    <w14:srgbClr w14:val="000000">
                      <w14:alpha w14:val="100000"/>
                    </w14:srgbClr>
                  </w14:solidFill>
                </w14:textFill>
              </w:rPr>
              <w:t>|||||||||||||</w:t>
            </w:r>
            <w:r w:rsidRPr="00314BC0">
              <w:rPr>
                <w:rFonts w:ascii="Arial Narrow" w:hAnsi="Arial Narrow"/>
                <w:color w:val="000000"/>
                <w:spacing w:val="5"/>
                <w:sz w:val="20"/>
                <w:szCs w:val="20"/>
                <w:shd w:val="solid" w:color="000000" w:fill="000000"/>
                <w:fitText w:val="900" w:id="-1401752830"/>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(+52%)</w:t>
            </w:r>
          </w:p>
        </w:tc>
        <w:tc>
          <w:tcPr>
            <w:tcW w:w="1684" w:type="dxa"/>
            <w:tcBorders>
              <w:top w:val="nil"/>
              <w:bottom w:val="single" w:sz="4" w:space="0" w:color="auto"/>
            </w:tcBorders>
          </w:tcPr>
          <w:p w14:paraId="726C7C04" w14:textId="128EA179" w:rsidR="00FD0B93" w:rsidRPr="00314BC0" w:rsidRDefault="00314BC0" w:rsidP="00FD0B93">
            <w:pPr>
              <w:jc w:val="center"/>
              <w:rPr>
                <w:rFonts w:ascii="Arial Narrow" w:hAnsi="Arial Narrow"/>
                <w:sz w:val="20"/>
                <w:szCs w:val="20"/>
              </w:rPr>
            </w:pPr>
            <w:r w:rsidRPr="00314BC0">
              <w:rPr>
                <w:rFonts w:ascii="Arial Narrow" w:hAnsi="Arial Narrow"/>
                <w:color w:val="000000"/>
                <w:spacing w:val="23"/>
                <w:sz w:val="20"/>
                <w:szCs w:val="20"/>
                <w:shd w:val="solid" w:color="000000" w:fill="000000"/>
                <w:fitText w:val="900" w:id="-1401751807"/>
                <w14:textFill>
                  <w14:solidFill>
                    <w14:srgbClr w14:val="000000">
                      <w14:alpha w14:val="100000"/>
                    </w14:srgbClr>
                  </w14:solidFill>
                </w14:textFill>
              </w:rPr>
              <w:t>|||||||||||||</w:t>
            </w:r>
            <w:r w:rsidRPr="00314BC0">
              <w:rPr>
                <w:rFonts w:ascii="Arial Narrow" w:hAnsi="Arial Narrow"/>
                <w:color w:val="000000"/>
                <w:spacing w:val="5"/>
                <w:sz w:val="20"/>
                <w:szCs w:val="20"/>
                <w:shd w:val="solid" w:color="000000" w:fill="000000"/>
                <w:fitText w:val="900" w:id="-1401751807"/>
                <w14:textFill>
                  <w14:solidFill>
                    <w14:srgbClr w14:val="000000">
                      <w14:alpha w14:val="100000"/>
                    </w14:srgbClr>
                  </w14:solidFill>
                </w14:textFill>
              </w:rPr>
              <w:t>|</w:t>
            </w:r>
            <w:r w:rsidRPr="00314BC0">
              <w:rPr>
                <w:rFonts w:ascii="Arial Narrow" w:hAnsi="Arial Narrow"/>
                <w:sz w:val="20"/>
                <w:szCs w:val="20"/>
              </w:rPr>
              <w:t xml:space="preserve"> </w:t>
            </w:r>
            <w:r w:rsidR="00FD0B93" w:rsidRPr="00314BC0">
              <w:rPr>
                <w:rFonts w:ascii="Arial Narrow" w:hAnsi="Arial Narrow"/>
                <w:sz w:val="20"/>
                <w:szCs w:val="20"/>
              </w:rPr>
              <w:t>(+75%)</w:t>
            </w:r>
          </w:p>
        </w:tc>
        <w:tc>
          <w:tcPr>
            <w:tcW w:w="1685" w:type="dxa"/>
            <w:tcBorders>
              <w:top w:val="nil"/>
              <w:bottom w:val="single" w:sz="4" w:space="0" w:color="auto"/>
            </w:tcBorders>
            <w:vAlign w:val="bottom"/>
          </w:tcPr>
          <w:p w14:paraId="46DE9D43" w14:textId="2CF6C6C9" w:rsidR="00FD0B93" w:rsidRPr="001C2215" w:rsidRDefault="001C2215" w:rsidP="00FD0B93">
            <w:pPr>
              <w:jc w:val="center"/>
              <w:rPr>
                <w:rFonts w:ascii="Arial Narrow" w:hAnsi="Arial Narrow"/>
                <w:sz w:val="20"/>
                <w:szCs w:val="20"/>
              </w:rPr>
            </w:pPr>
            <w:r w:rsidRPr="001C2215">
              <w:rPr>
                <w:rFonts w:ascii="Arial Narrow" w:hAnsi="Arial Narrow"/>
                <w:color w:val="000000"/>
                <w:spacing w:val="23"/>
                <w:sz w:val="20"/>
                <w:szCs w:val="20"/>
                <w:shd w:val="solid" w:color="000000" w:fill="000000"/>
                <w:fitText w:val="900" w:id="-1401751039"/>
                <w14:textFill>
                  <w14:solidFill>
                    <w14:srgbClr w14:val="000000">
                      <w14:alpha w14:val="100000"/>
                    </w14:srgbClr>
                  </w14:solidFill>
                </w14:textFill>
              </w:rPr>
              <w:t>|||||||||||||</w:t>
            </w:r>
            <w:r w:rsidRPr="001C2215">
              <w:rPr>
                <w:rFonts w:ascii="Arial Narrow" w:hAnsi="Arial Narrow"/>
                <w:color w:val="000000"/>
                <w:spacing w:val="5"/>
                <w:sz w:val="20"/>
                <w:szCs w:val="20"/>
                <w:shd w:val="solid" w:color="000000" w:fill="000000"/>
                <w:fitText w:val="900" w:id="-1401751039"/>
                <w14:textFill>
                  <w14:solidFill>
                    <w14:srgbClr w14:val="000000">
                      <w14:alpha w14:val="100000"/>
                    </w14:srgbClr>
                  </w14:solidFill>
                </w14:textFill>
              </w:rPr>
              <w:t>|</w:t>
            </w:r>
            <w:r w:rsidRPr="001C2215">
              <w:rPr>
                <w:rFonts w:ascii="Arial Narrow" w:hAnsi="Arial Narrow"/>
                <w:sz w:val="20"/>
                <w:szCs w:val="20"/>
              </w:rPr>
              <w:t xml:space="preserve"> </w:t>
            </w:r>
            <w:r w:rsidR="0098298A" w:rsidRPr="001C2215">
              <w:rPr>
                <w:rFonts w:ascii="Arial Narrow" w:hAnsi="Arial Narrow"/>
                <w:sz w:val="20"/>
                <w:szCs w:val="20"/>
              </w:rPr>
              <w:t>(+59%)</w:t>
            </w:r>
          </w:p>
        </w:tc>
      </w:tr>
      <w:tr w:rsidR="00FD0B93" w:rsidRPr="009613D5" w14:paraId="4C0A5126" w14:textId="77777777" w:rsidTr="00FD0B93">
        <w:tc>
          <w:tcPr>
            <w:tcW w:w="3963" w:type="dxa"/>
            <w:tcBorders>
              <w:bottom w:val="nil"/>
            </w:tcBorders>
          </w:tcPr>
          <w:p w14:paraId="7C7E31E5" w14:textId="77777777" w:rsidR="00FD0B93" w:rsidRDefault="00FD0B93" w:rsidP="00FD0B93">
            <w:pPr>
              <w:rPr>
                <w:rFonts w:ascii="Arial Narrow" w:hAnsi="Arial Narrow"/>
                <w:sz w:val="20"/>
                <w:szCs w:val="20"/>
              </w:rPr>
            </w:pPr>
            <w:r>
              <w:rPr>
                <w:rFonts w:ascii="Arial Narrow" w:hAnsi="Arial Narrow"/>
                <w:sz w:val="20"/>
                <w:szCs w:val="20"/>
              </w:rPr>
              <w:t>Propensity to make an assisted quit attempt</w:t>
            </w:r>
          </w:p>
        </w:tc>
        <w:tc>
          <w:tcPr>
            <w:tcW w:w="1684" w:type="dxa"/>
            <w:tcBorders>
              <w:bottom w:val="nil"/>
            </w:tcBorders>
            <w:vAlign w:val="center"/>
          </w:tcPr>
          <w:p w14:paraId="104D0B11" w14:textId="77777777" w:rsidR="00FD0B93" w:rsidRPr="00314BC0" w:rsidRDefault="00FD0B93" w:rsidP="00FD0B93">
            <w:pPr>
              <w:jc w:val="center"/>
              <w:rPr>
                <w:rFonts w:ascii="Arial Narrow" w:hAnsi="Arial Narrow"/>
                <w:sz w:val="20"/>
                <w:szCs w:val="20"/>
              </w:rPr>
            </w:pPr>
          </w:p>
        </w:tc>
        <w:tc>
          <w:tcPr>
            <w:tcW w:w="1684" w:type="dxa"/>
            <w:tcBorders>
              <w:bottom w:val="nil"/>
            </w:tcBorders>
            <w:vAlign w:val="center"/>
          </w:tcPr>
          <w:p w14:paraId="76AE3BCD" w14:textId="77777777" w:rsidR="00FD0B93" w:rsidRPr="00314BC0" w:rsidRDefault="00FD0B93" w:rsidP="00FD0B93">
            <w:pPr>
              <w:jc w:val="center"/>
              <w:rPr>
                <w:rFonts w:ascii="Arial Narrow" w:hAnsi="Arial Narrow"/>
                <w:sz w:val="20"/>
                <w:szCs w:val="20"/>
              </w:rPr>
            </w:pPr>
          </w:p>
        </w:tc>
        <w:tc>
          <w:tcPr>
            <w:tcW w:w="1685" w:type="dxa"/>
            <w:tcBorders>
              <w:bottom w:val="nil"/>
            </w:tcBorders>
            <w:vAlign w:val="bottom"/>
          </w:tcPr>
          <w:p w14:paraId="15392342" w14:textId="261626B6" w:rsidR="00FD0B93" w:rsidRPr="001C2215" w:rsidRDefault="00FD0B93" w:rsidP="00FD0B93">
            <w:pPr>
              <w:jc w:val="center"/>
              <w:rPr>
                <w:rFonts w:ascii="Arial Narrow" w:hAnsi="Arial Narrow"/>
                <w:sz w:val="20"/>
                <w:szCs w:val="20"/>
              </w:rPr>
            </w:pPr>
          </w:p>
        </w:tc>
      </w:tr>
      <w:tr w:rsidR="0098298A" w:rsidRPr="009613D5" w14:paraId="49BD2F1A" w14:textId="77777777" w:rsidTr="00FD0B93">
        <w:tc>
          <w:tcPr>
            <w:tcW w:w="3963" w:type="dxa"/>
            <w:tcBorders>
              <w:top w:val="nil"/>
              <w:bottom w:val="nil"/>
            </w:tcBorders>
          </w:tcPr>
          <w:p w14:paraId="42D80528" w14:textId="77777777" w:rsidR="0098298A" w:rsidRDefault="0098298A" w:rsidP="0098298A">
            <w:pPr>
              <w:ind w:left="104"/>
              <w:rPr>
                <w:rFonts w:ascii="Arial Narrow" w:hAnsi="Arial Narrow"/>
                <w:sz w:val="20"/>
                <w:szCs w:val="20"/>
              </w:rPr>
            </w:pPr>
            <w:r>
              <w:rPr>
                <w:rFonts w:ascii="Arial Narrow" w:hAnsi="Arial Narrow"/>
                <w:sz w:val="20"/>
                <w:szCs w:val="20"/>
              </w:rPr>
              <w:t>+5% relative increase (≈58% to 56% unassisted)</w:t>
            </w:r>
          </w:p>
        </w:tc>
        <w:tc>
          <w:tcPr>
            <w:tcW w:w="1684" w:type="dxa"/>
            <w:tcBorders>
              <w:top w:val="nil"/>
              <w:bottom w:val="nil"/>
            </w:tcBorders>
          </w:tcPr>
          <w:p w14:paraId="744AAE03" w14:textId="380BCE9D" w:rsidR="0098298A" w:rsidRPr="00314BC0" w:rsidRDefault="00314BC0" w:rsidP="0098298A">
            <w:pPr>
              <w:jc w:val="center"/>
              <w:rPr>
                <w:rFonts w:ascii="Arial Narrow" w:hAnsi="Arial Narrow"/>
                <w:sz w:val="20"/>
                <w:szCs w:val="20"/>
              </w:rPr>
            </w:pPr>
            <w:r w:rsidRPr="00314BC0">
              <w:rPr>
                <w:rFonts w:ascii="Arial Narrow" w:hAnsi="Arial Narrow"/>
                <w:color w:val="000000"/>
                <w:spacing w:val="23"/>
                <w:sz w:val="20"/>
                <w:szCs w:val="20"/>
                <w:shd w:val="solid" w:color="000000" w:fill="000000"/>
                <w:fitText w:val="900" w:id="-1401752829"/>
                <w14:textFill>
                  <w14:solidFill>
                    <w14:srgbClr w14:val="000000">
                      <w14:alpha w14:val="100000"/>
                    </w14:srgbClr>
                  </w14:solidFill>
                </w14:textFill>
              </w:rPr>
              <w:t>|||||||||||||</w:t>
            </w:r>
            <w:r w:rsidRPr="00314BC0">
              <w:rPr>
                <w:rFonts w:ascii="Arial Narrow" w:hAnsi="Arial Narrow"/>
                <w:color w:val="000000"/>
                <w:spacing w:val="5"/>
                <w:sz w:val="20"/>
                <w:szCs w:val="20"/>
                <w:shd w:val="solid" w:color="000000" w:fill="000000"/>
                <w:fitText w:val="900" w:id="-1401752829"/>
                <w14:textFill>
                  <w14:solidFill>
                    <w14:srgbClr w14:val="000000">
                      <w14:alpha w14:val="100000"/>
                    </w14:srgbClr>
                  </w14:solidFill>
                </w14:textFill>
              </w:rPr>
              <w:t>|</w:t>
            </w:r>
            <w:r w:rsidRPr="00314BC0">
              <w:rPr>
                <w:rFonts w:ascii="Arial Narrow" w:hAnsi="Arial Narrow"/>
                <w:sz w:val="20"/>
                <w:szCs w:val="20"/>
              </w:rPr>
              <w:t xml:space="preserve"> </w:t>
            </w:r>
            <w:r w:rsidR="0098298A" w:rsidRPr="00314BC0">
              <w:rPr>
                <w:rFonts w:ascii="Arial Narrow" w:hAnsi="Arial Narrow"/>
                <w:sz w:val="20"/>
                <w:szCs w:val="20"/>
              </w:rPr>
              <w:t>(+45%)</w:t>
            </w:r>
          </w:p>
        </w:tc>
        <w:tc>
          <w:tcPr>
            <w:tcW w:w="1684" w:type="dxa"/>
            <w:tcBorders>
              <w:top w:val="nil"/>
              <w:bottom w:val="nil"/>
            </w:tcBorders>
          </w:tcPr>
          <w:p w14:paraId="7002AB2A" w14:textId="20483890" w:rsidR="0098298A" w:rsidRPr="00314BC0" w:rsidRDefault="00314BC0" w:rsidP="0098298A">
            <w:pPr>
              <w:jc w:val="center"/>
              <w:rPr>
                <w:rFonts w:ascii="Arial Narrow" w:hAnsi="Arial Narrow"/>
                <w:sz w:val="20"/>
                <w:szCs w:val="20"/>
              </w:rPr>
            </w:pPr>
            <w:r w:rsidRPr="00314BC0">
              <w:rPr>
                <w:rFonts w:ascii="Arial Narrow" w:hAnsi="Arial Narrow"/>
                <w:color w:val="000000"/>
                <w:spacing w:val="36"/>
                <w:sz w:val="20"/>
                <w:szCs w:val="20"/>
                <w:shd w:val="solid" w:color="000000" w:fill="000000"/>
                <w:fitText w:val="750" w:id="-1401751806"/>
                <w14:textFill>
                  <w14:solidFill>
                    <w14:srgbClr w14:val="000000">
                      <w14:alpha w14:val="100000"/>
                    </w14:srgbClr>
                  </w14:solidFill>
                </w14:textFill>
              </w:rPr>
              <w:t>|||||||||</w:t>
            </w:r>
            <w:r w:rsidRPr="00314BC0">
              <w:rPr>
                <w:rFonts w:ascii="Arial Narrow" w:hAnsi="Arial Narrow"/>
                <w:color w:val="000000"/>
                <w:spacing w:val="1"/>
                <w:sz w:val="20"/>
                <w:szCs w:val="20"/>
                <w:shd w:val="solid" w:color="000000" w:fill="000000"/>
                <w:fitText w:val="750" w:id="-1401751806"/>
                <w14:textFill>
                  <w14:solidFill>
                    <w14:srgbClr w14:val="000000">
                      <w14:alpha w14:val="100000"/>
                    </w14:srgbClr>
                  </w14:solidFill>
                </w14:textFill>
              </w:rPr>
              <w:t>|</w:t>
            </w:r>
            <w:r w:rsidRPr="00314BC0">
              <w:rPr>
                <w:rFonts w:ascii="Arial Narrow" w:hAnsi="Arial Narrow"/>
                <w:sz w:val="20"/>
                <w:szCs w:val="20"/>
              </w:rPr>
              <w:t xml:space="preserve"> </w:t>
            </w:r>
            <w:r w:rsidR="0098298A" w:rsidRPr="00314BC0">
              <w:rPr>
                <w:rFonts w:ascii="Arial Narrow" w:hAnsi="Arial Narrow"/>
                <w:sz w:val="20"/>
                <w:szCs w:val="20"/>
              </w:rPr>
              <w:t>(+32%)</w:t>
            </w:r>
          </w:p>
        </w:tc>
        <w:tc>
          <w:tcPr>
            <w:tcW w:w="1685" w:type="dxa"/>
            <w:tcBorders>
              <w:top w:val="nil"/>
              <w:bottom w:val="nil"/>
            </w:tcBorders>
            <w:vAlign w:val="bottom"/>
          </w:tcPr>
          <w:p w14:paraId="316D50B0" w14:textId="7AA46D69" w:rsidR="0098298A" w:rsidRPr="001C2215" w:rsidRDefault="001C2215" w:rsidP="0098298A">
            <w:pPr>
              <w:jc w:val="center"/>
              <w:rPr>
                <w:rFonts w:ascii="Arial Narrow" w:hAnsi="Arial Narrow"/>
                <w:sz w:val="20"/>
                <w:szCs w:val="20"/>
              </w:rPr>
            </w:pPr>
            <w:r w:rsidRPr="001C2215">
              <w:rPr>
                <w:rFonts w:ascii="Arial Narrow" w:hAnsi="Arial Narrow"/>
                <w:color w:val="000000"/>
                <w:spacing w:val="23"/>
                <w:sz w:val="20"/>
                <w:szCs w:val="20"/>
                <w:shd w:val="solid" w:color="000000" w:fill="000000"/>
                <w:fitText w:val="900" w:id="-1401751038"/>
                <w14:textFill>
                  <w14:solidFill>
                    <w14:srgbClr w14:val="000000">
                      <w14:alpha w14:val="100000"/>
                    </w14:srgbClr>
                  </w14:solidFill>
                </w14:textFill>
              </w:rPr>
              <w:t>|||||||||||||</w:t>
            </w:r>
            <w:r w:rsidRPr="001C2215">
              <w:rPr>
                <w:rFonts w:ascii="Arial Narrow" w:hAnsi="Arial Narrow"/>
                <w:color w:val="000000"/>
                <w:spacing w:val="5"/>
                <w:sz w:val="20"/>
                <w:szCs w:val="20"/>
                <w:shd w:val="solid" w:color="000000" w:fill="000000"/>
                <w:fitText w:val="900" w:id="-1401751038"/>
                <w14:textFill>
                  <w14:solidFill>
                    <w14:srgbClr w14:val="000000">
                      <w14:alpha w14:val="100000"/>
                    </w14:srgbClr>
                  </w14:solidFill>
                </w14:textFill>
              </w:rPr>
              <w:t>|</w:t>
            </w:r>
            <w:r w:rsidRPr="001C2215">
              <w:rPr>
                <w:rFonts w:ascii="Arial Narrow" w:hAnsi="Arial Narrow"/>
                <w:sz w:val="20"/>
                <w:szCs w:val="20"/>
              </w:rPr>
              <w:t xml:space="preserve"> </w:t>
            </w:r>
            <w:r w:rsidR="0098298A" w:rsidRPr="001C2215">
              <w:rPr>
                <w:rFonts w:ascii="Arial Narrow" w:hAnsi="Arial Narrow"/>
                <w:sz w:val="20"/>
                <w:szCs w:val="20"/>
              </w:rPr>
              <w:t>(+22%)</w:t>
            </w:r>
          </w:p>
        </w:tc>
      </w:tr>
      <w:tr w:rsidR="0098298A" w:rsidRPr="009613D5" w14:paraId="101AC570" w14:textId="77777777" w:rsidTr="00FD0B93">
        <w:tc>
          <w:tcPr>
            <w:tcW w:w="3963" w:type="dxa"/>
            <w:tcBorders>
              <w:top w:val="nil"/>
            </w:tcBorders>
          </w:tcPr>
          <w:p w14:paraId="79C4D700" w14:textId="1AB3F397" w:rsidR="0098298A" w:rsidRDefault="0098298A" w:rsidP="0098298A">
            <w:pPr>
              <w:ind w:left="104"/>
              <w:rPr>
                <w:rFonts w:ascii="Arial Narrow" w:hAnsi="Arial Narrow"/>
                <w:sz w:val="20"/>
                <w:szCs w:val="20"/>
              </w:rPr>
            </w:pPr>
            <w:r>
              <w:rPr>
                <w:rFonts w:ascii="Arial Narrow" w:hAnsi="Arial Narrow"/>
                <w:sz w:val="20"/>
                <w:szCs w:val="20"/>
              </w:rPr>
              <w:t>+10% relative increase (≈58% to 54% unassisted)</w:t>
            </w:r>
          </w:p>
        </w:tc>
        <w:tc>
          <w:tcPr>
            <w:tcW w:w="1684" w:type="dxa"/>
            <w:tcBorders>
              <w:top w:val="nil"/>
            </w:tcBorders>
          </w:tcPr>
          <w:p w14:paraId="0F79240C" w14:textId="0ACDA827" w:rsidR="0098298A" w:rsidRPr="00314BC0" w:rsidRDefault="00314BC0" w:rsidP="0098298A">
            <w:pPr>
              <w:jc w:val="center"/>
              <w:rPr>
                <w:rFonts w:ascii="Arial Narrow" w:hAnsi="Arial Narrow"/>
                <w:sz w:val="20"/>
                <w:szCs w:val="20"/>
              </w:rPr>
            </w:pPr>
            <w:r w:rsidRPr="00314BC0">
              <w:rPr>
                <w:rFonts w:ascii="Arial Narrow" w:hAnsi="Arial Narrow"/>
                <w:color w:val="000000"/>
                <w:spacing w:val="23"/>
                <w:sz w:val="20"/>
                <w:szCs w:val="20"/>
                <w:shd w:val="solid" w:color="000000" w:fill="000000"/>
                <w:fitText w:val="900" w:id="-1401752576"/>
                <w14:textFill>
                  <w14:solidFill>
                    <w14:srgbClr w14:val="000000">
                      <w14:alpha w14:val="100000"/>
                    </w14:srgbClr>
                  </w14:solidFill>
                </w14:textFill>
              </w:rPr>
              <w:t>|||||||||||||</w:t>
            </w:r>
            <w:r w:rsidRPr="00314BC0">
              <w:rPr>
                <w:rFonts w:ascii="Arial Narrow" w:hAnsi="Arial Narrow"/>
                <w:color w:val="000000"/>
                <w:spacing w:val="5"/>
                <w:sz w:val="20"/>
                <w:szCs w:val="20"/>
                <w:shd w:val="solid" w:color="000000" w:fill="000000"/>
                <w:fitText w:val="900" w:id="-1401752576"/>
                <w14:textFill>
                  <w14:solidFill>
                    <w14:srgbClr w14:val="000000">
                      <w14:alpha w14:val="100000"/>
                    </w14:srgbClr>
                  </w14:solidFill>
                </w14:textFill>
              </w:rPr>
              <w:t>|</w:t>
            </w:r>
            <w:r w:rsidRPr="00314BC0">
              <w:rPr>
                <w:rFonts w:ascii="Arial Narrow" w:hAnsi="Arial Narrow"/>
                <w:sz w:val="20"/>
                <w:szCs w:val="20"/>
              </w:rPr>
              <w:t xml:space="preserve"> </w:t>
            </w:r>
            <w:r w:rsidR="0098298A" w:rsidRPr="00314BC0">
              <w:rPr>
                <w:rFonts w:ascii="Arial Narrow" w:hAnsi="Arial Narrow"/>
                <w:sz w:val="20"/>
                <w:szCs w:val="20"/>
              </w:rPr>
              <w:t>(+89%)</w:t>
            </w:r>
          </w:p>
        </w:tc>
        <w:tc>
          <w:tcPr>
            <w:tcW w:w="1684" w:type="dxa"/>
            <w:tcBorders>
              <w:top w:val="nil"/>
            </w:tcBorders>
          </w:tcPr>
          <w:p w14:paraId="35689C61" w14:textId="278C26DF" w:rsidR="0098298A" w:rsidRPr="00314BC0" w:rsidRDefault="00314BC0" w:rsidP="0098298A">
            <w:pPr>
              <w:jc w:val="center"/>
              <w:rPr>
                <w:rFonts w:ascii="Arial Narrow" w:hAnsi="Arial Narrow"/>
                <w:sz w:val="20"/>
                <w:szCs w:val="20"/>
              </w:rPr>
            </w:pPr>
            <w:r w:rsidRPr="00314BC0">
              <w:rPr>
                <w:rFonts w:ascii="Arial Narrow" w:hAnsi="Arial Narrow"/>
                <w:color w:val="000000"/>
                <w:spacing w:val="23"/>
                <w:sz w:val="20"/>
                <w:szCs w:val="20"/>
                <w:shd w:val="solid" w:color="000000" w:fill="000000"/>
                <w:fitText w:val="900" w:id="-1401751805"/>
                <w14:textFill>
                  <w14:solidFill>
                    <w14:srgbClr w14:val="000000">
                      <w14:alpha w14:val="100000"/>
                    </w14:srgbClr>
                  </w14:solidFill>
                </w14:textFill>
              </w:rPr>
              <w:t>|||||||||||||</w:t>
            </w:r>
            <w:r w:rsidRPr="00314BC0">
              <w:rPr>
                <w:rFonts w:ascii="Arial Narrow" w:hAnsi="Arial Narrow"/>
                <w:color w:val="000000"/>
                <w:spacing w:val="5"/>
                <w:sz w:val="20"/>
                <w:szCs w:val="20"/>
                <w:shd w:val="solid" w:color="000000" w:fill="000000"/>
                <w:fitText w:val="900" w:id="-1401751805"/>
                <w14:textFill>
                  <w14:solidFill>
                    <w14:srgbClr w14:val="000000">
                      <w14:alpha w14:val="100000"/>
                    </w14:srgbClr>
                  </w14:solidFill>
                </w14:textFill>
              </w:rPr>
              <w:t>|</w:t>
            </w:r>
            <w:r w:rsidRPr="00314BC0">
              <w:rPr>
                <w:rFonts w:ascii="Arial Narrow" w:hAnsi="Arial Narrow"/>
                <w:sz w:val="20"/>
                <w:szCs w:val="20"/>
              </w:rPr>
              <w:t xml:space="preserve"> </w:t>
            </w:r>
            <w:r w:rsidR="0098298A" w:rsidRPr="00314BC0">
              <w:rPr>
                <w:rFonts w:ascii="Arial Narrow" w:hAnsi="Arial Narrow"/>
                <w:sz w:val="20"/>
                <w:szCs w:val="20"/>
              </w:rPr>
              <w:t>(+64%)</w:t>
            </w:r>
          </w:p>
        </w:tc>
        <w:tc>
          <w:tcPr>
            <w:tcW w:w="1685" w:type="dxa"/>
            <w:tcBorders>
              <w:top w:val="nil"/>
            </w:tcBorders>
            <w:vAlign w:val="bottom"/>
          </w:tcPr>
          <w:p w14:paraId="0943FBAD" w14:textId="551CBDAC" w:rsidR="0098298A" w:rsidRPr="001C2215" w:rsidRDefault="001C2215" w:rsidP="0098298A">
            <w:pPr>
              <w:jc w:val="center"/>
              <w:rPr>
                <w:rFonts w:ascii="Arial Narrow" w:hAnsi="Arial Narrow"/>
                <w:sz w:val="20"/>
                <w:szCs w:val="20"/>
              </w:rPr>
            </w:pPr>
            <w:r w:rsidRPr="001C2215">
              <w:rPr>
                <w:rFonts w:ascii="Arial Narrow" w:hAnsi="Arial Narrow"/>
                <w:color w:val="000000"/>
                <w:spacing w:val="23"/>
                <w:sz w:val="20"/>
                <w:szCs w:val="20"/>
                <w:shd w:val="solid" w:color="000000" w:fill="000000"/>
                <w:fitText w:val="900" w:id="-1401750784"/>
                <w14:textFill>
                  <w14:solidFill>
                    <w14:srgbClr w14:val="000000">
                      <w14:alpha w14:val="100000"/>
                    </w14:srgbClr>
                  </w14:solidFill>
                </w14:textFill>
              </w:rPr>
              <w:t>|||||||||||||</w:t>
            </w:r>
            <w:r w:rsidRPr="001C2215">
              <w:rPr>
                <w:rFonts w:ascii="Arial Narrow" w:hAnsi="Arial Narrow"/>
                <w:color w:val="000000"/>
                <w:spacing w:val="5"/>
                <w:sz w:val="20"/>
                <w:szCs w:val="20"/>
                <w:shd w:val="solid" w:color="000000" w:fill="000000"/>
                <w:fitText w:val="900" w:id="-1401750784"/>
                <w14:textFill>
                  <w14:solidFill>
                    <w14:srgbClr w14:val="000000">
                      <w14:alpha w14:val="100000"/>
                    </w14:srgbClr>
                  </w14:solidFill>
                </w14:textFill>
              </w:rPr>
              <w:t>|</w:t>
            </w:r>
            <w:r w:rsidRPr="001C2215">
              <w:rPr>
                <w:rFonts w:ascii="Arial Narrow" w:hAnsi="Arial Narrow"/>
                <w:sz w:val="20"/>
                <w:szCs w:val="20"/>
              </w:rPr>
              <w:t xml:space="preserve"> </w:t>
            </w:r>
            <w:r w:rsidR="0098298A" w:rsidRPr="001C2215">
              <w:rPr>
                <w:rFonts w:ascii="Arial Narrow" w:hAnsi="Arial Narrow"/>
                <w:sz w:val="20"/>
                <w:szCs w:val="20"/>
              </w:rPr>
              <w:t>(+43%)</w:t>
            </w:r>
          </w:p>
        </w:tc>
      </w:tr>
    </w:tbl>
    <w:p w14:paraId="49FFFFB8" w14:textId="32D4CD27" w:rsidR="0053334B" w:rsidRDefault="00477CEC" w:rsidP="003841AE">
      <w:pPr>
        <w:spacing w:before="120" w:after="120"/>
      </w:pPr>
      <w:r>
        <w:t xml:space="preserve">The results of the univariate sensitivity analysis demonstrate that the estimated budget impact is sensitive to the </w:t>
      </w:r>
      <w:r w:rsidR="001A1169">
        <w:t xml:space="preserve">assumed </w:t>
      </w:r>
      <w:r>
        <w:t xml:space="preserve">substitution rates </w:t>
      </w:r>
      <w:r w:rsidR="001A1169">
        <w:t>between</w:t>
      </w:r>
      <w:r>
        <w:t xml:space="preserve"> </w:t>
      </w:r>
      <w:r w:rsidR="001A1169">
        <w:t>current</w:t>
      </w:r>
      <w:r>
        <w:t xml:space="preserve"> PBS monotherapies, the extent to which patients would switch from using non-PBS NRT to PBS</w:t>
      </w:r>
      <w:r w:rsidR="003841AE">
        <w:t>-</w:t>
      </w:r>
      <w:r>
        <w:t>subsidised combination therapy and the propensity of smokers to make an additional assisted quit attempt (i.e.</w:t>
      </w:r>
      <w:r w:rsidR="003841AE">
        <w:t>,</w:t>
      </w:r>
      <w:r>
        <w:t xml:space="preserve"> switch from an unassisted to assisted quit attempt).</w:t>
      </w:r>
      <w:r w:rsidR="001A1169">
        <w:t xml:space="preserve"> </w:t>
      </w:r>
      <w:r w:rsidR="0053334B">
        <w:t xml:space="preserve">Although not explicitly tested, we might expect higher substitution from non-PBS NRT to PBS combination therapies should combination </w:t>
      </w:r>
      <w:r w:rsidR="00806970">
        <w:t xml:space="preserve">packs </w:t>
      </w:r>
      <w:r w:rsidR="0053334B">
        <w:t>become available in the future (as this would dramatically</w:t>
      </w:r>
      <w:r w:rsidR="001D4F65">
        <w:t xml:space="preserve"> reduce the out-of-pocket costs</w:t>
      </w:r>
      <w:r w:rsidR="0053334B">
        <w:t>).</w:t>
      </w:r>
    </w:p>
    <w:p w14:paraId="027DB64C" w14:textId="4CA341B2" w:rsidR="00FE42A8" w:rsidRDefault="002A4D4F" w:rsidP="003841AE">
      <w:pPr>
        <w:spacing w:after="120"/>
      </w:pPr>
      <w:r>
        <w:t xml:space="preserve">We also </w:t>
      </w:r>
      <w:r w:rsidR="00EF6935">
        <w:t>consider</w:t>
      </w:r>
      <w:r>
        <w:t xml:space="preserve"> a </w:t>
      </w:r>
      <w:r w:rsidR="00FE42A8">
        <w:t>sensitivity</w:t>
      </w:r>
      <w:r>
        <w:t xml:space="preserve"> analysis to account for the recent withdrawal of VAR from the market, which is not captured in the historical data, and the anticipated re-introduction of VAR to the market </w:t>
      </w:r>
      <w:r w:rsidR="00E325AF">
        <w:t xml:space="preserve">at the end of </w:t>
      </w:r>
      <w:r>
        <w:t xml:space="preserve">2023. For this analysis, </w:t>
      </w:r>
      <w:r w:rsidR="00E325AF">
        <w:t xml:space="preserve">we assume this market shock impacts on the entire 2022-2023 financial year and half of the 2023-2024 financial year. </w:t>
      </w:r>
      <w:r w:rsidR="00FE446D">
        <w:t xml:space="preserve">Given uncertainty around the extent </w:t>
      </w:r>
      <w:r w:rsidR="00FE42A8">
        <w:t>that other alternatives (BUP, NRT, unassisted) would substitute for VAR in the absence of combination therapy</w:t>
      </w:r>
      <w:r w:rsidR="00FE446D">
        <w:t xml:space="preserve">, we model two different </w:t>
      </w:r>
      <w:r w:rsidR="00FE42A8">
        <w:t>sensitivities</w:t>
      </w:r>
      <w:r w:rsidR="00FE446D">
        <w:t xml:space="preserve">. In the first, we assume </w:t>
      </w:r>
      <w:r w:rsidR="00FE42A8">
        <w:t>moderate substitution from VAR to B</w:t>
      </w:r>
      <w:r w:rsidR="00EF6935">
        <w:t>U</w:t>
      </w:r>
      <w:r w:rsidR="00FE42A8">
        <w:t>P (</w:t>
      </w:r>
      <w:r w:rsidR="00FE446D">
        <w:t>40% BUP, 5% NRT and 55% unassisted</w:t>
      </w:r>
      <w:r w:rsidR="00FE42A8">
        <w:t>) and in the second we assume high substitution from VAR to BUP (80% BUP, 5% NRT, 15% unassisted</w:t>
      </w:r>
      <w:r w:rsidR="003841AE">
        <w:t>)</w:t>
      </w:r>
      <w:r w:rsidR="00FE446D">
        <w:t xml:space="preserve">. </w:t>
      </w:r>
      <w:r w:rsidR="00FE42A8">
        <w:t>For the listing scenarios</w:t>
      </w:r>
      <w:r w:rsidR="00EF6935">
        <w:t>,</w:t>
      </w:r>
      <w:r w:rsidR="00FE42A8">
        <w:t xml:space="preserve"> where </w:t>
      </w:r>
      <w:r w:rsidR="00EF6935">
        <w:t>combination therapy becomes available</w:t>
      </w:r>
      <w:r w:rsidR="00FE42A8">
        <w:t>, we assume</w:t>
      </w:r>
      <w:r w:rsidR="003A7964">
        <w:t xml:space="preserve"> half of the patients who would otherwise switch to BUP or unassisted would now switch to NRT+NRT</w:t>
      </w:r>
      <w:r w:rsidR="00EF6935">
        <w:t xml:space="preserve"> (where VAR+NRT remains unavailable)</w:t>
      </w:r>
      <w:r w:rsidR="003A7964">
        <w:t>.</w:t>
      </w:r>
    </w:p>
    <w:p w14:paraId="01CE0E9C" w14:textId="77777777" w:rsidR="003841AE" w:rsidRDefault="003841AE" w:rsidP="009E3C90">
      <w:pPr>
        <w:pStyle w:val="Caption"/>
        <w:rPr>
          <w:b/>
          <w:bCs/>
          <w:i w:val="0"/>
          <w:iCs w:val="0"/>
          <w:color w:val="auto"/>
          <w:sz w:val="24"/>
          <w:szCs w:val="24"/>
        </w:rPr>
      </w:pPr>
      <w:bookmarkStart w:id="296" w:name="_Toc93400806"/>
    </w:p>
    <w:p w14:paraId="4CB562F7" w14:textId="77777777" w:rsidR="003841AE" w:rsidRDefault="003841AE" w:rsidP="009E3C90">
      <w:pPr>
        <w:pStyle w:val="Caption"/>
        <w:rPr>
          <w:b/>
          <w:bCs/>
          <w:i w:val="0"/>
          <w:iCs w:val="0"/>
          <w:color w:val="auto"/>
          <w:sz w:val="24"/>
          <w:szCs w:val="24"/>
        </w:rPr>
      </w:pPr>
    </w:p>
    <w:p w14:paraId="2547C869" w14:textId="77777777" w:rsidR="003841AE" w:rsidRDefault="003841AE" w:rsidP="009E3C90">
      <w:pPr>
        <w:pStyle w:val="Caption"/>
        <w:rPr>
          <w:b/>
          <w:bCs/>
          <w:i w:val="0"/>
          <w:iCs w:val="0"/>
          <w:color w:val="auto"/>
          <w:sz w:val="24"/>
          <w:szCs w:val="24"/>
        </w:rPr>
      </w:pPr>
    </w:p>
    <w:p w14:paraId="2C5279C4" w14:textId="77777777" w:rsidR="003841AE" w:rsidRDefault="003841AE" w:rsidP="009E3C90">
      <w:pPr>
        <w:pStyle w:val="Caption"/>
        <w:rPr>
          <w:b/>
          <w:bCs/>
          <w:i w:val="0"/>
          <w:iCs w:val="0"/>
          <w:color w:val="auto"/>
          <w:sz w:val="24"/>
          <w:szCs w:val="24"/>
        </w:rPr>
      </w:pPr>
    </w:p>
    <w:p w14:paraId="34309655" w14:textId="77777777" w:rsidR="003841AE" w:rsidRDefault="003841AE" w:rsidP="009E3C90">
      <w:pPr>
        <w:pStyle w:val="Caption"/>
        <w:rPr>
          <w:b/>
          <w:bCs/>
          <w:i w:val="0"/>
          <w:iCs w:val="0"/>
          <w:color w:val="auto"/>
          <w:sz w:val="24"/>
          <w:szCs w:val="24"/>
        </w:rPr>
      </w:pPr>
    </w:p>
    <w:p w14:paraId="03AF9C1B" w14:textId="77777777" w:rsidR="003841AE" w:rsidRDefault="003841AE" w:rsidP="009E3C90">
      <w:pPr>
        <w:pStyle w:val="Caption"/>
        <w:rPr>
          <w:b/>
          <w:bCs/>
          <w:i w:val="0"/>
          <w:iCs w:val="0"/>
          <w:color w:val="auto"/>
          <w:sz w:val="24"/>
          <w:szCs w:val="24"/>
        </w:rPr>
      </w:pPr>
    </w:p>
    <w:p w14:paraId="615F4053" w14:textId="64115D04" w:rsidR="003A7964" w:rsidRPr="009E3C90" w:rsidRDefault="009E3C90" w:rsidP="003841AE">
      <w:pPr>
        <w:pStyle w:val="Caption"/>
        <w:spacing w:after="120"/>
        <w:rPr>
          <w:b/>
          <w:bCs/>
          <w:i w:val="0"/>
          <w:iCs w:val="0"/>
          <w:color w:val="auto"/>
          <w:sz w:val="24"/>
          <w:szCs w:val="24"/>
        </w:rPr>
      </w:pPr>
      <w:r w:rsidRPr="009E3C90">
        <w:rPr>
          <w:b/>
          <w:bCs/>
          <w:i w:val="0"/>
          <w:iCs w:val="0"/>
          <w:color w:val="auto"/>
          <w:sz w:val="24"/>
          <w:szCs w:val="24"/>
        </w:rPr>
        <w:lastRenderedPageBreak/>
        <w:t xml:space="preserve">Table </w:t>
      </w:r>
      <w:r w:rsidR="00B60EC3">
        <w:rPr>
          <w:b/>
          <w:bCs/>
          <w:i w:val="0"/>
          <w:iCs w:val="0"/>
          <w:color w:val="auto"/>
          <w:sz w:val="24"/>
          <w:szCs w:val="24"/>
        </w:rPr>
        <w:t>5</w:t>
      </w:r>
      <w:r w:rsidR="0059072F">
        <w:rPr>
          <w:b/>
          <w:bCs/>
          <w:i w:val="0"/>
          <w:iCs w:val="0"/>
          <w:color w:val="auto"/>
          <w:sz w:val="24"/>
          <w:szCs w:val="24"/>
        </w:rPr>
        <w:t>5</w:t>
      </w:r>
      <w:r w:rsidRPr="009E3C90">
        <w:rPr>
          <w:b/>
          <w:bCs/>
          <w:i w:val="0"/>
          <w:iCs w:val="0"/>
          <w:color w:val="auto"/>
          <w:sz w:val="24"/>
          <w:szCs w:val="24"/>
        </w:rPr>
        <w:t>: Sensitivity analyses on the incremental cost to the PBS/RPBS (less co-payment) accounting for the temporary withdrawal of VAR from the market in the 2022-2023 and 2023-2024 financial years</w:t>
      </w:r>
      <w:bookmarkEnd w:id="296"/>
    </w:p>
    <w:tbl>
      <w:tblPr>
        <w:tblStyle w:val="TableGrid"/>
        <w:tblW w:w="0" w:type="auto"/>
        <w:tblCellMar>
          <w:left w:w="28" w:type="dxa"/>
          <w:right w:w="28" w:type="dxa"/>
        </w:tblCellMar>
        <w:tblLook w:val="04A0" w:firstRow="1" w:lastRow="0" w:firstColumn="1" w:lastColumn="0" w:noHBand="0" w:noVBand="1"/>
      </w:tblPr>
      <w:tblGrid>
        <w:gridCol w:w="4673"/>
        <w:gridCol w:w="2171"/>
        <w:gridCol w:w="2172"/>
      </w:tblGrid>
      <w:tr w:rsidR="006A1066" w:rsidRPr="006A1066" w14:paraId="09214C9B" w14:textId="77777777" w:rsidTr="00DE705E">
        <w:tc>
          <w:tcPr>
            <w:tcW w:w="4673" w:type="dxa"/>
          </w:tcPr>
          <w:p w14:paraId="4FAA4667" w14:textId="77777777" w:rsidR="006A1066" w:rsidRPr="006A1066" w:rsidRDefault="006A1066" w:rsidP="00477CEC">
            <w:pPr>
              <w:rPr>
                <w:rFonts w:ascii="Arial Narrow" w:hAnsi="Arial Narrow"/>
                <w:sz w:val="20"/>
              </w:rPr>
            </w:pPr>
          </w:p>
        </w:tc>
        <w:tc>
          <w:tcPr>
            <w:tcW w:w="2171" w:type="dxa"/>
            <w:vAlign w:val="center"/>
          </w:tcPr>
          <w:p w14:paraId="525BB801" w14:textId="3F96ACE4" w:rsidR="006A1066" w:rsidRPr="00DE705E" w:rsidRDefault="006A1066" w:rsidP="00DE705E">
            <w:pPr>
              <w:jc w:val="center"/>
              <w:rPr>
                <w:rFonts w:ascii="Arial Narrow" w:hAnsi="Arial Narrow"/>
                <w:b/>
                <w:sz w:val="20"/>
              </w:rPr>
            </w:pPr>
            <w:r w:rsidRPr="00DE705E">
              <w:rPr>
                <w:rFonts w:ascii="Arial Narrow" w:hAnsi="Arial Narrow"/>
                <w:b/>
                <w:sz w:val="20"/>
              </w:rPr>
              <w:t>2022-2023</w:t>
            </w:r>
          </w:p>
        </w:tc>
        <w:tc>
          <w:tcPr>
            <w:tcW w:w="2172" w:type="dxa"/>
            <w:vAlign w:val="center"/>
          </w:tcPr>
          <w:p w14:paraId="23AEEF5B" w14:textId="08F33E89" w:rsidR="006A1066" w:rsidRPr="00DE705E" w:rsidRDefault="006A1066" w:rsidP="00DE705E">
            <w:pPr>
              <w:jc w:val="center"/>
              <w:rPr>
                <w:rFonts w:ascii="Arial Narrow" w:hAnsi="Arial Narrow"/>
                <w:b/>
                <w:sz w:val="20"/>
              </w:rPr>
            </w:pPr>
            <w:r w:rsidRPr="00DE705E">
              <w:rPr>
                <w:rFonts w:ascii="Arial Narrow" w:hAnsi="Arial Narrow"/>
                <w:b/>
                <w:sz w:val="20"/>
              </w:rPr>
              <w:t>2023-2024</w:t>
            </w:r>
          </w:p>
        </w:tc>
      </w:tr>
      <w:tr w:rsidR="006A1066" w:rsidRPr="006A1066" w14:paraId="57C70F3C" w14:textId="77777777" w:rsidTr="001C2215">
        <w:tc>
          <w:tcPr>
            <w:tcW w:w="4673" w:type="dxa"/>
          </w:tcPr>
          <w:p w14:paraId="5D8481EA" w14:textId="71BED064" w:rsidR="006A1066" w:rsidRPr="006A1066" w:rsidRDefault="00DE705E" w:rsidP="006A1066">
            <w:pPr>
              <w:rPr>
                <w:rFonts w:ascii="Arial Narrow" w:hAnsi="Arial Narrow"/>
                <w:sz w:val="20"/>
              </w:rPr>
            </w:pPr>
            <w:r>
              <w:rPr>
                <w:rFonts w:ascii="Arial Narrow" w:hAnsi="Arial Narrow"/>
                <w:b/>
                <w:bCs/>
                <w:sz w:val="20"/>
                <w:szCs w:val="20"/>
              </w:rPr>
              <w:t>Scenario 1</w:t>
            </w:r>
          </w:p>
        </w:tc>
        <w:tc>
          <w:tcPr>
            <w:tcW w:w="2171" w:type="dxa"/>
            <w:tcBorders>
              <w:bottom w:val="single" w:sz="4" w:space="0" w:color="auto"/>
            </w:tcBorders>
            <w:vAlign w:val="center"/>
          </w:tcPr>
          <w:p w14:paraId="3F78E345" w14:textId="3FCE21A2" w:rsidR="006A1066" w:rsidRPr="006A1066" w:rsidRDefault="006A1066" w:rsidP="00DE705E">
            <w:pPr>
              <w:jc w:val="center"/>
              <w:rPr>
                <w:rFonts w:ascii="Arial Narrow" w:hAnsi="Arial Narrow"/>
                <w:sz w:val="20"/>
              </w:rPr>
            </w:pPr>
          </w:p>
        </w:tc>
        <w:tc>
          <w:tcPr>
            <w:tcW w:w="2172" w:type="dxa"/>
            <w:tcBorders>
              <w:bottom w:val="single" w:sz="4" w:space="0" w:color="auto"/>
            </w:tcBorders>
            <w:vAlign w:val="center"/>
          </w:tcPr>
          <w:p w14:paraId="1BB3B22C" w14:textId="225F5F0C" w:rsidR="006A1066" w:rsidRPr="006A1066" w:rsidRDefault="006A1066" w:rsidP="00DE705E">
            <w:pPr>
              <w:jc w:val="center"/>
              <w:rPr>
                <w:rFonts w:ascii="Arial Narrow" w:hAnsi="Arial Narrow"/>
                <w:sz w:val="20"/>
              </w:rPr>
            </w:pPr>
          </w:p>
        </w:tc>
      </w:tr>
      <w:tr w:rsidR="00DE705E" w:rsidRPr="006A1066" w14:paraId="386694F8" w14:textId="77777777" w:rsidTr="001C2215">
        <w:tc>
          <w:tcPr>
            <w:tcW w:w="4673" w:type="dxa"/>
          </w:tcPr>
          <w:p w14:paraId="0AA0550E" w14:textId="0B8F5C41" w:rsidR="00DE705E" w:rsidRPr="006A1066" w:rsidRDefault="00DE705E" w:rsidP="00DE705E">
            <w:pPr>
              <w:rPr>
                <w:rFonts w:ascii="Arial Narrow" w:hAnsi="Arial Narrow"/>
                <w:sz w:val="20"/>
              </w:rPr>
            </w:pPr>
            <w:r>
              <w:rPr>
                <w:rFonts w:ascii="Arial Narrow" w:hAnsi="Arial Narrow"/>
                <w:sz w:val="20"/>
              </w:rPr>
              <w:t>Base case</w:t>
            </w:r>
          </w:p>
        </w:tc>
        <w:tc>
          <w:tcPr>
            <w:tcW w:w="2171" w:type="dxa"/>
            <w:tcBorders>
              <w:bottom w:val="single" w:sz="4" w:space="0" w:color="auto"/>
            </w:tcBorders>
            <w:shd w:val="solid" w:color="000000" w:fill="000000"/>
            <w:vAlign w:val="center"/>
          </w:tcPr>
          <w:p w14:paraId="43EBAEE9" w14:textId="52580D49" w:rsidR="00DE705E" w:rsidRPr="001C2215" w:rsidRDefault="001C2215" w:rsidP="00DE705E">
            <w:pPr>
              <w:jc w:val="center"/>
              <w:rPr>
                <w:rFonts w:ascii="Arial Narrow" w:hAnsi="Arial Narrow"/>
                <w:b/>
                <w:bCs/>
                <w:sz w:val="20"/>
                <w:szCs w:val="20"/>
              </w:rPr>
            </w:pPr>
            <w:r w:rsidRPr="001C2215">
              <w:rPr>
                <w:rFonts w:ascii="Arial Narrow" w:hAnsi="Arial Narrow"/>
                <w:b/>
                <w:bCs/>
                <w:color w:val="000000"/>
                <w:spacing w:val="41"/>
                <w:sz w:val="20"/>
                <w:szCs w:val="20"/>
                <w:fitText w:val="220" w:id="-1401750783"/>
                <w14:textFill>
                  <w14:solidFill>
                    <w14:srgbClr w14:val="000000">
                      <w14:alpha w14:val="100000"/>
                    </w14:srgbClr>
                  </w14:solidFill>
                </w14:textFill>
              </w:rPr>
              <w:t>||</w:t>
            </w:r>
            <w:r w:rsidRPr="001C2215">
              <w:rPr>
                <w:rFonts w:ascii="Arial Narrow" w:hAnsi="Arial Narrow"/>
                <w:b/>
                <w:bCs/>
                <w:color w:val="000000"/>
                <w:spacing w:val="1"/>
                <w:sz w:val="20"/>
                <w:szCs w:val="20"/>
                <w:fitText w:val="220" w:id="-1401750783"/>
                <w14:textFill>
                  <w14:solidFill>
                    <w14:srgbClr w14:val="000000">
                      <w14:alpha w14:val="100000"/>
                    </w14:srgbClr>
                  </w14:solidFill>
                </w14:textFill>
              </w:rPr>
              <w:t>|</w:t>
            </w:r>
          </w:p>
        </w:tc>
        <w:tc>
          <w:tcPr>
            <w:tcW w:w="2172" w:type="dxa"/>
            <w:tcBorders>
              <w:bottom w:val="single" w:sz="4" w:space="0" w:color="auto"/>
            </w:tcBorders>
            <w:shd w:val="solid" w:color="000000" w:fill="000000"/>
            <w:vAlign w:val="center"/>
          </w:tcPr>
          <w:p w14:paraId="43A1FCA8" w14:textId="2CE303F8" w:rsidR="00DE705E" w:rsidRPr="001C2215" w:rsidRDefault="001C2215" w:rsidP="00DE705E">
            <w:pPr>
              <w:jc w:val="center"/>
              <w:rPr>
                <w:rFonts w:ascii="Arial Narrow" w:hAnsi="Arial Narrow"/>
                <w:b/>
                <w:bCs/>
                <w:sz w:val="20"/>
                <w:szCs w:val="20"/>
              </w:rPr>
            </w:pPr>
            <w:r w:rsidRPr="001C2215">
              <w:rPr>
                <w:rFonts w:ascii="Arial Narrow" w:hAnsi="Arial Narrow"/>
                <w:b/>
                <w:bCs/>
                <w:color w:val="000000"/>
                <w:spacing w:val="41"/>
                <w:sz w:val="20"/>
                <w:szCs w:val="20"/>
                <w:fitText w:val="220" w:id="-1401749247"/>
                <w14:textFill>
                  <w14:solidFill>
                    <w14:srgbClr w14:val="000000">
                      <w14:alpha w14:val="100000"/>
                    </w14:srgbClr>
                  </w14:solidFill>
                </w14:textFill>
              </w:rPr>
              <w:t>||</w:t>
            </w:r>
            <w:r w:rsidRPr="001C2215">
              <w:rPr>
                <w:rFonts w:ascii="Arial Narrow" w:hAnsi="Arial Narrow"/>
                <w:b/>
                <w:bCs/>
                <w:color w:val="000000"/>
                <w:spacing w:val="1"/>
                <w:sz w:val="20"/>
                <w:szCs w:val="20"/>
                <w:fitText w:val="220" w:id="-1401749247"/>
                <w14:textFill>
                  <w14:solidFill>
                    <w14:srgbClr w14:val="000000">
                      <w14:alpha w14:val="100000"/>
                    </w14:srgbClr>
                  </w14:solidFill>
                </w14:textFill>
              </w:rPr>
              <w:t>|</w:t>
            </w:r>
          </w:p>
        </w:tc>
      </w:tr>
      <w:tr w:rsidR="00DE705E" w:rsidRPr="006A1066" w14:paraId="1D69D6CE" w14:textId="77777777" w:rsidTr="001C2215">
        <w:tc>
          <w:tcPr>
            <w:tcW w:w="4673" w:type="dxa"/>
          </w:tcPr>
          <w:p w14:paraId="3DE13142" w14:textId="12BF01EB" w:rsidR="00DE705E" w:rsidRDefault="003A7964" w:rsidP="00DE705E">
            <w:pPr>
              <w:rPr>
                <w:rFonts w:ascii="Arial Narrow" w:hAnsi="Arial Narrow"/>
                <w:sz w:val="20"/>
              </w:rPr>
            </w:pPr>
            <w:r>
              <w:rPr>
                <w:rFonts w:ascii="Arial Narrow" w:hAnsi="Arial Narrow"/>
                <w:sz w:val="20"/>
              </w:rPr>
              <w:t>Sensitivity</w:t>
            </w:r>
            <w:r w:rsidR="00DE705E">
              <w:rPr>
                <w:rFonts w:ascii="Arial Narrow" w:hAnsi="Arial Narrow"/>
                <w:sz w:val="20"/>
              </w:rPr>
              <w:t xml:space="preserve"> 1 – </w:t>
            </w:r>
            <w:r w:rsidR="00F23320">
              <w:rPr>
                <w:rFonts w:ascii="Arial Narrow" w:hAnsi="Arial Narrow"/>
                <w:sz w:val="20"/>
              </w:rPr>
              <w:t xml:space="preserve">no VAR with </w:t>
            </w:r>
            <w:r w:rsidR="00D976F0">
              <w:rPr>
                <w:rFonts w:ascii="Arial Narrow" w:hAnsi="Arial Narrow"/>
                <w:sz w:val="20"/>
              </w:rPr>
              <w:t>moderate</w:t>
            </w:r>
            <w:r w:rsidR="00DE705E">
              <w:rPr>
                <w:rFonts w:ascii="Arial Narrow" w:hAnsi="Arial Narrow"/>
                <w:sz w:val="20"/>
              </w:rPr>
              <w:t xml:space="preserve"> substitution to BUP</w:t>
            </w:r>
          </w:p>
        </w:tc>
        <w:tc>
          <w:tcPr>
            <w:tcW w:w="2171" w:type="dxa"/>
            <w:tcBorders>
              <w:bottom w:val="single" w:sz="4" w:space="0" w:color="auto"/>
            </w:tcBorders>
            <w:shd w:val="solid" w:color="000000" w:fill="000000"/>
            <w:vAlign w:val="center"/>
          </w:tcPr>
          <w:p w14:paraId="032B8CFE" w14:textId="7C21DE80" w:rsidR="00DE705E" w:rsidRPr="001C2215" w:rsidRDefault="001C2215" w:rsidP="00DE705E">
            <w:pPr>
              <w:jc w:val="center"/>
              <w:rPr>
                <w:rFonts w:ascii="Arial Narrow" w:hAnsi="Arial Narrow"/>
                <w:b/>
                <w:bCs/>
                <w:sz w:val="20"/>
                <w:szCs w:val="20"/>
              </w:rPr>
            </w:pPr>
            <w:r w:rsidRPr="001C2215">
              <w:rPr>
                <w:rFonts w:ascii="Arial Narrow" w:hAnsi="Arial Narrow"/>
                <w:b/>
                <w:bCs/>
                <w:color w:val="000000"/>
                <w:sz w:val="20"/>
                <w:szCs w:val="20"/>
                <w14:textFill>
                  <w14:solidFill>
                    <w14:srgbClr w14:val="000000">
                      <w14:alpha w14:val="100000"/>
                    </w14:srgbClr>
                  </w14:solidFill>
                </w14:textFill>
              </w:rPr>
              <w:t>|</w:t>
            </w:r>
          </w:p>
        </w:tc>
        <w:tc>
          <w:tcPr>
            <w:tcW w:w="2172" w:type="dxa"/>
            <w:tcBorders>
              <w:bottom w:val="single" w:sz="4" w:space="0" w:color="auto"/>
            </w:tcBorders>
            <w:shd w:val="solid" w:color="000000" w:fill="000000"/>
            <w:vAlign w:val="center"/>
          </w:tcPr>
          <w:p w14:paraId="38CCA1D9" w14:textId="60F248E9" w:rsidR="00DE705E" w:rsidRPr="001C2215" w:rsidRDefault="001C2215" w:rsidP="00DC7A86">
            <w:pPr>
              <w:jc w:val="center"/>
              <w:rPr>
                <w:rFonts w:ascii="Arial Narrow" w:hAnsi="Arial Narrow"/>
                <w:b/>
                <w:bCs/>
                <w:sz w:val="20"/>
                <w:szCs w:val="20"/>
              </w:rPr>
            </w:pPr>
            <w:r w:rsidRPr="001C2215">
              <w:rPr>
                <w:rFonts w:ascii="Arial Narrow" w:hAnsi="Arial Narrow" w:hint="eastAsia"/>
                <w:b/>
                <w:bCs/>
                <w:color w:val="000000"/>
                <w:w w:val="17"/>
                <w:sz w:val="20"/>
                <w:szCs w:val="20"/>
                <w:fitText w:val="80" w:id="-1401749246"/>
                <w14:textFill>
                  <w14:solidFill>
                    <w14:srgbClr w14:val="000000">
                      <w14:alpha w14:val="100000"/>
                    </w14:srgbClr>
                  </w14:solidFill>
                </w14:textFill>
              </w:rPr>
              <w:t xml:space="preserve">　</w:t>
            </w:r>
            <w:r w:rsidRPr="001C2215">
              <w:rPr>
                <w:rFonts w:ascii="Arial Narrow" w:hAnsi="Arial Narrow"/>
                <w:b/>
                <w:bCs/>
                <w:color w:val="000000"/>
                <w:w w:val="17"/>
                <w:sz w:val="20"/>
                <w:szCs w:val="20"/>
                <w:fitText w:val="80" w:id="-1401749246"/>
                <w14:textFill>
                  <w14:solidFill>
                    <w14:srgbClr w14:val="000000">
                      <w14:alpha w14:val="100000"/>
                    </w14:srgbClr>
                  </w14:solidFill>
                </w14:textFill>
              </w:rPr>
              <w:t>|</w:t>
            </w:r>
            <w:r w:rsidRPr="001C2215">
              <w:rPr>
                <w:rFonts w:ascii="Arial Narrow" w:hAnsi="Arial Narrow" w:hint="eastAsia"/>
                <w:b/>
                <w:bCs/>
                <w:color w:val="000000"/>
                <w:w w:val="17"/>
                <w:sz w:val="20"/>
                <w:szCs w:val="20"/>
                <w:fitText w:val="80" w:id="-1401749246"/>
                <w14:textFill>
                  <w14:solidFill>
                    <w14:srgbClr w14:val="000000">
                      <w14:alpha w14:val="100000"/>
                    </w14:srgbClr>
                  </w14:solidFill>
                </w14:textFill>
              </w:rPr>
              <w:t xml:space="preserve">　</w:t>
            </w:r>
          </w:p>
        </w:tc>
      </w:tr>
      <w:tr w:rsidR="00DC7A86" w:rsidRPr="006A1066" w14:paraId="548CF4DD" w14:textId="77777777" w:rsidTr="001C2215">
        <w:tc>
          <w:tcPr>
            <w:tcW w:w="4673" w:type="dxa"/>
          </w:tcPr>
          <w:p w14:paraId="6C5067C5" w14:textId="6851D827" w:rsidR="00DC7A86" w:rsidRDefault="00DC7A86" w:rsidP="00DC7A86">
            <w:pPr>
              <w:rPr>
                <w:rFonts w:ascii="Arial Narrow" w:hAnsi="Arial Narrow"/>
                <w:sz w:val="20"/>
              </w:rPr>
            </w:pPr>
            <w:r>
              <w:rPr>
                <w:rFonts w:ascii="Arial Narrow" w:hAnsi="Arial Narrow"/>
                <w:sz w:val="20"/>
              </w:rPr>
              <w:t>Sensitivity 2 – no VAR with high substitution to BUP</w:t>
            </w:r>
          </w:p>
        </w:tc>
        <w:tc>
          <w:tcPr>
            <w:tcW w:w="2171" w:type="dxa"/>
            <w:shd w:val="solid" w:color="000000" w:fill="000000"/>
            <w:vAlign w:val="center"/>
          </w:tcPr>
          <w:p w14:paraId="63A9D3C5" w14:textId="0F525E6A" w:rsidR="00DC7A86" w:rsidRPr="001C2215" w:rsidRDefault="001C2215" w:rsidP="00DC7A86">
            <w:pPr>
              <w:jc w:val="center"/>
              <w:rPr>
                <w:rFonts w:ascii="Arial Narrow" w:hAnsi="Arial Narrow"/>
                <w:b/>
                <w:bCs/>
                <w:sz w:val="20"/>
                <w:szCs w:val="20"/>
              </w:rPr>
            </w:pPr>
            <w:r w:rsidRPr="001C2215">
              <w:rPr>
                <w:rFonts w:ascii="Arial Narrow" w:hAnsi="Arial Narrow"/>
                <w:b/>
                <w:bCs/>
                <w:color w:val="000000"/>
                <w:sz w:val="20"/>
                <w:szCs w:val="20"/>
                <w14:textFill>
                  <w14:solidFill>
                    <w14:srgbClr w14:val="000000">
                      <w14:alpha w14:val="100000"/>
                    </w14:srgbClr>
                  </w14:solidFill>
                </w14:textFill>
              </w:rPr>
              <w:t>|</w:t>
            </w:r>
          </w:p>
        </w:tc>
        <w:tc>
          <w:tcPr>
            <w:tcW w:w="2172" w:type="dxa"/>
            <w:shd w:val="solid" w:color="000000" w:fill="000000"/>
            <w:vAlign w:val="center"/>
          </w:tcPr>
          <w:p w14:paraId="052E194B" w14:textId="5B43ED35" w:rsidR="00DC7A86" w:rsidRPr="001C2215" w:rsidRDefault="001C2215" w:rsidP="00DC7A86">
            <w:pPr>
              <w:jc w:val="center"/>
              <w:rPr>
                <w:rFonts w:ascii="Arial Narrow" w:hAnsi="Arial Narrow"/>
                <w:b/>
                <w:bCs/>
                <w:sz w:val="20"/>
                <w:szCs w:val="20"/>
              </w:rPr>
            </w:pPr>
            <w:r w:rsidRPr="001C2215">
              <w:rPr>
                <w:rFonts w:ascii="Arial Narrow" w:hAnsi="Arial Narrow" w:hint="eastAsia"/>
                <w:b/>
                <w:bCs/>
                <w:color w:val="000000"/>
                <w:w w:val="17"/>
                <w:sz w:val="20"/>
                <w:szCs w:val="20"/>
                <w:fitText w:val="80" w:id="-1401749245"/>
                <w14:textFill>
                  <w14:solidFill>
                    <w14:srgbClr w14:val="000000">
                      <w14:alpha w14:val="100000"/>
                    </w14:srgbClr>
                  </w14:solidFill>
                </w14:textFill>
              </w:rPr>
              <w:t xml:space="preserve">　</w:t>
            </w:r>
            <w:r w:rsidRPr="001C2215">
              <w:rPr>
                <w:rFonts w:ascii="Arial Narrow" w:hAnsi="Arial Narrow"/>
                <w:b/>
                <w:bCs/>
                <w:color w:val="000000"/>
                <w:w w:val="17"/>
                <w:sz w:val="20"/>
                <w:szCs w:val="20"/>
                <w:fitText w:val="80" w:id="-1401749245"/>
                <w14:textFill>
                  <w14:solidFill>
                    <w14:srgbClr w14:val="000000">
                      <w14:alpha w14:val="100000"/>
                    </w14:srgbClr>
                  </w14:solidFill>
                </w14:textFill>
              </w:rPr>
              <w:t>|</w:t>
            </w:r>
            <w:r w:rsidRPr="001C2215">
              <w:rPr>
                <w:rFonts w:ascii="Arial Narrow" w:hAnsi="Arial Narrow" w:hint="eastAsia"/>
                <w:b/>
                <w:bCs/>
                <w:color w:val="000000"/>
                <w:w w:val="17"/>
                <w:sz w:val="20"/>
                <w:szCs w:val="20"/>
                <w:fitText w:val="80" w:id="-1401749245"/>
                <w14:textFill>
                  <w14:solidFill>
                    <w14:srgbClr w14:val="000000">
                      <w14:alpha w14:val="100000"/>
                    </w14:srgbClr>
                  </w14:solidFill>
                </w14:textFill>
              </w:rPr>
              <w:t xml:space="preserve">　</w:t>
            </w:r>
          </w:p>
        </w:tc>
      </w:tr>
      <w:tr w:rsidR="00DE705E" w:rsidRPr="006A1066" w14:paraId="5E217E16" w14:textId="77777777" w:rsidTr="001C2215">
        <w:tc>
          <w:tcPr>
            <w:tcW w:w="4673" w:type="dxa"/>
          </w:tcPr>
          <w:p w14:paraId="526DC310" w14:textId="01143AFC" w:rsidR="00DE705E" w:rsidRPr="00F23320" w:rsidRDefault="003A7964" w:rsidP="00DE705E">
            <w:pPr>
              <w:rPr>
                <w:rFonts w:ascii="Arial Narrow" w:hAnsi="Arial Narrow"/>
                <w:b/>
                <w:sz w:val="20"/>
              </w:rPr>
            </w:pPr>
            <w:r w:rsidRPr="00F23320">
              <w:rPr>
                <w:rFonts w:ascii="Arial Narrow" w:hAnsi="Arial Narrow"/>
                <w:b/>
                <w:sz w:val="20"/>
              </w:rPr>
              <w:t>Scenario 2</w:t>
            </w:r>
          </w:p>
        </w:tc>
        <w:tc>
          <w:tcPr>
            <w:tcW w:w="2171" w:type="dxa"/>
            <w:tcBorders>
              <w:bottom w:val="single" w:sz="4" w:space="0" w:color="auto"/>
            </w:tcBorders>
            <w:vAlign w:val="center"/>
          </w:tcPr>
          <w:p w14:paraId="57E115E7" w14:textId="77777777" w:rsidR="00DE705E" w:rsidRPr="004512B4" w:rsidRDefault="00DE705E" w:rsidP="00DE705E">
            <w:pPr>
              <w:jc w:val="center"/>
              <w:rPr>
                <w:rFonts w:ascii="Arial Narrow" w:hAnsi="Arial Narrow"/>
                <w:b/>
                <w:bCs/>
                <w:sz w:val="20"/>
                <w:szCs w:val="20"/>
                <w:highlight w:val="yellow"/>
              </w:rPr>
            </w:pPr>
          </w:p>
        </w:tc>
        <w:tc>
          <w:tcPr>
            <w:tcW w:w="2172" w:type="dxa"/>
            <w:tcBorders>
              <w:bottom w:val="single" w:sz="4" w:space="0" w:color="auto"/>
            </w:tcBorders>
            <w:vAlign w:val="center"/>
          </w:tcPr>
          <w:p w14:paraId="711217A1" w14:textId="77777777" w:rsidR="00DE705E" w:rsidRPr="004512B4" w:rsidRDefault="00DE705E" w:rsidP="00DE705E">
            <w:pPr>
              <w:jc w:val="center"/>
              <w:rPr>
                <w:rFonts w:ascii="Arial Narrow" w:hAnsi="Arial Narrow"/>
                <w:b/>
                <w:bCs/>
                <w:sz w:val="20"/>
                <w:szCs w:val="20"/>
                <w:highlight w:val="yellow"/>
              </w:rPr>
            </w:pPr>
          </w:p>
        </w:tc>
      </w:tr>
      <w:tr w:rsidR="00F90FCB" w:rsidRPr="006A1066" w14:paraId="62A864BC" w14:textId="77777777" w:rsidTr="001C2215">
        <w:tc>
          <w:tcPr>
            <w:tcW w:w="4673" w:type="dxa"/>
          </w:tcPr>
          <w:p w14:paraId="75A33656" w14:textId="7D3A4EE1" w:rsidR="00F90FCB" w:rsidRPr="006A1066" w:rsidRDefault="00F90FCB" w:rsidP="00F90FCB">
            <w:pPr>
              <w:rPr>
                <w:rFonts w:ascii="Arial Narrow" w:hAnsi="Arial Narrow"/>
                <w:sz w:val="20"/>
              </w:rPr>
            </w:pPr>
            <w:r>
              <w:rPr>
                <w:rFonts w:ascii="Arial Narrow" w:hAnsi="Arial Narrow"/>
                <w:sz w:val="20"/>
              </w:rPr>
              <w:t>Base case</w:t>
            </w:r>
          </w:p>
        </w:tc>
        <w:tc>
          <w:tcPr>
            <w:tcW w:w="2171" w:type="dxa"/>
            <w:shd w:val="solid" w:color="000000" w:fill="000000"/>
            <w:vAlign w:val="center"/>
          </w:tcPr>
          <w:p w14:paraId="11688891" w14:textId="166E9009" w:rsidR="00F90FCB" w:rsidRPr="001C2215" w:rsidRDefault="001C2215" w:rsidP="00F90FCB">
            <w:pPr>
              <w:jc w:val="center"/>
              <w:rPr>
                <w:rFonts w:ascii="Arial Narrow" w:hAnsi="Arial Narrow"/>
                <w:b/>
                <w:bCs/>
                <w:sz w:val="20"/>
                <w:szCs w:val="20"/>
              </w:rPr>
            </w:pPr>
            <w:r w:rsidRPr="001C2215">
              <w:rPr>
                <w:rFonts w:ascii="Arial Narrow" w:hAnsi="Arial Narrow"/>
                <w:b/>
                <w:bCs/>
                <w:color w:val="000000"/>
                <w:spacing w:val="41"/>
                <w:sz w:val="20"/>
                <w:szCs w:val="20"/>
                <w:fitText w:val="220" w:id="-1401749504"/>
                <w14:textFill>
                  <w14:solidFill>
                    <w14:srgbClr w14:val="000000">
                      <w14:alpha w14:val="100000"/>
                    </w14:srgbClr>
                  </w14:solidFill>
                </w14:textFill>
              </w:rPr>
              <w:t>||</w:t>
            </w:r>
            <w:r w:rsidRPr="001C2215">
              <w:rPr>
                <w:rFonts w:ascii="Arial Narrow" w:hAnsi="Arial Narrow"/>
                <w:b/>
                <w:bCs/>
                <w:color w:val="000000"/>
                <w:spacing w:val="1"/>
                <w:sz w:val="20"/>
                <w:szCs w:val="20"/>
                <w:fitText w:val="220" w:id="-1401749504"/>
                <w14:textFill>
                  <w14:solidFill>
                    <w14:srgbClr w14:val="000000">
                      <w14:alpha w14:val="100000"/>
                    </w14:srgbClr>
                  </w14:solidFill>
                </w14:textFill>
              </w:rPr>
              <w:t>|</w:t>
            </w:r>
          </w:p>
        </w:tc>
        <w:tc>
          <w:tcPr>
            <w:tcW w:w="2172" w:type="dxa"/>
            <w:shd w:val="solid" w:color="000000" w:fill="000000"/>
            <w:vAlign w:val="center"/>
          </w:tcPr>
          <w:p w14:paraId="724BD7F2" w14:textId="3E45223C" w:rsidR="00F90FCB" w:rsidRPr="001C2215" w:rsidRDefault="001C2215" w:rsidP="00F90FCB">
            <w:pPr>
              <w:jc w:val="center"/>
              <w:rPr>
                <w:rFonts w:ascii="Arial Narrow" w:hAnsi="Arial Narrow"/>
                <w:b/>
                <w:bCs/>
                <w:sz w:val="20"/>
                <w:szCs w:val="20"/>
              </w:rPr>
            </w:pPr>
            <w:r w:rsidRPr="001C2215">
              <w:rPr>
                <w:rFonts w:ascii="Arial Narrow" w:hAnsi="Arial Narrow"/>
                <w:b/>
                <w:bCs/>
                <w:color w:val="000000"/>
                <w:spacing w:val="41"/>
                <w:sz w:val="20"/>
                <w:szCs w:val="20"/>
                <w:fitText w:val="220" w:id="-1401748992"/>
                <w14:textFill>
                  <w14:solidFill>
                    <w14:srgbClr w14:val="000000">
                      <w14:alpha w14:val="100000"/>
                    </w14:srgbClr>
                  </w14:solidFill>
                </w14:textFill>
              </w:rPr>
              <w:t>||</w:t>
            </w:r>
            <w:r w:rsidRPr="001C2215">
              <w:rPr>
                <w:rFonts w:ascii="Arial Narrow" w:hAnsi="Arial Narrow"/>
                <w:b/>
                <w:bCs/>
                <w:color w:val="000000"/>
                <w:spacing w:val="1"/>
                <w:sz w:val="20"/>
                <w:szCs w:val="20"/>
                <w:fitText w:val="220" w:id="-1401748992"/>
                <w14:textFill>
                  <w14:solidFill>
                    <w14:srgbClr w14:val="000000">
                      <w14:alpha w14:val="100000"/>
                    </w14:srgbClr>
                  </w14:solidFill>
                </w14:textFill>
              </w:rPr>
              <w:t>|</w:t>
            </w:r>
          </w:p>
        </w:tc>
      </w:tr>
      <w:tr w:rsidR="00DC7A86" w:rsidRPr="006A1066" w14:paraId="36AFCF3E" w14:textId="77777777" w:rsidTr="001C2215">
        <w:tc>
          <w:tcPr>
            <w:tcW w:w="4673" w:type="dxa"/>
          </w:tcPr>
          <w:p w14:paraId="248C8117" w14:textId="7A0C9186" w:rsidR="00DC7A86" w:rsidRPr="006A1066" w:rsidRDefault="00DC7A86" w:rsidP="00DC7A86">
            <w:pPr>
              <w:rPr>
                <w:rFonts w:ascii="Arial Narrow" w:hAnsi="Arial Narrow"/>
                <w:sz w:val="20"/>
              </w:rPr>
            </w:pPr>
            <w:r>
              <w:rPr>
                <w:rFonts w:ascii="Arial Narrow" w:hAnsi="Arial Narrow"/>
                <w:sz w:val="20"/>
              </w:rPr>
              <w:t>Sensitivity 1 – no VAR with moderate substitution to BUP</w:t>
            </w:r>
          </w:p>
        </w:tc>
        <w:tc>
          <w:tcPr>
            <w:tcW w:w="2171" w:type="dxa"/>
            <w:shd w:val="clear" w:color="auto" w:fill="000000" w:themeFill="text1"/>
            <w:vAlign w:val="bottom"/>
          </w:tcPr>
          <w:p w14:paraId="3D41083A" w14:textId="66D6FDAD" w:rsidR="00DC7A86" w:rsidRPr="001C2215" w:rsidRDefault="001C2215" w:rsidP="00DC7A86">
            <w:pPr>
              <w:jc w:val="center"/>
              <w:rPr>
                <w:rFonts w:ascii="Arial Narrow" w:hAnsi="Arial Narrow"/>
                <w:b/>
                <w:bCs/>
                <w:sz w:val="20"/>
                <w:szCs w:val="20"/>
              </w:rPr>
            </w:pPr>
            <w:r w:rsidRPr="001C2215">
              <w:rPr>
                <w:rFonts w:ascii="Arial Narrow" w:hAnsi="Arial Narrow"/>
                <w:b/>
                <w:bCs/>
                <w:color w:val="000000"/>
                <w:spacing w:val="41"/>
                <w:sz w:val="20"/>
                <w:szCs w:val="20"/>
                <w:shd w:val="solid" w:color="000000" w:fill="000000"/>
                <w:fitText w:val="220" w:id="-1401749503"/>
                <w14:textFill>
                  <w14:solidFill>
                    <w14:srgbClr w14:val="000000">
                      <w14:alpha w14:val="100000"/>
                    </w14:srgbClr>
                  </w14:solidFill>
                </w14:textFill>
              </w:rPr>
              <w:t>||</w:t>
            </w:r>
            <w:r w:rsidRPr="001C2215">
              <w:rPr>
                <w:rFonts w:ascii="Arial Narrow" w:hAnsi="Arial Narrow"/>
                <w:b/>
                <w:bCs/>
                <w:color w:val="000000"/>
                <w:spacing w:val="1"/>
                <w:sz w:val="20"/>
                <w:szCs w:val="20"/>
                <w:shd w:val="solid" w:color="000000" w:fill="000000"/>
                <w:fitText w:val="220" w:id="-1401749503"/>
                <w14:textFill>
                  <w14:solidFill>
                    <w14:srgbClr w14:val="000000">
                      <w14:alpha w14:val="100000"/>
                    </w14:srgbClr>
                  </w14:solidFill>
                </w14:textFill>
              </w:rPr>
              <w:t>|</w:t>
            </w:r>
            <w:r w:rsidRPr="001C2215">
              <w:rPr>
                <w:rFonts w:ascii="Arial Narrow" w:hAnsi="Arial Narrow"/>
                <w:b/>
                <w:bCs/>
                <w:sz w:val="20"/>
                <w:szCs w:val="20"/>
              </w:rPr>
              <w:t xml:space="preserve"> </w:t>
            </w:r>
          </w:p>
        </w:tc>
        <w:tc>
          <w:tcPr>
            <w:tcW w:w="2172" w:type="dxa"/>
            <w:shd w:val="clear" w:color="auto" w:fill="000000" w:themeFill="text1"/>
            <w:vAlign w:val="bottom"/>
          </w:tcPr>
          <w:p w14:paraId="02E56DBE" w14:textId="3E9CD299" w:rsidR="00DC7A86" w:rsidRPr="001C2215" w:rsidRDefault="001C2215" w:rsidP="00DC7A86">
            <w:pPr>
              <w:jc w:val="center"/>
              <w:rPr>
                <w:rFonts w:ascii="Arial Narrow" w:hAnsi="Arial Narrow"/>
                <w:b/>
                <w:bCs/>
                <w:sz w:val="20"/>
                <w:szCs w:val="20"/>
              </w:rPr>
            </w:pPr>
            <w:r w:rsidRPr="001C2215">
              <w:rPr>
                <w:rFonts w:ascii="Arial Narrow" w:hAnsi="Arial Narrow"/>
                <w:b/>
                <w:bCs/>
                <w:color w:val="000000"/>
                <w:spacing w:val="41"/>
                <w:sz w:val="20"/>
                <w:szCs w:val="20"/>
                <w:shd w:val="solid" w:color="000000" w:fill="000000"/>
                <w:fitText w:val="220" w:id="-1401748991"/>
                <w14:textFill>
                  <w14:solidFill>
                    <w14:srgbClr w14:val="000000">
                      <w14:alpha w14:val="100000"/>
                    </w14:srgbClr>
                  </w14:solidFill>
                </w14:textFill>
              </w:rPr>
              <w:t>||</w:t>
            </w:r>
            <w:r w:rsidRPr="001C2215">
              <w:rPr>
                <w:rFonts w:ascii="Arial Narrow" w:hAnsi="Arial Narrow"/>
                <w:b/>
                <w:bCs/>
                <w:color w:val="000000"/>
                <w:spacing w:val="1"/>
                <w:sz w:val="20"/>
                <w:szCs w:val="20"/>
                <w:shd w:val="solid" w:color="000000" w:fill="000000"/>
                <w:fitText w:val="220" w:id="-1401748991"/>
                <w14:textFill>
                  <w14:solidFill>
                    <w14:srgbClr w14:val="000000">
                      <w14:alpha w14:val="100000"/>
                    </w14:srgbClr>
                  </w14:solidFill>
                </w14:textFill>
              </w:rPr>
              <w:t>|</w:t>
            </w:r>
            <w:r w:rsidRPr="001C2215">
              <w:rPr>
                <w:rFonts w:ascii="Arial Narrow" w:hAnsi="Arial Narrow"/>
                <w:b/>
                <w:bCs/>
                <w:sz w:val="20"/>
                <w:szCs w:val="20"/>
              </w:rPr>
              <w:t xml:space="preserve"> </w:t>
            </w:r>
          </w:p>
        </w:tc>
      </w:tr>
      <w:tr w:rsidR="00DC7A86" w:rsidRPr="006A1066" w14:paraId="44E5ED30" w14:textId="77777777" w:rsidTr="001C2215">
        <w:tc>
          <w:tcPr>
            <w:tcW w:w="4673" w:type="dxa"/>
          </w:tcPr>
          <w:p w14:paraId="0A69669B" w14:textId="406A3D65" w:rsidR="00DC7A86" w:rsidRPr="006A1066" w:rsidRDefault="00DC7A86" w:rsidP="00DC7A86">
            <w:pPr>
              <w:rPr>
                <w:rFonts w:ascii="Arial Narrow" w:hAnsi="Arial Narrow"/>
                <w:sz w:val="20"/>
              </w:rPr>
            </w:pPr>
            <w:r>
              <w:rPr>
                <w:rFonts w:ascii="Arial Narrow" w:hAnsi="Arial Narrow"/>
                <w:sz w:val="20"/>
              </w:rPr>
              <w:t>Sensitivity 2 – no VAR with high substitution to BUP</w:t>
            </w:r>
          </w:p>
        </w:tc>
        <w:tc>
          <w:tcPr>
            <w:tcW w:w="2171" w:type="dxa"/>
            <w:shd w:val="clear" w:color="auto" w:fill="000000" w:themeFill="text1"/>
            <w:vAlign w:val="bottom"/>
          </w:tcPr>
          <w:p w14:paraId="0891F498" w14:textId="6E53EFCD" w:rsidR="00DC7A86" w:rsidRPr="001C2215" w:rsidRDefault="001C2215" w:rsidP="00DC7A86">
            <w:pPr>
              <w:jc w:val="center"/>
              <w:rPr>
                <w:rFonts w:ascii="Arial Narrow" w:hAnsi="Arial Narrow"/>
                <w:b/>
                <w:bCs/>
                <w:sz w:val="20"/>
                <w:szCs w:val="20"/>
              </w:rPr>
            </w:pPr>
            <w:r w:rsidRPr="001C2215">
              <w:rPr>
                <w:rFonts w:ascii="Arial Narrow" w:hAnsi="Arial Narrow"/>
                <w:b/>
                <w:bCs/>
                <w:color w:val="000000"/>
                <w:spacing w:val="41"/>
                <w:sz w:val="20"/>
                <w:szCs w:val="20"/>
                <w:shd w:val="solid" w:color="000000" w:fill="000000"/>
                <w:fitText w:val="220" w:id="-1401749502"/>
                <w14:textFill>
                  <w14:solidFill>
                    <w14:srgbClr w14:val="000000">
                      <w14:alpha w14:val="100000"/>
                    </w14:srgbClr>
                  </w14:solidFill>
                </w14:textFill>
              </w:rPr>
              <w:t>||</w:t>
            </w:r>
            <w:r w:rsidRPr="001C2215">
              <w:rPr>
                <w:rFonts w:ascii="Arial Narrow" w:hAnsi="Arial Narrow"/>
                <w:b/>
                <w:bCs/>
                <w:color w:val="000000"/>
                <w:spacing w:val="1"/>
                <w:sz w:val="20"/>
                <w:szCs w:val="20"/>
                <w:shd w:val="solid" w:color="000000" w:fill="000000"/>
                <w:fitText w:val="220" w:id="-1401749502"/>
                <w14:textFill>
                  <w14:solidFill>
                    <w14:srgbClr w14:val="000000">
                      <w14:alpha w14:val="100000"/>
                    </w14:srgbClr>
                  </w14:solidFill>
                </w14:textFill>
              </w:rPr>
              <w:t>|</w:t>
            </w:r>
            <w:r w:rsidRPr="001C2215">
              <w:rPr>
                <w:rFonts w:ascii="Arial Narrow" w:hAnsi="Arial Narrow"/>
                <w:b/>
                <w:bCs/>
                <w:sz w:val="20"/>
                <w:szCs w:val="20"/>
              </w:rPr>
              <w:t xml:space="preserve"> </w:t>
            </w:r>
          </w:p>
        </w:tc>
        <w:tc>
          <w:tcPr>
            <w:tcW w:w="2172" w:type="dxa"/>
            <w:shd w:val="clear" w:color="auto" w:fill="000000" w:themeFill="text1"/>
            <w:vAlign w:val="bottom"/>
          </w:tcPr>
          <w:p w14:paraId="62612C1B" w14:textId="5D5C547E" w:rsidR="00DC7A86" w:rsidRPr="001C2215" w:rsidRDefault="001C2215" w:rsidP="00DC7A86">
            <w:pPr>
              <w:jc w:val="center"/>
              <w:rPr>
                <w:rFonts w:ascii="Arial Narrow" w:hAnsi="Arial Narrow"/>
                <w:b/>
                <w:bCs/>
                <w:sz w:val="20"/>
                <w:szCs w:val="20"/>
              </w:rPr>
            </w:pPr>
            <w:r w:rsidRPr="001C2215">
              <w:rPr>
                <w:rFonts w:ascii="Arial Narrow" w:hAnsi="Arial Narrow"/>
                <w:b/>
                <w:bCs/>
                <w:color w:val="000000"/>
                <w:spacing w:val="41"/>
                <w:sz w:val="20"/>
                <w:szCs w:val="20"/>
                <w:shd w:val="solid" w:color="000000" w:fill="000000"/>
                <w:fitText w:val="220" w:id="-1401748990"/>
                <w14:textFill>
                  <w14:solidFill>
                    <w14:srgbClr w14:val="000000">
                      <w14:alpha w14:val="100000"/>
                    </w14:srgbClr>
                  </w14:solidFill>
                </w14:textFill>
              </w:rPr>
              <w:t>||</w:t>
            </w:r>
            <w:r w:rsidRPr="001C2215">
              <w:rPr>
                <w:rFonts w:ascii="Arial Narrow" w:hAnsi="Arial Narrow"/>
                <w:b/>
                <w:bCs/>
                <w:color w:val="000000"/>
                <w:spacing w:val="1"/>
                <w:sz w:val="20"/>
                <w:szCs w:val="20"/>
                <w:shd w:val="solid" w:color="000000" w:fill="000000"/>
                <w:fitText w:val="220" w:id="-1401748990"/>
                <w14:textFill>
                  <w14:solidFill>
                    <w14:srgbClr w14:val="000000">
                      <w14:alpha w14:val="100000"/>
                    </w14:srgbClr>
                  </w14:solidFill>
                </w14:textFill>
              </w:rPr>
              <w:t>|</w:t>
            </w:r>
            <w:r w:rsidRPr="001C2215">
              <w:rPr>
                <w:rFonts w:ascii="Arial Narrow" w:hAnsi="Arial Narrow"/>
                <w:b/>
                <w:bCs/>
                <w:sz w:val="20"/>
                <w:szCs w:val="20"/>
              </w:rPr>
              <w:t xml:space="preserve"> </w:t>
            </w:r>
          </w:p>
        </w:tc>
      </w:tr>
      <w:tr w:rsidR="00F23320" w:rsidRPr="006A1066" w14:paraId="4B4B8E3C" w14:textId="77777777" w:rsidTr="001C2215">
        <w:tc>
          <w:tcPr>
            <w:tcW w:w="4673" w:type="dxa"/>
          </w:tcPr>
          <w:p w14:paraId="3BA1A705" w14:textId="4FD875CD" w:rsidR="00F23320" w:rsidRDefault="00F23320" w:rsidP="00F23320">
            <w:pPr>
              <w:rPr>
                <w:rFonts w:ascii="Arial Narrow" w:hAnsi="Arial Narrow"/>
                <w:sz w:val="20"/>
              </w:rPr>
            </w:pPr>
            <w:r w:rsidRPr="00F23320">
              <w:rPr>
                <w:rFonts w:ascii="Arial Narrow" w:hAnsi="Arial Narrow"/>
                <w:b/>
                <w:sz w:val="20"/>
              </w:rPr>
              <w:t xml:space="preserve">Scenario </w:t>
            </w:r>
            <w:r>
              <w:rPr>
                <w:rFonts w:ascii="Arial Narrow" w:hAnsi="Arial Narrow"/>
                <w:b/>
                <w:sz w:val="20"/>
              </w:rPr>
              <w:t>3</w:t>
            </w:r>
          </w:p>
        </w:tc>
        <w:tc>
          <w:tcPr>
            <w:tcW w:w="2171" w:type="dxa"/>
            <w:tcBorders>
              <w:bottom w:val="single" w:sz="4" w:space="0" w:color="auto"/>
            </w:tcBorders>
            <w:vAlign w:val="center"/>
          </w:tcPr>
          <w:p w14:paraId="43914508" w14:textId="77777777" w:rsidR="00F23320" w:rsidRPr="004512B4" w:rsidRDefault="00F23320" w:rsidP="00F23320">
            <w:pPr>
              <w:jc w:val="center"/>
              <w:rPr>
                <w:rFonts w:ascii="Arial Narrow" w:hAnsi="Arial Narrow"/>
                <w:b/>
                <w:bCs/>
                <w:sz w:val="20"/>
                <w:szCs w:val="20"/>
                <w:highlight w:val="yellow"/>
              </w:rPr>
            </w:pPr>
          </w:p>
        </w:tc>
        <w:tc>
          <w:tcPr>
            <w:tcW w:w="2172" w:type="dxa"/>
            <w:tcBorders>
              <w:bottom w:val="single" w:sz="4" w:space="0" w:color="auto"/>
            </w:tcBorders>
            <w:vAlign w:val="center"/>
          </w:tcPr>
          <w:p w14:paraId="3712120F" w14:textId="77777777" w:rsidR="00F23320" w:rsidRPr="004512B4" w:rsidRDefault="00F23320" w:rsidP="00F23320">
            <w:pPr>
              <w:jc w:val="center"/>
              <w:rPr>
                <w:rFonts w:ascii="Arial Narrow" w:hAnsi="Arial Narrow"/>
                <w:b/>
                <w:bCs/>
                <w:sz w:val="20"/>
                <w:szCs w:val="20"/>
                <w:highlight w:val="yellow"/>
              </w:rPr>
            </w:pPr>
          </w:p>
        </w:tc>
      </w:tr>
      <w:tr w:rsidR="00F90FCB" w:rsidRPr="006A1066" w14:paraId="79539915" w14:textId="77777777" w:rsidTr="001C2215">
        <w:tc>
          <w:tcPr>
            <w:tcW w:w="4673" w:type="dxa"/>
          </w:tcPr>
          <w:p w14:paraId="3F7AFD6D" w14:textId="5414F825" w:rsidR="00F90FCB" w:rsidRDefault="00F90FCB" w:rsidP="00F90FCB">
            <w:pPr>
              <w:rPr>
                <w:rFonts w:ascii="Arial Narrow" w:hAnsi="Arial Narrow"/>
                <w:sz w:val="20"/>
              </w:rPr>
            </w:pPr>
            <w:r>
              <w:rPr>
                <w:rFonts w:ascii="Arial Narrow" w:hAnsi="Arial Narrow"/>
                <w:sz w:val="20"/>
              </w:rPr>
              <w:t>Base case</w:t>
            </w:r>
          </w:p>
        </w:tc>
        <w:tc>
          <w:tcPr>
            <w:tcW w:w="2171" w:type="dxa"/>
            <w:shd w:val="solid" w:color="000000" w:fill="000000"/>
            <w:vAlign w:val="center"/>
          </w:tcPr>
          <w:p w14:paraId="6C5907CD" w14:textId="62AB5BF7" w:rsidR="00F90FCB" w:rsidRPr="001C2215" w:rsidRDefault="001C2215" w:rsidP="00F90FCB">
            <w:pPr>
              <w:jc w:val="center"/>
              <w:rPr>
                <w:rFonts w:ascii="Arial Narrow" w:hAnsi="Arial Narrow"/>
                <w:b/>
                <w:bCs/>
                <w:sz w:val="20"/>
                <w:szCs w:val="20"/>
              </w:rPr>
            </w:pPr>
            <w:r w:rsidRPr="001C2215">
              <w:rPr>
                <w:rFonts w:ascii="Arial Narrow" w:hAnsi="Arial Narrow"/>
                <w:b/>
                <w:bCs/>
                <w:color w:val="000000"/>
                <w:spacing w:val="41"/>
                <w:sz w:val="20"/>
                <w:szCs w:val="20"/>
                <w:fitText w:val="220" w:id="-1401749501"/>
                <w14:textFill>
                  <w14:solidFill>
                    <w14:srgbClr w14:val="000000">
                      <w14:alpha w14:val="100000"/>
                    </w14:srgbClr>
                  </w14:solidFill>
                </w14:textFill>
              </w:rPr>
              <w:t>||</w:t>
            </w:r>
            <w:r w:rsidRPr="001C2215">
              <w:rPr>
                <w:rFonts w:ascii="Arial Narrow" w:hAnsi="Arial Narrow"/>
                <w:b/>
                <w:bCs/>
                <w:color w:val="000000"/>
                <w:spacing w:val="1"/>
                <w:sz w:val="20"/>
                <w:szCs w:val="20"/>
                <w:fitText w:val="220" w:id="-1401749501"/>
                <w14:textFill>
                  <w14:solidFill>
                    <w14:srgbClr w14:val="000000">
                      <w14:alpha w14:val="100000"/>
                    </w14:srgbClr>
                  </w14:solidFill>
                </w14:textFill>
              </w:rPr>
              <w:t>|</w:t>
            </w:r>
          </w:p>
        </w:tc>
        <w:tc>
          <w:tcPr>
            <w:tcW w:w="2172" w:type="dxa"/>
            <w:shd w:val="solid" w:color="000000" w:fill="000000"/>
            <w:vAlign w:val="center"/>
          </w:tcPr>
          <w:p w14:paraId="2E8D2F12" w14:textId="0F730DDF" w:rsidR="00F90FCB" w:rsidRPr="001C2215" w:rsidRDefault="001C2215" w:rsidP="00F90FCB">
            <w:pPr>
              <w:jc w:val="center"/>
              <w:rPr>
                <w:rFonts w:ascii="Arial Narrow" w:hAnsi="Arial Narrow"/>
                <w:b/>
                <w:bCs/>
                <w:sz w:val="20"/>
                <w:szCs w:val="20"/>
              </w:rPr>
            </w:pPr>
            <w:r w:rsidRPr="001C2215">
              <w:rPr>
                <w:rFonts w:ascii="Arial Narrow" w:hAnsi="Arial Narrow"/>
                <w:b/>
                <w:bCs/>
                <w:color w:val="000000"/>
                <w:spacing w:val="41"/>
                <w:sz w:val="20"/>
                <w:szCs w:val="20"/>
                <w:fitText w:val="220" w:id="-1401748989"/>
                <w14:textFill>
                  <w14:solidFill>
                    <w14:srgbClr w14:val="000000">
                      <w14:alpha w14:val="100000"/>
                    </w14:srgbClr>
                  </w14:solidFill>
                </w14:textFill>
              </w:rPr>
              <w:t>||</w:t>
            </w:r>
            <w:r w:rsidRPr="001C2215">
              <w:rPr>
                <w:rFonts w:ascii="Arial Narrow" w:hAnsi="Arial Narrow"/>
                <w:b/>
                <w:bCs/>
                <w:color w:val="000000"/>
                <w:spacing w:val="1"/>
                <w:sz w:val="20"/>
                <w:szCs w:val="20"/>
                <w:fitText w:val="220" w:id="-1401748989"/>
                <w14:textFill>
                  <w14:solidFill>
                    <w14:srgbClr w14:val="000000">
                      <w14:alpha w14:val="100000"/>
                    </w14:srgbClr>
                  </w14:solidFill>
                </w14:textFill>
              </w:rPr>
              <w:t>|</w:t>
            </w:r>
          </w:p>
        </w:tc>
      </w:tr>
      <w:tr w:rsidR="00DC7A86" w:rsidRPr="006A1066" w14:paraId="4BBB980A" w14:textId="77777777" w:rsidTr="001C2215">
        <w:tc>
          <w:tcPr>
            <w:tcW w:w="4673" w:type="dxa"/>
          </w:tcPr>
          <w:p w14:paraId="371F9CD3" w14:textId="64222284" w:rsidR="00DC7A86" w:rsidRDefault="00DC7A86" w:rsidP="00DC7A86">
            <w:pPr>
              <w:rPr>
                <w:rFonts w:ascii="Arial Narrow" w:hAnsi="Arial Narrow"/>
                <w:sz w:val="20"/>
              </w:rPr>
            </w:pPr>
            <w:r>
              <w:rPr>
                <w:rFonts w:ascii="Arial Narrow" w:hAnsi="Arial Narrow"/>
                <w:sz w:val="20"/>
              </w:rPr>
              <w:t>Sensitivity 1 – no VAR with moderate substitution to BUP</w:t>
            </w:r>
          </w:p>
        </w:tc>
        <w:tc>
          <w:tcPr>
            <w:tcW w:w="2171" w:type="dxa"/>
            <w:shd w:val="clear" w:color="auto" w:fill="000000" w:themeFill="text1"/>
            <w:vAlign w:val="bottom"/>
          </w:tcPr>
          <w:p w14:paraId="52D029CF" w14:textId="0D3DA11D" w:rsidR="00DC7A86" w:rsidRPr="001C2215" w:rsidRDefault="001C2215" w:rsidP="00DC7A86">
            <w:pPr>
              <w:jc w:val="center"/>
              <w:rPr>
                <w:rFonts w:ascii="Arial Narrow" w:hAnsi="Arial Narrow"/>
                <w:b/>
                <w:bCs/>
                <w:sz w:val="20"/>
                <w:szCs w:val="20"/>
              </w:rPr>
            </w:pPr>
            <w:r w:rsidRPr="001C2215">
              <w:rPr>
                <w:rFonts w:ascii="Arial Narrow" w:hAnsi="Arial Narrow"/>
                <w:b/>
                <w:bCs/>
                <w:color w:val="000000"/>
                <w:spacing w:val="41"/>
                <w:sz w:val="20"/>
                <w:szCs w:val="20"/>
                <w:shd w:val="solid" w:color="000000" w:fill="000000"/>
                <w:fitText w:val="220" w:id="-1401749500"/>
                <w14:textFill>
                  <w14:solidFill>
                    <w14:srgbClr w14:val="000000">
                      <w14:alpha w14:val="100000"/>
                    </w14:srgbClr>
                  </w14:solidFill>
                </w14:textFill>
              </w:rPr>
              <w:t>||</w:t>
            </w:r>
            <w:r w:rsidRPr="001C2215">
              <w:rPr>
                <w:rFonts w:ascii="Arial Narrow" w:hAnsi="Arial Narrow"/>
                <w:b/>
                <w:bCs/>
                <w:color w:val="000000"/>
                <w:spacing w:val="1"/>
                <w:sz w:val="20"/>
                <w:szCs w:val="20"/>
                <w:shd w:val="solid" w:color="000000" w:fill="000000"/>
                <w:fitText w:val="220" w:id="-1401749500"/>
                <w14:textFill>
                  <w14:solidFill>
                    <w14:srgbClr w14:val="000000">
                      <w14:alpha w14:val="100000"/>
                    </w14:srgbClr>
                  </w14:solidFill>
                </w14:textFill>
              </w:rPr>
              <w:t>|</w:t>
            </w:r>
            <w:r w:rsidRPr="001C2215">
              <w:rPr>
                <w:rFonts w:ascii="Arial Narrow" w:hAnsi="Arial Narrow"/>
                <w:b/>
                <w:bCs/>
                <w:sz w:val="20"/>
                <w:szCs w:val="20"/>
              </w:rPr>
              <w:t xml:space="preserve"> </w:t>
            </w:r>
          </w:p>
        </w:tc>
        <w:tc>
          <w:tcPr>
            <w:tcW w:w="2172" w:type="dxa"/>
            <w:shd w:val="clear" w:color="auto" w:fill="000000" w:themeFill="text1"/>
            <w:vAlign w:val="bottom"/>
          </w:tcPr>
          <w:p w14:paraId="16E0DE44" w14:textId="1B94456E" w:rsidR="00DC7A86" w:rsidRPr="001C2215" w:rsidRDefault="001C2215" w:rsidP="00DC7A86">
            <w:pPr>
              <w:jc w:val="center"/>
              <w:rPr>
                <w:rFonts w:ascii="Arial Narrow" w:hAnsi="Arial Narrow"/>
                <w:b/>
                <w:bCs/>
                <w:sz w:val="20"/>
                <w:szCs w:val="20"/>
              </w:rPr>
            </w:pPr>
            <w:r w:rsidRPr="001C2215">
              <w:rPr>
                <w:rFonts w:ascii="Arial Narrow" w:hAnsi="Arial Narrow"/>
                <w:b/>
                <w:bCs/>
                <w:color w:val="000000"/>
                <w:spacing w:val="41"/>
                <w:sz w:val="20"/>
                <w:szCs w:val="20"/>
                <w:shd w:val="solid" w:color="000000" w:fill="000000"/>
                <w:fitText w:val="220" w:id="-1401748988"/>
                <w14:textFill>
                  <w14:solidFill>
                    <w14:srgbClr w14:val="000000">
                      <w14:alpha w14:val="100000"/>
                    </w14:srgbClr>
                  </w14:solidFill>
                </w14:textFill>
              </w:rPr>
              <w:t>||</w:t>
            </w:r>
            <w:r w:rsidRPr="001C2215">
              <w:rPr>
                <w:rFonts w:ascii="Arial Narrow" w:hAnsi="Arial Narrow"/>
                <w:b/>
                <w:bCs/>
                <w:color w:val="000000"/>
                <w:spacing w:val="1"/>
                <w:sz w:val="20"/>
                <w:szCs w:val="20"/>
                <w:shd w:val="solid" w:color="000000" w:fill="000000"/>
                <w:fitText w:val="220" w:id="-1401748988"/>
                <w14:textFill>
                  <w14:solidFill>
                    <w14:srgbClr w14:val="000000">
                      <w14:alpha w14:val="100000"/>
                    </w14:srgbClr>
                  </w14:solidFill>
                </w14:textFill>
              </w:rPr>
              <w:t>|</w:t>
            </w:r>
            <w:r w:rsidRPr="001C2215">
              <w:rPr>
                <w:rFonts w:ascii="Arial Narrow" w:hAnsi="Arial Narrow"/>
                <w:b/>
                <w:bCs/>
                <w:sz w:val="20"/>
                <w:szCs w:val="20"/>
              </w:rPr>
              <w:t xml:space="preserve"> </w:t>
            </w:r>
          </w:p>
        </w:tc>
      </w:tr>
      <w:tr w:rsidR="00DC7A86" w:rsidRPr="006A1066" w14:paraId="33D8AAF8" w14:textId="77777777" w:rsidTr="001C2215">
        <w:tc>
          <w:tcPr>
            <w:tcW w:w="4673" w:type="dxa"/>
          </w:tcPr>
          <w:p w14:paraId="600A0355" w14:textId="23652AFE" w:rsidR="00DC7A86" w:rsidRDefault="00DC7A86" w:rsidP="00DC7A86">
            <w:pPr>
              <w:rPr>
                <w:rFonts w:ascii="Arial Narrow" w:hAnsi="Arial Narrow"/>
                <w:sz w:val="20"/>
              </w:rPr>
            </w:pPr>
            <w:r>
              <w:rPr>
                <w:rFonts w:ascii="Arial Narrow" w:hAnsi="Arial Narrow"/>
                <w:sz w:val="20"/>
              </w:rPr>
              <w:t>Sensitivity 2 – no VAR with high substitution to BUP</w:t>
            </w:r>
          </w:p>
        </w:tc>
        <w:tc>
          <w:tcPr>
            <w:tcW w:w="2171" w:type="dxa"/>
            <w:shd w:val="clear" w:color="auto" w:fill="000000" w:themeFill="text1"/>
            <w:vAlign w:val="bottom"/>
          </w:tcPr>
          <w:p w14:paraId="7B2EB6EE" w14:textId="551048D5" w:rsidR="00DC7A86" w:rsidRPr="001C2215" w:rsidRDefault="001C2215" w:rsidP="00DC7A86">
            <w:pPr>
              <w:jc w:val="center"/>
              <w:rPr>
                <w:rFonts w:ascii="Arial Narrow" w:hAnsi="Arial Narrow"/>
                <w:b/>
                <w:bCs/>
                <w:sz w:val="20"/>
                <w:szCs w:val="20"/>
              </w:rPr>
            </w:pPr>
            <w:r w:rsidRPr="001C2215">
              <w:rPr>
                <w:rFonts w:ascii="Arial Narrow" w:hAnsi="Arial Narrow"/>
                <w:b/>
                <w:bCs/>
                <w:color w:val="000000"/>
                <w:spacing w:val="41"/>
                <w:sz w:val="20"/>
                <w:szCs w:val="20"/>
                <w:shd w:val="solid" w:color="000000" w:fill="000000"/>
                <w:fitText w:val="220" w:id="-1401749248"/>
                <w14:textFill>
                  <w14:solidFill>
                    <w14:srgbClr w14:val="000000">
                      <w14:alpha w14:val="100000"/>
                    </w14:srgbClr>
                  </w14:solidFill>
                </w14:textFill>
              </w:rPr>
              <w:t>||</w:t>
            </w:r>
            <w:r w:rsidRPr="001C2215">
              <w:rPr>
                <w:rFonts w:ascii="Arial Narrow" w:hAnsi="Arial Narrow"/>
                <w:b/>
                <w:bCs/>
                <w:color w:val="000000"/>
                <w:spacing w:val="1"/>
                <w:sz w:val="20"/>
                <w:szCs w:val="20"/>
                <w:shd w:val="solid" w:color="000000" w:fill="000000"/>
                <w:fitText w:val="220" w:id="-1401749248"/>
                <w14:textFill>
                  <w14:solidFill>
                    <w14:srgbClr w14:val="000000">
                      <w14:alpha w14:val="100000"/>
                    </w14:srgbClr>
                  </w14:solidFill>
                </w14:textFill>
              </w:rPr>
              <w:t>|</w:t>
            </w:r>
            <w:r w:rsidRPr="001C2215">
              <w:rPr>
                <w:rFonts w:ascii="Arial Narrow" w:hAnsi="Arial Narrow"/>
                <w:b/>
                <w:bCs/>
                <w:sz w:val="20"/>
                <w:szCs w:val="20"/>
              </w:rPr>
              <w:t xml:space="preserve"> </w:t>
            </w:r>
          </w:p>
        </w:tc>
        <w:tc>
          <w:tcPr>
            <w:tcW w:w="2172" w:type="dxa"/>
            <w:shd w:val="clear" w:color="auto" w:fill="000000" w:themeFill="text1"/>
            <w:vAlign w:val="bottom"/>
          </w:tcPr>
          <w:p w14:paraId="4A2CCD9C" w14:textId="1D460B33" w:rsidR="00DC7A86" w:rsidRPr="001C2215" w:rsidRDefault="001C2215" w:rsidP="00DC7A86">
            <w:pPr>
              <w:jc w:val="center"/>
              <w:rPr>
                <w:rFonts w:ascii="Arial Narrow" w:hAnsi="Arial Narrow"/>
                <w:b/>
                <w:bCs/>
                <w:sz w:val="20"/>
                <w:szCs w:val="20"/>
              </w:rPr>
            </w:pPr>
            <w:r w:rsidRPr="001C2215">
              <w:rPr>
                <w:rFonts w:ascii="Arial Narrow" w:hAnsi="Arial Narrow"/>
                <w:b/>
                <w:bCs/>
                <w:color w:val="000000"/>
                <w:spacing w:val="41"/>
                <w:sz w:val="20"/>
                <w:szCs w:val="20"/>
                <w:shd w:val="solid" w:color="000000" w:fill="000000"/>
                <w:fitText w:val="220" w:id="-1401748736"/>
                <w14:textFill>
                  <w14:solidFill>
                    <w14:srgbClr w14:val="000000">
                      <w14:alpha w14:val="100000"/>
                    </w14:srgbClr>
                  </w14:solidFill>
                </w14:textFill>
              </w:rPr>
              <w:t>||</w:t>
            </w:r>
            <w:r w:rsidRPr="001C2215">
              <w:rPr>
                <w:rFonts w:ascii="Arial Narrow" w:hAnsi="Arial Narrow"/>
                <w:b/>
                <w:bCs/>
                <w:color w:val="000000"/>
                <w:spacing w:val="1"/>
                <w:sz w:val="20"/>
                <w:szCs w:val="20"/>
                <w:shd w:val="solid" w:color="000000" w:fill="000000"/>
                <w:fitText w:val="220" w:id="-1401748736"/>
                <w14:textFill>
                  <w14:solidFill>
                    <w14:srgbClr w14:val="000000">
                      <w14:alpha w14:val="100000"/>
                    </w14:srgbClr>
                  </w14:solidFill>
                </w14:textFill>
              </w:rPr>
              <w:t>|</w:t>
            </w:r>
            <w:r w:rsidRPr="001C2215">
              <w:rPr>
                <w:rFonts w:ascii="Arial Narrow" w:hAnsi="Arial Narrow"/>
                <w:b/>
                <w:bCs/>
                <w:sz w:val="20"/>
                <w:szCs w:val="20"/>
              </w:rPr>
              <w:t xml:space="preserve"> </w:t>
            </w:r>
          </w:p>
        </w:tc>
      </w:tr>
    </w:tbl>
    <w:p w14:paraId="080F1ADC" w14:textId="5053B48F" w:rsidR="0005597A" w:rsidRDefault="00C0046F" w:rsidP="004512B4">
      <w:pPr>
        <w:spacing w:before="120" w:after="120"/>
      </w:pPr>
      <w:r>
        <w:t>The total cost to the PBS/RPBS for smoking cessation treatments is reduced when VAR is unavailable (results not presented), but o</w:t>
      </w:r>
      <w:r w:rsidR="00471649">
        <w:t>verall</w:t>
      </w:r>
      <w:r w:rsidR="00EF6935">
        <w:t>,</w:t>
      </w:r>
      <w:r w:rsidR="00471649">
        <w:t xml:space="preserve"> the results show the temporary withdrawal of VAR would not have a large impact on the incremental cost to the PBS/RPBS under the different listing scenarios.</w:t>
      </w:r>
      <w:r w:rsidR="00EF6935">
        <w:t xml:space="preserve"> As expected, the incremental cost of listing scenario 1 is zero when VAR is unavailable because there would be no change to the </w:t>
      </w:r>
      <w:r>
        <w:t xml:space="preserve">available pharmacotherapies. </w:t>
      </w:r>
      <w:r w:rsidR="001D4F1D">
        <w:t xml:space="preserve">Under scenarios 2 and 3, the incremental cost of listing NRT+NRT is higher when VAR is unavailable because more patients would make an assisted quit attempt compared to the new counterfactual (where only BUP and NRT would be available). The results </w:t>
      </w:r>
      <w:r w:rsidR="00D976F0">
        <w:t>demonstrate</w:t>
      </w:r>
      <w:r w:rsidR="001D4F1D">
        <w:t xml:space="preserve"> that the incremental cost is a function of the extent </w:t>
      </w:r>
      <w:r w:rsidR="00D976F0">
        <w:t xml:space="preserve">to which patients otherwise treated with VAR would switch to </w:t>
      </w:r>
      <w:r w:rsidR="001D4F1D">
        <w:t>BUP</w:t>
      </w:r>
      <w:r w:rsidR="00D976F0">
        <w:t xml:space="preserve">, NRT and </w:t>
      </w:r>
      <w:r w:rsidR="00262D06">
        <w:t>no treatment.</w:t>
      </w:r>
    </w:p>
    <w:p w14:paraId="5E167543" w14:textId="77777777" w:rsidR="00BB062F" w:rsidRDefault="00BB062F" w:rsidP="0015732E"/>
    <w:p w14:paraId="4A6BB96C" w14:textId="77777777" w:rsidR="0015732E" w:rsidRPr="0015732E" w:rsidRDefault="0015732E" w:rsidP="0015732E">
      <w:pPr>
        <w:sectPr w:rsidR="0015732E" w:rsidRPr="0015732E" w:rsidSect="00F33700">
          <w:pgSz w:w="11906" w:h="16838"/>
          <w:pgMar w:top="1440" w:right="1440" w:bottom="1440" w:left="1440" w:header="709" w:footer="709" w:gutter="0"/>
          <w:cols w:space="708"/>
          <w:titlePg/>
          <w:docGrid w:linePitch="360"/>
        </w:sectPr>
      </w:pPr>
    </w:p>
    <w:p w14:paraId="4C096DD4" w14:textId="37597F9F" w:rsidR="009D4F3C" w:rsidRPr="004512B4" w:rsidRDefault="009D4F3C" w:rsidP="004512B4">
      <w:pPr>
        <w:pStyle w:val="Heading1"/>
        <w:spacing w:before="0" w:after="240"/>
        <w:rPr>
          <w:bCs/>
          <w:color w:val="548DD4" w:themeColor="text2" w:themeTint="99"/>
          <w:szCs w:val="40"/>
        </w:rPr>
      </w:pPr>
      <w:bookmarkStart w:id="297" w:name="_Toc111720878"/>
      <w:bookmarkStart w:id="298" w:name="_Hlk93415950"/>
      <w:r w:rsidRPr="004512B4">
        <w:rPr>
          <w:bCs/>
          <w:color w:val="548DD4" w:themeColor="text2" w:themeTint="99"/>
          <w:szCs w:val="40"/>
        </w:rPr>
        <w:lastRenderedPageBreak/>
        <w:t>References</w:t>
      </w:r>
      <w:bookmarkEnd w:id="297"/>
    </w:p>
    <w:p w14:paraId="333A15D5" w14:textId="77777777" w:rsidR="00820785" w:rsidRPr="00820785" w:rsidRDefault="00342584" w:rsidP="0061162F">
      <w:pPr>
        <w:pStyle w:val="EndNoteBibliography"/>
        <w:spacing w:after="0"/>
        <w:ind w:left="720" w:hanging="720"/>
        <w:jc w:val="left"/>
      </w:pPr>
      <w:r>
        <w:fldChar w:fldCharType="begin"/>
      </w:r>
      <w:r>
        <w:instrText xml:space="preserve"> ADDIN EN.REFLIST </w:instrText>
      </w:r>
      <w:r>
        <w:fldChar w:fldCharType="separate"/>
      </w:r>
      <w:r w:rsidR="00820785" w:rsidRPr="00820785">
        <w:t>1.</w:t>
      </w:r>
      <w:r w:rsidR="00820785" w:rsidRPr="00820785">
        <w:tab/>
        <w:t>Courtney RJ, McRobbie H, Tutka P, Weaver NA, Petrie D, Mendelsohn CP, et al. Effect of cytisine vs varenicline on smoking cessation: A randomized clinical trial. Jama. 2021;326(1):56-64.</w:t>
      </w:r>
    </w:p>
    <w:p w14:paraId="5BB07AB4" w14:textId="77777777" w:rsidR="00820785" w:rsidRPr="00820785" w:rsidRDefault="00820785" w:rsidP="0061162F">
      <w:pPr>
        <w:pStyle w:val="EndNoteBibliography"/>
        <w:spacing w:after="0"/>
        <w:ind w:left="720" w:hanging="720"/>
        <w:jc w:val="left"/>
      </w:pPr>
      <w:r w:rsidRPr="00820785">
        <w:t>2.</w:t>
      </w:r>
      <w:r w:rsidRPr="00820785">
        <w:tab/>
        <w:t>McDonough M. Update on medicines for smoking cessation. Australian prescriber. 2015;38(4):106.</w:t>
      </w:r>
    </w:p>
    <w:p w14:paraId="32585963" w14:textId="3C34E0E3" w:rsidR="00820785" w:rsidRPr="00820785" w:rsidRDefault="00820785" w:rsidP="004512B4">
      <w:pPr>
        <w:pStyle w:val="EndNoteBibliography"/>
        <w:jc w:val="left"/>
      </w:pPr>
      <w:r w:rsidRPr="00820785">
        <w:t>3.</w:t>
      </w:r>
      <w:r w:rsidRPr="00820785">
        <w:tab/>
        <w:t>Australian Institute of Health and Welfare. Burden of tobacco use in Australia:</w:t>
      </w:r>
    </w:p>
    <w:p w14:paraId="1211FA63" w14:textId="550C4958" w:rsidR="00820785" w:rsidRPr="00820785" w:rsidRDefault="00820785" w:rsidP="0061162F">
      <w:pPr>
        <w:pStyle w:val="EndNoteBibliography"/>
        <w:ind w:left="720"/>
        <w:jc w:val="left"/>
      </w:pPr>
      <w:r w:rsidRPr="00820785">
        <w:t>Australian Burden of Disease Study 2015.</w:t>
      </w:r>
      <w:r w:rsidR="004512B4">
        <w:t xml:space="preserve"> </w:t>
      </w:r>
      <w:r w:rsidRPr="00820785">
        <w:t xml:space="preserve">Available from: </w:t>
      </w:r>
      <w:r w:rsidRPr="0061162F">
        <w:t>https://www.aihw.gov.au/getmedia/953dcb20-b369-4c6b-b20f-526bdead14cb/aihwbod-20.pdf.aspx?inline=true</w:t>
      </w:r>
      <w:r w:rsidRPr="00820785">
        <w:t>.</w:t>
      </w:r>
    </w:p>
    <w:p w14:paraId="04C23FA2" w14:textId="53A43F21" w:rsidR="00820785" w:rsidRPr="00820785" w:rsidRDefault="00820785" w:rsidP="0061162F">
      <w:pPr>
        <w:pStyle w:val="EndNoteBibliography"/>
        <w:spacing w:after="0"/>
        <w:ind w:left="720" w:hanging="720"/>
        <w:jc w:val="left"/>
      </w:pPr>
      <w:r w:rsidRPr="00820785">
        <w:t>4.</w:t>
      </w:r>
      <w:r w:rsidRPr="00820785">
        <w:tab/>
        <w:t xml:space="preserve">Whetton S, Robert T, Scollo M, Banks E, Chapman J, Dey T, et al. Identifying the social costs of tobacco use to Australia in 2015/16 2019. Available from: </w:t>
      </w:r>
      <w:hyperlink r:id="rId29" w:history="1">
        <w:r w:rsidRPr="00820785">
          <w:rPr>
            <w:rStyle w:val="Hyperlink"/>
          </w:rPr>
          <w:t>https://ndri.curtin.edu.au/ndri/media/documents/publications/T273.pdf</w:t>
        </w:r>
      </w:hyperlink>
      <w:r w:rsidRPr="00820785">
        <w:t>.</w:t>
      </w:r>
    </w:p>
    <w:p w14:paraId="7FB0F290" w14:textId="5F16A695" w:rsidR="00820785" w:rsidRPr="00820785" w:rsidRDefault="00820785" w:rsidP="004512B4">
      <w:pPr>
        <w:pStyle w:val="EndNoteBibliography"/>
        <w:spacing w:after="0"/>
        <w:jc w:val="left"/>
      </w:pPr>
      <w:r w:rsidRPr="00820785">
        <w:t>5.</w:t>
      </w:r>
      <w:r w:rsidRPr="00820785">
        <w:tab/>
        <w:t xml:space="preserve">Therapeutic Guidelines 2021. Available from: </w:t>
      </w:r>
      <w:hyperlink r:id="rId30" w:history="1">
        <w:r w:rsidRPr="00820785">
          <w:rPr>
            <w:rStyle w:val="Hyperlink"/>
          </w:rPr>
          <w:t>http://online.tg.org.au/complete/</w:t>
        </w:r>
      </w:hyperlink>
      <w:r w:rsidRPr="00820785">
        <w:t>.</w:t>
      </w:r>
    </w:p>
    <w:p w14:paraId="098B735C" w14:textId="549B8A8C" w:rsidR="00820785" w:rsidRPr="00820785" w:rsidRDefault="00820785" w:rsidP="0061162F">
      <w:pPr>
        <w:pStyle w:val="EndNoteBibliography"/>
        <w:spacing w:after="0"/>
        <w:ind w:left="720" w:hanging="720"/>
        <w:jc w:val="left"/>
      </w:pPr>
      <w:r w:rsidRPr="00820785">
        <w:t>6.</w:t>
      </w:r>
      <w:r w:rsidRPr="00820785">
        <w:tab/>
        <w:t xml:space="preserve">Varenicline (Champix) Product Information. Available from: </w:t>
      </w:r>
      <w:r w:rsidRPr="004512B4">
        <w:t>https://www.ebs.tga.gov.au</w:t>
      </w:r>
      <w:r w:rsidRPr="00820785">
        <w:t>.</w:t>
      </w:r>
    </w:p>
    <w:p w14:paraId="1C252495" w14:textId="232DA519" w:rsidR="00820785" w:rsidRPr="00820785" w:rsidRDefault="00820785" w:rsidP="0061162F">
      <w:pPr>
        <w:pStyle w:val="EndNoteBibliography"/>
        <w:spacing w:after="0"/>
        <w:ind w:left="720" w:hanging="720"/>
        <w:jc w:val="left"/>
      </w:pPr>
      <w:r w:rsidRPr="00820785">
        <w:t>7.</w:t>
      </w:r>
      <w:r w:rsidRPr="00820785">
        <w:tab/>
        <w:t xml:space="preserve">Bupropion (Zyban) Product Information. Available from: </w:t>
      </w:r>
      <w:r w:rsidRPr="0061162F">
        <w:t>https://www.ebs.tga.gov.au</w:t>
      </w:r>
      <w:r w:rsidRPr="00820785">
        <w:t>.</w:t>
      </w:r>
    </w:p>
    <w:p w14:paraId="0BB8CE92" w14:textId="0825CF71" w:rsidR="00820785" w:rsidRPr="00820785" w:rsidRDefault="00820785" w:rsidP="0061162F">
      <w:pPr>
        <w:pStyle w:val="EndNoteBibliography"/>
        <w:spacing w:after="0"/>
        <w:ind w:left="720" w:hanging="720"/>
        <w:jc w:val="left"/>
      </w:pPr>
      <w:r w:rsidRPr="00820785">
        <w:t>8.</w:t>
      </w:r>
      <w:r w:rsidRPr="00820785">
        <w:tab/>
        <w:t xml:space="preserve">Therapeutic Goods Administration (TGA) - Australian Register of Therapeutic Goods (ARTG). Available from: </w:t>
      </w:r>
      <w:hyperlink r:id="rId31" w:history="1">
        <w:r w:rsidRPr="00820785">
          <w:rPr>
            <w:rStyle w:val="Hyperlink"/>
          </w:rPr>
          <w:t>https://www.tga.gov.au/</w:t>
        </w:r>
      </w:hyperlink>
      <w:r w:rsidRPr="00820785">
        <w:t xml:space="preserve"> (Accessed 28 October 2021).</w:t>
      </w:r>
    </w:p>
    <w:p w14:paraId="71FFF8A9" w14:textId="2D93E244" w:rsidR="00820785" w:rsidRPr="00820785" w:rsidRDefault="00820785" w:rsidP="0061162F">
      <w:pPr>
        <w:pStyle w:val="EndNoteBibliography"/>
        <w:spacing w:after="0"/>
        <w:ind w:left="720" w:hanging="720"/>
        <w:jc w:val="left"/>
      </w:pPr>
      <w:r w:rsidRPr="00820785">
        <w:t>9.</w:t>
      </w:r>
      <w:r w:rsidRPr="00820785">
        <w:tab/>
        <w:t>Baker TB, Piper ME, Smith SS, Bolt DM, Stein JH, Fiore MC. Effects of Combined Varenicline With Nicotine Patch and of Extended Treatment Duration on Smoking Cessation: A Randomized Clinical Trial. JAMA. 2021;326(15):1485-93.</w:t>
      </w:r>
    </w:p>
    <w:p w14:paraId="258E6880" w14:textId="1D5C17BB" w:rsidR="00820785" w:rsidRPr="00820785" w:rsidRDefault="00820785" w:rsidP="0061162F">
      <w:pPr>
        <w:pStyle w:val="EndNoteBibliography"/>
        <w:spacing w:after="0"/>
        <w:ind w:left="720" w:hanging="720"/>
        <w:jc w:val="left"/>
      </w:pPr>
      <w:r w:rsidRPr="00820785">
        <w:t>10.</w:t>
      </w:r>
      <w:r w:rsidRPr="00820785">
        <w:tab/>
        <w:t>Saxby K, Ireland A, Ghijben P, Sweeney R, Sia K-L, Chen E, et al. Household composition, smoking cessation and relapse: results from a prospective longitudinal Australian cohort. medRxiv. 2022:2022.01.03.22268695.</w:t>
      </w:r>
    </w:p>
    <w:p w14:paraId="1A543947" w14:textId="71073048" w:rsidR="00820785" w:rsidRPr="00820785" w:rsidRDefault="00820785" w:rsidP="0061162F">
      <w:pPr>
        <w:pStyle w:val="EndNoteBibliography"/>
        <w:spacing w:after="0"/>
        <w:ind w:left="720" w:hanging="720"/>
        <w:jc w:val="left"/>
      </w:pPr>
      <w:r w:rsidRPr="00820785">
        <w:t>11.</w:t>
      </w:r>
      <w:r w:rsidRPr="00820785">
        <w:tab/>
        <w:t>Bhatt SP, Kim Y-i, Harrington KF, Hokanson JE, Lutz SM, Cho MH, et al. Smoking duration alone provides stronger risk estimates of chronic obstructive pulmonary disease than pack-years. Thorax. 2018;73(5):414-21.</w:t>
      </w:r>
    </w:p>
    <w:p w14:paraId="43F58660" w14:textId="3BD421B5" w:rsidR="00820785" w:rsidRPr="00820785" w:rsidRDefault="00820785" w:rsidP="0061162F">
      <w:pPr>
        <w:pStyle w:val="EndNoteBibliography"/>
        <w:spacing w:after="0"/>
        <w:ind w:left="720" w:hanging="720"/>
        <w:jc w:val="left"/>
      </w:pPr>
      <w:r w:rsidRPr="00820785">
        <w:t>12.</w:t>
      </w:r>
      <w:r w:rsidRPr="00820785">
        <w:tab/>
        <w:t>Hoogendoorn M, Welsing P, Rutten-van Mölken MP. Cost-effectiveness of varenicline compared with bupropion, NRT, and nortriptyline for smoking cessation in the Netherlands. Current medical research and opinion. 2008;24(1):51-61.</w:t>
      </w:r>
    </w:p>
    <w:p w14:paraId="24867C12" w14:textId="541DF7CA" w:rsidR="00820785" w:rsidRPr="00820785" w:rsidRDefault="00820785" w:rsidP="0061162F">
      <w:pPr>
        <w:pStyle w:val="EndNoteBibliography"/>
        <w:spacing w:after="0"/>
        <w:ind w:left="720" w:hanging="720"/>
        <w:jc w:val="left"/>
      </w:pPr>
      <w:r w:rsidRPr="00820785">
        <w:t>13.</w:t>
      </w:r>
      <w:r w:rsidRPr="00820785">
        <w:tab/>
        <w:t>Linden K, Jormanainen V, Linna M, Sintonen H, Wilson K, Kotomäki T. Cost effectiveness of varenicline versus bupropion and unaided cessation for smoking cessation in a cohort of Finnish adult smokers. Current medical research and opinion. 2010;26(3):549-60.</w:t>
      </w:r>
    </w:p>
    <w:p w14:paraId="35348662" w14:textId="1CB7F4D3" w:rsidR="00820785" w:rsidRPr="00820785" w:rsidRDefault="00820785" w:rsidP="0061162F">
      <w:pPr>
        <w:pStyle w:val="EndNoteBibliography"/>
        <w:spacing w:after="0"/>
        <w:ind w:left="720" w:hanging="720"/>
        <w:jc w:val="left"/>
      </w:pPr>
      <w:r w:rsidRPr="00820785">
        <w:t>14.</w:t>
      </w:r>
      <w:r w:rsidRPr="00820785">
        <w:tab/>
        <w:t>Bolin K, Mörk A-C, Willers S, Lindgren B. Varenicline as compared to bupropion in smoking-cessation therapy—Cost–utility results for Sweden 2003. Respiratory medicine. 2008;102(5):699-710.</w:t>
      </w:r>
    </w:p>
    <w:p w14:paraId="5BA2E807" w14:textId="58380078" w:rsidR="00820785" w:rsidRPr="00820785" w:rsidRDefault="00820785" w:rsidP="0061162F">
      <w:pPr>
        <w:pStyle w:val="EndNoteBibliography"/>
        <w:spacing w:after="0"/>
        <w:ind w:left="720" w:hanging="720"/>
        <w:jc w:val="left"/>
      </w:pPr>
      <w:r w:rsidRPr="00820785">
        <w:t>15.</w:t>
      </w:r>
      <w:r w:rsidRPr="00820785">
        <w:tab/>
        <w:t>Howard P, Knight C, Boler A, Baker C. Cost-utility analysis of varenicline versus existing smoking cessation strategies using the BENESCO simulation model. Pharmacoeconomics. 2008;26(6):497-511.</w:t>
      </w:r>
    </w:p>
    <w:p w14:paraId="72DDC4F7" w14:textId="7776CFCF" w:rsidR="00820785" w:rsidRPr="00820785" w:rsidRDefault="00820785" w:rsidP="0061162F">
      <w:pPr>
        <w:pStyle w:val="EndNoteBibliography"/>
        <w:spacing w:after="0"/>
        <w:ind w:left="720" w:hanging="720"/>
        <w:jc w:val="left"/>
      </w:pPr>
      <w:r w:rsidRPr="00820785">
        <w:t>16.</w:t>
      </w:r>
      <w:r w:rsidRPr="00820785">
        <w:tab/>
        <w:t xml:space="preserve">Knight C, Howard P, Baker CL, Marton JP. The cost-effectiveness of an extended course (12+ 12 weeks) of varenicline compared with other available smoking </w:t>
      </w:r>
      <w:r w:rsidRPr="00820785">
        <w:lastRenderedPageBreak/>
        <w:t>cessation strategies in the United States: an extension and update to the BENESCO model. Value in Health. 2010;13(2):209-14.</w:t>
      </w:r>
    </w:p>
    <w:p w14:paraId="09EE5D0D" w14:textId="784F4D33" w:rsidR="00820785" w:rsidRPr="00820785" w:rsidRDefault="00820785" w:rsidP="0061162F">
      <w:pPr>
        <w:pStyle w:val="EndNoteBibliography"/>
        <w:spacing w:after="0"/>
        <w:ind w:left="720" w:hanging="720"/>
        <w:jc w:val="left"/>
      </w:pPr>
      <w:r w:rsidRPr="00820785">
        <w:t>17.</w:t>
      </w:r>
      <w:r w:rsidRPr="00820785">
        <w:tab/>
        <w:t>Hurley SF, Matthews JP. The Quit Benefits Model: a Markov model for assessing the health benefits and health care cost savings of quitting smoking. Cost</w:t>
      </w:r>
      <w:r w:rsidR="009C1E7B">
        <w:t>-</w:t>
      </w:r>
      <w:r w:rsidRPr="00820785">
        <w:t>effectiveness and resource allocation. 2007;5(1):1-20.</w:t>
      </w:r>
    </w:p>
    <w:p w14:paraId="7D01132B" w14:textId="77E50E4C" w:rsidR="00820785" w:rsidRPr="00820785" w:rsidRDefault="00820785" w:rsidP="0061162F">
      <w:pPr>
        <w:pStyle w:val="EndNoteBibliography"/>
        <w:spacing w:after="0"/>
        <w:ind w:left="720" w:hanging="720"/>
        <w:jc w:val="left"/>
      </w:pPr>
      <w:r w:rsidRPr="00820785">
        <w:t>18.</w:t>
      </w:r>
      <w:r w:rsidRPr="00820785">
        <w:tab/>
        <w:t>Health UDo, Services H. The health consequences of smoking—50 years of progress: a report of the Surgeon General. Atlanta, GA: US Department of Health and Human Services, Centers for Disease …; 2014.</w:t>
      </w:r>
    </w:p>
    <w:p w14:paraId="43FFFDBF" w14:textId="29627F6F" w:rsidR="00820785" w:rsidRPr="00820785" w:rsidRDefault="00820785" w:rsidP="0061162F">
      <w:pPr>
        <w:pStyle w:val="EndNoteBibliography"/>
        <w:spacing w:after="0"/>
        <w:ind w:left="720" w:hanging="720"/>
        <w:jc w:val="left"/>
      </w:pPr>
      <w:r w:rsidRPr="00820785">
        <w:t>19.</w:t>
      </w:r>
      <w:r w:rsidRPr="00820785">
        <w:tab/>
        <w:t>McCaffrey N, Kaambwa B, Currow DC, Ratcliffe J. Health-related quality of life measured using the EQ-5D–5L: South Australian population norms. Health and quality of life outcomes. 2016;14(1):1-12.</w:t>
      </w:r>
    </w:p>
    <w:p w14:paraId="73A0D22A" w14:textId="42BF88AF" w:rsidR="00820785" w:rsidRPr="00820785" w:rsidRDefault="00820785" w:rsidP="0061162F">
      <w:pPr>
        <w:pStyle w:val="EndNoteBibliography"/>
        <w:spacing w:after="0"/>
        <w:ind w:left="720" w:hanging="720"/>
        <w:jc w:val="left"/>
      </w:pPr>
      <w:r w:rsidRPr="00820785">
        <w:t>20.</w:t>
      </w:r>
      <w:r w:rsidRPr="00820785">
        <w:tab/>
        <w:t>Fishwick D, Lewis L, Darby A, Young C, Wiggans R, Waterhouse J, et al. Determinants of health-related quality of life among residents with and without COPD in a historically industrialised area. International archives of occupational and environmental health. 2015;88(6):799-805.</w:t>
      </w:r>
    </w:p>
    <w:p w14:paraId="7F5E0F60" w14:textId="48EB86BA" w:rsidR="00820785" w:rsidRPr="00820785" w:rsidRDefault="00820785" w:rsidP="0061162F">
      <w:pPr>
        <w:pStyle w:val="EndNoteBibliography"/>
        <w:spacing w:after="0"/>
        <w:ind w:left="720" w:hanging="720"/>
        <w:jc w:val="left"/>
      </w:pPr>
      <w:r w:rsidRPr="00820785">
        <w:t>21.</w:t>
      </w:r>
      <w:r w:rsidRPr="00820785">
        <w:tab/>
        <w:t>Sturza J. A review and meta-analysis of utility values for lung cancer. Medical Decision Making. 2010;30(6):685-93.</w:t>
      </w:r>
    </w:p>
    <w:p w14:paraId="435B1350" w14:textId="0E9C6FA8" w:rsidR="00820785" w:rsidRPr="00820785" w:rsidRDefault="00820785" w:rsidP="0061162F">
      <w:pPr>
        <w:pStyle w:val="EndNoteBibliography"/>
        <w:spacing w:after="0"/>
        <w:ind w:left="720" w:hanging="720"/>
        <w:jc w:val="left"/>
      </w:pPr>
      <w:r w:rsidRPr="00820785">
        <w:t>22.</w:t>
      </w:r>
      <w:r w:rsidRPr="00820785">
        <w:tab/>
        <w:t>Luengo-Fernandez R, Gray AM, Bull L, Welch S, Cuthbertson F, Rothwell PM. Quality of life after TIA and stroke: ten-year results of the Oxford Vascular Study. Neurology. 2013;81(18):1588-95.</w:t>
      </w:r>
    </w:p>
    <w:p w14:paraId="029CAD98" w14:textId="22742A98" w:rsidR="00820785" w:rsidRPr="00820785" w:rsidRDefault="00820785" w:rsidP="0061162F">
      <w:pPr>
        <w:pStyle w:val="EndNoteBibliography"/>
        <w:spacing w:after="0"/>
        <w:ind w:left="720" w:hanging="720"/>
        <w:jc w:val="left"/>
      </w:pPr>
      <w:r w:rsidRPr="00820785">
        <w:t>23.</w:t>
      </w:r>
      <w:r w:rsidRPr="00820785">
        <w:tab/>
        <w:t>Nikolic E, Janzon M, Hauch O, Wallentin L, Henriksson M, Group PHES. Cost-effectiveness of treating acute coronary syndrome patients with ticagrelor for 12 months: results from the PLATO study. European heart journal. 2013;34(3):220-8.</w:t>
      </w:r>
    </w:p>
    <w:p w14:paraId="7C2F7A30" w14:textId="5D92C349" w:rsidR="00820785" w:rsidRPr="00820785" w:rsidRDefault="00820785" w:rsidP="0061162F">
      <w:pPr>
        <w:pStyle w:val="EndNoteBibliography"/>
        <w:spacing w:after="0"/>
        <w:ind w:left="720" w:hanging="720"/>
        <w:jc w:val="left"/>
      </w:pPr>
      <w:r w:rsidRPr="00820785">
        <w:t>24.</w:t>
      </w:r>
      <w:r w:rsidRPr="00820785">
        <w:tab/>
        <w:t>Goldsbury DE, Weber MF, Yap S, Rankin NM, Ngo P, Veerman L, et al. Health services costs for lung cancer care in Australia: Estimates from the 45 and Up Study. PloS one. 2020;15(8):e0238018.</w:t>
      </w:r>
    </w:p>
    <w:p w14:paraId="0689EBC6" w14:textId="625ABEF4" w:rsidR="00820785" w:rsidRPr="00820785" w:rsidRDefault="00820785" w:rsidP="0061162F">
      <w:pPr>
        <w:pStyle w:val="EndNoteBibliography"/>
        <w:spacing w:after="0"/>
        <w:ind w:left="720" w:hanging="720"/>
        <w:jc w:val="left"/>
      </w:pPr>
      <w:r w:rsidRPr="00820785">
        <w:t>25.</w:t>
      </w:r>
      <w:r w:rsidRPr="00820785">
        <w:tab/>
        <w:t>Wooden M, Watson N. The HILDA survey and its contribution to economic and social research (so far). Economic record. 2007;83(261):208-31.</w:t>
      </w:r>
    </w:p>
    <w:p w14:paraId="578DC319" w14:textId="4E5C8502" w:rsidR="00820785" w:rsidRPr="00820785" w:rsidRDefault="00820785" w:rsidP="0061162F">
      <w:pPr>
        <w:pStyle w:val="EndNoteBibliography"/>
        <w:spacing w:after="0"/>
        <w:ind w:left="720" w:hanging="720"/>
        <w:jc w:val="left"/>
      </w:pPr>
      <w:r w:rsidRPr="00820785">
        <w:t>26.</w:t>
      </w:r>
      <w:r w:rsidRPr="00820785">
        <w:tab/>
        <w:t>Selby P, Ainslie M, Stepner N, Ro</w:t>
      </w:r>
      <w:r w:rsidRPr="00820785">
        <w:rPr>
          <w:rFonts w:hint="eastAsia"/>
        </w:rPr>
        <w:t>berts J. Sustained</w:t>
      </w:r>
      <w:r w:rsidRPr="00820785">
        <w:rPr>
          <w:rFonts w:hint="eastAsia"/>
        </w:rPr>
        <w:t>‐</w:t>
      </w:r>
      <w:r w:rsidRPr="00820785">
        <w:rPr>
          <w:rFonts w:hint="eastAsia"/>
        </w:rPr>
        <w:t>release bupropion (Zybanr) is effective in the re</w:t>
      </w:r>
      <w:r w:rsidRPr="00820785">
        <w:rPr>
          <w:rFonts w:hint="eastAsia"/>
        </w:rPr>
        <w:t>‐</w:t>
      </w:r>
      <w:r w:rsidRPr="00820785">
        <w:rPr>
          <w:rFonts w:hint="eastAsia"/>
        </w:rPr>
        <w:t>treatment of relapsed adult smokers. Am J Respir Crit Care Med. 2003;167(7):A47.</w:t>
      </w:r>
    </w:p>
    <w:p w14:paraId="7CED1C72" w14:textId="4E678CEB" w:rsidR="00820785" w:rsidRPr="00820785" w:rsidRDefault="00820785" w:rsidP="0061162F">
      <w:pPr>
        <w:pStyle w:val="EndNoteBibliography"/>
        <w:spacing w:after="0"/>
        <w:ind w:left="720" w:hanging="720"/>
        <w:jc w:val="left"/>
      </w:pPr>
      <w:r w:rsidRPr="00820785">
        <w:t>27.</w:t>
      </w:r>
      <w:r w:rsidRPr="00820785">
        <w:tab/>
        <w:t>Gonzales DH, Nides MA, Ferry LH, Kustra RP, Jamerson BD, Segall N, et al. Bupropion SR as an aid to s</w:t>
      </w:r>
      <w:r w:rsidRPr="00820785">
        <w:rPr>
          <w:rFonts w:hint="eastAsia"/>
        </w:rPr>
        <w:t>moking cessation in smokers treated previously with bupropion: a randomized placebo</w:t>
      </w:r>
      <w:r w:rsidRPr="00820785">
        <w:rPr>
          <w:rFonts w:hint="eastAsia"/>
        </w:rPr>
        <w:t>‐</w:t>
      </w:r>
      <w:r w:rsidRPr="00820785">
        <w:rPr>
          <w:rFonts w:hint="eastAsia"/>
        </w:rPr>
        <w:t>controlled study. Clinical Pharmacology &amp; Therapeutics. 2001;69(6):438-44.</w:t>
      </w:r>
    </w:p>
    <w:p w14:paraId="69A41276" w14:textId="7596027D" w:rsidR="00820785" w:rsidRPr="00820785" w:rsidRDefault="00820785" w:rsidP="0061162F">
      <w:pPr>
        <w:pStyle w:val="EndNoteBibliography"/>
        <w:spacing w:after="0"/>
        <w:ind w:left="720" w:hanging="720"/>
        <w:jc w:val="left"/>
      </w:pPr>
      <w:r w:rsidRPr="00820785">
        <w:t>28.</w:t>
      </w:r>
      <w:r w:rsidRPr="00820785">
        <w:tab/>
        <w:t>Gourlay SG, Forbes A, Marriner T, Pethica D, McNeil JJ. Double blind trial of repeated treatment with transdermal nicotine for relapsed smokers. Bmj. 1995;311(7001):363-6.</w:t>
      </w:r>
    </w:p>
    <w:p w14:paraId="008564AB" w14:textId="16EA5D90" w:rsidR="00820785" w:rsidRPr="00820785" w:rsidRDefault="00820785" w:rsidP="0061162F">
      <w:pPr>
        <w:pStyle w:val="EndNoteBibliography"/>
        <w:spacing w:after="0"/>
        <w:ind w:left="720" w:hanging="720"/>
        <w:jc w:val="left"/>
      </w:pPr>
      <w:r w:rsidRPr="00820785">
        <w:t>29.</w:t>
      </w:r>
      <w:r w:rsidRPr="00820785">
        <w:tab/>
        <w:t>Chang JT, Meza R, Levy DT, Arenberg D, Jeon J. Prediction of COPD risk accounting for time-varying smoking exposures. PloS one. 2021;16(3):e0248535.</w:t>
      </w:r>
    </w:p>
    <w:p w14:paraId="0B1383EA" w14:textId="779DC6FB" w:rsidR="00820785" w:rsidRPr="00820785" w:rsidRDefault="00820785" w:rsidP="0061162F">
      <w:pPr>
        <w:pStyle w:val="EndNoteBibliography"/>
        <w:spacing w:after="0"/>
        <w:ind w:left="720" w:hanging="720"/>
        <w:jc w:val="left"/>
      </w:pPr>
      <w:r w:rsidRPr="00820785">
        <w:t>30.</w:t>
      </w:r>
      <w:r w:rsidRPr="00820785">
        <w:tab/>
        <w:t>Koegelenberg CF, Noor F, Bateman ED, van Zyl-Smit RN, Bruning A, O’Brien JA, et al. Efficacy of varenicline combined with nicotine replacement therapy vs varenicline alone for smoking cessation: a randomized clinical trial. Jama. 2014;312(2):155-61.</w:t>
      </w:r>
    </w:p>
    <w:p w14:paraId="4D898AD8" w14:textId="7AE7725B" w:rsidR="00820785" w:rsidRPr="00820785" w:rsidRDefault="00820785" w:rsidP="0061162F">
      <w:pPr>
        <w:pStyle w:val="EndNoteBibliography"/>
        <w:spacing w:after="0"/>
        <w:ind w:left="720" w:hanging="720"/>
        <w:jc w:val="left"/>
      </w:pPr>
      <w:r w:rsidRPr="00820785">
        <w:t>31.</w:t>
      </w:r>
      <w:r w:rsidRPr="00820785">
        <w:tab/>
        <w:t>Ramon JM, Morchon S, Baena A, Masuet-Aumatell C. Combining varenicline and nicotine patches: a randomized controlled trial study in smoking cessation. BMC medicine. 2014;12(1):1-9.</w:t>
      </w:r>
    </w:p>
    <w:p w14:paraId="32B363D0" w14:textId="1C1B11E9" w:rsidR="00820785" w:rsidRPr="00820785" w:rsidRDefault="00820785" w:rsidP="0061162F">
      <w:pPr>
        <w:pStyle w:val="EndNoteBibliography"/>
        <w:spacing w:after="0"/>
        <w:ind w:left="720" w:hanging="720"/>
        <w:jc w:val="left"/>
      </w:pPr>
      <w:r w:rsidRPr="00820785">
        <w:lastRenderedPageBreak/>
        <w:t>32.</w:t>
      </w:r>
      <w:r w:rsidRPr="00820785">
        <w:tab/>
        <w:t>Chen LS, Baker TB, Miller JP, Bray M, Smock N, Chen J, et al. Genetic Variant in CHRNA5 a</w:t>
      </w:r>
      <w:r w:rsidRPr="00820785">
        <w:rPr>
          <w:rFonts w:hint="eastAsia"/>
        </w:rPr>
        <w:t>nd Response to Varenicline and Combination Nicotine Replacement in a randomized placebo</w:t>
      </w:r>
      <w:r w:rsidRPr="00820785">
        <w:rPr>
          <w:rFonts w:hint="eastAsia"/>
        </w:rPr>
        <w:t>‐</w:t>
      </w:r>
      <w:r w:rsidRPr="00820785">
        <w:rPr>
          <w:rFonts w:hint="eastAsia"/>
        </w:rPr>
        <w:t>controlled trial. Clinical Pharmacology &amp; Therapeutics. 2020;108(6):1315-25.</w:t>
      </w:r>
    </w:p>
    <w:p w14:paraId="0262EB39" w14:textId="558ACD11" w:rsidR="00820785" w:rsidRPr="00820785" w:rsidRDefault="00820785" w:rsidP="0061162F">
      <w:pPr>
        <w:pStyle w:val="EndNoteBibliography"/>
        <w:spacing w:after="0"/>
        <w:ind w:left="720" w:hanging="720"/>
        <w:jc w:val="left"/>
      </w:pPr>
      <w:r w:rsidRPr="00820785">
        <w:t>33.</w:t>
      </w:r>
      <w:r w:rsidRPr="00820785">
        <w:tab/>
        <w:t xml:space="preserve">Cahill K, Stevens S, Perera R, Lancaster T. Pharmacological interventions for smoking </w:t>
      </w:r>
      <w:r w:rsidRPr="00820785">
        <w:rPr>
          <w:rFonts w:hint="eastAsia"/>
        </w:rPr>
        <w:t>cessation: an overview and network meta</w:t>
      </w:r>
      <w:r w:rsidRPr="00820785">
        <w:rPr>
          <w:rFonts w:hint="eastAsia"/>
        </w:rPr>
        <w:t>‐</w:t>
      </w:r>
      <w:r w:rsidRPr="00820785">
        <w:rPr>
          <w:rFonts w:hint="eastAsia"/>
        </w:rPr>
        <w:t>analysis. Cochrane database of systematic reviews. 2013(5).</w:t>
      </w:r>
    </w:p>
    <w:p w14:paraId="5067BC26" w14:textId="48E9F292" w:rsidR="00820785" w:rsidRPr="00820785" w:rsidRDefault="00820785" w:rsidP="0061162F">
      <w:pPr>
        <w:pStyle w:val="EndNoteBibliography"/>
        <w:spacing w:after="0"/>
        <w:ind w:left="720" w:hanging="720"/>
        <w:jc w:val="left"/>
      </w:pPr>
      <w:r w:rsidRPr="00820785">
        <w:t>34.</w:t>
      </w:r>
      <w:r w:rsidRPr="00820785">
        <w:tab/>
        <w:t>Vangeli E, Stapleton J, Smit ES, Borland R, West R. Predictors of attempts to stop smoking and their success in adult general population samples: a systematic review. Addiction. 2011;106(12):2110-21.</w:t>
      </w:r>
    </w:p>
    <w:p w14:paraId="2F520921" w14:textId="24E0907B" w:rsidR="00820785" w:rsidRPr="00820785" w:rsidRDefault="00820785" w:rsidP="0061162F">
      <w:pPr>
        <w:pStyle w:val="EndNoteBibliography"/>
        <w:spacing w:after="0"/>
        <w:ind w:left="720" w:hanging="720"/>
        <w:jc w:val="left"/>
      </w:pPr>
      <w:r w:rsidRPr="00820785">
        <w:t>35.</w:t>
      </w:r>
      <w:r w:rsidRPr="00820785">
        <w:tab/>
        <w:t>de Leon J, Diaz FJ, Becoña E, Gurpegui M, Jurado D, Gonzalez-Pinto A. Exploring brief measures of nicotine dependence for epidemiological surveys. Addictive Behaviors. 2003;28(8):1481-6.</w:t>
      </w:r>
    </w:p>
    <w:p w14:paraId="3D208F89" w14:textId="77777777" w:rsidR="00820785" w:rsidRPr="00820785" w:rsidRDefault="00820785" w:rsidP="0061162F">
      <w:pPr>
        <w:pStyle w:val="EndNoteBibliography"/>
        <w:spacing w:after="0"/>
        <w:ind w:left="720" w:hanging="720"/>
        <w:jc w:val="left"/>
      </w:pPr>
      <w:r w:rsidRPr="00820785">
        <w:t>36.</w:t>
      </w:r>
      <w:r w:rsidRPr="00820785">
        <w:tab/>
        <w:t>Krall EA, Garvey AJ, Garcia RI. Smoking relapse after 2 years of abstinence: findings from the VA Normative Aging Study. Nicotine &amp; Tobacco Research. 2002;4(1):95-100.</w:t>
      </w:r>
    </w:p>
    <w:p w14:paraId="5A98979F" w14:textId="77777777" w:rsidR="00820785" w:rsidRPr="00820785" w:rsidRDefault="00820785" w:rsidP="0061162F">
      <w:pPr>
        <w:pStyle w:val="EndNoteBibliography"/>
        <w:spacing w:after="0"/>
        <w:ind w:left="720" w:hanging="720"/>
        <w:jc w:val="left"/>
      </w:pPr>
      <w:r w:rsidRPr="00820785">
        <w:t>37.</w:t>
      </w:r>
      <w:r w:rsidRPr="00820785">
        <w:tab/>
        <w:t>Hawkins J, Hollingworth W, Campbell R. Long-term smoking relapse: a study using the british household panel survey. Nicotine &amp; tobacco research. 2010;12(12):1228-35.</w:t>
      </w:r>
    </w:p>
    <w:p w14:paraId="5CD2595E" w14:textId="77777777" w:rsidR="00820785" w:rsidRPr="00820785" w:rsidRDefault="00820785" w:rsidP="0061162F">
      <w:pPr>
        <w:pStyle w:val="EndNoteBibliography"/>
        <w:spacing w:after="0"/>
        <w:ind w:left="720" w:hanging="720"/>
        <w:jc w:val="left"/>
      </w:pPr>
      <w:r w:rsidRPr="00820785">
        <w:t>38.</w:t>
      </w:r>
      <w:r w:rsidRPr="00820785">
        <w:tab/>
        <w:t>Thun MJ, Hannan LM, Adams-Campbell LL, Boffetta P, Buring JE, Feskanich D, et al. Lung cancer occurrence in never-smokers: an analysis of 13 cohorts and 22 cancer registry studies. PLoS medicine. 2008;5(9):e185.</w:t>
      </w:r>
    </w:p>
    <w:p w14:paraId="13D2A360" w14:textId="77777777" w:rsidR="00820785" w:rsidRPr="00820785" w:rsidRDefault="00820785" w:rsidP="0061162F">
      <w:pPr>
        <w:pStyle w:val="EndNoteBibliography"/>
        <w:spacing w:after="0"/>
        <w:ind w:left="720" w:hanging="720"/>
        <w:jc w:val="left"/>
      </w:pPr>
      <w:r w:rsidRPr="00820785">
        <w:t>39.</w:t>
      </w:r>
      <w:r w:rsidRPr="00820785">
        <w:tab/>
        <w:t>Pesch B, Kendzia B, Gustavsson P, Jöckel KH, Johnen G, Pohlabeln H, et al. Cigarette smoking and lung cancer—relative risk estimates for the major histological types from a pooled analysis of case–control studies. International journal of cancer. 2012;131(5):1210-9.</w:t>
      </w:r>
    </w:p>
    <w:p w14:paraId="289AEB1F" w14:textId="77777777" w:rsidR="00820785" w:rsidRPr="00820785" w:rsidRDefault="00820785" w:rsidP="0061162F">
      <w:pPr>
        <w:pStyle w:val="EndNoteBibliography"/>
        <w:spacing w:after="0"/>
        <w:ind w:left="720" w:hanging="720"/>
        <w:jc w:val="left"/>
      </w:pPr>
      <w:r w:rsidRPr="00820785">
        <w:t>40.</w:t>
      </w:r>
      <w:r w:rsidRPr="00820785">
        <w:tab/>
        <w:t>Afonso AS, Verhamme KM, Sturkenboom MC, Brusselle GG. COPD in the general population: prevalence, incidence and survival. Respiratory medicine. 2011;105(12):1872-84.</w:t>
      </w:r>
    </w:p>
    <w:p w14:paraId="232C457A" w14:textId="77777777" w:rsidR="00820785" w:rsidRPr="00820785" w:rsidRDefault="00820785" w:rsidP="0061162F">
      <w:pPr>
        <w:pStyle w:val="EndNoteBibliography"/>
        <w:spacing w:after="0"/>
        <w:ind w:left="720" w:hanging="720"/>
        <w:jc w:val="left"/>
      </w:pPr>
      <w:r w:rsidRPr="00820785">
        <w:t>41.</w:t>
      </w:r>
      <w:r w:rsidRPr="00820785">
        <w:tab/>
        <w:t>van Durme YM, Verhamme KM, Stijnen T, van Rooij FJ, Van Pottelberge GR, Hofman A, et al. Prevalence, incidence, and lifetime risk for the development of COPD in the elderly: the Rotterdam study. Chest. 2009;135(2):368-77.</w:t>
      </w:r>
    </w:p>
    <w:p w14:paraId="6148B504" w14:textId="1551A454" w:rsidR="00820785" w:rsidRPr="00820785" w:rsidRDefault="00820785" w:rsidP="0061162F">
      <w:pPr>
        <w:pStyle w:val="EndNoteBibliography"/>
        <w:spacing w:after="0"/>
        <w:ind w:left="720" w:hanging="720"/>
        <w:jc w:val="left"/>
      </w:pPr>
      <w:r w:rsidRPr="00820785">
        <w:t>42.</w:t>
      </w:r>
      <w:r w:rsidRPr="00820785">
        <w:tab/>
        <w:t>Spencer M, Briggs AH, Grossman RF, Rance L. Development of an economic model to assess the cost</w:t>
      </w:r>
      <w:r w:rsidR="009C1E7B">
        <w:t>-</w:t>
      </w:r>
      <w:r w:rsidRPr="00820785">
        <w:t>effectiveness of treatment interventions for chronic obstructive pulmonary disease. Pharmacoeconomics. 2005;23(6):619-37.</w:t>
      </w:r>
    </w:p>
    <w:p w14:paraId="06F05D94" w14:textId="77777777" w:rsidR="00820785" w:rsidRPr="00820785" w:rsidRDefault="00820785" w:rsidP="0061162F">
      <w:pPr>
        <w:pStyle w:val="EndNoteBibliography"/>
        <w:spacing w:after="0"/>
        <w:ind w:left="720" w:hanging="720"/>
        <w:jc w:val="left"/>
      </w:pPr>
      <w:r w:rsidRPr="00820785">
        <w:t>43.</w:t>
      </w:r>
      <w:r w:rsidRPr="00820785">
        <w:tab/>
        <w:t>Quanjer PH, Tammeling G, Cotes J, Pedersen O, Peslin R, Yernault J. Lung volumes and forced ventilatory flows. European Respiratory Journal. 1993;6(Suppl 16):5-40.</w:t>
      </w:r>
    </w:p>
    <w:p w14:paraId="0367AE7D" w14:textId="77777777" w:rsidR="00820785" w:rsidRPr="00820785" w:rsidRDefault="00820785" w:rsidP="0061162F">
      <w:pPr>
        <w:pStyle w:val="EndNoteBibliography"/>
        <w:spacing w:after="0"/>
        <w:ind w:left="720" w:hanging="720"/>
        <w:jc w:val="left"/>
      </w:pPr>
      <w:r w:rsidRPr="00820785">
        <w:t>44.</w:t>
      </w:r>
      <w:r w:rsidRPr="00820785">
        <w:tab/>
        <w:t>Anthonisen NR, Connett JE, Murray RP. Smoking and lung function of Lung Health Study participants after 11 years. American journal of respiratory and critical care medicine. 2002;166(5):675-9.</w:t>
      </w:r>
    </w:p>
    <w:p w14:paraId="26C34D0E" w14:textId="77777777" w:rsidR="00820785" w:rsidRPr="00820785" w:rsidRDefault="00820785" w:rsidP="0061162F">
      <w:pPr>
        <w:pStyle w:val="EndNoteBibliography"/>
        <w:spacing w:after="0"/>
        <w:ind w:left="720" w:hanging="720"/>
        <w:jc w:val="left"/>
      </w:pPr>
      <w:r w:rsidRPr="00820785">
        <w:t>45.</w:t>
      </w:r>
      <w:r w:rsidRPr="00820785">
        <w:tab/>
        <w:t>Banks E, Joshy G, Korda RJ, Stavreski B, Soga K, Egger S, et al. Tobacco smoking and risk of 36 cardiovascular disease subtypes: fatal and non-fatal outcomes in a large prospective Australian study. BMC medicine. 2019;17(1):1-18.</w:t>
      </w:r>
    </w:p>
    <w:p w14:paraId="119C1B65" w14:textId="77777777" w:rsidR="00820785" w:rsidRPr="00820785" w:rsidRDefault="00820785" w:rsidP="0061162F">
      <w:pPr>
        <w:pStyle w:val="EndNoteBibliography"/>
        <w:spacing w:after="0"/>
        <w:ind w:left="720" w:hanging="720"/>
        <w:jc w:val="left"/>
      </w:pPr>
      <w:r w:rsidRPr="00820785">
        <w:t>46.</w:t>
      </w:r>
      <w:r w:rsidRPr="00820785">
        <w:tab/>
        <w:t>Lubin JH, Couper D, Lutsey PL, Woodward M, Yatsuya H, Huxley RR. Risk of cardiovascular disease from cumulative cigarette use and the impact of smoking intensity. Epidemiology (Cambridge, Mass). 2016;27(3):395.</w:t>
      </w:r>
    </w:p>
    <w:p w14:paraId="05B85FCB" w14:textId="77777777" w:rsidR="00820785" w:rsidRPr="00820785" w:rsidRDefault="00820785" w:rsidP="0061162F">
      <w:pPr>
        <w:pStyle w:val="EndNoteBibliography"/>
        <w:spacing w:after="0"/>
        <w:ind w:left="720" w:hanging="720"/>
        <w:jc w:val="left"/>
      </w:pPr>
      <w:r w:rsidRPr="00820785">
        <w:lastRenderedPageBreak/>
        <w:t>47.</w:t>
      </w:r>
      <w:r w:rsidRPr="00820785">
        <w:tab/>
        <w:t>Rea TD, Heckbert SR, Kaplan RC, Smith NL, Lemaitre RN, Psaty BM. Smoking status and risk for recurrent coronary events after myocardial infarction. Annals of Internal Medicine. 2002;137(6):494-500.</w:t>
      </w:r>
    </w:p>
    <w:p w14:paraId="476F8549" w14:textId="77777777" w:rsidR="00820785" w:rsidRPr="00820785" w:rsidRDefault="00820785" w:rsidP="0061162F">
      <w:pPr>
        <w:pStyle w:val="EndNoteBibliography"/>
        <w:spacing w:after="0"/>
        <w:ind w:left="720" w:hanging="720"/>
        <w:jc w:val="left"/>
      </w:pPr>
      <w:r w:rsidRPr="00820785">
        <w:t>48.</w:t>
      </w:r>
      <w:r w:rsidRPr="00820785">
        <w:tab/>
        <w:t>Islam MS, Anderson CS, Hankey GJ, Hardie K, Carter K, Broadhurst R, et al. Trends in incidence and outcome of stroke in Perth, Western Australia during 1989 to 2001: the Perth Community Stroke Study. Stroke. 2008;39(3):776-82.</w:t>
      </w:r>
    </w:p>
    <w:p w14:paraId="65BF6E55" w14:textId="77777777" w:rsidR="00820785" w:rsidRPr="00820785" w:rsidRDefault="00820785" w:rsidP="0061162F">
      <w:pPr>
        <w:pStyle w:val="EndNoteBibliography"/>
        <w:spacing w:after="0"/>
        <w:ind w:left="720" w:hanging="720"/>
        <w:jc w:val="left"/>
      </w:pPr>
      <w:r w:rsidRPr="00820785">
        <w:t>49.</w:t>
      </w:r>
      <w:r w:rsidRPr="00820785">
        <w:tab/>
        <w:t>Flach C, Muruet W, Wolfe CD, Bhalla A, Douiri A. Risk and secondary prevention of stroke recurrence: A Population-Base Cohort Study. Stroke. 2020;51(8):2435-44.</w:t>
      </w:r>
    </w:p>
    <w:p w14:paraId="0E5A058C" w14:textId="77777777" w:rsidR="00820785" w:rsidRPr="00820785" w:rsidRDefault="00820785" w:rsidP="0061162F">
      <w:pPr>
        <w:pStyle w:val="EndNoteBibliography"/>
        <w:spacing w:after="0"/>
        <w:ind w:left="720" w:hanging="720"/>
        <w:jc w:val="left"/>
      </w:pPr>
      <w:r w:rsidRPr="00820785">
        <w:t>50.</w:t>
      </w:r>
      <w:r w:rsidRPr="00820785">
        <w:tab/>
        <w:t>Chen J, Li S, Zheng K, Wang H, Xie Y, Xu P, et al. Impact of smoking status on stroke recurrence. Journal of the American Heart Association. 2019;8(8):e011696.</w:t>
      </w:r>
    </w:p>
    <w:p w14:paraId="34E9ACF6" w14:textId="3EFD4A03" w:rsidR="00820785" w:rsidRPr="00820785" w:rsidRDefault="00820785" w:rsidP="0061162F">
      <w:pPr>
        <w:pStyle w:val="EndNoteBibliography"/>
        <w:spacing w:after="0"/>
        <w:ind w:left="720" w:hanging="720"/>
        <w:jc w:val="left"/>
      </w:pPr>
      <w:r w:rsidRPr="00820785">
        <w:t>51.</w:t>
      </w:r>
      <w:r w:rsidRPr="00820785">
        <w:tab/>
        <w:t xml:space="preserve">AIHW. Australian Institute of Health and Welfare. General Record of Incidence of Mortality 2019. 2019. Available from: </w:t>
      </w:r>
      <w:hyperlink r:id="rId32" w:history="1">
        <w:r w:rsidRPr="00820785">
          <w:rPr>
            <w:rStyle w:val="Hyperlink"/>
          </w:rPr>
          <w:t>https://www.aihw.gov.au/reports/life-expectancy-deaths/grim-books/contents/grim-excel-workbooks</w:t>
        </w:r>
      </w:hyperlink>
      <w:r w:rsidRPr="00820785">
        <w:t xml:space="preserve"> (accessed December 2020).</w:t>
      </w:r>
    </w:p>
    <w:p w14:paraId="3FBF7523" w14:textId="77777777" w:rsidR="00820785" w:rsidRPr="00820785" w:rsidRDefault="00820785" w:rsidP="0061162F">
      <w:pPr>
        <w:pStyle w:val="EndNoteBibliography"/>
        <w:spacing w:after="0"/>
        <w:ind w:left="720" w:hanging="720"/>
        <w:jc w:val="left"/>
      </w:pPr>
      <w:r w:rsidRPr="00820785">
        <w:t>52.</w:t>
      </w:r>
      <w:r w:rsidRPr="00820785">
        <w:tab/>
        <w:t>Cadilhac DA, Kilkenny MF, Levi CR, Lannin NA, Thrift AG, K</w:t>
      </w:r>
      <w:r w:rsidRPr="00820785">
        <w:rPr>
          <w:rFonts w:hint="eastAsia"/>
        </w:rPr>
        <w:t>im J, et al. Risk</w:t>
      </w:r>
      <w:r w:rsidRPr="00820785">
        <w:rPr>
          <w:rFonts w:hint="eastAsia"/>
        </w:rPr>
        <w:t>‐</w:t>
      </w:r>
      <w:r w:rsidRPr="00820785">
        <w:rPr>
          <w:rFonts w:hint="eastAsia"/>
        </w:rPr>
        <w:t>adjusted hospital mortality rates for stroke: evidence from the Australian Stroke Clinical Registry (AuSCR). Medical Journal of Australia. 2017;206(8):345-50.</w:t>
      </w:r>
    </w:p>
    <w:p w14:paraId="5434B485" w14:textId="77777777" w:rsidR="00820785" w:rsidRPr="00820785" w:rsidRDefault="00820785" w:rsidP="004512B4">
      <w:pPr>
        <w:pStyle w:val="EndNoteBibliography"/>
        <w:jc w:val="left"/>
      </w:pPr>
      <w:r w:rsidRPr="00820785">
        <w:t>53.</w:t>
      </w:r>
      <w:r w:rsidRPr="00820785">
        <w:tab/>
        <w:t>Australian Institute of Health and Welfare. Cancer in Australia 2019.</w:t>
      </w:r>
    </w:p>
    <w:p w14:paraId="75EE380E" w14:textId="4B2A3FE2" w:rsidR="00820785" w:rsidRPr="00820785" w:rsidRDefault="00820785" w:rsidP="0061162F">
      <w:pPr>
        <w:pStyle w:val="EndNoteBibliography"/>
        <w:spacing w:after="0"/>
        <w:ind w:left="720"/>
        <w:jc w:val="left"/>
      </w:pPr>
      <w:r w:rsidRPr="00820785">
        <w:t xml:space="preserve">Available from: </w:t>
      </w:r>
      <w:r w:rsidRPr="0061162F">
        <w:t>https://www.aihw.gov.au/getmedia/8c9fcf52-0055-41a0-96d9-f81b0feb98cf/aihw-can-123.pdf.aspx?inline=true</w:t>
      </w:r>
      <w:r w:rsidRPr="00820785">
        <w:t>.</w:t>
      </w:r>
    </w:p>
    <w:p w14:paraId="5552E39F" w14:textId="77777777" w:rsidR="00820785" w:rsidRPr="00820785" w:rsidRDefault="00820785" w:rsidP="0061162F">
      <w:pPr>
        <w:pStyle w:val="EndNoteBibliography"/>
        <w:spacing w:after="0"/>
        <w:ind w:left="720" w:hanging="720"/>
        <w:jc w:val="left"/>
      </w:pPr>
      <w:r w:rsidRPr="00820785">
        <w:t>54.</w:t>
      </w:r>
      <w:r w:rsidRPr="00820785">
        <w:tab/>
        <w:t>Reeve R, Srasuebkul P, Langton JM, Haas M, Viney R, Pearson S-A. Health care use and costs at the end of life: a comparison of elderly Australian decedents with and without a cancer history. BMC Palliative Care. 2018;17(1):1-10.</w:t>
      </w:r>
    </w:p>
    <w:p w14:paraId="094417AC" w14:textId="77777777" w:rsidR="00820785" w:rsidRPr="00820785" w:rsidRDefault="00820785" w:rsidP="0061162F">
      <w:pPr>
        <w:pStyle w:val="EndNoteBibliography"/>
        <w:spacing w:after="0"/>
        <w:ind w:left="720" w:hanging="720"/>
        <w:jc w:val="left"/>
      </w:pPr>
      <w:r w:rsidRPr="00820785">
        <w:rPr>
          <w:rFonts w:hint="eastAsia"/>
        </w:rPr>
        <w:t>55.</w:t>
      </w:r>
      <w:r w:rsidRPr="00820785">
        <w:rPr>
          <w:rFonts w:hint="eastAsia"/>
        </w:rPr>
        <w:tab/>
        <w:t>Oostenbrink JB, Rutten</w:t>
      </w:r>
      <w:r w:rsidRPr="00820785">
        <w:rPr>
          <w:rFonts w:hint="eastAsia"/>
        </w:rPr>
        <w:t>‐</w:t>
      </w:r>
      <w:r w:rsidRPr="00820785">
        <w:rPr>
          <w:rFonts w:hint="eastAsia"/>
        </w:rPr>
        <w:t>van Mölken MP, Monz BU, FitzGerald JM. Probabilistic Markov model to assess the cost</w:t>
      </w:r>
      <w:r w:rsidRPr="00820785">
        <w:rPr>
          <w:rFonts w:hint="eastAsia"/>
        </w:rPr>
        <w:t>‐</w:t>
      </w:r>
      <w:r w:rsidRPr="00820785">
        <w:rPr>
          <w:rFonts w:hint="eastAsia"/>
        </w:rPr>
        <w:t>effectiveness of bronchodilator therapy in C</w:t>
      </w:r>
      <w:r w:rsidRPr="00820785">
        <w:t>OPD patients in different countries. Value in health. 2005;8(1):32-46.</w:t>
      </w:r>
    </w:p>
    <w:p w14:paraId="1AC87041" w14:textId="77777777" w:rsidR="00820785" w:rsidRPr="00820785" w:rsidRDefault="00820785" w:rsidP="0061162F">
      <w:pPr>
        <w:pStyle w:val="EndNoteBibliography"/>
        <w:spacing w:after="0"/>
        <w:ind w:left="720" w:hanging="720"/>
        <w:jc w:val="left"/>
      </w:pPr>
      <w:r w:rsidRPr="00820785">
        <w:t>56.</w:t>
      </w:r>
      <w:r w:rsidRPr="00820785">
        <w:tab/>
        <w:t>Hurst JR, Vestbo J, Anzueto A, Locantore N, Müllerova H, Tal-Singer R, et al. Susceptibility to exacerbation in chronic obstructive pulmonary disease. New England Journal of Medicine. 2010;363(12):1128-38.</w:t>
      </w:r>
    </w:p>
    <w:p w14:paraId="5A12D542" w14:textId="77777777" w:rsidR="00820785" w:rsidRPr="00820785" w:rsidRDefault="00820785" w:rsidP="0061162F">
      <w:pPr>
        <w:pStyle w:val="EndNoteBibliography"/>
        <w:spacing w:after="0"/>
        <w:ind w:left="720" w:hanging="720"/>
        <w:jc w:val="left"/>
      </w:pPr>
      <w:r w:rsidRPr="00820785">
        <w:t>57.</w:t>
      </w:r>
      <w:r w:rsidRPr="00820785">
        <w:tab/>
        <w:t>Kim JK, Lee SH, Lee BH, Lee CY, Kim DJ, Min KH, et al. Factors associated with exacerbation in mild-to-moderate COPD patients. International journal of chronic obstructive pulmonary disease. 2016;11:1327.</w:t>
      </w:r>
    </w:p>
    <w:p w14:paraId="1483220F" w14:textId="77777777" w:rsidR="00820785" w:rsidRPr="00820785" w:rsidRDefault="00820785" w:rsidP="0061162F">
      <w:pPr>
        <w:pStyle w:val="EndNoteBibliography"/>
        <w:spacing w:after="0"/>
        <w:ind w:left="720" w:hanging="720"/>
        <w:jc w:val="left"/>
      </w:pPr>
      <w:r w:rsidRPr="00820785">
        <w:t>58.</w:t>
      </w:r>
      <w:r w:rsidRPr="00820785">
        <w:tab/>
        <w:t>Toelle BG, Xuan W, Bird TE, Abramson MJ, Atkinson DN, Burton DL, et al. Respiratory symptoms and illness in older Australians: the Burden of Obstructive Lung Disease (BOLD) study. Medical Journal of Australia. 2013;198(3):144-8.</w:t>
      </w:r>
    </w:p>
    <w:p w14:paraId="4F4E754B" w14:textId="77777777" w:rsidR="00820785" w:rsidRPr="00820785" w:rsidRDefault="00820785" w:rsidP="0061162F">
      <w:pPr>
        <w:pStyle w:val="EndNoteBibliography"/>
        <w:spacing w:after="0"/>
        <w:ind w:left="720" w:hanging="720"/>
        <w:jc w:val="left"/>
      </w:pPr>
      <w:r w:rsidRPr="00820785">
        <w:t>59.</w:t>
      </w:r>
      <w:r w:rsidRPr="00820785">
        <w:tab/>
        <w:t>Buist AS, McBurnie MA, Vollmer WM, Gillespie S, Burney P, Mannino DM, et al. International variation in the prevalence of COPD (the BOLD Study): a population-based prevalence study. The Lancet. 2007;370(9589):741-50.</w:t>
      </w:r>
    </w:p>
    <w:p w14:paraId="52A7BFB8" w14:textId="77777777" w:rsidR="00820785" w:rsidRPr="00820785" w:rsidRDefault="00820785" w:rsidP="0061162F">
      <w:pPr>
        <w:pStyle w:val="EndNoteBibliography"/>
        <w:spacing w:after="0"/>
        <w:ind w:left="720" w:hanging="720"/>
        <w:jc w:val="left"/>
      </w:pPr>
      <w:r w:rsidRPr="00820785">
        <w:t>60.</w:t>
      </w:r>
      <w:r w:rsidRPr="00820785">
        <w:tab/>
        <w:t>Petrie K, Toelle BG, Wood-Baker R, Maguire GP, James AL, Hunter M, et al. Undiagnosed and Misdiagnosed Chronic Obstructive Pulmonary Disease: Data from the BOLD Australia Study. International journal of chronic obstructive pulmonary disease. 2021;16:467.</w:t>
      </w:r>
    </w:p>
    <w:p w14:paraId="3926DD0C" w14:textId="56137B99" w:rsidR="00820785" w:rsidRPr="00820785" w:rsidRDefault="00820785" w:rsidP="0061162F">
      <w:pPr>
        <w:pStyle w:val="EndNoteBibliography"/>
        <w:spacing w:after="0"/>
        <w:ind w:left="720" w:hanging="720"/>
        <w:jc w:val="left"/>
      </w:pPr>
      <w:r w:rsidRPr="00820785">
        <w:t>61.</w:t>
      </w:r>
      <w:r w:rsidRPr="00820785">
        <w:tab/>
        <w:t>Bruder C, Bulliard J-L, Germann S, Konzelmann I, Bochud M, Leyvraz M, et al. Estimating lifetime and 10-year risk of lung cancer. Preventive medicine reports. 2018;11:125-30.</w:t>
      </w:r>
    </w:p>
    <w:p w14:paraId="50725DB2" w14:textId="5918F7F3" w:rsidR="00820785" w:rsidRPr="00820785" w:rsidRDefault="00820785" w:rsidP="0061162F">
      <w:pPr>
        <w:pStyle w:val="EndNoteBibliography"/>
        <w:ind w:left="720" w:hanging="720"/>
        <w:jc w:val="left"/>
      </w:pPr>
      <w:r w:rsidRPr="00820785">
        <w:lastRenderedPageBreak/>
        <w:t>62.</w:t>
      </w:r>
      <w:r w:rsidRPr="00820785">
        <w:tab/>
        <w:t>Petrie K, Abramson MJ, Cross AJ, George J. Predicting life expectancy of older people using respiratory symptoms and smoking status: data from the Australian longitudinal study of ageing. Respirology. 2020;25(3):267-74.</w:t>
      </w:r>
    </w:p>
    <w:p w14:paraId="2D06F0C5" w14:textId="01F309A0" w:rsidR="006E797E" w:rsidRDefault="00342584" w:rsidP="004512B4">
      <w:pPr>
        <w:jc w:val="left"/>
      </w:pPr>
      <w:r>
        <w:fldChar w:fldCharType="end"/>
      </w:r>
      <w:bookmarkEnd w:id="298"/>
    </w:p>
    <w:sectPr w:rsidR="006E797E">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C5A53" w14:textId="77777777" w:rsidR="004631E8" w:rsidRDefault="004631E8" w:rsidP="002F042B">
      <w:pPr>
        <w:spacing w:after="0"/>
      </w:pPr>
      <w:r>
        <w:separator/>
      </w:r>
    </w:p>
    <w:p w14:paraId="6A321551" w14:textId="77777777" w:rsidR="004631E8" w:rsidRDefault="004631E8"/>
  </w:endnote>
  <w:endnote w:type="continuationSeparator" w:id="0">
    <w:p w14:paraId="2F9A9C38" w14:textId="77777777" w:rsidR="004631E8" w:rsidRDefault="004631E8" w:rsidP="002F042B">
      <w:pPr>
        <w:spacing w:after="0"/>
      </w:pPr>
      <w:r>
        <w:continuationSeparator/>
      </w:r>
    </w:p>
    <w:p w14:paraId="5967E5FC" w14:textId="77777777" w:rsidR="004631E8" w:rsidRDefault="004631E8"/>
  </w:endnote>
  <w:endnote w:type="continuationNotice" w:id="1">
    <w:p w14:paraId="44F9F4E6" w14:textId="77777777" w:rsidR="004631E8" w:rsidRDefault="004631E8">
      <w:pPr>
        <w:spacing w:after="0"/>
      </w:pPr>
    </w:p>
    <w:p w14:paraId="4434FB2A" w14:textId="77777777" w:rsidR="004631E8" w:rsidRDefault="00463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924939"/>
      <w:docPartObj>
        <w:docPartGallery w:val="Page Numbers (Bottom of Page)"/>
        <w:docPartUnique/>
      </w:docPartObj>
    </w:sdtPr>
    <w:sdtEndPr>
      <w:rPr>
        <w:noProof/>
      </w:rPr>
    </w:sdtEndPr>
    <w:sdtContent>
      <w:p w14:paraId="236E2762" w14:textId="0EE20021" w:rsidR="008C437A" w:rsidRDefault="008C437A">
        <w:pPr>
          <w:pStyle w:val="Footer"/>
          <w:jc w:val="right"/>
        </w:pPr>
        <w:r>
          <w:fldChar w:fldCharType="begin"/>
        </w:r>
        <w:r>
          <w:instrText xml:space="preserve"> PAGE   \* MERGEFORMAT </w:instrText>
        </w:r>
        <w:r>
          <w:fldChar w:fldCharType="separate"/>
        </w:r>
        <w:r>
          <w:rPr>
            <w:noProof/>
          </w:rPr>
          <w:t>81</w:t>
        </w:r>
        <w:r>
          <w:rPr>
            <w:noProof/>
          </w:rPr>
          <w:fldChar w:fldCharType="end"/>
        </w:r>
      </w:p>
    </w:sdtContent>
  </w:sdt>
  <w:p w14:paraId="2B6EABFB" w14:textId="77777777" w:rsidR="008C437A" w:rsidRDefault="008C43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218223"/>
      <w:docPartObj>
        <w:docPartGallery w:val="Page Numbers (Bottom of Page)"/>
        <w:docPartUnique/>
      </w:docPartObj>
    </w:sdtPr>
    <w:sdtEndPr>
      <w:rPr>
        <w:noProof/>
      </w:rPr>
    </w:sdtEndPr>
    <w:sdtContent>
      <w:p w14:paraId="658F4170" w14:textId="03D55138" w:rsidR="008C437A" w:rsidRDefault="008C437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E51DCC5" w14:textId="77777777" w:rsidR="008C437A" w:rsidRDefault="008C43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453561"/>
      <w:docPartObj>
        <w:docPartGallery w:val="Page Numbers (Bottom of Page)"/>
        <w:docPartUnique/>
      </w:docPartObj>
    </w:sdtPr>
    <w:sdtEndPr>
      <w:rPr>
        <w:noProof/>
      </w:rPr>
    </w:sdtEndPr>
    <w:sdtContent>
      <w:p w14:paraId="11DDE8BF" w14:textId="0A6FC2D2" w:rsidR="008C437A" w:rsidRDefault="008C437A">
        <w:pPr>
          <w:pStyle w:val="Footer"/>
          <w:jc w:val="right"/>
        </w:pPr>
        <w:r>
          <w:fldChar w:fldCharType="begin"/>
        </w:r>
        <w:r>
          <w:instrText xml:space="preserve"> PAGE   \* MERGEFORMAT </w:instrText>
        </w:r>
        <w:r>
          <w:fldChar w:fldCharType="separate"/>
        </w:r>
        <w:r>
          <w:rPr>
            <w:noProof/>
          </w:rPr>
          <w:t>86</w:t>
        </w:r>
        <w:r>
          <w:rPr>
            <w:noProof/>
          </w:rPr>
          <w:fldChar w:fldCharType="end"/>
        </w:r>
      </w:p>
    </w:sdtContent>
  </w:sdt>
  <w:p w14:paraId="379D4571" w14:textId="77777777" w:rsidR="008C437A" w:rsidRDefault="008C437A">
    <w:pPr>
      <w:pStyle w:val="Footer"/>
    </w:pPr>
  </w:p>
  <w:p w14:paraId="39834EFB" w14:textId="77777777" w:rsidR="008C437A" w:rsidRDefault="008C43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A3CA9" w14:textId="77777777" w:rsidR="004631E8" w:rsidRDefault="004631E8" w:rsidP="002F042B">
      <w:pPr>
        <w:spacing w:after="0"/>
      </w:pPr>
      <w:r>
        <w:separator/>
      </w:r>
    </w:p>
    <w:p w14:paraId="26C60F0A" w14:textId="77777777" w:rsidR="004631E8" w:rsidRDefault="004631E8"/>
  </w:footnote>
  <w:footnote w:type="continuationSeparator" w:id="0">
    <w:p w14:paraId="6A14E72A" w14:textId="77777777" w:rsidR="004631E8" w:rsidRDefault="004631E8" w:rsidP="002F042B">
      <w:pPr>
        <w:spacing w:after="0"/>
      </w:pPr>
      <w:r>
        <w:continuationSeparator/>
      </w:r>
    </w:p>
    <w:p w14:paraId="3EF524C7" w14:textId="77777777" w:rsidR="004631E8" w:rsidRDefault="004631E8"/>
  </w:footnote>
  <w:footnote w:type="continuationNotice" w:id="1">
    <w:p w14:paraId="14B1CF54" w14:textId="77777777" w:rsidR="004631E8" w:rsidRDefault="004631E8">
      <w:pPr>
        <w:spacing w:after="0"/>
      </w:pPr>
    </w:p>
    <w:p w14:paraId="046B8C0E" w14:textId="77777777" w:rsidR="004631E8" w:rsidRDefault="004631E8"/>
  </w:footnote>
  <w:footnote w:id="2">
    <w:p w14:paraId="3C52C1D4" w14:textId="68EA387A" w:rsidR="008C437A" w:rsidRPr="00276D04" w:rsidRDefault="008C437A" w:rsidP="00276D04">
      <w:pPr>
        <w:rPr>
          <w:rFonts w:eastAsiaTheme="majorEastAsia" w:cstheme="minorHAnsi"/>
          <w:b/>
          <w:bCs/>
          <w:color w:val="000000" w:themeColor="text1"/>
        </w:rPr>
      </w:pPr>
      <w:r>
        <w:rPr>
          <w:rStyle w:val="FootnoteReference"/>
        </w:rPr>
        <w:footnoteRef/>
      </w:r>
      <w:r>
        <w:t xml:space="preserve"> </w:t>
      </w:r>
      <w:r>
        <w:rPr>
          <w:sz w:val="20"/>
          <w:szCs w:val="18"/>
        </w:rPr>
        <w:t>B</w:t>
      </w:r>
      <w:r w:rsidRPr="00276D04">
        <w:rPr>
          <w:sz w:val="20"/>
          <w:szCs w:val="18"/>
        </w:rPr>
        <w:t>upropion is not included in th</w:t>
      </w:r>
      <w:r>
        <w:rPr>
          <w:sz w:val="20"/>
          <w:szCs w:val="18"/>
        </w:rPr>
        <w:t>is</w:t>
      </w:r>
      <w:r w:rsidRPr="00276D04">
        <w:rPr>
          <w:sz w:val="20"/>
          <w:szCs w:val="18"/>
        </w:rPr>
        <w:t xml:space="preserve"> CER based on options 2 and 3 from the Review </w:t>
      </w:r>
      <w:r>
        <w:rPr>
          <w:sz w:val="20"/>
          <w:szCs w:val="18"/>
        </w:rPr>
        <w:t>o</w:t>
      </w:r>
      <w:r w:rsidRPr="00276D04">
        <w:rPr>
          <w:sz w:val="20"/>
          <w:szCs w:val="18"/>
        </w:rPr>
        <w:t>ptions.</w:t>
      </w:r>
    </w:p>
  </w:footnote>
  <w:footnote w:id="3">
    <w:p w14:paraId="22174B86" w14:textId="41549407" w:rsidR="008C437A" w:rsidRDefault="008C437A" w:rsidP="00353330">
      <w:pPr>
        <w:pStyle w:val="FootnoteText"/>
      </w:pPr>
      <w:r>
        <w:rPr>
          <w:rStyle w:val="FootnoteReference"/>
        </w:rPr>
        <w:footnoteRef/>
      </w:r>
      <w:r>
        <w:t xml:space="preserve"> The PLATO study (Nikolic et al. 2013) used an absolute utility decrement of 0.0627 for those in the first year after a non-fatal myocardial infarction compared to a baseline of 0.8748 for those &lt;69 years old.  Concentrating this loss within the first 6 months equates to a 14.3% decrement however, they use a larger percentage decrement for older people in the non-fatal myocardial infarction state due to a smaller baseline utility weight as people age. Therefore, in the SDI model we apply a 15% decrement for all ages in the non-fatal myocardial infarction state. The PLATO study does assume the absolute utility decrement of 0.0627 continues in the post-myocardial infarction state as well but we make no such assumption in the SDI model an instead assume a complete recovery.</w:t>
      </w:r>
    </w:p>
  </w:footnote>
  <w:footnote w:id="4">
    <w:p w14:paraId="411AE8AF" w14:textId="53C69D92" w:rsidR="008C437A" w:rsidRDefault="008C437A" w:rsidP="00BB7F7B">
      <w:pPr>
        <w:pStyle w:val="FootnoteText"/>
      </w:pPr>
      <w:r>
        <w:rPr>
          <w:rStyle w:val="FootnoteReference"/>
        </w:rPr>
        <w:footnoteRef/>
      </w:r>
      <w:r>
        <w:t xml:space="preserve"> Stroke is defined using the following three International Classification of Diseases (ICD-10) codes: I61 “Nontraumatic intracerebral haemorrhage,” I63 “Cerebral infarction” and I64 “Stroke, not specified as haemorrhage or infarction.”</w:t>
      </w:r>
    </w:p>
  </w:footnote>
  <w:footnote w:id="5">
    <w:p w14:paraId="3FA9B8A7" w14:textId="339E1C08" w:rsidR="008C437A" w:rsidRPr="00D62082" w:rsidRDefault="008C437A" w:rsidP="00D62082">
      <w:pPr>
        <w:pStyle w:val="FootnoteText"/>
        <w:rPr>
          <w:lang w:val="en-AU"/>
        </w:rPr>
      </w:pPr>
      <w:r>
        <w:rPr>
          <w:rStyle w:val="FootnoteReference"/>
        </w:rPr>
        <w:footnoteRef/>
      </w:r>
      <w:r>
        <w:t xml:space="preserve"> </w:t>
      </w:r>
      <w:r w:rsidRPr="00D62082">
        <w:rPr>
          <w:lang w:val="en-AU"/>
        </w:rPr>
        <w:t>Data in the NDSHS captures use of both PBS and non-PBS NRT. Therefore, some reported NRT use will be accessed OTC and not incur costs to the PBS</w:t>
      </w:r>
      <w:r>
        <w:rPr>
          <w:lang w:val="en-AU"/>
        </w:rPr>
        <w:t>.</w:t>
      </w:r>
    </w:p>
  </w:footnote>
  <w:footnote w:id="6">
    <w:p w14:paraId="2AB4BED9" w14:textId="0B955C9A" w:rsidR="008C437A" w:rsidRDefault="008C437A" w:rsidP="00D62082">
      <w:pPr>
        <w:pStyle w:val="FootnoteText"/>
      </w:pPr>
      <w:r>
        <w:rPr>
          <w:rStyle w:val="FootnoteReference"/>
        </w:rPr>
        <w:footnoteRef/>
      </w:r>
      <w:r>
        <w:t xml:space="preserve"> This includes a very small proportion of patients using bupropion.</w:t>
      </w:r>
    </w:p>
  </w:footnote>
  <w:footnote w:id="7">
    <w:p w14:paraId="57DDB30A" w14:textId="0866210B" w:rsidR="008C437A" w:rsidRDefault="008C437A" w:rsidP="0005597A">
      <w:pPr>
        <w:pStyle w:val="FootnoteText"/>
      </w:pPr>
      <w:r>
        <w:rPr>
          <w:rStyle w:val="FootnoteReference"/>
        </w:rPr>
        <w:footnoteRef/>
      </w:r>
      <w:r>
        <w:t xml:space="preserve"> The analysis excluded data from 2019-2020 because recent PBS utilisation data showed use of BUP increased in line with the long-term trend in prior to 2019-2020. A sensitivity analysis including data from 2019-2020 predicts virtually no use of BUP over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FA9E" w14:textId="30697D6B" w:rsidR="008C437A" w:rsidRDefault="008C437A">
    <w:pPr>
      <w:pStyle w:val="Header"/>
    </w:pPr>
  </w:p>
  <w:p w14:paraId="0E1EEA07" w14:textId="77777777" w:rsidR="008C437A" w:rsidRDefault="008C43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AAB5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442C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D473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BB246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BEE6A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9CA2D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38D0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40B9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826F4"/>
    <w:lvl w:ilvl="0">
      <w:start w:val="1"/>
      <w:numFmt w:val="decimal"/>
      <w:pStyle w:val="ListNumber"/>
      <w:lvlText w:val="%1."/>
      <w:lvlJc w:val="left"/>
      <w:pPr>
        <w:tabs>
          <w:tab w:val="num" w:pos="360"/>
        </w:tabs>
        <w:ind w:left="360" w:hanging="360"/>
      </w:pPr>
    </w:lvl>
  </w:abstractNum>
  <w:abstractNum w:abstractNumId="9" w15:restartNumberingAfterBreak="0">
    <w:nsid w:val="021E568A"/>
    <w:multiLevelType w:val="hybridMultilevel"/>
    <w:tmpl w:val="7E1EDB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E3698A"/>
    <w:multiLevelType w:val="hybridMultilevel"/>
    <w:tmpl w:val="34B21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590D9F"/>
    <w:multiLevelType w:val="hybridMultilevel"/>
    <w:tmpl w:val="90C67E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D87DD8"/>
    <w:multiLevelType w:val="hybridMultilevel"/>
    <w:tmpl w:val="45E49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3A651B"/>
    <w:multiLevelType w:val="hybridMultilevel"/>
    <w:tmpl w:val="0A828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0B60FE7"/>
    <w:multiLevelType w:val="hybridMultilevel"/>
    <w:tmpl w:val="EE8C00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590E9C"/>
    <w:multiLevelType w:val="hybridMultilevel"/>
    <w:tmpl w:val="196C9886"/>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6"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B37554"/>
    <w:multiLevelType w:val="hybridMultilevel"/>
    <w:tmpl w:val="2D9AF246"/>
    <w:lvl w:ilvl="0" w:tplc="4F4A59EC">
      <w:start w:val="98"/>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7B86ADF"/>
    <w:multiLevelType w:val="hybridMultilevel"/>
    <w:tmpl w:val="3244DE9E"/>
    <w:lvl w:ilvl="0" w:tplc="EC168790">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C26F1E"/>
    <w:multiLevelType w:val="hybridMultilevel"/>
    <w:tmpl w:val="568467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00D2060"/>
    <w:multiLevelType w:val="hybridMultilevel"/>
    <w:tmpl w:val="AF4CA15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2B7B41"/>
    <w:multiLevelType w:val="hybridMultilevel"/>
    <w:tmpl w:val="64383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FD48F8"/>
    <w:multiLevelType w:val="hybridMultilevel"/>
    <w:tmpl w:val="211A5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B8107D"/>
    <w:multiLevelType w:val="hybridMultilevel"/>
    <w:tmpl w:val="C7BAA0C2"/>
    <w:lvl w:ilvl="0" w:tplc="BEBA8FFE">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B742449"/>
    <w:multiLevelType w:val="hybridMultilevel"/>
    <w:tmpl w:val="990008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C8D1B2E"/>
    <w:multiLevelType w:val="hybridMultilevel"/>
    <w:tmpl w:val="AF4CA15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B25357"/>
    <w:multiLevelType w:val="hybridMultilevel"/>
    <w:tmpl w:val="E4AEAE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8D67A6"/>
    <w:multiLevelType w:val="hybridMultilevel"/>
    <w:tmpl w:val="525016B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93D0E"/>
    <w:multiLevelType w:val="hybridMultilevel"/>
    <w:tmpl w:val="1FCAE4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D516543"/>
    <w:multiLevelType w:val="hybridMultilevel"/>
    <w:tmpl w:val="ED0A5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94447A"/>
    <w:multiLevelType w:val="hybridMultilevel"/>
    <w:tmpl w:val="C31CBFF0"/>
    <w:lvl w:ilvl="0" w:tplc="0C090001">
      <w:start w:val="1"/>
      <w:numFmt w:val="bullet"/>
      <w:lvlText w:val=""/>
      <w:lvlJc w:val="left"/>
      <w:pPr>
        <w:ind w:left="764" w:hanging="360"/>
      </w:pPr>
      <w:rPr>
        <w:rFonts w:ascii="Symbol" w:hAnsi="Symbol" w:hint="default"/>
      </w:rPr>
    </w:lvl>
    <w:lvl w:ilvl="1" w:tplc="0C090003">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33"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C84D63"/>
    <w:multiLevelType w:val="hybridMultilevel"/>
    <w:tmpl w:val="210C0BFA"/>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5" w15:restartNumberingAfterBreak="0">
    <w:nsid w:val="5B563CF5"/>
    <w:multiLevelType w:val="multilevel"/>
    <w:tmpl w:val="84AAFAFC"/>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F4A6C02"/>
    <w:multiLevelType w:val="hybridMultilevel"/>
    <w:tmpl w:val="3A843F60"/>
    <w:lvl w:ilvl="0" w:tplc="F27AB806">
      <w:start w:val="1"/>
      <w:numFmt w:val="lowerRoman"/>
      <w:lvlText w:val="(%1)"/>
      <w:lvlJc w:val="left"/>
      <w:pPr>
        <w:ind w:left="780" w:hanging="72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37" w15:restartNumberingAfterBreak="0">
    <w:nsid w:val="62145974"/>
    <w:multiLevelType w:val="multilevel"/>
    <w:tmpl w:val="0B82BA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4A02BD1"/>
    <w:multiLevelType w:val="hybridMultilevel"/>
    <w:tmpl w:val="49E8CC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A284166"/>
    <w:multiLevelType w:val="hybridMultilevel"/>
    <w:tmpl w:val="520E58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AD35E51"/>
    <w:multiLevelType w:val="hybridMultilevel"/>
    <w:tmpl w:val="33B05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DD34E0"/>
    <w:multiLevelType w:val="hybridMultilevel"/>
    <w:tmpl w:val="58A2C0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160B41"/>
    <w:multiLevelType w:val="hybridMultilevel"/>
    <w:tmpl w:val="E446D83E"/>
    <w:lvl w:ilvl="0" w:tplc="7B26F602">
      <w:start w:val="1"/>
      <w:numFmt w:val="lowerRoman"/>
      <w:lvlText w:val="%1)"/>
      <w:lvlJc w:val="left"/>
      <w:pPr>
        <w:ind w:left="720" w:hanging="360"/>
      </w:pPr>
      <w:rPr>
        <w:rFonts w:asciiTheme="minorHAnsi" w:eastAsia="Times New Roman" w:hAnsiTheme="minorHAns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A53486"/>
    <w:multiLevelType w:val="hybridMultilevel"/>
    <w:tmpl w:val="881E6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75C494E"/>
    <w:multiLevelType w:val="hybridMultilevel"/>
    <w:tmpl w:val="17D46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4D033C"/>
    <w:multiLevelType w:val="multilevel"/>
    <w:tmpl w:val="2F7063A2"/>
    <w:lvl w:ilvl="0">
      <w:start w:val="3"/>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640746"/>
    <w:multiLevelType w:val="multilevel"/>
    <w:tmpl w:val="86F2804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26"/>
  </w:num>
  <w:num w:numId="3">
    <w:abstractNumId w:val="36"/>
  </w:num>
  <w:num w:numId="4">
    <w:abstractNumId w:val="46"/>
  </w:num>
  <w:num w:numId="5">
    <w:abstractNumId w:val="20"/>
  </w:num>
  <w:num w:numId="6">
    <w:abstractNumId w:val="43"/>
  </w:num>
  <w:num w:numId="7">
    <w:abstractNumId w:val="13"/>
  </w:num>
  <w:num w:numId="8">
    <w:abstractNumId w:val="27"/>
  </w:num>
  <w:num w:numId="9">
    <w:abstractNumId w:val="34"/>
  </w:num>
  <w:num w:numId="10">
    <w:abstractNumId w:val="15"/>
  </w:num>
  <w:num w:numId="11">
    <w:abstractNumId w:val="30"/>
  </w:num>
  <w:num w:numId="12">
    <w:abstractNumId w:val="17"/>
  </w:num>
  <w:num w:numId="13">
    <w:abstractNumId w:val="24"/>
  </w:num>
  <w:num w:numId="14">
    <w:abstractNumId w:val="32"/>
  </w:num>
  <w:num w:numId="15">
    <w:abstractNumId w:val="25"/>
  </w:num>
  <w:num w:numId="16">
    <w:abstractNumId w:val="45"/>
  </w:num>
  <w:num w:numId="17">
    <w:abstractNumId w:val="28"/>
  </w:num>
  <w:num w:numId="18">
    <w:abstractNumId w:val="39"/>
  </w:num>
  <w:num w:numId="19">
    <w:abstractNumId w:val="16"/>
  </w:num>
  <w:num w:numId="20">
    <w:abstractNumId w:val="23"/>
  </w:num>
  <w:num w:numId="21">
    <w:abstractNumId w:val="33"/>
  </w:num>
  <w:num w:numId="22">
    <w:abstractNumId w:val="38"/>
  </w:num>
  <w:num w:numId="23">
    <w:abstractNumId w:val="11"/>
  </w:num>
  <w:num w:numId="24">
    <w:abstractNumId w:val="10"/>
  </w:num>
  <w:num w:numId="25">
    <w:abstractNumId w:val="41"/>
  </w:num>
  <w:num w:numId="26">
    <w:abstractNumId w:val="14"/>
  </w:num>
  <w:num w:numId="27">
    <w:abstractNumId w:val="40"/>
  </w:num>
  <w:num w:numId="28">
    <w:abstractNumId w:val="21"/>
  </w:num>
  <w:num w:numId="29">
    <w:abstractNumId w:val="9"/>
  </w:num>
  <w:num w:numId="30">
    <w:abstractNumId w:val="31"/>
  </w:num>
  <w:num w:numId="31">
    <w:abstractNumId w:val="12"/>
  </w:num>
  <w:num w:numId="32">
    <w:abstractNumId w:val="42"/>
  </w:num>
  <w:num w:numId="33">
    <w:abstractNumId w:val="18"/>
  </w:num>
  <w:num w:numId="34">
    <w:abstractNumId w:val="22"/>
  </w:num>
  <w:num w:numId="35">
    <w:abstractNumId w:val="44"/>
  </w:num>
  <w:num w:numId="36">
    <w:abstractNumId w:val="37"/>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19"/>
  </w:num>
  <w:num w:numId="47">
    <w:abstractNumId w:val="29"/>
  </w:num>
  <w:num w:numId="48">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sfvesw8pas55epvr7xrv9zv0a2psv2w2dr&quot;&gt;Smoking PMR EndNote Library&lt;record-ids&gt;&lt;item&gt;1&lt;/item&gt;&lt;item&gt;2&lt;/item&gt;&lt;item&gt;5&lt;/item&gt;&lt;item&gt;6&lt;/item&gt;&lt;item&gt;7&lt;/item&gt;&lt;item&gt;8&lt;/item&gt;&lt;item&gt;9&lt;/item&gt;&lt;item&gt;10&lt;/item&gt;&lt;item&gt;11&lt;/item&gt;&lt;item&gt;12&lt;/item&gt;&lt;item&gt;14&lt;/item&gt;&lt;item&gt;15&lt;/item&gt;&lt;item&gt;16&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record-ids&gt;&lt;/item&gt;&lt;/Libraries&gt;"/>
  </w:docVars>
  <w:rsids>
    <w:rsidRoot w:val="00406E9C"/>
    <w:rsid w:val="00000DF3"/>
    <w:rsid w:val="00005917"/>
    <w:rsid w:val="000109CB"/>
    <w:rsid w:val="00013DB4"/>
    <w:rsid w:val="0001506A"/>
    <w:rsid w:val="00016BCC"/>
    <w:rsid w:val="00017C57"/>
    <w:rsid w:val="00021181"/>
    <w:rsid w:val="000217E6"/>
    <w:rsid w:val="000244BF"/>
    <w:rsid w:val="0002569E"/>
    <w:rsid w:val="000278C9"/>
    <w:rsid w:val="00031F23"/>
    <w:rsid w:val="000341F1"/>
    <w:rsid w:val="000422F0"/>
    <w:rsid w:val="00046CD2"/>
    <w:rsid w:val="00047008"/>
    <w:rsid w:val="0005361E"/>
    <w:rsid w:val="00054C59"/>
    <w:rsid w:val="00055289"/>
    <w:rsid w:val="0005597A"/>
    <w:rsid w:val="000559AB"/>
    <w:rsid w:val="00057C49"/>
    <w:rsid w:val="000621D4"/>
    <w:rsid w:val="00064FCA"/>
    <w:rsid w:val="000679C6"/>
    <w:rsid w:val="00070EB8"/>
    <w:rsid w:val="00072FEE"/>
    <w:rsid w:val="00073282"/>
    <w:rsid w:val="00073FE4"/>
    <w:rsid w:val="0007577A"/>
    <w:rsid w:val="000808C7"/>
    <w:rsid w:val="000825CE"/>
    <w:rsid w:val="000832E6"/>
    <w:rsid w:val="00085280"/>
    <w:rsid w:val="0008620E"/>
    <w:rsid w:val="000872ED"/>
    <w:rsid w:val="00087989"/>
    <w:rsid w:val="0009068C"/>
    <w:rsid w:val="00091D8C"/>
    <w:rsid w:val="000931F9"/>
    <w:rsid w:val="0009390C"/>
    <w:rsid w:val="000A2E49"/>
    <w:rsid w:val="000A35E3"/>
    <w:rsid w:val="000A379C"/>
    <w:rsid w:val="000A6533"/>
    <w:rsid w:val="000B303B"/>
    <w:rsid w:val="000B4B5E"/>
    <w:rsid w:val="000B563A"/>
    <w:rsid w:val="000C2F1E"/>
    <w:rsid w:val="000C66A7"/>
    <w:rsid w:val="000C7326"/>
    <w:rsid w:val="000D4EDE"/>
    <w:rsid w:val="000D7693"/>
    <w:rsid w:val="000D7763"/>
    <w:rsid w:val="000E0E94"/>
    <w:rsid w:val="000E1124"/>
    <w:rsid w:val="000E32CB"/>
    <w:rsid w:val="000E43FB"/>
    <w:rsid w:val="000E4E54"/>
    <w:rsid w:val="000E640D"/>
    <w:rsid w:val="000E6E51"/>
    <w:rsid w:val="000E6FBE"/>
    <w:rsid w:val="000E76AE"/>
    <w:rsid w:val="000E7ACE"/>
    <w:rsid w:val="000E7C5C"/>
    <w:rsid w:val="000F08D0"/>
    <w:rsid w:val="000F0E22"/>
    <w:rsid w:val="000F1DD2"/>
    <w:rsid w:val="000F2397"/>
    <w:rsid w:val="000F3FC3"/>
    <w:rsid w:val="000F54C4"/>
    <w:rsid w:val="001009BD"/>
    <w:rsid w:val="00100E49"/>
    <w:rsid w:val="001018AB"/>
    <w:rsid w:val="00103B26"/>
    <w:rsid w:val="00105BBE"/>
    <w:rsid w:val="00107D79"/>
    <w:rsid w:val="00114BCE"/>
    <w:rsid w:val="0011556D"/>
    <w:rsid w:val="00115B5F"/>
    <w:rsid w:val="00115CD0"/>
    <w:rsid w:val="00117166"/>
    <w:rsid w:val="00117220"/>
    <w:rsid w:val="0011782D"/>
    <w:rsid w:val="001208A7"/>
    <w:rsid w:val="0012186F"/>
    <w:rsid w:val="0012246F"/>
    <w:rsid w:val="0012488B"/>
    <w:rsid w:val="0012635C"/>
    <w:rsid w:val="00127D6E"/>
    <w:rsid w:val="001307E7"/>
    <w:rsid w:val="001317CA"/>
    <w:rsid w:val="00142D0B"/>
    <w:rsid w:val="00142F5E"/>
    <w:rsid w:val="00144727"/>
    <w:rsid w:val="001450A8"/>
    <w:rsid w:val="00145E8C"/>
    <w:rsid w:val="001567EE"/>
    <w:rsid w:val="0015719A"/>
    <w:rsid w:val="0015732E"/>
    <w:rsid w:val="001643F0"/>
    <w:rsid w:val="001643F8"/>
    <w:rsid w:val="001660FA"/>
    <w:rsid w:val="00167718"/>
    <w:rsid w:val="00170DE0"/>
    <w:rsid w:val="00170E9A"/>
    <w:rsid w:val="00172432"/>
    <w:rsid w:val="00174930"/>
    <w:rsid w:val="00175A66"/>
    <w:rsid w:val="001769AA"/>
    <w:rsid w:val="001772F8"/>
    <w:rsid w:val="00180237"/>
    <w:rsid w:val="0018075F"/>
    <w:rsid w:val="001811C7"/>
    <w:rsid w:val="001832F9"/>
    <w:rsid w:val="00183A9C"/>
    <w:rsid w:val="00190986"/>
    <w:rsid w:val="0019167B"/>
    <w:rsid w:val="00194260"/>
    <w:rsid w:val="001957D7"/>
    <w:rsid w:val="00195B56"/>
    <w:rsid w:val="00196C3D"/>
    <w:rsid w:val="001A0CD2"/>
    <w:rsid w:val="001A1169"/>
    <w:rsid w:val="001A2881"/>
    <w:rsid w:val="001A338D"/>
    <w:rsid w:val="001B1AF1"/>
    <w:rsid w:val="001B20DC"/>
    <w:rsid w:val="001C16F5"/>
    <w:rsid w:val="001C1F22"/>
    <w:rsid w:val="001C2215"/>
    <w:rsid w:val="001C4657"/>
    <w:rsid w:val="001C4F7C"/>
    <w:rsid w:val="001C7E49"/>
    <w:rsid w:val="001D056C"/>
    <w:rsid w:val="001D0E6A"/>
    <w:rsid w:val="001D47B9"/>
    <w:rsid w:val="001D4F1D"/>
    <w:rsid w:val="001D4F65"/>
    <w:rsid w:val="001D521F"/>
    <w:rsid w:val="001E1A7F"/>
    <w:rsid w:val="001E31B3"/>
    <w:rsid w:val="001E33CB"/>
    <w:rsid w:val="001E4184"/>
    <w:rsid w:val="001E756C"/>
    <w:rsid w:val="001F13EA"/>
    <w:rsid w:val="001F14E6"/>
    <w:rsid w:val="001F1823"/>
    <w:rsid w:val="001F270E"/>
    <w:rsid w:val="001F3309"/>
    <w:rsid w:val="001F70F3"/>
    <w:rsid w:val="001F71B8"/>
    <w:rsid w:val="001F7691"/>
    <w:rsid w:val="00200B6E"/>
    <w:rsid w:val="00200DAF"/>
    <w:rsid w:val="00200EF8"/>
    <w:rsid w:val="00203559"/>
    <w:rsid w:val="00204BC7"/>
    <w:rsid w:val="00204FDF"/>
    <w:rsid w:val="00207EFA"/>
    <w:rsid w:val="00211712"/>
    <w:rsid w:val="00213FFF"/>
    <w:rsid w:val="00214C49"/>
    <w:rsid w:val="002152E4"/>
    <w:rsid w:val="00215E92"/>
    <w:rsid w:val="00217654"/>
    <w:rsid w:val="0022284B"/>
    <w:rsid w:val="00226249"/>
    <w:rsid w:val="002348BB"/>
    <w:rsid w:val="00234A70"/>
    <w:rsid w:val="002362FA"/>
    <w:rsid w:val="00236C54"/>
    <w:rsid w:val="00236EF9"/>
    <w:rsid w:val="0023791E"/>
    <w:rsid w:val="0024357D"/>
    <w:rsid w:val="00245803"/>
    <w:rsid w:val="00246F2B"/>
    <w:rsid w:val="00251334"/>
    <w:rsid w:val="00251E1B"/>
    <w:rsid w:val="002543F7"/>
    <w:rsid w:val="00260F79"/>
    <w:rsid w:val="00261338"/>
    <w:rsid w:val="00261596"/>
    <w:rsid w:val="00262D06"/>
    <w:rsid w:val="0027082C"/>
    <w:rsid w:val="002710A4"/>
    <w:rsid w:val="00276D04"/>
    <w:rsid w:val="002770BD"/>
    <w:rsid w:val="00277852"/>
    <w:rsid w:val="00277A8B"/>
    <w:rsid w:val="00280398"/>
    <w:rsid w:val="002818D1"/>
    <w:rsid w:val="00281E3E"/>
    <w:rsid w:val="00282F9D"/>
    <w:rsid w:val="002833C9"/>
    <w:rsid w:val="00285314"/>
    <w:rsid w:val="0028551E"/>
    <w:rsid w:val="00285C59"/>
    <w:rsid w:val="00286681"/>
    <w:rsid w:val="002875B8"/>
    <w:rsid w:val="00292131"/>
    <w:rsid w:val="00292253"/>
    <w:rsid w:val="00293113"/>
    <w:rsid w:val="00293D6F"/>
    <w:rsid w:val="00295D87"/>
    <w:rsid w:val="00296887"/>
    <w:rsid w:val="002975B7"/>
    <w:rsid w:val="002A4847"/>
    <w:rsid w:val="002A4D4F"/>
    <w:rsid w:val="002A72B3"/>
    <w:rsid w:val="002B18E0"/>
    <w:rsid w:val="002C1900"/>
    <w:rsid w:val="002C37DF"/>
    <w:rsid w:val="002C5502"/>
    <w:rsid w:val="002C7F00"/>
    <w:rsid w:val="002D527A"/>
    <w:rsid w:val="002E2680"/>
    <w:rsid w:val="002E2A9F"/>
    <w:rsid w:val="002E603B"/>
    <w:rsid w:val="002F042B"/>
    <w:rsid w:val="002F0DE1"/>
    <w:rsid w:val="002F2BC7"/>
    <w:rsid w:val="002F6CA6"/>
    <w:rsid w:val="00303CF8"/>
    <w:rsid w:val="003043E5"/>
    <w:rsid w:val="00305716"/>
    <w:rsid w:val="00307961"/>
    <w:rsid w:val="0031085A"/>
    <w:rsid w:val="003114FA"/>
    <w:rsid w:val="003118E6"/>
    <w:rsid w:val="003137F9"/>
    <w:rsid w:val="00313DDC"/>
    <w:rsid w:val="00314BC0"/>
    <w:rsid w:val="003152BE"/>
    <w:rsid w:val="00316AFE"/>
    <w:rsid w:val="00317981"/>
    <w:rsid w:val="003200C8"/>
    <w:rsid w:val="003234D9"/>
    <w:rsid w:val="00326DAB"/>
    <w:rsid w:val="0032779D"/>
    <w:rsid w:val="00342584"/>
    <w:rsid w:val="00343872"/>
    <w:rsid w:val="00345C01"/>
    <w:rsid w:val="00346352"/>
    <w:rsid w:val="003501A0"/>
    <w:rsid w:val="00350CA9"/>
    <w:rsid w:val="003521E1"/>
    <w:rsid w:val="00352934"/>
    <w:rsid w:val="00353330"/>
    <w:rsid w:val="0035479A"/>
    <w:rsid w:val="00354BFD"/>
    <w:rsid w:val="00356C3F"/>
    <w:rsid w:val="00357541"/>
    <w:rsid w:val="0036157C"/>
    <w:rsid w:val="00362740"/>
    <w:rsid w:val="00366AFC"/>
    <w:rsid w:val="003676FB"/>
    <w:rsid w:val="0037109E"/>
    <w:rsid w:val="00373497"/>
    <w:rsid w:val="003748B8"/>
    <w:rsid w:val="003776F2"/>
    <w:rsid w:val="0038160E"/>
    <w:rsid w:val="003841AE"/>
    <w:rsid w:val="00384381"/>
    <w:rsid w:val="00384A14"/>
    <w:rsid w:val="00385AE8"/>
    <w:rsid w:val="00390610"/>
    <w:rsid w:val="0039399C"/>
    <w:rsid w:val="00395D6C"/>
    <w:rsid w:val="003A0160"/>
    <w:rsid w:val="003A10C7"/>
    <w:rsid w:val="003A343A"/>
    <w:rsid w:val="003A7964"/>
    <w:rsid w:val="003B0759"/>
    <w:rsid w:val="003B56A8"/>
    <w:rsid w:val="003B7868"/>
    <w:rsid w:val="003D1974"/>
    <w:rsid w:val="003D714D"/>
    <w:rsid w:val="003D71C8"/>
    <w:rsid w:val="003E0747"/>
    <w:rsid w:val="003E0B00"/>
    <w:rsid w:val="003E1E61"/>
    <w:rsid w:val="003E719A"/>
    <w:rsid w:val="003F6DAE"/>
    <w:rsid w:val="00401185"/>
    <w:rsid w:val="00402D87"/>
    <w:rsid w:val="00404531"/>
    <w:rsid w:val="00406DB9"/>
    <w:rsid w:val="00406E9C"/>
    <w:rsid w:val="00407949"/>
    <w:rsid w:val="00410797"/>
    <w:rsid w:val="00411AAE"/>
    <w:rsid w:val="00415F66"/>
    <w:rsid w:val="00417EB6"/>
    <w:rsid w:val="004254A5"/>
    <w:rsid w:val="00425F7B"/>
    <w:rsid w:val="00427C52"/>
    <w:rsid w:val="00433024"/>
    <w:rsid w:val="004335FA"/>
    <w:rsid w:val="00434A95"/>
    <w:rsid w:val="00434CD7"/>
    <w:rsid w:val="00435011"/>
    <w:rsid w:val="00435879"/>
    <w:rsid w:val="00435CF9"/>
    <w:rsid w:val="0044027D"/>
    <w:rsid w:val="00440AD8"/>
    <w:rsid w:val="00442277"/>
    <w:rsid w:val="004422DF"/>
    <w:rsid w:val="004512B4"/>
    <w:rsid w:val="004516F3"/>
    <w:rsid w:val="004542C3"/>
    <w:rsid w:val="004560C0"/>
    <w:rsid w:val="004606D4"/>
    <w:rsid w:val="004608C0"/>
    <w:rsid w:val="004611F9"/>
    <w:rsid w:val="00462BC9"/>
    <w:rsid w:val="004631E8"/>
    <w:rsid w:val="004636F3"/>
    <w:rsid w:val="00463E28"/>
    <w:rsid w:val="00464D67"/>
    <w:rsid w:val="00465BD1"/>
    <w:rsid w:val="0047143C"/>
    <w:rsid w:val="00471649"/>
    <w:rsid w:val="00471687"/>
    <w:rsid w:val="00471741"/>
    <w:rsid w:val="004741BC"/>
    <w:rsid w:val="00477CEC"/>
    <w:rsid w:val="0049000F"/>
    <w:rsid w:val="00491034"/>
    <w:rsid w:val="0049132C"/>
    <w:rsid w:val="004929E7"/>
    <w:rsid w:val="00493C46"/>
    <w:rsid w:val="00495FD4"/>
    <w:rsid w:val="004975E1"/>
    <w:rsid w:val="00497861"/>
    <w:rsid w:val="004A0AF7"/>
    <w:rsid w:val="004A1A40"/>
    <w:rsid w:val="004A2A4A"/>
    <w:rsid w:val="004A5C95"/>
    <w:rsid w:val="004B3382"/>
    <w:rsid w:val="004B3F1C"/>
    <w:rsid w:val="004B429B"/>
    <w:rsid w:val="004C5B1F"/>
    <w:rsid w:val="004C790D"/>
    <w:rsid w:val="004D1299"/>
    <w:rsid w:val="004D2DF0"/>
    <w:rsid w:val="004D4187"/>
    <w:rsid w:val="004D628C"/>
    <w:rsid w:val="004D6519"/>
    <w:rsid w:val="004D70BB"/>
    <w:rsid w:val="004E13B1"/>
    <w:rsid w:val="004E3612"/>
    <w:rsid w:val="004E40C9"/>
    <w:rsid w:val="004F03CC"/>
    <w:rsid w:val="004F04EF"/>
    <w:rsid w:val="004F0FC7"/>
    <w:rsid w:val="004F123D"/>
    <w:rsid w:val="004F366E"/>
    <w:rsid w:val="004F4A5F"/>
    <w:rsid w:val="004F6FA8"/>
    <w:rsid w:val="00501355"/>
    <w:rsid w:val="005022E7"/>
    <w:rsid w:val="00507C09"/>
    <w:rsid w:val="00511093"/>
    <w:rsid w:val="00511ECC"/>
    <w:rsid w:val="005128B9"/>
    <w:rsid w:val="00513CCB"/>
    <w:rsid w:val="00514888"/>
    <w:rsid w:val="005214AF"/>
    <w:rsid w:val="005248D5"/>
    <w:rsid w:val="00524FF5"/>
    <w:rsid w:val="00526203"/>
    <w:rsid w:val="00526D44"/>
    <w:rsid w:val="00527A27"/>
    <w:rsid w:val="005311A3"/>
    <w:rsid w:val="0053161B"/>
    <w:rsid w:val="00531960"/>
    <w:rsid w:val="0053203A"/>
    <w:rsid w:val="0053285D"/>
    <w:rsid w:val="0053334B"/>
    <w:rsid w:val="00533487"/>
    <w:rsid w:val="00534011"/>
    <w:rsid w:val="00534CBF"/>
    <w:rsid w:val="00536128"/>
    <w:rsid w:val="00541CDF"/>
    <w:rsid w:val="00544AF5"/>
    <w:rsid w:val="0055371F"/>
    <w:rsid w:val="0055666D"/>
    <w:rsid w:val="00560990"/>
    <w:rsid w:val="005651C7"/>
    <w:rsid w:val="00565C36"/>
    <w:rsid w:val="00565E51"/>
    <w:rsid w:val="005669F5"/>
    <w:rsid w:val="00570A88"/>
    <w:rsid w:val="00570F94"/>
    <w:rsid w:val="0057257D"/>
    <w:rsid w:val="005758AA"/>
    <w:rsid w:val="00577C08"/>
    <w:rsid w:val="00580970"/>
    <w:rsid w:val="0058175E"/>
    <w:rsid w:val="00581B20"/>
    <w:rsid w:val="00582C53"/>
    <w:rsid w:val="00583511"/>
    <w:rsid w:val="00585F89"/>
    <w:rsid w:val="0059072F"/>
    <w:rsid w:val="00592B60"/>
    <w:rsid w:val="005938AB"/>
    <w:rsid w:val="005A095D"/>
    <w:rsid w:val="005A1F2C"/>
    <w:rsid w:val="005A29FA"/>
    <w:rsid w:val="005A2BAD"/>
    <w:rsid w:val="005A2FD1"/>
    <w:rsid w:val="005B00B1"/>
    <w:rsid w:val="005B1D1D"/>
    <w:rsid w:val="005B2726"/>
    <w:rsid w:val="005B3491"/>
    <w:rsid w:val="005B5B58"/>
    <w:rsid w:val="005C2F32"/>
    <w:rsid w:val="005C33E1"/>
    <w:rsid w:val="005C6968"/>
    <w:rsid w:val="005D00B7"/>
    <w:rsid w:val="005D510D"/>
    <w:rsid w:val="005D51E2"/>
    <w:rsid w:val="005D6D7C"/>
    <w:rsid w:val="005D6F14"/>
    <w:rsid w:val="005E167F"/>
    <w:rsid w:val="005E1AF6"/>
    <w:rsid w:val="005E7A1F"/>
    <w:rsid w:val="005F1682"/>
    <w:rsid w:val="005F261A"/>
    <w:rsid w:val="005F5C42"/>
    <w:rsid w:val="005F7EC7"/>
    <w:rsid w:val="00600835"/>
    <w:rsid w:val="0060361C"/>
    <w:rsid w:val="006041A0"/>
    <w:rsid w:val="0060482D"/>
    <w:rsid w:val="00604A8B"/>
    <w:rsid w:val="0060693F"/>
    <w:rsid w:val="0061162F"/>
    <w:rsid w:val="006129FC"/>
    <w:rsid w:val="00613C65"/>
    <w:rsid w:val="0061558E"/>
    <w:rsid w:val="006200C2"/>
    <w:rsid w:val="006258A6"/>
    <w:rsid w:val="006315FC"/>
    <w:rsid w:val="006332D3"/>
    <w:rsid w:val="00633FB9"/>
    <w:rsid w:val="0063697E"/>
    <w:rsid w:val="00643629"/>
    <w:rsid w:val="006448AF"/>
    <w:rsid w:val="00645A39"/>
    <w:rsid w:val="00647EDC"/>
    <w:rsid w:val="0065071D"/>
    <w:rsid w:val="00650957"/>
    <w:rsid w:val="00652114"/>
    <w:rsid w:val="00657403"/>
    <w:rsid w:val="00662AA5"/>
    <w:rsid w:val="00662FD0"/>
    <w:rsid w:val="00667093"/>
    <w:rsid w:val="00674594"/>
    <w:rsid w:val="006807CD"/>
    <w:rsid w:val="00680A0C"/>
    <w:rsid w:val="00680FE5"/>
    <w:rsid w:val="0068437B"/>
    <w:rsid w:val="0068492C"/>
    <w:rsid w:val="00686376"/>
    <w:rsid w:val="0068655E"/>
    <w:rsid w:val="00690056"/>
    <w:rsid w:val="006930BF"/>
    <w:rsid w:val="006A0563"/>
    <w:rsid w:val="006A1066"/>
    <w:rsid w:val="006A2208"/>
    <w:rsid w:val="006A3EE6"/>
    <w:rsid w:val="006A61CA"/>
    <w:rsid w:val="006B00FC"/>
    <w:rsid w:val="006B20CC"/>
    <w:rsid w:val="006B4B8F"/>
    <w:rsid w:val="006B6D4A"/>
    <w:rsid w:val="006C156A"/>
    <w:rsid w:val="006C5DB8"/>
    <w:rsid w:val="006D2178"/>
    <w:rsid w:val="006E39A3"/>
    <w:rsid w:val="006E41B4"/>
    <w:rsid w:val="006E6DAC"/>
    <w:rsid w:val="006E797E"/>
    <w:rsid w:val="006F4B52"/>
    <w:rsid w:val="007018D4"/>
    <w:rsid w:val="007031B2"/>
    <w:rsid w:val="007049CD"/>
    <w:rsid w:val="00706A5C"/>
    <w:rsid w:val="0071275F"/>
    <w:rsid w:val="00713E60"/>
    <w:rsid w:val="007140C7"/>
    <w:rsid w:val="00716F20"/>
    <w:rsid w:val="0072244E"/>
    <w:rsid w:val="00722FDD"/>
    <w:rsid w:val="007235A5"/>
    <w:rsid w:val="00723FFC"/>
    <w:rsid w:val="007261E1"/>
    <w:rsid w:val="007278B4"/>
    <w:rsid w:val="007319FA"/>
    <w:rsid w:val="007324BA"/>
    <w:rsid w:val="007339F7"/>
    <w:rsid w:val="00734E64"/>
    <w:rsid w:val="00735526"/>
    <w:rsid w:val="007468A6"/>
    <w:rsid w:val="0075390B"/>
    <w:rsid w:val="00755E23"/>
    <w:rsid w:val="0075726D"/>
    <w:rsid w:val="00757B0E"/>
    <w:rsid w:val="007626B0"/>
    <w:rsid w:val="00762CDD"/>
    <w:rsid w:val="00765573"/>
    <w:rsid w:val="007664A8"/>
    <w:rsid w:val="007700D2"/>
    <w:rsid w:val="00770F98"/>
    <w:rsid w:val="007726A8"/>
    <w:rsid w:val="007730FE"/>
    <w:rsid w:val="00774E36"/>
    <w:rsid w:val="0078306E"/>
    <w:rsid w:val="00784E04"/>
    <w:rsid w:val="00786D71"/>
    <w:rsid w:val="007879C4"/>
    <w:rsid w:val="007963B1"/>
    <w:rsid w:val="007A67B1"/>
    <w:rsid w:val="007A6B83"/>
    <w:rsid w:val="007B20A8"/>
    <w:rsid w:val="007B2328"/>
    <w:rsid w:val="007B45A0"/>
    <w:rsid w:val="007B7964"/>
    <w:rsid w:val="007C3D2F"/>
    <w:rsid w:val="007C44F1"/>
    <w:rsid w:val="007C67C2"/>
    <w:rsid w:val="007D3965"/>
    <w:rsid w:val="007D5A67"/>
    <w:rsid w:val="007D69FA"/>
    <w:rsid w:val="007E3BA2"/>
    <w:rsid w:val="007F1193"/>
    <w:rsid w:val="007F19BE"/>
    <w:rsid w:val="007F2A69"/>
    <w:rsid w:val="007F684B"/>
    <w:rsid w:val="008013DF"/>
    <w:rsid w:val="00803407"/>
    <w:rsid w:val="00806970"/>
    <w:rsid w:val="008101A5"/>
    <w:rsid w:val="00810ADF"/>
    <w:rsid w:val="00810EBF"/>
    <w:rsid w:val="00811EC1"/>
    <w:rsid w:val="00813B48"/>
    <w:rsid w:val="008142B0"/>
    <w:rsid w:val="00817603"/>
    <w:rsid w:val="00817F8F"/>
    <w:rsid w:val="00820785"/>
    <w:rsid w:val="008214A0"/>
    <w:rsid w:val="008219A8"/>
    <w:rsid w:val="0083013E"/>
    <w:rsid w:val="00830334"/>
    <w:rsid w:val="00831A1B"/>
    <w:rsid w:val="00833911"/>
    <w:rsid w:val="00834619"/>
    <w:rsid w:val="0083592E"/>
    <w:rsid w:val="00841EBC"/>
    <w:rsid w:val="00846115"/>
    <w:rsid w:val="00851302"/>
    <w:rsid w:val="0085291C"/>
    <w:rsid w:val="00866B89"/>
    <w:rsid w:val="00866C41"/>
    <w:rsid w:val="00870646"/>
    <w:rsid w:val="0087121A"/>
    <w:rsid w:val="0087132C"/>
    <w:rsid w:val="00873669"/>
    <w:rsid w:val="008773D1"/>
    <w:rsid w:val="00880819"/>
    <w:rsid w:val="00881568"/>
    <w:rsid w:val="00881594"/>
    <w:rsid w:val="00882B22"/>
    <w:rsid w:val="0088357F"/>
    <w:rsid w:val="00884649"/>
    <w:rsid w:val="008873A8"/>
    <w:rsid w:val="008875DC"/>
    <w:rsid w:val="00887D3D"/>
    <w:rsid w:val="00890879"/>
    <w:rsid w:val="008928ED"/>
    <w:rsid w:val="0089319D"/>
    <w:rsid w:val="008935E7"/>
    <w:rsid w:val="00896FC1"/>
    <w:rsid w:val="008976C2"/>
    <w:rsid w:val="008A1C04"/>
    <w:rsid w:val="008A39BC"/>
    <w:rsid w:val="008A4656"/>
    <w:rsid w:val="008A6174"/>
    <w:rsid w:val="008A7777"/>
    <w:rsid w:val="008B298D"/>
    <w:rsid w:val="008B4A10"/>
    <w:rsid w:val="008B4FF4"/>
    <w:rsid w:val="008B5933"/>
    <w:rsid w:val="008B6B38"/>
    <w:rsid w:val="008B79F1"/>
    <w:rsid w:val="008B7EE7"/>
    <w:rsid w:val="008C1367"/>
    <w:rsid w:val="008C2B35"/>
    <w:rsid w:val="008C437A"/>
    <w:rsid w:val="008C51F4"/>
    <w:rsid w:val="008D470A"/>
    <w:rsid w:val="008D75EF"/>
    <w:rsid w:val="008D7A62"/>
    <w:rsid w:val="008E23BF"/>
    <w:rsid w:val="008E4D70"/>
    <w:rsid w:val="008E4DB9"/>
    <w:rsid w:val="008E52CD"/>
    <w:rsid w:val="008F0B11"/>
    <w:rsid w:val="008F1A07"/>
    <w:rsid w:val="008F1F26"/>
    <w:rsid w:val="008F4194"/>
    <w:rsid w:val="008F4DB3"/>
    <w:rsid w:val="008F61DE"/>
    <w:rsid w:val="008F7714"/>
    <w:rsid w:val="008F7D9C"/>
    <w:rsid w:val="00901C0E"/>
    <w:rsid w:val="0090718A"/>
    <w:rsid w:val="00910BA5"/>
    <w:rsid w:val="00910D3C"/>
    <w:rsid w:val="00912441"/>
    <w:rsid w:val="0091246E"/>
    <w:rsid w:val="00912DF2"/>
    <w:rsid w:val="00913E9D"/>
    <w:rsid w:val="00914619"/>
    <w:rsid w:val="009165B9"/>
    <w:rsid w:val="009172E4"/>
    <w:rsid w:val="0092207B"/>
    <w:rsid w:val="00924E0D"/>
    <w:rsid w:val="0092625C"/>
    <w:rsid w:val="0092767F"/>
    <w:rsid w:val="00927AD9"/>
    <w:rsid w:val="00930EBD"/>
    <w:rsid w:val="0093498C"/>
    <w:rsid w:val="00934EDB"/>
    <w:rsid w:val="00937015"/>
    <w:rsid w:val="0093730B"/>
    <w:rsid w:val="00941E60"/>
    <w:rsid w:val="00943DBD"/>
    <w:rsid w:val="009501BF"/>
    <w:rsid w:val="00951659"/>
    <w:rsid w:val="00953529"/>
    <w:rsid w:val="00956DB4"/>
    <w:rsid w:val="009576AB"/>
    <w:rsid w:val="00962B76"/>
    <w:rsid w:val="00963A0C"/>
    <w:rsid w:val="00963E90"/>
    <w:rsid w:val="00964D07"/>
    <w:rsid w:val="00966080"/>
    <w:rsid w:val="00966F9F"/>
    <w:rsid w:val="009719DE"/>
    <w:rsid w:val="009730A6"/>
    <w:rsid w:val="00974D88"/>
    <w:rsid w:val="00977FC6"/>
    <w:rsid w:val="00980B28"/>
    <w:rsid w:val="0098133F"/>
    <w:rsid w:val="0098298A"/>
    <w:rsid w:val="00985994"/>
    <w:rsid w:val="00986393"/>
    <w:rsid w:val="00987756"/>
    <w:rsid w:val="00990BF4"/>
    <w:rsid w:val="00992CD8"/>
    <w:rsid w:val="00995792"/>
    <w:rsid w:val="00995BEF"/>
    <w:rsid w:val="00997000"/>
    <w:rsid w:val="009A2C07"/>
    <w:rsid w:val="009A342C"/>
    <w:rsid w:val="009A48C5"/>
    <w:rsid w:val="009B0D4F"/>
    <w:rsid w:val="009B26FA"/>
    <w:rsid w:val="009C073B"/>
    <w:rsid w:val="009C11D7"/>
    <w:rsid w:val="009C1A87"/>
    <w:rsid w:val="009C1E7B"/>
    <w:rsid w:val="009C200B"/>
    <w:rsid w:val="009C2181"/>
    <w:rsid w:val="009D309C"/>
    <w:rsid w:val="009D4A2E"/>
    <w:rsid w:val="009D4F3C"/>
    <w:rsid w:val="009D76EB"/>
    <w:rsid w:val="009E0856"/>
    <w:rsid w:val="009E1A18"/>
    <w:rsid w:val="009E34A7"/>
    <w:rsid w:val="009E3C90"/>
    <w:rsid w:val="009E4024"/>
    <w:rsid w:val="009E4EE7"/>
    <w:rsid w:val="009E7A2A"/>
    <w:rsid w:val="009F2855"/>
    <w:rsid w:val="009F44B7"/>
    <w:rsid w:val="009F556D"/>
    <w:rsid w:val="009F77BE"/>
    <w:rsid w:val="00A013AC"/>
    <w:rsid w:val="00A01AF6"/>
    <w:rsid w:val="00A02A28"/>
    <w:rsid w:val="00A0394F"/>
    <w:rsid w:val="00A03BEA"/>
    <w:rsid w:val="00A07580"/>
    <w:rsid w:val="00A1320F"/>
    <w:rsid w:val="00A13286"/>
    <w:rsid w:val="00A14DDF"/>
    <w:rsid w:val="00A14FDA"/>
    <w:rsid w:val="00A1636F"/>
    <w:rsid w:val="00A17087"/>
    <w:rsid w:val="00A20865"/>
    <w:rsid w:val="00A24788"/>
    <w:rsid w:val="00A32239"/>
    <w:rsid w:val="00A34EE3"/>
    <w:rsid w:val="00A34F21"/>
    <w:rsid w:val="00A35E98"/>
    <w:rsid w:val="00A368FC"/>
    <w:rsid w:val="00A40E7A"/>
    <w:rsid w:val="00A40FE9"/>
    <w:rsid w:val="00A4209D"/>
    <w:rsid w:val="00A422F0"/>
    <w:rsid w:val="00A519A4"/>
    <w:rsid w:val="00A53BA5"/>
    <w:rsid w:val="00A65F4B"/>
    <w:rsid w:val="00A6780C"/>
    <w:rsid w:val="00A70BFE"/>
    <w:rsid w:val="00A71969"/>
    <w:rsid w:val="00A728C6"/>
    <w:rsid w:val="00A75433"/>
    <w:rsid w:val="00A756E4"/>
    <w:rsid w:val="00A75E6C"/>
    <w:rsid w:val="00A77430"/>
    <w:rsid w:val="00A82AE5"/>
    <w:rsid w:val="00A82F93"/>
    <w:rsid w:val="00A8475B"/>
    <w:rsid w:val="00A847A3"/>
    <w:rsid w:val="00A84F81"/>
    <w:rsid w:val="00A8522C"/>
    <w:rsid w:val="00A86CF1"/>
    <w:rsid w:val="00A86E8A"/>
    <w:rsid w:val="00A93830"/>
    <w:rsid w:val="00A96A4B"/>
    <w:rsid w:val="00AA23E3"/>
    <w:rsid w:val="00AA24AE"/>
    <w:rsid w:val="00AA3CD5"/>
    <w:rsid w:val="00AA5D9B"/>
    <w:rsid w:val="00AA686C"/>
    <w:rsid w:val="00AB49EA"/>
    <w:rsid w:val="00AB7A11"/>
    <w:rsid w:val="00AC03E3"/>
    <w:rsid w:val="00AC2724"/>
    <w:rsid w:val="00AC303D"/>
    <w:rsid w:val="00AC760C"/>
    <w:rsid w:val="00AD1971"/>
    <w:rsid w:val="00AD5385"/>
    <w:rsid w:val="00AD54CC"/>
    <w:rsid w:val="00AD7A31"/>
    <w:rsid w:val="00AE0258"/>
    <w:rsid w:val="00AE04B0"/>
    <w:rsid w:val="00AE3AD2"/>
    <w:rsid w:val="00AE4050"/>
    <w:rsid w:val="00AE60F1"/>
    <w:rsid w:val="00AF2358"/>
    <w:rsid w:val="00AF3B5B"/>
    <w:rsid w:val="00AF6E32"/>
    <w:rsid w:val="00AF7960"/>
    <w:rsid w:val="00B00DF9"/>
    <w:rsid w:val="00B03F8B"/>
    <w:rsid w:val="00B05DDD"/>
    <w:rsid w:val="00B12D02"/>
    <w:rsid w:val="00B148FD"/>
    <w:rsid w:val="00B1770B"/>
    <w:rsid w:val="00B22AAF"/>
    <w:rsid w:val="00B251AD"/>
    <w:rsid w:val="00B266C5"/>
    <w:rsid w:val="00B31539"/>
    <w:rsid w:val="00B327F7"/>
    <w:rsid w:val="00B35B71"/>
    <w:rsid w:val="00B35C59"/>
    <w:rsid w:val="00B37506"/>
    <w:rsid w:val="00B403B0"/>
    <w:rsid w:val="00B4330E"/>
    <w:rsid w:val="00B44ECE"/>
    <w:rsid w:val="00B47ADC"/>
    <w:rsid w:val="00B54518"/>
    <w:rsid w:val="00B54CF9"/>
    <w:rsid w:val="00B556D1"/>
    <w:rsid w:val="00B565F8"/>
    <w:rsid w:val="00B60EC3"/>
    <w:rsid w:val="00B635C7"/>
    <w:rsid w:val="00B67F7B"/>
    <w:rsid w:val="00B71014"/>
    <w:rsid w:val="00B72579"/>
    <w:rsid w:val="00B74753"/>
    <w:rsid w:val="00B769C7"/>
    <w:rsid w:val="00B7730E"/>
    <w:rsid w:val="00B8235E"/>
    <w:rsid w:val="00B835FA"/>
    <w:rsid w:val="00B84325"/>
    <w:rsid w:val="00B96692"/>
    <w:rsid w:val="00B97704"/>
    <w:rsid w:val="00B97FEC"/>
    <w:rsid w:val="00BA01D8"/>
    <w:rsid w:val="00BA69AF"/>
    <w:rsid w:val="00BB04F6"/>
    <w:rsid w:val="00BB062F"/>
    <w:rsid w:val="00BB0648"/>
    <w:rsid w:val="00BB0C26"/>
    <w:rsid w:val="00BB1D2E"/>
    <w:rsid w:val="00BB2A69"/>
    <w:rsid w:val="00BB3A2A"/>
    <w:rsid w:val="00BB5E30"/>
    <w:rsid w:val="00BB705F"/>
    <w:rsid w:val="00BB7F7B"/>
    <w:rsid w:val="00BC333E"/>
    <w:rsid w:val="00BC3F51"/>
    <w:rsid w:val="00BD0DBE"/>
    <w:rsid w:val="00BD1543"/>
    <w:rsid w:val="00BD18DB"/>
    <w:rsid w:val="00BD2375"/>
    <w:rsid w:val="00BD35EE"/>
    <w:rsid w:val="00BE11A0"/>
    <w:rsid w:val="00BE1677"/>
    <w:rsid w:val="00BE3CBA"/>
    <w:rsid w:val="00BE3FD3"/>
    <w:rsid w:val="00BE5674"/>
    <w:rsid w:val="00BE588B"/>
    <w:rsid w:val="00BE6C1B"/>
    <w:rsid w:val="00BF0355"/>
    <w:rsid w:val="00BF23C3"/>
    <w:rsid w:val="00BF6D30"/>
    <w:rsid w:val="00BF71A7"/>
    <w:rsid w:val="00C0046F"/>
    <w:rsid w:val="00C01689"/>
    <w:rsid w:val="00C02627"/>
    <w:rsid w:val="00C036E1"/>
    <w:rsid w:val="00C03DEB"/>
    <w:rsid w:val="00C06590"/>
    <w:rsid w:val="00C07E4C"/>
    <w:rsid w:val="00C2109E"/>
    <w:rsid w:val="00C21C3F"/>
    <w:rsid w:val="00C23A1C"/>
    <w:rsid w:val="00C24FCC"/>
    <w:rsid w:val="00C25252"/>
    <w:rsid w:val="00C26CF2"/>
    <w:rsid w:val="00C27E92"/>
    <w:rsid w:val="00C3172D"/>
    <w:rsid w:val="00C32378"/>
    <w:rsid w:val="00C33DE8"/>
    <w:rsid w:val="00C34758"/>
    <w:rsid w:val="00C36005"/>
    <w:rsid w:val="00C40104"/>
    <w:rsid w:val="00C5057D"/>
    <w:rsid w:val="00C52226"/>
    <w:rsid w:val="00C538BB"/>
    <w:rsid w:val="00C54292"/>
    <w:rsid w:val="00C56539"/>
    <w:rsid w:val="00C566F2"/>
    <w:rsid w:val="00C6101C"/>
    <w:rsid w:val="00C611CE"/>
    <w:rsid w:val="00C621CB"/>
    <w:rsid w:val="00C629AD"/>
    <w:rsid w:val="00C63077"/>
    <w:rsid w:val="00C643C4"/>
    <w:rsid w:val="00C671CC"/>
    <w:rsid w:val="00C67498"/>
    <w:rsid w:val="00C704DE"/>
    <w:rsid w:val="00C71494"/>
    <w:rsid w:val="00C72AF1"/>
    <w:rsid w:val="00C77E53"/>
    <w:rsid w:val="00C81989"/>
    <w:rsid w:val="00C82F95"/>
    <w:rsid w:val="00C90E5A"/>
    <w:rsid w:val="00C94A4B"/>
    <w:rsid w:val="00C958AF"/>
    <w:rsid w:val="00C95D6C"/>
    <w:rsid w:val="00CA1E87"/>
    <w:rsid w:val="00CA24C6"/>
    <w:rsid w:val="00CA3658"/>
    <w:rsid w:val="00CA5F64"/>
    <w:rsid w:val="00CA6498"/>
    <w:rsid w:val="00CA6724"/>
    <w:rsid w:val="00CA71E9"/>
    <w:rsid w:val="00CB3727"/>
    <w:rsid w:val="00CB4987"/>
    <w:rsid w:val="00CC024F"/>
    <w:rsid w:val="00CC1AA9"/>
    <w:rsid w:val="00CC1CD7"/>
    <w:rsid w:val="00CC7003"/>
    <w:rsid w:val="00CD02B4"/>
    <w:rsid w:val="00CD1B4B"/>
    <w:rsid w:val="00CD57C7"/>
    <w:rsid w:val="00CD76FC"/>
    <w:rsid w:val="00CE1C79"/>
    <w:rsid w:val="00CE52E7"/>
    <w:rsid w:val="00CE5EBC"/>
    <w:rsid w:val="00CE5FD3"/>
    <w:rsid w:val="00CF434E"/>
    <w:rsid w:val="00CF4D11"/>
    <w:rsid w:val="00D0012A"/>
    <w:rsid w:val="00D03478"/>
    <w:rsid w:val="00D04721"/>
    <w:rsid w:val="00D04AFF"/>
    <w:rsid w:val="00D10704"/>
    <w:rsid w:val="00D10D51"/>
    <w:rsid w:val="00D11FA3"/>
    <w:rsid w:val="00D15350"/>
    <w:rsid w:val="00D17F60"/>
    <w:rsid w:val="00D2348E"/>
    <w:rsid w:val="00D253EE"/>
    <w:rsid w:val="00D263CF"/>
    <w:rsid w:val="00D264DA"/>
    <w:rsid w:val="00D26E0B"/>
    <w:rsid w:val="00D30B5B"/>
    <w:rsid w:val="00D31722"/>
    <w:rsid w:val="00D363D3"/>
    <w:rsid w:val="00D40F6D"/>
    <w:rsid w:val="00D416E1"/>
    <w:rsid w:val="00D510A9"/>
    <w:rsid w:val="00D527D8"/>
    <w:rsid w:val="00D55EAB"/>
    <w:rsid w:val="00D561BD"/>
    <w:rsid w:val="00D574FF"/>
    <w:rsid w:val="00D605B5"/>
    <w:rsid w:val="00D62082"/>
    <w:rsid w:val="00D6368F"/>
    <w:rsid w:val="00D674A5"/>
    <w:rsid w:val="00D70305"/>
    <w:rsid w:val="00D73E6D"/>
    <w:rsid w:val="00D73FBE"/>
    <w:rsid w:val="00D76009"/>
    <w:rsid w:val="00D76ADF"/>
    <w:rsid w:val="00D80BC3"/>
    <w:rsid w:val="00D81676"/>
    <w:rsid w:val="00D833EC"/>
    <w:rsid w:val="00D83D38"/>
    <w:rsid w:val="00D853F5"/>
    <w:rsid w:val="00D87553"/>
    <w:rsid w:val="00D87D64"/>
    <w:rsid w:val="00D910C5"/>
    <w:rsid w:val="00D91D59"/>
    <w:rsid w:val="00D942ED"/>
    <w:rsid w:val="00D94803"/>
    <w:rsid w:val="00D976F0"/>
    <w:rsid w:val="00DA168A"/>
    <w:rsid w:val="00DA6AF4"/>
    <w:rsid w:val="00DB11C6"/>
    <w:rsid w:val="00DB4A17"/>
    <w:rsid w:val="00DB4AE1"/>
    <w:rsid w:val="00DB5953"/>
    <w:rsid w:val="00DC04BE"/>
    <w:rsid w:val="00DC1850"/>
    <w:rsid w:val="00DC31CD"/>
    <w:rsid w:val="00DC3A2E"/>
    <w:rsid w:val="00DC4537"/>
    <w:rsid w:val="00DC4DD8"/>
    <w:rsid w:val="00DC5886"/>
    <w:rsid w:val="00DC7A86"/>
    <w:rsid w:val="00DC7DD1"/>
    <w:rsid w:val="00DD0047"/>
    <w:rsid w:val="00DD14BA"/>
    <w:rsid w:val="00DD1694"/>
    <w:rsid w:val="00DD1F60"/>
    <w:rsid w:val="00DD4D41"/>
    <w:rsid w:val="00DD5AEA"/>
    <w:rsid w:val="00DE133C"/>
    <w:rsid w:val="00DE1793"/>
    <w:rsid w:val="00DE2533"/>
    <w:rsid w:val="00DE30D1"/>
    <w:rsid w:val="00DE5A28"/>
    <w:rsid w:val="00DE705E"/>
    <w:rsid w:val="00DF13FE"/>
    <w:rsid w:val="00DF3741"/>
    <w:rsid w:val="00DF43BF"/>
    <w:rsid w:val="00DF4B1C"/>
    <w:rsid w:val="00DF606C"/>
    <w:rsid w:val="00E014AA"/>
    <w:rsid w:val="00E03131"/>
    <w:rsid w:val="00E04265"/>
    <w:rsid w:val="00E047F3"/>
    <w:rsid w:val="00E04EA6"/>
    <w:rsid w:val="00E0532B"/>
    <w:rsid w:val="00E06FC9"/>
    <w:rsid w:val="00E1053A"/>
    <w:rsid w:val="00E107CA"/>
    <w:rsid w:val="00E133E4"/>
    <w:rsid w:val="00E13E71"/>
    <w:rsid w:val="00E140C4"/>
    <w:rsid w:val="00E1465B"/>
    <w:rsid w:val="00E14944"/>
    <w:rsid w:val="00E14E20"/>
    <w:rsid w:val="00E1540E"/>
    <w:rsid w:val="00E21BD4"/>
    <w:rsid w:val="00E22B39"/>
    <w:rsid w:val="00E2361C"/>
    <w:rsid w:val="00E27D05"/>
    <w:rsid w:val="00E317C7"/>
    <w:rsid w:val="00E320D8"/>
    <w:rsid w:val="00E325AF"/>
    <w:rsid w:val="00E3264B"/>
    <w:rsid w:val="00E333E6"/>
    <w:rsid w:val="00E3340F"/>
    <w:rsid w:val="00E33A17"/>
    <w:rsid w:val="00E37069"/>
    <w:rsid w:val="00E41874"/>
    <w:rsid w:val="00E421D6"/>
    <w:rsid w:val="00E57579"/>
    <w:rsid w:val="00E57F10"/>
    <w:rsid w:val="00E611E0"/>
    <w:rsid w:val="00E627C1"/>
    <w:rsid w:val="00E638B6"/>
    <w:rsid w:val="00E64B65"/>
    <w:rsid w:val="00E65BEA"/>
    <w:rsid w:val="00E66C6F"/>
    <w:rsid w:val="00E66F3B"/>
    <w:rsid w:val="00E725D2"/>
    <w:rsid w:val="00E7560A"/>
    <w:rsid w:val="00E82380"/>
    <w:rsid w:val="00E8243F"/>
    <w:rsid w:val="00E8274E"/>
    <w:rsid w:val="00E832CE"/>
    <w:rsid w:val="00E849CD"/>
    <w:rsid w:val="00E868E2"/>
    <w:rsid w:val="00E87EA2"/>
    <w:rsid w:val="00E93947"/>
    <w:rsid w:val="00E94642"/>
    <w:rsid w:val="00E9570B"/>
    <w:rsid w:val="00E97480"/>
    <w:rsid w:val="00EA0F5F"/>
    <w:rsid w:val="00EA212E"/>
    <w:rsid w:val="00EA3812"/>
    <w:rsid w:val="00EA393F"/>
    <w:rsid w:val="00EB4C1A"/>
    <w:rsid w:val="00EB4FF9"/>
    <w:rsid w:val="00EB5391"/>
    <w:rsid w:val="00EB7351"/>
    <w:rsid w:val="00EC051D"/>
    <w:rsid w:val="00EC22BD"/>
    <w:rsid w:val="00EC3CE5"/>
    <w:rsid w:val="00EC7374"/>
    <w:rsid w:val="00ED01FF"/>
    <w:rsid w:val="00ED0BA4"/>
    <w:rsid w:val="00ED2211"/>
    <w:rsid w:val="00ED408C"/>
    <w:rsid w:val="00ED6468"/>
    <w:rsid w:val="00EE1B2F"/>
    <w:rsid w:val="00EE2017"/>
    <w:rsid w:val="00EE7F9E"/>
    <w:rsid w:val="00EF0FBC"/>
    <w:rsid w:val="00EF401C"/>
    <w:rsid w:val="00EF4155"/>
    <w:rsid w:val="00EF65FD"/>
    <w:rsid w:val="00EF6935"/>
    <w:rsid w:val="00EF732A"/>
    <w:rsid w:val="00EF7DE5"/>
    <w:rsid w:val="00F06727"/>
    <w:rsid w:val="00F10546"/>
    <w:rsid w:val="00F1236D"/>
    <w:rsid w:val="00F13105"/>
    <w:rsid w:val="00F14019"/>
    <w:rsid w:val="00F14FDB"/>
    <w:rsid w:val="00F21FE3"/>
    <w:rsid w:val="00F22AD5"/>
    <w:rsid w:val="00F23320"/>
    <w:rsid w:val="00F250ED"/>
    <w:rsid w:val="00F33700"/>
    <w:rsid w:val="00F33CEB"/>
    <w:rsid w:val="00F33E53"/>
    <w:rsid w:val="00F3467D"/>
    <w:rsid w:val="00F36388"/>
    <w:rsid w:val="00F36966"/>
    <w:rsid w:val="00F370E1"/>
    <w:rsid w:val="00F37A39"/>
    <w:rsid w:val="00F40D29"/>
    <w:rsid w:val="00F41E3B"/>
    <w:rsid w:val="00F4772A"/>
    <w:rsid w:val="00F55B5C"/>
    <w:rsid w:val="00F56A36"/>
    <w:rsid w:val="00F571E3"/>
    <w:rsid w:val="00F57C18"/>
    <w:rsid w:val="00F57F09"/>
    <w:rsid w:val="00F6273D"/>
    <w:rsid w:val="00F71B14"/>
    <w:rsid w:val="00F76803"/>
    <w:rsid w:val="00F771AE"/>
    <w:rsid w:val="00F77D9A"/>
    <w:rsid w:val="00F77E48"/>
    <w:rsid w:val="00F81C06"/>
    <w:rsid w:val="00F82705"/>
    <w:rsid w:val="00F831A1"/>
    <w:rsid w:val="00F83B6E"/>
    <w:rsid w:val="00F87E75"/>
    <w:rsid w:val="00F90170"/>
    <w:rsid w:val="00F9051C"/>
    <w:rsid w:val="00F90BC3"/>
    <w:rsid w:val="00F90F9F"/>
    <w:rsid w:val="00F90FCB"/>
    <w:rsid w:val="00F92498"/>
    <w:rsid w:val="00F92AAB"/>
    <w:rsid w:val="00F93100"/>
    <w:rsid w:val="00F93C55"/>
    <w:rsid w:val="00F94A2A"/>
    <w:rsid w:val="00F95AC0"/>
    <w:rsid w:val="00F96D0F"/>
    <w:rsid w:val="00FA1607"/>
    <w:rsid w:val="00FA21F8"/>
    <w:rsid w:val="00FA3391"/>
    <w:rsid w:val="00FA33AC"/>
    <w:rsid w:val="00FA40D4"/>
    <w:rsid w:val="00FA63F0"/>
    <w:rsid w:val="00FB0B15"/>
    <w:rsid w:val="00FB3320"/>
    <w:rsid w:val="00FB5312"/>
    <w:rsid w:val="00FB6AFF"/>
    <w:rsid w:val="00FB7D93"/>
    <w:rsid w:val="00FC0939"/>
    <w:rsid w:val="00FC2D19"/>
    <w:rsid w:val="00FC3272"/>
    <w:rsid w:val="00FC78A2"/>
    <w:rsid w:val="00FD0B93"/>
    <w:rsid w:val="00FD11F3"/>
    <w:rsid w:val="00FD3567"/>
    <w:rsid w:val="00FD61B5"/>
    <w:rsid w:val="00FD64C4"/>
    <w:rsid w:val="00FE1BAD"/>
    <w:rsid w:val="00FE38D7"/>
    <w:rsid w:val="00FE3EDA"/>
    <w:rsid w:val="00FE42A8"/>
    <w:rsid w:val="00FE446D"/>
    <w:rsid w:val="00FF0C04"/>
    <w:rsid w:val="00FF16BE"/>
    <w:rsid w:val="00FF3079"/>
    <w:rsid w:val="00FF77F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64E2B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3C9"/>
    <w:pPr>
      <w:spacing w:line="240" w:lineRule="auto"/>
      <w:jc w:val="both"/>
    </w:pPr>
    <w:rPr>
      <w:sz w:val="24"/>
      <w:lang w:eastAsia="en-AU"/>
    </w:rPr>
  </w:style>
  <w:style w:type="paragraph" w:styleId="Heading1">
    <w:name w:val="heading 1"/>
    <w:aliases w:val="MD_Heading"/>
    <w:basedOn w:val="Normal"/>
    <w:next w:val="Normal"/>
    <w:link w:val="Heading1Char"/>
    <w:uiPriority w:val="9"/>
    <w:qFormat/>
    <w:rsid w:val="002833C9"/>
    <w:pPr>
      <w:keepNext/>
      <w:keepLines/>
      <w:spacing w:before="240" w:after="0"/>
      <w:jc w:val="center"/>
      <w:outlineLvl w:val="0"/>
    </w:pPr>
    <w:rPr>
      <w:rFonts w:eastAsiaTheme="majorEastAsia" w:cstheme="majorBidi"/>
      <w:b/>
      <w:color w:val="365F91" w:themeColor="accent1" w:themeShade="BF"/>
      <w:sz w:val="40"/>
      <w:szCs w:val="32"/>
    </w:rPr>
  </w:style>
  <w:style w:type="paragraph" w:styleId="Heading2">
    <w:name w:val="heading 2"/>
    <w:basedOn w:val="Normal"/>
    <w:next w:val="Normal"/>
    <w:link w:val="Heading2Char"/>
    <w:uiPriority w:val="9"/>
    <w:unhideWhenUsed/>
    <w:qFormat/>
    <w:rsid w:val="006E6DAC"/>
    <w:pPr>
      <w:keepNext/>
      <w:keepLines/>
      <w:spacing w:before="40" w:after="0"/>
      <w:outlineLvl w:val="1"/>
    </w:pPr>
    <w:rPr>
      <w:rFonts w:eastAsiaTheme="majorEastAsia" w:cstheme="majorBidi"/>
      <w:b/>
      <w:color w:val="4F81BD" w:themeColor="accent1"/>
      <w:sz w:val="32"/>
      <w:szCs w:val="26"/>
    </w:rPr>
  </w:style>
  <w:style w:type="paragraph" w:styleId="Heading3">
    <w:name w:val="heading 3"/>
    <w:basedOn w:val="Normal"/>
    <w:next w:val="Normal"/>
    <w:link w:val="Heading3Char"/>
    <w:unhideWhenUsed/>
    <w:qFormat/>
    <w:rsid w:val="006E6DAC"/>
    <w:pPr>
      <w:keepNext/>
      <w:keepLines/>
      <w:spacing w:before="40" w:after="0"/>
      <w:outlineLvl w:val="2"/>
    </w:pPr>
    <w:rPr>
      <w:rFonts w:eastAsiaTheme="majorEastAsia" w:cs="Calibri Light"/>
      <w:b/>
      <w:bCs/>
      <w:i/>
      <w:color w:val="000000" w:themeColor="text1"/>
      <w:sz w:val="28"/>
      <w:szCs w:val="24"/>
    </w:rPr>
  </w:style>
  <w:style w:type="paragraph" w:styleId="Heading4">
    <w:name w:val="heading 4"/>
    <w:basedOn w:val="Heading3"/>
    <w:next w:val="Normal"/>
    <w:link w:val="Heading4Char"/>
    <w:unhideWhenUsed/>
    <w:qFormat/>
    <w:rsid w:val="006E6DAC"/>
    <w:pPr>
      <w:outlineLvl w:val="3"/>
    </w:pPr>
    <w:rPr>
      <w:rFonts w:asciiTheme="majorHAnsi" w:hAnsiTheme="majorHAnsi"/>
      <w:color w:val="4F81BD" w:themeColor="accent1"/>
      <w:sz w:val="24"/>
    </w:rPr>
  </w:style>
  <w:style w:type="paragraph" w:styleId="Heading5">
    <w:name w:val="heading 5"/>
    <w:basedOn w:val="Normal"/>
    <w:next w:val="Normal"/>
    <w:link w:val="Heading5Char"/>
    <w:rsid w:val="00BB062F"/>
    <w:pPr>
      <w:spacing w:before="240" w:after="60"/>
      <w:outlineLvl w:val="4"/>
    </w:pPr>
    <w:rPr>
      <w:rFonts w:eastAsia="Times New Roman" w:cs="Arial"/>
      <w:b/>
      <w:bCs/>
      <w:iCs/>
      <w:sz w:val="26"/>
      <w:szCs w:val="26"/>
    </w:rPr>
  </w:style>
  <w:style w:type="paragraph" w:styleId="Heading6">
    <w:name w:val="heading 6"/>
    <w:basedOn w:val="Normal"/>
    <w:next w:val="Normal"/>
    <w:link w:val="Heading6Char"/>
    <w:rsid w:val="00BB062F"/>
    <w:pPr>
      <w:spacing w:before="240" w:after="60"/>
      <w:outlineLvl w:val="5"/>
    </w:pPr>
    <w:rPr>
      <w:rFonts w:eastAsia="Times New Roman" w:cs="Arial"/>
      <w:b/>
      <w:bCs/>
      <w:i/>
      <w:szCs w:val="24"/>
    </w:rPr>
  </w:style>
  <w:style w:type="paragraph" w:styleId="Heading7">
    <w:name w:val="heading 7"/>
    <w:basedOn w:val="Normal"/>
    <w:next w:val="Normal"/>
    <w:link w:val="Heading7Char"/>
    <w:rsid w:val="00BB062F"/>
    <w:pPr>
      <w:keepNext/>
      <w:spacing w:after="0"/>
      <w:jc w:val="center"/>
      <w:outlineLvl w:val="6"/>
    </w:pPr>
    <w:rPr>
      <w:rFonts w:eastAsia="Times New Roman" w:cs="Arial"/>
      <w:b/>
      <w:sz w:val="20"/>
      <w:szCs w:val="24"/>
    </w:rPr>
  </w:style>
  <w:style w:type="paragraph" w:styleId="Heading8">
    <w:name w:val="heading 8"/>
    <w:basedOn w:val="Normal"/>
    <w:next w:val="Normal"/>
    <w:link w:val="Heading8Char"/>
    <w:uiPriority w:val="7"/>
    <w:rsid w:val="00BB062F"/>
    <w:pPr>
      <w:keepNext/>
      <w:spacing w:after="0"/>
      <w:jc w:val="right"/>
      <w:outlineLvl w:val="7"/>
    </w:pPr>
    <w:rPr>
      <w:rFonts w:eastAsia="Times New Roman" w:cs="Arial"/>
      <w:b/>
      <w:szCs w:val="24"/>
    </w:rPr>
  </w:style>
  <w:style w:type="paragraph" w:styleId="Heading9">
    <w:name w:val="heading 9"/>
    <w:basedOn w:val="Normal"/>
    <w:next w:val="Normal"/>
    <w:link w:val="Heading9Char"/>
    <w:rsid w:val="00BB062F"/>
    <w:pPr>
      <w:keepNext/>
      <w:spacing w:after="0"/>
      <w:jc w:val="center"/>
      <w:outlineLvl w:val="8"/>
    </w:pPr>
    <w:rPr>
      <w:rFonts w:eastAsia="Times New Roman" w:cs="Arial"/>
      <w:b/>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nhideWhenUsed/>
    <w:qFormat/>
    <w:rsid w:val="002F042B"/>
    <w:pPr>
      <w:tabs>
        <w:tab w:val="center" w:pos="4513"/>
        <w:tab w:val="right" w:pos="9026"/>
      </w:tabs>
      <w:spacing w:after="0"/>
    </w:pPr>
  </w:style>
  <w:style w:type="character" w:customStyle="1" w:styleId="HeaderChar">
    <w:name w:val="Header Char"/>
    <w:aliases w:val="Page Header Char,Header title Char,he=header Char,cntr/bld Char"/>
    <w:basedOn w:val="DefaultParagraphFont"/>
    <w:link w:val="Header"/>
    <w:rsid w:val="002F042B"/>
    <w:rPr>
      <w:rFonts w:ascii="Calibri" w:hAnsi="Calibri"/>
      <w:sz w:val="24"/>
      <w:lang w:eastAsia="en-AU"/>
    </w:rPr>
  </w:style>
  <w:style w:type="paragraph" w:styleId="Footer">
    <w:name w:val="footer"/>
    <w:basedOn w:val="Normal"/>
    <w:link w:val="FooterChar"/>
    <w:uiPriority w:val="99"/>
    <w:unhideWhenUsed/>
    <w:rsid w:val="002F042B"/>
    <w:pPr>
      <w:tabs>
        <w:tab w:val="center" w:pos="4513"/>
        <w:tab w:val="right" w:pos="9026"/>
      </w:tabs>
      <w:spacing w:after="0"/>
    </w:pPr>
  </w:style>
  <w:style w:type="character" w:customStyle="1" w:styleId="FooterChar">
    <w:name w:val="Footer Char"/>
    <w:basedOn w:val="DefaultParagraphFont"/>
    <w:link w:val="Footer"/>
    <w:uiPriority w:val="99"/>
    <w:rsid w:val="002F042B"/>
    <w:rPr>
      <w:rFonts w:ascii="Calibri" w:hAnsi="Calibri"/>
      <w:sz w:val="24"/>
      <w:lang w:eastAsia="en-AU"/>
    </w:rPr>
  </w:style>
  <w:style w:type="character" w:styleId="Hyperlink">
    <w:name w:val="Hyperlink"/>
    <w:basedOn w:val="DefaultParagraphFont"/>
    <w:uiPriority w:val="99"/>
    <w:unhideWhenUsed/>
    <w:rsid w:val="002975B7"/>
    <w:rPr>
      <w:color w:val="0000FF" w:themeColor="hyperlink"/>
      <w:u w:val="single"/>
    </w:rPr>
  </w:style>
  <w:style w:type="character" w:customStyle="1" w:styleId="UnresolvedMention1">
    <w:name w:val="Unresolved Mention1"/>
    <w:basedOn w:val="DefaultParagraphFont"/>
    <w:uiPriority w:val="99"/>
    <w:semiHidden/>
    <w:unhideWhenUsed/>
    <w:rsid w:val="002975B7"/>
    <w:rPr>
      <w:color w:val="605E5C"/>
      <w:shd w:val="clear" w:color="auto" w:fill="E1DFDD"/>
    </w:rPr>
  </w:style>
  <w:style w:type="paragraph" w:styleId="NoSpacing">
    <w:name w:val="No Spacing"/>
    <w:uiPriority w:val="1"/>
    <w:qFormat/>
    <w:rsid w:val="00FC0939"/>
    <w:pPr>
      <w:spacing w:after="0" w:line="240" w:lineRule="auto"/>
    </w:pPr>
    <w:rPr>
      <w:rFonts w:ascii="Calibri" w:hAnsi="Calibri"/>
      <w:sz w:val="24"/>
      <w:lang w:eastAsia="en-AU"/>
    </w:rPr>
  </w:style>
  <w:style w:type="paragraph" w:styleId="ListParagraph">
    <w:name w:val="List Paragraph"/>
    <w:aliases w:val="Body Text Bullet Points,Numbered para,BulletPoints,List Paragraph1,Bullet point,List Paragraph11,Recommendation,Section heading,Footnote,A List Paragraph"/>
    <w:next w:val="ListBullet"/>
    <w:link w:val="ListParagraphChar"/>
    <w:uiPriority w:val="34"/>
    <w:qFormat/>
    <w:rsid w:val="002833C9"/>
    <w:pPr>
      <w:numPr>
        <w:numId w:val="1"/>
      </w:numPr>
      <w:spacing w:line="240" w:lineRule="auto"/>
      <w:jc w:val="both"/>
    </w:pPr>
    <w:rPr>
      <w:rFonts w:eastAsia="Times New Roman" w:cs="Arial"/>
      <w:snapToGrid w:val="0"/>
      <w:sz w:val="24"/>
      <w:szCs w:val="24"/>
      <w:lang w:eastAsia="en-AU"/>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A List Paragraph Char"/>
    <w:basedOn w:val="DefaultParagraphFont"/>
    <w:link w:val="ListParagraph"/>
    <w:uiPriority w:val="34"/>
    <w:qFormat/>
    <w:locked/>
    <w:rsid w:val="002833C9"/>
    <w:rPr>
      <w:rFonts w:eastAsia="Times New Roman" w:cs="Arial"/>
      <w:snapToGrid w:val="0"/>
      <w:sz w:val="24"/>
      <w:szCs w:val="24"/>
      <w:lang w:eastAsia="en-AU"/>
    </w:rPr>
  </w:style>
  <w:style w:type="paragraph" w:styleId="ListBullet">
    <w:name w:val="List Bullet"/>
    <w:basedOn w:val="Normal"/>
    <w:semiHidden/>
    <w:unhideWhenUsed/>
    <w:rsid w:val="00C07E4C"/>
    <w:pPr>
      <w:ind w:left="720" w:hanging="360"/>
      <w:contextualSpacing/>
    </w:pPr>
  </w:style>
  <w:style w:type="character" w:customStyle="1" w:styleId="Heading2Char">
    <w:name w:val="Heading 2 Char"/>
    <w:basedOn w:val="DefaultParagraphFont"/>
    <w:link w:val="Heading2"/>
    <w:uiPriority w:val="9"/>
    <w:rsid w:val="006E6DAC"/>
    <w:rPr>
      <w:rFonts w:eastAsiaTheme="majorEastAsia" w:cstheme="majorBidi"/>
      <w:b/>
      <w:color w:val="4F81BD" w:themeColor="accent1"/>
      <w:sz w:val="32"/>
      <w:szCs w:val="26"/>
      <w:lang w:eastAsia="en-AU"/>
    </w:rPr>
  </w:style>
  <w:style w:type="character" w:styleId="CommentReference">
    <w:name w:val="annotation reference"/>
    <w:aliases w:val="Table Title"/>
    <w:basedOn w:val="DefaultParagraphFont"/>
    <w:unhideWhenUsed/>
    <w:rsid w:val="006E797E"/>
    <w:rPr>
      <w:sz w:val="16"/>
      <w:szCs w:val="16"/>
    </w:rPr>
  </w:style>
  <w:style w:type="paragraph" w:styleId="CommentText">
    <w:name w:val="annotation text"/>
    <w:basedOn w:val="Normal"/>
    <w:link w:val="CommentTextChar"/>
    <w:uiPriority w:val="99"/>
    <w:unhideWhenUsed/>
    <w:rsid w:val="006E797E"/>
    <w:rPr>
      <w:sz w:val="20"/>
      <w:szCs w:val="20"/>
    </w:rPr>
  </w:style>
  <w:style w:type="character" w:customStyle="1" w:styleId="CommentTextChar">
    <w:name w:val="Comment Text Char"/>
    <w:basedOn w:val="DefaultParagraphFont"/>
    <w:link w:val="CommentText"/>
    <w:uiPriority w:val="99"/>
    <w:rsid w:val="006E797E"/>
    <w:rPr>
      <w:rFonts w:ascii="Calibri" w:hAnsi="Calibri"/>
      <w:sz w:val="20"/>
      <w:szCs w:val="20"/>
      <w:lang w:eastAsia="en-AU"/>
    </w:rPr>
  </w:style>
  <w:style w:type="paragraph" w:styleId="CommentSubject">
    <w:name w:val="annotation subject"/>
    <w:basedOn w:val="CommentText"/>
    <w:next w:val="CommentText"/>
    <w:link w:val="CommentSubjectChar"/>
    <w:uiPriority w:val="99"/>
    <w:unhideWhenUsed/>
    <w:rsid w:val="006E797E"/>
    <w:rPr>
      <w:b/>
      <w:bCs/>
    </w:rPr>
  </w:style>
  <w:style w:type="character" w:customStyle="1" w:styleId="CommentSubjectChar">
    <w:name w:val="Comment Subject Char"/>
    <w:basedOn w:val="CommentTextChar"/>
    <w:link w:val="CommentSubject"/>
    <w:uiPriority w:val="99"/>
    <w:rsid w:val="006E797E"/>
    <w:rPr>
      <w:rFonts w:ascii="Calibri" w:hAnsi="Calibri"/>
      <w:b/>
      <w:bCs/>
      <w:sz w:val="20"/>
      <w:szCs w:val="20"/>
      <w:lang w:eastAsia="en-AU"/>
    </w:rPr>
  </w:style>
  <w:style w:type="paragraph" w:styleId="BalloonText">
    <w:name w:val="Balloon Text"/>
    <w:basedOn w:val="Normal"/>
    <w:link w:val="BalloonTextChar"/>
    <w:uiPriority w:val="99"/>
    <w:semiHidden/>
    <w:unhideWhenUsed/>
    <w:rsid w:val="006E797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97E"/>
    <w:rPr>
      <w:rFonts w:ascii="Segoe UI" w:hAnsi="Segoe UI" w:cs="Segoe UI"/>
      <w:sz w:val="18"/>
      <w:szCs w:val="18"/>
      <w:lang w:eastAsia="en-AU"/>
    </w:rPr>
  </w:style>
  <w:style w:type="character" w:customStyle="1" w:styleId="Heading3Char">
    <w:name w:val="Heading 3 Char"/>
    <w:basedOn w:val="DefaultParagraphFont"/>
    <w:link w:val="Heading3"/>
    <w:rsid w:val="006E6DAC"/>
    <w:rPr>
      <w:rFonts w:eastAsiaTheme="majorEastAsia" w:cs="Calibri Light"/>
      <w:b/>
      <w:bCs/>
      <w:i/>
      <w:color w:val="000000" w:themeColor="text1"/>
      <w:sz w:val="28"/>
      <w:szCs w:val="24"/>
      <w:lang w:eastAsia="en-AU"/>
    </w:rPr>
  </w:style>
  <w:style w:type="paragraph" w:customStyle="1" w:styleId="EndNoteBibliography">
    <w:name w:val="EndNote Bibliography"/>
    <w:basedOn w:val="Normal"/>
    <w:link w:val="EndNoteBibliographyChar"/>
    <w:rsid w:val="009D4F3C"/>
    <w:pPr>
      <w:spacing w:before="60" w:after="60"/>
      <w:ind w:right="57"/>
      <w:contextualSpacing/>
    </w:pPr>
    <w:rPr>
      <w:rFonts w:eastAsiaTheme="minorEastAsia" w:cs="Calibri"/>
      <w:noProof/>
      <w:szCs w:val="20"/>
      <w:lang w:val="en-US"/>
    </w:rPr>
  </w:style>
  <w:style w:type="character" w:customStyle="1" w:styleId="EndNoteBibliographyChar">
    <w:name w:val="EndNote Bibliography Char"/>
    <w:basedOn w:val="DefaultParagraphFont"/>
    <w:link w:val="EndNoteBibliography"/>
    <w:rsid w:val="009D4F3C"/>
    <w:rPr>
      <w:rFonts w:ascii="Calibri" w:eastAsiaTheme="minorEastAsia" w:hAnsi="Calibri" w:cs="Calibri"/>
      <w:noProof/>
      <w:sz w:val="24"/>
      <w:szCs w:val="20"/>
      <w:lang w:val="en-US" w:eastAsia="en-AU"/>
    </w:rPr>
  </w:style>
  <w:style w:type="table" w:styleId="TableGrid">
    <w:name w:val="Table Grid"/>
    <w:aliases w:val="Summary box,Table Gridbeth,CMA Table Template,ASD Table"/>
    <w:basedOn w:val="TableNormal"/>
    <w:uiPriority w:val="39"/>
    <w:rsid w:val="00CF4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CF434E"/>
    <w:pPr>
      <w:spacing w:after="0"/>
    </w:pPr>
  </w:style>
  <w:style w:type="paragraph" w:styleId="TOC1">
    <w:name w:val="toc 1"/>
    <w:basedOn w:val="Normal"/>
    <w:next w:val="Normal"/>
    <w:autoRedefine/>
    <w:uiPriority w:val="39"/>
    <w:unhideWhenUsed/>
    <w:rsid w:val="00EF732A"/>
    <w:pPr>
      <w:tabs>
        <w:tab w:val="right" w:leader="dot" w:pos="9016"/>
      </w:tabs>
      <w:spacing w:after="100"/>
      <w:jc w:val="left"/>
    </w:pPr>
    <w:rPr>
      <w:rFonts w:eastAsia="Times New Roman" w:cstheme="minorHAnsi"/>
      <w:b/>
      <w:noProof/>
      <w:color w:val="000000" w:themeColor="text1"/>
      <w:lang w:eastAsia="en-US"/>
    </w:rPr>
  </w:style>
  <w:style w:type="paragraph" w:styleId="TOC2">
    <w:name w:val="toc 2"/>
    <w:basedOn w:val="Normal"/>
    <w:next w:val="Normal"/>
    <w:autoRedefine/>
    <w:uiPriority w:val="39"/>
    <w:unhideWhenUsed/>
    <w:rsid w:val="00EF732A"/>
    <w:pPr>
      <w:tabs>
        <w:tab w:val="right" w:leader="dot" w:pos="9016"/>
      </w:tabs>
      <w:spacing w:after="100"/>
      <w:ind w:left="240"/>
      <w:jc w:val="left"/>
    </w:pPr>
  </w:style>
  <w:style w:type="paragraph" w:styleId="TOC3">
    <w:name w:val="toc 3"/>
    <w:basedOn w:val="Normal"/>
    <w:next w:val="Normal"/>
    <w:autoRedefine/>
    <w:uiPriority w:val="39"/>
    <w:unhideWhenUsed/>
    <w:rsid w:val="00EF732A"/>
    <w:pPr>
      <w:tabs>
        <w:tab w:val="right" w:leader="dot" w:pos="9016"/>
      </w:tabs>
      <w:spacing w:after="100"/>
      <w:ind w:left="480"/>
      <w:jc w:val="left"/>
    </w:pPr>
  </w:style>
  <w:style w:type="table" w:customStyle="1" w:styleId="TableGridLight2">
    <w:name w:val="Table Grid Light2"/>
    <w:basedOn w:val="TableNormal"/>
    <w:uiPriority w:val="40"/>
    <w:rsid w:val="00B635C7"/>
    <w:pPr>
      <w:spacing w:after="0" w:line="240" w:lineRule="auto"/>
    </w:pPr>
    <w:rPr>
      <w:rFonts w:ascii="Times New Roman" w:hAnsi="Times New Roman"/>
      <w:sz w:val="24"/>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link w:val="CaptionChar"/>
    <w:uiPriority w:val="35"/>
    <w:unhideWhenUsed/>
    <w:qFormat/>
    <w:rsid w:val="00C33DE8"/>
    <w:rPr>
      <w:i/>
      <w:iCs/>
      <w:color w:val="1F497D" w:themeColor="text2"/>
      <w:sz w:val="18"/>
      <w:szCs w:val="18"/>
    </w:rPr>
  </w:style>
  <w:style w:type="table" w:customStyle="1" w:styleId="TableGridbeth1">
    <w:name w:val="Table Gridbeth1"/>
    <w:basedOn w:val="TableNormal"/>
    <w:next w:val="TableGrid"/>
    <w:uiPriority w:val="39"/>
    <w:rsid w:val="007D69FA"/>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D69FA"/>
    <w:pPr>
      <w:spacing w:after="0"/>
    </w:pPr>
    <w:rPr>
      <w:rFonts w:eastAsia="Times New Roman" w:cs="Times New Roman"/>
      <w:sz w:val="20"/>
      <w:szCs w:val="20"/>
      <w:lang w:val="en-GB"/>
    </w:rPr>
  </w:style>
  <w:style w:type="character" w:customStyle="1" w:styleId="FootnoteTextChar">
    <w:name w:val="Footnote Text Char"/>
    <w:basedOn w:val="DefaultParagraphFont"/>
    <w:link w:val="FootnoteText"/>
    <w:rsid w:val="007D69FA"/>
    <w:rPr>
      <w:rFonts w:ascii="Calibri" w:eastAsia="Times New Roman" w:hAnsi="Calibri" w:cs="Times New Roman"/>
      <w:sz w:val="20"/>
      <w:szCs w:val="20"/>
      <w:lang w:val="en-GB" w:eastAsia="en-AU"/>
    </w:rPr>
  </w:style>
  <w:style w:type="character" w:styleId="FootnoteReference">
    <w:name w:val="footnote reference"/>
    <w:unhideWhenUsed/>
    <w:rsid w:val="007D69FA"/>
    <w:rPr>
      <w:vertAlign w:val="superscript"/>
    </w:rPr>
  </w:style>
  <w:style w:type="character" w:styleId="FollowedHyperlink">
    <w:name w:val="FollowedHyperlink"/>
    <w:basedOn w:val="DefaultParagraphFont"/>
    <w:semiHidden/>
    <w:unhideWhenUsed/>
    <w:rsid w:val="000E76AE"/>
    <w:rPr>
      <w:color w:val="800080" w:themeColor="followedHyperlink"/>
      <w:u w:val="single"/>
    </w:rPr>
  </w:style>
  <w:style w:type="character" w:customStyle="1" w:styleId="Heading4Char">
    <w:name w:val="Heading 4 Char"/>
    <w:basedOn w:val="DefaultParagraphFont"/>
    <w:link w:val="Heading4"/>
    <w:rsid w:val="006E6DAC"/>
    <w:rPr>
      <w:rFonts w:asciiTheme="majorHAnsi" w:eastAsiaTheme="majorEastAsia" w:hAnsiTheme="majorHAnsi" w:cs="Calibri Light"/>
      <w:b/>
      <w:bCs/>
      <w:i/>
      <w:color w:val="4F81BD" w:themeColor="accent1"/>
      <w:sz w:val="24"/>
      <w:szCs w:val="24"/>
      <w:lang w:eastAsia="en-AU"/>
    </w:rPr>
  </w:style>
  <w:style w:type="table" w:customStyle="1" w:styleId="TableGridbeth2">
    <w:name w:val="Table Gridbeth2"/>
    <w:basedOn w:val="TableNormal"/>
    <w:next w:val="TableGrid"/>
    <w:uiPriority w:val="39"/>
    <w:rsid w:val="00580970"/>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MD_Heading Char"/>
    <w:basedOn w:val="DefaultParagraphFont"/>
    <w:link w:val="Heading1"/>
    <w:uiPriority w:val="9"/>
    <w:rsid w:val="002833C9"/>
    <w:rPr>
      <w:rFonts w:eastAsiaTheme="majorEastAsia" w:cstheme="majorBidi"/>
      <w:b/>
      <w:color w:val="365F91" w:themeColor="accent1" w:themeShade="BF"/>
      <w:sz w:val="40"/>
      <w:szCs w:val="32"/>
      <w:lang w:eastAsia="en-AU"/>
    </w:rPr>
  </w:style>
  <w:style w:type="paragraph" w:styleId="Revision">
    <w:name w:val="Revision"/>
    <w:hidden/>
    <w:uiPriority w:val="99"/>
    <w:semiHidden/>
    <w:rsid w:val="00F56A36"/>
    <w:pPr>
      <w:spacing w:after="0" w:line="240" w:lineRule="auto"/>
    </w:pPr>
    <w:rPr>
      <w:rFonts w:ascii="Calibri" w:hAnsi="Calibri"/>
      <w:sz w:val="24"/>
      <w:lang w:eastAsia="en-AU"/>
    </w:rPr>
  </w:style>
  <w:style w:type="paragraph" w:styleId="NormalWeb">
    <w:name w:val="Normal (Web)"/>
    <w:basedOn w:val="Normal"/>
    <w:uiPriority w:val="99"/>
    <w:unhideWhenUsed/>
    <w:rsid w:val="00E2361C"/>
    <w:rPr>
      <w:rFonts w:ascii="Times New Roman" w:hAnsi="Times New Roman" w:cs="Times New Roman"/>
      <w:szCs w:val="24"/>
    </w:rPr>
  </w:style>
  <w:style w:type="character" w:customStyle="1" w:styleId="Heading5Char">
    <w:name w:val="Heading 5 Char"/>
    <w:basedOn w:val="DefaultParagraphFont"/>
    <w:link w:val="Heading5"/>
    <w:rsid w:val="00BB062F"/>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BB062F"/>
    <w:rPr>
      <w:rFonts w:ascii="Calibri" w:eastAsia="Times New Roman" w:hAnsi="Calibri" w:cs="Arial"/>
      <w:b/>
      <w:bCs/>
      <w:i/>
      <w:sz w:val="24"/>
      <w:szCs w:val="24"/>
      <w:lang w:eastAsia="en-AU"/>
    </w:rPr>
  </w:style>
  <w:style w:type="character" w:customStyle="1" w:styleId="Heading7Char">
    <w:name w:val="Heading 7 Char"/>
    <w:basedOn w:val="DefaultParagraphFont"/>
    <w:link w:val="Heading7"/>
    <w:rsid w:val="00BB062F"/>
    <w:rPr>
      <w:rFonts w:ascii="Calibri" w:eastAsia="Times New Roman" w:hAnsi="Calibri" w:cs="Arial"/>
      <w:b/>
      <w:sz w:val="20"/>
      <w:szCs w:val="24"/>
      <w:lang w:eastAsia="en-AU"/>
    </w:rPr>
  </w:style>
  <w:style w:type="character" w:customStyle="1" w:styleId="Heading8Char">
    <w:name w:val="Heading 8 Char"/>
    <w:basedOn w:val="DefaultParagraphFont"/>
    <w:link w:val="Heading8"/>
    <w:rsid w:val="00BB062F"/>
    <w:rPr>
      <w:rFonts w:ascii="Calibri" w:eastAsia="Times New Roman" w:hAnsi="Calibri" w:cs="Arial"/>
      <w:b/>
      <w:sz w:val="24"/>
      <w:szCs w:val="24"/>
      <w:lang w:eastAsia="en-AU"/>
    </w:rPr>
  </w:style>
  <w:style w:type="character" w:customStyle="1" w:styleId="Heading9Char">
    <w:name w:val="Heading 9 Char"/>
    <w:basedOn w:val="DefaultParagraphFont"/>
    <w:link w:val="Heading9"/>
    <w:rsid w:val="00BB062F"/>
    <w:rPr>
      <w:rFonts w:ascii="Calibri" w:eastAsia="Times New Roman" w:hAnsi="Calibri" w:cs="Arial"/>
      <w:b/>
      <w:color w:val="000000"/>
      <w:sz w:val="20"/>
      <w:szCs w:val="24"/>
      <w:lang w:eastAsia="en-AU"/>
    </w:rPr>
  </w:style>
  <w:style w:type="paragraph" w:customStyle="1" w:styleId="TableFooter">
    <w:name w:val="Table Footer"/>
    <w:basedOn w:val="Normal"/>
    <w:link w:val="TableFooterChar"/>
    <w:rsid w:val="00BB062F"/>
    <w:pPr>
      <w:spacing w:after="0"/>
    </w:pPr>
    <w:rPr>
      <w:rFonts w:ascii="Arial Narrow" w:eastAsia="Times New Roman" w:hAnsi="Arial Narrow" w:cs="Arial"/>
      <w:sz w:val="18"/>
      <w:szCs w:val="24"/>
    </w:rPr>
  </w:style>
  <w:style w:type="character" w:customStyle="1" w:styleId="TableFooterChar">
    <w:name w:val="Table Footer Char"/>
    <w:link w:val="TableFooter"/>
    <w:rsid w:val="00BB062F"/>
    <w:rPr>
      <w:rFonts w:ascii="Arial Narrow" w:eastAsia="Times New Roman" w:hAnsi="Arial Narrow" w:cs="Arial"/>
      <w:sz w:val="18"/>
      <w:szCs w:val="24"/>
      <w:lang w:eastAsia="en-AU"/>
    </w:rPr>
  </w:style>
  <w:style w:type="paragraph" w:customStyle="1" w:styleId="TableHeader">
    <w:name w:val="Table Header"/>
    <w:basedOn w:val="Normal"/>
    <w:uiPriority w:val="3"/>
    <w:rsid w:val="00BB062F"/>
    <w:pPr>
      <w:spacing w:after="0"/>
    </w:pPr>
    <w:rPr>
      <w:rFonts w:eastAsia="Times New Roman" w:cs="Arial"/>
      <w:b/>
      <w:sz w:val="20"/>
      <w:szCs w:val="24"/>
    </w:rPr>
  </w:style>
  <w:style w:type="character" w:customStyle="1" w:styleId="CaptionChar">
    <w:name w:val="Caption Char"/>
    <w:link w:val="Caption"/>
    <w:rsid w:val="00BB062F"/>
    <w:rPr>
      <w:rFonts w:ascii="Calibri" w:hAnsi="Calibri"/>
      <w:i/>
      <w:iCs/>
      <w:color w:val="1F497D" w:themeColor="text2"/>
      <w:sz w:val="18"/>
      <w:szCs w:val="18"/>
      <w:lang w:eastAsia="en-AU"/>
    </w:rPr>
  </w:style>
  <w:style w:type="paragraph" w:styleId="Title">
    <w:name w:val="Title"/>
    <w:basedOn w:val="Normal"/>
    <w:next w:val="Normal"/>
    <w:link w:val="TitleChar"/>
    <w:rsid w:val="00BB062F"/>
    <w:pPr>
      <w:spacing w:before="240" w:after="60"/>
      <w:jc w:val="center"/>
      <w:outlineLvl w:val="0"/>
    </w:pPr>
    <w:rPr>
      <w:rFonts w:ascii="Cambria" w:eastAsia="Times New Roman" w:hAnsi="Cambria" w:cs="Arial"/>
      <w:b/>
      <w:bCs/>
      <w:kern w:val="28"/>
      <w:sz w:val="32"/>
      <w:szCs w:val="32"/>
    </w:rPr>
  </w:style>
  <w:style w:type="character" w:customStyle="1" w:styleId="TitleChar">
    <w:name w:val="Title Char"/>
    <w:basedOn w:val="DefaultParagraphFont"/>
    <w:link w:val="Title"/>
    <w:rsid w:val="00BB062F"/>
    <w:rPr>
      <w:rFonts w:ascii="Cambria" w:eastAsia="Times New Roman" w:hAnsi="Cambria" w:cs="Arial"/>
      <w:b/>
      <w:bCs/>
      <w:kern w:val="28"/>
      <w:sz w:val="32"/>
      <w:szCs w:val="32"/>
      <w:lang w:eastAsia="en-AU"/>
    </w:rPr>
  </w:style>
  <w:style w:type="paragraph" w:styleId="BodyText">
    <w:name w:val="Body Text"/>
    <w:basedOn w:val="Normal"/>
    <w:link w:val="BodyTextChar"/>
    <w:rsid w:val="00BB062F"/>
    <w:pPr>
      <w:spacing w:after="0"/>
    </w:pPr>
    <w:rPr>
      <w:rFonts w:eastAsia="Times New Roman" w:cs="Arial"/>
      <w:szCs w:val="24"/>
    </w:rPr>
  </w:style>
  <w:style w:type="character" w:customStyle="1" w:styleId="BodyTextChar">
    <w:name w:val="Body Text Char"/>
    <w:basedOn w:val="DefaultParagraphFont"/>
    <w:link w:val="BodyText"/>
    <w:rsid w:val="00BB062F"/>
    <w:rPr>
      <w:rFonts w:ascii="Calibri" w:eastAsia="Times New Roman" w:hAnsi="Calibri" w:cs="Arial"/>
      <w:sz w:val="24"/>
      <w:szCs w:val="24"/>
      <w:lang w:eastAsia="en-AU"/>
    </w:rPr>
  </w:style>
  <w:style w:type="paragraph" w:customStyle="1" w:styleId="RegularText">
    <w:name w:val="Regular Text"/>
    <w:basedOn w:val="BodyText"/>
    <w:link w:val="RegularTextChar"/>
    <w:rsid w:val="00BB062F"/>
    <w:rPr>
      <w:b/>
    </w:rPr>
  </w:style>
  <w:style w:type="character" w:customStyle="1" w:styleId="RegularTextChar">
    <w:name w:val="Regular Text Char"/>
    <w:basedOn w:val="BodyTextChar"/>
    <w:link w:val="RegularText"/>
    <w:rsid w:val="00BB062F"/>
    <w:rPr>
      <w:rFonts w:ascii="Calibri" w:eastAsia="Times New Roman" w:hAnsi="Calibri" w:cs="Arial"/>
      <w:b/>
      <w:sz w:val="24"/>
      <w:szCs w:val="24"/>
      <w:lang w:eastAsia="en-AU"/>
    </w:rPr>
  </w:style>
  <w:style w:type="paragraph" w:customStyle="1" w:styleId="Tabletext">
    <w:name w:val="Table text"/>
    <w:basedOn w:val="Normal"/>
    <w:link w:val="TabletextChar"/>
    <w:rsid w:val="00BB062F"/>
    <w:pPr>
      <w:spacing w:after="0"/>
    </w:pPr>
    <w:rPr>
      <w:rFonts w:ascii="Arial Narrow" w:eastAsia="Times New Roman" w:hAnsi="Arial Narrow" w:cs="Times New Roman"/>
      <w:snapToGrid w:val="0"/>
      <w:sz w:val="20"/>
      <w:szCs w:val="24"/>
    </w:rPr>
  </w:style>
  <w:style w:type="character" w:customStyle="1" w:styleId="TabletextChar">
    <w:name w:val="Table text Char"/>
    <w:link w:val="Tabletext"/>
    <w:rsid w:val="00BB062F"/>
    <w:rPr>
      <w:rFonts w:ascii="Arial Narrow" w:eastAsia="Times New Roman" w:hAnsi="Arial Narrow" w:cs="Times New Roman"/>
      <w:snapToGrid w:val="0"/>
      <w:sz w:val="20"/>
      <w:szCs w:val="24"/>
      <w:lang w:eastAsia="en-AU"/>
    </w:rPr>
  </w:style>
  <w:style w:type="paragraph" w:customStyle="1" w:styleId="TableHeading">
    <w:name w:val="TableHeading"/>
    <w:basedOn w:val="Normal"/>
    <w:rsid w:val="00BB062F"/>
    <w:pPr>
      <w:keepNext/>
      <w:spacing w:before="40" w:after="40"/>
    </w:pPr>
    <w:rPr>
      <w:rFonts w:ascii="Arial Narrow" w:eastAsia="Times New Roman" w:hAnsi="Arial Narrow" w:cs="Arial Narrow"/>
      <w:b/>
      <w:bCs/>
      <w:snapToGrid w:val="0"/>
      <w:sz w:val="20"/>
      <w:szCs w:val="24"/>
    </w:rPr>
  </w:style>
  <w:style w:type="paragraph" w:customStyle="1" w:styleId="Corpsdetextemarge">
    <w:name w:val="Corps de texte marge"/>
    <w:basedOn w:val="BodyText"/>
    <w:uiPriority w:val="99"/>
    <w:rsid w:val="00BB062F"/>
    <w:rPr>
      <w:rFonts w:ascii="Times" w:hAnsi="Times" w:cs="Times New Roman"/>
      <w:snapToGrid w:val="0"/>
      <w:lang w:val="en-US"/>
    </w:rPr>
  </w:style>
  <w:style w:type="paragraph" w:styleId="TOCHeading">
    <w:name w:val="TOC Heading"/>
    <w:basedOn w:val="Heading1"/>
    <w:next w:val="Normal"/>
    <w:uiPriority w:val="39"/>
    <w:unhideWhenUsed/>
    <w:rsid w:val="00BB062F"/>
    <w:pPr>
      <w:spacing w:before="480" w:line="276" w:lineRule="auto"/>
      <w:outlineLvl w:val="9"/>
    </w:pPr>
    <w:rPr>
      <w:b w:val="0"/>
      <w:bCs/>
      <w:caps/>
      <w:snapToGrid w:val="0"/>
      <w:sz w:val="28"/>
      <w:szCs w:val="28"/>
      <w:lang w:val="en-US" w:eastAsia="ja-JP"/>
    </w:rPr>
  </w:style>
  <w:style w:type="paragraph" w:styleId="TOC4">
    <w:name w:val="toc 4"/>
    <w:basedOn w:val="Normal"/>
    <w:next w:val="Normal"/>
    <w:autoRedefine/>
    <w:rsid w:val="00BB062F"/>
    <w:pPr>
      <w:spacing w:after="0"/>
      <w:ind w:left="660"/>
    </w:pPr>
    <w:rPr>
      <w:rFonts w:eastAsia="Times New Roman" w:cs="Arial"/>
      <w:sz w:val="20"/>
      <w:szCs w:val="24"/>
    </w:rPr>
  </w:style>
  <w:style w:type="paragraph" w:styleId="TOC5">
    <w:name w:val="toc 5"/>
    <w:basedOn w:val="Normal"/>
    <w:next w:val="Normal"/>
    <w:autoRedefine/>
    <w:rsid w:val="00BB062F"/>
    <w:pPr>
      <w:spacing w:after="0"/>
      <w:ind w:left="880"/>
    </w:pPr>
    <w:rPr>
      <w:rFonts w:eastAsia="Times New Roman" w:cs="Arial"/>
      <w:sz w:val="20"/>
      <w:szCs w:val="24"/>
    </w:rPr>
  </w:style>
  <w:style w:type="paragraph" w:styleId="TOC6">
    <w:name w:val="toc 6"/>
    <w:basedOn w:val="Normal"/>
    <w:next w:val="Normal"/>
    <w:autoRedefine/>
    <w:rsid w:val="00BB062F"/>
    <w:pPr>
      <w:spacing w:after="0"/>
      <w:ind w:left="1100"/>
    </w:pPr>
    <w:rPr>
      <w:rFonts w:eastAsia="Times New Roman" w:cs="Arial"/>
      <w:sz w:val="20"/>
      <w:szCs w:val="24"/>
    </w:rPr>
  </w:style>
  <w:style w:type="paragraph" w:styleId="TOC7">
    <w:name w:val="toc 7"/>
    <w:basedOn w:val="Normal"/>
    <w:next w:val="Normal"/>
    <w:autoRedefine/>
    <w:rsid w:val="00BB062F"/>
    <w:pPr>
      <w:spacing w:after="0"/>
      <w:ind w:left="1320"/>
    </w:pPr>
    <w:rPr>
      <w:rFonts w:eastAsia="Times New Roman" w:cs="Arial"/>
      <w:sz w:val="20"/>
      <w:szCs w:val="24"/>
    </w:rPr>
  </w:style>
  <w:style w:type="paragraph" w:styleId="TOC8">
    <w:name w:val="toc 8"/>
    <w:basedOn w:val="Normal"/>
    <w:next w:val="Normal"/>
    <w:autoRedefine/>
    <w:rsid w:val="00BB062F"/>
    <w:pPr>
      <w:spacing w:after="0"/>
      <w:ind w:left="1540"/>
    </w:pPr>
    <w:rPr>
      <w:rFonts w:eastAsia="Times New Roman" w:cs="Arial"/>
      <w:sz w:val="20"/>
      <w:szCs w:val="24"/>
    </w:rPr>
  </w:style>
  <w:style w:type="paragraph" w:styleId="TOC9">
    <w:name w:val="toc 9"/>
    <w:basedOn w:val="Normal"/>
    <w:next w:val="Normal"/>
    <w:autoRedefine/>
    <w:rsid w:val="00BB062F"/>
    <w:pPr>
      <w:spacing w:after="0"/>
      <w:ind w:left="1760"/>
    </w:pPr>
    <w:rPr>
      <w:rFonts w:eastAsia="Times New Roman" w:cs="Arial"/>
      <w:sz w:val="20"/>
      <w:szCs w:val="24"/>
    </w:rPr>
  </w:style>
  <w:style w:type="paragraph" w:customStyle="1" w:styleId="Bulletpoints">
    <w:name w:val="Bullet points"/>
    <w:basedOn w:val="ListParagraph"/>
    <w:rsid w:val="00BB062F"/>
    <w:pPr>
      <w:numPr>
        <w:numId w:val="17"/>
      </w:numPr>
      <w:contextualSpacing/>
    </w:pPr>
  </w:style>
  <w:style w:type="paragraph" w:customStyle="1" w:styleId="TableName">
    <w:name w:val="TableName"/>
    <w:basedOn w:val="Normal"/>
    <w:rsid w:val="00BB062F"/>
    <w:pPr>
      <w:keepNext/>
      <w:spacing w:before="120" w:after="120"/>
      <w:ind w:left="1800" w:hanging="1080"/>
    </w:pPr>
    <w:rPr>
      <w:rFonts w:ascii="Arial Narrow" w:eastAsia="Times New Roman" w:hAnsi="Arial Narrow" w:cs="Arial Narrow"/>
      <w:b/>
      <w:bCs/>
      <w:snapToGrid w:val="0"/>
      <w:szCs w:val="24"/>
    </w:rPr>
  </w:style>
  <w:style w:type="paragraph" w:customStyle="1" w:styleId="TableNotes18">
    <w:name w:val="TableNotes+18"/>
    <w:basedOn w:val="Normal"/>
    <w:rsid w:val="00BB062F"/>
    <w:pPr>
      <w:keepLines/>
      <w:spacing w:after="360"/>
      <w:ind w:left="720"/>
    </w:pPr>
    <w:rPr>
      <w:rFonts w:ascii="Arial Narrow" w:eastAsia="Times New Roman" w:hAnsi="Arial Narrow" w:cs="Arial Narrow"/>
      <w:snapToGrid w:val="0"/>
      <w:sz w:val="18"/>
      <w:szCs w:val="18"/>
    </w:rPr>
  </w:style>
  <w:style w:type="paragraph" w:customStyle="1" w:styleId="TableNotes0">
    <w:name w:val="TableNotes+0"/>
    <w:basedOn w:val="TableNotes18"/>
    <w:rsid w:val="00BB062F"/>
    <w:pPr>
      <w:keepNext/>
      <w:spacing w:after="0"/>
    </w:pPr>
  </w:style>
  <w:style w:type="paragraph" w:styleId="BodyTextIndent">
    <w:name w:val="Body Text Indent"/>
    <w:basedOn w:val="Normal"/>
    <w:link w:val="BodyTextIndentChar"/>
    <w:rsid w:val="00BB062F"/>
    <w:pPr>
      <w:spacing w:after="120"/>
      <w:ind w:left="283"/>
    </w:pPr>
    <w:rPr>
      <w:rFonts w:eastAsia="Times New Roman" w:cs="Arial"/>
      <w:szCs w:val="24"/>
    </w:rPr>
  </w:style>
  <w:style w:type="character" w:customStyle="1" w:styleId="BodyTextIndentChar">
    <w:name w:val="Body Text Indent Char"/>
    <w:basedOn w:val="DefaultParagraphFont"/>
    <w:link w:val="BodyTextIndent"/>
    <w:rsid w:val="00BB062F"/>
    <w:rPr>
      <w:rFonts w:ascii="Calibri" w:eastAsia="Times New Roman" w:hAnsi="Calibri" w:cs="Arial"/>
      <w:sz w:val="24"/>
      <w:szCs w:val="24"/>
      <w:lang w:eastAsia="en-AU"/>
    </w:rPr>
  </w:style>
  <w:style w:type="paragraph" w:customStyle="1" w:styleId="Char1CharCharChar">
    <w:name w:val="Char1 Char Char Char"/>
    <w:basedOn w:val="Normal"/>
    <w:rsid w:val="00BB062F"/>
    <w:pPr>
      <w:spacing w:after="160" w:line="240" w:lineRule="exact"/>
    </w:pPr>
    <w:rPr>
      <w:rFonts w:ascii="Verdana" w:eastAsia="MS Mincho" w:hAnsi="Verdana" w:cs="Verdana"/>
      <w:snapToGrid w:val="0"/>
      <w:sz w:val="20"/>
      <w:szCs w:val="24"/>
      <w:lang w:val="en-US"/>
    </w:rPr>
  </w:style>
  <w:style w:type="character" w:customStyle="1" w:styleId="SubtitleChar">
    <w:name w:val="Subtitle Char"/>
    <w:link w:val="Subtitle"/>
    <w:rsid w:val="00BB062F"/>
  </w:style>
  <w:style w:type="paragraph" w:styleId="Subtitle">
    <w:name w:val="Subtitle"/>
    <w:basedOn w:val="Normal"/>
    <w:link w:val="SubtitleChar"/>
    <w:rsid w:val="00BB062F"/>
    <w:pPr>
      <w:spacing w:after="0"/>
    </w:pPr>
    <w:rPr>
      <w:sz w:val="22"/>
      <w:lang w:eastAsia="en-US"/>
    </w:rPr>
  </w:style>
  <w:style w:type="character" w:customStyle="1" w:styleId="SubtitleChar1">
    <w:name w:val="Subtitle Char1"/>
    <w:basedOn w:val="DefaultParagraphFont"/>
    <w:rsid w:val="00BB062F"/>
    <w:rPr>
      <w:rFonts w:eastAsiaTheme="minorEastAsia"/>
      <w:color w:val="5A5A5A" w:themeColor="text1" w:themeTint="A5"/>
      <w:spacing w:val="15"/>
      <w:lang w:eastAsia="en-AU"/>
    </w:rPr>
  </w:style>
  <w:style w:type="paragraph" w:customStyle="1" w:styleId="PBACHeading1">
    <w:name w:val="PBAC Heading 1"/>
    <w:rsid w:val="00BB062F"/>
    <w:pPr>
      <w:spacing w:after="0" w:line="240" w:lineRule="auto"/>
      <w:outlineLvl w:val="0"/>
    </w:pPr>
    <w:rPr>
      <w:rFonts w:ascii="Calibri" w:eastAsia="Times New Roman" w:hAnsi="Calibri" w:cs="Arial"/>
      <w:b/>
      <w:snapToGrid w:val="0"/>
      <w:sz w:val="32"/>
    </w:rPr>
  </w:style>
  <w:style w:type="table" w:customStyle="1" w:styleId="PlainTable21">
    <w:name w:val="Plain Table 21"/>
    <w:basedOn w:val="TableNormal"/>
    <w:uiPriority w:val="42"/>
    <w:rsid w:val="00BB06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semiHidden/>
    <w:unhideWhenUsed/>
    <w:rsid w:val="00BB062F"/>
  </w:style>
  <w:style w:type="paragraph" w:customStyle="1" w:styleId="Commentitalics">
    <w:name w:val="Comment (italics)"/>
    <w:basedOn w:val="Normal"/>
    <w:next w:val="Normal"/>
    <w:rsid w:val="00BB062F"/>
    <w:pPr>
      <w:spacing w:after="0"/>
    </w:pPr>
    <w:rPr>
      <w:rFonts w:eastAsia="Times New Roman" w:cs="Arial"/>
      <w:i/>
      <w:szCs w:val="24"/>
    </w:rPr>
  </w:style>
  <w:style w:type="paragraph" w:customStyle="1" w:styleId="TableText0">
    <w:name w:val="Table Text"/>
    <w:link w:val="TableTextChar0"/>
    <w:qFormat/>
    <w:rsid w:val="00BB062F"/>
    <w:pPr>
      <w:keepNext/>
      <w:spacing w:after="0" w:line="240" w:lineRule="auto"/>
    </w:pPr>
    <w:rPr>
      <w:rFonts w:ascii="Arial Narrow" w:eastAsiaTheme="majorEastAsia" w:hAnsi="Arial Narrow" w:cstheme="majorBidi"/>
      <w:bCs/>
      <w:sz w:val="20"/>
      <w:szCs w:val="24"/>
      <w:lang w:eastAsia="en-AU"/>
    </w:rPr>
  </w:style>
  <w:style w:type="paragraph" w:customStyle="1" w:styleId="V50Tablename">
    <w:name w:val="V5.0 Table name"/>
    <w:basedOn w:val="Normal"/>
    <w:link w:val="V50TablenameChar"/>
    <w:rsid w:val="00BB062F"/>
    <w:pPr>
      <w:keepNext/>
      <w:spacing w:after="0"/>
    </w:pPr>
    <w:rPr>
      <w:b/>
      <w:snapToGrid w:val="0"/>
      <w:sz w:val="20"/>
      <w:szCs w:val="24"/>
      <w:lang w:val="en-US"/>
    </w:rPr>
  </w:style>
  <w:style w:type="character" w:customStyle="1" w:styleId="V50TablenameChar">
    <w:name w:val="V5.0 Table name Char"/>
    <w:basedOn w:val="DefaultParagraphFont"/>
    <w:link w:val="V50Tablename"/>
    <w:rsid w:val="00BB062F"/>
    <w:rPr>
      <w:b/>
      <w:snapToGrid w:val="0"/>
      <w:sz w:val="20"/>
      <w:szCs w:val="24"/>
      <w:lang w:val="en-US" w:eastAsia="en-AU"/>
    </w:rPr>
  </w:style>
  <w:style w:type="paragraph" w:customStyle="1" w:styleId="GeneralHeading">
    <w:name w:val="General Heading"/>
    <w:qFormat/>
    <w:rsid w:val="00BB062F"/>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In-tableHeading">
    <w:name w:val="In-table Heading"/>
    <w:qFormat/>
    <w:rsid w:val="00BB062F"/>
    <w:pPr>
      <w:keepNext/>
      <w:spacing w:after="0" w:line="240" w:lineRule="auto"/>
    </w:pPr>
    <w:rPr>
      <w:rFonts w:ascii="Arial Narrow" w:eastAsiaTheme="majorEastAsia" w:hAnsi="Arial Narrow" w:cs="Times New Roman"/>
      <w:b/>
      <w:sz w:val="20"/>
      <w:szCs w:val="24"/>
      <w:lang w:val="en-US" w:eastAsia="en-AU"/>
    </w:rPr>
  </w:style>
  <w:style w:type="paragraph" w:customStyle="1" w:styleId="2-SectionHeading">
    <w:name w:val="2-Section Heading"/>
    <w:qFormat/>
    <w:rsid w:val="00BB062F"/>
    <w:pPr>
      <w:keepNext/>
      <w:numPr>
        <w:numId w:val="16"/>
      </w:numPr>
      <w:spacing w:before="240" w:after="120" w:line="240" w:lineRule="auto"/>
      <w:outlineLvl w:val="0"/>
    </w:pPr>
    <w:rPr>
      <w:rFonts w:eastAsia="Times New Roman" w:cs="Arial"/>
      <w:b/>
      <w:snapToGrid w:val="0"/>
      <w:sz w:val="32"/>
      <w:szCs w:val="32"/>
      <w:lang w:eastAsia="en-AU"/>
    </w:rPr>
  </w:style>
  <w:style w:type="paragraph" w:customStyle="1" w:styleId="1-MainHeading">
    <w:name w:val="1-Main Heading"/>
    <w:link w:val="1-MainHeadingChar"/>
    <w:qFormat/>
    <w:rsid w:val="00BB062F"/>
    <w:pPr>
      <w:keepNext/>
      <w:spacing w:before="120" w:after="16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BB062F"/>
    <w:rPr>
      <w:rFonts w:eastAsiaTheme="majorEastAsia" w:cstheme="majorBidi"/>
      <w:b/>
      <w:spacing w:val="5"/>
      <w:kern w:val="28"/>
      <w:sz w:val="36"/>
      <w:szCs w:val="36"/>
      <w:lang w:eastAsia="en-AU"/>
    </w:rPr>
  </w:style>
  <w:style w:type="paragraph" w:customStyle="1" w:styleId="TableFigureHeading">
    <w:name w:val="Table/Figure Heading"/>
    <w:next w:val="In-tableHeading"/>
    <w:link w:val="TableFigureHeadingChar"/>
    <w:qFormat/>
    <w:rsid w:val="002833C9"/>
    <w:pPr>
      <w:keepNext/>
      <w:spacing w:after="0" w:line="240" w:lineRule="auto"/>
    </w:pPr>
    <w:rPr>
      <w:rFonts w:eastAsiaTheme="majorEastAsia" w:cstheme="majorBidi"/>
      <w:b/>
      <w:bCs/>
      <w:sz w:val="24"/>
      <w:szCs w:val="24"/>
      <w:lang w:eastAsia="en-AU"/>
    </w:rPr>
  </w:style>
  <w:style w:type="character" w:customStyle="1" w:styleId="TableFigureHeadingChar">
    <w:name w:val="Table/Figure Heading Char"/>
    <w:basedOn w:val="DefaultParagraphFont"/>
    <w:link w:val="TableFigureHeading"/>
    <w:rsid w:val="002833C9"/>
    <w:rPr>
      <w:rFonts w:eastAsiaTheme="majorEastAsia" w:cstheme="majorBidi"/>
      <w:b/>
      <w:bCs/>
      <w:sz w:val="24"/>
      <w:szCs w:val="24"/>
      <w:lang w:eastAsia="en-AU"/>
    </w:rPr>
  </w:style>
  <w:style w:type="paragraph" w:customStyle="1" w:styleId="3-BodyText">
    <w:name w:val="3-Body Text"/>
    <w:basedOn w:val="ListParagraph"/>
    <w:link w:val="3-BodyTextChar"/>
    <w:qFormat/>
    <w:rsid w:val="00BB062F"/>
    <w:pPr>
      <w:numPr>
        <w:ilvl w:val="1"/>
        <w:numId w:val="16"/>
      </w:numPr>
    </w:pPr>
  </w:style>
  <w:style w:type="character" w:customStyle="1" w:styleId="3-BodyTextChar">
    <w:name w:val="3-Body Text Char"/>
    <w:basedOn w:val="ListParagraphChar"/>
    <w:link w:val="3-BodyText"/>
    <w:rsid w:val="00BB062F"/>
    <w:rPr>
      <w:rFonts w:eastAsia="Times New Roman" w:cs="Arial"/>
      <w:snapToGrid w:val="0"/>
      <w:sz w:val="24"/>
      <w:szCs w:val="24"/>
      <w:lang w:eastAsia="en-AU"/>
    </w:rPr>
  </w:style>
  <w:style w:type="paragraph" w:customStyle="1" w:styleId="PageFooter">
    <w:name w:val="Page Footer"/>
    <w:basedOn w:val="Normal"/>
    <w:link w:val="PageFooterChar"/>
    <w:qFormat/>
    <w:rsid w:val="00BB062F"/>
    <w:pPr>
      <w:keepNext/>
      <w:tabs>
        <w:tab w:val="center" w:pos="4153"/>
        <w:tab w:val="center" w:pos="4513"/>
        <w:tab w:val="right" w:pos="8306"/>
        <w:tab w:val="right" w:pos="9026"/>
      </w:tabs>
      <w:spacing w:after="0"/>
      <w:jc w:val="center"/>
    </w:pPr>
    <w:rPr>
      <w:rFonts w:eastAsia="Times New Roman" w:cs="Arial"/>
      <w:b/>
      <w:szCs w:val="24"/>
    </w:rPr>
  </w:style>
  <w:style w:type="character" w:customStyle="1" w:styleId="PageFooterChar">
    <w:name w:val="Page Footer Char"/>
    <w:basedOn w:val="DefaultParagraphFont"/>
    <w:link w:val="PageFooter"/>
    <w:rsid w:val="00BB062F"/>
    <w:rPr>
      <w:rFonts w:ascii="Calibri" w:eastAsia="Times New Roman" w:hAnsi="Calibri" w:cs="Arial"/>
      <w:b/>
      <w:sz w:val="24"/>
      <w:szCs w:val="24"/>
      <w:lang w:eastAsia="en-AU"/>
    </w:rPr>
  </w:style>
  <w:style w:type="paragraph" w:customStyle="1" w:styleId="TableFigureFooter">
    <w:name w:val="Table/Figure Footer"/>
    <w:basedOn w:val="Normal"/>
    <w:link w:val="TableFigureFooterChar"/>
    <w:qFormat/>
    <w:rsid w:val="00BB062F"/>
    <w:pPr>
      <w:spacing w:after="120"/>
      <w:contextualSpacing/>
    </w:pPr>
    <w:rPr>
      <w:rFonts w:ascii="Arial Narrow" w:eastAsia="Times New Roman" w:hAnsi="Arial Narrow" w:cs="Arial"/>
      <w:snapToGrid w:val="0"/>
      <w:sz w:val="18"/>
    </w:rPr>
  </w:style>
  <w:style w:type="character" w:customStyle="1" w:styleId="TableFigureFooterChar">
    <w:name w:val="Table/Figure Footer Char"/>
    <w:link w:val="TableFigureFooter"/>
    <w:rsid w:val="00BB062F"/>
    <w:rPr>
      <w:rFonts w:ascii="Arial Narrow" w:eastAsia="Times New Roman" w:hAnsi="Arial Narrow" w:cs="Arial"/>
      <w:snapToGrid w:val="0"/>
      <w:sz w:val="18"/>
      <w:lang w:eastAsia="en-AU"/>
    </w:rPr>
  </w:style>
  <w:style w:type="paragraph" w:customStyle="1" w:styleId="4-SubsectionHeading">
    <w:name w:val="4-Subsection Heading"/>
    <w:basedOn w:val="Heading2"/>
    <w:next w:val="3-BodyText"/>
    <w:link w:val="4-SubsectionHeadingChar"/>
    <w:qFormat/>
    <w:rsid w:val="00BB062F"/>
    <w:pPr>
      <w:keepLines w:val="0"/>
      <w:spacing w:before="120" w:after="120"/>
    </w:pPr>
    <w:rPr>
      <w:b w:val="0"/>
      <w:i/>
      <w:spacing w:val="5"/>
      <w:kern w:val="28"/>
      <w:sz w:val="28"/>
      <w:szCs w:val="36"/>
    </w:rPr>
  </w:style>
  <w:style w:type="character" w:customStyle="1" w:styleId="4-SubsectionHeadingChar">
    <w:name w:val="4-Subsection Heading Char"/>
    <w:basedOn w:val="Heading2Char"/>
    <w:link w:val="4-SubsectionHeading"/>
    <w:rsid w:val="00BB062F"/>
    <w:rPr>
      <w:rFonts w:asciiTheme="majorHAnsi" w:eastAsiaTheme="majorEastAsia" w:hAnsiTheme="majorHAnsi" w:cstheme="majorBidi"/>
      <w:b w:val="0"/>
      <w:i/>
      <w:color w:val="365F91" w:themeColor="accent1" w:themeShade="BF"/>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BB062F"/>
    <w:pPr>
      <w:spacing w:before="160" w:after="120"/>
    </w:pPr>
    <w:rPr>
      <w:b w:val="0"/>
    </w:rPr>
  </w:style>
  <w:style w:type="character" w:customStyle="1" w:styleId="5-SubsectionSubheadingChar">
    <w:name w:val="5-Subsection Subheading Char"/>
    <w:basedOn w:val="DefaultParagraphFont"/>
    <w:link w:val="5-SubsectionSubheading"/>
    <w:rsid w:val="00BB062F"/>
    <w:rPr>
      <w:rFonts w:eastAsiaTheme="majorEastAsia" w:cstheme="majorBidi"/>
      <w:b/>
      <w:color w:val="000000" w:themeColor="text1"/>
      <w:sz w:val="24"/>
      <w:szCs w:val="24"/>
      <w:lang w:eastAsia="en-AU"/>
    </w:rPr>
  </w:style>
  <w:style w:type="character" w:customStyle="1" w:styleId="TableTextChar0">
    <w:name w:val="Table Text Char"/>
    <w:basedOn w:val="DefaultParagraphFont"/>
    <w:link w:val="TableText0"/>
    <w:rsid w:val="00BB062F"/>
    <w:rPr>
      <w:rFonts w:ascii="Arial Narrow" w:eastAsiaTheme="majorEastAsia" w:hAnsi="Arial Narrow" w:cstheme="majorBidi"/>
      <w:bCs/>
      <w:sz w:val="20"/>
      <w:szCs w:val="24"/>
      <w:lang w:eastAsia="en-AU"/>
    </w:rPr>
  </w:style>
  <w:style w:type="paragraph" w:styleId="Date">
    <w:name w:val="Date"/>
    <w:basedOn w:val="Normal"/>
    <w:next w:val="Normal"/>
    <w:link w:val="DateChar"/>
    <w:rsid w:val="00BB062F"/>
    <w:pPr>
      <w:spacing w:after="0"/>
    </w:pPr>
    <w:rPr>
      <w:rFonts w:eastAsia="Times New Roman" w:cs="Arial"/>
      <w:szCs w:val="24"/>
    </w:rPr>
  </w:style>
  <w:style w:type="character" w:customStyle="1" w:styleId="DateChar">
    <w:name w:val="Date Char"/>
    <w:basedOn w:val="DefaultParagraphFont"/>
    <w:link w:val="Date"/>
    <w:rsid w:val="00BB062F"/>
    <w:rPr>
      <w:rFonts w:ascii="Calibri" w:eastAsia="Times New Roman" w:hAnsi="Calibri" w:cs="Arial"/>
      <w:sz w:val="24"/>
      <w:szCs w:val="24"/>
      <w:lang w:eastAsia="en-AU"/>
    </w:rPr>
  </w:style>
  <w:style w:type="character" w:styleId="Emphasis">
    <w:name w:val="Emphasis"/>
    <w:basedOn w:val="DefaultParagraphFont"/>
    <w:uiPriority w:val="20"/>
    <w:qFormat/>
    <w:rsid w:val="00BB062F"/>
    <w:rPr>
      <w:i/>
      <w:iCs/>
    </w:rPr>
  </w:style>
  <w:style w:type="character" w:customStyle="1" w:styleId="ref-title">
    <w:name w:val="ref-title"/>
    <w:basedOn w:val="DefaultParagraphFont"/>
    <w:rsid w:val="00BB062F"/>
  </w:style>
  <w:style w:type="character" w:customStyle="1" w:styleId="ref-journal">
    <w:name w:val="ref-journal"/>
    <w:basedOn w:val="DefaultParagraphFont"/>
    <w:rsid w:val="00BB062F"/>
  </w:style>
  <w:style w:type="character" w:customStyle="1" w:styleId="title-text">
    <w:name w:val="title-text"/>
    <w:basedOn w:val="DefaultParagraphFont"/>
    <w:rsid w:val="00BB062F"/>
  </w:style>
  <w:style w:type="paragraph" w:customStyle="1" w:styleId="EndNoteBibliographyTitle">
    <w:name w:val="EndNote Bibliography Title"/>
    <w:basedOn w:val="Normal"/>
    <w:link w:val="EndNoteBibliographyTitleChar"/>
    <w:rsid w:val="00342584"/>
    <w:pPr>
      <w:spacing w:after="0"/>
      <w:jc w:val="center"/>
    </w:pPr>
    <w:rPr>
      <w:rFonts w:cs="Calibri"/>
      <w:noProof/>
    </w:rPr>
  </w:style>
  <w:style w:type="character" w:customStyle="1" w:styleId="EndNoteBibliographyTitleChar">
    <w:name w:val="EndNote Bibliography Title Char"/>
    <w:basedOn w:val="TableFigureFooterChar"/>
    <w:link w:val="EndNoteBibliographyTitle"/>
    <w:rsid w:val="00342584"/>
    <w:rPr>
      <w:rFonts w:ascii="Calibri" w:eastAsia="Times New Roman" w:hAnsi="Calibri" w:cs="Calibri"/>
      <w:noProof/>
      <w:snapToGrid/>
      <w:sz w:val="24"/>
      <w:lang w:eastAsia="en-AU"/>
    </w:rPr>
  </w:style>
  <w:style w:type="character" w:customStyle="1" w:styleId="UnresolvedMention2">
    <w:name w:val="Unresolved Mention2"/>
    <w:basedOn w:val="DefaultParagraphFont"/>
    <w:uiPriority w:val="99"/>
    <w:semiHidden/>
    <w:unhideWhenUsed/>
    <w:rsid w:val="00316AFE"/>
    <w:rPr>
      <w:color w:val="605E5C"/>
      <w:shd w:val="clear" w:color="auto" w:fill="E1DFDD"/>
    </w:rPr>
  </w:style>
  <w:style w:type="character" w:styleId="UnresolvedMention">
    <w:name w:val="Unresolved Mention"/>
    <w:basedOn w:val="DefaultParagraphFont"/>
    <w:uiPriority w:val="99"/>
    <w:semiHidden/>
    <w:unhideWhenUsed/>
    <w:rsid w:val="000D7693"/>
    <w:rPr>
      <w:color w:val="605E5C"/>
      <w:shd w:val="clear" w:color="auto" w:fill="E1DFDD"/>
    </w:rPr>
  </w:style>
  <w:style w:type="paragraph" w:styleId="Bibliography">
    <w:name w:val="Bibliography"/>
    <w:basedOn w:val="Normal"/>
    <w:next w:val="Normal"/>
    <w:uiPriority w:val="37"/>
    <w:semiHidden/>
    <w:unhideWhenUsed/>
    <w:rsid w:val="00EA3812"/>
  </w:style>
  <w:style w:type="paragraph" w:styleId="BlockText">
    <w:name w:val="Block Text"/>
    <w:basedOn w:val="Normal"/>
    <w:uiPriority w:val="99"/>
    <w:semiHidden/>
    <w:unhideWhenUsed/>
    <w:rsid w:val="00EA381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EA3812"/>
    <w:pPr>
      <w:spacing w:after="120" w:line="480" w:lineRule="auto"/>
    </w:pPr>
  </w:style>
  <w:style w:type="character" w:customStyle="1" w:styleId="BodyText2Char">
    <w:name w:val="Body Text 2 Char"/>
    <w:basedOn w:val="DefaultParagraphFont"/>
    <w:link w:val="BodyText2"/>
    <w:uiPriority w:val="99"/>
    <w:semiHidden/>
    <w:rsid w:val="00EA3812"/>
    <w:rPr>
      <w:sz w:val="24"/>
      <w:lang w:eastAsia="en-AU"/>
    </w:rPr>
  </w:style>
  <w:style w:type="paragraph" w:styleId="BodyText3">
    <w:name w:val="Body Text 3"/>
    <w:basedOn w:val="Normal"/>
    <w:link w:val="BodyText3Char"/>
    <w:uiPriority w:val="99"/>
    <w:semiHidden/>
    <w:unhideWhenUsed/>
    <w:rsid w:val="00EA3812"/>
    <w:pPr>
      <w:spacing w:after="120"/>
    </w:pPr>
    <w:rPr>
      <w:sz w:val="16"/>
      <w:szCs w:val="16"/>
    </w:rPr>
  </w:style>
  <w:style w:type="character" w:customStyle="1" w:styleId="BodyText3Char">
    <w:name w:val="Body Text 3 Char"/>
    <w:basedOn w:val="DefaultParagraphFont"/>
    <w:link w:val="BodyText3"/>
    <w:uiPriority w:val="99"/>
    <w:semiHidden/>
    <w:rsid w:val="00EA3812"/>
    <w:rPr>
      <w:sz w:val="16"/>
      <w:szCs w:val="16"/>
      <w:lang w:eastAsia="en-AU"/>
    </w:rPr>
  </w:style>
  <w:style w:type="paragraph" w:styleId="BodyTextFirstIndent">
    <w:name w:val="Body Text First Indent"/>
    <w:basedOn w:val="BodyText"/>
    <w:link w:val="BodyTextFirstIndentChar"/>
    <w:uiPriority w:val="99"/>
    <w:semiHidden/>
    <w:unhideWhenUsed/>
    <w:rsid w:val="00EA3812"/>
    <w:pPr>
      <w:spacing w:after="200"/>
      <w:ind w:firstLine="360"/>
    </w:pPr>
    <w:rPr>
      <w:rFonts w:eastAsiaTheme="minorHAnsi" w:cstheme="minorBidi"/>
      <w:szCs w:val="22"/>
    </w:rPr>
  </w:style>
  <w:style w:type="character" w:customStyle="1" w:styleId="BodyTextFirstIndentChar">
    <w:name w:val="Body Text First Indent Char"/>
    <w:basedOn w:val="BodyTextChar"/>
    <w:link w:val="BodyTextFirstIndent"/>
    <w:uiPriority w:val="99"/>
    <w:semiHidden/>
    <w:rsid w:val="00EA3812"/>
    <w:rPr>
      <w:rFonts w:ascii="Calibri" w:eastAsia="Times New Roman" w:hAnsi="Calibri" w:cs="Arial"/>
      <w:sz w:val="24"/>
      <w:szCs w:val="24"/>
      <w:lang w:eastAsia="en-AU"/>
    </w:rPr>
  </w:style>
  <w:style w:type="paragraph" w:styleId="BodyTextFirstIndent2">
    <w:name w:val="Body Text First Indent 2"/>
    <w:basedOn w:val="BodyTextIndent"/>
    <w:link w:val="BodyTextFirstIndent2Char"/>
    <w:uiPriority w:val="99"/>
    <w:semiHidden/>
    <w:unhideWhenUsed/>
    <w:rsid w:val="00EA3812"/>
    <w:pPr>
      <w:spacing w:after="200"/>
      <w:ind w:left="360" w:firstLine="360"/>
    </w:pPr>
    <w:rPr>
      <w:rFonts w:eastAsiaTheme="minorHAnsi" w:cstheme="minorBidi"/>
      <w:szCs w:val="22"/>
    </w:rPr>
  </w:style>
  <w:style w:type="character" w:customStyle="1" w:styleId="BodyTextFirstIndent2Char">
    <w:name w:val="Body Text First Indent 2 Char"/>
    <w:basedOn w:val="BodyTextIndentChar"/>
    <w:link w:val="BodyTextFirstIndent2"/>
    <w:uiPriority w:val="99"/>
    <w:semiHidden/>
    <w:rsid w:val="00EA3812"/>
    <w:rPr>
      <w:rFonts w:ascii="Calibri" w:eastAsia="Times New Roman" w:hAnsi="Calibri" w:cs="Arial"/>
      <w:sz w:val="24"/>
      <w:szCs w:val="24"/>
      <w:lang w:eastAsia="en-AU"/>
    </w:rPr>
  </w:style>
  <w:style w:type="paragraph" w:styleId="BodyTextIndent2">
    <w:name w:val="Body Text Indent 2"/>
    <w:basedOn w:val="Normal"/>
    <w:link w:val="BodyTextIndent2Char"/>
    <w:uiPriority w:val="99"/>
    <w:semiHidden/>
    <w:unhideWhenUsed/>
    <w:rsid w:val="00EA3812"/>
    <w:pPr>
      <w:spacing w:after="120" w:line="480" w:lineRule="auto"/>
      <w:ind w:left="283"/>
    </w:pPr>
  </w:style>
  <w:style w:type="character" w:customStyle="1" w:styleId="BodyTextIndent2Char">
    <w:name w:val="Body Text Indent 2 Char"/>
    <w:basedOn w:val="DefaultParagraphFont"/>
    <w:link w:val="BodyTextIndent2"/>
    <w:uiPriority w:val="99"/>
    <w:semiHidden/>
    <w:rsid w:val="00EA3812"/>
    <w:rPr>
      <w:sz w:val="24"/>
      <w:lang w:eastAsia="en-AU"/>
    </w:rPr>
  </w:style>
  <w:style w:type="paragraph" w:styleId="BodyTextIndent3">
    <w:name w:val="Body Text Indent 3"/>
    <w:basedOn w:val="Normal"/>
    <w:link w:val="BodyTextIndent3Char"/>
    <w:uiPriority w:val="99"/>
    <w:semiHidden/>
    <w:unhideWhenUsed/>
    <w:rsid w:val="00EA381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A3812"/>
    <w:rPr>
      <w:sz w:val="16"/>
      <w:szCs w:val="16"/>
      <w:lang w:eastAsia="en-AU"/>
    </w:rPr>
  </w:style>
  <w:style w:type="paragraph" w:styleId="Closing">
    <w:name w:val="Closing"/>
    <w:basedOn w:val="Normal"/>
    <w:link w:val="ClosingChar"/>
    <w:uiPriority w:val="99"/>
    <w:semiHidden/>
    <w:unhideWhenUsed/>
    <w:rsid w:val="00EA3812"/>
    <w:pPr>
      <w:spacing w:after="0"/>
      <w:ind w:left="4252"/>
    </w:pPr>
  </w:style>
  <w:style w:type="character" w:customStyle="1" w:styleId="ClosingChar">
    <w:name w:val="Closing Char"/>
    <w:basedOn w:val="DefaultParagraphFont"/>
    <w:link w:val="Closing"/>
    <w:uiPriority w:val="99"/>
    <w:semiHidden/>
    <w:rsid w:val="00EA3812"/>
    <w:rPr>
      <w:sz w:val="24"/>
      <w:lang w:eastAsia="en-AU"/>
    </w:rPr>
  </w:style>
  <w:style w:type="paragraph" w:styleId="DocumentMap">
    <w:name w:val="Document Map"/>
    <w:basedOn w:val="Normal"/>
    <w:link w:val="DocumentMapChar"/>
    <w:uiPriority w:val="99"/>
    <w:semiHidden/>
    <w:unhideWhenUsed/>
    <w:rsid w:val="00EA3812"/>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A3812"/>
    <w:rPr>
      <w:rFonts w:ascii="Segoe UI" w:hAnsi="Segoe UI" w:cs="Segoe UI"/>
      <w:sz w:val="16"/>
      <w:szCs w:val="16"/>
      <w:lang w:eastAsia="en-AU"/>
    </w:rPr>
  </w:style>
  <w:style w:type="paragraph" w:styleId="E-mailSignature">
    <w:name w:val="E-mail Signature"/>
    <w:basedOn w:val="Normal"/>
    <w:link w:val="E-mailSignatureChar"/>
    <w:uiPriority w:val="99"/>
    <w:semiHidden/>
    <w:unhideWhenUsed/>
    <w:rsid w:val="00EA3812"/>
    <w:pPr>
      <w:spacing w:after="0"/>
    </w:pPr>
  </w:style>
  <w:style w:type="character" w:customStyle="1" w:styleId="E-mailSignatureChar">
    <w:name w:val="E-mail Signature Char"/>
    <w:basedOn w:val="DefaultParagraphFont"/>
    <w:link w:val="E-mailSignature"/>
    <w:uiPriority w:val="99"/>
    <w:semiHidden/>
    <w:rsid w:val="00EA3812"/>
    <w:rPr>
      <w:sz w:val="24"/>
      <w:lang w:eastAsia="en-AU"/>
    </w:rPr>
  </w:style>
  <w:style w:type="paragraph" w:styleId="EndnoteText">
    <w:name w:val="endnote text"/>
    <w:basedOn w:val="Normal"/>
    <w:link w:val="EndnoteTextChar"/>
    <w:uiPriority w:val="99"/>
    <w:semiHidden/>
    <w:unhideWhenUsed/>
    <w:rsid w:val="00EA3812"/>
    <w:pPr>
      <w:spacing w:after="0"/>
    </w:pPr>
    <w:rPr>
      <w:sz w:val="20"/>
      <w:szCs w:val="20"/>
    </w:rPr>
  </w:style>
  <w:style w:type="character" w:customStyle="1" w:styleId="EndnoteTextChar">
    <w:name w:val="Endnote Text Char"/>
    <w:basedOn w:val="DefaultParagraphFont"/>
    <w:link w:val="EndnoteText"/>
    <w:uiPriority w:val="99"/>
    <w:semiHidden/>
    <w:rsid w:val="00EA3812"/>
    <w:rPr>
      <w:sz w:val="20"/>
      <w:szCs w:val="20"/>
      <w:lang w:eastAsia="en-AU"/>
    </w:rPr>
  </w:style>
  <w:style w:type="paragraph" w:styleId="EnvelopeAddress">
    <w:name w:val="envelope address"/>
    <w:basedOn w:val="Normal"/>
    <w:uiPriority w:val="99"/>
    <w:semiHidden/>
    <w:unhideWhenUsed/>
    <w:rsid w:val="00EA3812"/>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EA3812"/>
    <w:pPr>
      <w:spacing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EA3812"/>
    <w:pPr>
      <w:spacing w:after="0"/>
    </w:pPr>
    <w:rPr>
      <w:i/>
      <w:iCs/>
    </w:rPr>
  </w:style>
  <w:style w:type="character" w:customStyle="1" w:styleId="HTMLAddressChar">
    <w:name w:val="HTML Address Char"/>
    <w:basedOn w:val="DefaultParagraphFont"/>
    <w:link w:val="HTMLAddress"/>
    <w:uiPriority w:val="99"/>
    <w:semiHidden/>
    <w:rsid w:val="00EA3812"/>
    <w:rPr>
      <w:i/>
      <w:iCs/>
      <w:sz w:val="24"/>
      <w:lang w:eastAsia="en-AU"/>
    </w:rPr>
  </w:style>
  <w:style w:type="paragraph" w:styleId="HTMLPreformatted">
    <w:name w:val="HTML Preformatted"/>
    <w:basedOn w:val="Normal"/>
    <w:link w:val="HTMLPreformattedChar"/>
    <w:uiPriority w:val="99"/>
    <w:semiHidden/>
    <w:unhideWhenUsed/>
    <w:rsid w:val="00EA381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A3812"/>
    <w:rPr>
      <w:rFonts w:ascii="Consolas" w:hAnsi="Consolas"/>
      <w:sz w:val="20"/>
      <w:szCs w:val="20"/>
      <w:lang w:eastAsia="en-AU"/>
    </w:rPr>
  </w:style>
  <w:style w:type="paragraph" w:styleId="Index1">
    <w:name w:val="index 1"/>
    <w:basedOn w:val="Normal"/>
    <w:next w:val="Normal"/>
    <w:autoRedefine/>
    <w:uiPriority w:val="99"/>
    <w:semiHidden/>
    <w:unhideWhenUsed/>
    <w:rsid w:val="00EA3812"/>
    <w:pPr>
      <w:spacing w:after="0"/>
      <w:ind w:left="240" w:hanging="240"/>
    </w:pPr>
  </w:style>
  <w:style w:type="paragraph" w:styleId="Index2">
    <w:name w:val="index 2"/>
    <w:basedOn w:val="Normal"/>
    <w:next w:val="Normal"/>
    <w:autoRedefine/>
    <w:uiPriority w:val="99"/>
    <w:semiHidden/>
    <w:unhideWhenUsed/>
    <w:rsid w:val="00EA3812"/>
    <w:pPr>
      <w:spacing w:after="0"/>
      <w:ind w:left="480" w:hanging="240"/>
    </w:pPr>
  </w:style>
  <w:style w:type="paragraph" w:styleId="Index3">
    <w:name w:val="index 3"/>
    <w:basedOn w:val="Normal"/>
    <w:next w:val="Normal"/>
    <w:autoRedefine/>
    <w:uiPriority w:val="99"/>
    <w:semiHidden/>
    <w:unhideWhenUsed/>
    <w:rsid w:val="00EA3812"/>
    <w:pPr>
      <w:spacing w:after="0"/>
      <w:ind w:left="720" w:hanging="240"/>
    </w:pPr>
  </w:style>
  <w:style w:type="paragraph" w:styleId="Index4">
    <w:name w:val="index 4"/>
    <w:basedOn w:val="Normal"/>
    <w:next w:val="Normal"/>
    <w:autoRedefine/>
    <w:uiPriority w:val="99"/>
    <w:semiHidden/>
    <w:unhideWhenUsed/>
    <w:rsid w:val="00EA3812"/>
    <w:pPr>
      <w:spacing w:after="0"/>
      <w:ind w:left="960" w:hanging="240"/>
    </w:pPr>
  </w:style>
  <w:style w:type="paragraph" w:styleId="Index5">
    <w:name w:val="index 5"/>
    <w:basedOn w:val="Normal"/>
    <w:next w:val="Normal"/>
    <w:autoRedefine/>
    <w:uiPriority w:val="99"/>
    <w:semiHidden/>
    <w:unhideWhenUsed/>
    <w:rsid w:val="00EA3812"/>
    <w:pPr>
      <w:spacing w:after="0"/>
      <w:ind w:left="1200" w:hanging="240"/>
    </w:pPr>
  </w:style>
  <w:style w:type="paragraph" w:styleId="Index6">
    <w:name w:val="index 6"/>
    <w:basedOn w:val="Normal"/>
    <w:next w:val="Normal"/>
    <w:autoRedefine/>
    <w:uiPriority w:val="99"/>
    <w:semiHidden/>
    <w:unhideWhenUsed/>
    <w:rsid w:val="00EA3812"/>
    <w:pPr>
      <w:spacing w:after="0"/>
      <w:ind w:left="1440" w:hanging="240"/>
    </w:pPr>
  </w:style>
  <w:style w:type="paragraph" w:styleId="Index7">
    <w:name w:val="index 7"/>
    <w:basedOn w:val="Normal"/>
    <w:next w:val="Normal"/>
    <w:autoRedefine/>
    <w:uiPriority w:val="99"/>
    <w:semiHidden/>
    <w:unhideWhenUsed/>
    <w:rsid w:val="00EA3812"/>
    <w:pPr>
      <w:spacing w:after="0"/>
      <w:ind w:left="1680" w:hanging="240"/>
    </w:pPr>
  </w:style>
  <w:style w:type="paragraph" w:styleId="Index8">
    <w:name w:val="index 8"/>
    <w:basedOn w:val="Normal"/>
    <w:next w:val="Normal"/>
    <w:autoRedefine/>
    <w:uiPriority w:val="99"/>
    <w:semiHidden/>
    <w:unhideWhenUsed/>
    <w:rsid w:val="00EA3812"/>
    <w:pPr>
      <w:spacing w:after="0"/>
      <w:ind w:left="1920" w:hanging="240"/>
    </w:pPr>
  </w:style>
  <w:style w:type="paragraph" w:styleId="Index9">
    <w:name w:val="index 9"/>
    <w:basedOn w:val="Normal"/>
    <w:next w:val="Normal"/>
    <w:autoRedefine/>
    <w:uiPriority w:val="99"/>
    <w:semiHidden/>
    <w:unhideWhenUsed/>
    <w:rsid w:val="00EA3812"/>
    <w:pPr>
      <w:spacing w:after="0"/>
      <w:ind w:left="2160" w:hanging="240"/>
    </w:pPr>
  </w:style>
  <w:style w:type="paragraph" w:styleId="IndexHeading">
    <w:name w:val="index heading"/>
    <w:basedOn w:val="Normal"/>
    <w:next w:val="Index1"/>
    <w:uiPriority w:val="99"/>
    <w:semiHidden/>
    <w:unhideWhenUsed/>
    <w:rsid w:val="00EA381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A381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A3812"/>
    <w:rPr>
      <w:i/>
      <w:iCs/>
      <w:color w:val="4F81BD" w:themeColor="accent1"/>
      <w:sz w:val="24"/>
      <w:lang w:eastAsia="en-AU"/>
    </w:rPr>
  </w:style>
  <w:style w:type="paragraph" w:styleId="List">
    <w:name w:val="List"/>
    <w:basedOn w:val="Normal"/>
    <w:uiPriority w:val="99"/>
    <w:semiHidden/>
    <w:unhideWhenUsed/>
    <w:rsid w:val="00EA3812"/>
    <w:pPr>
      <w:ind w:left="283" w:hanging="283"/>
      <w:contextualSpacing/>
    </w:pPr>
  </w:style>
  <w:style w:type="paragraph" w:styleId="List2">
    <w:name w:val="List 2"/>
    <w:basedOn w:val="Normal"/>
    <w:uiPriority w:val="99"/>
    <w:semiHidden/>
    <w:unhideWhenUsed/>
    <w:rsid w:val="00EA3812"/>
    <w:pPr>
      <w:ind w:left="566" w:hanging="283"/>
      <w:contextualSpacing/>
    </w:pPr>
  </w:style>
  <w:style w:type="paragraph" w:styleId="List3">
    <w:name w:val="List 3"/>
    <w:basedOn w:val="Normal"/>
    <w:uiPriority w:val="99"/>
    <w:semiHidden/>
    <w:unhideWhenUsed/>
    <w:rsid w:val="00EA3812"/>
    <w:pPr>
      <w:ind w:left="849" w:hanging="283"/>
      <w:contextualSpacing/>
    </w:pPr>
  </w:style>
  <w:style w:type="paragraph" w:styleId="List4">
    <w:name w:val="List 4"/>
    <w:basedOn w:val="Normal"/>
    <w:uiPriority w:val="99"/>
    <w:semiHidden/>
    <w:unhideWhenUsed/>
    <w:rsid w:val="00EA3812"/>
    <w:pPr>
      <w:ind w:left="1132" w:hanging="283"/>
      <w:contextualSpacing/>
    </w:pPr>
  </w:style>
  <w:style w:type="paragraph" w:styleId="List5">
    <w:name w:val="List 5"/>
    <w:basedOn w:val="Normal"/>
    <w:uiPriority w:val="99"/>
    <w:semiHidden/>
    <w:unhideWhenUsed/>
    <w:rsid w:val="00EA3812"/>
    <w:pPr>
      <w:ind w:left="1415" w:hanging="283"/>
      <w:contextualSpacing/>
    </w:pPr>
  </w:style>
  <w:style w:type="paragraph" w:styleId="ListBullet2">
    <w:name w:val="List Bullet 2"/>
    <w:basedOn w:val="Normal"/>
    <w:uiPriority w:val="99"/>
    <w:semiHidden/>
    <w:unhideWhenUsed/>
    <w:rsid w:val="00EA3812"/>
    <w:pPr>
      <w:numPr>
        <w:numId w:val="37"/>
      </w:numPr>
      <w:contextualSpacing/>
    </w:pPr>
  </w:style>
  <w:style w:type="paragraph" w:styleId="ListBullet3">
    <w:name w:val="List Bullet 3"/>
    <w:basedOn w:val="Normal"/>
    <w:uiPriority w:val="99"/>
    <w:semiHidden/>
    <w:unhideWhenUsed/>
    <w:rsid w:val="00EA3812"/>
    <w:pPr>
      <w:numPr>
        <w:numId w:val="38"/>
      </w:numPr>
      <w:contextualSpacing/>
    </w:pPr>
  </w:style>
  <w:style w:type="paragraph" w:styleId="ListBullet4">
    <w:name w:val="List Bullet 4"/>
    <w:basedOn w:val="Normal"/>
    <w:uiPriority w:val="99"/>
    <w:semiHidden/>
    <w:unhideWhenUsed/>
    <w:rsid w:val="00EA3812"/>
    <w:pPr>
      <w:numPr>
        <w:numId w:val="39"/>
      </w:numPr>
      <w:contextualSpacing/>
    </w:pPr>
  </w:style>
  <w:style w:type="paragraph" w:styleId="ListBullet5">
    <w:name w:val="List Bullet 5"/>
    <w:basedOn w:val="Normal"/>
    <w:uiPriority w:val="99"/>
    <w:semiHidden/>
    <w:unhideWhenUsed/>
    <w:rsid w:val="00EA3812"/>
    <w:pPr>
      <w:numPr>
        <w:numId w:val="40"/>
      </w:numPr>
      <w:contextualSpacing/>
    </w:pPr>
  </w:style>
  <w:style w:type="paragraph" w:styleId="ListContinue">
    <w:name w:val="List Continue"/>
    <w:basedOn w:val="Normal"/>
    <w:uiPriority w:val="99"/>
    <w:semiHidden/>
    <w:unhideWhenUsed/>
    <w:rsid w:val="00EA3812"/>
    <w:pPr>
      <w:spacing w:after="120"/>
      <w:ind w:left="283"/>
      <w:contextualSpacing/>
    </w:pPr>
  </w:style>
  <w:style w:type="paragraph" w:styleId="ListContinue2">
    <w:name w:val="List Continue 2"/>
    <w:basedOn w:val="Normal"/>
    <w:uiPriority w:val="99"/>
    <w:semiHidden/>
    <w:unhideWhenUsed/>
    <w:rsid w:val="00EA3812"/>
    <w:pPr>
      <w:spacing w:after="120"/>
      <w:ind w:left="566"/>
      <w:contextualSpacing/>
    </w:pPr>
  </w:style>
  <w:style w:type="paragraph" w:styleId="ListContinue3">
    <w:name w:val="List Continue 3"/>
    <w:basedOn w:val="Normal"/>
    <w:uiPriority w:val="99"/>
    <w:semiHidden/>
    <w:unhideWhenUsed/>
    <w:rsid w:val="00EA3812"/>
    <w:pPr>
      <w:spacing w:after="120"/>
      <w:ind w:left="849"/>
      <w:contextualSpacing/>
    </w:pPr>
  </w:style>
  <w:style w:type="paragraph" w:styleId="ListContinue4">
    <w:name w:val="List Continue 4"/>
    <w:basedOn w:val="Normal"/>
    <w:uiPriority w:val="99"/>
    <w:semiHidden/>
    <w:unhideWhenUsed/>
    <w:rsid w:val="00EA3812"/>
    <w:pPr>
      <w:spacing w:after="120"/>
      <w:ind w:left="1132"/>
      <w:contextualSpacing/>
    </w:pPr>
  </w:style>
  <w:style w:type="paragraph" w:styleId="ListContinue5">
    <w:name w:val="List Continue 5"/>
    <w:basedOn w:val="Normal"/>
    <w:uiPriority w:val="99"/>
    <w:semiHidden/>
    <w:unhideWhenUsed/>
    <w:rsid w:val="00EA3812"/>
    <w:pPr>
      <w:spacing w:after="120"/>
      <w:ind w:left="1415"/>
      <w:contextualSpacing/>
    </w:pPr>
  </w:style>
  <w:style w:type="paragraph" w:styleId="ListNumber">
    <w:name w:val="List Number"/>
    <w:basedOn w:val="Normal"/>
    <w:uiPriority w:val="99"/>
    <w:semiHidden/>
    <w:unhideWhenUsed/>
    <w:rsid w:val="00EA3812"/>
    <w:pPr>
      <w:numPr>
        <w:numId w:val="41"/>
      </w:numPr>
      <w:contextualSpacing/>
    </w:pPr>
  </w:style>
  <w:style w:type="paragraph" w:styleId="ListNumber2">
    <w:name w:val="List Number 2"/>
    <w:basedOn w:val="Normal"/>
    <w:uiPriority w:val="99"/>
    <w:semiHidden/>
    <w:unhideWhenUsed/>
    <w:rsid w:val="00EA3812"/>
    <w:pPr>
      <w:numPr>
        <w:numId w:val="42"/>
      </w:numPr>
      <w:contextualSpacing/>
    </w:pPr>
  </w:style>
  <w:style w:type="paragraph" w:styleId="ListNumber3">
    <w:name w:val="List Number 3"/>
    <w:basedOn w:val="Normal"/>
    <w:uiPriority w:val="99"/>
    <w:semiHidden/>
    <w:unhideWhenUsed/>
    <w:rsid w:val="00EA3812"/>
    <w:pPr>
      <w:numPr>
        <w:numId w:val="43"/>
      </w:numPr>
      <w:contextualSpacing/>
    </w:pPr>
  </w:style>
  <w:style w:type="paragraph" w:styleId="ListNumber4">
    <w:name w:val="List Number 4"/>
    <w:basedOn w:val="Normal"/>
    <w:uiPriority w:val="99"/>
    <w:semiHidden/>
    <w:unhideWhenUsed/>
    <w:rsid w:val="00EA3812"/>
    <w:pPr>
      <w:numPr>
        <w:numId w:val="44"/>
      </w:numPr>
      <w:contextualSpacing/>
    </w:pPr>
  </w:style>
  <w:style w:type="paragraph" w:styleId="ListNumber5">
    <w:name w:val="List Number 5"/>
    <w:basedOn w:val="Normal"/>
    <w:uiPriority w:val="99"/>
    <w:semiHidden/>
    <w:unhideWhenUsed/>
    <w:rsid w:val="00EA3812"/>
    <w:pPr>
      <w:numPr>
        <w:numId w:val="45"/>
      </w:numPr>
      <w:contextualSpacing/>
    </w:pPr>
  </w:style>
  <w:style w:type="paragraph" w:styleId="MacroText">
    <w:name w:val="macro"/>
    <w:link w:val="MacroTextChar"/>
    <w:uiPriority w:val="99"/>
    <w:semiHidden/>
    <w:unhideWhenUsed/>
    <w:rsid w:val="00EA3812"/>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lang w:eastAsia="en-AU"/>
    </w:rPr>
  </w:style>
  <w:style w:type="character" w:customStyle="1" w:styleId="MacroTextChar">
    <w:name w:val="Macro Text Char"/>
    <w:basedOn w:val="DefaultParagraphFont"/>
    <w:link w:val="MacroText"/>
    <w:uiPriority w:val="99"/>
    <w:semiHidden/>
    <w:rsid w:val="00EA3812"/>
    <w:rPr>
      <w:rFonts w:ascii="Consolas" w:hAnsi="Consolas"/>
      <w:sz w:val="20"/>
      <w:szCs w:val="20"/>
      <w:lang w:eastAsia="en-AU"/>
    </w:rPr>
  </w:style>
  <w:style w:type="paragraph" w:styleId="MessageHeader">
    <w:name w:val="Message Header"/>
    <w:basedOn w:val="Normal"/>
    <w:link w:val="MessageHeaderChar"/>
    <w:uiPriority w:val="99"/>
    <w:semiHidden/>
    <w:unhideWhenUsed/>
    <w:rsid w:val="00EA3812"/>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EA3812"/>
    <w:rPr>
      <w:rFonts w:asciiTheme="majorHAnsi" w:eastAsiaTheme="majorEastAsia" w:hAnsiTheme="majorHAnsi" w:cstheme="majorBidi"/>
      <w:sz w:val="24"/>
      <w:szCs w:val="24"/>
      <w:shd w:val="pct20" w:color="auto" w:fill="auto"/>
      <w:lang w:eastAsia="en-AU"/>
    </w:rPr>
  </w:style>
  <w:style w:type="paragraph" w:styleId="NormalIndent">
    <w:name w:val="Normal Indent"/>
    <w:basedOn w:val="Normal"/>
    <w:uiPriority w:val="99"/>
    <w:semiHidden/>
    <w:unhideWhenUsed/>
    <w:rsid w:val="00EA3812"/>
    <w:pPr>
      <w:ind w:left="720"/>
    </w:pPr>
  </w:style>
  <w:style w:type="paragraph" w:styleId="NoteHeading">
    <w:name w:val="Note Heading"/>
    <w:basedOn w:val="Normal"/>
    <w:next w:val="Normal"/>
    <w:link w:val="NoteHeadingChar"/>
    <w:uiPriority w:val="99"/>
    <w:semiHidden/>
    <w:unhideWhenUsed/>
    <w:rsid w:val="00EA3812"/>
    <w:pPr>
      <w:spacing w:after="0"/>
    </w:pPr>
  </w:style>
  <w:style w:type="character" w:customStyle="1" w:styleId="NoteHeadingChar">
    <w:name w:val="Note Heading Char"/>
    <w:basedOn w:val="DefaultParagraphFont"/>
    <w:link w:val="NoteHeading"/>
    <w:uiPriority w:val="99"/>
    <w:semiHidden/>
    <w:rsid w:val="00EA3812"/>
    <w:rPr>
      <w:sz w:val="24"/>
      <w:lang w:eastAsia="en-AU"/>
    </w:rPr>
  </w:style>
  <w:style w:type="paragraph" w:styleId="PlainText">
    <w:name w:val="Plain Text"/>
    <w:basedOn w:val="Normal"/>
    <w:link w:val="PlainTextChar"/>
    <w:uiPriority w:val="99"/>
    <w:semiHidden/>
    <w:unhideWhenUsed/>
    <w:rsid w:val="00EA3812"/>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EA3812"/>
    <w:rPr>
      <w:rFonts w:ascii="Consolas" w:hAnsi="Consolas"/>
      <w:sz w:val="21"/>
      <w:szCs w:val="21"/>
      <w:lang w:eastAsia="en-AU"/>
    </w:rPr>
  </w:style>
  <w:style w:type="paragraph" w:styleId="Quote">
    <w:name w:val="Quote"/>
    <w:basedOn w:val="Normal"/>
    <w:next w:val="Normal"/>
    <w:link w:val="QuoteChar"/>
    <w:uiPriority w:val="29"/>
    <w:qFormat/>
    <w:rsid w:val="00EA381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A3812"/>
    <w:rPr>
      <w:i/>
      <w:iCs/>
      <w:color w:val="404040" w:themeColor="text1" w:themeTint="BF"/>
      <w:sz w:val="24"/>
      <w:lang w:eastAsia="en-AU"/>
    </w:rPr>
  </w:style>
  <w:style w:type="paragraph" w:styleId="Salutation">
    <w:name w:val="Salutation"/>
    <w:basedOn w:val="Normal"/>
    <w:next w:val="Normal"/>
    <w:link w:val="SalutationChar"/>
    <w:uiPriority w:val="99"/>
    <w:semiHidden/>
    <w:unhideWhenUsed/>
    <w:rsid w:val="00EA3812"/>
  </w:style>
  <w:style w:type="character" w:customStyle="1" w:styleId="SalutationChar">
    <w:name w:val="Salutation Char"/>
    <w:basedOn w:val="DefaultParagraphFont"/>
    <w:link w:val="Salutation"/>
    <w:uiPriority w:val="99"/>
    <w:semiHidden/>
    <w:rsid w:val="00EA3812"/>
    <w:rPr>
      <w:sz w:val="24"/>
      <w:lang w:eastAsia="en-AU"/>
    </w:rPr>
  </w:style>
  <w:style w:type="paragraph" w:styleId="Signature">
    <w:name w:val="Signature"/>
    <w:basedOn w:val="Normal"/>
    <w:link w:val="SignatureChar"/>
    <w:uiPriority w:val="99"/>
    <w:semiHidden/>
    <w:unhideWhenUsed/>
    <w:rsid w:val="00EA3812"/>
    <w:pPr>
      <w:spacing w:after="0"/>
      <w:ind w:left="4252"/>
    </w:pPr>
  </w:style>
  <w:style w:type="character" w:customStyle="1" w:styleId="SignatureChar">
    <w:name w:val="Signature Char"/>
    <w:basedOn w:val="DefaultParagraphFont"/>
    <w:link w:val="Signature"/>
    <w:uiPriority w:val="99"/>
    <w:semiHidden/>
    <w:rsid w:val="00EA3812"/>
    <w:rPr>
      <w:sz w:val="24"/>
      <w:lang w:eastAsia="en-AU"/>
    </w:rPr>
  </w:style>
  <w:style w:type="paragraph" w:styleId="TableofAuthorities">
    <w:name w:val="table of authorities"/>
    <w:basedOn w:val="Normal"/>
    <w:next w:val="Normal"/>
    <w:uiPriority w:val="99"/>
    <w:semiHidden/>
    <w:unhideWhenUsed/>
    <w:rsid w:val="00EA3812"/>
    <w:pPr>
      <w:spacing w:after="0"/>
      <w:ind w:left="240" w:hanging="240"/>
    </w:pPr>
  </w:style>
  <w:style w:type="paragraph" w:styleId="TOAHeading">
    <w:name w:val="toa heading"/>
    <w:basedOn w:val="Normal"/>
    <w:next w:val="Normal"/>
    <w:uiPriority w:val="99"/>
    <w:semiHidden/>
    <w:unhideWhenUsed/>
    <w:rsid w:val="00EA3812"/>
    <w:pPr>
      <w:spacing w:before="120"/>
    </w:pPr>
    <w:rPr>
      <w:rFonts w:asciiTheme="majorHAnsi" w:eastAsiaTheme="majorEastAsia" w:hAnsiTheme="majorHAnsi" w:cstheme="majorBidi"/>
      <w:b/>
      <w:bCs/>
      <w:szCs w:val="24"/>
    </w:rPr>
  </w:style>
  <w:style w:type="paragraph" w:customStyle="1" w:styleId="TableTextDusc">
    <w:name w:val="Table Text _Dusc"/>
    <w:basedOn w:val="Normal"/>
    <w:link w:val="TableTextDuscChar"/>
    <w:qFormat/>
    <w:rsid w:val="00286681"/>
    <w:pPr>
      <w:autoSpaceDE w:val="0"/>
      <w:autoSpaceDN w:val="0"/>
      <w:adjustRightInd w:val="0"/>
      <w:spacing w:before="60" w:after="60"/>
      <w:jc w:val="left"/>
    </w:pPr>
    <w:rPr>
      <w:rFonts w:eastAsia="MS Mincho" w:cs="Calibri"/>
      <w:sz w:val="20"/>
      <w:szCs w:val="20"/>
    </w:rPr>
  </w:style>
  <w:style w:type="character" w:customStyle="1" w:styleId="TableTextDuscChar">
    <w:name w:val="Table Text _Dusc Char"/>
    <w:basedOn w:val="DefaultParagraphFont"/>
    <w:link w:val="TableTextDusc"/>
    <w:rsid w:val="00286681"/>
    <w:rPr>
      <w:rFonts w:eastAsia="MS Mincho" w:cs="Calibri"/>
      <w:sz w:val="20"/>
      <w:szCs w:val="20"/>
      <w:lang w:eastAsia="en-AU"/>
    </w:rPr>
  </w:style>
  <w:style w:type="table" w:customStyle="1" w:styleId="ASDTable1">
    <w:name w:val="ASD Table1"/>
    <w:basedOn w:val="TableNormal"/>
    <w:next w:val="TableGrid"/>
    <w:uiPriority w:val="59"/>
    <w:rsid w:val="0092625C"/>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88">
      <w:bodyDiv w:val="1"/>
      <w:marLeft w:val="0"/>
      <w:marRight w:val="0"/>
      <w:marTop w:val="0"/>
      <w:marBottom w:val="0"/>
      <w:divBdr>
        <w:top w:val="none" w:sz="0" w:space="0" w:color="auto"/>
        <w:left w:val="none" w:sz="0" w:space="0" w:color="auto"/>
        <w:bottom w:val="none" w:sz="0" w:space="0" w:color="auto"/>
        <w:right w:val="none" w:sz="0" w:space="0" w:color="auto"/>
      </w:divBdr>
    </w:div>
    <w:div w:id="469128038">
      <w:bodyDiv w:val="1"/>
      <w:marLeft w:val="0"/>
      <w:marRight w:val="0"/>
      <w:marTop w:val="0"/>
      <w:marBottom w:val="0"/>
      <w:divBdr>
        <w:top w:val="none" w:sz="0" w:space="0" w:color="auto"/>
        <w:left w:val="none" w:sz="0" w:space="0" w:color="auto"/>
        <w:bottom w:val="none" w:sz="0" w:space="0" w:color="auto"/>
        <w:right w:val="none" w:sz="0" w:space="0" w:color="auto"/>
      </w:divBdr>
    </w:div>
    <w:div w:id="482308409">
      <w:bodyDiv w:val="1"/>
      <w:marLeft w:val="0"/>
      <w:marRight w:val="0"/>
      <w:marTop w:val="0"/>
      <w:marBottom w:val="0"/>
      <w:divBdr>
        <w:top w:val="none" w:sz="0" w:space="0" w:color="auto"/>
        <w:left w:val="none" w:sz="0" w:space="0" w:color="auto"/>
        <w:bottom w:val="none" w:sz="0" w:space="0" w:color="auto"/>
        <w:right w:val="none" w:sz="0" w:space="0" w:color="auto"/>
      </w:divBdr>
    </w:div>
    <w:div w:id="548106757">
      <w:bodyDiv w:val="1"/>
      <w:marLeft w:val="0"/>
      <w:marRight w:val="0"/>
      <w:marTop w:val="0"/>
      <w:marBottom w:val="0"/>
      <w:divBdr>
        <w:top w:val="none" w:sz="0" w:space="0" w:color="auto"/>
        <w:left w:val="none" w:sz="0" w:space="0" w:color="auto"/>
        <w:bottom w:val="none" w:sz="0" w:space="0" w:color="auto"/>
        <w:right w:val="none" w:sz="0" w:space="0" w:color="auto"/>
      </w:divBdr>
    </w:div>
    <w:div w:id="758604026">
      <w:bodyDiv w:val="1"/>
      <w:marLeft w:val="0"/>
      <w:marRight w:val="0"/>
      <w:marTop w:val="0"/>
      <w:marBottom w:val="0"/>
      <w:divBdr>
        <w:top w:val="none" w:sz="0" w:space="0" w:color="auto"/>
        <w:left w:val="none" w:sz="0" w:space="0" w:color="auto"/>
        <w:bottom w:val="none" w:sz="0" w:space="0" w:color="auto"/>
        <w:right w:val="none" w:sz="0" w:space="0" w:color="auto"/>
      </w:divBdr>
    </w:div>
    <w:div w:id="815681814">
      <w:bodyDiv w:val="1"/>
      <w:marLeft w:val="0"/>
      <w:marRight w:val="0"/>
      <w:marTop w:val="0"/>
      <w:marBottom w:val="0"/>
      <w:divBdr>
        <w:top w:val="none" w:sz="0" w:space="0" w:color="auto"/>
        <w:left w:val="none" w:sz="0" w:space="0" w:color="auto"/>
        <w:bottom w:val="none" w:sz="0" w:space="0" w:color="auto"/>
        <w:right w:val="none" w:sz="0" w:space="0" w:color="auto"/>
      </w:divBdr>
    </w:div>
    <w:div w:id="826747308">
      <w:bodyDiv w:val="1"/>
      <w:marLeft w:val="0"/>
      <w:marRight w:val="0"/>
      <w:marTop w:val="0"/>
      <w:marBottom w:val="0"/>
      <w:divBdr>
        <w:top w:val="none" w:sz="0" w:space="0" w:color="auto"/>
        <w:left w:val="none" w:sz="0" w:space="0" w:color="auto"/>
        <w:bottom w:val="none" w:sz="0" w:space="0" w:color="auto"/>
        <w:right w:val="none" w:sz="0" w:space="0" w:color="auto"/>
      </w:divBdr>
    </w:div>
    <w:div w:id="853495576">
      <w:bodyDiv w:val="1"/>
      <w:marLeft w:val="0"/>
      <w:marRight w:val="0"/>
      <w:marTop w:val="0"/>
      <w:marBottom w:val="0"/>
      <w:divBdr>
        <w:top w:val="none" w:sz="0" w:space="0" w:color="auto"/>
        <w:left w:val="none" w:sz="0" w:space="0" w:color="auto"/>
        <w:bottom w:val="none" w:sz="0" w:space="0" w:color="auto"/>
        <w:right w:val="none" w:sz="0" w:space="0" w:color="auto"/>
      </w:divBdr>
    </w:div>
    <w:div w:id="1122723479">
      <w:bodyDiv w:val="1"/>
      <w:marLeft w:val="0"/>
      <w:marRight w:val="0"/>
      <w:marTop w:val="0"/>
      <w:marBottom w:val="0"/>
      <w:divBdr>
        <w:top w:val="none" w:sz="0" w:space="0" w:color="auto"/>
        <w:left w:val="none" w:sz="0" w:space="0" w:color="auto"/>
        <w:bottom w:val="none" w:sz="0" w:space="0" w:color="auto"/>
        <w:right w:val="none" w:sz="0" w:space="0" w:color="auto"/>
      </w:divBdr>
    </w:div>
    <w:div w:id="1317757788">
      <w:bodyDiv w:val="1"/>
      <w:marLeft w:val="0"/>
      <w:marRight w:val="0"/>
      <w:marTop w:val="0"/>
      <w:marBottom w:val="0"/>
      <w:divBdr>
        <w:top w:val="none" w:sz="0" w:space="0" w:color="auto"/>
        <w:left w:val="none" w:sz="0" w:space="0" w:color="auto"/>
        <w:bottom w:val="none" w:sz="0" w:space="0" w:color="auto"/>
        <w:right w:val="none" w:sz="0" w:space="0" w:color="auto"/>
      </w:divBdr>
    </w:div>
    <w:div w:id="1341201835">
      <w:bodyDiv w:val="1"/>
      <w:marLeft w:val="0"/>
      <w:marRight w:val="0"/>
      <w:marTop w:val="0"/>
      <w:marBottom w:val="0"/>
      <w:divBdr>
        <w:top w:val="none" w:sz="0" w:space="0" w:color="auto"/>
        <w:left w:val="none" w:sz="0" w:space="0" w:color="auto"/>
        <w:bottom w:val="none" w:sz="0" w:space="0" w:color="auto"/>
        <w:right w:val="none" w:sz="0" w:space="0" w:color="auto"/>
      </w:divBdr>
    </w:div>
    <w:div w:id="1388802391">
      <w:bodyDiv w:val="1"/>
      <w:marLeft w:val="0"/>
      <w:marRight w:val="0"/>
      <w:marTop w:val="0"/>
      <w:marBottom w:val="0"/>
      <w:divBdr>
        <w:top w:val="none" w:sz="0" w:space="0" w:color="auto"/>
        <w:left w:val="none" w:sz="0" w:space="0" w:color="auto"/>
        <w:bottom w:val="none" w:sz="0" w:space="0" w:color="auto"/>
        <w:right w:val="none" w:sz="0" w:space="0" w:color="auto"/>
      </w:divBdr>
    </w:div>
    <w:div w:id="1458572488">
      <w:bodyDiv w:val="1"/>
      <w:marLeft w:val="0"/>
      <w:marRight w:val="0"/>
      <w:marTop w:val="0"/>
      <w:marBottom w:val="0"/>
      <w:divBdr>
        <w:top w:val="none" w:sz="0" w:space="0" w:color="auto"/>
        <w:left w:val="none" w:sz="0" w:space="0" w:color="auto"/>
        <w:bottom w:val="none" w:sz="0" w:space="0" w:color="auto"/>
        <w:right w:val="none" w:sz="0" w:space="0" w:color="auto"/>
      </w:divBdr>
    </w:div>
    <w:div w:id="1485658666">
      <w:bodyDiv w:val="1"/>
      <w:marLeft w:val="0"/>
      <w:marRight w:val="0"/>
      <w:marTop w:val="0"/>
      <w:marBottom w:val="0"/>
      <w:divBdr>
        <w:top w:val="none" w:sz="0" w:space="0" w:color="auto"/>
        <w:left w:val="none" w:sz="0" w:space="0" w:color="auto"/>
        <w:bottom w:val="none" w:sz="0" w:space="0" w:color="auto"/>
        <w:right w:val="none" w:sz="0" w:space="0" w:color="auto"/>
      </w:divBdr>
    </w:div>
    <w:div w:id="1537766189">
      <w:bodyDiv w:val="1"/>
      <w:marLeft w:val="0"/>
      <w:marRight w:val="0"/>
      <w:marTop w:val="0"/>
      <w:marBottom w:val="0"/>
      <w:divBdr>
        <w:top w:val="none" w:sz="0" w:space="0" w:color="auto"/>
        <w:left w:val="none" w:sz="0" w:space="0" w:color="auto"/>
        <w:bottom w:val="none" w:sz="0" w:space="0" w:color="auto"/>
        <w:right w:val="none" w:sz="0" w:space="0" w:color="auto"/>
      </w:divBdr>
    </w:div>
    <w:div w:id="1546677310">
      <w:bodyDiv w:val="1"/>
      <w:marLeft w:val="0"/>
      <w:marRight w:val="0"/>
      <w:marTop w:val="0"/>
      <w:marBottom w:val="0"/>
      <w:divBdr>
        <w:top w:val="none" w:sz="0" w:space="0" w:color="auto"/>
        <w:left w:val="none" w:sz="0" w:space="0" w:color="auto"/>
        <w:bottom w:val="none" w:sz="0" w:space="0" w:color="auto"/>
        <w:right w:val="none" w:sz="0" w:space="0" w:color="auto"/>
      </w:divBdr>
    </w:div>
    <w:div w:id="1567566062">
      <w:bodyDiv w:val="1"/>
      <w:marLeft w:val="0"/>
      <w:marRight w:val="0"/>
      <w:marTop w:val="0"/>
      <w:marBottom w:val="0"/>
      <w:divBdr>
        <w:top w:val="none" w:sz="0" w:space="0" w:color="auto"/>
        <w:left w:val="none" w:sz="0" w:space="0" w:color="auto"/>
        <w:bottom w:val="none" w:sz="0" w:space="0" w:color="auto"/>
        <w:right w:val="none" w:sz="0" w:space="0" w:color="auto"/>
      </w:divBdr>
    </w:div>
    <w:div w:id="1595044453">
      <w:bodyDiv w:val="1"/>
      <w:marLeft w:val="0"/>
      <w:marRight w:val="0"/>
      <w:marTop w:val="0"/>
      <w:marBottom w:val="0"/>
      <w:divBdr>
        <w:top w:val="none" w:sz="0" w:space="0" w:color="auto"/>
        <w:left w:val="none" w:sz="0" w:space="0" w:color="auto"/>
        <w:bottom w:val="none" w:sz="0" w:space="0" w:color="auto"/>
        <w:right w:val="none" w:sz="0" w:space="0" w:color="auto"/>
      </w:divBdr>
    </w:div>
    <w:div w:id="1697579557">
      <w:bodyDiv w:val="1"/>
      <w:marLeft w:val="0"/>
      <w:marRight w:val="0"/>
      <w:marTop w:val="0"/>
      <w:marBottom w:val="0"/>
      <w:divBdr>
        <w:top w:val="none" w:sz="0" w:space="0" w:color="auto"/>
        <w:left w:val="none" w:sz="0" w:space="0" w:color="auto"/>
        <w:bottom w:val="none" w:sz="0" w:space="0" w:color="auto"/>
        <w:right w:val="none" w:sz="0" w:space="0" w:color="auto"/>
      </w:divBdr>
    </w:div>
    <w:div w:id="1706327540">
      <w:bodyDiv w:val="1"/>
      <w:marLeft w:val="0"/>
      <w:marRight w:val="0"/>
      <w:marTop w:val="0"/>
      <w:marBottom w:val="0"/>
      <w:divBdr>
        <w:top w:val="none" w:sz="0" w:space="0" w:color="auto"/>
        <w:left w:val="none" w:sz="0" w:space="0" w:color="auto"/>
        <w:bottom w:val="none" w:sz="0" w:space="0" w:color="auto"/>
        <w:right w:val="none" w:sz="0" w:space="0" w:color="auto"/>
      </w:divBdr>
    </w:div>
    <w:div w:id="1742941575">
      <w:bodyDiv w:val="1"/>
      <w:marLeft w:val="0"/>
      <w:marRight w:val="0"/>
      <w:marTop w:val="0"/>
      <w:marBottom w:val="0"/>
      <w:divBdr>
        <w:top w:val="none" w:sz="0" w:space="0" w:color="auto"/>
        <w:left w:val="none" w:sz="0" w:space="0" w:color="auto"/>
        <w:bottom w:val="none" w:sz="0" w:space="0" w:color="auto"/>
        <w:right w:val="none" w:sz="0" w:space="0" w:color="auto"/>
      </w:divBdr>
    </w:div>
    <w:div w:id="1780831300">
      <w:bodyDiv w:val="1"/>
      <w:marLeft w:val="0"/>
      <w:marRight w:val="0"/>
      <w:marTop w:val="0"/>
      <w:marBottom w:val="0"/>
      <w:divBdr>
        <w:top w:val="none" w:sz="0" w:space="0" w:color="auto"/>
        <w:left w:val="none" w:sz="0" w:space="0" w:color="auto"/>
        <w:bottom w:val="none" w:sz="0" w:space="0" w:color="auto"/>
        <w:right w:val="none" w:sz="0" w:space="0" w:color="auto"/>
      </w:divBdr>
    </w:div>
    <w:div w:id="1854763331">
      <w:bodyDiv w:val="1"/>
      <w:marLeft w:val="0"/>
      <w:marRight w:val="0"/>
      <w:marTop w:val="0"/>
      <w:marBottom w:val="0"/>
      <w:divBdr>
        <w:top w:val="none" w:sz="0" w:space="0" w:color="auto"/>
        <w:left w:val="none" w:sz="0" w:space="0" w:color="auto"/>
        <w:bottom w:val="none" w:sz="0" w:space="0" w:color="auto"/>
        <w:right w:val="none" w:sz="0" w:space="0" w:color="auto"/>
      </w:divBdr>
    </w:div>
    <w:div w:id="1898734800">
      <w:bodyDiv w:val="1"/>
      <w:marLeft w:val="0"/>
      <w:marRight w:val="0"/>
      <w:marTop w:val="0"/>
      <w:marBottom w:val="0"/>
      <w:divBdr>
        <w:top w:val="none" w:sz="0" w:space="0" w:color="auto"/>
        <w:left w:val="none" w:sz="0" w:space="0" w:color="auto"/>
        <w:bottom w:val="none" w:sz="0" w:space="0" w:color="auto"/>
        <w:right w:val="none" w:sz="0" w:space="0" w:color="auto"/>
      </w:divBdr>
    </w:div>
    <w:div w:id="1911499782">
      <w:bodyDiv w:val="1"/>
      <w:marLeft w:val="0"/>
      <w:marRight w:val="0"/>
      <w:marTop w:val="0"/>
      <w:marBottom w:val="0"/>
      <w:divBdr>
        <w:top w:val="none" w:sz="0" w:space="0" w:color="auto"/>
        <w:left w:val="none" w:sz="0" w:space="0" w:color="auto"/>
        <w:bottom w:val="none" w:sz="0" w:space="0" w:color="auto"/>
        <w:right w:val="none" w:sz="0" w:space="0" w:color="auto"/>
      </w:divBdr>
    </w:div>
    <w:div w:id="2063944701">
      <w:bodyDiv w:val="1"/>
      <w:marLeft w:val="0"/>
      <w:marRight w:val="0"/>
      <w:marTop w:val="0"/>
      <w:marBottom w:val="0"/>
      <w:divBdr>
        <w:top w:val="none" w:sz="0" w:space="0" w:color="auto"/>
        <w:left w:val="none" w:sz="0" w:space="0" w:color="auto"/>
        <w:bottom w:val="none" w:sz="0" w:space="0" w:color="auto"/>
        <w:right w:val="none" w:sz="0" w:space="0" w:color="auto"/>
      </w:divBdr>
    </w:div>
    <w:div w:id="210976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7.pn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chart" Target="charts/chart4.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bs.gov.au/info/industry/pricing/pbs-items/therapeutic-relativity-sheets" TargetMode="External"/><Relationship Id="rId20" Type="http://schemas.openxmlformats.org/officeDocument/2006/relationships/image" Target="media/image9.png"/><Relationship Id="rId29" Type="http://schemas.openxmlformats.org/officeDocument/2006/relationships/hyperlink" Target="https://ndri.curtin.edu.au/ndri/media/documents/publications/T27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3.xml"/><Relationship Id="rId32" Type="http://schemas.openxmlformats.org/officeDocument/2006/relationships/hyperlink" Target="https://www.aihw.gov.au/reports/life-expectancy-deaths/grim-books/contents/grim-excel-workbooks" TargetMode="External"/><Relationship Id="rId5" Type="http://schemas.openxmlformats.org/officeDocument/2006/relationships/webSettings" Target="webSettings.xml"/><Relationship Id="rId15" Type="http://schemas.openxmlformats.org/officeDocument/2006/relationships/hyperlink" Target="https://tga-search.clients.funnelback.com/s/search.html?query=&amp;collection=tga-artg" TargetMode="Externa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8.emf"/><Relationship Id="rId31" Type="http://schemas.openxmlformats.org/officeDocument/2006/relationships/hyperlink" Target="https://www.tga.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hyperlink" Target="http://online.tg.org.au/complete/"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ad.monash.edu\shared\Buseco-CHE\PMR-smoking-cessatio\PMR%20extension%20-%20Sections%203%20and%204\Copy%20of%20Model%20traces%20VARNRT%20vs%20VAR%20S1_100000_P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d.monash.edu\shared\Buseco-CHE\PMR-smoking-cessatio\PMR%20extension%20-%20Sections%203%20and%204\Copy%20of%20Model%20traces%20VARNRT%20vs%20VAR%20S1_100000_P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d.monash.edu\shared\Buseco-CHE\PMR-smoking-cessatio\PMR%20extension%20-%20Sections%203%20and%204\Copy%20of%20Model%20traces%20VARNRT%20vs%20VAR%20S1_100000_P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d.monash.edu\shared\Buseco-CHE\PMR-smoking-cessatio\PMR%20extension%20-%20Sections%203%20and%204\Copy%20of%20Model%20traces%20VARNRT%20vs%20VAR%20S1_100000_P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d.monash.edu\shared\Buseco-CHE\PMR-smoking-cessatio\PMR%20extension%20-%20Sections%203%20and%204\Copy%20of%20Model%20traces%20VARNRT%20vs%20VAR%20S1_100000_P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85882079940542"/>
          <c:y val="4.5969661055222329E-2"/>
          <c:w val="0.80876714862226529"/>
          <c:h val="0.68360539863791414"/>
        </c:manualLayout>
      </c:layout>
      <c:lineChart>
        <c:grouping val="standard"/>
        <c:varyColors val="0"/>
        <c:ser>
          <c:idx val="0"/>
          <c:order val="0"/>
          <c:tx>
            <c:v>VAR+NRT</c:v>
          </c:tx>
          <c:spPr>
            <a:ln w="12700" cap="rnd">
              <a:solidFill>
                <a:schemeClr val="accent1"/>
              </a:solidFill>
              <a:round/>
            </a:ln>
            <a:effectLst/>
          </c:spPr>
          <c:marker>
            <c:symbol val="none"/>
          </c:marker>
          <c:val>
            <c:numRef>
              <c:f>Sheet1!$J$3:$J$104</c:f>
              <c:numCache>
                <c:formatCode>General</c:formatCode>
                <c:ptCount val="102"/>
                <c:pt idx="0">
                  <c:v>0.82386000000000004</c:v>
                </c:pt>
                <c:pt idx="1">
                  <c:v>0.78234999999999999</c:v>
                </c:pt>
                <c:pt idx="2">
                  <c:v>0.76532</c:v>
                </c:pt>
                <c:pt idx="3">
                  <c:v>0.75160000000000005</c:v>
                </c:pt>
                <c:pt idx="4">
                  <c:v>0.73257000000000005</c:v>
                </c:pt>
                <c:pt idx="5">
                  <c:v>0.71558999999999995</c:v>
                </c:pt>
                <c:pt idx="6">
                  <c:v>0.69886000000000004</c:v>
                </c:pt>
                <c:pt idx="7">
                  <c:v>0.68411999999999995</c:v>
                </c:pt>
                <c:pt idx="8">
                  <c:v>0.66698000000000002</c:v>
                </c:pt>
                <c:pt idx="9">
                  <c:v>0.64951999999999999</c:v>
                </c:pt>
                <c:pt idx="10">
                  <c:v>0.63468000000000002</c:v>
                </c:pt>
                <c:pt idx="11">
                  <c:v>0.62014000000000002</c:v>
                </c:pt>
                <c:pt idx="12">
                  <c:v>0.60694000000000004</c:v>
                </c:pt>
                <c:pt idx="13">
                  <c:v>0.59392</c:v>
                </c:pt>
                <c:pt idx="14">
                  <c:v>0.58096000000000003</c:v>
                </c:pt>
                <c:pt idx="15">
                  <c:v>0.56676000000000004</c:v>
                </c:pt>
                <c:pt idx="16">
                  <c:v>0.55461000000000005</c:v>
                </c:pt>
                <c:pt idx="17">
                  <c:v>0.54347000000000001</c:v>
                </c:pt>
                <c:pt idx="18">
                  <c:v>0.53222999999999998</c:v>
                </c:pt>
                <c:pt idx="19">
                  <c:v>0.52102000000000004</c:v>
                </c:pt>
                <c:pt idx="20">
                  <c:v>0.51022999999999996</c:v>
                </c:pt>
                <c:pt idx="21">
                  <c:v>0.50019999999999998</c:v>
                </c:pt>
                <c:pt idx="22">
                  <c:v>0.48892000000000002</c:v>
                </c:pt>
                <c:pt idx="23">
                  <c:v>0.47781000000000001</c:v>
                </c:pt>
                <c:pt idx="24">
                  <c:v>0.46708</c:v>
                </c:pt>
                <c:pt idx="25">
                  <c:v>0.45739999999999997</c:v>
                </c:pt>
                <c:pt idx="26">
                  <c:v>0.44735000000000003</c:v>
                </c:pt>
                <c:pt idx="27">
                  <c:v>0.43736000000000003</c:v>
                </c:pt>
                <c:pt idx="28">
                  <c:v>0.42746000000000001</c:v>
                </c:pt>
                <c:pt idx="29">
                  <c:v>0.41876999999999998</c:v>
                </c:pt>
                <c:pt idx="30">
                  <c:v>0.41008</c:v>
                </c:pt>
                <c:pt idx="31">
                  <c:v>0.40035999999999999</c:v>
                </c:pt>
                <c:pt idx="32">
                  <c:v>0.39166000000000001</c:v>
                </c:pt>
                <c:pt idx="33">
                  <c:v>0.38191999999999998</c:v>
                </c:pt>
                <c:pt idx="34">
                  <c:v>0.373</c:v>
                </c:pt>
                <c:pt idx="35">
                  <c:v>0.36466999999999999</c:v>
                </c:pt>
                <c:pt idx="36">
                  <c:v>0.35680000000000001</c:v>
                </c:pt>
                <c:pt idx="37">
                  <c:v>0.34873999999999999</c:v>
                </c:pt>
                <c:pt idx="38">
                  <c:v>0.34140999999999999</c:v>
                </c:pt>
                <c:pt idx="39">
                  <c:v>0.33299000000000001</c:v>
                </c:pt>
                <c:pt idx="40">
                  <c:v>0.32464999999999999</c:v>
                </c:pt>
                <c:pt idx="41">
                  <c:v>0.31742999999999999</c:v>
                </c:pt>
                <c:pt idx="42">
                  <c:v>0.31080000000000002</c:v>
                </c:pt>
                <c:pt idx="43">
                  <c:v>0.30353000000000002</c:v>
                </c:pt>
                <c:pt idx="44">
                  <c:v>0.29649999999999999</c:v>
                </c:pt>
                <c:pt idx="45">
                  <c:v>0.28842000000000001</c:v>
                </c:pt>
                <c:pt idx="46">
                  <c:v>0.28067999999999999</c:v>
                </c:pt>
                <c:pt idx="47">
                  <c:v>0.27296999999999999</c:v>
                </c:pt>
                <c:pt idx="48">
                  <c:v>0.26554</c:v>
                </c:pt>
                <c:pt idx="49">
                  <c:v>0.25945000000000001</c:v>
                </c:pt>
                <c:pt idx="50">
                  <c:v>0.25241000000000002</c:v>
                </c:pt>
                <c:pt idx="51">
                  <c:v>0.24614</c:v>
                </c:pt>
                <c:pt idx="52">
                  <c:v>0.23929</c:v>
                </c:pt>
                <c:pt idx="53">
                  <c:v>0.23324</c:v>
                </c:pt>
                <c:pt idx="54">
                  <c:v>0.22685</c:v>
                </c:pt>
                <c:pt idx="55">
                  <c:v>0.22086</c:v>
                </c:pt>
                <c:pt idx="56">
                  <c:v>0.21451999999999999</c:v>
                </c:pt>
                <c:pt idx="57">
                  <c:v>0.20780999999999999</c:v>
                </c:pt>
                <c:pt idx="58">
                  <c:v>0.20258999999999999</c:v>
                </c:pt>
                <c:pt idx="59">
                  <c:v>0.19672999999999999</c:v>
                </c:pt>
                <c:pt idx="60">
                  <c:v>0.19089</c:v>
                </c:pt>
                <c:pt idx="61">
                  <c:v>0.18531</c:v>
                </c:pt>
                <c:pt idx="62">
                  <c:v>0.17927000000000001</c:v>
                </c:pt>
                <c:pt idx="63">
                  <c:v>0.17419999999999999</c:v>
                </c:pt>
                <c:pt idx="64">
                  <c:v>0.16841</c:v>
                </c:pt>
                <c:pt idx="65">
                  <c:v>0.16341</c:v>
                </c:pt>
                <c:pt idx="66">
                  <c:v>0.15784000000000001</c:v>
                </c:pt>
                <c:pt idx="67">
                  <c:v>0.15271000000000001</c:v>
                </c:pt>
                <c:pt idx="68">
                  <c:v>0.14749000000000001</c:v>
                </c:pt>
                <c:pt idx="69">
                  <c:v>0.14244999999999999</c:v>
                </c:pt>
                <c:pt idx="70">
                  <c:v>0.13680999999999999</c:v>
                </c:pt>
                <c:pt idx="71">
                  <c:v>0.13256000000000001</c:v>
                </c:pt>
                <c:pt idx="72">
                  <c:v>0.12755</c:v>
                </c:pt>
                <c:pt idx="73">
                  <c:v>0.12341000000000001</c:v>
                </c:pt>
                <c:pt idx="74">
                  <c:v>0.11971</c:v>
                </c:pt>
                <c:pt idx="75">
                  <c:v>0.11482000000000001</c:v>
                </c:pt>
                <c:pt idx="76">
                  <c:v>0.11026</c:v>
                </c:pt>
                <c:pt idx="77">
                  <c:v>0.10582</c:v>
                </c:pt>
                <c:pt idx="78">
                  <c:v>0.10178</c:v>
                </c:pt>
                <c:pt idx="79">
                  <c:v>9.7540000000000002E-2</c:v>
                </c:pt>
                <c:pt idx="80">
                  <c:v>9.4350000000000003E-2</c:v>
                </c:pt>
                <c:pt idx="81">
                  <c:v>9.0340000000000004E-2</c:v>
                </c:pt>
                <c:pt idx="82">
                  <c:v>8.7129999999999999E-2</c:v>
                </c:pt>
                <c:pt idx="83">
                  <c:v>8.3580000000000002E-2</c:v>
                </c:pt>
                <c:pt idx="84">
                  <c:v>7.9549999999999996E-2</c:v>
                </c:pt>
                <c:pt idx="85">
                  <c:v>7.5749999999999998E-2</c:v>
                </c:pt>
                <c:pt idx="86">
                  <c:v>7.2499999999999995E-2</c:v>
                </c:pt>
                <c:pt idx="87">
                  <c:v>6.9409999999999999E-2</c:v>
                </c:pt>
                <c:pt idx="88">
                  <c:v>6.6449999999999995E-2</c:v>
                </c:pt>
                <c:pt idx="89">
                  <c:v>6.3619999999999996E-2</c:v>
                </c:pt>
                <c:pt idx="90">
                  <c:v>6.0900000000000003E-2</c:v>
                </c:pt>
                <c:pt idx="91">
                  <c:v>5.8220000000000001E-2</c:v>
                </c:pt>
                <c:pt idx="92">
                  <c:v>5.5379999999999999E-2</c:v>
                </c:pt>
                <c:pt idx="93">
                  <c:v>5.2699999999999997E-2</c:v>
                </c:pt>
                <c:pt idx="94">
                  <c:v>5.0540000000000002E-2</c:v>
                </c:pt>
                <c:pt idx="95">
                  <c:v>4.8390000000000002E-2</c:v>
                </c:pt>
                <c:pt idx="96">
                  <c:v>4.5769999999999998E-2</c:v>
                </c:pt>
                <c:pt idx="97">
                  <c:v>4.3630000000000002E-2</c:v>
                </c:pt>
                <c:pt idx="98">
                  <c:v>4.1489999999999999E-2</c:v>
                </c:pt>
                <c:pt idx="99">
                  <c:v>3.9640000000000002E-2</c:v>
                </c:pt>
                <c:pt idx="100">
                  <c:v>3.7780000000000001E-2</c:v>
                </c:pt>
                <c:pt idx="101">
                  <c:v>3.5340000000000003E-2</c:v>
                </c:pt>
              </c:numCache>
            </c:numRef>
          </c:val>
          <c:smooth val="0"/>
          <c:extLst>
            <c:ext xmlns:c16="http://schemas.microsoft.com/office/drawing/2014/chart" uri="{C3380CC4-5D6E-409C-BE32-E72D297353CC}">
              <c16:uniqueId val="{00000000-DDD0-4680-82CE-B80E830C4CC6}"/>
            </c:ext>
          </c:extLst>
        </c:ser>
        <c:ser>
          <c:idx val="1"/>
          <c:order val="1"/>
          <c:tx>
            <c:v>VAR</c:v>
          </c:tx>
          <c:spPr>
            <a:ln w="12700" cap="rnd">
              <a:solidFill>
                <a:schemeClr val="accent2"/>
              </a:solidFill>
              <a:round/>
            </a:ln>
            <a:effectLst/>
          </c:spPr>
          <c:marker>
            <c:symbol val="none"/>
          </c:marker>
          <c:val>
            <c:numRef>
              <c:f>Sheet1!$U$3:$U$104</c:f>
              <c:numCache>
                <c:formatCode>General</c:formatCode>
                <c:ptCount val="102"/>
                <c:pt idx="0">
                  <c:v>0.85355999999999999</c:v>
                </c:pt>
                <c:pt idx="1">
                  <c:v>0.81296999999999997</c:v>
                </c:pt>
                <c:pt idx="2">
                  <c:v>0.79308000000000001</c:v>
                </c:pt>
                <c:pt idx="3">
                  <c:v>0.77725</c:v>
                </c:pt>
                <c:pt idx="4">
                  <c:v>0.75797000000000003</c:v>
                </c:pt>
                <c:pt idx="5">
                  <c:v>0.74165000000000003</c:v>
                </c:pt>
                <c:pt idx="6">
                  <c:v>0.72394000000000003</c:v>
                </c:pt>
                <c:pt idx="7">
                  <c:v>0.70638000000000001</c:v>
                </c:pt>
                <c:pt idx="8">
                  <c:v>0.68949000000000005</c:v>
                </c:pt>
                <c:pt idx="9">
                  <c:v>0.67320000000000002</c:v>
                </c:pt>
                <c:pt idx="10">
                  <c:v>0.65776999999999997</c:v>
                </c:pt>
                <c:pt idx="11">
                  <c:v>0.64332999999999996</c:v>
                </c:pt>
                <c:pt idx="12">
                  <c:v>0.62932999999999995</c:v>
                </c:pt>
                <c:pt idx="13">
                  <c:v>0.61595999999999995</c:v>
                </c:pt>
                <c:pt idx="14">
                  <c:v>0.60128000000000004</c:v>
                </c:pt>
                <c:pt idx="15">
                  <c:v>0.58938999999999997</c:v>
                </c:pt>
                <c:pt idx="16">
                  <c:v>0.57823999999999998</c:v>
                </c:pt>
                <c:pt idx="17">
                  <c:v>0.56552999999999998</c:v>
                </c:pt>
                <c:pt idx="18">
                  <c:v>0.55430999999999997</c:v>
                </c:pt>
                <c:pt idx="19">
                  <c:v>0.54337999999999997</c:v>
                </c:pt>
                <c:pt idx="20">
                  <c:v>0.53339999999999999</c:v>
                </c:pt>
                <c:pt idx="21">
                  <c:v>0.52203999999999995</c:v>
                </c:pt>
                <c:pt idx="22">
                  <c:v>0.51166</c:v>
                </c:pt>
                <c:pt idx="23">
                  <c:v>0.50212000000000001</c:v>
                </c:pt>
                <c:pt idx="24">
                  <c:v>0.49228</c:v>
                </c:pt>
                <c:pt idx="25">
                  <c:v>0.48171000000000003</c:v>
                </c:pt>
                <c:pt idx="26">
                  <c:v>0.47105999999999998</c:v>
                </c:pt>
                <c:pt idx="27">
                  <c:v>0.46112999999999998</c:v>
                </c:pt>
                <c:pt idx="28">
                  <c:v>0.45179999999999998</c:v>
                </c:pt>
                <c:pt idx="29">
                  <c:v>0.44224999999999998</c:v>
                </c:pt>
                <c:pt idx="30">
                  <c:v>0.43210999999999999</c:v>
                </c:pt>
                <c:pt idx="31">
                  <c:v>0.42283999999999999</c:v>
                </c:pt>
                <c:pt idx="32">
                  <c:v>0.41305999999999998</c:v>
                </c:pt>
                <c:pt idx="33">
                  <c:v>0.40453</c:v>
                </c:pt>
                <c:pt idx="34">
                  <c:v>0.39616000000000001</c:v>
                </c:pt>
                <c:pt idx="35">
                  <c:v>0.38788</c:v>
                </c:pt>
                <c:pt idx="36">
                  <c:v>0.37861</c:v>
                </c:pt>
                <c:pt idx="37">
                  <c:v>0.37056</c:v>
                </c:pt>
                <c:pt idx="38">
                  <c:v>0.36234</c:v>
                </c:pt>
                <c:pt idx="39">
                  <c:v>0.35425000000000001</c:v>
                </c:pt>
                <c:pt idx="40">
                  <c:v>0.34686</c:v>
                </c:pt>
                <c:pt idx="41">
                  <c:v>0.33948</c:v>
                </c:pt>
                <c:pt idx="42">
                  <c:v>0.33162999999999998</c:v>
                </c:pt>
                <c:pt idx="43">
                  <c:v>0.32406000000000001</c:v>
                </c:pt>
                <c:pt idx="44">
                  <c:v>0.31623000000000001</c:v>
                </c:pt>
                <c:pt idx="45">
                  <c:v>0.30781999999999998</c:v>
                </c:pt>
                <c:pt idx="46">
                  <c:v>0.29984</c:v>
                </c:pt>
                <c:pt idx="47">
                  <c:v>0.29325000000000001</c:v>
                </c:pt>
                <c:pt idx="48">
                  <c:v>0.28608</c:v>
                </c:pt>
                <c:pt idx="49">
                  <c:v>0.27933000000000002</c:v>
                </c:pt>
                <c:pt idx="50">
                  <c:v>0.27189999999999998</c:v>
                </c:pt>
                <c:pt idx="51">
                  <c:v>0.26407000000000003</c:v>
                </c:pt>
                <c:pt idx="52">
                  <c:v>0.25663000000000002</c:v>
                </c:pt>
                <c:pt idx="53">
                  <c:v>0.25009999999999999</c:v>
                </c:pt>
                <c:pt idx="54">
                  <c:v>0.24310000000000001</c:v>
                </c:pt>
                <c:pt idx="55">
                  <c:v>0.23713000000000001</c:v>
                </c:pt>
                <c:pt idx="56">
                  <c:v>0.22997999999999999</c:v>
                </c:pt>
                <c:pt idx="57">
                  <c:v>0.22384999999999999</c:v>
                </c:pt>
                <c:pt idx="58">
                  <c:v>0.21803</c:v>
                </c:pt>
                <c:pt idx="59">
                  <c:v>0.21157999999999999</c:v>
                </c:pt>
                <c:pt idx="60">
                  <c:v>0.20499999999999999</c:v>
                </c:pt>
                <c:pt idx="61">
                  <c:v>0.19911000000000001</c:v>
                </c:pt>
                <c:pt idx="62">
                  <c:v>0.19311</c:v>
                </c:pt>
                <c:pt idx="63">
                  <c:v>0.18745000000000001</c:v>
                </c:pt>
                <c:pt idx="64">
                  <c:v>0.18124000000000001</c:v>
                </c:pt>
                <c:pt idx="65">
                  <c:v>0.17537</c:v>
                </c:pt>
                <c:pt idx="66">
                  <c:v>0.17033000000000001</c:v>
                </c:pt>
                <c:pt idx="67">
                  <c:v>0.16524</c:v>
                </c:pt>
                <c:pt idx="68">
                  <c:v>0.15994</c:v>
                </c:pt>
                <c:pt idx="69">
                  <c:v>0.15512000000000001</c:v>
                </c:pt>
                <c:pt idx="70">
                  <c:v>0.14946000000000001</c:v>
                </c:pt>
                <c:pt idx="71">
                  <c:v>0.14488000000000001</c:v>
                </c:pt>
                <c:pt idx="72">
                  <c:v>0.1401</c:v>
                </c:pt>
                <c:pt idx="73">
                  <c:v>0.13496</c:v>
                </c:pt>
                <c:pt idx="74">
                  <c:v>0.13020999999999999</c:v>
                </c:pt>
                <c:pt idx="75">
                  <c:v>0.12548000000000001</c:v>
                </c:pt>
                <c:pt idx="76">
                  <c:v>0.12134</c:v>
                </c:pt>
                <c:pt idx="77">
                  <c:v>0.11656999999999999</c:v>
                </c:pt>
                <c:pt idx="78">
                  <c:v>0.11223</c:v>
                </c:pt>
                <c:pt idx="79">
                  <c:v>0.10817</c:v>
                </c:pt>
                <c:pt idx="80">
                  <c:v>0.10372000000000001</c:v>
                </c:pt>
                <c:pt idx="81">
                  <c:v>9.9599999999999994E-2</c:v>
                </c:pt>
                <c:pt idx="82">
                  <c:v>9.5850000000000005E-2</c:v>
                </c:pt>
                <c:pt idx="83">
                  <c:v>9.2030000000000001E-2</c:v>
                </c:pt>
                <c:pt idx="84">
                  <c:v>8.8239999999999999E-2</c:v>
                </c:pt>
                <c:pt idx="85">
                  <c:v>8.4860000000000005E-2</c:v>
                </c:pt>
                <c:pt idx="86">
                  <c:v>8.1659999999999996E-2</c:v>
                </c:pt>
                <c:pt idx="87">
                  <c:v>7.8289999999999998E-2</c:v>
                </c:pt>
                <c:pt idx="88">
                  <c:v>7.4779999999999999E-2</c:v>
                </c:pt>
                <c:pt idx="89">
                  <c:v>7.1529999999999996E-2</c:v>
                </c:pt>
                <c:pt idx="90">
                  <c:v>6.83E-2</c:v>
                </c:pt>
                <c:pt idx="91">
                  <c:v>6.5019999999999994E-2</c:v>
                </c:pt>
                <c:pt idx="92">
                  <c:v>6.2670000000000003E-2</c:v>
                </c:pt>
                <c:pt idx="93">
                  <c:v>5.9589999999999997E-2</c:v>
                </c:pt>
                <c:pt idx="94">
                  <c:v>5.7119999999999997E-2</c:v>
                </c:pt>
                <c:pt idx="95">
                  <c:v>5.4429999999999999E-2</c:v>
                </c:pt>
                <c:pt idx="96">
                  <c:v>5.2310000000000002E-2</c:v>
                </c:pt>
                <c:pt idx="97">
                  <c:v>4.9759999999999999E-2</c:v>
                </c:pt>
                <c:pt idx="98">
                  <c:v>4.7320000000000001E-2</c:v>
                </c:pt>
                <c:pt idx="99">
                  <c:v>4.4429999999999997E-2</c:v>
                </c:pt>
                <c:pt idx="100">
                  <c:v>4.2410000000000003E-2</c:v>
                </c:pt>
                <c:pt idx="101">
                  <c:v>4.0410000000000001E-2</c:v>
                </c:pt>
              </c:numCache>
            </c:numRef>
          </c:val>
          <c:smooth val="0"/>
          <c:extLst>
            <c:ext xmlns:c16="http://schemas.microsoft.com/office/drawing/2014/chart" uri="{C3380CC4-5D6E-409C-BE32-E72D297353CC}">
              <c16:uniqueId val="{00000001-DDD0-4680-82CE-B80E830C4CC6}"/>
            </c:ext>
          </c:extLst>
        </c:ser>
        <c:dLbls>
          <c:showLegendKey val="0"/>
          <c:showVal val="0"/>
          <c:showCatName val="0"/>
          <c:showSerName val="0"/>
          <c:showPercent val="0"/>
          <c:showBubbleSize val="0"/>
        </c:dLbls>
        <c:smooth val="0"/>
        <c:axId val="913890656"/>
        <c:axId val="913892296"/>
      </c:lineChart>
      <c:catAx>
        <c:axId val="913890656"/>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AU"/>
                  <a:t>Cycle (6 months)</a:t>
                </a:r>
              </a:p>
            </c:rich>
          </c:tx>
          <c:layout>
            <c:manualLayout>
              <c:xMode val="edge"/>
              <c:yMode val="edge"/>
              <c:x val="0.39735584514377531"/>
              <c:y val="0.83027667952502038"/>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913892296"/>
        <c:crosses val="autoZero"/>
        <c:auto val="1"/>
        <c:lblAlgn val="ctr"/>
        <c:lblOffset val="100"/>
        <c:noMultiLvlLbl val="0"/>
      </c:catAx>
      <c:valAx>
        <c:axId val="91389229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AU"/>
                  <a:t>Smoking rates (conditional on survival)</a:t>
                </a:r>
              </a:p>
            </c:rich>
          </c:tx>
          <c:layout>
            <c:manualLayout>
              <c:xMode val="edge"/>
              <c:yMode val="edge"/>
              <c:x val="2.8805672501661866E-2"/>
              <c:y val="4.9363518173837641E-2"/>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913890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54493144040575"/>
          <c:y val="5.0925925925925923E-2"/>
          <c:w val="0.79447266078223711"/>
          <c:h val="0.69309029396949018"/>
        </c:manualLayout>
      </c:layout>
      <c:lineChart>
        <c:grouping val="standard"/>
        <c:varyColors val="0"/>
        <c:ser>
          <c:idx val="0"/>
          <c:order val="0"/>
          <c:tx>
            <c:v>VAR+NRT</c:v>
          </c:tx>
          <c:spPr>
            <a:ln w="12700" cap="rnd">
              <a:solidFill>
                <a:schemeClr val="accent1"/>
              </a:solidFill>
              <a:round/>
            </a:ln>
            <a:effectLst/>
          </c:spPr>
          <c:marker>
            <c:symbol val="none"/>
          </c:marker>
          <c:val>
            <c:numRef>
              <c:f>Sheet1!$I$3:$I$104</c:f>
              <c:numCache>
                <c:formatCode>General</c:formatCode>
                <c:ptCount val="102"/>
                <c:pt idx="0">
                  <c:v>1</c:v>
                </c:pt>
                <c:pt idx="1">
                  <c:v>0.44025999999999998</c:v>
                </c:pt>
                <c:pt idx="2">
                  <c:v>0.42879400000000001</c:v>
                </c:pt>
                <c:pt idx="3">
                  <c:v>0.41772100000000001</c:v>
                </c:pt>
                <c:pt idx="4">
                  <c:v>0.40583900000000001</c:v>
                </c:pt>
                <c:pt idx="5">
                  <c:v>0.39386900000000002</c:v>
                </c:pt>
                <c:pt idx="6">
                  <c:v>0.38378000000000001</c:v>
                </c:pt>
                <c:pt idx="7">
                  <c:v>0.37526599999999999</c:v>
                </c:pt>
                <c:pt idx="8">
                  <c:v>0.36497400000000002</c:v>
                </c:pt>
                <c:pt idx="9">
                  <c:v>0.35420299999999999</c:v>
                </c:pt>
                <c:pt idx="10">
                  <c:v>0.34694799999999998</c:v>
                </c:pt>
                <c:pt idx="11">
                  <c:v>0.33735900000000002</c:v>
                </c:pt>
                <c:pt idx="12">
                  <c:v>0.33077899999999999</c:v>
                </c:pt>
                <c:pt idx="13">
                  <c:v>0.32623200000000002</c:v>
                </c:pt>
                <c:pt idx="14">
                  <c:v>0.315278</c:v>
                </c:pt>
                <c:pt idx="15">
                  <c:v>0.30862800000000001</c:v>
                </c:pt>
                <c:pt idx="16">
                  <c:v>0.30361700000000003</c:v>
                </c:pt>
                <c:pt idx="17">
                  <c:v>0.29583399999999999</c:v>
                </c:pt>
                <c:pt idx="18">
                  <c:v>0.28691499999999998</c:v>
                </c:pt>
                <c:pt idx="19">
                  <c:v>0.28084900000000002</c:v>
                </c:pt>
                <c:pt idx="20">
                  <c:v>0.27434399999999998</c:v>
                </c:pt>
                <c:pt idx="21">
                  <c:v>0.27064199999999999</c:v>
                </c:pt>
                <c:pt idx="22">
                  <c:v>0.267343</c:v>
                </c:pt>
                <c:pt idx="23">
                  <c:v>0.258855</c:v>
                </c:pt>
                <c:pt idx="24">
                  <c:v>0.25531100000000001</c:v>
                </c:pt>
                <c:pt idx="25">
                  <c:v>0.247504</c:v>
                </c:pt>
                <c:pt idx="26">
                  <c:v>0.24617</c:v>
                </c:pt>
                <c:pt idx="27">
                  <c:v>0.24002699999999999</c:v>
                </c:pt>
                <c:pt idx="28">
                  <c:v>0.23577999999999999</c:v>
                </c:pt>
                <c:pt idx="29">
                  <c:v>0.23283799999999999</c:v>
                </c:pt>
                <c:pt idx="30">
                  <c:v>0.228493</c:v>
                </c:pt>
                <c:pt idx="31">
                  <c:v>0.22439500000000001</c:v>
                </c:pt>
                <c:pt idx="32">
                  <c:v>0.21962100000000001</c:v>
                </c:pt>
                <c:pt idx="33">
                  <c:v>0.21698799999999999</c:v>
                </c:pt>
                <c:pt idx="34">
                  <c:v>0.21130299999999999</c:v>
                </c:pt>
                <c:pt idx="35">
                  <c:v>0.20696999999999999</c:v>
                </c:pt>
                <c:pt idx="36">
                  <c:v>0.20558000000000001</c:v>
                </c:pt>
                <c:pt idx="37">
                  <c:v>0.202427</c:v>
                </c:pt>
                <c:pt idx="38">
                  <c:v>0.19886499999999999</c:v>
                </c:pt>
                <c:pt idx="39">
                  <c:v>0.19536100000000001</c:v>
                </c:pt>
                <c:pt idx="40">
                  <c:v>0.19028999999999999</c:v>
                </c:pt>
                <c:pt idx="41">
                  <c:v>0.18655099999999999</c:v>
                </c:pt>
                <c:pt idx="42">
                  <c:v>0.18668000000000001</c:v>
                </c:pt>
                <c:pt idx="43">
                  <c:v>0.18190700000000001</c:v>
                </c:pt>
                <c:pt idx="44">
                  <c:v>0.18048900000000001</c:v>
                </c:pt>
                <c:pt idx="45">
                  <c:v>0.17830599999999999</c:v>
                </c:pt>
                <c:pt idx="46">
                  <c:v>0.17488400000000001</c:v>
                </c:pt>
                <c:pt idx="47">
                  <c:v>0.16888700000000001</c:v>
                </c:pt>
                <c:pt idx="48">
                  <c:v>0.16859299999999999</c:v>
                </c:pt>
                <c:pt idx="49">
                  <c:v>0.162768</c:v>
                </c:pt>
                <c:pt idx="50">
                  <c:v>0.16303100000000001</c:v>
                </c:pt>
                <c:pt idx="51">
                  <c:v>0.16033800000000001</c:v>
                </c:pt>
                <c:pt idx="52">
                  <c:v>0.15628500000000001</c:v>
                </c:pt>
                <c:pt idx="53">
                  <c:v>0.15314</c:v>
                </c:pt>
                <c:pt idx="54">
                  <c:v>0.15179699999999999</c:v>
                </c:pt>
                <c:pt idx="55">
                  <c:v>0.14783199999999999</c:v>
                </c:pt>
                <c:pt idx="56">
                  <c:v>0.146426</c:v>
                </c:pt>
                <c:pt idx="57">
                  <c:v>0.14522699999999999</c:v>
                </c:pt>
                <c:pt idx="58">
                  <c:v>0.14165</c:v>
                </c:pt>
                <c:pt idx="59">
                  <c:v>0.14127400000000001</c:v>
                </c:pt>
                <c:pt idx="60">
                  <c:v>0.136716</c:v>
                </c:pt>
                <c:pt idx="61">
                  <c:v>0.13508800000000001</c:v>
                </c:pt>
                <c:pt idx="62">
                  <c:v>0.13212499999999999</c:v>
                </c:pt>
                <c:pt idx="63">
                  <c:v>0.128113</c:v>
                </c:pt>
                <c:pt idx="64">
                  <c:v>0.12767300000000001</c:v>
                </c:pt>
                <c:pt idx="65">
                  <c:v>0.12567900000000001</c:v>
                </c:pt>
                <c:pt idx="66">
                  <c:v>0.123556</c:v>
                </c:pt>
                <c:pt idx="67">
                  <c:v>0.12028</c:v>
                </c:pt>
                <c:pt idx="68">
                  <c:v>0.117827</c:v>
                </c:pt>
                <c:pt idx="69">
                  <c:v>0.117369</c:v>
                </c:pt>
                <c:pt idx="70">
                  <c:v>0.113341</c:v>
                </c:pt>
                <c:pt idx="71">
                  <c:v>0.10981200000000001</c:v>
                </c:pt>
                <c:pt idx="72">
                  <c:v>0.107762</c:v>
                </c:pt>
                <c:pt idx="73">
                  <c:v>0.106422</c:v>
                </c:pt>
                <c:pt idx="74">
                  <c:v>0.10512199999999999</c:v>
                </c:pt>
                <c:pt idx="75">
                  <c:v>0.10219200000000001</c:v>
                </c:pt>
                <c:pt idx="76">
                  <c:v>9.8753999999999995E-2</c:v>
                </c:pt>
                <c:pt idx="77">
                  <c:v>9.6436999999999995E-2</c:v>
                </c:pt>
                <c:pt idx="78">
                  <c:v>9.5779000000000003E-2</c:v>
                </c:pt>
                <c:pt idx="79">
                  <c:v>9.3407000000000004E-2</c:v>
                </c:pt>
                <c:pt idx="80">
                  <c:v>9.2975000000000002E-2</c:v>
                </c:pt>
                <c:pt idx="81">
                  <c:v>9.1808000000000001E-2</c:v>
                </c:pt>
                <c:pt idx="82">
                  <c:v>8.8041999999999995E-2</c:v>
                </c:pt>
                <c:pt idx="83">
                  <c:v>8.6126999999999995E-2</c:v>
                </c:pt>
                <c:pt idx="84">
                  <c:v>8.4857000000000002E-2</c:v>
                </c:pt>
                <c:pt idx="85">
                  <c:v>8.3776000000000003E-2</c:v>
                </c:pt>
                <c:pt idx="86">
                  <c:v>8.0026E-2</c:v>
                </c:pt>
                <c:pt idx="87">
                  <c:v>7.7184000000000003E-2</c:v>
                </c:pt>
                <c:pt idx="88">
                  <c:v>7.6713000000000003E-2</c:v>
                </c:pt>
                <c:pt idx="89">
                  <c:v>7.5356999999999993E-2</c:v>
                </c:pt>
                <c:pt idx="90">
                  <c:v>7.2176000000000004E-2</c:v>
                </c:pt>
                <c:pt idx="91">
                  <c:v>7.0046999999999998E-2</c:v>
                </c:pt>
                <c:pt idx="92">
                  <c:v>6.8693000000000004E-2</c:v>
                </c:pt>
                <c:pt idx="93">
                  <c:v>6.7643999999999996E-2</c:v>
                </c:pt>
                <c:pt idx="94">
                  <c:v>6.5222000000000002E-2</c:v>
                </c:pt>
                <c:pt idx="95">
                  <c:v>6.4364000000000005E-2</c:v>
                </c:pt>
                <c:pt idx="96">
                  <c:v>6.3351000000000005E-2</c:v>
                </c:pt>
                <c:pt idx="97">
                  <c:v>6.1558000000000002E-2</c:v>
                </c:pt>
                <c:pt idx="98">
                  <c:v>5.9581000000000002E-2</c:v>
                </c:pt>
                <c:pt idx="99">
                  <c:v>5.8033000000000001E-2</c:v>
                </c:pt>
                <c:pt idx="100">
                  <c:v>5.8937999999999997E-2</c:v>
                </c:pt>
                <c:pt idx="101">
                  <c:v>5.5345999999999999E-2</c:v>
                </c:pt>
              </c:numCache>
            </c:numRef>
          </c:val>
          <c:smooth val="0"/>
          <c:extLst>
            <c:ext xmlns:c16="http://schemas.microsoft.com/office/drawing/2014/chart" uri="{C3380CC4-5D6E-409C-BE32-E72D297353CC}">
              <c16:uniqueId val="{00000000-611B-4427-B087-0480921002EF}"/>
            </c:ext>
          </c:extLst>
        </c:ser>
        <c:ser>
          <c:idx val="1"/>
          <c:order val="1"/>
          <c:tx>
            <c:v>VAR</c:v>
          </c:tx>
          <c:spPr>
            <a:ln w="12700" cap="rnd">
              <a:solidFill>
                <a:schemeClr val="accent2"/>
              </a:solidFill>
              <a:round/>
            </a:ln>
            <a:effectLst/>
          </c:spPr>
          <c:marker>
            <c:symbol val="none"/>
          </c:marker>
          <c:val>
            <c:numRef>
              <c:f>Sheet1!$T$3:$T$104</c:f>
              <c:numCache>
                <c:formatCode>General</c:formatCode>
                <c:ptCount val="102"/>
                <c:pt idx="0">
                  <c:v>1</c:v>
                </c:pt>
                <c:pt idx="1">
                  <c:v>0.45948</c:v>
                </c:pt>
                <c:pt idx="2">
                  <c:v>0.44180599999999998</c:v>
                </c:pt>
                <c:pt idx="3">
                  <c:v>0.43185600000000002</c:v>
                </c:pt>
                <c:pt idx="4">
                  <c:v>0.41856599999999999</c:v>
                </c:pt>
                <c:pt idx="5">
                  <c:v>0.41106700000000002</c:v>
                </c:pt>
                <c:pt idx="6">
                  <c:v>0.39770499999999998</c:v>
                </c:pt>
                <c:pt idx="7">
                  <c:v>0.38791100000000001</c:v>
                </c:pt>
                <c:pt idx="8">
                  <c:v>0.37685400000000002</c:v>
                </c:pt>
                <c:pt idx="9">
                  <c:v>0.370033</c:v>
                </c:pt>
                <c:pt idx="10">
                  <c:v>0.35710999999999998</c:v>
                </c:pt>
                <c:pt idx="11">
                  <c:v>0.34920499999999999</c:v>
                </c:pt>
                <c:pt idx="12">
                  <c:v>0.34221000000000001</c:v>
                </c:pt>
                <c:pt idx="13">
                  <c:v>0.33420299999999997</c:v>
                </c:pt>
                <c:pt idx="14">
                  <c:v>0.32600000000000001</c:v>
                </c:pt>
                <c:pt idx="15">
                  <c:v>0.31909700000000002</c:v>
                </c:pt>
                <c:pt idx="16">
                  <c:v>0.31457099999999999</c:v>
                </c:pt>
                <c:pt idx="17">
                  <c:v>0.30664200000000003</c:v>
                </c:pt>
                <c:pt idx="18">
                  <c:v>0.29942000000000002</c:v>
                </c:pt>
                <c:pt idx="19">
                  <c:v>0.29282999999999998</c:v>
                </c:pt>
                <c:pt idx="20">
                  <c:v>0.287248</c:v>
                </c:pt>
                <c:pt idx="21">
                  <c:v>0.283161</c:v>
                </c:pt>
                <c:pt idx="22">
                  <c:v>0.27837000000000001</c:v>
                </c:pt>
                <c:pt idx="23">
                  <c:v>0.27035399999999998</c:v>
                </c:pt>
                <c:pt idx="24">
                  <c:v>0.26855099999999998</c:v>
                </c:pt>
                <c:pt idx="25">
                  <c:v>0.26357199999999997</c:v>
                </c:pt>
                <c:pt idx="26">
                  <c:v>0.25784699999999999</c:v>
                </c:pt>
                <c:pt idx="27">
                  <c:v>0.254631</c:v>
                </c:pt>
                <c:pt idx="28">
                  <c:v>0.25088100000000002</c:v>
                </c:pt>
                <c:pt idx="29">
                  <c:v>0.24709999999999999</c:v>
                </c:pt>
                <c:pt idx="30">
                  <c:v>0.240762</c:v>
                </c:pt>
                <c:pt idx="31">
                  <c:v>0.23905399999999999</c:v>
                </c:pt>
                <c:pt idx="32">
                  <c:v>0.23184299999999999</c:v>
                </c:pt>
                <c:pt idx="33">
                  <c:v>0.22794400000000001</c:v>
                </c:pt>
                <c:pt idx="34">
                  <c:v>0.22520100000000001</c:v>
                </c:pt>
                <c:pt idx="35">
                  <c:v>0.22148799999999999</c:v>
                </c:pt>
                <c:pt idx="36">
                  <c:v>0.21782099999999999</c:v>
                </c:pt>
                <c:pt idx="37">
                  <c:v>0.21384600000000001</c:v>
                </c:pt>
                <c:pt idx="38">
                  <c:v>0.210424</c:v>
                </c:pt>
                <c:pt idx="39">
                  <c:v>0.20710799999999999</c:v>
                </c:pt>
                <c:pt idx="40">
                  <c:v>0.20231099999999999</c:v>
                </c:pt>
                <c:pt idx="41">
                  <c:v>0.20055700000000001</c:v>
                </c:pt>
                <c:pt idx="42">
                  <c:v>0.197107</c:v>
                </c:pt>
                <c:pt idx="43">
                  <c:v>0.19376699999999999</c:v>
                </c:pt>
                <c:pt idx="44">
                  <c:v>0.19001799999999999</c:v>
                </c:pt>
                <c:pt idx="45">
                  <c:v>0.18898100000000001</c:v>
                </c:pt>
                <c:pt idx="46">
                  <c:v>0.18523100000000001</c:v>
                </c:pt>
                <c:pt idx="47">
                  <c:v>0.18209800000000001</c:v>
                </c:pt>
                <c:pt idx="48">
                  <c:v>0.17913499999999999</c:v>
                </c:pt>
                <c:pt idx="49">
                  <c:v>0.17544000000000001</c:v>
                </c:pt>
                <c:pt idx="50">
                  <c:v>0.17426800000000001</c:v>
                </c:pt>
                <c:pt idx="51">
                  <c:v>0.17353499999999999</c:v>
                </c:pt>
                <c:pt idx="52">
                  <c:v>0.170483</c:v>
                </c:pt>
                <c:pt idx="53">
                  <c:v>0.16613900000000001</c:v>
                </c:pt>
                <c:pt idx="54">
                  <c:v>0.162824</c:v>
                </c:pt>
                <c:pt idx="55">
                  <c:v>0.15750800000000001</c:v>
                </c:pt>
                <c:pt idx="56">
                  <c:v>0.16068199999999999</c:v>
                </c:pt>
                <c:pt idx="57">
                  <c:v>0.15600600000000001</c:v>
                </c:pt>
                <c:pt idx="58">
                  <c:v>0.15262200000000001</c:v>
                </c:pt>
                <c:pt idx="59">
                  <c:v>0.151255</c:v>
                </c:pt>
                <c:pt idx="60">
                  <c:v>0.148511</c:v>
                </c:pt>
                <c:pt idx="61">
                  <c:v>0.14452000000000001</c:v>
                </c:pt>
                <c:pt idx="62">
                  <c:v>0.144735</c:v>
                </c:pt>
                <c:pt idx="63">
                  <c:v>0.139379</c:v>
                </c:pt>
                <c:pt idx="64">
                  <c:v>0.13835900000000001</c:v>
                </c:pt>
                <c:pt idx="65">
                  <c:v>0.13454199999999999</c:v>
                </c:pt>
                <c:pt idx="66">
                  <c:v>0.13427800000000001</c:v>
                </c:pt>
                <c:pt idx="67">
                  <c:v>0.129607</c:v>
                </c:pt>
                <c:pt idx="68">
                  <c:v>0.12792000000000001</c:v>
                </c:pt>
                <c:pt idx="69">
                  <c:v>0.129103</c:v>
                </c:pt>
                <c:pt idx="70">
                  <c:v>0.12378400000000001</c:v>
                </c:pt>
                <c:pt idx="71">
                  <c:v>0.120615</c:v>
                </c:pt>
                <c:pt idx="72">
                  <c:v>0.11862</c:v>
                </c:pt>
                <c:pt idx="73">
                  <c:v>0.117358</c:v>
                </c:pt>
                <c:pt idx="74">
                  <c:v>0.11476699999999999</c:v>
                </c:pt>
                <c:pt idx="75">
                  <c:v>0.11164399999999999</c:v>
                </c:pt>
                <c:pt idx="76">
                  <c:v>0.108817</c:v>
                </c:pt>
                <c:pt idx="77">
                  <c:v>0.109011</c:v>
                </c:pt>
                <c:pt idx="78">
                  <c:v>0.10525</c:v>
                </c:pt>
                <c:pt idx="79">
                  <c:v>0.103546</c:v>
                </c:pt>
                <c:pt idx="80">
                  <c:v>0.103157</c:v>
                </c:pt>
                <c:pt idx="81">
                  <c:v>9.9779999999999994E-2</c:v>
                </c:pt>
                <c:pt idx="82">
                  <c:v>9.7865999999999995E-2</c:v>
                </c:pt>
                <c:pt idx="83">
                  <c:v>9.8803000000000002E-2</c:v>
                </c:pt>
                <c:pt idx="84">
                  <c:v>9.35E-2</c:v>
                </c:pt>
                <c:pt idx="85">
                  <c:v>9.4306000000000001E-2</c:v>
                </c:pt>
                <c:pt idx="86">
                  <c:v>8.9848999999999998E-2</c:v>
                </c:pt>
                <c:pt idx="87">
                  <c:v>8.7898000000000004E-2</c:v>
                </c:pt>
                <c:pt idx="88">
                  <c:v>8.7998000000000007E-2</c:v>
                </c:pt>
                <c:pt idx="89">
                  <c:v>8.5641999999999996E-2</c:v>
                </c:pt>
                <c:pt idx="90">
                  <c:v>8.2623000000000002E-2</c:v>
                </c:pt>
                <c:pt idx="91">
                  <c:v>8.1351999999999994E-2</c:v>
                </c:pt>
                <c:pt idx="92">
                  <c:v>7.8841999999999995E-2</c:v>
                </c:pt>
                <c:pt idx="93">
                  <c:v>7.6946000000000001E-2</c:v>
                </c:pt>
                <c:pt idx="94">
                  <c:v>7.6536999999999994E-2</c:v>
                </c:pt>
                <c:pt idx="95">
                  <c:v>7.4152999999999997E-2</c:v>
                </c:pt>
                <c:pt idx="96">
                  <c:v>7.2212999999999999E-2</c:v>
                </c:pt>
                <c:pt idx="97">
                  <c:v>7.1582999999999994E-2</c:v>
                </c:pt>
                <c:pt idx="98">
                  <c:v>6.9999000000000006E-2</c:v>
                </c:pt>
                <c:pt idx="99">
                  <c:v>6.8692000000000003E-2</c:v>
                </c:pt>
                <c:pt idx="100">
                  <c:v>6.5640000000000004E-2</c:v>
                </c:pt>
                <c:pt idx="101">
                  <c:v>6.4348000000000002E-2</c:v>
                </c:pt>
              </c:numCache>
            </c:numRef>
          </c:val>
          <c:smooth val="0"/>
          <c:extLst>
            <c:ext xmlns:c16="http://schemas.microsoft.com/office/drawing/2014/chart" uri="{C3380CC4-5D6E-409C-BE32-E72D297353CC}">
              <c16:uniqueId val="{00000001-611B-4427-B087-0480921002EF}"/>
            </c:ext>
          </c:extLst>
        </c:ser>
        <c:dLbls>
          <c:showLegendKey val="0"/>
          <c:showVal val="0"/>
          <c:showCatName val="0"/>
          <c:showSerName val="0"/>
          <c:showPercent val="0"/>
          <c:showBubbleSize val="0"/>
        </c:dLbls>
        <c:smooth val="0"/>
        <c:axId val="987813744"/>
        <c:axId val="987814072"/>
      </c:lineChart>
      <c:catAx>
        <c:axId val="987813744"/>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AU"/>
                  <a:t>Cycle (6 months)</a:t>
                </a:r>
              </a:p>
            </c:rich>
          </c:tx>
          <c:layout>
            <c:manualLayout>
              <c:xMode val="edge"/>
              <c:yMode val="edge"/>
              <c:x val="0.44242686482270815"/>
              <c:y val="0.82708645383352197"/>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987814072"/>
        <c:crosses val="autoZero"/>
        <c:auto val="1"/>
        <c:lblAlgn val="ctr"/>
        <c:lblOffset val="100"/>
        <c:tickLblSkip val="10"/>
        <c:noMultiLvlLbl val="0"/>
      </c:catAx>
      <c:valAx>
        <c:axId val="98781407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AU"/>
                  <a:t>Proportion making quit attempts </a:t>
                </a:r>
              </a:p>
            </c:rich>
          </c:tx>
          <c:layout>
            <c:manualLayout>
              <c:xMode val="edge"/>
              <c:yMode val="edge"/>
              <c:x val="2.3240995828324472E-2"/>
              <c:y val="0.10541453826841134"/>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987813744"/>
        <c:crossesAt val="1"/>
        <c:crossBetween val="between"/>
      </c:valAx>
      <c:spPr>
        <a:noFill/>
        <a:ln>
          <a:noFill/>
        </a:ln>
        <a:effectLst/>
      </c:spPr>
    </c:plotArea>
    <c:legend>
      <c:legendPos val="b"/>
      <c:layout>
        <c:manualLayout>
          <c:xMode val="edge"/>
          <c:yMode val="edge"/>
          <c:x val="0.36830904944770226"/>
          <c:y val="0.90185312615661717"/>
          <c:w val="0.33428799740382553"/>
          <c:h val="7.7783731131691014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683657535274301"/>
          <c:y val="4.5969661055222329E-2"/>
          <c:w val="0.74000080258082079"/>
          <c:h val="0.6808737445066948"/>
        </c:manualLayout>
      </c:layout>
      <c:lineChart>
        <c:grouping val="standard"/>
        <c:varyColors val="0"/>
        <c:ser>
          <c:idx val="0"/>
          <c:order val="0"/>
          <c:tx>
            <c:v>VAR+NRT</c:v>
          </c:tx>
          <c:spPr>
            <a:ln w="12700" cap="rnd">
              <a:solidFill>
                <a:schemeClr val="accent1"/>
              </a:solidFill>
              <a:round/>
            </a:ln>
            <a:effectLst/>
          </c:spPr>
          <c:marker>
            <c:symbol val="none"/>
          </c:marker>
          <c:val>
            <c:numRef>
              <c:f>Sheet1!$H$3:$H$104</c:f>
              <c:numCache>
                <c:formatCode>General</c:formatCode>
                <c:ptCount val="102"/>
                <c:pt idx="0">
                  <c:v>16.122540000000001</c:v>
                </c:pt>
                <c:pt idx="1">
                  <c:v>16.37893</c:v>
                </c:pt>
                <c:pt idx="2">
                  <c:v>16.591049999999999</c:v>
                </c:pt>
                <c:pt idx="3">
                  <c:v>16.788060000000002</c:v>
                </c:pt>
                <c:pt idx="4">
                  <c:v>16.978449999999999</c:v>
                </c:pt>
                <c:pt idx="5">
                  <c:v>17.151</c:v>
                </c:pt>
                <c:pt idx="6">
                  <c:v>17.312850000000001</c:v>
                </c:pt>
                <c:pt idx="7">
                  <c:v>17.466360000000002</c:v>
                </c:pt>
                <c:pt idx="8">
                  <c:v>17.613140000000001</c:v>
                </c:pt>
                <c:pt idx="9">
                  <c:v>17.75629</c:v>
                </c:pt>
                <c:pt idx="10">
                  <c:v>17.901129999999998</c:v>
                </c:pt>
                <c:pt idx="11">
                  <c:v>18.046510000000001</c:v>
                </c:pt>
                <c:pt idx="12">
                  <c:v>18.18289</c:v>
                </c:pt>
                <c:pt idx="13">
                  <c:v>18.325299999999999</c:v>
                </c:pt>
                <c:pt idx="14">
                  <c:v>18.436070000000001</c:v>
                </c:pt>
                <c:pt idx="15">
                  <c:v>18.56465</c:v>
                </c:pt>
                <c:pt idx="16">
                  <c:v>18.684349999999998</c:v>
                </c:pt>
                <c:pt idx="17">
                  <c:v>18.790330000000001</c:v>
                </c:pt>
                <c:pt idx="18">
                  <c:v>18.910679999999999</c:v>
                </c:pt>
                <c:pt idx="19">
                  <c:v>19.027049999999999</c:v>
                </c:pt>
                <c:pt idx="20">
                  <c:v>19.1328</c:v>
                </c:pt>
                <c:pt idx="21">
                  <c:v>19.24532</c:v>
                </c:pt>
                <c:pt idx="22">
                  <c:v>19.34825</c:v>
                </c:pt>
                <c:pt idx="23">
                  <c:v>19.455850000000002</c:v>
                </c:pt>
                <c:pt idx="24">
                  <c:v>19.557279999999999</c:v>
                </c:pt>
                <c:pt idx="25">
                  <c:v>19.669239999999999</c:v>
                </c:pt>
                <c:pt idx="26">
                  <c:v>19.766729999999999</c:v>
                </c:pt>
                <c:pt idx="27">
                  <c:v>19.862010000000001</c:v>
                </c:pt>
                <c:pt idx="28">
                  <c:v>19.963419999999999</c:v>
                </c:pt>
                <c:pt idx="29">
                  <c:v>20.05162</c:v>
                </c:pt>
                <c:pt idx="30">
                  <c:v>20.142060000000001</c:v>
                </c:pt>
                <c:pt idx="31">
                  <c:v>20.224879999999999</c:v>
                </c:pt>
                <c:pt idx="32">
                  <c:v>20.305599999999998</c:v>
                </c:pt>
                <c:pt idx="33">
                  <c:v>20.37669</c:v>
                </c:pt>
                <c:pt idx="34">
                  <c:v>20.432040000000001</c:v>
                </c:pt>
                <c:pt idx="35">
                  <c:v>20.49813</c:v>
                </c:pt>
                <c:pt idx="36">
                  <c:v>20.575669999999999</c:v>
                </c:pt>
                <c:pt idx="37">
                  <c:v>20.651450000000001</c:v>
                </c:pt>
                <c:pt idx="38">
                  <c:v>20.726800000000001</c:v>
                </c:pt>
                <c:pt idx="39">
                  <c:v>20.79335</c:v>
                </c:pt>
                <c:pt idx="40">
                  <c:v>20.861049999999999</c:v>
                </c:pt>
                <c:pt idx="41">
                  <c:v>20.918600000000001</c:v>
                </c:pt>
                <c:pt idx="42">
                  <c:v>20.970870000000001</c:v>
                </c:pt>
                <c:pt idx="43">
                  <c:v>20.99737</c:v>
                </c:pt>
                <c:pt idx="44">
                  <c:v>21.011330000000001</c:v>
                </c:pt>
                <c:pt idx="45">
                  <c:v>21.051749999999998</c:v>
                </c:pt>
                <c:pt idx="46">
                  <c:v>21.109719999999999</c:v>
                </c:pt>
                <c:pt idx="47">
                  <c:v>21.144870000000001</c:v>
                </c:pt>
                <c:pt idx="48">
                  <c:v>21.151969999999999</c:v>
                </c:pt>
                <c:pt idx="49">
                  <c:v>21.19032</c:v>
                </c:pt>
                <c:pt idx="50">
                  <c:v>21.1937</c:v>
                </c:pt>
                <c:pt idx="51">
                  <c:v>21.209379999999999</c:v>
                </c:pt>
                <c:pt idx="52">
                  <c:v>21.228339999999999</c:v>
                </c:pt>
                <c:pt idx="53">
                  <c:v>21.238910000000001</c:v>
                </c:pt>
                <c:pt idx="54">
                  <c:v>21.228020000000001</c:v>
                </c:pt>
                <c:pt idx="55">
                  <c:v>21.247350000000001</c:v>
                </c:pt>
                <c:pt idx="56">
                  <c:v>21.256360000000001</c:v>
                </c:pt>
                <c:pt idx="57">
                  <c:v>21.245840000000001</c:v>
                </c:pt>
                <c:pt idx="58">
                  <c:v>21.265440000000002</c:v>
                </c:pt>
                <c:pt idx="59">
                  <c:v>21.250019999999999</c:v>
                </c:pt>
                <c:pt idx="60">
                  <c:v>21.225770000000001</c:v>
                </c:pt>
                <c:pt idx="61">
                  <c:v>21.209679999999999</c:v>
                </c:pt>
                <c:pt idx="62">
                  <c:v>21.208030000000001</c:v>
                </c:pt>
                <c:pt idx="63">
                  <c:v>21.170780000000001</c:v>
                </c:pt>
                <c:pt idx="64">
                  <c:v>21.166699999999999</c:v>
                </c:pt>
                <c:pt idx="65">
                  <c:v>21.101680000000002</c:v>
                </c:pt>
                <c:pt idx="66">
                  <c:v>21.045000000000002</c:v>
                </c:pt>
                <c:pt idx="67">
                  <c:v>20.974409999999999</c:v>
                </c:pt>
                <c:pt idx="68">
                  <c:v>20.916090000000001</c:v>
                </c:pt>
                <c:pt idx="69">
                  <c:v>20.872779999999999</c:v>
                </c:pt>
                <c:pt idx="70">
                  <c:v>20.80641</c:v>
                </c:pt>
                <c:pt idx="71">
                  <c:v>20.718309999999999</c:v>
                </c:pt>
                <c:pt idx="72">
                  <c:v>20.61985</c:v>
                </c:pt>
                <c:pt idx="73">
                  <c:v>20.527840000000001</c:v>
                </c:pt>
                <c:pt idx="74">
                  <c:v>20.452069999999999</c:v>
                </c:pt>
                <c:pt idx="75">
                  <c:v>20.354179999999999</c:v>
                </c:pt>
                <c:pt idx="76">
                  <c:v>20.276779999999999</c:v>
                </c:pt>
                <c:pt idx="77">
                  <c:v>20.206790000000002</c:v>
                </c:pt>
                <c:pt idx="78">
                  <c:v>20.13973</c:v>
                </c:pt>
                <c:pt idx="79">
                  <c:v>20.052859999999999</c:v>
                </c:pt>
                <c:pt idx="80">
                  <c:v>19.940370000000001</c:v>
                </c:pt>
                <c:pt idx="81">
                  <c:v>19.812560000000001</c:v>
                </c:pt>
                <c:pt idx="82">
                  <c:v>19.731719999999999</c:v>
                </c:pt>
                <c:pt idx="83">
                  <c:v>19.61459</c:v>
                </c:pt>
                <c:pt idx="84">
                  <c:v>19.499300000000002</c:v>
                </c:pt>
                <c:pt idx="85">
                  <c:v>19.390979999999999</c:v>
                </c:pt>
                <c:pt idx="86">
                  <c:v>19.21124</c:v>
                </c:pt>
                <c:pt idx="87">
                  <c:v>19.070080000000001</c:v>
                </c:pt>
                <c:pt idx="88">
                  <c:v>18.9406</c:v>
                </c:pt>
                <c:pt idx="89">
                  <c:v>18.860289999999999</c:v>
                </c:pt>
                <c:pt idx="90">
                  <c:v>18.775010000000002</c:v>
                </c:pt>
                <c:pt idx="91">
                  <c:v>18.66011</c:v>
                </c:pt>
                <c:pt idx="92">
                  <c:v>18.489650000000001</c:v>
                </c:pt>
                <c:pt idx="93">
                  <c:v>18.368960000000001</c:v>
                </c:pt>
                <c:pt idx="94">
                  <c:v>18.241</c:v>
                </c:pt>
                <c:pt idx="95">
                  <c:v>18.119060000000001</c:v>
                </c:pt>
                <c:pt idx="96">
                  <c:v>17.907550000000001</c:v>
                </c:pt>
                <c:pt idx="97">
                  <c:v>17.769539999999999</c:v>
                </c:pt>
                <c:pt idx="98">
                  <c:v>17.602039999999999</c:v>
                </c:pt>
                <c:pt idx="99">
                  <c:v>17.427399999999999</c:v>
                </c:pt>
                <c:pt idx="100">
                  <c:v>17.289549999999998</c:v>
                </c:pt>
                <c:pt idx="101">
                  <c:v>17.060210000000001</c:v>
                </c:pt>
              </c:numCache>
            </c:numRef>
          </c:val>
          <c:smooth val="0"/>
          <c:extLst>
            <c:ext xmlns:c16="http://schemas.microsoft.com/office/drawing/2014/chart" uri="{C3380CC4-5D6E-409C-BE32-E72D297353CC}">
              <c16:uniqueId val="{00000000-73FB-4479-A828-2BDED0C28622}"/>
            </c:ext>
          </c:extLst>
        </c:ser>
        <c:ser>
          <c:idx val="1"/>
          <c:order val="1"/>
          <c:tx>
            <c:v>VAR</c:v>
          </c:tx>
          <c:spPr>
            <a:ln w="12700" cap="rnd">
              <a:solidFill>
                <a:schemeClr val="accent2"/>
              </a:solidFill>
              <a:round/>
            </a:ln>
            <a:effectLst/>
          </c:spPr>
          <c:marker>
            <c:symbol val="none"/>
          </c:marker>
          <c:val>
            <c:numRef>
              <c:f>Sheet1!$S$3:$S$104</c:f>
              <c:numCache>
                <c:formatCode>General</c:formatCode>
                <c:ptCount val="102"/>
                <c:pt idx="0">
                  <c:v>16.130569999999999</c:v>
                </c:pt>
                <c:pt idx="1">
                  <c:v>16.394089999999998</c:v>
                </c:pt>
                <c:pt idx="2">
                  <c:v>16.594760000000001</c:v>
                </c:pt>
                <c:pt idx="3">
                  <c:v>16.794409999999999</c:v>
                </c:pt>
                <c:pt idx="4">
                  <c:v>16.987189999999998</c:v>
                </c:pt>
                <c:pt idx="5">
                  <c:v>17.17661</c:v>
                </c:pt>
                <c:pt idx="6">
                  <c:v>17.348590000000002</c:v>
                </c:pt>
                <c:pt idx="7">
                  <c:v>17.50957</c:v>
                </c:pt>
                <c:pt idx="8">
                  <c:v>17.670030000000001</c:v>
                </c:pt>
                <c:pt idx="9">
                  <c:v>17.834569999999999</c:v>
                </c:pt>
                <c:pt idx="10">
                  <c:v>17.975670000000001</c:v>
                </c:pt>
                <c:pt idx="11">
                  <c:v>18.111830000000001</c:v>
                </c:pt>
                <c:pt idx="12">
                  <c:v>18.259209999999999</c:v>
                </c:pt>
                <c:pt idx="13">
                  <c:v>18.388300000000001</c:v>
                </c:pt>
                <c:pt idx="14">
                  <c:v>18.522970000000001</c:v>
                </c:pt>
                <c:pt idx="15">
                  <c:v>18.655100000000001</c:v>
                </c:pt>
                <c:pt idx="16">
                  <c:v>18.781089999999999</c:v>
                </c:pt>
                <c:pt idx="17">
                  <c:v>18.901409999999998</c:v>
                </c:pt>
                <c:pt idx="18">
                  <c:v>19.022020000000001</c:v>
                </c:pt>
                <c:pt idx="19">
                  <c:v>19.15305</c:v>
                </c:pt>
                <c:pt idx="20">
                  <c:v>19.254829999999998</c:v>
                </c:pt>
                <c:pt idx="21">
                  <c:v>19.35088</c:v>
                </c:pt>
                <c:pt idx="22">
                  <c:v>19.468119999999999</c:v>
                </c:pt>
                <c:pt idx="23">
                  <c:v>19.583159999999999</c:v>
                </c:pt>
                <c:pt idx="24">
                  <c:v>19.697649999999999</c:v>
                </c:pt>
                <c:pt idx="25">
                  <c:v>19.81964</c:v>
                </c:pt>
                <c:pt idx="26">
                  <c:v>19.930160000000001</c:v>
                </c:pt>
                <c:pt idx="27">
                  <c:v>20.033550000000002</c:v>
                </c:pt>
                <c:pt idx="28">
                  <c:v>20.127700000000001</c:v>
                </c:pt>
                <c:pt idx="29">
                  <c:v>20.23001</c:v>
                </c:pt>
                <c:pt idx="30">
                  <c:v>20.32893</c:v>
                </c:pt>
                <c:pt idx="31">
                  <c:v>20.438970000000001</c:v>
                </c:pt>
                <c:pt idx="32">
                  <c:v>20.512160000000002</c:v>
                </c:pt>
                <c:pt idx="33">
                  <c:v>20.601769999999998</c:v>
                </c:pt>
                <c:pt idx="34">
                  <c:v>20.664619999999999</c:v>
                </c:pt>
                <c:pt idx="35">
                  <c:v>20.747399999999999</c:v>
                </c:pt>
                <c:pt idx="36">
                  <c:v>20.826709999999999</c:v>
                </c:pt>
                <c:pt idx="37">
                  <c:v>20.888280000000002</c:v>
                </c:pt>
                <c:pt idx="38">
                  <c:v>20.936340000000001</c:v>
                </c:pt>
                <c:pt idx="39">
                  <c:v>21.004449999999999</c:v>
                </c:pt>
                <c:pt idx="40">
                  <c:v>21.060410000000001</c:v>
                </c:pt>
                <c:pt idx="41">
                  <c:v>21.118130000000001</c:v>
                </c:pt>
                <c:pt idx="42">
                  <c:v>21.178660000000001</c:v>
                </c:pt>
                <c:pt idx="43">
                  <c:v>21.215949999999999</c:v>
                </c:pt>
                <c:pt idx="44">
                  <c:v>21.276350000000001</c:v>
                </c:pt>
                <c:pt idx="45">
                  <c:v>21.322179999999999</c:v>
                </c:pt>
                <c:pt idx="46">
                  <c:v>21.349820000000001</c:v>
                </c:pt>
                <c:pt idx="47">
                  <c:v>21.377590000000001</c:v>
                </c:pt>
                <c:pt idx="48">
                  <c:v>21.406759999999998</c:v>
                </c:pt>
                <c:pt idx="49">
                  <c:v>21.43759</c:v>
                </c:pt>
                <c:pt idx="50">
                  <c:v>21.46453</c:v>
                </c:pt>
                <c:pt idx="51">
                  <c:v>21.480309999999999</c:v>
                </c:pt>
                <c:pt idx="52">
                  <c:v>21.51859</c:v>
                </c:pt>
                <c:pt idx="53">
                  <c:v>21.545549999999999</c:v>
                </c:pt>
                <c:pt idx="54">
                  <c:v>21.566310000000001</c:v>
                </c:pt>
                <c:pt idx="55">
                  <c:v>21.583469999999998</c:v>
                </c:pt>
                <c:pt idx="56">
                  <c:v>21.553239999999999</c:v>
                </c:pt>
                <c:pt idx="57">
                  <c:v>21.553360000000001</c:v>
                </c:pt>
                <c:pt idx="58">
                  <c:v>21.554259999999999</c:v>
                </c:pt>
                <c:pt idx="59">
                  <c:v>21.547609999999999</c:v>
                </c:pt>
                <c:pt idx="60">
                  <c:v>21.52102</c:v>
                </c:pt>
                <c:pt idx="61">
                  <c:v>21.46668</c:v>
                </c:pt>
                <c:pt idx="62">
                  <c:v>21.434059999999999</c:v>
                </c:pt>
                <c:pt idx="63">
                  <c:v>21.415759999999999</c:v>
                </c:pt>
                <c:pt idx="64">
                  <c:v>21.399329999999999</c:v>
                </c:pt>
                <c:pt idx="65">
                  <c:v>21.361219999999999</c:v>
                </c:pt>
                <c:pt idx="66">
                  <c:v>21.326699999999999</c:v>
                </c:pt>
                <c:pt idx="67">
                  <c:v>21.270510000000002</c:v>
                </c:pt>
                <c:pt idx="68">
                  <c:v>21.19537</c:v>
                </c:pt>
                <c:pt idx="69">
                  <c:v>21.152699999999999</c:v>
                </c:pt>
                <c:pt idx="70">
                  <c:v>21.100660000000001</c:v>
                </c:pt>
                <c:pt idx="71">
                  <c:v>21.041239999999998</c:v>
                </c:pt>
                <c:pt idx="72">
                  <c:v>20.97662</c:v>
                </c:pt>
                <c:pt idx="73">
                  <c:v>20.918209999999998</c:v>
                </c:pt>
                <c:pt idx="74">
                  <c:v>20.893660000000001</c:v>
                </c:pt>
                <c:pt idx="75">
                  <c:v>20.807269999999999</c:v>
                </c:pt>
                <c:pt idx="76">
                  <c:v>20.73554</c:v>
                </c:pt>
                <c:pt idx="77">
                  <c:v>20.627410000000001</c:v>
                </c:pt>
                <c:pt idx="78">
                  <c:v>20.536090000000002</c:v>
                </c:pt>
                <c:pt idx="79">
                  <c:v>20.462890000000002</c:v>
                </c:pt>
                <c:pt idx="80">
                  <c:v>20.386379999999999</c:v>
                </c:pt>
                <c:pt idx="81">
                  <c:v>20.28707</c:v>
                </c:pt>
                <c:pt idx="82">
                  <c:v>20.177659999999999</c:v>
                </c:pt>
                <c:pt idx="83">
                  <c:v>20.08447</c:v>
                </c:pt>
                <c:pt idx="84">
                  <c:v>19.95834</c:v>
                </c:pt>
                <c:pt idx="85">
                  <c:v>19.864229999999999</c:v>
                </c:pt>
                <c:pt idx="86">
                  <c:v>19.783300000000001</c:v>
                </c:pt>
                <c:pt idx="87">
                  <c:v>19.638069999999999</c:v>
                </c:pt>
                <c:pt idx="88">
                  <c:v>19.49541</c:v>
                </c:pt>
                <c:pt idx="89">
                  <c:v>19.381260000000001</c:v>
                </c:pt>
                <c:pt idx="90">
                  <c:v>19.224039999999999</c:v>
                </c:pt>
                <c:pt idx="91">
                  <c:v>19.099550000000001</c:v>
                </c:pt>
                <c:pt idx="92">
                  <c:v>19.003789999999999</c:v>
                </c:pt>
                <c:pt idx="93">
                  <c:v>18.938770000000002</c:v>
                </c:pt>
                <c:pt idx="94">
                  <c:v>18.796700000000001</c:v>
                </c:pt>
                <c:pt idx="95">
                  <c:v>18.595970000000001</c:v>
                </c:pt>
                <c:pt idx="96">
                  <c:v>18.422329999999999</c:v>
                </c:pt>
                <c:pt idx="97">
                  <c:v>18.30904</c:v>
                </c:pt>
                <c:pt idx="98">
                  <c:v>18.196459999999998</c:v>
                </c:pt>
                <c:pt idx="99">
                  <c:v>18.04298</c:v>
                </c:pt>
                <c:pt idx="100">
                  <c:v>17.89836</c:v>
                </c:pt>
                <c:pt idx="101">
                  <c:v>17.75319</c:v>
                </c:pt>
              </c:numCache>
            </c:numRef>
          </c:val>
          <c:smooth val="0"/>
          <c:extLst>
            <c:ext xmlns:c16="http://schemas.microsoft.com/office/drawing/2014/chart" uri="{C3380CC4-5D6E-409C-BE32-E72D297353CC}">
              <c16:uniqueId val="{00000001-73FB-4479-A828-2BDED0C28622}"/>
            </c:ext>
          </c:extLst>
        </c:ser>
        <c:dLbls>
          <c:showLegendKey val="0"/>
          <c:showVal val="0"/>
          <c:showCatName val="0"/>
          <c:showSerName val="0"/>
          <c:showPercent val="0"/>
          <c:showBubbleSize val="0"/>
        </c:dLbls>
        <c:smooth val="0"/>
        <c:axId val="917364920"/>
        <c:axId val="917365576"/>
      </c:lineChart>
      <c:catAx>
        <c:axId val="917364920"/>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AU"/>
                  <a:t>Cycle (6 months)</a:t>
                </a:r>
              </a:p>
            </c:rich>
          </c:tx>
          <c:layout>
            <c:manualLayout>
              <c:xMode val="edge"/>
              <c:yMode val="edge"/>
              <c:x val="0.40630287655434599"/>
              <c:y val="0.82009510816917441"/>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917365576"/>
        <c:crosses val="autoZero"/>
        <c:auto val="1"/>
        <c:lblAlgn val="ctr"/>
        <c:lblOffset val="100"/>
        <c:tickLblSkip val="10"/>
        <c:noMultiLvlLbl val="0"/>
      </c:catAx>
      <c:valAx>
        <c:axId val="917365576"/>
        <c:scaling>
          <c:orientation val="minMax"/>
          <c:min val="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AU"/>
                  <a:t>Average</a:t>
                </a:r>
                <a:r>
                  <a:rPr lang="en-AU" baseline="0"/>
                  <a:t> Pack Years (conditional on survival)</a:t>
                </a:r>
                <a:endParaRPr lang="en-AU"/>
              </a:p>
            </c:rich>
          </c:tx>
          <c:layout>
            <c:manualLayout>
              <c:xMode val="edge"/>
              <c:yMode val="edge"/>
              <c:x val="4.8748061156658543E-2"/>
              <c:y val="4.5969661055222329E-2"/>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917364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583511151511558"/>
          <c:y val="5.0110433972776987E-2"/>
          <c:w val="0.74762880985987989"/>
          <c:h val="0.64426792230472296"/>
        </c:manualLayout>
      </c:layout>
      <c:lineChart>
        <c:grouping val="standard"/>
        <c:varyColors val="0"/>
        <c:ser>
          <c:idx val="0"/>
          <c:order val="0"/>
          <c:tx>
            <c:v>VAR+NRT</c:v>
          </c:tx>
          <c:spPr>
            <a:ln w="12700" cap="rnd">
              <a:solidFill>
                <a:schemeClr val="accent1"/>
              </a:solidFill>
              <a:round/>
            </a:ln>
            <a:effectLst/>
          </c:spPr>
          <c:marker>
            <c:symbol val="none"/>
          </c:marker>
          <c:val>
            <c:numRef>
              <c:f>Sheet1!$E$3:$E$104</c:f>
              <c:numCache>
                <c:formatCode>General</c:formatCode>
                <c:ptCount val="102"/>
                <c:pt idx="0">
                  <c:v>4.7129999999999998E-2</c:v>
                </c:pt>
                <c:pt idx="1">
                  <c:v>4.7980000000000002E-2</c:v>
                </c:pt>
                <c:pt idx="2">
                  <c:v>4.8232999999999998E-2</c:v>
                </c:pt>
                <c:pt idx="3">
                  <c:v>4.8242E-2</c:v>
                </c:pt>
                <c:pt idx="4">
                  <c:v>4.8594999999999999E-2</c:v>
                </c:pt>
                <c:pt idx="5">
                  <c:v>4.8760999999999999E-2</c:v>
                </c:pt>
                <c:pt idx="6">
                  <c:v>4.8862999999999997E-2</c:v>
                </c:pt>
                <c:pt idx="7">
                  <c:v>4.9056000000000002E-2</c:v>
                </c:pt>
                <c:pt idx="8">
                  <c:v>4.8767999999999999E-2</c:v>
                </c:pt>
                <c:pt idx="9">
                  <c:v>4.8827000000000002E-2</c:v>
                </c:pt>
                <c:pt idx="10">
                  <c:v>4.8707E-2</c:v>
                </c:pt>
                <c:pt idx="11">
                  <c:v>4.8606999999999997E-2</c:v>
                </c:pt>
                <c:pt idx="12">
                  <c:v>4.8423000000000001E-2</c:v>
                </c:pt>
                <c:pt idx="13">
                  <c:v>4.8436E-2</c:v>
                </c:pt>
                <c:pt idx="14">
                  <c:v>4.8153000000000001E-2</c:v>
                </c:pt>
                <c:pt idx="15">
                  <c:v>4.8127000000000003E-2</c:v>
                </c:pt>
                <c:pt idx="16">
                  <c:v>4.8147000000000002E-2</c:v>
                </c:pt>
                <c:pt idx="17">
                  <c:v>4.7639000000000001E-2</c:v>
                </c:pt>
                <c:pt idx="18">
                  <c:v>4.761E-2</c:v>
                </c:pt>
                <c:pt idx="19">
                  <c:v>4.7391999999999997E-2</c:v>
                </c:pt>
                <c:pt idx="20">
                  <c:v>4.7504999999999999E-2</c:v>
                </c:pt>
                <c:pt idx="21">
                  <c:v>4.7397000000000002E-2</c:v>
                </c:pt>
                <c:pt idx="22">
                  <c:v>4.7341000000000001E-2</c:v>
                </c:pt>
                <c:pt idx="23">
                  <c:v>4.7669000000000003E-2</c:v>
                </c:pt>
                <c:pt idx="24">
                  <c:v>4.7600999999999997E-2</c:v>
                </c:pt>
                <c:pt idx="25">
                  <c:v>4.7643999999999999E-2</c:v>
                </c:pt>
                <c:pt idx="26">
                  <c:v>4.7613999999999997E-2</c:v>
                </c:pt>
                <c:pt idx="27">
                  <c:v>4.7566999999999998E-2</c:v>
                </c:pt>
                <c:pt idx="28">
                  <c:v>4.7641999999999997E-2</c:v>
                </c:pt>
                <c:pt idx="29">
                  <c:v>4.7832E-2</c:v>
                </c:pt>
                <c:pt idx="30">
                  <c:v>4.7862000000000002E-2</c:v>
                </c:pt>
                <c:pt idx="31">
                  <c:v>4.7993000000000001E-2</c:v>
                </c:pt>
                <c:pt idx="32">
                  <c:v>4.8417000000000002E-2</c:v>
                </c:pt>
                <c:pt idx="33">
                  <c:v>4.8941999999999999E-2</c:v>
                </c:pt>
                <c:pt idx="34">
                  <c:v>4.9084000000000003E-2</c:v>
                </c:pt>
                <c:pt idx="35">
                  <c:v>4.8958000000000002E-2</c:v>
                </c:pt>
                <c:pt idx="36">
                  <c:v>4.9093999999999999E-2</c:v>
                </c:pt>
                <c:pt idx="37">
                  <c:v>4.9665000000000001E-2</c:v>
                </c:pt>
                <c:pt idx="38">
                  <c:v>5.0030999999999999E-2</c:v>
                </c:pt>
                <c:pt idx="39">
                  <c:v>5.0312999999999997E-2</c:v>
                </c:pt>
                <c:pt idx="40">
                  <c:v>5.0710999999999999E-2</c:v>
                </c:pt>
                <c:pt idx="41">
                  <c:v>5.1181999999999998E-2</c:v>
                </c:pt>
                <c:pt idx="42">
                  <c:v>5.1584999999999999E-2</c:v>
                </c:pt>
                <c:pt idx="43">
                  <c:v>5.1701999999999998E-2</c:v>
                </c:pt>
                <c:pt idx="44">
                  <c:v>5.2379000000000002E-2</c:v>
                </c:pt>
                <c:pt idx="45">
                  <c:v>5.2769000000000003E-2</c:v>
                </c:pt>
                <c:pt idx="46">
                  <c:v>5.3224E-2</c:v>
                </c:pt>
                <c:pt idx="47">
                  <c:v>5.3572000000000002E-2</c:v>
                </c:pt>
                <c:pt idx="48">
                  <c:v>5.4032999999999998E-2</c:v>
                </c:pt>
                <c:pt idx="49">
                  <c:v>5.4628000000000003E-2</c:v>
                </c:pt>
                <c:pt idx="50">
                  <c:v>5.4871000000000003E-2</c:v>
                </c:pt>
                <c:pt idx="51">
                  <c:v>5.5635999999999998E-2</c:v>
                </c:pt>
                <c:pt idx="52">
                  <c:v>5.6156999999999999E-2</c:v>
                </c:pt>
                <c:pt idx="53">
                  <c:v>5.6908E-2</c:v>
                </c:pt>
                <c:pt idx="54">
                  <c:v>5.7584999999999997E-2</c:v>
                </c:pt>
                <c:pt idx="55">
                  <c:v>5.8177E-2</c:v>
                </c:pt>
                <c:pt idx="56">
                  <c:v>5.9149E-2</c:v>
                </c:pt>
                <c:pt idx="57">
                  <c:v>5.9878000000000001E-2</c:v>
                </c:pt>
                <c:pt idx="58">
                  <c:v>6.0137000000000003E-2</c:v>
                </c:pt>
                <c:pt idx="59">
                  <c:v>6.0836000000000001E-2</c:v>
                </c:pt>
                <c:pt idx="60">
                  <c:v>6.1575999999999999E-2</c:v>
                </c:pt>
                <c:pt idx="61">
                  <c:v>6.2461000000000003E-2</c:v>
                </c:pt>
                <c:pt idx="62">
                  <c:v>6.3379000000000005E-2</c:v>
                </c:pt>
                <c:pt idx="63">
                  <c:v>6.4144999999999994E-2</c:v>
                </c:pt>
                <c:pt idx="64">
                  <c:v>6.4699000000000007E-2</c:v>
                </c:pt>
                <c:pt idx="65">
                  <c:v>6.5312999999999996E-2</c:v>
                </c:pt>
                <c:pt idx="66">
                  <c:v>6.6202999999999998E-2</c:v>
                </c:pt>
                <c:pt idx="67">
                  <c:v>6.6988000000000006E-2</c:v>
                </c:pt>
                <c:pt idx="68">
                  <c:v>6.7297999999999997E-2</c:v>
                </c:pt>
                <c:pt idx="69">
                  <c:v>6.8165000000000003E-2</c:v>
                </c:pt>
                <c:pt idx="70">
                  <c:v>6.9276000000000004E-2</c:v>
                </c:pt>
                <c:pt idx="71">
                  <c:v>7.0167999999999994E-2</c:v>
                </c:pt>
                <c:pt idx="72">
                  <c:v>7.1470000000000006E-2</c:v>
                </c:pt>
                <c:pt idx="73">
                  <c:v>7.2499999999999995E-2</c:v>
                </c:pt>
                <c:pt idx="74">
                  <c:v>7.3692999999999995E-2</c:v>
                </c:pt>
                <c:pt idx="75">
                  <c:v>7.4514999999999998E-2</c:v>
                </c:pt>
                <c:pt idx="76">
                  <c:v>7.5382000000000005E-2</c:v>
                </c:pt>
                <c:pt idx="77">
                  <c:v>7.7023999999999995E-2</c:v>
                </c:pt>
                <c:pt idx="78">
                  <c:v>7.8062999999999994E-2</c:v>
                </c:pt>
                <c:pt idx="79">
                  <c:v>7.8795000000000004E-2</c:v>
                </c:pt>
                <c:pt idx="80">
                  <c:v>7.9418000000000002E-2</c:v>
                </c:pt>
                <c:pt idx="81">
                  <c:v>8.0034999999999995E-2</c:v>
                </c:pt>
                <c:pt idx="82">
                  <c:v>8.0426999999999998E-2</c:v>
                </c:pt>
                <c:pt idx="83">
                  <c:v>8.1043000000000004E-2</c:v>
                </c:pt>
                <c:pt idx="84">
                  <c:v>8.1856999999999999E-2</c:v>
                </c:pt>
                <c:pt idx="85">
                  <c:v>8.2754999999999995E-2</c:v>
                </c:pt>
                <c:pt idx="86">
                  <c:v>8.4004999999999996E-2</c:v>
                </c:pt>
                <c:pt idx="87">
                  <c:v>8.5246000000000002E-2</c:v>
                </c:pt>
                <c:pt idx="88">
                  <c:v>8.6416000000000007E-2</c:v>
                </c:pt>
                <c:pt idx="89">
                  <c:v>8.7214E-2</c:v>
                </c:pt>
                <c:pt idx="90">
                  <c:v>8.8305999999999996E-2</c:v>
                </c:pt>
                <c:pt idx="91">
                  <c:v>8.8348999999999997E-2</c:v>
                </c:pt>
                <c:pt idx="92">
                  <c:v>8.8764999999999997E-2</c:v>
                </c:pt>
                <c:pt idx="93">
                  <c:v>8.9868000000000003E-2</c:v>
                </c:pt>
                <c:pt idx="94">
                  <c:v>9.0915999999999997E-2</c:v>
                </c:pt>
                <c:pt idx="95">
                  <c:v>9.1396000000000005E-2</c:v>
                </c:pt>
                <c:pt idx="96">
                  <c:v>9.1458999999999999E-2</c:v>
                </c:pt>
                <c:pt idx="97">
                  <c:v>9.1655E-2</c:v>
                </c:pt>
                <c:pt idx="98">
                  <c:v>9.221E-2</c:v>
                </c:pt>
                <c:pt idx="99">
                  <c:v>9.2397000000000007E-2</c:v>
                </c:pt>
                <c:pt idx="100">
                  <c:v>9.2809000000000003E-2</c:v>
                </c:pt>
                <c:pt idx="101">
                  <c:v>9.3133999999999995E-2</c:v>
                </c:pt>
              </c:numCache>
            </c:numRef>
          </c:val>
          <c:smooth val="0"/>
          <c:extLst>
            <c:ext xmlns:c16="http://schemas.microsoft.com/office/drawing/2014/chart" uri="{C3380CC4-5D6E-409C-BE32-E72D297353CC}">
              <c16:uniqueId val="{00000000-3114-41B4-96A4-434CA16D1CF5}"/>
            </c:ext>
          </c:extLst>
        </c:ser>
        <c:ser>
          <c:idx val="1"/>
          <c:order val="1"/>
          <c:tx>
            <c:v>VAR</c:v>
          </c:tx>
          <c:spPr>
            <a:ln w="12700" cap="rnd">
              <a:solidFill>
                <a:schemeClr val="accent2"/>
              </a:solidFill>
              <a:round/>
            </a:ln>
            <a:effectLst/>
          </c:spPr>
          <c:marker>
            <c:symbol val="none"/>
          </c:marker>
          <c:val>
            <c:numRef>
              <c:f>Sheet1!$P$3:$P$104</c:f>
              <c:numCache>
                <c:formatCode>General</c:formatCode>
                <c:ptCount val="102"/>
                <c:pt idx="0">
                  <c:v>4.6989999999999997E-2</c:v>
                </c:pt>
                <c:pt idx="1">
                  <c:v>4.7690000000000003E-2</c:v>
                </c:pt>
                <c:pt idx="2">
                  <c:v>4.7920999999999998E-2</c:v>
                </c:pt>
                <c:pt idx="3">
                  <c:v>4.8106000000000003E-2</c:v>
                </c:pt>
                <c:pt idx="4">
                  <c:v>4.8201000000000001E-2</c:v>
                </c:pt>
                <c:pt idx="5">
                  <c:v>4.8229000000000001E-2</c:v>
                </c:pt>
                <c:pt idx="6">
                  <c:v>4.8240999999999999E-2</c:v>
                </c:pt>
                <c:pt idx="7">
                  <c:v>4.8356000000000003E-2</c:v>
                </c:pt>
                <c:pt idx="8">
                  <c:v>4.8579999999999998E-2</c:v>
                </c:pt>
                <c:pt idx="9">
                  <c:v>4.8593999999999998E-2</c:v>
                </c:pt>
                <c:pt idx="10">
                  <c:v>4.8528000000000002E-2</c:v>
                </c:pt>
                <c:pt idx="11">
                  <c:v>4.8496999999999998E-2</c:v>
                </c:pt>
                <c:pt idx="12">
                  <c:v>4.8453999999999997E-2</c:v>
                </c:pt>
                <c:pt idx="13">
                  <c:v>4.8451000000000001E-2</c:v>
                </c:pt>
                <c:pt idx="14">
                  <c:v>4.8155000000000003E-2</c:v>
                </c:pt>
                <c:pt idx="15">
                  <c:v>4.8070000000000002E-2</c:v>
                </c:pt>
                <c:pt idx="16">
                  <c:v>4.8058999999999998E-2</c:v>
                </c:pt>
                <c:pt idx="17">
                  <c:v>4.8055E-2</c:v>
                </c:pt>
                <c:pt idx="18">
                  <c:v>4.7815000000000003E-2</c:v>
                </c:pt>
                <c:pt idx="19">
                  <c:v>4.7816999999999998E-2</c:v>
                </c:pt>
                <c:pt idx="20">
                  <c:v>4.7515000000000002E-2</c:v>
                </c:pt>
                <c:pt idx="21">
                  <c:v>4.7225999999999997E-2</c:v>
                </c:pt>
                <c:pt idx="22">
                  <c:v>4.7064000000000002E-2</c:v>
                </c:pt>
                <c:pt idx="23">
                  <c:v>4.7080999999999998E-2</c:v>
                </c:pt>
                <c:pt idx="24">
                  <c:v>4.7151999999999999E-2</c:v>
                </c:pt>
                <c:pt idx="25">
                  <c:v>4.7209000000000001E-2</c:v>
                </c:pt>
                <c:pt idx="26">
                  <c:v>4.7681000000000001E-2</c:v>
                </c:pt>
                <c:pt idx="27">
                  <c:v>4.8009000000000003E-2</c:v>
                </c:pt>
                <c:pt idx="28">
                  <c:v>4.8134999999999997E-2</c:v>
                </c:pt>
                <c:pt idx="29">
                  <c:v>4.8167000000000001E-2</c:v>
                </c:pt>
                <c:pt idx="30">
                  <c:v>4.8149999999999998E-2</c:v>
                </c:pt>
                <c:pt idx="31">
                  <c:v>4.8522000000000003E-2</c:v>
                </c:pt>
                <c:pt idx="32">
                  <c:v>4.8620999999999998E-2</c:v>
                </c:pt>
                <c:pt idx="33">
                  <c:v>4.9014000000000002E-2</c:v>
                </c:pt>
                <c:pt idx="34">
                  <c:v>4.9329999999999999E-2</c:v>
                </c:pt>
                <c:pt idx="35">
                  <c:v>4.9440999999999999E-2</c:v>
                </c:pt>
                <c:pt idx="36">
                  <c:v>4.9848999999999997E-2</c:v>
                </c:pt>
                <c:pt idx="37">
                  <c:v>5.0345000000000001E-2</c:v>
                </c:pt>
                <c:pt idx="38">
                  <c:v>5.0625999999999997E-2</c:v>
                </c:pt>
                <c:pt idx="39">
                  <c:v>5.1207999999999997E-2</c:v>
                </c:pt>
                <c:pt idx="40">
                  <c:v>5.1742000000000003E-2</c:v>
                </c:pt>
                <c:pt idx="41">
                  <c:v>5.2129000000000002E-2</c:v>
                </c:pt>
                <c:pt idx="42">
                  <c:v>5.2463000000000003E-2</c:v>
                </c:pt>
                <c:pt idx="43">
                  <c:v>5.3048999999999999E-2</c:v>
                </c:pt>
                <c:pt idx="44">
                  <c:v>5.3303999999999997E-2</c:v>
                </c:pt>
                <c:pt idx="45">
                  <c:v>5.3827E-2</c:v>
                </c:pt>
                <c:pt idx="46">
                  <c:v>5.4300000000000001E-2</c:v>
                </c:pt>
                <c:pt idx="47">
                  <c:v>5.4426000000000002E-2</c:v>
                </c:pt>
                <c:pt idx="48">
                  <c:v>5.5005999999999999E-2</c:v>
                </c:pt>
                <c:pt idx="49">
                  <c:v>5.5645E-2</c:v>
                </c:pt>
                <c:pt idx="50">
                  <c:v>5.6128999999999998E-2</c:v>
                </c:pt>
                <c:pt idx="51">
                  <c:v>5.6658E-2</c:v>
                </c:pt>
                <c:pt idx="52">
                  <c:v>5.7438999999999997E-2</c:v>
                </c:pt>
                <c:pt idx="53">
                  <c:v>5.8473999999999998E-2</c:v>
                </c:pt>
                <c:pt idx="54">
                  <c:v>5.9021999999999998E-2</c:v>
                </c:pt>
                <c:pt idx="55">
                  <c:v>5.9722999999999998E-2</c:v>
                </c:pt>
                <c:pt idx="56">
                  <c:v>6.0185000000000002E-2</c:v>
                </c:pt>
                <c:pt idx="57">
                  <c:v>6.0981E-2</c:v>
                </c:pt>
                <c:pt idx="58">
                  <c:v>6.1564000000000001E-2</c:v>
                </c:pt>
                <c:pt idx="59">
                  <c:v>6.2433000000000002E-2</c:v>
                </c:pt>
                <c:pt idx="60">
                  <c:v>6.3504000000000005E-2</c:v>
                </c:pt>
                <c:pt idx="61">
                  <c:v>6.4604999999999996E-2</c:v>
                </c:pt>
                <c:pt idx="62">
                  <c:v>6.5055000000000002E-2</c:v>
                </c:pt>
                <c:pt idx="63">
                  <c:v>6.5886E-2</c:v>
                </c:pt>
                <c:pt idx="64">
                  <c:v>6.6990999999999995E-2</c:v>
                </c:pt>
                <c:pt idx="65">
                  <c:v>6.8029999999999993E-2</c:v>
                </c:pt>
                <c:pt idx="66">
                  <c:v>6.8400000000000002E-2</c:v>
                </c:pt>
                <c:pt idx="67">
                  <c:v>6.9148000000000001E-2</c:v>
                </c:pt>
                <c:pt idx="68">
                  <c:v>6.9964999999999999E-2</c:v>
                </c:pt>
                <c:pt idx="69">
                  <c:v>7.0939000000000002E-2</c:v>
                </c:pt>
                <c:pt idx="70">
                  <c:v>7.2137000000000007E-2</c:v>
                </c:pt>
                <c:pt idx="71">
                  <c:v>7.2696999999999998E-2</c:v>
                </c:pt>
                <c:pt idx="72">
                  <c:v>7.3533000000000001E-2</c:v>
                </c:pt>
                <c:pt idx="73">
                  <c:v>7.3945999999999998E-2</c:v>
                </c:pt>
                <c:pt idx="74">
                  <c:v>7.4949000000000002E-2</c:v>
                </c:pt>
                <c:pt idx="75">
                  <c:v>7.5248999999999996E-2</c:v>
                </c:pt>
                <c:pt idx="76">
                  <c:v>7.6004000000000002E-2</c:v>
                </c:pt>
                <c:pt idx="77">
                  <c:v>7.6688000000000006E-2</c:v>
                </c:pt>
                <c:pt idx="78">
                  <c:v>7.7536999999999995E-2</c:v>
                </c:pt>
                <c:pt idx="79">
                  <c:v>7.8823000000000004E-2</c:v>
                </c:pt>
                <c:pt idx="80">
                  <c:v>7.8983999999999999E-2</c:v>
                </c:pt>
                <c:pt idx="81">
                  <c:v>7.9901E-2</c:v>
                </c:pt>
                <c:pt idx="82">
                  <c:v>8.1351999999999994E-2</c:v>
                </c:pt>
                <c:pt idx="83">
                  <c:v>8.2276000000000002E-2</c:v>
                </c:pt>
                <c:pt idx="84">
                  <c:v>8.3327999999999999E-2</c:v>
                </c:pt>
                <c:pt idx="85">
                  <c:v>8.4126000000000006E-2</c:v>
                </c:pt>
                <c:pt idx="86">
                  <c:v>8.5708000000000006E-2</c:v>
                </c:pt>
                <c:pt idx="87">
                  <c:v>8.6421999999999999E-2</c:v>
                </c:pt>
                <c:pt idx="88">
                  <c:v>8.7132000000000001E-2</c:v>
                </c:pt>
                <c:pt idx="89">
                  <c:v>8.7819999999999995E-2</c:v>
                </c:pt>
                <c:pt idx="90">
                  <c:v>8.9358999999999994E-2</c:v>
                </c:pt>
                <c:pt idx="91">
                  <c:v>9.0230000000000005E-2</c:v>
                </c:pt>
                <c:pt idx="92">
                  <c:v>9.1096999999999997E-2</c:v>
                </c:pt>
                <c:pt idx="93">
                  <c:v>9.2630000000000004E-2</c:v>
                </c:pt>
                <c:pt idx="94">
                  <c:v>9.3349000000000001E-2</c:v>
                </c:pt>
                <c:pt idx="95">
                  <c:v>9.3958E-2</c:v>
                </c:pt>
                <c:pt idx="96">
                  <c:v>9.3945000000000001E-2</c:v>
                </c:pt>
                <c:pt idx="97">
                  <c:v>9.4342999999999996E-2</c:v>
                </c:pt>
                <c:pt idx="98">
                  <c:v>9.4902E-2</c:v>
                </c:pt>
                <c:pt idx="99">
                  <c:v>9.5950999999999995E-2</c:v>
                </c:pt>
                <c:pt idx="100">
                  <c:v>9.5989000000000005E-2</c:v>
                </c:pt>
                <c:pt idx="101">
                  <c:v>9.5849000000000004E-2</c:v>
                </c:pt>
              </c:numCache>
            </c:numRef>
          </c:val>
          <c:smooth val="0"/>
          <c:extLst>
            <c:ext xmlns:c16="http://schemas.microsoft.com/office/drawing/2014/chart" uri="{C3380CC4-5D6E-409C-BE32-E72D297353CC}">
              <c16:uniqueId val="{00000001-3114-41B4-96A4-434CA16D1CF5}"/>
            </c:ext>
          </c:extLst>
        </c:ser>
        <c:dLbls>
          <c:showLegendKey val="0"/>
          <c:showVal val="0"/>
          <c:showCatName val="0"/>
          <c:showSerName val="0"/>
          <c:showPercent val="0"/>
          <c:showBubbleSize val="0"/>
        </c:dLbls>
        <c:smooth val="0"/>
        <c:axId val="888153880"/>
        <c:axId val="888154864"/>
      </c:lineChart>
      <c:catAx>
        <c:axId val="888153880"/>
        <c:scaling>
          <c:orientation val="minMax"/>
        </c:scaling>
        <c:delete val="0"/>
        <c:axPos val="b"/>
        <c:title>
          <c:tx>
            <c:rich>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AU"/>
                  <a:t>Cycle (6 months)</a:t>
                </a: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888154864"/>
        <c:crosses val="autoZero"/>
        <c:auto val="1"/>
        <c:lblAlgn val="ctr"/>
        <c:lblOffset val="100"/>
        <c:tickLblSkip val="10"/>
        <c:noMultiLvlLbl val="0"/>
      </c:catAx>
      <c:valAx>
        <c:axId val="888154864"/>
        <c:scaling>
          <c:orientation val="minMax"/>
          <c:max val="0.1"/>
          <c:min val="2.0000000000000004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AU" sz="1400"/>
                  <a:t>COPD Prevalence (Conditional on surival)</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88815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6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VAR+NRT</c:v>
          </c:tx>
          <c:spPr>
            <a:ln w="12700" cap="rnd">
              <a:solidFill>
                <a:schemeClr val="accent1"/>
              </a:solidFill>
              <a:round/>
            </a:ln>
            <a:effectLst/>
          </c:spPr>
          <c:marker>
            <c:symbol val="none"/>
          </c:marker>
          <c:val>
            <c:numRef>
              <c:f>Sheet1!$F$3:$F$104</c:f>
              <c:numCache>
                <c:formatCode>General</c:formatCode>
                <c:ptCount val="102"/>
                <c:pt idx="0">
                  <c:v>4.6999999999999999E-4</c:v>
                </c:pt>
                <c:pt idx="1">
                  <c:v>8.8000000000000003E-4</c:v>
                </c:pt>
                <c:pt idx="2">
                  <c:v>1.3140000000000001E-3</c:v>
                </c:pt>
                <c:pt idx="3">
                  <c:v>1.57E-3</c:v>
                </c:pt>
                <c:pt idx="4">
                  <c:v>1.8370000000000001E-3</c:v>
                </c:pt>
                <c:pt idx="5">
                  <c:v>2.0869999999999999E-3</c:v>
                </c:pt>
                <c:pt idx="6">
                  <c:v>2.31E-3</c:v>
                </c:pt>
                <c:pt idx="7">
                  <c:v>2.4719999999999998E-3</c:v>
                </c:pt>
                <c:pt idx="8">
                  <c:v>2.7899999999999999E-3</c:v>
                </c:pt>
                <c:pt idx="9">
                  <c:v>2.9659999999999999E-3</c:v>
                </c:pt>
                <c:pt idx="10">
                  <c:v>3.2590000000000002E-3</c:v>
                </c:pt>
                <c:pt idx="11">
                  <c:v>3.346E-3</c:v>
                </c:pt>
                <c:pt idx="12">
                  <c:v>3.424E-3</c:v>
                </c:pt>
                <c:pt idx="13">
                  <c:v>3.3440000000000002E-3</c:v>
                </c:pt>
                <c:pt idx="14">
                  <c:v>3.3600000000000001E-3</c:v>
                </c:pt>
                <c:pt idx="15">
                  <c:v>3.3760000000000001E-3</c:v>
                </c:pt>
                <c:pt idx="16">
                  <c:v>3.5509999999999999E-3</c:v>
                </c:pt>
                <c:pt idx="17">
                  <c:v>3.728E-3</c:v>
                </c:pt>
                <c:pt idx="18">
                  <c:v>3.885E-3</c:v>
                </c:pt>
                <c:pt idx="19">
                  <c:v>3.8189999999999999E-3</c:v>
                </c:pt>
                <c:pt idx="20">
                  <c:v>3.849E-3</c:v>
                </c:pt>
                <c:pt idx="21">
                  <c:v>3.8240000000000001E-3</c:v>
                </c:pt>
                <c:pt idx="22">
                  <c:v>3.8769999999999998E-3</c:v>
                </c:pt>
                <c:pt idx="23">
                  <c:v>3.6089999999999998E-3</c:v>
                </c:pt>
                <c:pt idx="24">
                  <c:v>3.5720000000000001E-3</c:v>
                </c:pt>
                <c:pt idx="25">
                  <c:v>3.7460000000000002E-3</c:v>
                </c:pt>
                <c:pt idx="26">
                  <c:v>3.676E-3</c:v>
                </c:pt>
                <c:pt idx="27">
                  <c:v>3.764E-3</c:v>
                </c:pt>
                <c:pt idx="28">
                  <c:v>3.9300000000000003E-3</c:v>
                </c:pt>
                <c:pt idx="29">
                  <c:v>4.1089999999999998E-3</c:v>
                </c:pt>
                <c:pt idx="30">
                  <c:v>4.1799999999999997E-3</c:v>
                </c:pt>
                <c:pt idx="31">
                  <c:v>4.1710000000000002E-3</c:v>
                </c:pt>
                <c:pt idx="32">
                  <c:v>4.2180000000000004E-3</c:v>
                </c:pt>
                <c:pt idx="33">
                  <c:v>4.2440000000000004E-3</c:v>
                </c:pt>
                <c:pt idx="34">
                  <c:v>4.3769999999999998E-3</c:v>
                </c:pt>
                <c:pt idx="35">
                  <c:v>4.1330000000000004E-3</c:v>
                </c:pt>
                <c:pt idx="36">
                  <c:v>4.2770000000000004E-3</c:v>
                </c:pt>
                <c:pt idx="37">
                  <c:v>4.3160000000000004E-3</c:v>
                </c:pt>
                <c:pt idx="38">
                  <c:v>4.2940000000000001E-3</c:v>
                </c:pt>
                <c:pt idx="39">
                  <c:v>4.3350000000000003E-3</c:v>
                </c:pt>
                <c:pt idx="40">
                  <c:v>4.751E-3</c:v>
                </c:pt>
                <c:pt idx="41">
                  <c:v>4.9420000000000002E-3</c:v>
                </c:pt>
                <c:pt idx="42">
                  <c:v>5.0619999999999997E-3</c:v>
                </c:pt>
                <c:pt idx="43">
                  <c:v>5.1859999999999996E-3</c:v>
                </c:pt>
                <c:pt idx="44">
                  <c:v>5.0749999999999997E-3</c:v>
                </c:pt>
                <c:pt idx="45">
                  <c:v>5.176E-3</c:v>
                </c:pt>
                <c:pt idx="46">
                  <c:v>5.1130000000000004E-3</c:v>
                </c:pt>
                <c:pt idx="47">
                  <c:v>5.2550000000000001E-3</c:v>
                </c:pt>
                <c:pt idx="48">
                  <c:v>4.9870000000000001E-3</c:v>
                </c:pt>
                <c:pt idx="49">
                  <c:v>4.9979999999999998E-3</c:v>
                </c:pt>
                <c:pt idx="50">
                  <c:v>4.8939999999999999E-3</c:v>
                </c:pt>
                <c:pt idx="51">
                  <c:v>5.0930000000000003E-3</c:v>
                </c:pt>
                <c:pt idx="52">
                  <c:v>4.7759999999999999E-3</c:v>
                </c:pt>
                <c:pt idx="53">
                  <c:v>4.9360000000000003E-3</c:v>
                </c:pt>
                <c:pt idx="54">
                  <c:v>5.2500000000000003E-3</c:v>
                </c:pt>
                <c:pt idx="55">
                  <c:v>5.6379999999999998E-3</c:v>
                </c:pt>
                <c:pt idx="56">
                  <c:v>5.7609999999999996E-3</c:v>
                </c:pt>
                <c:pt idx="57">
                  <c:v>5.6930000000000001E-3</c:v>
                </c:pt>
                <c:pt idx="58">
                  <c:v>5.7200000000000003E-3</c:v>
                </c:pt>
                <c:pt idx="59">
                  <c:v>5.8089999999999999E-3</c:v>
                </c:pt>
                <c:pt idx="60">
                  <c:v>5.77E-3</c:v>
                </c:pt>
                <c:pt idx="61">
                  <c:v>5.9020000000000001E-3</c:v>
                </c:pt>
                <c:pt idx="62">
                  <c:v>6.0559999999999998E-3</c:v>
                </c:pt>
                <c:pt idx="63">
                  <c:v>6.0959999999999999E-3</c:v>
                </c:pt>
                <c:pt idx="64">
                  <c:v>6.1640000000000002E-3</c:v>
                </c:pt>
                <c:pt idx="65">
                  <c:v>6.2820000000000003E-3</c:v>
                </c:pt>
                <c:pt idx="66">
                  <c:v>6.2989999999999999E-3</c:v>
                </c:pt>
                <c:pt idx="67">
                  <c:v>6.3810000000000004E-3</c:v>
                </c:pt>
                <c:pt idx="68">
                  <c:v>6.3829999999999998E-3</c:v>
                </c:pt>
                <c:pt idx="69">
                  <c:v>6.4479999999999997E-3</c:v>
                </c:pt>
                <c:pt idx="70">
                  <c:v>6.8770000000000003E-3</c:v>
                </c:pt>
                <c:pt idx="71">
                  <c:v>7.0359999999999997E-3</c:v>
                </c:pt>
                <c:pt idx="72">
                  <c:v>7.2350000000000001E-3</c:v>
                </c:pt>
                <c:pt idx="73">
                  <c:v>7.3210000000000003E-3</c:v>
                </c:pt>
                <c:pt idx="74">
                  <c:v>7.4460000000000004E-3</c:v>
                </c:pt>
                <c:pt idx="75">
                  <c:v>7.2319999999999997E-3</c:v>
                </c:pt>
                <c:pt idx="76">
                  <c:v>7.0179999999999999E-3</c:v>
                </c:pt>
                <c:pt idx="77">
                  <c:v>6.8960000000000002E-3</c:v>
                </c:pt>
                <c:pt idx="78">
                  <c:v>7.2880000000000002E-3</c:v>
                </c:pt>
                <c:pt idx="79">
                  <c:v>7.1669999999999998E-3</c:v>
                </c:pt>
                <c:pt idx="80">
                  <c:v>7.6579999999999999E-3</c:v>
                </c:pt>
                <c:pt idx="81">
                  <c:v>7.9190000000000007E-3</c:v>
                </c:pt>
                <c:pt idx="82">
                  <c:v>7.9489999999999995E-3</c:v>
                </c:pt>
                <c:pt idx="83">
                  <c:v>8.3059999999999991E-3</c:v>
                </c:pt>
                <c:pt idx="84">
                  <c:v>8.4080000000000005E-3</c:v>
                </c:pt>
                <c:pt idx="85">
                  <c:v>8.5609999999999992E-3</c:v>
                </c:pt>
                <c:pt idx="86">
                  <c:v>8.4259999999999995E-3</c:v>
                </c:pt>
                <c:pt idx="87">
                  <c:v>8.0619999999999997E-3</c:v>
                </c:pt>
                <c:pt idx="88">
                  <c:v>7.5050000000000004E-3</c:v>
                </c:pt>
                <c:pt idx="89">
                  <c:v>7.3680000000000004E-3</c:v>
                </c:pt>
                <c:pt idx="90">
                  <c:v>7.3099999999999997E-3</c:v>
                </c:pt>
                <c:pt idx="91">
                  <c:v>7.1539999999999998E-3</c:v>
                </c:pt>
                <c:pt idx="92">
                  <c:v>7.2830000000000004E-3</c:v>
                </c:pt>
                <c:pt idx="93">
                  <c:v>7.6319999999999999E-3</c:v>
                </c:pt>
                <c:pt idx="94">
                  <c:v>7.9410000000000001E-3</c:v>
                </c:pt>
                <c:pt idx="95">
                  <c:v>8.1180000000000002E-3</c:v>
                </c:pt>
                <c:pt idx="96">
                  <c:v>8.2699999999999996E-3</c:v>
                </c:pt>
                <c:pt idx="97">
                  <c:v>8.1779999999999995E-3</c:v>
                </c:pt>
                <c:pt idx="98">
                  <c:v>8.286E-3</c:v>
                </c:pt>
                <c:pt idx="99">
                  <c:v>8.2140000000000008E-3</c:v>
                </c:pt>
                <c:pt idx="100">
                  <c:v>8.4980000000000003E-3</c:v>
                </c:pt>
                <c:pt idx="101">
                  <c:v>8.1980000000000004E-3</c:v>
                </c:pt>
              </c:numCache>
            </c:numRef>
          </c:val>
          <c:smooth val="0"/>
          <c:extLst>
            <c:ext xmlns:c16="http://schemas.microsoft.com/office/drawing/2014/chart" uri="{C3380CC4-5D6E-409C-BE32-E72D297353CC}">
              <c16:uniqueId val="{00000000-38CB-476A-9B0B-F6206FACA3A1}"/>
            </c:ext>
          </c:extLst>
        </c:ser>
        <c:ser>
          <c:idx val="1"/>
          <c:order val="1"/>
          <c:tx>
            <c:v>VAR</c:v>
          </c:tx>
          <c:spPr>
            <a:ln w="12700" cap="rnd">
              <a:solidFill>
                <a:schemeClr val="accent2"/>
              </a:solidFill>
              <a:round/>
            </a:ln>
            <a:effectLst/>
          </c:spPr>
          <c:marker>
            <c:symbol val="none"/>
          </c:marker>
          <c:val>
            <c:numRef>
              <c:f>Sheet1!$Q$3:$Q$104</c:f>
              <c:numCache>
                <c:formatCode>General</c:formatCode>
                <c:ptCount val="102"/>
                <c:pt idx="0">
                  <c:v>3.8000000000000002E-4</c:v>
                </c:pt>
                <c:pt idx="1">
                  <c:v>8.0000000000000004E-4</c:v>
                </c:pt>
                <c:pt idx="2">
                  <c:v>1.1440000000000001E-3</c:v>
                </c:pt>
                <c:pt idx="3">
                  <c:v>1.469E-3</c:v>
                </c:pt>
                <c:pt idx="4">
                  <c:v>1.6559999999999999E-3</c:v>
                </c:pt>
                <c:pt idx="5">
                  <c:v>1.9759999999999999E-3</c:v>
                </c:pt>
                <c:pt idx="6">
                  <c:v>2.2790000000000002E-3</c:v>
                </c:pt>
                <c:pt idx="7">
                  <c:v>2.3700000000000001E-3</c:v>
                </c:pt>
                <c:pt idx="8">
                  <c:v>2.7590000000000002E-3</c:v>
                </c:pt>
                <c:pt idx="9">
                  <c:v>3.078E-3</c:v>
                </c:pt>
                <c:pt idx="10">
                  <c:v>3.009E-3</c:v>
                </c:pt>
                <c:pt idx="11">
                  <c:v>3.2079999999999999E-3</c:v>
                </c:pt>
                <c:pt idx="12">
                  <c:v>3.1710000000000002E-3</c:v>
                </c:pt>
                <c:pt idx="13">
                  <c:v>3.2060000000000001E-3</c:v>
                </c:pt>
                <c:pt idx="14">
                  <c:v>3.2629999999999998E-3</c:v>
                </c:pt>
                <c:pt idx="15">
                  <c:v>3.5630000000000002E-3</c:v>
                </c:pt>
                <c:pt idx="16">
                  <c:v>3.578E-3</c:v>
                </c:pt>
                <c:pt idx="17">
                  <c:v>3.7659999999999998E-3</c:v>
                </c:pt>
                <c:pt idx="18">
                  <c:v>3.7629999999999999E-3</c:v>
                </c:pt>
                <c:pt idx="19">
                  <c:v>3.8470000000000002E-3</c:v>
                </c:pt>
                <c:pt idx="20">
                  <c:v>3.8560000000000001E-3</c:v>
                </c:pt>
                <c:pt idx="21">
                  <c:v>3.908E-3</c:v>
                </c:pt>
                <c:pt idx="22">
                  <c:v>4.0590000000000001E-3</c:v>
                </c:pt>
                <c:pt idx="23">
                  <c:v>4.0359999999999997E-3</c:v>
                </c:pt>
                <c:pt idx="24">
                  <c:v>4.0569999999999998E-3</c:v>
                </c:pt>
                <c:pt idx="25">
                  <c:v>4.0229999999999997E-3</c:v>
                </c:pt>
                <c:pt idx="26">
                  <c:v>3.9779999999999998E-3</c:v>
                </c:pt>
                <c:pt idx="27">
                  <c:v>3.986E-3</c:v>
                </c:pt>
                <c:pt idx="28">
                  <c:v>4.019E-3</c:v>
                </c:pt>
                <c:pt idx="29">
                  <c:v>4.143E-3</c:v>
                </c:pt>
                <c:pt idx="30">
                  <c:v>4.1099999999999999E-3</c:v>
                </c:pt>
                <c:pt idx="31">
                  <c:v>4.1310000000000001E-3</c:v>
                </c:pt>
                <c:pt idx="32">
                  <c:v>4.1320000000000003E-3</c:v>
                </c:pt>
                <c:pt idx="33">
                  <c:v>4.0959999999999998E-3</c:v>
                </c:pt>
                <c:pt idx="34">
                  <c:v>4.2129999999999997E-3</c:v>
                </c:pt>
                <c:pt idx="35">
                  <c:v>4.4609999999999997E-3</c:v>
                </c:pt>
                <c:pt idx="36">
                  <c:v>4.7829999999999999E-3</c:v>
                </c:pt>
                <c:pt idx="37">
                  <c:v>4.7299999999999998E-3</c:v>
                </c:pt>
                <c:pt idx="38">
                  <c:v>4.6779999999999999E-3</c:v>
                </c:pt>
                <c:pt idx="39">
                  <c:v>4.7210000000000004E-3</c:v>
                </c:pt>
                <c:pt idx="40">
                  <c:v>4.6930000000000001E-3</c:v>
                </c:pt>
                <c:pt idx="41">
                  <c:v>4.8209999999999998E-3</c:v>
                </c:pt>
                <c:pt idx="42">
                  <c:v>5.0879999999999996E-3</c:v>
                </c:pt>
                <c:pt idx="43">
                  <c:v>5.3350000000000003E-3</c:v>
                </c:pt>
                <c:pt idx="44">
                  <c:v>5.5120000000000004E-3</c:v>
                </c:pt>
                <c:pt idx="45">
                  <c:v>5.4039999999999999E-3</c:v>
                </c:pt>
                <c:pt idx="46">
                  <c:v>5.548E-3</c:v>
                </c:pt>
                <c:pt idx="47">
                  <c:v>5.6429999999999996E-3</c:v>
                </c:pt>
                <c:pt idx="48">
                  <c:v>5.7530000000000003E-3</c:v>
                </c:pt>
                <c:pt idx="49">
                  <c:v>5.692E-3</c:v>
                </c:pt>
                <c:pt idx="50">
                  <c:v>5.7250000000000001E-3</c:v>
                </c:pt>
                <c:pt idx="51">
                  <c:v>5.8529999999999997E-3</c:v>
                </c:pt>
                <c:pt idx="52">
                  <c:v>6.1029999999999999E-3</c:v>
                </c:pt>
                <c:pt idx="53">
                  <c:v>5.9290000000000002E-3</c:v>
                </c:pt>
                <c:pt idx="54">
                  <c:v>5.862E-3</c:v>
                </c:pt>
                <c:pt idx="55">
                  <c:v>5.8770000000000003E-3</c:v>
                </c:pt>
                <c:pt idx="56">
                  <c:v>5.8929999999999998E-3</c:v>
                </c:pt>
                <c:pt idx="57">
                  <c:v>5.9090000000000002E-3</c:v>
                </c:pt>
                <c:pt idx="58">
                  <c:v>5.8929999999999998E-3</c:v>
                </c:pt>
                <c:pt idx="59">
                  <c:v>6.1919999999999996E-3</c:v>
                </c:pt>
                <c:pt idx="60">
                  <c:v>6.215E-3</c:v>
                </c:pt>
                <c:pt idx="61">
                  <c:v>6.182E-3</c:v>
                </c:pt>
                <c:pt idx="62">
                  <c:v>6.0140000000000002E-3</c:v>
                </c:pt>
                <c:pt idx="63">
                  <c:v>6.2880000000000002E-3</c:v>
                </c:pt>
                <c:pt idx="64">
                  <c:v>6.672E-3</c:v>
                </c:pt>
                <c:pt idx="65">
                  <c:v>6.6039999999999996E-3</c:v>
                </c:pt>
                <c:pt idx="66">
                  <c:v>6.888E-3</c:v>
                </c:pt>
                <c:pt idx="67">
                  <c:v>6.9909999999999998E-3</c:v>
                </c:pt>
                <c:pt idx="68">
                  <c:v>6.8970000000000004E-3</c:v>
                </c:pt>
                <c:pt idx="69">
                  <c:v>7.0990000000000003E-3</c:v>
                </c:pt>
                <c:pt idx="70">
                  <c:v>7.1650000000000004E-3</c:v>
                </c:pt>
                <c:pt idx="71">
                  <c:v>7.378E-3</c:v>
                </c:pt>
                <c:pt idx="72">
                  <c:v>7.6030000000000004E-3</c:v>
                </c:pt>
                <c:pt idx="73">
                  <c:v>7.7010000000000004E-3</c:v>
                </c:pt>
                <c:pt idx="74">
                  <c:v>7.7400000000000004E-3</c:v>
                </c:pt>
                <c:pt idx="75">
                  <c:v>7.8130000000000005E-3</c:v>
                </c:pt>
                <c:pt idx="76">
                  <c:v>8.0569999999999999E-3</c:v>
                </c:pt>
                <c:pt idx="77">
                  <c:v>8.2789999999999999E-3</c:v>
                </c:pt>
                <c:pt idx="78">
                  <c:v>8.4379999999999993E-3</c:v>
                </c:pt>
                <c:pt idx="79">
                  <c:v>8.5450000000000005E-3</c:v>
                </c:pt>
                <c:pt idx="80">
                  <c:v>8.0579999999999992E-3</c:v>
                </c:pt>
                <c:pt idx="81">
                  <c:v>7.77E-3</c:v>
                </c:pt>
                <c:pt idx="82">
                  <c:v>7.5989999999999999E-3</c:v>
                </c:pt>
                <c:pt idx="83">
                  <c:v>7.8230000000000001E-3</c:v>
                </c:pt>
                <c:pt idx="84">
                  <c:v>7.9290000000000003E-3</c:v>
                </c:pt>
                <c:pt idx="85">
                  <c:v>8.3269999999999993E-3</c:v>
                </c:pt>
                <c:pt idx="86">
                  <c:v>8.7069999999999995E-3</c:v>
                </c:pt>
                <c:pt idx="87">
                  <c:v>8.8330000000000006E-3</c:v>
                </c:pt>
                <c:pt idx="88">
                  <c:v>8.7270000000000004E-3</c:v>
                </c:pt>
                <c:pt idx="89">
                  <c:v>8.5760000000000003E-3</c:v>
                </c:pt>
                <c:pt idx="90">
                  <c:v>8.1069999999999996E-3</c:v>
                </c:pt>
                <c:pt idx="91">
                  <c:v>7.9729999999999992E-3</c:v>
                </c:pt>
                <c:pt idx="92">
                  <c:v>8.0160000000000006E-3</c:v>
                </c:pt>
                <c:pt idx="93">
                  <c:v>7.9419999999999994E-3</c:v>
                </c:pt>
                <c:pt idx="94">
                  <c:v>8.1630000000000001E-3</c:v>
                </c:pt>
                <c:pt idx="95">
                  <c:v>8.09E-3</c:v>
                </c:pt>
                <c:pt idx="96">
                  <c:v>8.1799999999999998E-3</c:v>
                </c:pt>
                <c:pt idx="97">
                  <c:v>8.7150000000000005E-3</c:v>
                </c:pt>
                <c:pt idx="98">
                  <c:v>8.9390000000000008E-3</c:v>
                </c:pt>
                <c:pt idx="99">
                  <c:v>8.7039999999999999E-3</c:v>
                </c:pt>
                <c:pt idx="100">
                  <c:v>8.6709999999999999E-3</c:v>
                </c:pt>
                <c:pt idx="101">
                  <c:v>8.9470000000000001E-3</c:v>
                </c:pt>
              </c:numCache>
            </c:numRef>
          </c:val>
          <c:smooth val="0"/>
          <c:extLst>
            <c:ext xmlns:c16="http://schemas.microsoft.com/office/drawing/2014/chart" uri="{C3380CC4-5D6E-409C-BE32-E72D297353CC}">
              <c16:uniqueId val="{00000001-38CB-476A-9B0B-F6206FACA3A1}"/>
            </c:ext>
          </c:extLst>
        </c:ser>
        <c:dLbls>
          <c:showLegendKey val="0"/>
          <c:showVal val="0"/>
          <c:showCatName val="0"/>
          <c:showSerName val="0"/>
          <c:showPercent val="0"/>
          <c:showBubbleSize val="0"/>
        </c:dLbls>
        <c:smooth val="0"/>
        <c:axId val="994682080"/>
        <c:axId val="994683720"/>
      </c:lineChart>
      <c:catAx>
        <c:axId val="994682080"/>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AU"/>
                  <a:t>Cycle (6 months)</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994683720"/>
        <c:crosses val="autoZero"/>
        <c:auto val="1"/>
        <c:lblAlgn val="ctr"/>
        <c:lblOffset val="100"/>
        <c:tickLblSkip val="10"/>
        <c:noMultiLvlLbl val="0"/>
      </c:catAx>
      <c:valAx>
        <c:axId val="994683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AU"/>
                  <a:t>Lung Cancer prevalence (Conditional on Survival)</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99468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Prev_Financial!$B$2</c:f>
              <c:strCache>
                <c:ptCount val="1"/>
                <c:pt idx="0">
                  <c:v>num_pat (any med)</c:v>
                </c:pt>
              </c:strCache>
            </c:strRef>
          </c:tx>
          <c:spPr>
            <a:ln w="28575" cap="rnd">
              <a:solidFill>
                <a:schemeClr val="tx1"/>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Prev_Financial!$B$3:$B$12</c:f>
              <c:numCache>
                <c:formatCode>General</c:formatCode>
                <c:ptCount val="10"/>
                <c:pt idx="0">
                  <c:v>421009</c:v>
                </c:pt>
                <c:pt idx="1">
                  <c:v>355914</c:v>
                </c:pt>
                <c:pt idx="2">
                  <c:v>319986</c:v>
                </c:pt>
                <c:pt idx="3">
                  <c:v>293472</c:v>
                </c:pt>
                <c:pt idx="4">
                  <c:v>285971</c:v>
                </c:pt>
                <c:pt idx="5">
                  <c:v>274722</c:v>
                </c:pt>
                <c:pt idx="6">
                  <c:v>268880</c:v>
                </c:pt>
                <c:pt idx="7">
                  <c:v>279171</c:v>
                </c:pt>
                <c:pt idx="8">
                  <c:v>276212</c:v>
                </c:pt>
                <c:pt idx="9">
                  <c:v>265544</c:v>
                </c:pt>
              </c:numCache>
            </c:numRef>
          </c:val>
          <c:smooth val="0"/>
          <c:extLst>
            <c:ext xmlns:c16="http://schemas.microsoft.com/office/drawing/2014/chart" uri="{C3380CC4-5D6E-409C-BE32-E72D297353CC}">
              <c16:uniqueId val="{00000000-A891-402B-832E-7CB9920AC890}"/>
            </c:ext>
          </c:extLst>
        </c:ser>
        <c:dLbls>
          <c:showLegendKey val="0"/>
          <c:showVal val="0"/>
          <c:showCatName val="0"/>
          <c:showSerName val="0"/>
          <c:showPercent val="0"/>
          <c:showBubbleSize val="0"/>
        </c:dLbls>
        <c:smooth val="0"/>
        <c:axId val="805516944"/>
        <c:axId val="805517272"/>
      </c:lineChart>
      <c:catAx>
        <c:axId val="80551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805517272"/>
        <c:crosses val="autoZero"/>
        <c:auto val="1"/>
        <c:lblAlgn val="ctr"/>
        <c:lblOffset val="100"/>
        <c:noMultiLvlLbl val="0"/>
      </c:catAx>
      <c:valAx>
        <c:axId val="805517272"/>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people</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805516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Prev_Financial!$D$2</c:f>
              <c:strCache>
                <c:ptCount val="1"/>
                <c:pt idx="0">
                  <c:v>BUPROPION</c:v>
                </c:pt>
              </c:strCache>
            </c:strRef>
          </c:tx>
          <c:spPr>
            <a:ln w="28575" cap="rnd">
              <a:solidFill>
                <a:schemeClr val="accent1"/>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Prev_Financial!$D$3:$D$12</c:f>
              <c:numCache>
                <c:formatCode>General</c:formatCode>
                <c:ptCount val="10"/>
                <c:pt idx="0">
                  <c:v>11662</c:v>
                </c:pt>
                <c:pt idx="1">
                  <c:v>10305</c:v>
                </c:pt>
                <c:pt idx="2">
                  <c:v>10498</c:v>
                </c:pt>
                <c:pt idx="3">
                  <c:v>10636</c:v>
                </c:pt>
                <c:pt idx="4">
                  <c:v>10811</c:v>
                </c:pt>
                <c:pt idx="5">
                  <c:v>11463</c:v>
                </c:pt>
                <c:pt idx="6">
                  <c:v>12947</c:v>
                </c:pt>
                <c:pt idx="7">
                  <c:v>14008</c:v>
                </c:pt>
                <c:pt idx="8">
                  <c:v>14451</c:v>
                </c:pt>
                <c:pt idx="9">
                  <c:v>4046</c:v>
                </c:pt>
              </c:numCache>
            </c:numRef>
          </c:val>
          <c:smooth val="0"/>
          <c:extLst>
            <c:ext xmlns:c16="http://schemas.microsoft.com/office/drawing/2014/chart" uri="{C3380CC4-5D6E-409C-BE32-E72D297353CC}">
              <c16:uniqueId val="{00000000-57B1-4327-A8D1-AD967974F62A}"/>
            </c:ext>
          </c:extLst>
        </c:ser>
        <c:ser>
          <c:idx val="1"/>
          <c:order val="1"/>
          <c:tx>
            <c:strRef>
              <c:f>Prev_Financial!$E$2</c:f>
              <c:strCache>
                <c:ptCount val="1"/>
                <c:pt idx="0">
                  <c:v>VARENICLINE</c:v>
                </c:pt>
              </c:strCache>
            </c:strRef>
          </c:tx>
          <c:spPr>
            <a:ln w="28575" cap="rnd">
              <a:solidFill>
                <a:schemeClr val="accent2"/>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Prev_Financial!$E$3:$E$12</c:f>
              <c:numCache>
                <c:formatCode>General</c:formatCode>
                <c:ptCount val="10"/>
                <c:pt idx="0">
                  <c:v>327443</c:v>
                </c:pt>
                <c:pt idx="1">
                  <c:v>242572</c:v>
                </c:pt>
                <c:pt idx="2">
                  <c:v>232231</c:v>
                </c:pt>
                <c:pt idx="3">
                  <c:v>212274</c:v>
                </c:pt>
                <c:pt idx="4">
                  <c:v>203709</c:v>
                </c:pt>
                <c:pt idx="5">
                  <c:v>182422</c:v>
                </c:pt>
                <c:pt idx="6">
                  <c:v>169775</c:v>
                </c:pt>
                <c:pt idx="7">
                  <c:v>173615</c:v>
                </c:pt>
                <c:pt idx="8">
                  <c:v>168008</c:v>
                </c:pt>
                <c:pt idx="9">
                  <c:v>164928</c:v>
                </c:pt>
              </c:numCache>
            </c:numRef>
          </c:val>
          <c:smooth val="0"/>
          <c:extLst>
            <c:ext xmlns:c16="http://schemas.microsoft.com/office/drawing/2014/chart" uri="{C3380CC4-5D6E-409C-BE32-E72D297353CC}">
              <c16:uniqueId val="{00000001-57B1-4327-A8D1-AD967974F62A}"/>
            </c:ext>
          </c:extLst>
        </c:ser>
        <c:ser>
          <c:idx val="2"/>
          <c:order val="2"/>
          <c:tx>
            <c:strRef>
              <c:f>Prev_Financial!$F$2</c:f>
              <c:strCache>
                <c:ptCount val="1"/>
                <c:pt idx="0">
                  <c:v>NRT</c:v>
                </c:pt>
              </c:strCache>
            </c:strRef>
          </c:tx>
          <c:spPr>
            <a:ln w="28575" cap="rnd">
              <a:solidFill>
                <a:schemeClr val="accent3"/>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Prev_Financial!$F$3:$F$12</c:f>
              <c:numCache>
                <c:formatCode>General</c:formatCode>
                <c:ptCount val="10"/>
                <c:pt idx="0">
                  <c:v>95938</c:v>
                </c:pt>
                <c:pt idx="1">
                  <c:v>114166</c:v>
                </c:pt>
                <c:pt idx="2">
                  <c:v>85760</c:v>
                </c:pt>
                <c:pt idx="3">
                  <c:v>78340</c:v>
                </c:pt>
                <c:pt idx="4">
                  <c:v>79994</c:v>
                </c:pt>
                <c:pt idx="5">
                  <c:v>90304</c:v>
                </c:pt>
                <c:pt idx="6">
                  <c:v>96556</c:v>
                </c:pt>
                <c:pt idx="7">
                  <c:v>103715</c:v>
                </c:pt>
                <c:pt idx="8">
                  <c:v>106421</c:v>
                </c:pt>
                <c:pt idx="9">
                  <c:v>107537</c:v>
                </c:pt>
              </c:numCache>
            </c:numRef>
          </c:val>
          <c:smooth val="0"/>
          <c:extLst>
            <c:ext xmlns:c16="http://schemas.microsoft.com/office/drawing/2014/chart" uri="{C3380CC4-5D6E-409C-BE32-E72D297353CC}">
              <c16:uniqueId val="{00000002-57B1-4327-A8D1-AD967974F62A}"/>
            </c:ext>
          </c:extLst>
        </c:ser>
        <c:dLbls>
          <c:showLegendKey val="0"/>
          <c:showVal val="0"/>
          <c:showCatName val="0"/>
          <c:showSerName val="0"/>
          <c:showPercent val="0"/>
          <c:showBubbleSize val="0"/>
        </c:dLbls>
        <c:smooth val="0"/>
        <c:axId val="601179040"/>
        <c:axId val="1"/>
      </c:lineChart>
      <c:catAx>
        <c:axId val="60117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people</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17904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139C5-C307-4621-ABAF-A454D635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44333</Words>
  <Characters>252703</Characters>
  <Application>Microsoft Office Word</Application>
  <DocSecurity>0</DocSecurity>
  <Lines>2105</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2022-08-18T03:32:00Z</dcterms:created>
  <dcterms:modified xsi:type="dcterms:W3CDTF">2022-12-14T04:51:00Z</dcterms:modified>
</cp:coreProperties>
</file>