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2.xml" ContentType="application/vnd.ms-office.classificationlabels+xml"/>
  <Override PartName="/docMetadata/LabelInfo7.xml" ContentType="application/vnd.ms-office.classificationlabels+xml"/>
  <Override PartName="/docMetadata/LabelInfo1.xml" ContentType="application/vnd.ms-office.classificationlabels+xml"/>
  <Override PartName="/docMetadata/LabelInfo6.xml" ContentType="application/vnd.ms-office.classificationlabels+xml"/>
  <Override PartName="/docMetadata/LabelInfo0.xml" ContentType="application/vnd.ms-office.classificationlabels+xml"/>
  <Override PartName="/docMetadata/LabelInfo5.xml" ContentType="application/vnd.ms-office.classificationlabels+xml"/>
  <Override PartName="/docMetadata/LabelInfo3.xml" ContentType="application/vnd.ms-office.classificationlabels+xml"/>
  <Override PartName="/docMetadata/LabelInfo9.xml" ContentType="application/vnd.ms-office.classificationlabels+xml"/>
  <Override PartName="/docMetadata/LabelInfo4.xml" ContentType="application/vnd.ms-office.classificationlabels+xml"/>
  <Override PartName="/docMetadata/LabelInfo.xml" ContentType="application/vnd.ms-office.classificationlabels+xml"/>
  <Override PartName="/docMetadata/LabelInfo8.xml" ContentType="application/vnd.ms-office.classificationlabels+xml"/>
</Types>
</file>

<file path=_rels/.rels><?xml version="1.0" encoding="UTF-8" standalone="yes"?>
<Relationships xmlns="http://schemas.openxmlformats.org/package/2006/relationships"><Relationship Id="rId8" Type="http://schemas.microsoft.com/office/2020/02/relationships/classificationlabels" Target="docMetadata/LabelInfo2.xml"/><Relationship Id="rId13" Type="http://schemas.microsoft.com/office/2020/02/relationships/classificationlabels" Target="docMetadata/LabelInfo7.xml"/><Relationship Id="rId3" Type="http://schemas.openxmlformats.org/officeDocument/2006/relationships/extended-properties" Target="docProps/app.xml"/><Relationship Id="rId7" Type="http://schemas.microsoft.com/office/2020/02/relationships/classificationlabels" Target="docMetadata/LabelInfo1.xml"/><Relationship Id="rId12" Type="http://schemas.microsoft.com/office/2020/02/relationships/classificationlabels" Target="docMetadata/LabelInfo6.xml"/><Relationship Id="rId2" Type="http://schemas.openxmlformats.org/package/2006/relationships/metadata/core-properties" Target="docProps/core.xml"/><Relationship Id="rId1" Type="http://schemas.openxmlformats.org/officeDocument/2006/relationships/officeDocument" Target="word/document.xml"/><Relationship Id="rId6" Type="http://schemas.microsoft.com/office/2020/02/relationships/classificationlabels" Target="docMetadata/LabelInfo0.xml"/><Relationship Id="rId11" Type="http://schemas.microsoft.com/office/2020/02/relationships/classificationlabels" Target="docMetadata/LabelInfo5.xml"/><Relationship Id="rId5" Type="http://schemas.microsoft.com/office/2020/02/relationships/classificationlabels" Target="docMetadata/LabelInfo3.xml"/><Relationship Id="rId15" Type="http://schemas.microsoft.com/office/2020/02/relationships/classificationlabels" Target="docMetadata/LabelInfo9.xml"/><Relationship Id="rId10" Type="http://schemas.microsoft.com/office/2020/02/relationships/classificationlabels" Target="docMetadata/LabelInfo4.xml"/><Relationship Id="rId14" Type="http://schemas.microsoft.com/office/2020/02/relationships/classificationlabels" Target="docMetadata/LabelInfo.xml"/><Relationship Id="rId9" Type="http://schemas.microsoft.com/office/2020/02/relationships/classificationlabels" Target="docMetadata/LabelInfo8.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EE9709" w14:textId="77777777" w:rsidR="00954436" w:rsidRDefault="00954436" w:rsidP="00A511C2">
      <w:pPr>
        <w:spacing w:before="0" w:after="240"/>
        <w:jc w:val="center"/>
        <w:rPr>
          <w:rFonts w:asciiTheme="minorHAnsi" w:hAnsiTheme="minorHAnsi" w:cstheme="minorHAnsi"/>
          <w:b/>
          <w:sz w:val="52"/>
          <w:szCs w:val="52"/>
        </w:rPr>
      </w:pPr>
      <w:bookmarkStart w:id="0" w:name="_Hlk108003564"/>
    </w:p>
    <w:p w14:paraId="447D2C4F" w14:textId="77777777" w:rsidR="000D665F" w:rsidRDefault="000D665F" w:rsidP="00A511C2">
      <w:pPr>
        <w:spacing w:before="0" w:after="240"/>
        <w:jc w:val="center"/>
        <w:rPr>
          <w:rFonts w:asciiTheme="minorHAnsi" w:hAnsiTheme="minorHAnsi" w:cstheme="minorHAnsi"/>
          <w:b/>
          <w:sz w:val="52"/>
          <w:szCs w:val="52"/>
        </w:rPr>
      </w:pPr>
    </w:p>
    <w:p w14:paraId="3637D0DA" w14:textId="7088A05E" w:rsidR="00A511C2" w:rsidRPr="00A511C2" w:rsidRDefault="00A511C2" w:rsidP="00A511C2">
      <w:pPr>
        <w:spacing w:before="0" w:after="240"/>
        <w:jc w:val="center"/>
        <w:rPr>
          <w:rFonts w:asciiTheme="minorHAnsi" w:hAnsiTheme="minorHAnsi" w:cstheme="minorHAnsi"/>
          <w:b/>
          <w:sz w:val="52"/>
          <w:szCs w:val="52"/>
        </w:rPr>
      </w:pPr>
      <w:r w:rsidRPr="00A511C2">
        <w:rPr>
          <w:rFonts w:asciiTheme="minorHAnsi" w:hAnsiTheme="minorHAnsi" w:cstheme="minorHAnsi"/>
          <w:b/>
          <w:sz w:val="52"/>
          <w:szCs w:val="52"/>
        </w:rPr>
        <w:t>Pharmaceutical Benefits Scheme</w:t>
      </w:r>
    </w:p>
    <w:p w14:paraId="1653FA10" w14:textId="77777777" w:rsidR="00A511C2" w:rsidRPr="00A511C2" w:rsidRDefault="00A511C2" w:rsidP="00A511C2">
      <w:pPr>
        <w:spacing w:before="480" w:after="240"/>
        <w:jc w:val="center"/>
        <w:rPr>
          <w:rFonts w:asciiTheme="minorHAnsi" w:hAnsiTheme="minorHAnsi" w:cstheme="minorHAnsi"/>
          <w:b/>
          <w:sz w:val="40"/>
          <w:szCs w:val="40"/>
        </w:rPr>
      </w:pPr>
      <w:r w:rsidRPr="00A511C2">
        <w:rPr>
          <w:rFonts w:asciiTheme="minorHAnsi" w:hAnsiTheme="minorHAnsi" w:cstheme="minorHAnsi"/>
          <w:b/>
          <w:sz w:val="40"/>
          <w:szCs w:val="40"/>
        </w:rPr>
        <w:t>Post-market Review</w:t>
      </w:r>
    </w:p>
    <w:p w14:paraId="2EACFA80" w14:textId="77777777" w:rsidR="00A511C2" w:rsidRPr="00A511C2" w:rsidRDefault="00A511C2" w:rsidP="00A511C2">
      <w:pPr>
        <w:spacing w:before="480" w:after="240"/>
        <w:jc w:val="center"/>
        <w:rPr>
          <w:rFonts w:asciiTheme="minorHAnsi" w:hAnsiTheme="minorHAnsi" w:cstheme="minorHAnsi"/>
          <w:b/>
          <w:color w:val="365F91" w:themeColor="accent1" w:themeShade="BF"/>
          <w:sz w:val="32"/>
          <w:szCs w:val="32"/>
        </w:rPr>
      </w:pPr>
      <w:r w:rsidRPr="00A511C2">
        <w:rPr>
          <w:rFonts w:asciiTheme="minorHAnsi" w:hAnsiTheme="minorHAnsi" w:cstheme="minorHAnsi"/>
          <w:b/>
          <w:color w:val="365F91" w:themeColor="accent1" w:themeShade="BF"/>
          <w:sz w:val="32"/>
          <w:szCs w:val="32"/>
        </w:rPr>
        <w:t xml:space="preserve">Post-market Review of medicines for smoking cessation </w:t>
      </w:r>
    </w:p>
    <w:p w14:paraId="3D12CD4D" w14:textId="77777777" w:rsidR="00A511C2" w:rsidRPr="00A511C2" w:rsidRDefault="00A511C2" w:rsidP="00A511C2">
      <w:pPr>
        <w:spacing w:before="240" w:after="200"/>
        <w:jc w:val="center"/>
        <w:rPr>
          <w:rFonts w:asciiTheme="minorHAnsi" w:hAnsiTheme="minorHAnsi" w:cstheme="minorHAnsi"/>
          <w:b/>
          <w:i/>
          <w:color w:val="365F91" w:themeColor="accent1" w:themeShade="BF"/>
          <w:sz w:val="28"/>
          <w:szCs w:val="28"/>
        </w:rPr>
      </w:pPr>
    </w:p>
    <w:p w14:paraId="155AE3C8" w14:textId="77777777" w:rsidR="00A511C2" w:rsidRPr="00A511C2" w:rsidRDefault="00A511C2" w:rsidP="00A511C2">
      <w:pPr>
        <w:spacing w:before="240" w:after="200"/>
        <w:jc w:val="center"/>
        <w:rPr>
          <w:rFonts w:asciiTheme="minorHAnsi" w:hAnsiTheme="minorHAnsi" w:cstheme="minorHAnsi"/>
          <w:b/>
          <w:i/>
          <w:color w:val="365F91" w:themeColor="accent1" w:themeShade="BF"/>
          <w:sz w:val="28"/>
          <w:szCs w:val="28"/>
        </w:rPr>
      </w:pPr>
      <w:r w:rsidRPr="00A511C2">
        <w:rPr>
          <w:rFonts w:asciiTheme="minorHAnsi" w:hAnsiTheme="minorHAnsi" w:cstheme="minorHAnsi"/>
          <w:b/>
          <w:i/>
          <w:color w:val="365F91" w:themeColor="accent1" w:themeShade="BF"/>
          <w:sz w:val="28"/>
          <w:szCs w:val="28"/>
        </w:rPr>
        <w:t>Report to the PBAC</w:t>
      </w:r>
    </w:p>
    <w:p w14:paraId="5AE13D35" w14:textId="77777777" w:rsidR="00A511C2" w:rsidRPr="00A511C2" w:rsidRDefault="00A511C2" w:rsidP="00A511C2">
      <w:pPr>
        <w:spacing w:before="240" w:after="200"/>
        <w:rPr>
          <w:rFonts w:asciiTheme="minorHAnsi" w:hAnsiTheme="minorHAnsi" w:cstheme="minorHAnsi"/>
          <w:b/>
          <w:i/>
          <w:color w:val="365F91" w:themeColor="accent1" w:themeShade="BF"/>
          <w:sz w:val="28"/>
          <w:szCs w:val="28"/>
        </w:rPr>
      </w:pPr>
    </w:p>
    <w:p w14:paraId="69FC0429" w14:textId="3288EC7D" w:rsidR="00954436" w:rsidRPr="0004768C" w:rsidRDefault="00954436" w:rsidP="00954436">
      <w:pPr>
        <w:spacing w:before="240" w:after="200"/>
        <w:jc w:val="center"/>
        <w:rPr>
          <w:rFonts w:asciiTheme="minorHAnsi" w:hAnsiTheme="minorHAnsi" w:cstheme="minorHAnsi"/>
          <w:b/>
          <w:i/>
          <w:color w:val="365F91" w:themeColor="accent1" w:themeShade="BF"/>
          <w:sz w:val="28"/>
          <w:szCs w:val="28"/>
        </w:rPr>
      </w:pPr>
      <w:r w:rsidRPr="0004768C">
        <w:rPr>
          <w:rFonts w:asciiTheme="minorHAnsi" w:hAnsiTheme="minorHAnsi" w:cstheme="minorHAnsi"/>
          <w:b/>
          <w:i/>
          <w:color w:val="365F91" w:themeColor="accent1" w:themeShade="BF"/>
          <w:sz w:val="28"/>
          <w:szCs w:val="28"/>
        </w:rPr>
        <w:t xml:space="preserve">ToR 1: Comparison of </w:t>
      </w:r>
      <w:r>
        <w:rPr>
          <w:rFonts w:asciiTheme="minorHAnsi" w:hAnsiTheme="minorHAnsi" w:cstheme="minorHAnsi"/>
          <w:b/>
          <w:i/>
          <w:color w:val="365F91" w:themeColor="accent1" w:themeShade="BF"/>
          <w:sz w:val="28"/>
          <w:szCs w:val="28"/>
        </w:rPr>
        <w:t xml:space="preserve">PBS </w:t>
      </w:r>
      <w:r w:rsidRPr="0004768C">
        <w:rPr>
          <w:rFonts w:asciiTheme="minorHAnsi" w:hAnsiTheme="minorHAnsi" w:cstheme="minorHAnsi"/>
          <w:b/>
          <w:i/>
          <w:color w:val="365F91" w:themeColor="accent1" w:themeShade="BF"/>
          <w:sz w:val="28"/>
          <w:szCs w:val="28"/>
        </w:rPr>
        <w:t>prescribing restrictions and clinical guidelines</w:t>
      </w:r>
    </w:p>
    <w:p w14:paraId="0DF5F405" w14:textId="04388877" w:rsidR="00A511C2" w:rsidRPr="00A511C2" w:rsidRDefault="00A511C2" w:rsidP="00A511C2">
      <w:pPr>
        <w:spacing w:before="240" w:after="200"/>
        <w:jc w:val="center"/>
        <w:rPr>
          <w:rFonts w:asciiTheme="minorHAnsi" w:hAnsiTheme="minorHAnsi" w:cstheme="minorHAnsi"/>
          <w:b/>
          <w:i/>
          <w:color w:val="365F91" w:themeColor="accent1" w:themeShade="BF"/>
          <w:sz w:val="28"/>
          <w:szCs w:val="28"/>
        </w:rPr>
      </w:pPr>
    </w:p>
    <w:bookmarkEnd w:id="0"/>
    <w:p w14:paraId="26BFBDA6" w14:textId="77777777" w:rsidR="00904FDA" w:rsidRPr="00904FDA" w:rsidRDefault="00904FDA" w:rsidP="00904FDA">
      <w:pPr>
        <w:jc w:val="center"/>
        <w:rPr>
          <w:rFonts w:asciiTheme="majorHAnsi" w:hAnsiTheme="majorHAnsi"/>
          <w:b/>
          <w:sz w:val="32"/>
          <w:szCs w:val="32"/>
        </w:rPr>
      </w:pPr>
    </w:p>
    <w:p w14:paraId="24DB4B52" w14:textId="77777777" w:rsidR="00904FDA" w:rsidRPr="00904FDA" w:rsidRDefault="00904FDA" w:rsidP="00904FDA">
      <w:pPr>
        <w:jc w:val="center"/>
        <w:rPr>
          <w:rFonts w:asciiTheme="majorHAnsi" w:hAnsiTheme="majorHAnsi"/>
          <w:b/>
          <w:sz w:val="32"/>
          <w:szCs w:val="32"/>
        </w:rPr>
      </w:pPr>
    </w:p>
    <w:p w14:paraId="0BE53D3E" w14:textId="77777777" w:rsidR="00904FDA" w:rsidRPr="00904FDA" w:rsidRDefault="00904FDA" w:rsidP="00904FDA">
      <w:pPr>
        <w:jc w:val="center"/>
        <w:rPr>
          <w:rFonts w:asciiTheme="majorHAnsi" w:hAnsiTheme="majorHAnsi"/>
          <w:b/>
          <w:sz w:val="32"/>
          <w:szCs w:val="32"/>
        </w:rPr>
      </w:pPr>
    </w:p>
    <w:p w14:paraId="746B2CB1" w14:textId="77777777" w:rsidR="00904FDA" w:rsidRPr="00904FDA" w:rsidRDefault="00904FDA" w:rsidP="00904FDA">
      <w:pPr>
        <w:jc w:val="center"/>
        <w:rPr>
          <w:rFonts w:asciiTheme="majorHAnsi" w:hAnsiTheme="majorHAnsi"/>
          <w:b/>
          <w:sz w:val="32"/>
          <w:szCs w:val="32"/>
        </w:rPr>
      </w:pPr>
    </w:p>
    <w:p w14:paraId="5AA0C91F" w14:textId="77777777" w:rsidR="00646B48" w:rsidRDefault="00646B48" w:rsidP="001869BF">
      <w:pPr>
        <w:spacing w:after="240"/>
        <w:jc w:val="center"/>
        <w:rPr>
          <w:rFonts w:asciiTheme="minorHAnsi" w:hAnsiTheme="minorHAnsi"/>
          <w:b/>
          <w:sz w:val="52"/>
          <w:szCs w:val="52"/>
        </w:rPr>
      </w:pPr>
    </w:p>
    <w:p w14:paraId="57E59539" w14:textId="77777777" w:rsidR="00904FDA" w:rsidRPr="004B11B2" w:rsidRDefault="00904FDA" w:rsidP="00904FDA">
      <w:pPr>
        <w:rPr>
          <w:rFonts w:asciiTheme="majorHAnsi" w:hAnsiTheme="majorHAnsi"/>
          <w:b/>
          <w:bCs/>
        </w:rPr>
      </w:pPr>
      <w:r w:rsidRPr="004B11B2">
        <w:rPr>
          <w:rFonts w:asciiTheme="majorHAnsi" w:hAnsiTheme="majorHAnsi"/>
        </w:rPr>
        <w:br w:type="page"/>
      </w:r>
    </w:p>
    <w:p w14:paraId="79122D49" w14:textId="77777777" w:rsidR="00954436" w:rsidRDefault="00954436">
      <w:pPr>
        <w:pStyle w:val="TOCHeading"/>
        <w:rPr>
          <w:rFonts w:ascii="Cambria" w:eastAsiaTheme="minorHAnsi" w:hAnsi="Cambria" w:cstheme="minorBidi"/>
          <w:b w:val="0"/>
          <w:bCs w:val="0"/>
          <w:color w:val="auto"/>
          <w:sz w:val="24"/>
          <w:szCs w:val="22"/>
          <w:lang w:val="en-AU" w:eastAsia="en-AU"/>
        </w:rPr>
        <w:sectPr w:rsidR="00954436" w:rsidSect="00954436">
          <w:headerReference w:type="even" r:id="rId8"/>
          <w:headerReference w:type="default" r:id="rId9"/>
          <w:footerReference w:type="even" r:id="rId10"/>
          <w:footerReference w:type="default" r:id="rId11"/>
          <w:headerReference w:type="first" r:id="rId12"/>
          <w:footerReference w:type="first" r:id="rId13"/>
          <w:pgSz w:w="11906" w:h="16838" w:code="9"/>
          <w:pgMar w:top="1440" w:right="1440" w:bottom="1440" w:left="1440" w:header="709" w:footer="709" w:gutter="0"/>
          <w:cols w:space="708"/>
          <w:vAlign w:val="center"/>
          <w:docGrid w:linePitch="360"/>
        </w:sectPr>
      </w:pPr>
    </w:p>
    <w:sdt>
      <w:sdtPr>
        <w:rPr>
          <w:rFonts w:ascii="Cambria" w:eastAsiaTheme="minorHAnsi" w:hAnsi="Cambria" w:cstheme="minorBidi"/>
          <w:b w:val="0"/>
          <w:bCs w:val="0"/>
          <w:color w:val="auto"/>
          <w:sz w:val="24"/>
          <w:szCs w:val="22"/>
          <w:lang w:val="en-AU" w:eastAsia="en-AU"/>
        </w:rPr>
        <w:id w:val="253712644"/>
        <w:docPartObj>
          <w:docPartGallery w:val="Table of Contents"/>
          <w:docPartUnique/>
        </w:docPartObj>
      </w:sdtPr>
      <w:sdtEndPr>
        <w:rPr>
          <w:rFonts w:ascii="Calibri" w:hAnsi="Calibri"/>
          <w:noProof/>
        </w:rPr>
      </w:sdtEndPr>
      <w:sdtContent>
        <w:p w14:paraId="4F663679" w14:textId="71C6F782" w:rsidR="004C215E" w:rsidRDefault="004C215E" w:rsidP="00954436">
          <w:pPr>
            <w:pStyle w:val="TOCHeading"/>
            <w:spacing w:before="0"/>
          </w:pPr>
          <w:r>
            <w:t>Contents</w:t>
          </w:r>
        </w:p>
        <w:p w14:paraId="5BE89B74" w14:textId="498D66AE" w:rsidR="00D82544" w:rsidRDefault="004C215E">
          <w:pPr>
            <w:pStyle w:val="TOC1"/>
            <w:tabs>
              <w:tab w:val="right" w:leader="dot" w:pos="9016"/>
            </w:tabs>
            <w:rPr>
              <w:rFonts w:asciiTheme="minorHAnsi" w:eastAsiaTheme="minorEastAsia" w:hAnsiTheme="minorHAnsi"/>
              <w:noProof/>
              <w:sz w:val="22"/>
            </w:rPr>
          </w:pPr>
          <w:r>
            <w:fldChar w:fldCharType="begin"/>
          </w:r>
          <w:r>
            <w:instrText xml:space="preserve"> TOC \o "1-3" \h \z \u </w:instrText>
          </w:r>
          <w:r>
            <w:fldChar w:fldCharType="separate"/>
          </w:r>
          <w:hyperlink w:anchor="_Toc121925126" w:history="1">
            <w:r w:rsidR="00D82544" w:rsidRPr="005E687F">
              <w:rPr>
                <w:rStyle w:val="Hyperlink"/>
                <w:noProof/>
              </w:rPr>
              <w:t>Abbreviations</w:t>
            </w:r>
            <w:r w:rsidR="00D82544">
              <w:rPr>
                <w:noProof/>
                <w:webHidden/>
              </w:rPr>
              <w:tab/>
            </w:r>
            <w:r w:rsidR="00D82544">
              <w:rPr>
                <w:noProof/>
                <w:webHidden/>
              </w:rPr>
              <w:fldChar w:fldCharType="begin"/>
            </w:r>
            <w:r w:rsidR="00D82544">
              <w:rPr>
                <w:noProof/>
                <w:webHidden/>
              </w:rPr>
              <w:instrText xml:space="preserve"> PAGEREF _Toc121925126 \h </w:instrText>
            </w:r>
            <w:r w:rsidR="00D82544">
              <w:rPr>
                <w:noProof/>
                <w:webHidden/>
              </w:rPr>
            </w:r>
            <w:r w:rsidR="00D82544">
              <w:rPr>
                <w:noProof/>
                <w:webHidden/>
              </w:rPr>
              <w:fldChar w:fldCharType="separate"/>
            </w:r>
            <w:r w:rsidR="00D82544">
              <w:rPr>
                <w:noProof/>
                <w:webHidden/>
              </w:rPr>
              <w:t>3</w:t>
            </w:r>
            <w:r w:rsidR="00D82544">
              <w:rPr>
                <w:noProof/>
                <w:webHidden/>
              </w:rPr>
              <w:fldChar w:fldCharType="end"/>
            </w:r>
          </w:hyperlink>
        </w:p>
        <w:p w14:paraId="05A09420" w14:textId="54D64DA0" w:rsidR="00D82544" w:rsidRDefault="00D82544">
          <w:pPr>
            <w:pStyle w:val="TOC1"/>
            <w:tabs>
              <w:tab w:val="right" w:leader="dot" w:pos="9016"/>
            </w:tabs>
            <w:rPr>
              <w:rFonts w:asciiTheme="minorHAnsi" w:eastAsiaTheme="minorEastAsia" w:hAnsiTheme="minorHAnsi"/>
              <w:noProof/>
              <w:sz w:val="22"/>
            </w:rPr>
          </w:pPr>
          <w:hyperlink w:anchor="_Toc121925127" w:history="1">
            <w:r w:rsidRPr="005E687F">
              <w:rPr>
                <w:rStyle w:val="Hyperlink"/>
                <w:noProof/>
              </w:rPr>
              <w:t>Section 1: ToR 1 Comparison of prescribing restrictions and clinical guidelines</w:t>
            </w:r>
            <w:r>
              <w:rPr>
                <w:noProof/>
                <w:webHidden/>
              </w:rPr>
              <w:tab/>
            </w:r>
            <w:r>
              <w:rPr>
                <w:noProof/>
                <w:webHidden/>
              </w:rPr>
              <w:fldChar w:fldCharType="begin"/>
            </w:r>
            <w:r>
              <w:rPr>
                <w:noProof/>
                <w:webHidden/>
              </w:rPr>
              <w:instrText xml:space="preserve"> PAGEREF _Toc121925127 \h </w:instrText>
            </w:r>
            <w:r>
              <w:rPr>
                <w:noProof/>
                <w:webHidden/>
              </w:rPr>
            </w:r>
            <w:r>
              <w:rPr>
                <w:noProof/>
                <w:webHidden/>
              </w:rPr>
              <w:fldChar w:fldCharType="separate"/>
            </w:r>
            <w:r>
              <w:rPr>
                <w:noProof/>
                <w:webHidden/>
              </w:rPr>
              <w:t>5</w:t>
            </w:r>
            <w:r>
              <w:rPr>
                <w:noProof/>
                <w:webHidden/>
              </w:rPr>
              <w:fldChar w:fldCharType="end"/>
            </w:r>
          </w:hyperlink>
        </w:p>
        <w:p w14:paraId="7C5F4113" w14:textId="6C9D4EA2" w:rsidR="00D82544" w:rsidRDefault="00D82544">
          <w:pPr>
            <w:pStyle w:val="TOC2"/>
            <w:tabs>
              <w:tab w:val="left" w:pos="880"/>
              <w:tab w:val="right" w:leader="dot" w:pos="9016"/>
            </w:tabs>
            <w:rPr>
              <w:rFonts w:asciiTheme="minorHAnsi" w:eastAsiaTheme="minorEastAsia" w:hAnsiTheme="minorHAnsi"/>
              <w:noProof/>
              <w:sz w:val="22"/>
            </w:rPr>
          </w:pPr>
          <w:hyperlink w:anchor="_Toc121925128" w:history="1">
            <w:r w:rsidRPr="005E687F">
              <w:rPr>
                <w:rStyle w:val="Hyperlink"/>
                <w:noProof/>
              </w:rPr>
              <w:t>1.1</w:t>
            </w:r>
            <w:r>
              <w:rPr>
                <w:rFonts w:asciiTheme="minorHAnsi" w:eastAsiaTheme="minorEastAsia" w:hAnsiTheme="minorHAnsi"/>
                <w:noProof/>
                <w:sz w:val="22"/>
              </w:rPr>
              <w:tab/>
            </w:r>
            <w:r w:rsidRPr="005E687F">
              <w:rPr>
                <w:rStyle w:val="Hyperlink"/>
                <w:noProof/>
              </w:rPr>
              <w:t>Key findings for ToR 1</w:t>
            </w:r>
            <w:r>
              <w:rPr>
                <w:noProof/>
                <w:webHidden/>
              </w:rPr>
              <w:tab/>
            </w:r>
            <w:r>
              <w:rPr>
                <w:noProof/>
                <w:webHidden/>
              </w:rPr>
              <w:fldChar w:fldCharType="begin"/>
            </w:r>
            <w:r>
              <w:rPr>
                <w:noProof/>
                <w:webHidden/>
              </w:rPr>
              <w:instrText xml:space="preserve"> PAGEREF _Toc121925128 \h </w:instrText>
            </w:r>
            <w:r>
              <w:rPr>
                <w:noProof/>
                <w:webHidden/>
              </w:rPr>
            </w:r>
            <w:r>
              <w:rPr>
                <w:noProof/>
                <w:webHidden/>
              </w:rPr>
              <w:fldChar w:fldCharType="separate"/>
            </w:r>
            <w:r>
              <w:rPr>
                <w:noProof/>
                <w:webHidden/>
              </w:rPr>
              <w:t>5</w:t>
            </w:r>
            <w:r>
              <w:rPr>
                <w:noProof/>
                <w:webHidden/>
              </w:rPr>
              <w:fldChar w:fldCharType="end"/>
            </w:r>
          </w:hyperlink>
        </w:p>
        <w:p w14:paraId="6D50719B" w14:textId="64A3F9F7" w:rsidR="00D82544" w:rsidRDefault="00D82544">
          <w:pPr>
            <w:pStyle w:val="TOC3"/>
            <w:tabs>
              <w:tab w:val="right" w:leader="dot" w:pos="9016"/>
            </w:tabs>
            <w:rPr>
              <w:rFonts w:asciiTheme="minorHAnsi" w:eastAsiaTheme="minorEastAsia" w:hAnsiTheme="minorHAnsi"/>
              <w:noProof/>
              <w:sz w:val="22"/>
            </w:rPr>
          </w:pPr>
          <w:hyperlink w:anchor="_Toc121925129" w:history="1">
            <w:r w:rsidRPr="005E687F">
              <w:rPr>
                <w:rStyle w:val="Hyperlink"/>
                <w:noProof/>
              </w:rPr>
              <w:t>Stakeholder views (forum and public consultations)</w:t>
            </w:r>
            <w:r>
              <w:rPr>
                <w:noProof/>
                <w:webHidden/>
              </w:rPr>
              <w:tab/>
            </w:r>
            <w:r>
              <w:rPr>
                <w:noProof/>
                <w:webHidden/>
              </w:rPr>
              <w:fldChar w:fldCharType="begin"/>
            </w:r>
            <w:r>
              <w:rPr>
                <w:noProof/>
                <w:webHidden/>
              </w:rPr>
              <w:instrText xml:space="preserve"> PAGEREF _Toc121925129 \h </w:instrText>
            </w:r>
            <w:r>
              <w:rPr>
                <w:noProof/>
                <w:webHidden/>
              </w:rPr>
            </w:r>
            <w:r>
              <w:rPr>
                <w:noProof/>
                <w:webHidden/>
              </w:rPr>
              <w:fldChar w:fldCharType="separate"/>
            </w:r>
            <w:r>
              <w:rPr>
                <w:noProof/>
                <w:webHidden/>
              </w:rPr>
              <w:t>7</w:t>
            </w:r>
            <w:r>
              <w:rPr>
                <w:noProof/>
                <w:webHidden/>
              </w:rPr>
              <w:fldChar w:fldCharType="end"/>
            </w:r>
          </w:hyperlink>
        </w:p>
        <w:p w14:paraId="42234351" w14:textId="7352595C" w:rsidR="00D82544" w:rsidRDefault="00D82544">
          <w:pPr>
            <w:pStyle w:val="TOC2"/>
            <w:tabs>
              <w:tab w:val="left" w:pos="880"/>
              <w:tab w:val="right" w:leader="dot" w:pos="9016"/>
            </w:tabs>
            <w:rPr>
              <w:rFonts w:asciiTheme="minorHAnsi" w:eastAsiaTheme="minorEastAsia" w:hAnsiTheme="minorHAnsi"/>
              <w:noProof/>
              <w:sz w:val="22"/>
            </w:rPr>
          </w:pPr>
          <w:hyperlink w:anchor="_Toc121925130" w:history="1">
            <w:r w:rsidRPr="005E687F">
              <w:rPr>
                <w:rStyle w:val="Hyperlink"/>
                <w:noProof/>
              </w:rPr>
              <w:t>1.2</w:t>
            </w:r>
            <w:r>
              <w:rPr>
                <w:rFonts w:asciiTheme="minorHAnsi" w:eastAsiaTheme="minorEastAsia" w:hAnsiTheme="minorHAnsi"/>
                <w:noProof/>
                <w:sz w:val="22"/>
              </w:rPr>
              <w:tab/>
            </w:r>
            <w:r w:rsidRPr="005E687F">
              <w:rPr>
                <w:rStyle w:val="Hyperlink"/>
                <w:noProof/>
              </w:rPr>
              <w:t>Methodology and identification of relevant guidelines</w:t>
            </w:r>
            <w:r>
              <w:rPr>
                <w:noProof/>
                <w:webHidden/>
              </w:rPr>
              <w:tab/>
            </w:r>
            <w:r>
              <w:rPr>
                <w:noProof/>
                <w:webHidden/>
              </w:rPr>
              <w:fldChar w:fldCharType="begin"/>
            </w:r>
            <w:r>
              <w:rPr>
                <w:noProof/>
                <w:webHidden/>
              </w:rPr>
              <w:instrText xml:space="preserve"> PAGEREF _Toc121925130 \h </w:instrText>
            </w:r>
            <w:r>
              <w:rPr>
                <w:noProof/>
                <w:webHidden/>
              </w:rPr>
            </w:r>
            <w:r>
              <w:rPr>
                <w:noProof/>
                <w:webHidden/>
              </w:rPr>
              <w:fldChar w:fldCharType="separate"/>
            </w:r>
            <w:r>
              <w:rPr>
                <w:noProof/>
                <w:webHidden/>
              </w:rPr>
              <w:t>7</w:t>
            </w:r>
            <w:r>
              <w:rPr>
                <w:noProof/>
                <w:webHidden/>
              </w:rPr>
              <w:fldChar w:fldCharType="end"/>
            </w:r>
          </w:hyperlink>
        </w:p>
        <w:p w14:paraId="5DDA4594" w14:textId="00B8FE0D" w:rsidR="00D82544" w:rsidRDefault="00D82544">
          <w:pPr>
            <w:pStyle w:val="TOC2"/>
            <w:tabs>
              <w:tab w:val="left" w:pos="880"/>
              <w:tab w:val="right" w:leader="dot" w:pos="9016"/>
            </w:tabs>
            <w:rPr>
              <w:rFonts w:asciiTheme="minorHAnsi" w:eastAsiaTheme="minorEastAsia" w:hAnsiTheme="minorHAnsi"/>
              <w:noProof/>
              <w:sz w:val="22"/>
            </w:rPr>
          </w:pPr>
          <w:hyperlink w:anchor="_Toc121925131" w:history="1">
            <w:r w:rsidRPr="005E687F">
              <w:rPr>
                <w:rStyle w:val="Hyperlink"/>
                <w:noProof/>
              </w:rPr>
              <w:t>1.3</w:t>
            </w:r>
            <w:r>
              <w:rPr>
                <w:rFonts w:asciiTheme="minorHAnsi" w:eastAsiaTheme="minorEastAsia" w:hAnsiTheme="minorHAnsi"/>
                <w:noProof/>
                <w:sz w:val="22"/>
              </w:rPr>
              <w:tab/>
            </w:r>
            <w:r w:rsidRPr="005E687F">
              <w:rPr>
                <w:rStyle w:val="Hyperlink"/>
                <w:noProof/>
              </w:rPr>
              <w:t>Clinical guidelines identified for ToR1</w:t>
            </w:r>
            <w:r>
              <w:rPr>
                <w:noProof/>
                <w:webHidden/>
              </w:rPr>
              <w:tab/>
            </w:r>
            <w:r>
              <w:rPr>
                <w:noProof/>
                <w:webHidden/>
              </w:rPr>
              <w:fldChar w:fldCharType="begin"/>
            </w:r>
            <w:r>
              <w:rPr>
                <w:noProof/>
                <w:webHidden/>
              </w:rPr>
              <w:instrText xml:space="preserve"> PAGEREF _Toc121925131 \h </w:instrText>
            </w:r>
            <w:r>
              <w:rPr>
                <w:noProof/>
                <w:webHidden/>
              </w:rPr>
            </w:r>
            <w:r>
              <w:rPr>
                <w:noProof/>
                <w:webHidden/>
              </w:rPr>
              <w:fldChar w:fldCharType="separate"/>
            </w:r>
            <w:r>
              <w:rPr>
                <w:noProof/>
                <w:webHidden/>
              </w:rPr>
              <w:t>9</w:t>
            </w:r>
            <w:r>
              <w:rPr>
                <w:noProof/>
                <w:webHidden/>
              </w:rPr>
              <w:fldChar w:fldCharType="end"/>
            </w:r>
          </w:hyperlink>
        </w:p>
        <w:p w14:paraId="19AC1FBA" w14:textId="3E333AE7" w:rsidR="00D82544" w:rsidRDefault="00D82544">
          <w:pPr>
            <w:pStyle w:val="TOC3"/>
            <w:tabs>
              <w:tab w:val="right" w:leader="dot" w:pos="9016"/>
            </w:tabs>
            <w:rPr>
              <w:rFonts w:asciiTheme="minorHAnsi" w:eastAsiaTheme="minorEastAsia" w:hAnsiTheme="minorHAnsi"/>
              <w:noProof/>
              <w:sz w:val="22"/>
            </w:rPr>
          </w:pPr>
          <w:hyperlink w:anchor="_Toc121925132" w:history="1">
            <w:r w:rsidRPr="005E687F">
              <w:rPr>
                <w:rStyle w:val="Hyperlink"/>
                <w:noProof/>
              </w:rPr>
              <w:t>1.3.1 National guidelines</w:t>
            </w:r>
            <w:r>
              <w:rPr>
                <w:noProof/>
                <w:webHidden/>
              </w:rPr>
              <w:tab/>
            </w:r>
            <w:r>
              <w:rPr>
                <w:noProof/>
                <w:webHidden/>
              </w:rPr>
              <w:fldChar w:fldCharType="begin"/>
            </w:r>
            <w:r>
              <w:rPr>
                <w:noProof/>
                <w:webHidden/>
              </w:rPr>
              <w:instrText xml:space="preserve"> PAGEREF _Toc121925132 \h </w:instrText>
            </w:r>
            <w:r>
              <w:rPr>
                <w:noProof/>
                <w:webHidden/>
              </w:rPr>
            </w:r>
            <w:r>
              <w:rPr>
                <w:noProof/>
                <w:webHidden/>
              </w:rPr>
              <w:fldChar w:fldCharType="separate"/>
            </w:r>
            <w:r>
              <w:rPr>
                <w:noProof/>
                <w:webHidden/>
              </w:rPr>
              <w:t>9</w:t>
            </w:r>
            <w:r>
              <w:rPr>
                <w:noProof/>
                <w:webHidden/>
              </w:rPr>
              <w:fldChar w:fldCharType="end"/>
            </w:r>
          </w:hyperlink>
        </w:p>
        <w:p w14:paraId="7B49D7B1" w14:textId="0C4BA400" w:rsidR="00D82544" w:rsidRDefault="00D82544">
          <w:pPr>
            <w:pStyle w:val="TOC3"/>
            <w:tabs>
              <w:tab w:val="right" w:leader="dot" w:pos="9016"/>
            </w:tabs>
            <w:rPr>
              <w:rFonts w:asciiTheme="minorHAnsi" w:eastAsiaTheme="minorEastAsia" w:hAnsiTheme="minorHAnsi"/>
              <w:noProof/>
              <w:sz w:val="22"/>
            </w:rPr>
          </w:pPr>
          <w:hyperlink w:anchor="_Toc121925133" w:history="1">
            <w:r w:rsidRPr="005E687F">
              <w:rPr>
                <w:rStyle w:val="Hyperlink"/>
                <w:noProof/>
              </w:rPr>
              <w:t>1.3.2 International guidelines</w:t>
            </w:r>
            <w:r>
              <w:rPr>
                <w:noProof/>
                <w:webHidden/>
              </w:rPr>
              <w:tab/>
            </w:r>
            <w:r>
              <w:rPr>
                <w:noProof/>
                <w:webHidden/>
              </w:rPr>
              <w:fldChar w:fldCharType="begin"/>
            </w:r>
            <w:r>
              <w:rPr>
                <w:noProof/>
                <w:webHidden/>
              </w:rPr>
              <w:instrText xml:space="preserve"> PAGEREF _Toc121925133 \h </w:instrText>
            </w:r>
            <w:r>
              <w:rPr>
                <w:noProof/>
                <w:webHidden/>
              </w:rPr>
            </w:r>
            <w:r>
              <w:rPr>
                <w:noProof/>
                <w:webHidden/>
              </w:rPr>
              <w:fldChar w:fldCharType="separate"/>
            </w:r>
            <w:r>
              <w:rPr>
                <w:noProof/>
                <w:webHidden/>
              </w:rPr>
              <w:t>11</w:t>
            </w:r>
            <w:r>
              <w:rPr>
                <w:noProof/>
                <w:webHidden/>
              </w:rPr>
              <w:fldChar w:fldCharType="end"/>
            </w:r>
          </w:hyperlink>
        </w:p>
        <w:p w14:paraId="5AE4992F" w14:textId="7FA33CAF" w:rsidR="00D82544" w:rsidRDefault="00D82544">
          <w:pPr>
            <w:pStyle w:val="TOC3"/>
            <w:tabs>
              <w:tab w:val="right" w:leader="dot" w:pos="9016"/>
            </w:tabs>
            <w:rPr>
              <w:rFonts w:asciiTheme="minorHAnsi" w:eastAsiaTheme="minorEastAsia" w:hAnsiTheme="minorHAnsi"/>
              <w:noProof/>
              <w:sz w:val="22"/>
            </w:rPr>
          </w:pPr>
          <w:hyperlink w:anchor="_Toc121925134" w:history="1">
            <w:r w:rsidRPr="005E687F">
              <w:rPr>
                <w:rStyle w:val="Hyperlink"/>
                <w:noProof/>
              </w:rPr>
              <w:t xml:space="preserve">1.3.3 Quality assessment of the </w:t>
            </w:r>
            <w:r w:rsidRPr="005E687F">
              <w:rPr>
                <w:rStyle w:val="Hyperlink"/>
                <w:rFonts w:cstheme="minorHAnsi"/>
                <w:noProof/>
              </w:rPr>
              <w:t>identified guidelines</w:t>
            </w:r>
            <w:r>
              <w:rPr>
                <w:noProof/>
                <w:webHidden/>
              </w:rPr>
              <w:tab/>
            </w:r>
            <w:r>
              <w:rPr>
                <w:noProof/>
                <w:webHidden/>
              </w:rPr>
              <w:fldChar w:fldCharType="begin"/>
            </w:r>
            <w:r>
              <w:rPr>
                <w:noProof/>
                <w:webHidden/>
              </w:rPr>
              <w:instrText xml:space="preserve"> PAGEREF _Toc121925134 \h </w:instrText>
            </w:r>
            <w:r>
              <w:rPr>
                <w:noProof/>
                <w:webHidden/>
              </w:rPr>
            </w:r>
            <w:r>
              <w:rPr>
                <w:noProof/>
                <w:webHidden/>
              </w:rPr>
              <w:fldChar w:fldCharType="separate"/>
            </w:r>
            <w:r>
              <w:rPr>
                <w:noProof/>
                <w:webHidden/>
              </w:rPr>
              <w:t>12</w:t>
            </w:r>
            <w:r>
              <w:rPr>
                <w:noProof/>
                <w:webHidden/>
              </w:rPr>
              <w:fldChar w:fldCharType="end"/>
            </w:r>
          </w:hyperlink>
        </w:p>
        <w:p w14:paraId="0ED591E5" w14:textId="702D9C74" w:rsidR="00D82544" w:rsidRDefault="00D82544">
          <w:pPr>
            <w:pStyle w:val="TOC2"/>
            <w:tabs>
              <w:tab w:val="left" w:pos="880"/>
              <w:tab w:val="right" w:leader="dot" w:pos="9016"/>
            </w:tabs>
            <w:rPr>
              <w:rFonts w:asciiTheme="minorHAnsi" w:eastAsiaTheme="minorEastAsia" w:hAnsiTheme="minorHAnsi"/>
              <w:noProof/>
              <w:sz w:val="22"/>
            </w:rPr>
          </w:pPr>
          <w:hyperlink w:anchor="_Toc121925135" w:history="1">
            <w:r w:rsidRPr="005E687F">
              <w:rPr>
                <w:rStyle w:val="Hyperlink"/>
                <w:noProof/>
              </w:rPr>
              <w:t>1.4</w:t>
            </w:r>
            <w:r>
              <w:rPr>
                <w:rFonts w:asciiTheme="minorHAnsi" w:eastAsiaTheme="minorEastAsia" w:hAnsiTheme="minorHAnsi"/>
                <w:noProof/>
                <w:sz w:val="22"/>
              </w:rPr>
              <w:tab/>
            </w:r>
            <w:r w:rsidRPr="005E687F">
              <w:rPr>
                <w:rStyle w:val="Hyperlink"/>
                <w:noProof/>
              </w:rPr>
              <w:t>RQ1: Comparison of clinical guidelines</w:t>
            </w:r>
            <w:r>
              <w:rPr>
                <w:noProof/>
                <w:webHidden/>
              </w:rPr>
              <w:tab/>
            </w:r>
            <w:r>
              <w:rPr>
                <w:noProof/>
                <w:webHidden/>
              </w:rPr>
              <w:fldChar w:fldCharType="begin"/>
            </w:r>
            <w:r>
              <w:rPr>
                <w:noProof/>
                <w:webHidden/>
              </w:rPr>
              <w:instrText xml:space="preserve"> PAGEREF _Toc121925135 \h </w:instrText>
            </w:r>
            <w:r>
              <w:rPr>
                <w:noProof/>
                <w:webHidden/>
              </w:rPr>
            </w:r>
            <w:r>
              <w:rPr>
                <w:noProof/>
                <w:webHidden/>
              </w:rPr>
              <w:fldChar w:fldCharType="separate"/>
            </w:r>
            <w:r>
              <w:rPr>
                <w:noProof/>
                <w:webHidden/>
              </w:rPr>
              <w:t>18</w:t>
            </w:r>
            <w:r>
              <w:rPr>
                <w:noProof/>
                <w:webHidden/>
              </w:rPr>
              <w:fldChar w:fldCharType="end"/>
            </w:r>
          </w:hyperlink>
        </w:p>
        <w:p w14:paraId="324AAE4C" w14:textId="6853D52C" w:rsidR="00D82544" w:rsidRDefault="00D82544">
          <w:pPr>
            <w:pStyle w:val="TOC3"/>
            <w:tabs>
              <w:tab w:val="right" w:leader="dot" w:pos="9016"/>
            </w:tabs>
            <w:rPr>
              <w:rFonts w:asciiTheme="minorHAnsi" w:eastAsiaTheme="minorEastAsia" w:hAnsiTheme="minorHAnsi"/>
              <w:noProof/>
              <w:sz w:val="22"/>
            </w:rPr>
          </w:pPr>
          <w:hyperlink w:anchor="_Toc121925136" w:history="1">
            <w:r w:rsidRPr="005E687F">
              <w:rPr>
                <w:rStyle w:val="Hyperlink"/>
                <w:noProof/>
              </w:rPr>
              <w:t>1.4.1 National guidelines</w:t>
            </w:r>
            <w:r>
              <w:rPr>
                <w:noProof/>
                <w:webHidden/>
              </w:rPr>
              <w:tab/>
            </w:r>
            <w:r>
              <w:rPr>
                <w:noProof/>
                <w:webHidden/>
              </w:rPr>
              <w:fldChar w:fldCharType="begin"/>
            </w:r>
            <w:r>
              <w:rPr>
                <w:noProof/>
                <w:webHidden/>
              </w:rPr>
              <w:instrText xml:space="preserve"> PAGEREF _Toc121925136 \h </w:instrText>
            </w:r>
            <w:r>
              <w:rPr>
                <w:noProof/>
                <w:webHidden/>
              </w:rPr>
            </w:r>
            <w:r>
              <w:rPr>
                <w:noProof/>
                <w:webHidden/>
              </w:rPr>
              <w:fldChar w:fldCharType="separate"/>
            </w:r>
            <w:r>
              <w:rPr>
                <w:noProof/>
                <w:webHidden/>
              </w:rPr>
              <w:t>18</w:t>
            </w:r>
            <w:r>
              <w:rPr>
                <w:noProof/>
                <w:webHidden/>
              </w:rPr>
              <w:fldChar w:fldCharType="end"/>
            </w:r>
          </w:hyperlink>
        </w:p>
        <w:p w14:paraId="760D649C" w14:textId="1B20E515" w:rsidR="00D82544" w:rsidRDefault="00D82544">
          <w:pPr>
            <w:pStyle w:val="TOC3"/>
            <w:tabs>
              <w:tab w:val="right" w:leader="dot" w:pos="9016"/>
            </w:tabs>
            <w:rPr>
              <w:rFonts w:asciiTheme="minorHAnsi" w:eastAsiaTheme="minorEastAsia" w:hAnsiTheme="minorHAnsi"/>
              <w:noProof/>
              <w:sz w:val="22"/>
            </w:rPr>
          </w:pPr>
          <w:hyperlink w:anchor="_Toc121925137" w:history="1">
            <w:r w:rsidRPr="005E687F">
              <w:rPr>
                <w:rStyle w:val="Hyperlink"/>
                <w:noProof/>
              </w:rPr>
              <w:t>1.4.2 International guidelines</w:t>
            </w:r>
            <w:r>
              <w:rPr>
                <w:noProof/>
                <w:webHidden/>
              </w:rPr>
              <w:tab/>
            </w:r>
            <w:r>
              <w:rPr>
                <w:noProof/>
                <w:webHidden/>
              </w:rPr>
              <w:fldChar w:fldCharType="begin"/>
            </w:r>
            <w:r>
              <w:rPr>
                <w:noProof/>
                <w:webHidden/>
              </w:rPr>
              <w:instrText xml:space="preserve"> PAGEREF _Toc121925137 \h </w:instrText>
            </w:r>
            <w:r>
              <w:rPr>
                <w:noProof/>
                <w:webHidden/>
              </w:rPr>
            </w:r>
            <w:r>
              <w:rPr>
                <w:noProof/>
                <w:webHidden/>
              </w:rPr>
              <w:fldChar w:fldCharType="separate"/>
            </w:r>
            <w:r>
              <w:rPr>
                <w:noProof/>
                <w:webHidden/>
              </w:rPr>
              <w:t>35</w:t>
            </w:r>
            <w:r>
              <w:rPr>
                <w:noProof/>
                <w:webHidden/>
              </w:rPr>
              <w:fldChar w:fldCharType="end"/>
            </w:r>
          </w:hyperlink>
        </w:p>
        <w:p w14:paraId="7AD9AE0D" w14:textId="7B46CD73" w:rsidR="00D82544" w:rsidRDefault="00D82544">
          <w:pPr>
            <w:pStyle w:val="TOC3"/>
            <w:tabs>
              <w:tab w:val="right" w:leader="dot" w:pos="9016"/>
            </w:tabs>
            <w:rPr>
              <w:rFonts w:asciiTheme="minorHAnsi" w:eastAsiaTheme="minorEastAsia" w:hAnsiTheme="minorHAnsi"/>
              <w:noProof/>
              <w:sz w:val="22"/>
            </w:rPr>
          </w:pPr>
          <w:hyperlink w:anchor="_Toc121925138" w:history="1">
            <w:r w:rsidRPr="005E687F">
              <w:rPr>
                <w:rStyle w:val="Hyperlink"/>
                <w:noProof/>
              </w:rPr>
              <w:t>1.4.3 Compariso</w:t>
            </w:r>
            <w:r w:rsidRPr="005E687F">
              <w:rPr>
                <w:rStyle w:val="Hyperlink"/>
                <w:rFonts w:cstheme="minorHAnsi"/>
                <w:noProof/>
              </w:rPr>
              <w:t>n of national and international clinical guidelines</w:t>
            </w:r>
            <w:r>
              <w:rPr>
                <w:noProof/>
                <w:webHidden/>
              </w:rPr>
              <w:tab/>
            </w:r>
            <w:r>
              <w:rPr>
                <w:noProof/>
                <w:webHidden/>
              </w:rPr>
              <w:fldChar w:fldCharType="begin"/>
            </w:r>
            <w:r>
              <w:rPr>
                <w:noProof/>
                <w:webHidden/>
              </w:rPr>
              <w:instrText xml:space="preserve"> PAGEREF _Toc121925138 \h </w:instrText>
            </w:r>
            <w:r>
              <w:rPr>
                <w:noProof/>
                <w:webHidden/>
              </w:rPr>
            </w:r>
            <w:r>
              <w:rPr>
                <w:noProof/>
                <w:webHidden/>
              </w:rPr>
              <w:fldChar w:fldCharType="separate"/>
            </w:r>
            <w:r>
              <w:rPr>
                <w:noProof/>
                <w:webHidden/>
              </w:rPr>
              <w:t>49</w:t>
            </w:r>
            <w:r>
              <w:rPr>
                <w:noProof/>
                <w:webHidden/>
              </w:rPr>
              <w:fldChar w:fldCharType="end"/>
            </w:r>
          </w:hyperlink>
        </w:p>
        <w:p w14:paraId="0BF732D2" w14:textId="0ADE02D4" w:rsidR="00D82544" w:rsidRDefault="00D82544">
          <w:pPr>
            <w:pStyle w:val="TOC2"/>
            <w:tabs>
              <w:tab w:val="left" w:pos="880"/>
              <w:tab w:val="right" w:leader="dot" w:pos="9016"/>
            </w:tabs>
            <w:rPr>
              <w:rFonts w:asciiTheme="minorHAnsi" w:eastAsiaTheme="minorEastAsia" w:hAnsiTheme="minorHAnsi"/>
              <w:noProof/>
              <w:sz w:val="22"/>
            </w:rPr>
          </w:pPr>
          <w:hyperlink w:anchor="_Toc121925139" w:history="1">
            <w:r w:rsidRPr="005E687F">
              <w:rPr>
                <w:rStyle w:val="Hyperlink"/>
                <w:noProof/>
              </w:rPr>
              <w:t>1.5</w:t>
            </w:r>
            <w:r>
              <w:rPr>
                <w:rFonts w:asciiTheme="minorHAnsi" w:eastAsiaTheme="minorEastAsia" w:hAnsiTheme="minorHAnsi"/>
                <w:noProof/>
                <w:sz w:val="22"/>
              </w:rPr>
              <w:tab/>
            </w:r>
            <w:r w:rsidRPr="005E687F">
              <w:rPr>
                <w:rStyle w:val="Hyperlink"/>
                <w:noProof/>
              </w:rPr>
              <w:t>RQ2: Comparison of PBS restrictions and TGA indications with clinical guidelines</w:t>
            </w:r>
            <w:r>
              <w:rPr>
                <w:noProof/>
                <w:webHidden/>
              </w:rPr>
              <w:tab/>
            </w:r>
            <w:r>
              <w:rPr>
                <w:noProof/>
                <w:webHidden/>
              </w:rPr>
              <w:fldChar w:fldCharType="begin"/>
            </w:r>
            <w:r>
              <w:rPr>
                <w:noProof/>
                <w:webHidden/>
              </w:rPr>
              <w:instrText xml:space="preserve"> PAGEREF _Toc121925139 \h </w:instrText>
            </w:r>
            <w:r>
              <w:rPr>
                <w:noProof/>
                <w:webHidden/>
              </w:rPr>
            </w:r>
            <w:r>
              <w:rPr>
                <w:noProof/>
                <w:webHidden/>
              </w:rPr>
              <w:fldChar w:fldCharType="separate"/>
            </w:r>
            <w:r>
              <w:rPr>
                <w:noProof/>
                <w:webHidden/>
              </w:rPr>
              <w:t>50</w:t>
            </w:r>
            <w:r>
              <w:rPr>
                <w:noProof/>
                <w:webHidden/>
              </w:rPr>
              <w:fldChar w:fldCharType="end"/>
            </w:r>
          </w:hyperlink>
        </w:p>
        <w:p w14:paraId="25654CC6" w14:textId="3FD0D4B8" w:rsidR="00D82544" w:rsidRDefault="00D82544">
          <w:pPr>
            <w:pStyle w:val="TOC3"/>
            <w:tabs>
              <w:tab w:val="right" w:leader="dot" w:pos="9016"/>
            </w:tabs>
            <w:rPr>
              <w:rFonts w:asciiTheme="minorHAnsi" w:eastAsiaTheme="minorEastAsia" w:hAnsiTheme="minorHAnsi"/>
              <w:noProof/>
              <w:sz w:val="22"/>
            </w:rPr>
          </w:pPr>
          <w:hyperlink w:anchor="_Toc121925140" w:history="1">
            <w:r w:rsidRPr="005E687F">
              <w:rPr>
                <w:rStyle w:val="Hyperlink"/>
                <w:noProof/>
              </w:rPr>
              <w:t>1.5.1 PBS restrictions and TGA registrations</w:t>
            </w:r>
            <w:r>
              <w:rPr>
                <w:noProof/>
                <w:webHidden/>
              </w:rPr>
              <w:tab/>
            </w:r>
            <w:r>
              <w:rPr>
                <w:noProof/>
                <w:webHidden/>
              </w:rPr>
              <w:fldChar w:fldCharType="begin"/>
            </w:r>
            <w:r>
              <w:rPr>
                <w:noProof/>
                <w:webHidden/>
              </w:rPr>
              <w:instrText xml:space="preserve"> PAGEREF _Toc121925140 \h </w:instrText>
            </w:r>
            <w:r>
              <w:rPr>
                <w:noProof/>
                <w:webHidden/>
              </w:rPr>
            </w:r>
            <w:r>
              <w:rPr>
                <w:noProof/>
                <w:webHidden/>
              </w:rPr>
              <w:fldChar w:fldCharType="separate"/>
            </w:r>
            <w:r>
              <w:rPr>
                <w:noProof/>
                <w:webHidden/>
              </w:rPr>
              <w:t>50</w:t>
            </w:r>
            <w:r>
              <w:rPr>
                <w:noProof/>
                <w:webHidden/>
              </w:rPr>
              <w:fldChar w:fldCharType="end"/>
            </w:r>
          </w:hyperlink>
        </w:p>
        <w:p w14:paraId="3A3F2165" w14:textId="5C14DFB9" w:rsidR="00D82544" w:rsidRDefault="00D82544">
          <w:pPr>
            <w:pStyle w:val="TOC3"/>
            <w:tabs>
              <w:tab w:val="right" w:leader="dot" w:pos="9016"/>
            </w:tabs>
            <w:rPr>
              <w:rFonts w:asciiTheme="minorHAnsi" w:eastAsiaTheme="minorEastAsia" w:hAnsiTheme="minorHAnsi"/>
              <w:noProof/>
              <w:sz w:val="22"/>
            </w:rPr>
          </w:pPr>
          <w:hyperlink w:anchor="_Toc121925141" w:history="1">
            <w:r w:rsidRPr="005E687F">
              <w:rPr>
                <w:rStyle w:val="Hyperlink"/>
                <w:noProof/>
              </w:rPr>
              <w:t>1.5.2 Comparison of PBS restrictions and TGA indications with the clinical guidelines</w:t>
            </w:r>
            <w:r>
              <w:rPr>
                <w:noProof/>
                <w:webHidden/>
              </w:rPr>
              <w:tab/>
            </w:r>
            <w:r>
              <w:rPr>
                <w:noProof/>
                <w:webHidden/>
              </w:rPr>
              <w:fldChar w:fldCharType="begin"/>
            </w:r>
            <w:r>
              <w:rPr>
                <w:noProof/>
                <w:webHidden/>
              </w:rPr>
              <w:instrText xml:space="preserve"> PAGEREF _Toc121925141 \h </w:instrText>
            </w:r>
            <w:r>
              <w:rPr>
                <w:noProof/>
                <w:webHidden/>
              </w:rPr>
            </w:r>
            <w:r>
              <w:rPr>
                <w:noProof/>
                <w:webHidden/>
              </w:rPr>
              <w:fldChar w:fldCharType="separate"/>
            </w:r>
            <w:r>
              <w:rPr>
                <w:noProof/>
                <w:webHidden/>
              </w:rPr>
              <w:t>56</w:t>
            </w:r>
            <w:r>
              <w:rPr>
                <w:noProof/>
                <w:webHidden/>
              </w:rPr>
              <w:fldChar w:fldCharType="end"/>
            </w:r>
          </w:hyperlink>
        </w:p>
        <w:p w14:paraId="22F0F4E3" w14:textId="6308C364" w:rsidR="00D82544" w:rsidRDefault="00D82544">
          <w:pPr>
            <w:pStyle w:val="TOC2"/>
            <w:tabs>
              <w:tab w:val="left" w:pos="880"/>
              <w:tab w:val="right" w:leader="dot" w:pos="9016"/>
            </w:tabs>
            <w:rPr>
              <w:rFonts w:asciiTheme="minorHAnsi" w:eastAsiaTheme="minorEastAsia" w:hAnsiTheme="minorHAnsi"/>
              <w:noProof/>
              <w:sz w:val="22"/>
            </w:rPr>
          </w:pPr>
          <w:hyperlink w:anchor="_Toc121925142" w:history="1">
            <w:r w:rsidRPr="005E687F">
              <w:rPr>
                <w:rStyle w:val="Hyperlink"/>
                <w:noProof/>
              </w:rPr>
              <w:t>1.6</w:t>
            </w:r>
            <w:r>
              <w:rPr>
                <w:rFonts w:asciiTheme="minorHAnsi" w:eastAsiaTheme="minorEastAsia" w:hAnsiTheme="minorHAnsi"/>
                <w:noProof/>
                <w:sz w:val="22"/>
              </w:rPr>
              <w:tab/>
            </w:r>
            <w:r w:rsidRPr="005E687F">
              <w:rPr>
                <w:rStyle w:val="Hyperlink"/>
                <w:noProof/>
              </w:rPr>
              <w:t>RQ3: Commonly used assessment measures used in guidelines to evaluate the severity of nicotine dependence</w:t>
            </w:r>
            <w:r>
              <w:rPr>
                <w:noProof/>
                <w:webHidden/>
              </w:rPr>
              <w:tab/>
            </w:r>
            <w:r>
              <w:rPr>
                <w:noProof/>
                <w:webHidden/>
              </w:rPr>
              <w:fldChar w:fldCharType="begin"/>
            </w:r>
            <w:r>
              <w:rPr>
                <w:noProof/>
                <w:webHidden/>
              </w:rPr>
              <w:instrText xml:space="preserve"> PAGEREF _Toc121925142 \h </w:instrText>
            </w:r>
            <w:r>
              <w:rPr>
                <w:noProof/>
                <w:webHidden/>
              </w:rPr>
            </w:r>
            <w:r>
              <w:rPr>
                <w:noProof/>
                <w:webHidden/>
              </w:rPr>
              <w:fldChar w:fldCharType="separate"/>
            </w:r>
            <w:r>
              <w:rPr>
                <w:noProof/>
                <w:webHidden/>
              </w:rPr>
              <w:t>60</w:t>
            </w:r>
            <w:r>
              <w:rPr>
                <w:noProof/>
                <w:webHidden/>
              </w:rPr>
              <w:fldChar w:fldCharType="end"/>
            </w:r>
          </w:hyperlink>
        </w:p>
        <w:p w14:paraId="10EF7019" w14:textId="4CD99813" w:rsidR="00D82544" w:rsidRDefault="00D82544">
          <w:pPr>
            <w:pStyle w:val="TOC2"/>
            <w:tabs>
              <w:tab w:val="left" w:pos="880"/>
              <w:tab w:val="right" w:leader="dot" w:pos="9016"/>
            </w:tabs>
            <w:rPr>
              <w:rFonts w:asciiTheme="minorHAnsi" w:eastAsiaTheme="minorEastAsia" w:hAnsiTheme="minorHAnsi"/>
              <w:noProof/>
              <w:sz w:val="22"/>
            </w:rPr>
          </w:pPr>
          <w:hyperlink w:anchor="_Toc121925143" w:history="1">
            <w:r w:rsidRPr="005E687F">
              <w:rPr>
                <w:rStyle w:val="Hyperlink"/>
                <w:noProof/>
              </w:rPr>
              <w:t>1.7</w:t>
            </w:r>
            <w:r>
              <w:rPr>
                <w:rFonts w:asciiTheme="minorHAnsi" w:eastAsiaTheme="minorEastAsia" w:hAnsiTheme="minorHAnsi"/>
                <w:noProof/>
                <w:sz w:val="22"/>
              </w:rPr>
              <w:tab/>
            </w:r>
            <w:r w:rsidRPr="005E687F">
              <w:rPr>
                <w:rStyle w:val="Hyperlink"/>
                <w:noProof/>
              </w:rPr>
              <w:t>RQ4: Misalignment b</w:t>
            </w:r>
            <w:r w:rsidRPr="005E687F">
              <w:rPr>
                <w:rStyle w:val="Hyperlink"/>
                <w:noProof/>
              </w:rPr>
              <w:t>e</w:t>
            </w:r>
            <w:r w:rsidRPr="005E687F">
              <w:rPr>
                <w:rStyle w:val="Hyperlink"/>
                <w:noProof/>
              </w:rPr>
              <w:t>tween TGA-approved indications, PBS restrictions and clinical guidelines for smoking cessation pharmacotherapies</w:t>
            </w:r>
            <w:r>
              <w:rPr>
                <w:noProof/>
                <w:webHidden/>
              </w:rPr>
              <w:tab/>
            </w:r>
            <w:r>
              <w:rPr>
                <w:noProof/>
                <w:webHidden/>
              </w:rPr>
              <w:fldChar w:fldCharType="begin"/>
            </w:r>
            <w:r>
              <w:rPr>
                <w:noProof/>
                <w:webHidden/>
              </w:rPr>
              <w:instrText xml:space="preserve"> PAGEREF _Toc121925143 \h </w:instrText>
            </w:r>
            <w:r>
              <w:rPr>
                <w:noProof/>
                <w:webHidden/>
              </w:rPr>
            </w:r>
            <w:r>
              <w:rPr>
                <w:noProof/>
                <w:webHidden/>
              </w:rPr>
              <w:fldChar w:fldCharType="separate"/>
            </w:r>
            <w:r>
              <w:rPr>
                <w:noProof/>
                <w:webHidden/>
              </w:rPr>
              <w:t>65</w:t>
            </w:r>
            <w:r>
              <w:rPr>
                <w:noProof/>
                <w:webHidden/>
              </w:rPr>
              <w:fldChar w:fldCharType="end"/>
            </w:r>
          </w:hyperlink>
        </w:p>
        <w:p w14:paraId="4CAC3B6F" w14:textId="197DD07F" w:rsidR="00D82544" w:rsidRDefault="00D82544">
          <w:pPr>
            <w:pStyle w:val="TOC1"/>
            <w:tabs>
              <w:tab w:val="right" w:leader="dot" w:pos="9016"/>
            </w:tabs>
            <w:rPr>
              <w:rFonts w:asciiTheme="minorHAnsi" w:eastAsiaTheme="minorEastAsia" w:hAnsiTheme="minorHAnsi"/>
              <w:noProof/>
              <w:sz w:val="22"/>
            </w:rPr>
          </w:pPr>
          <w:hyperlink w:anchor="_Toc121925144" w:history="1">
            <w:r w:rsidRPr="005E687F">
              <w:rPr>
                <w:rStyle w:val="Hyperlink"/>
                <w:noProof/>
              </w:rPr>
              <w:t>References</w:t>
            </w:r>
            <w:r>
              <w:rPr>
                <w:noProof/>
                <w:webHidden/>
              </w:rPr>
              <w:tab/>
            </w:r>
            <w:r>
              <w:rPr>
                <w:noProof/>
                <w:webHidden/>
              </w:rPr>
              <w:fldChar w:fldCharType="begin"/>
            </w:r>
            <w:r>
              <w:rPr>
                <w:noProof/>
                <w:webHidden/>
              </w:rPr>
              <w:instrText xml:space="preserve"> PAGEREF _Toc121925144 \h </w:instrText>
            </w:r>
            <w:r>
              <w:rPr>
                <w:noProof/>
                <w:webHidden/>
              </w:rPr>
            </w:r>
            <w:r>
              <w:rPr>
                <w:noProof/>
                <w:webHidden/>
              </w:rPr>
              <w:fldChar w:fldCharType="separate"/>
            </w:r>
            <w:r>
              <w:rPr>
                <w:noProof/>
                <w:webHidden/>
              </w:rPr>
              <w:t>67</w:t>
            </w:r>
            <w:r>
              <w:rPr>
                <w:noProof/>
                <w:webHidden/>
              </w:rPr>
              <w:fldChar w:fldCharType="end"/>
            </w:r>
          </w:hyperlink>
        </w:p>
        <w:p w14:paraId="0670EEB0" w14:textId="450E0802" w:rsidR="00D82544" w:rsidRDefault="00D82544">
          <w:pPr>
            <w:pStyle w:val="TOC1"/>
            <w:tabs>
              <w:tab w:val="right" w:leader="dot" w:pos="9016"/>
            </w:tabs>
            <w:rPr>
              <w:rFonts w:asciiTheme="minorHAnsi" w:eastAsiaTheme="minorEastAsia" w:hAnsiTheme="minorHAnsi"/>
              <w:noProof/>
              <w:sz w:val="22"/>
            </w:rPr>
          </w:pPr>
          <w:hyperlink w:anchor="_Toc121925145" w:history="1">
            <w:r w:rsidRPr="005E687F">
              <w:rPr>
                <w:rStyle w:val="Hyperlink"/>
                <w:noProof/>
              </w:rPr>
              <w:t>Appendix</w:t>
            </w:r>
            <w:r>
              <w:rPr>
                <w:noProof/>
                <w:webHidden/>
              </w:rPr>
              <w:tab/>
            </w:r>
            <w:r>
              <w:rPr>
                <w:noProof/>
                <w:webHidden/>
              </w:rPr>
              <w:fldChar w:fldCharType="begin"/>
            </w:r>
            <w:r>
              <w:rPr>
                <w:noProof/>
                <w:webHidden/>
              </w:rPr>
              <w:instrText xml:space="preserve"> PAGEREF _Toc121925145 \h </w:instrText>
            </w:r>
            <w:r>
              <w:rPr>
                <w:noProof/>
                <w:webHidden/>
              </w:rPr>
            </w:r>
            <w:r>
              <w:rPr>
                <w:noProof/>
                <w:webHidden/>
              </w:rPr>
              <w:fldChar w:fldCharType="separate"/>
            </w:r>
            <w:r>
              <w:rPr>
                <w:noProof/>
                <w:webHidden/>
              </w:rPr>
              <w:t>69</w:t>
            </w:r>
            <w:r>
              <w:rPr>
                <w:noProof/>
                <w:webHidden/>
              </w:rPr>
              <w:fldChar w:fldCharType="end"/>
            </w:r>
          </w:hyperlink>
        </w:p>
        <w:p w14:paraId="27ADD677" w14:textId="358195DA" w:rsidR="004C215E" w:rsidRDefault="004C215E">
          <w:r>
            <w:rPr>
              <w:b/>
              <w:bCs/>
              <w:noProof/>
            </w:rPr>
            <w:fldChar w:fldCharType="end"/>
          </w:r>
        </w:p>
      </w:sdtContent>
    </w:sdt>
    <w:p w14:paraId="53094F8C" w14:textId="77777777" w:rsidR="00236763" w:rsidRPr="004B11B2" w:rsidRDefault="00236763">
      <w:pPr>
        <w:rPr>
          <w:rFonts w:asciiTheme="majorHAnsi" w:eastAsiaTheme="majorEastAsia" w:hAnsiTheme="majorHAnsi" w:cstheme="majorBidi"/>
          <w:b/>
          <w:bCs/>
          <w:color w:val="365F91" w:themeColor="accent1" w:themeShade="BF"/>
          <w:sz w:val="28"/>
          <w:szCs w:val="28"/>
        </w:rPr>
      </w:pPr>
      <w:r w:rsidRPr="004B11B2">
        <w:rPr>
          <w:rFonts w:asciiTheme="majorHAnsi" w:hAnsiTheme="majorHAnsi"/>
        </w:rPr>
        <w:br w:type="page"/>
      </w:r>
    </w:p>
    <w:p w14:paraId="0BD6E887" w14:textId="77777777" w:rsidR="00954436" w:rsidRDefault="00954436" w:rsidP="00D73E11">
      <w:pPr>
        <w:pStyle w:val="Heading1"/>
        <w:sectPr w:rsidR="00954436" w:rsidSect="00954436">
          <w:pgSz w:w="11906" w:h="16838" w:code="9"/>
          <w:pgMar w:top="1440" w:right="1440" w:bottom="1440" w:left="1440" w:header="709" w:footer="709" w:gutter="0"/>
          <w:cols w:space="708"/>
          <w:docGrid w:linePitch="360"/>
        </w:sectPr>
      </w:pPr>
      <w:bookmarkStart w:id="1" w:name="_Toc481076737"/>
      <w:bookmarkStart w:id="2" w:name="_Toc49785270"/>
    </w:p>
    <w:p w14:paraId="273D902B" w14:textId="49603B7C" w:rsidR="00D73E11" w:rsidRPr="008370B4" w:rsidRDefault="00D73E11" w:rsidP="003119F5">
      <w:pPr>
        <w:pStyle w:val="Heading1"/>
        <w:spacing w:before="0"/>
      </w:pPr>
      <w:bookmarkStart w:id="3" w:name="_Toc121925126"/>
      <w:r w:rsidRPr="00920324">
        <w:lastRenderedPageBreak/>
        <w:t>Abbreviations</w:t>
      </w:r>
      <w:bookmarkEnd w:id="1"/>
      <w:bookmarkEnd w:id="2"/>
      <w:bookmarkEnd w:id="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66"/>
        <w:gridCol w:w="6950"/>
      </w:tblGrid>
      <w:tr w:rsidR="00D73E11" w:rsidRPr="004B11B2" w14:paraId="5D9D2128" w14:textId="77777777" w:rsidTr="002E2A5F">
        <w:trPr>
          <w:trHeight w:val="411"/>
        </w:trPr>
        <w:tc>
          <w:tcPr>
            <w:tcW w:w="1146" w:type="pct"/>
            <w:shd w:val="clear" w:color="auto" w:fill="auto"/>
            <w:vAlign w:val="bottom"/>
          </w:tcPr>
          <w:p w14:paraId="7FD08115" w14:textId="77777777" w:rsidR="00D73E11" w:rsidRPr="00954436" w:rsidRDefault="00D73E11" w:rsidP="00954436">
            <w:pPr>
              <w:pStyle w:val="TableTextDusc"/>
              <w:rPr>
                <w:b/>
              </w:rPr>
            </w:pPr>
            <w:r w:rsidRPr="00954436">
              <w:rPr>
                <w:b/>
              </w:rPr>
              <w:t>Abbreviation</w:t>
            </w:r>
          </w:p>
        </w:tc>
        <w:tc>
          <w:tcPr>
            <w:tcW w:w="3854" w:type="pct"/>
            <w:shd w:val="clear" w:color="auto" w:fill="auto"/>
            <w:vAlign w:val="bottom"/>
          </w:tcPr>
          <w:p w14:paraId="7CF4FD0F" w14:textId="77777777" w:rsidR="00D73E11" w:rsidRPr="00954436" w:rsidRDefault="00D73E11" w:rsidP="00AB0E5F">
            <w:pPr>
              <w:spacing w:before="60" w:after="60"/>
              <w:rPr>
                <w:rFonts w:asciiTheme="minorHAnsi" w:eastAsia="MS Mincho" w:hAnsiTheme="minorHAnsi" w:cs="Calibri"/>
                <w:b/>
                <w:sz w:val="20"/>
                <w:szCs w:val="20"/>
              </w:rPr>
            </w:pPr>
            <w:r w:rsidRPr="00954436">
              <w:rPr>
                <w:rFonts w:asciiTheme="minorHAnsi" w:eastAsia="MS Mincho" w:hAnsiTheme="minorHAnsi" w:cs="Calibri"/>
                <w:b/>
                <w:sz w:val="20"/>
                <w:szCs w:val="20"/>
              </w:rPr>
              <w:t xml:space="preserve">Full Name / Wording </w:t>
            </w:r>
          </w:p>
        </w:tc>
      </w:tr>
      <w:tr w:rsidR="00554880" w:rsidRPr="004B11B2" w14:paraId="6CA1D88D" w14:textId="77777777" w:rsidTr="002E2A5F">
        <w:trPr>
          <w:trHeight w:val="411"/>
        </w:trPr>
        <w:tc>
          <w:tcPr>
            <w:tcW w:w="1146" w:type="pct"/>
            <w:shd w:val="clear" w:color="auto" w:fill="auto"/>
          </w:tcPr>
          <w:p w14:paraId="50EA89E7" w14:textId="77D28CE4" w:rsidR="00554880" w:rsidRPr="00C7096A" w:rsidRDefault="00554880" w:rsidP="00924C24">
            <w:pPr>
              <w:spacing w:before="60" w:after="60"/>
              <w:rPr>
                <w:rFonts w:asciiTheme="minorHAnsi" w:hAnsiTheme="minorHAnsi" w:cs="Arial"/>
                <w:bCs/>
                <w:sz w:val="20"/>
                <w:szCs w:val="20"/>
              </w:rPr>
            </w:pPr>
            <w:r w:rsidRPr="00C7096A">
              <w:rPr>
                <w:rFonts w:asciiTheme="minorHAnsi" w:hAnsiTheme="minorHAnsi" w:cs="Arial"/>
                <w:bCs/>
                <w:sz w:val="20"/>
                <w:szCs w:val="20"/>
              </w:rPr>
              <w:t>A</w:t>
            </w:r>
            <w:r w:rsidR="00C7096A" w:rsidRPr="00C7096A">
              <w:rPr>
                <w:rFonts w:asciiTheme="minorHAnsi" w:hAnsiTheme="minorHAnsi" w:cs="Arial"/>
                <w:bCs/>
                <w:sz w:val="20"/>
                <w:szCs w:val="20"/>
              </w:rPr>
              <w:t>CT</w:t>
            </w:r>
          </w:p>
        </w:tc>
        <w:tc>
          <w:tcPr>
            <w:tcW w:w="3854" w:type="pct"/>
            <w:shd w:val="clear" w:color="auto" w:fill="auto"/>
            <w:vAlign w:val="bottom"/>
          </w:tcPr>
          <w:p w14:paraId="50B937E3" w14:textId="2B8923E4" w:rsidR="00AF4B44" w:rsidRPr="00C7096A" w:rsidRDefault="00AF4B44" w:rsidP="00AB0E5F">
            <w:pPr>
              <w:spacing w:before="60" w:after="60"/>
              <w:rPr>
                <w:rFonts w:asciiTheme="minorHAnsi" w:hAnsiTheme="minorHAnsi" w:cs="Arial"/>
                <w:bCs/>
                <w:sz w:val="20"/>
                <w:szCs w:val="20"/>
              </w:rPr>
            </w:pPr>
            <w:r>
              <w:rPr>
                <w:rFonts w:asciiTheme="minorHAnsi" w:hAnsiTheme="minorHAnsi" w:cs="Arial"/>
                <w:bCs/>
                <w:sz w:val="20"/>
                <w:szCs w:val="20"/>
              </w:rPr>
              <w:t>Australian Capital Territory</w:t>
            </w:r>
          </w:p>
        </w:tc>
      </w:tr>
      <w:tr w:rsidR="00251973" w:rsidRPr="004B11B2" w14:paraId="34280678" w14:textId="77777777" w:rsidTr="002E2A5F">
        <w:trPr>
          <w:trHeight w:val="411"/>
        </w:trPr>
        <w:tc>
          <w:tcPr>
            <w:tcW w:w="1146" w:type="pct"/>
            <w:shd w:val="clear" w:color="auto" w:fill="auto"/>
          </w:tcPr>
          <w:p w14:paraId="616DF580" w14:textId="460FA7AD" w:rsidR="00251973" w:rsidRPr="00C7096A" w:rsidRDefault="00251973" w:rsidP="00924C24">
            <w:pPr>
              <w:spacing w:before="60" w:after="60"/>
              <w:rPr>
                <w:rFonts w:asciiTheme="minorHAnsi" w:hAnsiTheme="minorHAnsi" w:cs="Arial"/>
                <w:bCs/>
                <w:sz w:val="20"/>
                <w:szCs w:val="20"/>
              </w:rPr>
            </w:pPr>
            <w:r>
              <w:rPr>
                <w:rFonts w:asciiTheme="minorHAnsi" w:hAnsiTheme="minorHAnsi" w:cs="Arial"/>
                <w:bCs/>
                <w:sz w:val="20"/>
                <w:szCs w:val="20"/>
              </w:rPr>
              <w:t>AGREE</w:t>
            </w:r>
          </w:p>
        </w:tc>
        <w:tc>
          <w:tcPr>
            <w:tcW w:w="3854" w:type="pct"/>
            <w:shd w:val="clear" w:color="auto" w:fill="auto"/>
            <w:vAlign w:val="bottom"/>
          </w:tcPr>
          <w:p w14:paraId="52702AD5" w14:textId="3E8C866C" w:rsidR="00251973" w:rsidRPr="00C7096A" w:rsidRDefault="00FE3003" w:rsidP="00AB0E5F">
            <w:pPr>
              <w:spacing w:before="60" w:after="60"/>
              <w:rPr>
                <w:rFonts w:asciiTheme="minorHAnsi" w:hAnsiTheme="minorHAnsi" w:cs="Arial"/>
                <w:bCs/>
                <w:sz w:val="20"/>
                <w:szCs w:val="20"/>
              </w:rPr>
            </w:pPr>
            <w:r>
              <w:rPr>
                <w:rFonts w:asciiTheme="minorHAnsi" w:hAnsiTheme="minorHAnsi" w:cs="Arial"/>
                <w:bCs/>
                <w:sz w:val="20"/>
                <w:szCs w:val="20"/>
              </w:rPr>
              <w:t>Appraisal of Guidelines for Research and Evaluation</w:t>
            </w:r>
          </w:p>
        </w:tc>
      </w:tr>
      <w:tr w:rsidR="00666058" w:rsidRPr="004B11B2" w14:paraId="1DC93B0B" w14:textId="77777777" w:rsidTr="002E2A5F">
        <w:trPr>
          <w:trHeight w:val="411"/>
        </w:trPr>
        <w:tc>
          <w:tcPr>
            <w:tcW w:w="1146" w:type="pct"/>
            <w:shd w:val="clear" w:color="auto" w:fill="auto"/>
          </w:tcPr>
          <w:p w14:paraId="2422478C" w14:textId="1F7C1369" w:rsidR="00666058" w:rsidRDefault="00666058" w:rsidP="00924C24">
            <w:pPr>
              <w:spacing w:before="60" w:after="60"/>
              <w:rPr>
                <w:rFonts w:asciiTheme="minorHAnsi" w:hAnsiTheme="minorHAnsi" w:cs="Arial"/>
                <w:bCs/>
                <w:sz w:val="20"/>
                <w:szCs w:val="20"/>
              </w:rPr>
            </w:pPr>
            <w:r>
              <w:rPr>
                <w:rFonts w:asciiTheme="minorHAnsi" w:hAnsiTheme="minorHAnsi" w:cs="Arial"/>
                <w:bCs/>
                <w:sz w:val="20"/>
                <w:szCs w:val="20"/>
              </w:rPr>
              <w:t>AMH</w:t>
            </w:r>
          </w:p>
        </w:tc>
        <w:tc>
          <w:tcPr>
            <w:tcW w:w="3854" w:type="pct"/>
            <w:shd w:val="clear" w:color="auto" w:fill="auto"/>
            <w:vAlign w:val="bottom"/>
          </w:tcPr>
          <w:p w14:paraId="521F81F3" w14:textId="2DE0BE9C" w:rsidR="00666058" w:rsidRDefault="00666058" w:rsidP="00AB0E5F">
            <w:pPr>
              <w:spacing w:before="60" w:after="60"/>
              <w:rPr>
                <w:rFonts w:asciiTheme="minorHAnsi" w:hAnsiTheme="minorHAnsi" w:cs="Arial"/>
                <w:bCs/>
                <w:sz w:val="20"/>
                <w:szCs w:val="20"/>
              </w:rPr>
            </w:pPr>
            <w:r w:rsidRPr="00666058">
              <w:rPr>
                <w:rFonts w:asciiTheme="minorHAnsi" w:hAnsiTheme="minorHAnsi" w:cs="Arial"/>
                <w:bCs/>
                <w:sz w:val="20"/>
                <w:szCs w:val="20"/>
              </w:rPr>
              <w:t>Australian Medicines Handbook</w:t>
            </w:r>
          </w:p>
        </w:tc>
      </w:tr>
      <w:tr w:rsidR="002478C7" w:rsidRPr="004B11B2" w14:paraId="7FB5F9C4" w14:textId="77777777" w:rsidTr="002E2A5F">
        <w:trPr>
          <w:trHeight w:val="411"/>
        </w:trPr>
        <w:tc>
          <w:tcPr>
            <w:tcW w:w="1146" w:type="pct"/>
            <w:shd w:val="clear" w:color="auto" w:fill="auto"/>
          </w:tcPr>
          <w:p w14:paraId="62CA92B6" w14:textId="760609E3" w:rsidR="002478C7" w:rsidRDefault="002478C7" w:rsidP="00924C24">
            <w:pPr>
              <w:spacing w:before="60" w:after="60"/>
              <w:rPr>
                <w:rFonts w:asciiTheme="minorHAnsi" w:hAnsiTheme="minorHAnsi" w:cs="Arial"/>
                <w:bCs/>
                <w:sz w:val="20"/>
                <w:szCs w:val="20"/>
              </w:rPr>
            </w:pPr>
            <w:r>
              <w:rPr>
                <w:rFonts w:asciiTheme="minorHAnsi" w:hAnsiTheme="minorHAnsi" w:cs="Arial"/>
                <w:bCs/>
                <w:sz w:val="20"/>
                <w:szCs w:val="20"/>
              </w:rPr>
              <w:t>ARTG</w:t>
            </w:r>
          </w:p>
        </w:tc>
        <w:tc>
          <w:tcPr>
            <w:tcW w:w="3854" w:type="pct"/>
            <w:shd w:val="clear" w:color="auto" w:fill="auto"/>
            <w:vAlign w:val="bottom"/>
          </w:tcPr>
          <w:p w14:paraId="106B4EAD" w14:textId="0B2ED8C6" w:rsidR="002478C7" w:rsidRDefault="002478C7" w:rsidP="00AB0E5F">
            <w:pPr>
              <w:spacing w:before="60" w:after="60"/>
              <w:rPr>
                <w:rFonts w:asciiTheme="minorHAnsi" w:hAnsiTheme="minorHAnsi" w:cs="Arial"/>
                <w:bCs/>
                <w:sz w:val="20"/>
                <w:szCs w:val="20"/>
              </w:rPr>
            </w:pPr>
            <w:r w:rsidRPr="002478C7">
              <w:rPr>
                <w:rFonts w:asciiTheme="minorHAnsi" w:hAnsiTheme="minorHAnsi" w:cs="Arial"/>
                <w:bCs/>
                <w:sz w:val="20"/>
                <w:szCs w:val="20"/>
              </w:rPr>
              <w:t>Australian Register of Therapeutic Goods</w:t>
            </w:r>
          </w:p>
        </w:tc>
      </w:tr>
      <w:tr w:rsidR="00D73E11" w:rsidRPr="004B11B2" w14:paraId="6C1D94A0" w14:textId="77777777" w:rsidTr="002E2A5F">
        <w:trPr>
          <w:trHeight w:val="170"/>
        </w:trPr>
        <w:tc>
          <w:tcPr>
            <w:tcW w:w="1146" w:type="pct"/>
            <w:shd w:val="clear" w:color="auto" w:fill="auto"/>
            <w:vAlign w:val="bottom"/>
          </w:tcPr>
          <w:p w14:paraId="700DED58" w14:textId="6D997064" w:rsidR="00D73E11" w:rsidRPr="00034A24" w:rsidRDefault="00034A24" w:rsidP="000C5294">
            <w:pPr>
              <w:spacing w:before="60" w:after="60"/>
              <w:rPr>
                <w:rFonts w:asciiTheme="minorHAnsi" w:hAnsiTheme="minorHAnsi" w:cs="Arial"/>
                <w:sz w:val="20"/>
                <w:szCs w:val="20"/>
              </w:rPr>
            </w:pPr>
            <w:r w:rsidRPr="00034A24">
              <w:rPr>
                <w:rFonts w:asciiTheme="minorHAnsi" w:hAnsiTheme="minorHAnsi" w:cs="Arial"/>
                <w:sz w:val="20"/>
                <w:szCs w:val="20"/>
              </w:rPr>
              <w:t>BNF</w:t>
            </w:r>
          </w:p>
        </w:tc>
        <w:tc>
          <w:tcPr>
            <w:tcW w:w="3854" w:type="pct"/>
            <w:shd w:val="clear" w:color="auto" w:fill="auto"/>
            <w:vAlign w:val="bottom"/>
          </w:tcPr>
          <w:p w14:paraId="615745CC" w14:textId="78B43878" w:rsidR="00D73E11" w:rsidRPr="004A45ED" w:rsidRDefault="00034A24" w:rsidP="000C5294">
            <w:pPr>
              <w:spacing w:before="60" w:after="60"/>
              <w:rPr>
                <w:rFonts w:asciiTheme="minorHAnsi" w:hAnsiTheme="minorHAnsi" w:cs="Arial"/>
                <w:color w:val="000000"/>
                <w:sz w:val="20"/>
                <w:szCs w:val="20"/>
              </w:rPr>
            </w:pPr>
            <w:r w:rsidRPr="004A45ED">
              <w:rPr>
                <w:rFonts w:asciiTheme="minorHAnsi" w:hAnsiTheme="minorHAnsi" w:cs="Arial"/>
                <w:color w:val="000000"/>
                <w:sz w:val="20"/>
                <w:szCs w:val="20"/>
              </w:rPr>
              <w:t>British National Formulary</w:t>
            </w:r>
          </w:p>
        </w:tc>
      </w:tr>
      <w:tr w:rsidR="00D73E11" w:rsidRPr="004B11B2" w14:paraId="6EE04429" w14:textId="77777777" w:rsidTr="002E2A5F">
        <w:trPr>
          <w:trHeight w:val="170"/>
        </w:trPr>
        <w:tc>
          <w:tcPr>
            <w:tcW w:w="1146" w:type="pct"/>
            <w:shd w:val="clear" w:color="auto" w:fill="auto"/>
            <w:vAlign w:val="bottom"/>
          </w:tcPr>
          <w:p w14:paraId="45DB9F15" w14:textId="085B735F" w:rsidR="00D73E11" w:rsidRPr="00034A24" w:rsidRDefault="003717F1" w:rsidP="000C5294">
            <w:pPr>
              <w:spacing w:before="60" w:after="60"/>
              <w:rPr>
                <w:rFonts w:asciiTheme="minorHAnsi" w:hAnsiTheme="minorHAnsi" w:cs="Arial"/>
                <w:color w:val="000000"/>
                <w:sz w:val="20"/>
                <w:szCs w:val="20"/>
              </w:rPr>
            </w:pPr>
            <w:r>
              <w:rPr>
                <w:rFonts w:asciiTheme="minorHAnsi" w:hAnsiTheme="minorHAnsi" w:cs="Arial"/>
                <w:color w:val="000000"/>
                <w:sz w:val="20"/>
                <w:szCs w:val="20"/>
              </w:rPr>
              <w:t>BUP</w:t>
            </w:r>
          </w:p>
        </w:tc>
        <w:tc>
          <w:tcPr>
            <w:tcW w:w="3854" w:type="pct"/>
            <w:shd w:val="clear" w:color="auto" w:fill="auto"/>
            <w:vAlign w:val="bottom"/>
          </w:tcPr>
          <w:p w14:paraId="1572C445" w14:textId="1E09AAB9" w:rsidR="00D73E11" w:rsidRPr="00034A24" w:rsidRDefault="003717F1" w:rsidP="000C5294">
            <w:pPr>
              <w:spacing w:before="60" w:after="60"/>
              <w:rPr>
                <w:rFonts w:asciiTheme="minorHAnsi" w:hAnsiTheme="minorHAnsi" w:cs="Arial"/>
                <w:color w:val="000000"/>
                <w:sz w:val="20"/>
                <w:szCs w:val="20"/>
              </w:rPr>
            </w:pPr>
            <w:r>
              <w:rPr>
                <w:rFonts w:asciiTheme="minorHAnsi" w:hAnsiTheme="minorHAnsi" w:cs="Arial"/>
                <w:color w:val="000000"/>
                <w:sz w:val="20"/>
                <w:szCs w:val="20"/>
              </w:rPr>
              <w:t>Bupropion</w:t>
            </w:r>
          </w:p>
        </w:tc>
      </w:tr>
      <w:tr w:rsidR="000944CB" w:rsidRPr="004B11B2" w14:paraId="1A4A200C" w14:textId="77777777" w:rsidTr="002E2A5F">
        <w:trPr>
          <w:trHeight w:val="170"/>
        </w:trPr>
        <w:tc>
          <w:tcPr>
            <w:tcW w:w="1146" w:type="pct"/>
            <w:shd w:val="clear" w:color="auto" w:fill="auto"/>
          </w:tcPr>
          <w:p w14:paraId="7FF1D394" w14:textId="72A0440A" w:rsidR="000944CB" w:rsidRDefault="000944CB" w:rsidP="00EB3507">
            <w:pPr>
              <w:spacing w:before="60" w:after="60"/>
              <w:rPr>
                <w:rFonts w:asciiTheme="minorHAnsi" w:hAnsiTheme="minorHAnsi" w:cs="Arial"/>
                <w:color w:val="000000"/>
                <w:sz w:val="20"/>
                <w:szCs w:val="20"/>
              </w:rPr>
            </w:pPr>
            <w:r>
              <w:rPr>
                <w:rFonts w:asciiTheme="minorHAnsi" w:hAnsiTheme="minorHAnsi" w:cs="Arial"/>
                <w:color w:val="000000"/>
                <w:sz w:val="20"/>
                <w:szCs w:val="20"/>
              </w:rPr>
              <w:t>CALD</w:t>
            </w:r>
          </w:p>
        </w:tc>
        <w:tc>
          <w:tcPr>
            <w:tcW w:w="3854" w:type="pct"/>
            <w:shd w:val="clear" w:color="auto" w:fill="auto"/>
            <w:vAlign w:val="bottom"/>
          </w:tcPr>
          <w:p w14:paraId="7B4ED4E4" w14:textId="2679DA42" w:rsidR="000944CB" w:rsidRPr="00EB3507" w:rsidRDefault="000944CB" w:rsidP="00EB3507">
            <w:pPr>
              <w:spacing w:before="60" w:after="60"/>
              <w:rPr>
                <w:rFonts w:asciiTheme="minorHAnsi" w:hAnsiTheme="minorHAnsi" w:cs="Arial"/>
                <w:color w:val="000000"/>
                <w:sz w:val="20"/>
                <w:szCs w:val="20"/>
              </w:rPr>
            </w:pPr>
            <w:r w:rsidRPr="000944CB">
              <w:rPr>
                <w:rFonts w:asciiTheme="minorHAnsi" w:hAnsiTheme="minorHAnsi" w:cs="Arial"/>
                <w:color w:val="000000"/>
                <w:sz w:val="20"/>
                <w:szCs w:val="20"/>
              </w:rPr>
              <w:t xml:space="preserve">Culturally and </w:t>
            </w:r>
            <w:r>
              <w:rPr>
                <w:rFonts w:asciiTheme="minorHAnsi" w:hAnsiTheme="minorHAnsi" w:cs="Arial"/>
                <w:color w:val="000000"/>
                <w:sz w:val="20"/>
                <w:szCs w:val="20"/>
              </w:rPr>
              <w:t>l</w:t>
            </w:r>
            <w:r w:rsidRPr="000944CB">
              <w:rPr>
                <w:rFonts w:asciiTheme="minorHAnsi" w:hAnsiTheme="minorHAnsi" w:cs="Arial"/>
                <w:color w:val="000000"/>
                <w:sz w:val="20"/>
                <w:szCs w:val="20"/>
              </w:rPr>
              <w:t xml:space="preserve">inguistically </w:t>
            </w:r>
            <w:r>
              <w:rPr>
                <w:rFonts w:asciiTheme="minorHAnsi" w:hAnsiTheme="minorHAnsi" w:cs="Arial"/>
                <w:color w:val="000000"/>
                <w:sz w:val="20"/>
                <w:szCs w:val="20"/>
              </w:rPr>
              <w:t>d</w:t>
            </w:r>
            <w:r w:rsidRPr="000944CB">
              <w:rPr>
                <w:rFonts w:asciiTheme="minorHAnsi" w:hAnsiTheme="minorHAnsi" w:cs="Arial"/>
                <w:color w:val="000000"/>
                <w:sz w:val="20"/>
                <w:szCs w:val="20"/>
              </w:rPr>
              <w:t>iverse</w:t>
            </w:r>
          </w:p>
        </w:tc>
      </w:tr>
      <w:tr w:rsidR="00CE4802" w:rsidRPr="004B11B2" w14:paraId="1D6B333C" w14:textId="77777777" w:rsidTr="002E2A5F">
        <w:trPr>
          <w:trHeight w:val="170"/>
        </w:trPr>
        <w:tc>
          <w:tcPr>
            <w:tcW w:w="1146" w:type="pct"/>
            <w:shd w:val="clear" w:color="auto" w:fill="auto"/>
          </w:tcPr>
          <w:p w14:paraId="4A4D7A20" w14:textId="57C47FF8" w:rsidR="00CE4802" w:rsidRDefault="00CE4802" w:rsidP="00EB3507">
            <w:pPr>
              <w:spacing w:before="60" w:after="60"/>
              <w:rPr>
                <w:rFonts w:asciiTheme="minorHAnsi" w:hAnsiTheme="minorHAnsi" w:cs="Arial"/>
                <w:color w:val="000000"/>
                <w:sz w:val="20"/>
                <w:szCs w:val="20"/>
              </w:rPr>
            </w:pPr>
            <w:r>
              <w:rPr>
                <w:rFonts w:asciiTheme="minorHAnsi" w:hAnsiTheme="minorHAnsi" w:cs="Arial"/>
                <w:color w:val="000000"/>
                <w:sz w:val="20"/>
                <w:szCs w:val="20"/>
              </w:rPr>
              <w:t>CAN-ADAPTT</w:t>
            </w:r>
          </w:p>
        </w:tc>
        <w:tc>
          <w:tcPr>
            <w:tcW w:w="3854" w:type="pct"/>
            <w:shd w:val="clear" w:color="auto" w:fill="auto"/>
            <w:vAlign w:val="bottom"/>
          </w:tcPr>
          <w:p w14:paraId="1952ED6D" w14:textId="486276E5" w:rsidR="00CE4802" w:rsidRDefault="00EB3507" w:rsidP="00EB3507">
            <w:pPr>
              <w:spacing w:before="60" w:after="60"/>
              <w:rPr>
                <w:rFonts w:asciiTheme="minorHAnsi" w:hAnsiTheme="minorHAnsi" w:cs="Arial"/>
                <w:color w:val="000000"/>
                <w:sz w:val="20"/>
                <w:szCs w:val="20"/>
              </w:rPr>
            </w:pPr>
            <w:r w:rsidRPr="00EB3507">
              <w:rPr>
                <w:rFonts w:asciiTheme="minorHAnsi" w:hAnsiTheme="minorHAnsi" w:cs="Arial"/>
                <w:color w:val="000000"/>
                <w:sz w:val="20"/>
                <w:szCs w:val="20"/>
              </w:rPr>
              <w:t>Canadian</w:t>
            </w:r>
            <w:r>
              <w:rPr>
                <w:rFonts w:asciiTheme="minorHAnsi" w:hAnsiTheme="minorHAnsi" w:cs="Arial"/>
                <w:color w:val="000000"/>
                <w:sz w:val="20"/>
                <w:szCs w:val="20"/>
              </w:rPr>
              <w:t xml:space="preserve"> </w:t>
            </w:r>
            <w:r w:rsidRPr="00EB3507">
              <w:rPr>
                <w:rFonts w:asciiTheme="minorHAnsi" w:hAnsiTheme="minorHAnsi" w:cs="Arial"/>
                <w:color w:val="000000"/>
                <w:sz w:val="20"/>
                <w:szCs w:val="20"/>
              </w:rPr>
              <w:t>Action Network for the Advancement, Dissemination</w:t>
            </w:r>
            <w:r>
              <w:rPr>
                <w:rFonts w:asciiTheme="minorHAnsi" w:hAnsiTheme="minorHAnsi" w:cs="Arial"/>
                <w:color w:val="000000"/>
                <w:sz w:val="20"/>
                <w:szCs w:val="20"/>
              </w:rPr>
              <w:t xml:space="preserve"> </w:t>
            </w:r>
            <w:r w:rsidRPr="00EB3507">
              <w:rPr>
                <w:rFonts w:asciiTheme="minorHAnsi" w:hAnsiTheme="minorHAnsi" w:cs="Arial"/>
                <w:color w:val="000000"/>
                <w:sz w:val="20"/>
                <w:szCs w:val="20"/>
              </w:rPr>
              <w:t>and Adoption of Practice-informed Tobacco</w:t>
            </w:r>
            <w:r>
              <w:rPr>
                <w:rFonts w:asciiTheme="minorHAnsi" w:hAnsiTheme="minorHAnsi" w:cs="Arial"/>
                <w:color w:val="000000"/>
                <w:sz w:val="20"/>
                <w:szCs w:val="20"/>
              </w:rPr>
              <w:t xml:space="preserve"> </w:t>
            </w:r>
            <w:r w:rsidRPr="00EB3507">
              <w:rPr>
                <w:rFonts w:asciiTheme="minorHAnsi" w:hAnsiTheme="minorHAnsi" w:cs="Arial"/>
                <w:color w:val="000000"/>
                <w:sz w:val="20"/>
                <w:szCs w:val="20"/>
              </w:rPr>
              <w:t>Treatment</w:t>
            </w:r>
          </w:p>
        </w:tc>
      </w:tr>
      <w:tr w:rsidR="00807850" w:rsidRPr="004B11B2" w14:paraId="6654528E" w14:textId="77777777" w:rsidTr="002E2A5F">
        <w:trPr>
          <w:trHeight w:val="170"/>
        </w:trPr>
        <w:tc>
          <w:tcPr>
            <w:tcW w:w="1146" w:type="pct"/>
            <w:shd w:val="clear" w:color="auto" w:fill="auto"/>
            <w:vAlign w:val="bottom"/>
          </w:tcPr>
          <w:p w14:paraId="5C4BFC41" w14:textId="27EBE1EA" w:rsidR="00807850" w:rsidRDefault="00807850" w:rsidP="000C5294">
            <w:pPr>
              <w:spacing w:before="60" w:after="60"/>
              <w:rPr>
                <w:rFonts w:asciiTheme="minorHAnsi" w:hAnsiTheme="minorHAnsi" w:cs="Arial"/>
                <w:color w:val="000000"/>
                <w:sz w:val="20"/>
                <w:szCs w:val="20"/>
              </w:rPr>
            </w:pPr>
            <w:r>
              <w:rPr>
                <w:rFonts w:asciiTheme="minorHAnsi" w:hAnsiTheme="minorHAnsi" w:cs="Arial"/>
                <w:color w:val="000000"/>
                <w:sz w:val="20"/>
                <w:szCs w:val="20"/>
              </w:rPr>
              <w:t>CLO</w:t>
            </w:r>
          </w:p>
        </w:tc>
        <w:tc>
          <w:tcPr>
            <w:tcW w:w="3854" w:type="pct"/>
            <w:shd w:val="clear" w:color="auto" w:fill="auto"/>
            <w:vAlign w:val="bottom"/>
          </w:tcPr>
          <w:p w14:paraId="6A19440B" w14:textId="4E72222C" w:rsidR="00807850" w:rsidRDefault="00807850" w:rsidP="000C5294">
            <w:pPr>
              <w:spacing w:before="60" w:after="60"/>
              <w:rPr>
                <w:rFonts w:asciiTheme="minorHAnsi" w:hAnsiTheme="minorHAnsi" w:cs="Arial"/>
                <w:color w:val="000000"/>
                <w:sz w:val="20"/>
                <w:szCs w:val="20"/>
              </w:rPr>
            </w:pPr>
            <w:r>
              <w:rPr>
                <w:rFonts w:asciiTheme="minorHAnsi" w:hAnsiTheme="minorHAnsi" w:cs="Arial"/>
                <w:color w:val="000000"/>
                <w:sz w:val="20"/>
                <w:szCs w:val="20"/>
              </w:rPr>
              <w:t>Clonidine</w:t>
            </w:r>
          </w:p>
        </w:tc>
      </w:tr>
      <w:tr w:rsidR="00CC184A" w:rsidRPr="004B11B2" w14:paraId="16C7913A" w14:textId="77777777" w:rsidTr="002E2A5F">
        <w:trPr>
          <w:trHeight w:val="170"/>
        </w:trPr>
        <w:tc>
          <w:tcPr>
            <w:tcW w:w="1146" w:type="pct"/>
            <w:shd w:val="clear" w:color="auto" w:fill="auto"/>
            <w:vAlign w:val="bottom"/>
          </w:tcPr>
          <w:p w14:paraId="1E5ABB29" w14:textId="489C4147" w:rsidR="00CC184A" w:rsidRDefault="00CC184A" w:rsidP="000C5294">
            <w:pPr>
              <w:spacing w:before="60" w:after="60"/>
              <w:rPr>
                <w:rFonts w:asciiTheme="minorHAnsi" w:hAnsiTheme="minorHAnsi" w:cs="Arial"/>
                <w:color w:val="000000"/>
                <w:sz w:val="20"/>
                <w:szCs w:val="20"/>
              </w:rPr>
            </w:pPr>
            <w:r>
              <w:rPr>
                <w:rFonts w:asciiTheme="minorHAnsi" w:hAnsiTheme="minorHAnsi" w:cs="Arial"/>
                <w:color w:val="000000"/>
                <w:sz w:val="20"/>
                <w:szCs w:val="20"/>
              </w:rPr>
              <w:t>CMI</w:t>
            </w:r>
          </w:p>
        </w:tc>
        <w:tc>
          <w:tcPr>
            <w:tcW w:w="3854" w:type="pct"/>
            <w:shd w:val="clear" w:color="auto" w:fill="auto"/>
            <w:vAlign w:val="bottom"/>
          </w:tcPr>
          <w:p w14:paraId="19CADE87" w14:textId="0D564AD8" w:rsidR="00CC184A" w:rsidRDefault="00CC184A" w:rsidP="000C5294">
            <w:pPr>
              <w:spacing w:before="60" w:after="60"/>
              <w:rPr>
                <w:rFonts w:asciiTheme="minorHAnsi" w:hAnsiTheme="minorHAnsi" w:cs="Arial"/>
                <w:color w:val="000000"/>
                <w:sz w:val="20"/>
                <w:szCs w:val="20"/>
              </w:rPr>
            </w:pPr>
            <w:r>
              <w:rPr>
                <w:rFonts w:asciiTheme="minorHAnsi" w:hAnsiTheme="minorHAnsi" w:cs="Arial"/>
                <w:color w:val="000000"/>
                <w:sz w:val="20"/>
                <w:szCs w:val="20"/>
              </w:rPr>
              <w:t xml:space="preserve">Consumer </w:t>
            </w:r>
            <w:r w:rsidR="00FE6549">
              <w:rPr>
                <w:rFonts w:asciiTheme="minorHAnsi" w:hAnsiTheme="minorHAnsi" w:cs="Arial"/>
                <w:color w:val="000000"/>
                <w:sz w:val="20"/>
                <w:szCs w:val="20"/>
              </w:rPr>
              <w:t>m</w:t>
            </w:r>
            <w:r>
              <w:rPr>
                <w:rFonts w:asciiTheme="minorHAnsi" w:hAnsiTheme="minorHAnsi" w:cs="Arial"/>
                <w:color w:val="000000"/>
                <w:sz w:val="20"/>
                <w:szCs w:val="20"/>
              </w:rPr>
              <w:t xml:space="preserve">edicines </w:t>
            </w:r>
            <w:r w:rsidR="00FE6549">
              <w:rPr>
                <w:rFonts w:asciiTheme="minorHAnsi" w:hAnsiTheme="minorHAnsi" w:cs="Arial"/>
                <w:color w:val="000000"/>
                <w:sz w:val="20"/>
                <w:szCs w:val="20"/>
              </w:rPr>
              <w:t>i</w:t>
            </w:r>
            <w:r>
              <w:rPr>
                <w:rFonts w:asciiTheme="minorHAnsi" w:hAnsiTheme="minorHAnsi" w:cs="Arial"/>
                <w:color w:val="000000"/>
                <w:sz w:val="20"/>
                <w:szCs w:val="20"/>
              </w:rPr>
              <w:t>nformation</w:t>
            </w:r>
          </w:p>
        </w:tc>
      </w:tr>
      <w:tr w:rsidR="002C3978" w:rsidRPr="004B11B2" w14:paraId="795B1846" w14:textId="77777777" w:rsidTr="002E2A5F">
        <w:trPr>
          <w:trHeight w:val="170"/>
        </w:trPr>
        <w:tc>
          <w:tcPr>
            <w:tcW w:w="1146" w:type="pct"/>
            <w:shd w:val="clear" w:color="auto" w:fill="auto"/>
            <w:vAlign w:val="bottom"/>
          </w:tcPr>
          <w:p w14:paraId="45656FB0" w14:textId="3AA1B4B7" w:rsidR="002C3978" w:rsidRDefault="002C3978" w:rsidP="000C5294">
            <w:pPr>
              <w:spacing w:before="60" w:after="60"/>
              <w:rPr>
                <w:rFonts w:asciiTheme="minorHAnsi" w:hAnsiTheme="minorHAnsi" w:cs="Arial"/>
                <w:color w:val="000000"/>
                <w:sz w:val="20"/>
                <w:szCs w:val="20"/>
              </w:rPr>
            </w:pPr>
            <w:r>
              <w:rPr>
                <w:rFonts w:asciiTheme="minorHAnsi" w:hAnsiTheme="minorHAnsi" w:cs="Arial"/>
                <w:color w:val="000000"/>
                <w:sz w:val="20"/>
                <w:szCs w:val="20"/>
              </w:rPr>
              <w:t>COPD</w:t>
            </w:r>
          </w:p>
        </w:tc>
        <w:tc>
          <w:tcPr>
            <w:tcW w:w="3854" w:type="pct"/>
            <w:shd w:val="clear" w:color="auto" w:fill="auto"/>
            <w:vAlign w:val="bottom"/>
          </w:tcPr>
          <w:p w14:paraId="5F7A7EB0" w14:textId="6958DE4F" w:rsidR="002C3978" w:rsidRDefault="002C3978" w:rsidP="000C5294">
            <w:pPr>
              <w:spacing w:before="60" w:after="60"/>
              <w:rPr>
                <w:rFonts w:asciiTheme="minorHAnsi" w:hAnsiTheme="minorHAnsi" w:cs="Arial"/>
                <w:color w:val="000000"/>
                <w:sz w:val="20"/>
                <w:szCs w:val="20"/>
              </w:rPr>
            </w:pPr>
            <w:r>
              <w:rPr>
                <w:rFonts w:asciiTheme="minorHAnsi" w:hAnsiTheme="minorHAnsi" w:cs="Arial"/>
                <w:color w:val="000000"/>
                <w:sz w:val="20"/>
                <w:szCs w:val="20"/>
              </w:rPr>
              <w:t xml:space="preserve">Chronic </w:t>
            </w:r>
            <w:r w:rsidR="00771AA5">
              <w:rPr>
                <w:rFonts w:asciiTheme="minorHAnsi" w:hAnsiTheme="minorHAnsi" w:cs="Arial"/>
                <w:color w:val="000000"/>
                <w:sz w:val="20"/>
                <w:szCs w:val="20"/>
              </w:rPr>
              <w:t>o</w:t>
            </w:r>
            <w:r>
              <w:rPr>
                <w:rFonts w:asciiTheme="minorHAnsi" w:hAnsiTheme="minorHAnsi" w:cs="Arial"/>
                <w:color w:val="000000"/>
                <w:sz w:val="20"/>
                <w:szCs w:val="20"/>
              </w:rPr>
              <w:t xml:space="preserve">bstructive </w:t>
            </w:r>
            <w:r w:rsidR="00771AA5">
              <w:rPr>
                <w:rFonts w:asciiTheme="minorHAnsi" w:hAnsiTheme="minorHAnsi" w:cs="Arial"/>
                <w:color w:val="000000"/>
                <w:sz w:val="20"/>
                <w:szCs w:val="20"/>
              </w:rPr>
              <w:t>p</w:t>
            </w:r>
            <w:r>
              <w:rPr>
                <w:rFonts w:asciiTheme="minorHAnsi" w:hAnsiTheme="minorHAnsi" w:cs="Arial"/>
                <w:color w:val="000000"/>
                <w:sz w:val="20"/>
                <w:szCs w:val="20"/>
              </w:rPr>
              <w:t xml:space="preserve">ulmonary </w:t>
            </w:r>
            <w:r w:rsidR="00771AA5">
              <w:rPr>
                <w:rFonts w:asciiTheme="minorHAnsi" w:hAnsiTheme="minorHAnsi" w:cs="Arial"/>
                <w:color w:val="000000"/>
                <w:sz w:val="20"/>
                <w:szCs w:val="20"/>
              </w:rPr>
              <w:t>d</w:t>
            </w:r>
            <w:r>
              <w:rPr>
                <w:rFonts w:asciiTheme="minorHAnsi" w:hAnsiTheme="minorHAnsi" w:cs="Arial"/>
                <w:color w:val="000000"/>
                <w:sz w:val="20"/>
                <w:szCs w:val="20"/>
              </w:rPr>
              <w:t>isease</w:t>
            </w:r>
          </w:p>
        </w:tc>
      </w:tr>
      <w:tr w:rsidR="00D73E11" w:rsidRPr="004B11B2" w14:paraId="395A6B65" w14:textId="77777777" w:rsidTr="002E2A5F">
        <w:trPr>
          <w:trHeight w:val="170"/>
        </w:trPr>
        <w:tc>
          <w:tcPr>
            <w:tcW w:w="1146" w:type="pct"/>
            <w:shd w:val="clear" w:color="auto" w:fill="auto"/>
            <w:vAlign w:val="bottom"/>
          </w:tcPr>
          <w:p w14:paraId="2CA3C278" w14:textId="28FAC1B0" w:rsidR="00D73E11" w:rsidRPr="003717F1" w:rsidRDefault="006946E0" w:rsidP="000C5294">
            <w:pPr>
              <w:spacing w:before="60" w:after="60"/>
              <w:rPr>
                <w:rFonts w:asciiTheme="minorHAnsi" w:hAnsiTheme="minorHAnsi" w:cs="Arial"/>
                <w:bCs/>
                <w:iCs/>
                <w:color w:val="000000"/>
                <w:sz w:val="20"/>
                <w:szCs w:val="20"/>
              </w:rPr>
            </w:pPr>
            <w:r>
              <w:rPr>
                <w:rFonts w:asciiTheme="minorHAnsi" w:hAnsiTheme="minorHAnsi" w:cs="Arial"/>
                <w:bCs/>
                <w:iCs/>
                <w:color w:val="000000"/>
                <w:sz w:val="20"/>
                <w:szCs w:val="20"/>
              </w:rPr>
              <w:t>CPD</w:t>
            </w:r>
          </w:p>
        </w:tc>
        <w:tc>
          <w:tcPr>
            <w:tcW w:w="3854" w:type="pct"/>
            <w:shd w:val="clear" w:color="auto" w:fill="auto"/>
            <w:vAlign w:val="bottom"/>
          </w:tcPr>
          <w:p w14:paraId="21684CE3" w14:textId="2F2BE40F" w:rsidR="00D73E11" w:rsidRPr="003717F1" w:rsidRDefault="006946E0" w:rsidP="000C5294">
            <w:pPr>
              <w:spacing w:before="60" w:after="60"/>
              <w:rPr>
                <w:rFonts w:asciiTheme="minorHAnsi" w:hAnsiTheme="minorHAnsi" w:cs="Arial"/>
                <w:bCs/>
                <w:iCs/>
                <w:color w:val="000000"/>
                <w:sz w:val="20"/>
                <w:szCs w:val="20"/>
              </w:rPr>
            </w:pPr>
            <w:r>
              <w:rPr>
                <w:rFonts w:asciiTheme="minorHAnsi" w:hAnsiTheme="minorHAnsi" w:cs="Arial"/>
                <w:bCs/>
                <w:iCs/>
                <w:color w:val="000000"/>
                <w:sz w:val="20"/>
                <w:szCs w:val="20"/>
              </w:rPr>
              <w:t xml:space="preserve">Cigarettes </w:t>
            </w:r>
            <w:r w:rsidR="00771AA5">
              <w:rPr>
                <w:rFonts w:asciiTheme="minorHAnsi" w:hAnsiTheme="minorHAnsi" w:cs="Arial"/>
                <w:bCs/>
                <w:iCs/>
                <w:color w:val="000000"/>
                <w:sz w:val="20"/>
                <w:szCs w:val="20"/>
              </w:rPr>
              <w:t>p</w:t>
            </w:r>
            <w:r>
              <w:rPr>
                <w:rFonts w:asciiTheme="minorHAnsi" w:hAnsiTheme="minorHAnsi" w:cs="Arial"/>
                <w:bCs/>
                <w:iCs/>
                <w:color w:val="000000"/>
                <w:sz w:val="20"/>
                <w:szCs w:val="20"/>
              </w:rPr>
              <w:t xml:space="preserve">er </w:t>
            </w:r>
            <w:r w:rsidR="00771AA5">
              <w:rPr>
                <w:rFonts w:asciiTheme="minorHAnsi" w:hAnsiTheme="minorHAnsi" w:cs="Arial"/>
                <w:bCs/>
                <w:iCs/>
                <w:color w:val="000000"/>
                <w:sz w:val="20"/>
                <w:szCs w:val="20"/>
              </w:rPr>
              <w:t>d</w:t>
            </w:r>
            <w:r>
              <w:rPr>
                <w:rFonts w:asciiTheme="minorHAnsi" w:hAnsiTheme="minorHAnsi" w:cs="Arial"/>
                <w:bCs/>
                <w:iCs/>
                <w:color w:val="000000"/>
                <w:sz w:val="20"/>
                <w:szCs w:val="20"/>
              </w:rPr>
              <w:t>ay</w:t>
            </w:r>
          </w:p>
        </w:tc>
      </w:tr>
      <w:tr w:rsidR="00D73E11" w:rsidRPr="004B11B2" w14:paraId="0A7636C7" w14:textId="77777777" w:rsidTr="002E2A5F">
        <w:trPr>
          <w:trHeight w:val="170"/>
        </w:trPr>
        <w:tc>
          <w:tcPr>
            <w:tcW w:w="1146" w:type="pct"/>
            <w:shd w:val="clear" w:color="auto" w:fill="auto"/>
            <w:vAlign w:val="bottom"/>
          </w:tcPr>
          <w:p w14:paraId="5CD6CDBE" w14:textId="64BDD7EC" w:rsidR="00D73E11" w:rsidRPr="003717F1" w:rsidRDefault="008D3CBC" w:rsidP="000C5294">
            <w:pPr>
              <w:spacing w:before="60" w:after="60"/>
              <w:rPr>
                <w:rFonts w:asciiTheme="minorHAnsi" w:hAnsiTheme="minorHAnsi" w:cs="Arial"/>
                <w:bCs/>
                <w:iCs/>
                <w:color w:val="000000"/>
                <w:sz w:val="20"/>
                <w:szCs w:val="20"/>
              </w:rPr>
            </w:pPr>
            <w:r>
              <w:rPr>
                <w:rFonts w:asciiTheme="minorHAnsi" w:hAnsiTheme="minorHAnsi" w:cs="Arial"/>
                <w:bCs/>
                <w:iCs/>
                <w:color w:val="000000"/>
                <w:sz w:val="20"/>
                <w:szCs w:val="20"/>
              </w:rPr>
              <w:t>CVD</w:t>
            </w:r>
          </w:p>
        </w:tc>
        <w:tc>
          <w:tcPr>
            <w:tcW w:w="3854" w:type="pct"/>
            <w:shd w:val="clear" w:color="auto" w:fill="auto"/>
            <w:vAlign w:val="bottom"/>
          </w:tcPr>
          <w:p w14:paraId="379FD9E0" w14:textId="36904A09" w:rsidR="00D73E11" w:rsidRPr="003717F1" w:rsidRDefault="008D3CBC" w:rsidP="000C5294">
            <w:pPr>
              <w:spacing w:before="60" w:after="60"/>
              <w:rPr>
                <w:rFonts w:asciiTheme="minorHAnsi" w:hAnsiTheme="minorHAnsi" w:cs="Arial"/>
                <w:bCs/>
                <w:iCs/>
                <w:color w:val="000000"/>
                <w:sz w:val="20"/>
                <w:szCs w:val="20"/>
              </w:rPr>
            </w:pPr>
            <w:r>
              <w:rPr>
                <w:rFonts w:asciiTheme="minorHAnsi" w:hAnsiTheme="minorHAnsi" w:cs="Arial"/>
                <w:bCs/>
                <w:iCs/>
                <w:color w:val="000000"/>
                <w:sz w:val="20"/>
                <w:szCs w:val="20"/>
              </w:rPr>
              <w:t xml:space="preserve">Cardiovascular </w:t>
            </w:r>
            <w:r w:rsidR="00771AA5">
              <w:rPr>
                <w:rFonts w:asciiTheme="minorHAnsi" w:hAnsiTheme="minorHAnsi" w:cs="Arial"/>
                <w:bCs/>
                <w:iCs/>
                <w:color w:val="000000"/>
                <w:sz w:val="20"/>
                <w:szCs w:val="20"/>
              </w:rPr>
              <w:t>d</w:t>
            </w:r>
            <w:r>
              <w:rPr>
                <w:rFonts w:asciiTheme="minorHAnsi" w:hAnsiTheme="minorHAnsi" w:cs="Arial"/>
                <w:bCs/>
                <w:iCs/>
                <w:color w:val="000000"/>
                <w:sz w:val="20"/>
                <w:szCs w:val="20"/>
              </w:rPr>
              <w:t>isease</w:t>
            </w:r>
          </w:p>
        </w:tc>
      </w:tr>
      <w:tr w:rsidR="00807850" w:rsidRPr="004B11B2" w14:paraId="11B345B6" w14:textId="77777777" w:rsidTr="002E2A5F">
        <w:trPr>
          <w:trHeight w:val="170"/>
        </w:trPr>
        <w:tc>
          <w:tcPr>
            <w:tcW w:w="1146" w:type="pct"/>
            <w:shd w:val="clear" w:color="auto" w:fill="auto"/>
            <w:vAlign w:val="bottom"/>
          </w:tcPr>
          <w:p w14:paraId="43200C3F" w14:textId="7FBB75B4" w:rsidR="00807850" w:rsidRDefault="00807850" w:rsidP="000C5294">
            <w:pPr>
              <w:spacing w:before="60" w:after="60"/>
              <w:rPr>
                <w:rFonts w:asciiTheme="minorHAnsi" w:hAnsiTheme="minorHAnsi" w:cs="Arial"/>
                <w:bCs/>
                <w:iCs/>
                <w:color w:val="000000"/>
                <w:sz w:val="20"/>
                <w:szCs w:val="20"/>
              </w:rPr>
            </w:pPr>
            <w:r>
              <w:rPr>
                <w:rFonts w:asciiTheme="minorHAnsi" w:hAnsiTheme="minorHAnsi" w:cs="Arial"/>
                <w:bCs/>
                <w:iCs/>
                <w:color w:val="000000"/>
                <w:sz w:val="20"/>
                <w:szCs w:val="20"/>
              </w:rPr>
              <w:t>CY</w:t>
            </w:r>
            <w:r w:rsidR="00242592">
              <w:rPr>
                <w:rFonts w:asciiTheme="minorHAnsi" w:hAnsiTheme="minorHAnsi" w:cs="Arial"/>
                <w:bCs/>
                <w:iCs/>
                <w:color w:val="000000"/>
                <w:sz w:val="20"/>
                <w:szCs w:val="20"/>
              </w:rPr>
              <w:t>T</w:t>
            </w:r>
          </w:p>
        </w:tc>
        <w:tc>
          <w:tcPr>
            <w:tcW w:w="3854" w:type="pct"/>
            <w:shd w:val="clear" w:color="auto" w:fill="auto"/>
            <w:vAlign w:val="bottom"/>
          </w:tcPr>
          <w:p w14:paraId="3F82A2FB" w14:textId="0ED4948B" w:rsidR="00807850" w:rsidRDefault="001415EF" w:rsidP="000C5294">
            <w:pPr>
              <w:spacing w:before="60" w:after="60"/>
              <w:rPr>
                <w:rFonts w:asciiTheme="minorHAnsi" w:hAnsiTheme="minorHAnsi" w:cs="Arial"/>
                <w:bCs/>
                <w:iCs/>
                <w:color w:val="000000"/>
                <w:sz w:val="20"/>
                <w:szCs w:val="20"/>
              </w:rPr>
            </w:pPr>
            <w:r>
              <w:rPr>
                <w:rFonts w:asciiTheme="minorHAnsi" w:hAnsiTheme="minorHAnsi" w:cs="Arial"/>
                <w:bCs/>
                <w:iCs/>
                <w:color w:val="000000"/>
                <w:sz w:val="20"/>
                <w:szCs w:val="20"/>
              </w:rPr>
              <w:t>Cytisine</w:t>
            </w:r>
          </w:p>
        </w:tc>
      </w:tr>
      <w:tr w:rsidR="006B551A" w:rsidRPr="004B11B2" w14:paraId="67696E35" w14:textId="77777777" w:rsidTr="002E2A5F">
        <w:trPr>
          <w:trHeight w:val="170"/>
        </w:trPr>
        <w:tc>
          <w:tcPr>
            <w:tcW w:w="1146" w:type="pct"/>
            <w:shd w:val="clear" w:color="auto" w:fill="auto"/>
            <w:vAlign w:val="bottom"/>
          </w:tcPr>
          <w:p w14:paraId="5C2BDA07" w14:textId="4F87CA95" w:rsidR="006B551A" w:rsidRDefault="006B551A" w:rsidP="000C5294">
            <w:pPr>
              <w:spacing w:before="60" w:after="60"/>
              <w:rPr>
                <w:rFonts w:asciiTheme="minorHAnsi" w:hAnsiTheme="minorHAnsi" w:cs="Arial"/>
                <w:bCs/>
                <w:iCs/>
                <w:color w:val="000000"/>
                <w:sz w:val="20"/>
                <w:szCs w:val="20"/>
              </w:rPr>
            </w:pPr>
            <w:r>
              <w:rPr>
                <w:rFonts w:asciiTheme="minorHAnsi" w:hAnsiTheme="minorHAnsi" w:cs="Arial"/>
                <w:bCs/>
                <w:iCs/>
                <w:color w:val="000000"/>
                <w:sz w:val="20"/>
                <w:szCs w:val="20"/>
              </w:rPr>
              <w:t>eTG</w:t>
            </w:r>
          </w:p>
        </w:tc>
        <w:tc>
          <w:tcPr>
            <w:tcW w:w="3854" w:type="pct"/>
            <w:shd w:val="clear" w:color="auto" w:fill="auto"/>
            <w:vAlign w:val="bottom"/>
          </w:tcPr>
          <w:p w14:paraId="19583156" w14:textId="7B17E1F9" w:rsidR="006B551A" w:rsidRDefault="006B551A" w:rsidP="000C5294">
            <w:pPr>
              <w:spacing w:before="60" w:after="60"/>
              <w:rPr>
                <w:rFonts w:asciiTheme="minorHAnsi" w:hAnsiTheme="minorHAnsi" w:cs="Arial"/>
                <w:bCs/>
                <w:iCs/>
                <w:color w:val="000000"/>
                <w:sz w:val="20"/>
                <w:szCs w:val="20"/>
              </w:rPr>
            </w:pPr>
            <w:r>
              <w:rPr>
                <w:rFonts w:asciiTheme="minorHAnsi" w:hAnsiTheme="minorHAnsi" w:cs="Arial"/>
                <w:bCs/>
                <w:iCs/>
                <w:color w:val="000000"/>
                <w:sz w:val="20"/>
                <w:szCs w:val="20"/>
              </w:rPr>
              <w:t>Electronic Therapeutic Guidelines</w:t>
            </w:r>
          </w:p>
        </w:tc>
      </w:tr>
      <w:tr w:rsidR="00060653" w:rsidRPr="004B11B2" w14:paraId="4938B1D2" w14:textId="77777777" w:rsidTr="002E2A5F">
        <w:trPr>
          <w:trHeight w:val="170"/>
        </w:trPr>
        <w:tc>
          <w:tcPr>
            <w:tcW w:w="1146" w:type="pct"/>
            <w:shd w:val="clear" w:color="auto" w:fill="auto"/>
            <w:vAlign w:val="bottom"/>
          </w:tcPr>
          <w:p w14:paraId="223FCB86" w14:textId="2A42CC73" w:rsidR="00060653" w:rsidRDefault="00060653" w:rsidP="000C5294">
            <w:pPr>
              <w:spacing w:before="60" w:after="60"/>
              <w:rPr>
                <w:rFonts w:asciiTheme="minorHAnsi" w:hAnsiTheme="minorHAnsi" w:cs="Arial"/>
                <w:bCs/>
                <w:iCs/>
                <w:color w:val="000000"/>
                <w:sz w:val="20"/>
                <w:szCs w:val="20"/>
              </w:rPr>
            </w:pPr>
            <w:r>
              <w:rPr>
                <w:rFonts w:asciiTheme="minorHAnsi" w:hAnsiTheme="minorHAnsi" w:cs="Arial"/>
                <w:bCs/>
                <w:iCs/>
                <w:color w:val="000000"/>
                <w:sz w:val="20"/>
                <w:szCs w:val="20"/>
              </w:rPr>
              <w:t>GRADE</w:t>
            </w:r>
          </w:p>
        </w:tc>
        <w:tc>
          <w:tcPr>
            <w:tcW w:w="3854" w:type="pct"/>
            <w:shd w:val="clear" w:color="auto" w:fill="auto"/>
            <w:vAlign w:val="bottom"/>
          </w:tcPr>
          <w:p w14:paraId="046F9F23" w14:textId="43934E32" w:rsidR="00060653" w:rsidRDefault="0043776C" w:rsidP="000C5294">
            <w:pPr>
              <w:spacing w:before="60" w:after="60"/>
              <w:rPr>
                <w:rFonts w:asciiTheme="minorHAnsi" w:hAnsiTheme="minorHAnsi" w:cs="Arial"/>
                <w:bCs/>
                <w:iCs/>
                <w:color w:val="000000"/>
                <w:sz w:val="20"/>
                <w:szCs w:val="20"/>
              </w:rPr>
            </w:pPr>
            <w:r w:rsidRPr="0043776C">
              <w:rPr>
                <w:rFonts w:asciiTheme="minorHAnsi" w:hAnsiTheme="minorHAnsi" w:cs="Arial"/>
                <w:bCs/>
                <w:iCs/>
                <w:color w:val="000000"/>
                <w:sz w:val="20"/>
                <w:szCs w:val="20"/>
              </w:rPr>
              <w:t>Grading of Recommendations, Assessment, Development and Evaluations</w:t>
            </w:r>
          </w:p>
        </w:tc>
      </w:tr>
      <w:tr w:rsidR="00DC6A83" w:rsidRPr="004B11B2" w14:paraId="6D737A0D" w14:textId="77777777" w:rsidTr="002E2A5F">
        <w:trPr>
          <w:trHeight w:val="170"/>
        </w:trPr>
        <w:tc>
          <w:tcPr>
            <w:tcW w:w="1146" w:type="pct"/>
            <w:shd w:val="clear" w:color="auto" w:fill="auto"/>
            <w:vAlign w:val="bottom"/>
          </w:tcPr>
          <w:p w14:paraId="2A9AF462" w14:textId="70506C93" w:rsidR="00DC6A83" w:rsidRDefault="00DC6A83" w:rsidP="000C5294">
            <w:pPr>
              <w:spacing w:before="60" w:after="60"/>
              <w:rPr>
                <w:rFonts w:asciiTheme="minorHAnsi" w:hAnsiTheme="minorHAnsi" w:cs="Arial"/>
                <w:bCs/>
                <w:iCs/>
                <w:color w:val="000000"/>
                <w:sz w:val="20"/>
                <w:szCs w:val="20"/>
              </w:rPr>
            </w:pPr>
            <w:r>
              <w:rPr>
                <w:rFonts w:asciiTheme="minorHAnsi" w:hAnsiTheme="minorHAnsi" w:cs="Arial"/>
                <w:bCs/>
                <w:iCs/>
                <w:color w:val="000000"/>
                <w:sz w:val="20"/>
                <w:szCs w:val="20"/>
              </w:rPr>
              <w:t>HCP</w:t>
            </w:r>
          </w:p>
        </w:tc>
        <w:tc>
          <w:tcPr>
            <w:tcW w:w="3854" w:type="pct"/>
            <w:shd w:val="clear" w:color="auto" w:fill="auto"/>
            <w:vAlign w:val="bottom"/>
          </w:tcPr>
          <w:p w14:paraId="159E1AB6" w14:textId="117A80C8" w:rsidR="00DC6A83" w:rsidRDefault="00DC6A83" w:rsidP="000C5294">
            <w:pPr>
              <w:spacing w:before="60" w:after="60"/>
              <w:rPr>
                <w:rFonts w:asciiTheme="minorHAnsi" w:hAnsiTheme="minorHAnsi" w:cs="Arial"/>
                <w:bCs/>
                <w:iCs/>
                <w:color w:val="000000"/>
                <w:sz w:val="20"/>
                <w:szCs w:val="20"/>
              </w:rPr>
            </w:pPr>
            <w:r>
              <w:rPr>
                <w:rFonts w:asciiTheme="minorHAnsi" w:hAnsiTheme="minorHAnsi" w:cs="Arial"/>
                <w:bCs/>
                <w:iCs/>
                <w:color w:val="000000"/>
                <w:sz w:val="20"/>
                <w:szCs w:val="20"/>
              </w:rPr>
              <w:t xml:space="preserve">Healthcare </w:t>
            </w:r>
            <w:r w:rsidR="00333616">
              <w:rPr>
                <w:rFonts w:asciiTheme="minorHAnsi" w:hAnsiTheme="minorHAnsi" w:cs="Arial"/>
                <w:bCs/>
                <w:iCs/>
                <w:color w:val="000000"/>
                <w:sz w:val="20"/>
                <w:szCs w:val="20"/>
              </w:rPr>
              <w:t>p</w:t>
            </w:r>
            <w:r>
              <w:rPr>
                <w:rFonts w:asciiTheme="minorHAnsi" w:hAnsiTheme="minorHAnsi" w:cs="Arial"/>
                <w:bCs/>
                <w:iCs/>
                <w:color w:val="000000"/>
                <w:sz w:val="20"/>
                <w:szCs w:val="20"/>
              </w:rPr>
              <w:t>rovider</w:t>
            </w:r>
          </w:p>
        </w:tc>
      </w:tr>
      <w:tr w:rsidR="004E32CF" w:rsidRPr="004B11B2" w14:paraId="0C87E945" w14:textId="77777777" w:rsidTr="002E2A5F">
        <w:trPr>
          <w:trHeight w:val="170"/>
        </w:trPr>
        <w:tc>
          <w:tcPr>
            <w:tcW w:w="1146" w:type="pct"/>
            <w:shd w:val="clear" w:color="auto" w:fill="auto"/>
            <w:vAlign w:val="bottom"/>
          </w:tcPr>
          <w:p w14:paraId="5853B2A7" w14:textId="4FDB9BE3" w:rsidR="004E32CF" w:rsidRDefault="004E32CF" w:rsidP="000C5294">
            <w:pPr>
              <w:spacing w:before="60" w:after="60"/>
              <w:rPr>
                <w:rFonts w:asciiTheme="minorHAnsi" w:hAnsiTheme="minorHAnsi" w:cs="Arial"/>
                <w:bCs/>
                <w:iCs/>
                <w:color w:val="000000"/>
                <w:sz w:val="20"/>
                <w:szCs w:val="20"/>
              </w:rPr>
            </w:pPr>
            <w:r>
              <w:rPr>
                <w:rFonts w:asciiTheme="minorHAnsi" w:hAnsiTheme="minorHAnsi" w:cs="Arial"/>
                <w:bCs/>
                <w:iCs/>
                <w:color w:val="000000"/>
                <w:sz w:val="20"/>
                <w:szCs w:val="20"/>
              </w:rPr>
              <w:t>NHMRC</w:t>
            </w:r>
          </w:p>
        </w:tc>
        <w:tc>
          <w:tcPr>
            <w:tcW w:w="3854" w:type="pct"/>
            <w:shd w:val="clear" w:color="auto" w:fill="auto"/>
            <w:vAlign w:val="bottom"/>
          </w:tcPr>
          <w:p w14:paraId="1DF9A050" w14:textId="5E3D5CE0" w:rsidR="004E32CF" w:rsidRDefault="004E32CF" w:rsidP="000C5294">
            <w:pPr>
              <w:spacing w:before="60" w:after="60"/>
              <w:rPr>
                <w:rFonts w:asciiTheme="minorHAnsi" w:hAnsiTheme="minorHAnsi" w:cs="Arial"/>
                <w:bCs/>
                <w:iCs/>
                <w:color w:val="000000"/>
                <w:sz w:val="20"/>
                <w:szCs w:val="20"/>
              </w:rPr>
            </w:pPr>
            <w:r>
              <w:rPr>
                <w:rFonts w:asciiTheme="minorHAnsi" w:hAnsiTheme="minorHAnsi" w:cs="Arial"/>
                <w:bCs/>
                <w:iCs/>
                <w:color w:val="000000"/>
                <w:sz w:val="20"/>
                <w:szCs w:val="20"/>
              </w:rPr>
              <w:t>National Health and Medical Research Council</w:t>
            </w:r>
          </w:p>
        </w:tc>
      </w:tr>
      <w:tr w:rsidR="00813DCC" w:rsidRPr="004B11B2" w14:paraId="148B0A09" w14:textId="77777777" w:rsidTr="002E2A5F">
        <w:trPr>
          <w:trHeight w:val="170"/>
        </w:trPr>
        <w:tc>
          <w:tcPr>
            <w:tcW w:w="1146" w:type="pct"/>
            <w:shd w:val="clear" w:color="auto" w:fill="auto"/>
            <w:vAlign w:val="bottom"/>
          </w:tcPr>
          <w:p w14:paraId="5ECE583A" w14:textId="554816D3" w:rsidR="00813DCC" w:rsidRDefault="00813DCC" w:rsidP="000C5294">
            <w:pPr>
              <w:spacing w:before="60" w:after="60"/>
              <w:rPr>
                <w:rFonts w:asciiTheme="minorHAnsi" w:hAnsiTheme="minorHAnsi" w:cs="Arial"/>
                <w:bCs/>
                <w:iCs/>
                <w:color w:val="000000"/>
                <w:sz w:val="20"/>
                <w:szCs w:val="20"/>
              </w:rPr>
            </w:pPr>
            <w:r>
              <w:rPr>
                <w:rFonts w:asciiTheme="minorHAnsi" w:hAnsiTheme="minorHAnsi" w:cs="Arial"/>
                <w:bCs/>
                <w:iCs/>
                <w:color w:val="000000"/>
                <w:sz w:val="20"/>
                <w:szCs w:val="20"/>
              </w:rPr>
              <w:t>NICE</w:t>
            </w:r>
          </w:p>
        </w:tc>
        <w:tc>
          <w:tcPr>
            <w:tcW w:w="3854" w:type="pct"/>
            <w:shd w:val="clear" w:color="auto" w:fill="auto"/>
            <w:vAlign w:val="bottom"/>
          </w:tcPr>
          <w:p w14:paraId="2D1B8A07" w14:textId="3F284A2F" w:rsidR="00813DCC" w:rsidRDefault="0092146D" w:rsidP="000C5294">
            <w:pPr>
              <w:spacing w:before="60" w:after="60"/>
              <w:rPr>
                <w:rFonts w:asciiTheme="minorHAnsi" w:hAnsiTheme="minorHAnsi" w:cs="Arial"/>
                <w:bCs/>
                <w:iCs/>
                <w:color w:val="000000"/>
                <w:sz w:val="20"/>
                <w:szCs w:val="20"/>
              </w:rPr>
            </w:pPr>
            <w:r>
              <w:rPr>
                <w:rFonts w:asciiTheme="minorHAnsi" w:hAnsiTheme="minorHAnsi" w:cs="Arial"/>
                <w:bCs/>
                <w:iCs/>
                <w:color w:val="000000"/>
                <w:sz w:val="20"/>
                <w:szCs w:val="20"/>
              </w:rPr>
              <w:t>Nationa</w:t>
            </w:r>
            <w:r w:rsidR="00713807">
              <w:rPr>
                <w:rFonts w:asciiTheme="minorHAnsi" w:hAnsiTheme="minorHAnsi" w:cs="Arial"/>
                <w:bCs/>
                <w:iCs/>
                <w:color w:val="000000"/>
                <w:sz w:val="20"/>
                <w:szCs w:val="20"/>
              </w:rPr>
              <w:t>l Institute for Health and Care Excellence</w:t>
            </w:r>
          </w:p>
        </w:tc>
      </w:tr>
      <w:tr w:rsidR="008F1397" w:rsidRPr="004B11B2" w14:paraId="20F08088" w14:textId="77777777" w:rsidTr="002E2A5F">
        <w:trPr>
          <w:trHeight w:val="170"/>
        </w:trPr>
        <w:tc>
          <w:tcPr>
            <w:tcW w:w="1146" w:type="pct"/>
            <w:shd w:val="clear" w:color="auto" w:fill="auto"/>
            <w:vAlign w:val="bottom"/>
          </w:tcPr>
          <w:p w14:paraId="62E5D7B4" w14:textId="107748CF" w:rsidR="008F1397" w:rsidRDefault="008F1397" w:rsidP="000C5294">
            <w:pPr>
              <w:spacing w:before="60" w:after="60"/>
              <w:rPr>
                <w:rFonts w:asciiTheme="minorHAnsi" w:hAnsiTheme="minorHAnsi" w:cs="Arial"/>
                <w:bCs/>
                <w:iCs/>
                <w:color w:val="000000"/>
                <w:sz w:val="20"/>
                <w:szCs w:val="20"/>
              </w:rPr>
            </w:pPr>
            <w:r>
              <w:rPr>
                <w:rFonts w:asciiTheme="minorHAnsi" w:hAnsiTheme="minorHAnsi" w:cs="Arial"/>
                <w:bCs/>
                <w:iCs/>
                <w:color w:val="000000"/>
                <w:sz w:val="20"/>
                <w:szCs w:val="20"/>
              </w:rPr>
              <w:t>NOR</w:t>
            </w:r>
          </w:p>
        </w:tc>
        <w:tc>
          <w:tcPr>
            <w:tcW w:w="3854" w:type="pct"/>
            <w:shd w:val="clear" w:color="auto" w:fill="auto"/>
            <w:vAlign w:val="bottom"/>
          </w:tcPr>
          <w:p w14:paraId="2690ED68" w14:textId="0C1AD529" w:rsidR="008F1397" w:rsidRDefault="008F1397" w:rsidP="000C5294">
            <w:pPr>
              <w:spacing w:before="60" w:after="60"/>
              <w:rPr>
                <w:rFonts w:asciiTheme="minorHAnsi" w:hAnsiTheme="minorHAnsi" w:cs="Arial"/>
                <w:bCs/>
                <w:iCs/>
                <w:color w:val="000000"/>
                <w:sz w:val="20"/>
                <w:szCs w:val="20"/>
              </w:rPr>
            </w:pPr>
            <w:r>
              <w:rPr>
                <w:rFonts w:asciiTheme="minorHAnsi" w:hAnsiTheme="minorHAnsi" w:cs="Arial"/>
                <w:bCs/>
                <w:iCs/>
                <w:color w:val="000000"/>
                <w:sz w:val="20"/>
                <w:szCs w:val="20"/>
              </w:rPr>
              <w:t>Nortriptyline</w:t>
            </w:r>
          </w:p>
        </w:tc>
      </w:tr>
      <w:tr w:rsidR="008A4F0B" w:rsidRPr="004B11B2" w14:paraId="087D58BA" w14:textId="77777777" w:rsidTr="002E2A5F">
        <w:trPr>
          <w:trHeight w:val="170"/>
        </w:trPr>
        <w:tc>
          <w:tcPr>
            <w:tcW w:w="1146" w:type="pct"/>
            <w:shd w:val="clear" w:color="auto" w:fill="auto"/>
            <w:vAlign w:val="bottom"/>
          </w:tcPr>
          <w:p w14:paraId="14E93703" w14:textId="71BD5FD1" w:rsidR="008A4F0B" w:rsidRDefault="008A4F0B" w:rsidP="000C5294">
            <w:pPr>
              <w:spacing w:before="60" w:after="60"/>
              <w:rPr>
                <w:rFonts w:asciiTheme="minorHAnsi" w:hAnsiTheme="minorHAnsi" w:cs="Arial"/>
                <w:bCs/>
                <w:iCs/>
                <w:color w:val="000000"/>
                <w:sz w:val="20"/>
                <w:szCs w:val="20"/>
              </w:rPr>
            </w:pPr>
            <w:r>
              <w:rPr>
                <w:rFonts w:asciiTheme="minorHAnsi" w:hAnsiTheme="minorHAnsi" w:cs="Arial"/>
                <w:bCs/>
                <w:iCs/>
                <w:color w:val="000000"/>
                <w:sz w:val="20"/>
                <w:szCs w:val="20"/>
              </w:rPr>
              <w:t>NRT</w:t>
            </w:r>
          </w:p>
        </w:tc>
        <w:tc>
          <w:tcPr>
            <w:tcW w:w="3854" w:type="pct"/>
            <w:shd w:val="clear" w:color="auto" w:fill="auto"/>
            <w:vAlign w:val="bottom"/>
          </w:tcPr>
          <w:p w14:paraId="51F03DBD" w14:textId="1E46123E" w:rsidR="008A4F0B" w:rsidRDefault="008A4F0B" w:rsidP="000C5294">
            <w:pPr>
              <w:spacing w:before="60" w:after="60"/>
              <w:rPr>
                <w:rFonts w:asciiTheme="minorHAnsi" w:hAnsiTheme="minorHAnsi" w:cs="Arial"/>
                <w:bCs/>
                <w:iCs/>
                <w:color w:val="000000"/>
                <w:sz w:val="20"/>
                <w:szCs w:val="20"/>
              </w:rPr>
            </w:pPr>
            <w:r>
              <w:rPr>
                <w:rFonts w:asciiTheme="minorHAnsi" w:hAnsiTheme="minorHAnsi" w:cs="Arial"/>
                <w:bCs/>
                <w:iCs/>
                <w:color w:val="000000"/>
                <w:sz w:val="20"/>
                <w:szCs w:val="20"/>
              </w:rPr>
              <w:t xml:space="preserve">Nicotine </w:t>
            </w:r>
            <w:r w:rsidR="00003030">
              <w:rPr>
                <w:rFonts w:asciiTheme="minorHAnsi" w:hAnsiTheme="minorHAnsi" w:cs="Arial"/>
                <w:bCs/>
                <w:iCs/>
                <w:color w:val="000000"/>
                <w:sz w:val="20"/>
                <w:szCs w:val="20"/>
              </w:rPr>
              <w:t>r</w:t>
            </w:r>
            <w:r>
              <w:rPr>
                <w:rFonts w:asciiTheme="minorHAnsi" w:hAnsiTheme="minorHAnsi" w:cs="Arial"/>
                <w:bCs/>
                <w:iCs/>
                <w:color w:val="000000"/>
                <w:sz w:val="20"/>
                <w:szCs w:val="20"/>
              </w:rPr>
              <w:t xml:space="preserve">eplacement </w:t>
            </w:r>
            <w:r w:rsidR="00003030">
              <w:rPr>
                <w:rFonts w:asciiTheme="minorHAnsi" w:hAnsiTheme="minorHAnsi" w:cs="Arial"/>
                <w:bCs/>
                <w:iCs/>
                <w:color w:val="000000"/>
                <w:sz w:val="20"/>
                <w:szCs w:val="20"/>
              </w:rPr>
              <w:t>t</w:t>
            </w:r>
            <w:r>
              <w:rPr>
                <w:rFonts w:asciiTheme="minorHAnsi" w:hAnsiTheme="minorHAnsi" w:cs="Arial"/>
                <w:bCs/>
                <w:iCs/>
                <w:color w:val="000000"/>
                <w:sz w:val="20"/>
                <w:szCs w:val="20"/>
              </w:rPr>
              <w:t>herapy</w:t>
            </w:r>
          </w:p>
        </w:tc>
      </w:tr>
      <w:tr w:rsidR="00C065C8" w:rsidRPr="004B11B2" w14:paraId="22934232" w14:textId="77777777" w:rsidTr="002E2A5F">
        <w:trPr>
          <w:trHeight w:val="170"/>
        </w:trPr>
        <w:tc>
          <w:tcPr>
            <w:tcW w:w="1146" w:type="pct"/>
            <w:shd w:val="clear" w:color="auto" w:fill="auto"/>
            <w:vAlign w:val="bottom"/>
          </w:tcPr>
          <w:p w14:paraId="49912A70" w14:textId="4ACCBCFF" w:rsidR="00C065C8" w:rsidRDefault="00C065C8" w:rsidP="000C5294">
            <w:pPr>
              <w:spacing w:before="60" w:after="60"/>
              <w:rPr>
                <w:rFonts w:asciiTheme="minorHAnsi" w:hAnsiTheme="minorHAnsi" w:cs="Arial"/>
                <w:bCs/>
                <w:iCs/>
                <w:color w:val="000000"/>
                <w:sz w:val="20"/>
                <w:szCs w:val="20"/>
              </w:rPr>
            </w:pPr>
            <w:r>
              <w:rPr>
                <w:rFonts w:asciiTheme="minorHAnsi" w:hAnsiTheme="minorHAnsi" w:cs="Arial"/>
                <w:bCs/>
                <w:iCs/>
                <w:color w:val="000000"/>
                <w:sz w:val="20"/>
                <w:szCs w:val="20"/>
              </w:rPr>
              <w:t>NSW</w:t>
            </w:r>
          </w:p>
        </w:tc>
        <w:tc>
          <w:tcPr>
            <w:tcW w:w="3854" w:type="pct"/>
            <w:shd w:val="clear" w:color="auto" w:fill="auto"/>
            <w:vAlign w:val="bottom"/>
          </w:tcPr>
          <w:p w14:paraId="6115F635" w14:textId="43971F9C" w:rsidR="00C065C8" w:rsidRDefault="00C065C8" w:rsidP="000C5294">
            <w:pPr>
              <w:spacing w:before="60" w:after="60"/>
              <w:rPr>
                <w:rFonts w:asciiTheme="minorHAnsi" w:hAnsiTheme="minorHAnsi" w:cs="Arial"/>
                <w:bCs/>
                <w:iCs/>
                <w:color w:val="000000"/>
                <w:sz w:val="20"/>
                <w:szCs w:val="20"/>
              </w:rPr>
            </w:pPr>
            <w:r>
              <w:rPr>
                <w:rFonts w:asciiTheme="minorHAnsi" w:hAnsiTheme="minorHAnsi" w:cs="Arial"/>
                <w:bCs/>
                <w:iCs/>
                <w:color w:val="000000"/>
                <w:sz w:val="20"/>
                <w:szCs w:val="20"/>
              </w:rPr>
              <w:t>New South Wales</w:t>
            </w:r>
          </w:p>
        </w:tc>
      </w:tr>
      <w:tr w:rsidR="00D777EE" w:rsidRPr="004B11B2" w14:paraId="41476EE9" w14:textId="77777777" w:rsidTr="002E2A5F">
        <w:trPr>
          <w:trHeight w:val="170"/>
        </w:trPr>
        <w:tc>
          <w:tcPr>
            <w:tcW w:w="1146" w:type="pct"/>
            <w:shd w:val="clear" w:color="auto" w:fill="auto"/>
            <w:vAlign w:val="bottom"/>
          </w:tcPr>
          <w:p w14:paraId="44623D35" w14:textId="20504A91" w:rsidR="00D777EE" w:rsidRDefault="00D777EE" w:rsidP="000C5294">
            <w:pPr>
              <w:spacing w:before="60" w:after="60"/>
              <w:rPr>
                <w:rFonts w:asciiTheme="minorHAnsi" w:hAnsiTheme="minorHAnsi" w:cs="Arial"/>
                <w:bCs/>
                <w:iCs/>
                <w:color w:val="000000"/>
                <w:sz w:val="20"/>
                <w:szCs w:val="20"/>
              </w:rPr>
            </w:pPr>
            <w:r>
              <w:rPr>
                <w:rFonts w:asciiTheme="minorHAnsi" w:hAnsiTheme="minorHAnsi" w:cs="Arial"/>
                <w:bCs/>
                <w:iCs/>
                <w:color w:val="000000"/>
                <w:sz w:val="20"/>
                <w:szCs w:val="20"/>
              </w:rPr>
              <w:t>NZ</w:t>
            </w:r>
          </w:p>
        </w:tc>
        <w:tc>
          <w:tcPr>
            <w:tcW w:w="3854" w:type="pct"/>
            <w:shd w:val="clear" w:color="auto" w:fill="auto"/>
            <w:vAlign w:val="bottom"/>
          </w:tcPr>
          <w:p w14:paraId="07D2E929" w14:textId="0A0B1FB8" w:rsidR="00D777EE" w:rsidRDefault="00D777EE" w:rsidP="000C5294">
            <w:pPr>
              <w:spacing w:before="60" w:after="60"/>
              <w:rPr>
                <w:rFonts w:asciiTheme="minorHAnsi" w:hAnsiTheme="minorHAnsi" w:cs="Arial"/>
                <w:bCs/>
                <w:iCs/>
                <w:color w:val="000000"/>
                <w:sz w:val="20"/>
                <w:szCs w:val="20"/>
              </w:rPr>
            </w:pPr>
            <w:r>
              <w:rPr>
                <w:rFonts w:asciiTheme="minorHAnsi" w:hAnsiTheme="minorHAnsi" w:cs="Arial"/>
                <w:bCs/>
                <w:iCs/>
                <w:color w:val="000000"/>
                <w:sz w:val="20"/>
                <w:szCs w:val="20"/>
              </w:rPr>
              <w:t>New Zealand</w:t>
            </w:r>
          </w:p>
        </w:tc>
      </w:tr>
      <w:tr w:rsidR="00D9308C" w:rsidRPr="004B11B2" w14:paraId="6D3A0089" w14:textId="77777777" w:rsidTr="002E2A5F">
        <w:trPr>
          <w:trHeight w:val="170"/>
        </w:trPr>
        <w:tc>
          <w:tcPr>
            <w:tcW w:w="1146" w:type="pct"/>
            <w:shd w:val="clear" w:color="auto" w:fill="auto"/>
            <w:vAlign w:val="bottom"/>
          </w:tcPr>
          <w:p w14:paraId="5BBC2E67" w14:textId="4996CBD1" w:rsidR="00D9308C" w:rsidRDefault="00D9308C" w:rsidP="000C5294">
            <w:pPr>
              <w:spacing w:before="60" w:after="60"/>
              <w:rPr>
                <w:rFonts w:asciiTheme="minorHAnsi" w:hAnsiTheme="minorHAnsi" w:cs="Arial"/>
                <w:bCs/>
                <w:iCs/>
                <w:color w:val="000000"/>
                <w:sz w:val="20"/>
                <w:szCs w:val="20"/>
              </w:rPr>
            </w:pPr>
            <w:r>
              <w:rPr>
                <w:rFonts w:asciiTheme="minorHAnsi" w:hAnsiTheme="minorHAnsi" w:cs="Arial"/>
                <w:bCs/>
                <w:iCs/>
                <w:color w:val="000000"/>
                <w:sz w:val="20"/>
                <w:szCs w:val="20"/>
              </w:rPr>
              <w:t>PBAC</w:t>
            </w:r>
          </w:p>
        </w:tc>
        <w:tc>
          <w:tcPr>
            <w:tcW w:w="3854" w:type="pct"/>
            <w:shd w:val="clear" w:color="auto" w:fill="auto"/>
            <w:vAlign w:val="bottom"/>
          </w:tcPr>
          <w:p w14:paraId="5D4CFAAF" w14:textId="0DC7C20A" w:rsidR="00D9308C" w:rsidRDefault="00D9308C" w:rsidP="000C5294">
            <w:pPr>
              <w:spacing w:before="60" w:after="60"/>
              <w:rPr>
                <w:rFonts w:asciiTheme="minorHAnsi" w:hAnsiTheme="minorHAnsi" w:cs="Arial"/>
                <w:bCs/>
                <w:iCs/>
                <w:color w:val="000000"/>
                <w:sz w:val="20"/>
                <w:szCs w:val="20"/>
              </w:rPr>
            </w:pPr>
            <w:r>
              <w:rPr>
                <w:rFonts w:asciiTheme="minorHAnsi" w:hAnsiTheme="minorHAnsi" w:cs="Arial"/>
                <w:bCs/>
                <w:iCs/>
                <w:color w:val="000000"/>
                <w:sz w:val="20"/>
                <w:szCs w:val="20"/>
              </w:rPr>
              <w:t>Pharmaceutical Benefits Advisory Committee</w:t>
            </w:r>
          </w:p>
        </w:tc>
      </w:tr>
      <w:tr w:rsidR="005403D8" w:rsidRPr="004B11B2" w14:paraId="353D4B86" w14:textId="77777777" w:rsidTr="002E2A5F">
        <w:trPr>
          <w:trHeight w:val="170"/>
        </w:trPr>
        <w:tc>
          <w:tcPr>
            <w:tcW w:w="1146" w:type="pct"/>
            <w:shd w:val="clear" w:color="auto" w:fill="auto"/>
            <w:vAlign w:val="bottom"/>
          </w:tcPr>
          <w:p w14:paraId="6CF4D3B8" w14:textId="40D37C78" w:rsidR="005403D8" w:rsidRDefault="005403D8" w:rsidP="000C5294">
            <w:pPr>
              <w:spacing w:before="60" w:after="60"/>
              <w:rPr>
                <w:rFonts w:asciiTheme="minorHAnsi" w:hAnsiTheme="minorHAnsi" w:cs="Arial"/>
                <w:bCs/>
                <w:iCs/>
                <w:color w:val="000000"/>
                <w:sz w:val="20"/>
                <w:szCs w:val="20"/>
              </w:rPr>
            </w:pPr>
            <w:r>
              <w:rPr>
                <w:rFonts w:asciiTheme="minorHAnsi" w:hAnsiTheme="minorHAnsi" w:cs="Arial"/>
                <w:bCs/>
                <w:iCs/>
                <w:color w:val="000000"/>
                <w:sz w:val="20"/>
                <w:szCs w:val="20"/>
              </w:rPr>
              <w:t>PBS</w:t>
            </w:r>
          </w:p>
        </w:tc>
        <w:tc>
          <w:tcPr>
            <w:tcW w:w="3854" w:type="pct"/>
            <w:shd w:val="clear" w:color="auto" w:fill="auto"/>
            <w:vAlign w:val="bottom"/>
          </w:tcPr>
          <w:p w14:paraId="076B2A2A" w14:textId="1951A053" w:rsidR="005403D8" w:rsidRDefault="005403D8" w:rsidP="000C5294">
            <w:pPr>
              <w:spacing w:before="60" w:after="60"/>
              <w:rPr>
                <w:rFonts w:asciiTheme="minorHAnsi" w:hAnsiTheme="minorHAnsi" w:cs="Arial"/>
                <w:bCs/>
                <w:iCs/>
                <w:color w:val="000000"/>
                <w:sz w:val="20"/>
                <w:szCs w:val="20"/>
              </w:rPr>
            </w:pPr>
            <w:r>
              <w:rPr>
                <w:rFonts w:asciiTheme="minorHAnsi" w:hAnsiTheme="minorHAnsi" w:cs="Arial"/>
                <w:bCs/>
                <w:iCs/>
                <w:color w:val="000000"/>
                <w:sz w:val="20"/>
                <w:szCs w:val="20"/>
              </w:rPr>
              <w:t>Pharmaceutical Benefits Scheme</w:t>
            </w:r>
          </w:p>
        </w:tc>
      </w:tr>
      <w:tr w:rsidR="00CC184A" w:rsidRPr="004B11B2" w14:paraId="19587556" w14:textId="77777777" w:rsidTr="002E2A5F">
        <w:trPr>
          <w:trHeight w:val="170"/>
        </w:trPr>
        <w:tc>
          <w:tcPr>
            <w:tcW w:w="1146" w:type="pct"/>
            <w:shd w:val="clear" w:color="auto" w:fill="auto"/>
            <w:vAlign w:val="bottom"/>
          </w:tcPr>
          <w:p w14:paraId="542D7D67" w14:textId="60998FB1" w:rsidR="00CC184A" w:rsidRDefault="00CC184A" w:rsidP="000C5294">
            <w:pPr>
              <w:spacing w:before="60" w:after="60"/>
              <w:rPr>
                <w:rFonts w:asciiTheme="minorHAnsi" w:hAnsiTheme="minorHAnsi" w:cs="Arial"/>
                <w:bCs/>
                <w:iCs/>
                <w:color w:val="000000"/>
                <w:sz w:val="20"/>
                <w:szCs w:val="20"/>
              </w:rPr>
            </w:pPr>
            <w:r>
              <w:rPr>
                <w:rFonts w:asciiTheme="minorHAnsi" w:hAnsiTheme="minorHAnsi" w:cs="Arial"/>
                <w:bCs/>
                <w:iCs/>
                <w:color w:val="000000"/>
                <w:sz w:val="20"/>
                <w:szCs w:val="20"/>
              </w:rPr>
              <w:t>PI</w:t>
            </w:r>
          </w:p>
        </w:tc>
        <w:tc>
          <w:tcPr>
            <w:tcW w:w="3854" w:type="pct"/>
            <w:shd w:val="clear" w:color="auto" w:fill="auto"/>
            <w:vAlign w:val="bottom"/>
          </w:tcPr>
          <w:p w14:paraId="7030C091" w14:textId="123D9A04" w:rsidR="00CC184A" w:rsidRDefault="00CC184A" w:rsidP="000C5294">
            <w:pPr>
              <w:spacing w:before="60" w:after="60"/>
              <w:rPr>
                <w:rFonts w:asciiTheme="minorHAnsi" w:hAnsiTheme="minorHAnsi" w:cs="Arial"/>
                <w:bCs/>
                <w:iCs/>
                <w:color w:val="000000"/>
                <w:sz w:val="20"/>
                <w:szCs w:val="20"/>
              </w:rPr>
            </w:pPr>
            <w:r>
              <w:rPr>
                <w:rFonts w:asciiTheme="minorHAnsi" w:hAnsiTheme="minorHAnsi" w:cs="Arial"/>
                <w:bCs/>
                <w:iCs/>
                <w:color w:val="000000"/>
                <w:sz w:val="20"/>
                <w:szCs w:val="20"/>
              </w:rPr>
              <w:t xml:space="preserve">Product </w:t>
            </w:r>
            <w:r w:rsidR="00003030">
              <w:rPr>
                <w:rFonts w:asciiTheme="minorHAnsi" w:hAnsiTheme="minorHAnsi" w:cs="Arial"/>
                <w:bCs/>
                <w:iCs/>
                <w:color w:val="000000"/>
                <w:sz w:val="20"/>
                <w:szCs w:val="20"/>
              </w:rPr>
              <w:t>i</w:t>
            </w:r>
            <w:r>
              <w:rPr>
                <w:rFonts w:asciiTheme="minorHAnsi" w:hAnsiTheme="minorHAnsi" w:cs="Arial"/>
                <w:bCs/>
                <w:iCs/>
                <w:color w:val="000000"/>
                <w:sz w:val="20"/>
                <w:szCs w:val="20"/>
              </w:rPr>
              <w:t xml:space="preserve">nformation </w:t>
            </w:r>
          </w:p>
        </w:tc>
      </w:tr>
      <w:tr w:rsidR="00AD6F35" w:rsidRPr="004B11B2" w14:paraId="0DFE821D" w14:textId="77777777" w:rsidTr="002E2A5F">
        <w:trPr>
          <w:trHeight w:val="170"/>
        </w:trPr>
        <w:tc>
          <w:tcPr>
            <w:tcW w:w="1146" w:type="pct"/>
            <w:shd w:val="clear" w:color="auto" w:fill="auto"/>
            <w:vAlign w:val="bottom"/>
          </w:tcPr>
          <w:p w14:paraId="4FB7C16E" w14:textId="09EBA737" w:rsidR="00AD6F35" w:rsidRDefault="00AD6F35" w:rsidP="000C5294">
            <w:pPr>
              <w:spacing w:before="60" w:after="60"/>
              <w:rPr>
                <w:rFonts w:asciiTheme="minorHAnsi" w:hAnsiTheme="minorHAnsi" w:cs="Arial"/>
                <w:bCs/>
                <w:iCs/>
                <w:color w:val="000000"/>
                <w:sz w:val="20"/>
                <w:szCs w:val="20"/>
              </w:rPr>
            </w:pPr>
            <w:r>
              <w:rPr>
                <w:rFonts w:asciiTheme="minorHAnsi" w:hAnsiTheme="minorHAnsi" w:cs="Arial"/>
                <w:bCs/>
                <w:iCs/>
                <w:color w:val="000000"/>
                <w:sz w:val="20"/>
                <w:szCs w:val="20"/>
              </w:rPr>
              <w:t>PMR</w:t>
            </w:r>
          </w:p>
        </w:tc>
        <w:tc>
          <w:tcPr>
            <w:tcW w:w="3854" w:type="pct"/>
            <w:shd w:val="clear" w:color="auto" w:fill="auto"/>
            <w:vAlign w:val="bottom"/>
          </w:tcPr>
          <w:p w14:paraId="57846AB5" w14:textId="488555A0" w:rsidR="00AD6F35" w:rsidRDefault="00AD6F35" w:rsidP="000C5294">
            <w:pPr>
              <w:spacing w:before="60" w:after="60"/>
              <w:rPr>
                <w:rFonts w:asciiTheme="minorHAnsi" w:hAnsiTheme="minorHAnsi" w:cs="Arial"/>
                <w:bCs/>
                <w:iCs/>
                <w:color w:val="000000"/>
                <w:sz w:val="20"/>
                <w:szCs w:val="20"/>
              </w:rPr>
            </w:pPr>
            <w:r>
              <w:rPr>
                <w:rFonts w:asciiTheme="minorHAnsi" w:hAnsiTheme="minorHAnsi" w:cs="Arial"/>
                <w:bCs/>
                <w:iCs/>
                <w:color w:val="000000"/>
                <w:sz w:val="20"/>
                <w:szCs w:val="20"/>
              </w:rPr>
              <w:t>Post-market Review</w:t>
            </w:r>
          </w:p>
        </w:tc>
      </w:tr>
      <w:tr w:rsidR="00072D5E" w:rsidRPr="004B11B2" w14:paraId="4EAFE022" w14:textId="77777777" w:rsidTr="002E2A5F">
        <w:trPr>
          <w:trHeight w:val="170"/>
        </w:trPr>
        <w:tc>
          <w:tcPr>
            <w:tcW w:w="1146" w:type="pct"/>
            <w:shd w:val="clear" w:color="auto" w:fill="auto"/>
            <w:vAlign w:val="bottom"/>
          </w:tcPr>
          <w:p w14:paraId="5965192C" w14:textId="0CF511A8" w:rsidR="00072D5E" w:rsidRDefault="00072D5E" w:rsidP="000C5294">
            <w:pPr>
              <w:spacing w:before="60" w:after="60"/>
              <w:rPr>
                <w:rFonts w:asciiTheme="minorHAnsi" w:hAnsiTheme="minorHAnsi" w:cs="Arial"/>
                <w:bCs/>
                <w:iCs/>
                <w:color w:val="000000"/>
                <w:sz w:val="20"/>
                <w:szCs w:val="20"/>
              </w:rPr>
            </w:pPr>
            <w:r>
              <w:rPr>
                <w:rFonts w:asciiTheme="minorHAnsi" w:hAnsiTheme="minorHAnsi" w:cs="Arial"/>
                <w:bCs/>
                <w:iCs/>
                <w:color w:val="000000"/>
                <w:sz w:val="20"/>
                <w:szCs w:val="20"/>
              </w:rPr>
              <w:t>QFNL</w:t>
            </w:r>
          </w:p>
        </w:tc>
        <w:tc>
          <w:tcPr>
            <w:tcW w:w="3854" w:type="pct"/>
            <w:shd w:val="clear" w:color="auto" w:fill="auto"/>
            <w:vAlign w:val="bottom"/>
          </w:tcPr>
          <w:p w14:paraId="168385C7" w14:textId="23DAC152" w:rsidR="00072D5E" w:rsidRDefault="00072D5E" w:rsidP="000C5294">
            <w:pPr>
              <w:spacing w:before="60" w:after="60"/>
              <w:rPr>
                <w:rFonts w:asciiTheme="minorHAnsi" w:hAnsiTheme="minorHAnsi" w:cs="Arial"/>
                <w:bCs/>
                <w:iCs/>
                <w:color w:val="000000"/>
                <w:sz w:val="20"/>
                <w:szCs w:val="20"/>
              </w:rPr>
            </w:pPr>
            <w:r>
              <w:rPr>
                <w:rFonts w:asciiTheme="minorHAnsi" w:hAnsiTheme="minorHAnsi" w:cs="Arial"/>
                <w:bCs/>
                <w:iCs/>
                <w:color w:val="000000"/>
                <w:sz w:val="20"/>
                <w:szCs w:val="20"/>
              </w:rPr>
              <w:t>Quit For New Life</w:t>
            </w:r>
          </w:p>
        </w:tc>
      </w:tr>
      <w:tr w:rsidR="00C065C8" w:rsidRPr="004B11B2" w14:paraId="6E994657" w14:textId="77777777" w:rsidTr="002E2A5F">
        <w:trPr>
          <w:trHeight w:val="170"/>
        </w:trPr>
        <w:tc>
          <w:tcPr>
            <w:tcW w:w="1146" w:type="pct"/>
            <w:shd w:val="clear" w:color="auto" w:fill="auto"/>
            <w:vAlign w:val="bottom"/>
          </w:tcPr>
          <w:p w14:paraId="57351CF6" w14:textId="162E3C6B" w:rsidR="00C065C8" w:rsidRDefault="00C065C8" w:rsidP="000C5294">
            <w:pPr>
              <w:spacing w:before="60" w:after="60"/>
              <w:rPr>
                <w:rFonts w:asciiTheme="minorHAnsi" w:hAnsiTheme="minorHAnsi" w:cs="Arial"/>
                <w:bCs/>
                <w:iCs/>
                <w:color w:val="000000"/>
                <w:sz w:val="20"/>
                <w:szCs w:val="20"/>
              </w:rPr>
            </w:pPr>
            <w:r>
              <w:rPr>
                <w:rFonts w:asciiTheme="minorHAnsi" w:hAnsiTheme="minorHAnsi" w:cs="Arial"/>
                <w:bCs/>
                <w:iCs/>
                <w:color w:val="000000"/>
                <w:sz w:val="20"/>
                <w:szCs w:val="20"/>
              </w:rPr>
              <w:t>QLD</w:t>
            </w:r>
          </w:p>
        </w:tc>
        <w:tc>
          <w:tcPr>
            <w:tcW w:w="3854" w:type="pct"/>
            <w:shd w:val="clear" w:color="auto" w:fill="auto"/>
            <w:vAlign w:val="bottom"/>
          </w:tcPr>
          <w:p w14:paraId="2BA4DC04" w14:textId="7BAF16F3" w:rsidR="00C065C8" w:rsidRDefault="00C065C8" w:rsidP="000C5294">
            <w:pPr>
              <w:spacing w:before="60" w:after="60"/>
              <w:rPr>
                <w:rFonts w:asciiTheme="minorHAnsi" w:hAnsiTheme="minorHAnsi" w:cs="Arial"/>
                <w:bCs/>
                <w:iCs/>
                <w:color w:val="000000"/>
                <w:sz w:val="20"/>
                <w:szCs w:val="20"/>
              </w:rPr>
            </w:pPr>
            <w:r>
              <w:rPr>
                <w:rFonts w:asciiTheme="minorHAnsi" w:hAnsiTheme="minorHAnsi" w:cs="Arial"/>
                <w:bCs/>
                <w:iCs/>
                <w:color w:val="000000"/>
                <w:sz w:val="20"/>
                <w:szCs w:val="20"/>
              </w:rPr>
              <w:t>Queensland</w:t>
            </w:r>
          </w:p>
        </w:tc>
      </w:tr>
      <w:tr w:rsidR="00201681" w:rsidRPr="004B11B2" w14:paraId="2D742E61" w14:textId="77777777" w:rsidTr="002E2A5F">
        <w:trPr>
          <w:trHeight w:val="170"/>
        </w:trPr>
        <w:tc>
          <w:tcPr>
            <w:tcW w:w="1146" w:type="pct"/>
            <w:shd w:val="clear" w:color="auto" w:fill="auto"/>
            <w:vAlign w:val="bottom"/>
          </w:tcPr>
          <w:p w14:paraId="7EA90BAC" w14:textId="1B5E0861" w:rsidR="00201681" w:rsidRDefault="00201681" w:rsidP="000C5294">
            <w:pPr>
              <w:spacing w:before="60" w:after="60"/>
              <w:rPr>
                <w:rFonts w:asciiTheme="minorHAnsi" w:hAnsiTheme="minorHAnsi" w:cs="Arial"/>
                <w:bCs/>
                <w:iCs/>
                <w:color w:val="000000"/>
                <w:sz w:val="20"/>
                <w:szCs w:val="20"/>
              </w:rPr>
            </w:pPr>
            <w:r>
              <w:rPr>
                <w:rFonts w:asciiTheme="minorHAnsi" w:hAnsiTheme="minorHAnsi" w:cs="Arial"/>
                <w:bCs/>
                <w:iCs/>
                <w:color w:val="000000"/>
                <w:sz w:val="20"/>
                <w:szCs w:val="20"/>
              </w:rPr>
              <w:t>RACGP</w:t>
            </w:r>
          </w:p>
        </w:tc>
        <w:tc>
          <w:tcPr>
            <w:tcW w:w="3854" w:type="pct"/>
            <w:shd w:val="clear" w:color="auto" w:fill="auto"/>
            <w:vAlign w:val="bottom"/>
          </w:tcPr>
          <w:p w14:paraId="3631BEDE" w14:textId="3178DECA" w:rsidR="00201681" w:rsidRDefault="00201681" w:rsidP="000C5294">
            <w:pPr>
              <w:spacing w:before="60" w:after="60"/>
              <w:rPr>
                <w:rFonts w:asciiTheme="minorHAnsi" w:hAnsiTheme="minorHAnsi" w:cs="Arial"/>
                <w:bCs/>
                <w:iCs/>
                <w:color w:val="000000"/>
                <w:sz w:val="20"/>
                <w:szCs w:val="20"/>
              </w:rPr>
            </w:pPr>
            <w:r>
              <w:rPr>
                <w:rFonts w:asciiTheme="minorHAnsi" w:hAnsiTheme="minorHAnsi" w:cs="Arial"/>
                <w:bCs/>
                <w:iCs/>
                <w:color w:val="000000"/>
                <w:sz w:val="20"/>
                <w:szCs w:val="20"/>
              </w:rPr>
              <w:t>Royal Australian College of General Practitioners</w:t>
            </w:r>
          </w:p>
        </w:tc>
      </w:tr>
      <w:tr w:rsidR="00692D34" w:rsidRPr="004B11B2" w14:paraId="248BAA79" w14:textId="77777777" w:rsidTr="002E2A5F">
        <w:trPr>
          <w:trHeight w:val="170"/>
        </w:trPr>
        <w:tc>
          <w:tcPr>
            <w:tcW w:w="1146" w:type="pct"/>
            <w:shd w:val="clear" w:color="auto" w:fill="auto"/>
            <w:vAlign w:val="bottom"/>
          </w:tcPr>
          <w:p w14:paraId="79C51B86" w14:textId="068F6B39" w:rsidR="00692D34" w:rsidRDefault="00692D34" w:rsidP="000C5294">
            <w:pPr>
              <w:spacing w:before="60" w:after="60"/>
              <w:rPr>
                <w:rFonts w:asciiTheme="minorHAnsi" w:hAnsiTheme="minorHAnsi" w:cs="Arial"/>
                <w:bCs/>
                <w:iCs/>
                <w:color w:val="000000"/>
                <w:sz w:val="20"/>
                <w:szCs w:val="20"/>
              </w:rPr>
            </w:pPr>
            <w:r>
              <w:rPr>
                <w:rFonts w:asciiTheme="minorHAnsi" w:hAnsiTheme="minorHAnsi" w:cs="Arial"/>
                <w:bCs/>
                <w:iCs/>
                <w:color w:val="000000"/>
                <w:sz w:val="20"/>
                <w:szCs w:val="20"/>
              </w:rPr>
              <w:t>RPBS</w:t>
            </w:r>
          </w:p>
        </w:tc>
        <w:tc>
          <w:tcPr>
            <w:tcW w:w="3854" w:type="pct"/>
            <w:shd w:val="clear" w:color="auto" w:fill="auto"/>
            <w:vAlign w:val="bottom"/>
          </w:tcPr>
          <w:p w14:paraId="19BDE1C9" w14:textId="2D146AA0" w:rsidR="00692D34" w:rsidRDefault="00692D34" w:rsidP="000C5294">
            <w:pPr>
              <w:spacing w:before="60" w:after="60"/>
              <w:rPr>
                <w:rFonts w:asciiTheme="minorHAnsi" w:hAnsiTheme="minorHAnsi" w:cs="Arial"/>
                <w:bCs/>
                <w:iCs/>
                <w:color w:val="000000"/>
                <w:sz w:val="20"/>
                <w:szCs w:val="20"/>
              </w:rPr>
            </w:pPr>
            <w:r>
              <w:rPr>
                <w:rFonts w:asciiTheme="minorHAnsi" w:hAnsiTheme="minorHAnsi" w:cs="Arial"/>
                <w:bCs/>
                <w:iCs/>
                <w:color w:val="000000"/>
                <w:sz w:val="20"/>
                <w:szCs w:val="20"/>
              </w:rPr>
              <w:t>Repatriation Pharmaceutical Benefits Sch</w:t>
            </w:r>
            <w:r w:rsidR="006A5574">
              <w:rPr>
                <w:rFonts w:asciiTheme="minorHAnsi" w:hAnsiTheme="minorHAnsi" w:cs="Arial"/>
                <w:bCs/>
                <w:iCs/>
                <w:color w:val="000000"/>
                <w:sz w:val="20"/>
                <w:szCs w:val="20"/>
              </w:rPr>
              <w:t>eme</w:t>
            </w:r>
          </w:p>
        </w:tc>
      </w:tr>
      <w:tr w:rsidR="00C97BB6" w:rsidRPr="004B11B2" w14:paraId="28155D25" w14:textId="77777777" w:rsidTr="002E2A5F">
        <w:trPr>
          <w:trHeight w:val="170"/>
        </w:trPr>
        <w:tc>
          <w:tcPr>
            <w:tcW w:w="1146" w:type="pct"/>
            <w:shd w:val="clear" w:color="auto" w:fill="auto"/>
            <w:vAlign w:val="bottom"/>
          </w:tcPr>
          <w:p w14:paraId="33E60F71" w14:textId="4C83F9B7" w:rsidR="00C97BB6" w:rsidRDefault="00C97BB6" w:rsidP="000C5294">
            <w:pPr>
              <w:spacing w:before="60" w:after="60"/>
              <w:rPr>
                <w:rFonts w:asciiTheme="minorHAnsi" w:hAnsiTheme="minorHAnsi" w:cs="Arial"/>
                <w:bCs/>
                <w:iCs/>
                <w:color w:val="000000"/>
                <w:sz w:val="20"/>
                <w:szCs w:val="20"/>
              </w:rPr>
            </w:pPr>
            <w:r>
              <w:rPr>
                <w:rFonts w:asciiTheme="minorHAnsi" w:hAnsiTheme="minorHAnsi" w:cs="Arial"/>
                <w:bCs/>
                <w:iCs/>
                <w:color w:val="000000"/>
                <w:sz w:val="20"/>
                <w:szCs w:val="20"/>
              </w:rPr>
              <w:t>RQ</w:t>
            </w:r>
          </w:p>
        </w:tc>
        <w:tc>
          <w:tcPr>
            <w:tcW w:w="3854" w:type="pct"/>
            <w:shd w:val="clear" w:color="auto" w:fill="auto"/>
            <w:vAlign w:val="bottom"/>
          </w:tcPr>
          <w:p w14:paraId="1BEB2C76" w14:textId="10D28E75" w:rsidR="00C97BB6" w:rsidRDefault="00C97BB6" w:rsidP="000C5294">
            <w:pPr>
              <w:spacing w:before="60" w:after="60"/>
              <w:rPr>
                <w:rFonts w:asciiTheme="minorHAnsi" w:hAnsiTheme="minorHAnsi" w:cs="Arial"/>
                <w:bCs/>
                <w:iCs/>
                <w:color w:val="000000"/>
                <w:sz w:val="20"/>
                <w:szCs w:val="20"/>
              </w:rPr>
            </w:pPr>
            <w:r>
              <w:rPr>
                <w:rFonts w:asciiTheme="minorHAnsi" w:hAnsiTheme="minorHAnsi" w:cs="Arial"/>
                <w:bCs/>
                <w:iCs/>
                <w:color w:val="000000"/>
                <w:sz w:val="20"/>
                <w:szCs w:val="20"/>
              </w:rPr>
              <w:t xml:space="preserve">Research </w:t>
            </w:r>
            <w:r w:rsidR="00C64E07">
              <w:rPr>
                <w:rFonts w:asciiTheme="minorHAnsi" w:hAnsiTheme="minorHAnsi" w:cs="Arial"/>
                <w:bCs/>
                <w:iCs/>
                <w:color w:val="000000"/>
                <w:sz w:val="20"/>
                <w:szCs w:val="20"/>
              </w:rPr>
              <w:t>q</w:t>
            </w:r>
            <w:r>
              <w:rPr>
                <w:rFonts w:asciiTheme="minorHAnsi" w:hAnsiTheme="minorHAnsi" w:cs="Arial"/>
                <w:bCs/>
                <w:iCs/>
                <w:color w:val="000000"/>
                <w:sz w:val="20"/>
                <w:szCs w:val="20"/>
              </w:rPr>
              <w:t>uestion</w:t>
            </w:r>
          </w:p>
        </w:tc>
      </w:tr>
      <w:tr w:rsidR="00D73E11" w:rsidRPr="004B11B2" w14:paraId="4E6CFB33" w14:textId="77777777" w:rsidTr="002E2A5F">
        <w:trPr>
          <w:trHeight w:val="170"/>
        </w:trPr>
        <w:tc>
          <w:tcPr>
            <w:tcW w:w="1146" w:type="pct"/>
            <w:shd w:val="clear" w:color="auto" w:fill="auto"/>
            <w:vAlign w:val="bottom"/>
          </w:tcPr>
          <w:p w14:paraId="74201FF2" w14:textId="547CD275" w:rsidR="00D73E11" w:rsidRPr="003717F1" w:rsidRDefault="004D5A80" w:rsidP="000C5294">
            <w:pPr>
              <w:spacing w:before="60" w:after="60"/>
              <w:rPr>
                <w:rFonts w:asciiTheme="minorHAnsi" w:hAnsiTheme="minorHAnsi" w:cs="Arial"/>
                <w:bCs/>
                <w:iCs/>
                <w:color w:val="000000"/>
                <w:sz w:val="20"/>
                <w:szCs w:val="20"/>
              </w:rPr>
            </w:pPr>
            <w:r>
              <w:rPr>
                <w:rFonts w:asciiTheme="minorHAnsi" w:hAnsiTheme="minorHAnsi" w:cs="Arial"/>
                <w:bCs/>
                <w:iCs/>
                <w:color w:val="000000"/>
                <w:sz w:val="20"/>
                <w:szCs w:val="20"/>
              </w:rPr>
              <w:t>TGA</w:t>
            </w:r>
          </w:p>
        </w:tc>
        <w:tc>
          <w:tcPr>
            <w:tcW w:w="3854" w:type="pct"/>
            <w:shd w:val="clear" w:color="auto" w:fill="auto"/>
            <w:vAlign w:val="bottom"/>
          </w:tcPr>
          <w:p w14:paraId="0F7674D6" w14:textId="5DB78B90" w:rsidR="00D73E11" w:rsidRPr="004A45ED" w:rsidRDefault="004D5A80" w:rsidP="000C5294">
            <w:pPr>
              <w:spacing w:before="60" w:after="60"/>
              <w:rPr>
                <w:rFonts w:asciiTheme="minorHAnsi" w:hAnsiTheme="minorHAnsi" w:cs="Arial"/>
                <w:bCs/>
                <w:iCs/>
                <w:color w:val="000000"/>
                <w:sz w:val="20"/>
                <w:szCs w:val="20"/>
              </w:rPr>
            </w:pPr>
            <w:r w:rsidRPr="004A45ED">
              <w:rPr>
                <w:rFonts w:asciiTheme="minorHAnsi" w:hAnsiTheme="minorHAnsi" w:cs="Arial"/>
                <w:bCs/>
                <w:iCs/>
                <w:color w:val="000000"/>
                <w:sz w:val="20"/>
                <w:szCs w:val="20"/>
              </w:rPr>
              <w:t>Therapeutic Goods Administration</w:t>
            </w:r>
          </w:p>
        </w:tc>
      </w:tr>
      <w:tr w:rsidR="00D73E11" w:rsidRPr="004B11B2" w14:paraId="6534BA5B" w14:textId="77777777" w:rsidTr="002E2A5F">
        <w:trPr>
          <w:trHeight w:val="170"/>
        </w:trPr>
        <w:tc>
          <w:tcPr>
            <w:tcW w:w="1146" w:type="pct"/>
            <w:shd w:val="clear" w:color="auto" w:fill="auto"/>
            <w:vAlign w:val="bottom"/>
          </w:tcPr>
          <w:p w14:paraId="45EDBBFA" w14:textId="196689AA" w:rsidR="00D73E11" w:rsidRPr="009566E4" w:rsidRDefault="00531DFA" w:rsidP="000C5294">
            <w:pPr>
              <w:spacing w:before="60" w:after="60"/>
              <w:rPr>
                <w:rFonts w:asciiTheme="minorHAnsi" w:hAnsiTheme="minorHAnsi" w:cs="Arial"/>
                <w:bCs/>
                <w:iCs/>
                <w:color w:val="000000"/>
                <w:sz w:val="20"/>
                <w:szCs w:val="20"/>
              </w:rPr>
            </w:pPr>
            <w:r w:rsidRPr="009566E4">
              <w:rPr>
                <w:rFonts w:asciiTheme="minorHAnsi" w:hAnsiTheme="minorHAnsi" w:cs="Arial"/>
                <w:bCs/>
                <w:iCs/>
                <w:color w:val="000000"/>
                <w:sz w:val="20"/>
                <w:szCs w:val="20"/>
              </w:rPr>
              <w:lastRenderedPageBreak/>
              <w:t>ToR</w:t>
            </w:r>
          </w:p>
        </w:tc>
        <w:tc>
          <w:tcPr>
            <w:tcW w:w="3854" w:type="pct"/>
            <w:shd w:val="clear" w:color="auto" w:fill="auto"/>
            <w:vAlign w:val="bottom"/>
          </w:tcPr>
          <w:p w14:paraId="4C51479A" w14:textId="1B5D0223" w:rsidR="00D73E11" w:rsidRPr="009566E4" w:rsidRDefault="00C67789" w:rsidP="000C5294">
            <w:pPr>
              <w:spacing w:before="60" w:after="60"/>
              <w:rPr>
                <w:rFonts w:asciiTheme="minorHAnsi" w:hAnsiTheme="minorHAnsi" w:cs="Arial"/>
                <w:bCs/>
                <w:iCs/>
                <w:color w:val="000000"/>
                <w:sz w:val="20"/>
                <w:szCs w:val="20"/>
              </w:rPr>
            </w:pPr>
            <w:r>
              <w:rPr>
                <w:rFonts w:asciiTheme="minorHAnsi" w:hAnsiTheme="minorHAnsi" w:cs="Arial"/>
                <w:bCs/>
                <w:iCs/>
                <w:color w:val="000000"/>
                <w:sz w:val="20"/>
                <w:szCs w:val="20"/>
              </w:rPr>
              <w:t>Term</w:t>
            </w:r>
            <w:r w:rsidR="00531DFA" w:rsidRPr="009566E4">
              <w:rPr>
                <w:rFonts w:asciiTheme="minorHAnsi" w:hAnsiTheme="minorHAnsi" w:cs="Arial"/>
                <w:bCs/>
                <w:iCs/>
                <w:color w:val="000000"/>
                <w:sz w:val="20"/>
                <w:szCs w:val="20"/>
              </w:rPr>
              <w:t xml:space="preserve"> of </w:t>
            </w:r>
            <w:r w:rsidR="00003030">
              <w:rPr>
                <w:rFonts w:asciiTheme="minorHAnsi" w:hAnsiTheme="minorHAnsi" w:cs="Arial"/>
                <w:bCs/>
                <w:iCs/>
                <w:color w:val="000000"/>
                <w:sz w:val="20"/>
                <w:szCs w:val="20"/>
              </w:rPr>
              <w:t>r</w:t>
            </w:r>
            <w:r w:rsidR="00531DFA" w:rsidRPr="009566E4">
              <w:rPr>
                <w:rFonts w:asciiTheme="minorHAnsi" w:hAnsiTheme="minorHAnsi" w:cs="Arial"/>
                <w:bCs/>
                <w:iCs/>
                <w:color w:val="000000"/>
                <w:sz w:val="20"/>
                <w:szCs w:val="20"/>
              </w:rPr>
              <w:t>eference</w:t>
            </w:r>
          </w:p>
        </w:tc>
      </w:tr>
      <w:tr w:rsidR="00D73E11" w:rsidRPr="004B11B2" w14:paraId="7F7F73C8" w14:textId="77777777" w:rsidTr="002E2A5F">
        <w:trPr>
          <w:trHeight w:val="170"/>
        </w:trPr>
        <w:tc>
          <w:tcPr>
            <w:tcW w:w="1146" w:type="pct"/>
            <w:shd w:val="clear" w:color="auto" w:fill="auto"/>
            <w:vAlign w:val="bottom"/>
          </w:tcPr>
          <w:p w14:paraId="32DE25FA" w14:textId="14FDE8DD" w:rsidR="00D73E11" w:rsidRPr="009566E4" w:rsidRDefault="00962DA8" w:rsidP="000C5294">
            <w:pPr>
              <w:spacing w:before="60" w:after="60"/>
              <w:rPr>
                <w:rFonts w:asciiTheme="minorHAnsi" w:hAnsiTheme="minorHAnsi" w:cs="Arial"/>
                <w:bCs/>
                <w:iCs/>
                <w:color w:val="000000"/>
                <w:sz w:val="20"/>
                <w:szCs w:val="20"/>
              </w:rPr>
            </w:pPr>
            <w:r w:rsidRPr="009566E4">
              <w:rPr>
                <w:rFonts w:asciiTheme="minorHAnsi" w:hAnsiTheme="minorHAnsi" w:cs="Arial"/>
                <w:bCs/>
                <w:iCs/>
                <w:color w:val="000000"/>
                <w:sz w:val="20"/>
                <w:szCs w:val="20"/>
              </w:rPr>
              <w:t>UK</w:t>
            </w:r>
          </w:p>
        </w:tc>
        <w:tc>
          <w:tcPr>
            <w:tcW w:w="3854" w:type="pct"/>
            <w:shd w:val="clear" w:color="auto" w:fill="auto"/>
            <w:vAlign w:val="bottom"/>
          </w:tcPr>
          <w:p w14:paraId="0F63B766" w14:textId="3BE86C71" w:rsidR="00D73E11" w:rsidRPr="009566E4" w:rsidRDefault="00962DA8" w:rsidP="000C5294">
            <w:pPr>
              <w:spacing w:before="60" w:after="60"/>
              <w:rPr>
                <w:rFonts w:asciiTheme="minorHAnsi" w:hAnsiTheme="minorHAnsi" w:cs="Arial"/>
                <w:bCs/>
                <w:iCs/>
                <w:color w:val="000000"/>
                <w:sz w:val="20"/>
                <w:szCs w:val="20"/>
              </w:rPr>
            </w:pPr>
            <w:r w:rsidRPr="009566E4">
              <w:rPr>
                <w:rFonts w:asciiTheme="minorHAnsi" w:hAnsiTheme="minorHAnsi" w:cs="Arial"/>
                <w:bCs/>
                <w:iCs/>
                <w:color w:val="000000"/>
                <w:sz w:val="20"/>
                <w:szCs w:val="20"/>
              </w:rPr>
              <w:t>United Kingdom</w:t>
            </w:r>
          </w:p>
        </w:tc>
      </w:tr>
      <w:tr w:rsidR="00D73E11" w:rsidRPr="004B11B2" w14:paraId="293D271F" w14:textId="77777777" w:rsidTr="002E2A5F">
        <w:trPr>
          <w:trHeight w:val="170"/>
        </w:trPr>
        <w:tc>
          <w:tcPr>
            <w:tcW w:w="1146" w:type="pct"/>
            <w:shd w:val="clear" w:color="auto" w:fill="auto"/>
            <w:vAlign w:val="bottom"/>
          </w:tcPr>
          <w:p w14:paraId="5789B48B" w14:textId="14991FA2" w:rsidR="00D73E11" w:rsidRPr="009566E4" w:rsidRDefault="00962DA8" w:rsidP="000C5294">
            <w:pPr>
              <w:spacing w:before="60" w:after="60"/>
              <w:rPr>
                <w:rFonts w:asciiTheme="minorHAnsi" w:hAnsiTheme="minorHAnsi" w:cs="Arial"/>
                <w:bCs/>
                <w:iCs/>
                <w:color w:val="000000"/>
                <w:sz w:val="20"/>
                <w:szCs w:val="20"/>
              </w:rPr>
            </w:pPr>
            <w:r w:rsidRPr="009566E4">
              <w:rPr>
                <w:rFonts w:asciiTheme="minorHAnsi" w:hAnsiTheme="minorHAnsi" w:cs="Arial"/>
                <w:bCs/>
                <w:iCs/>
                <w:color w:val="000000"/>
                <w:sz w:val="20"/>
                <w:szCs w:val="20"/>
              </w:rPr>
              <w:t>US</w:t>
            </w:r>
          </w:p>
        </w:tc>
        <w:tc>
          <w:tcPr>
            <w:tcW w:w="3854" w:type="pct"/>
            <w:shd w:val="clear" w:color="auto" w:fill="auto"/>
            <w:vAlign w:val="bottom"/>
          </w:tcPr>
          <w:p w14:paraId="58E0201F" w14:textId="0737DDCA" w:rsidR="00D73E11" w:rsidRPr="009566E4" w:rsidRDefault="00962DA8" w:rsidP="000C5294">
            <w:pPr>
              <w:spacing w:before="60" w:after="60"/>
              <w:rPr>
                <w:rFonts w:asciiTheme="minorHAnsi" w:hAnsiTheme="minorHAnsi" w:cs="Arial"/>
                <w:bCs/>
                <w:iCs/>
                <w:color w:val="000000"/>
                <w:sz w:val="20"/>
                <w:szCs w:val="20"/>
              </w:rPr>
            </w:pPr>
            <w:r w:rsidRPr="009566E4">
              <w:rPr>
                <w:rFonts w:asciiTheme="minorHAnsi" w:hAnsiTheme="minorHAnsi" w:cs="Arial"/>
                <w:bCs/>
                <w:iCs/>
                <w:color w:val="000000"/>
                <w:sz w:val="20"/>
                <w:szCs w:val="20"/>
              </w:rPr>
              <w:t>United States</w:t>
            </w:r>
          </w:p>
        </w:tc>
      </w:tr>
      <w:tr w:rsidR="0078224D" w:rsidRPr="004B11B2" w14:paraId="4DA825F9" w14:textId="77777777" w:rsidTr="002E2A5F">
        <w:trPr>
          <w:trHeight w:val="170"/>
        </w:trPr>
        <w:tc>
          <w:tcPr>
            <w:tcW w:w="1146" w:type="pct"/>
            <w:shd w:val="clear" w:color="auto" w:fill="auto"/>
            <w:vAlign w:val="bottom"/>
          </w:tcPr>
          <w:p w14:paraId="0BDACCC6" w14:textId="514215E8" w:rsidR="0078224D" w:rsidRPr="009566E4" w:rsidRDefault="0078224D" w:rsidP="000C5294">
            <w:pPr>
              <w:spacing w:before="60" w:after="60"/>
              <w:rPr>
                <w:rFonts w:asciiTheme="minorHAnsi" w:hAnsiTheme="minorHAnsi" w:cs="Arial"/>
                <w:bCs/>
                <w:iCs/>
                <w:color w:val="000000"/>
                <w:sz w:val="20"/>
                <w:szCs w:val="20"/>
              </w:rPr>
            </w:pPr>
            <w:r w:rsidRPr="009566E4">
              <w:rPr>
                <w:rFonts w:asciiTheme="minorHAnsi" w:hAnsiTheme="minorHAnsi" w:cs="Arial"/>
                <w:bCs/>
                <w:iCs/>
                <w:color w:val="000000"/>
                <w:sz w:val="20"/>
                <w:szCs w:val="20"/>
              </w:rPr>
              <w:t>USPSTF</w:t>
            </w:r>
          </w:p>
        </w:tc>
        <w:tc>
          <w:tcPr>
            <w:tcW w:w="3854" w:type="pct"/>
            <w:shd w:val="clear" w:color="auto" w:fill="auto"/>
            <w:vAlign w:val="bottom"/>
          </w:tcPr>
          <w:p w14:paraId="63EE726A" w14:textId="12A602FF" w:rsidR="0078224D" w:rsidRPr="009566E4" w:rsidRDefault="0078224D" w:rsidP="000C5294">
            <w:pPr>
              <w:spacing w:before="60" w:after="60"/>
              <w:rPr>
                <w:rFonts w:asciiTheme="minorHAnsi" w:hAnsiTheme="minorHAnsi" w:cs="Arial"/>
                <w:bCs/>
                <w:iCs/>
                <w:color w:val="000000"/>
                <w:sz w:val="20"/>
                <w:szCs w:val="20"/>
              </w:rPr>
            </w:pPr>
            <w:r w:rsidRPr="009566E4">
              <w:rPr>
                <w:rFonts w:asciiTheme="minorHAnsi" w:hAnsiTheme="minorHAnsi" w:cs="Arial"/>
                <w:bCs/>
                <w:iCs/>
                <w:color w:val="000000"/>
                <w:sz w:val="20"/>
                <w:szCs w:val="20"/>
              </w:rPr>
              <w:t xml:space="preserve">United </w:t>
            </w:r>
            <w:r w:rsidR="00845060" w:rsidRPr="009566E4">
              <w:rPr>
                <w:rFonts w:asciiTheme="minorHAnsi" w:hAnsiTheme="minorHAnsi" w:cs="Arial"/>
                <w:bCs/>
                <w:iCs/>
                <w:color w:val="000000"/>
                <w:sz w:val="20"/>
                <w:szCs w:val="20"/>
              </w:rPr>
              <w:t>States</w:t>
            </w:r>
            <w:r w:rsidR="002D4853" w:rsidRPr="009566E4">
              <w:rPr>
                <w:rFonts w:asciiTheme="minorHAnsi" w:hAnsiTheme="minorHAnsi" w:cs="Arial"/>
                <w:bCs/>
                <w:iCs/>
                <w:color w:val="000000"/>
                <w:sz w:val="20"/>
                <w:szCs w:val="20"/>
              </w:rPr>
              <w:t xml:space="preserve"> Preventive Services Task Force</w:t>
            </w:r>
          </w:p>
        </w:tc>
      </w:tr>
      <w:tr w:rsidR="00183214" w:rsidRPr="004B11B2" w14:paraId="7E0698D7" w14:textId="77777777" w:rsidTr="002E2A5F">
        <w:trPr>
          <w:trHeight w:val="170"/>
        </w:trPr>
        <w:tc>
          <w:tcPr>
            <w:tcW w:w="1146" w:type="pct"/>
            <w:shd w:val="clear" w:color="auto" w:fill="auto"/>
            <w:vAlign w:val="bottom"/>
          </w:tcPr>
          <w:p w14:paraId="125F3D56" w14:textId="6FA60057" w:rsidR="00183214" w:rsidRPr="009566E4" w:rsidRDefault="00183214" w:rsidP="000C5294">
            <w:pPr>
              <w:spacing w:before="60" w:after="60"/>
              <w:rPr>
                <w:rFonts w:asciiTheme="minorHAnsi" w:hAnsiTheme="minorHAnsi" w:cs="Arial"/>
                <w:bCs/>
                <w:iCs/>
                <w:color w:val="000000"/>
                <w:sz w:val="20"/>
                <w:szCs w:val="20"/>
              </w:rPr>
            </w:pPr>
            <w:r w:rsidRPr="009566E4">
              <w:rPr>
                <w:rFonts w:asciiTheme="minorHAnsi" w:hAnsiTheme="minorHAnsi" w:cs="Arial"/>
                <w:bCs/>
                <w:iCs/>
                <w:color w:val="000000"/>
                <w:sz w:val="20"/>
                <w:szCs w:val="20"/>
              </w:rPr>
              <w:t>VAR</w:t>
            </w:r>
          </w:p>
        </w:tc>
        <w:tc>
          <w:tcPr>
            <w:tcW w:w="3854" w:type="pct"/>
            <w:shd w:val="clear" w:color="auto" w:fill="auto"/>
            <w:vAlign w:val="bottom"/>
          </w:tcPr>
          <w:p w14:paraId="6AC0B5AD" w14:textId="209E8481" w:rsidR="00183214" w:rsidRPr="009566E4" w:rsidRDefault="00183214" w:rsidP="000C5294">
            <w:pPr>
              <w:spacing w:before="60" w:after="60"/>
              <w:rPr>
                <w:rFonts w:asciiTheme="minorHAnsi" w:hAnsiTheme="minorHAnsi" w:cs="Arial"/>
                <w:bCs/>
                <w:iCs/>
                <w:color w:val="000000"/>
                <w:sz w:val="20"/>
                <w:szCs w:val="20"/>
              </w:rPr>
            </w:pPr>
            <w:r w:rsidRPr="009566E4">
              <w:rPr>
                <w:rFonts w:asciiTheme="minorHAnsi" w:hAnsiTheme="minorHAnsi" w:cs="Arial"/>
                <w:bCs/>
                <w:iCs/>
                <w:color w:val="000000"/>
                <w:sz w:val="20"/>
                <w:szCs w:val="20"/>
              </w:rPr>
              <w:t>Varenicline</w:t>
            </w:r>
          </w:p>
        </w:tc>
      </w:tr>
      <w:tr w:rsidR="00D73E11" w:rsidRPr="004B11B2" w14:paraId="1FFEACCE" w14:textId="77777777" w:rsidTr="002E2A5F">
        <w:trPr>
          <w:trHeight w:val="170"/>
        </w:trPr>
        <w:tc>
          <w:tcPr>
            <w:tcW w:w="1146" w:type="pct"/>
            <w:shd w:val="clear" w:color="auto" w:fill="auto"/>
            <w:vAlign w:val="bottom"/>
          </w:tcPr>
          <w:p w14:paraId="2A128C48" w14:textId="402D00D9" w:rsidR="00D73E11" w:rsidRPr="009566E4" w:rsidRDefault="00C065C8" w:rsidP="000C5294">
            <w:pPr>
              <w:spacing w:before="60" w:after="60"/>
              <w:rPr>
                <w:rFonts w:asciiTheme="minorHAnsi" w:hAnsiTheme="minorHAnsi" w:cs="Arial"/>
                <w:bCs/>
                <w:iCs/>
                <w:color w:val="000000"/>
                <w:sz w:val="20"/>
                <w:szCs w:val="20"/>
              </w:rPr>
            </w:pPr>
            <w:r w:rsidRPr="009566E4">
              <w:rPr>
                <w:rFonts w:asciiTheme="minorHAnsi" w:hAnsiTheme="minorHAnsi" w:cs="Arial"/>
                <w:bCs/>
                <w:iCs/>
                <w:color w:val="000000"/>
                <w:sz w:val="20"/>
                <w:szCs w:val="20"/>
              </w:rPr>
              <w:t>VIC</w:t>
            </w:r>
          </w:p>
        </w:tc>
        <w:tc>
          <w:tcPr>
            <w:tcW w:w="3854" w:type="pct"/>
            <w:shd w:val="clear" w:color="auto" w:fill="auto"/>
            <w:vAlign w:val="bottom"/>
          </w:tcPr>
          <w:p w14:paraId="249C6C97" w14:textId="089E9059" w:rsidR="00D73E11" w:rsidRPr="009566E4" w:rsidRDefault="00C065C8" w:rsidP="000C5294">
            <w:pPr>
              <w:spacing w:before="60" w:after="60"/>
              <w:rPr>
                <w:rFonts w:asciiTheme="minorHAnsi" w:hAnsiTheme="minorHAnsi" w:cs="Arial"/>
                <w:bCs/>
                <w:iCs/>
                <w:color w:val="000000"/>
                <w:sz w:val="20"/>
                <w:szCs w:val="20"/>
              </w:rPr>
            </w:pPr>
            <w:r w:rsidRPr="009566E4">
              <w:rPr>
                <w:rFonts w:asciiTheme="minorHAnsi" w:hAnsiTheme="minorHAnsi" w:cs="Arial"/>
                <w:bCs/>
                <w:iCs/>
                <w:color w:val="000000"/>
                <w:sz w:val="20"/>
                <w:szCs w:val="20"/>
              </w:rPr>
              <w:t>Victoria</w:t>
            </w:r>
          </w:p>
        </w:tc>
      </w:tr>
      <w:tr w:rsidR="00D73E11" w:rsidRPr="004B11B2" w14:paraId="2E3E8250" w14:textId="77777777" w:rsidTr="002E2A5F">
        <w:trPr>
          <w:trHeight w:val="170"/>
        </w:trPr>
        <w:tc>
          <w:tcPr>
            <w:tcW w:w="1146" w:type="pct"/>
            <w:shd w:val="clear" w:color="auto" w:fill="auto"/>
            <w:vAlign w:val="bottom"/>
          </w:tcPr>
          <w:p w14:paraId="08382D69" w14:textId="44B46753" w:rsidR="00D73E11" w:rsidRPr="009566E4" w:rsidRDefault="00565F96" w:rsidP="000C5294">
            <w:pPr>
              <w:spacing w:before="60" w:after="60"/>
              <w:rPr>
                <w:rFonts w:asciiTheme="minorHAnsi" w:hAnsiTheme="minorHAnsi" w:cs="Arial"/>
                <w:bCs/>
                <w:iCs/>
                <w:color w:val="000000"/>
                <w:sz w:val="20"/>
                <w:szCs w:val="20"/>
              </w:rPr>
            </w:pPr>
            <w:r w:rsidRPr="009566E4">
              <w:rPr>
                <w:rFonts w:asciiTheme="minorHAnsi" w:hAnsiTheme="minorHAnsi" w:cs="Arial"/>
                <w:bCs/>
                <w:iCs/>
                <w:color w:val="000000"/>
                <w:sz w:val="20"/>
                <w:szCs w:val="20"/>
              </w:rPr>
              <w:t>WA</w:t>
            </w:r>
          </w:p>
        </w:tc>
        <w:tc>
          <w:tcPr>
            <w:tcW w:w="3854" w:type="pct"/>
            <w:shd w:val="clear" w:color="auto" w:fill="auto"/>
            <w:vAlign w:val="bottom"/>
          </w:tcPr>
          <w:p w14:paraId="6E32CF10" w14:textId="7FC30779" w:rsidR="00D73E11" w:rsidRPr="009566E4" w:rsidRDefault="00565F96" w:rsidP="000C5294">
            <w:pPr>
              <w:spacing w:before="60" w:after="60"/>
              <w:rPr>
                <w:rFonts w:asciiTheme="minorHAnsi" w:hAnsiTheme="minorHAnsi" w:cs="Arial"/>
                <w:bCs/>
                <w:iCs/>
                <w:color w:val="000000"/>
                <w:sz w:val="20"/>
                <w:szCs w:val="20"/>
              </w:rPr>
            </w:pPr>
            <w:r w:rsidRPr="009566E4">
              <w:rPr>
                <w:rFonts w:asciiTheme="minorHAnsi" w:hAnsiTheme="minorHAnsi" w:cs="Arial"/>
                <w:bCs/>
                <w:iCs/>
                <w:color w:val="000000"/>
                <w:sz w:val="20"/>
                <w:szCs w:val="20"/>
              </w:rPr>
              <w:t>Western Australia</w:t>
            </w:r>
          </w:p>
        </w:tc>
      </w:tr>
    </w:tbl>
    <w:p w14:paraId="020DADF5" w14:textId="77777777" w:rsidR="00D73E11" w:rsidRDefault="00D73E11" w:rsidP="00E65698"/>
    <w:p w14:paraId="6F3EBB6A" w14:textId="77777777" w:rsidR="004F30A3" w:rsidRDefault="004F30A3">
      <w:pPr>
        <w:spacing w:before="0" w:after="200" w:line="276" w:lineRule="auto"/>
        <w:rPr>
          <w:rFonts w:asciiTheme="minorHAnsi" w:eastAsiaTheme="majorEastAsia" w:hAnsiTheme="minorHAnsi" w:cstheme="majorBidi"/>
          <w:b/>
          <w:bCs/>
          <w:color w:val="4F81BD" w:themeColor="accent1"/>
          <w:sz w:val="40"/>
          <w:szCs w:val="40"/>
        </w:rPr>
      </w:pPr>
      <w:bookmarkStart w:id="4" w:name="_Toc388453112"/>
      <w:bookmarkStart w:id="5" w:name="_Toc49785272"/>
      <w:r>
        <w:rPr>
          <w:rFonts w:asciiTheme="minorHAnsi" w:hAnsiTheme="minorHAnsi"/>
          <w:szCs w:val="40"/>
        </w:rPr>
        <w:br w:type="page"/>
      </w:r>
    </w:p>
    <w:p w14:paraId="7A2E5860" w14:textId="606DCC2D" w:rsidR="0057325D" w:rsidRPr="00317D31" w:rsidRDefault="00904208" w:rsidP="00CB22CF">
      <w:pPr>
        <w:pStyle w:val="Heading1"/>
        <w:spacing w:before="0"/>
      </w:pPr>
      <w:bookmarkStart w:id="6" w:name="_Toc121925127"/>
      <w:r w:rsidRPr="00317D31">
        <w:lastRenderedPageBreak/>
        <w:t>Section</w:t>
      </w:r>
      <w:r w:rsidR="00CB6352" w:rsidRPr="00317D31">
        <w:t xml:space="preserve"> </w:t>
      </w:r>
      <w:r w:rsidR="00FD3078">
        <w:t>1</w:t>
      </w:r>
      <w:r w:rsidR="00343A91" w:rsidRPr="00317D31">
        <w:t xml:space="preserve">: </w:t>
      </w:r>
      <w:r w:rsidR="0057325D" w:rsidRPr="000B686F">
        <w:t>ToR</w:t>
      </w:r>
      <w:r w:rsidR="0057325D" w:rsidRPr="00317D31">
        <w:t xml:space="preserve"> 1</w:t>
      </w:r>
      <w:r w:rsidR="0057325D" w:rsidRPr="00317D31">
        <w:br/>
      </w:r>
      <w:bookmarkEnd w:id="4"/>
      <w:r w:rsidR="00021ACB">
        <w:t>Comparison of prescribing restrictions and clinical guidelines</w:t>
      </w:r>
      <w:bookmarkEnd w:id="5"/>
      <w:bookmarkEnd w:id="6"/>
    </w:p>
    <w:p w14:paraId="5F015348" w14:textId="43724A1F" w:rsidR="006505A7" w:rsidRPr="00317D31" w:rsidRDefault="00021ACB" w:rsidP="00317D31">
      <w:pPr>
        <w:pBdr>
          <w:top w:val="single" w:sz="4" w:space="1" w:color="auto"/>
          <w:left w:val="single" w:sz="4" w:space="4" w:color="auto"/>
          <w:bottom w:val="single" w:sz="4" w:space="1" w:color="auto"/>
          <w:right w:val="single" w:sz="4" w:space="4" w:color="auto"/>
        </w:pBdr>
        <w:shd w:val="clear" w:color="auto" w:fill="F2F2F2" w:themeFill="background1" w:themeFillShade="F2"/>
        <w:rPr>
          <w:rFonts w:asciiTheme="minorHAnsi" w:hAnsiTheme="minorHAnsi"/>
          <w:color w:val="365F91" w:themeColor="accent1" w:themeShade="BF"/>
        </w:rPr>
      </w:pPr>
      <w:r>
        <w:rPr>
          <w:rFonts w:asciiTheme="minorHAnsi" w:hAnsiTheme="minorHAnsi"/>
          <w:i/>
          <w:iCs/>
          <w:color w:val="365F91" w:themeColor="accent1" w:themeShade="BF"/>
        </w:rPr>
        <w:t>Collate the</w:t>
      </w:r>
      <w:r w:rsidRPr="00021ACB">
        <w:t xml:space="preserve"> </w:t>
      </w:r>
      <w:r w:rsidRPr="00021ACB">
        <w:rPr>
          <w:rFonts w:asciiTheme="minorHAnsi" w:hAnsiTheme="minorHAnsi"/>
          <w:i/>
          <w:iCs/>
          <w:color w:val="365F91" w:themeColor="accent1" w:themeShade="BF"/>
        </w:rPr>
        <w:t xml:space="preserve">current clinical guidelines for medicines for smoking cessation and compare these to the Therapeutic Goods Administration (TGA) and </w:t>
      </w:r>
      <w:r w:rsidR="00053046">
        <w:rPr>
          <w:rFonts w:asciiTheme="minorHAnsi" w:hAnsiTheme="minorHAnsi"/>
          <w:i/>
          <w:iCs/>
          <w:color w:val="365F91" w:themeColor="accent1" w:themeShade="BF"/>
        </w:rPr>
        <w:t>Pharmaceutical Benefits Scheme (</w:t>
      </w:r>
      <w:r w:rsidRPr="00021ACB">
        <w:rPr>
          <w:rFonts w:asciiTheme="minorHAnsi" w:hAnsiTheme="minorHAnsi"/>
          <w:i/>
          <w:iCs/>
          <w:color w:val="365F91" w:themeColor="accent1" w:themeShade="BF"/>
        </w:rPr>
        <w:t>PBS</w:t>
      </w:r>
      <w:r w:rsidR="00053046">
        <w:rPr>
          <w:rFonts w:asciiTheme="minorHAnsi" w:hAnsiTheme="minorHAnsi"/>
          <w:i/>
          <w:iCs/>
          <w:color w:val="365F91" w:themeColor="accent1" w:themeShade="BF"/>
        </w:rPr>
        <w:t>)</w:t>
      </w:r>
      <w:r w:rsidRPr="00021ACB">
        <w:rPr>
          <w:rFonts w:asciiTheme="minorHAnsi" w:hAnsiTheme="minorHAnsi"/>
          <w:i/>
          <w:iCs/>
          <w:color w:val="365F91" w:themeColor="accent1" w:themeShade="BF"/>
        </w:rPr>
        <w:t xml:space="preserve"> restrictions for these medicines</w:t>
      </w:r>
    </w:p>
    <w:p w14:paraId="50E4ED76" w14:textId="77777777" w:rsidR="00963B62" w:rsidRDefault="00FD3078" w:rsidP="00003030">
      <w:pPr>
        <w:pStyle w:val="Heading2"/>
        <w:spacing w:after="120"/>
      </w:pPr>
      <w:bookmarkStart w:id="7" w:name="_Toc372542358"/>
      <w:bookmarkStart w:id="8" w:name="_Toc381090932"/>
      <w:bookmarkStart w:id="9" w:name="_Toc388453113"/>
      <w:bookmarkStart w:id="10" w:name="_Toc49785273"/>
      <w:bookmarkStart w:id="11" w:name="_Toc121925128"/>
      <w:r>
        <w:t>1</w:t>
      </w:r>
      <w:r w:rsidR="00216527" w:rsidRPr="00F73F7C">
        <w:t>.1</w:t>
      </w:r>
      <w:r w:rsidR="00216527" w:rsidRPr="00F73F7C">
        <w:tab/>
      </w:r>
      <w:r w:rsidR="006505A7" w:rsidRPr="00317D31">
        <w:t xml:space="preserve">Key findings for ToR </w:t>
      </w:r>
      <w:bookmarkEnd w:id="7"/>
      <w:bookmarkEnd w:id="8"/>
      <w:r w:rsidR="006505A7" w:rsidRPr="00317D31">
        <w:t>1</w:t>
      </w:r>
      <w:bookmarkEnd w:id="9"/>
      <w:bookmarkEnd w:id="10"/>
      <w:bookmarkEnd w:id="11"/>
    </w:p>
    <w:p w14:paraId="7976AED1" w14:textId="6257A2DD" w:rsidR="000358F7" w:rsidRPr="00317D31" w:rsidRDefault="00021ACB" w:rsidP="00003030">
      <w:pPr>
        <w:spacing w:before="120" w:after="120"/>
        <w:jc w:val="both"/>
        <w:rPr>
          <w:rFonts w:asciiTheme="minorHAnsi" w:eastAsiaTheme="minorEastAsia" w:hAnsiTheme="minorHAnsi"/>
          <w:b/>
          <w:i/>
          <w:sz w:val="28"/>
          <w:szCs w:val="28"/>
        </w:rPr>
      </w:pPr>
      <w:r>
        <w:rPr>
          <w:rFonts w:asciiTheme="minorHAnsi" w:eastAsiaTheme="minorEastAsia" w:hAnsiTheme="minorHAnsi"/>
          <w:b/>
          <w:i/>
          <w:sz w:val="28"/>
          <w:szCs w:val="28"/>
        </w:rPr>
        <w:t xml:space="preserve">RQ 1: </w:t>
      </w:r>
      <w:r w:rsidRPr="00021ACB">
        <w:rPr>
          <w:rFonts w:asciiTheme="minorHAnsi" w:eastAsiaTheme="minorEastAsia" w:hAnsiTheme="minorHAnsi"/>
          <w:b/>
          <w:i/>
          <w:sz w:val="28"/>
          <w:szCs w:val="28"/>
        </w:rPr>
        <w:t xml:space="preserve">identify and compare relevant clinical guidelines including Australian, Health service and international guidelines </w:t>
      </w:r>
    </w:p>
    <w:p w14:paraId="3C866D52" w14:textId="77777777" w:rsidR="004F6359" w:rsidRPr="005E3296" w:rsidRDefault="004F6359" w:rsidP="00003030">
      <w:pPr>
        <w:pStyle w:val="ListParagraph"/>
        <w:numPr>
          <w:ilvl w:val="0"/>
          <w:numId w:val="34"/>
        </w:numPr>
        <w:spacing w:before="0" w:after="0"/>
        <w:ind w:hanging="357"/>
        <w:contextualSpacing w:val="0"/>
        <w:jc w:val="both"/>
      </w:pPr>
      <w:r>
        <w:t>Twelve</w:t>
      </w:r>
      <w:r w:rsidRPr="00E25851">
        <w:t xml:space="preserve"> </w:t>
      </w:r>
      <w:r w:rsidRPr="00206D6B">
        <w:t xml:space="preserve">national (Australian) and four international </w:t>
      </w:r>
      <w:r>
        <w:t>guidelines</w:t>
      </w:r>
      <w:r w:rsidRPr="00206D6B">
        <w:t xml:space="preserve"> were identified. </w:t>
      </w:r>
    </w:p>
    <w:p w14:paraId="0C1CC28D" w14:textId="5414C977" w:rsidR="004F6359" w:rsidRPr="005E3296" w:rsidRDefault="004F6359" w:rsidP="00003030">
      <w:pPr>
        <w:pStyle w:val="ListParagraph"/>
        <w:numPr>
          <w:ilvl w:val="0"/>
          <w:numId w:val="34"/>
        </w:numPr>
        <w:jc w:val="both"/>
      </w:pPr>
      <w:r w:rsidRPr="00206D6B">
        <w:t xml:space="preserve">National guidelines included </w:t>
      </w:r>
      <w:r>
        <w:t>three</w:t>
      </w:r>
      <w:r w:rsidRPr="00206D6B">
        <w:t xml:space="preserve"> country-level guidelines from the Royal Australian College of General Practitioners (RACGP)</w:t>
      </w:r>
      <w:r>
        <w:t xml:space="preserve">, </w:t>
      </w:r>
      <w:r w:rsidRPr="00206D6B">
        <w:t>the electronic Therapeutic Guidelines (eTG)</w:t>
      </w:r>
      <w:r>
        <w:t xml:space="preserve"> and Department of Health and Ageing</w:t>
      </w:r>
      <w:r w:rsidRPr="00206D6B">
        <w:t xml:space="preserve">, </w:t>
      </w:r>
      <w:r>
        <w:t>four</w:t>
      </w:r>
      <w:r w:rsidRPr="00206D6B">
        <w:t xml:space="preserve"> state</w:t>
      </w:r>
      <w:r>
        <w:t>-</w:t>
      </w:r>
      <w:r w:rsidRPr="00206D6B">
        <w:t>level Department of Health guidelines (</w:t>
      </w:r>
      <w:r>
        <w:t>Quit for New Life</w:t>
      </w:r>
      <w:r w:rsidR="00155A89">
        <w:t xml:space="preserve"> [QFNL]</w:t>
      </w:r>
      <w:r>
        <w:t xml:space="preserve">, </w:t>
      </w:r>
      <w:r w:rsidR="00003030">
        <w:t>New South Wales (</w:t>
      </w:r>
      <w:r w:rsidRPr="00206D6B">
        <w:t>N</w:t>
      </w:r>
      <w:r>
        <w:t>SW</w:t>
      </w:r>
      <w:r w:rsidR="00003030">
        <w:t>)</w:t>
      </w:r>
      <w:r>
        <w:t xml:space="preserve"> Health</w:t>
      </w:r>
      <w:r w:rsidRPr="00206D6B">
        <w:t xml:space="preserve">, Queensland </w:t>
      </w:r>
      <w:r w:rsidR="00155A89">
        <w:t xml:space="preserve">[QLD] </w:t>
      </w:r>
      <w:r>
        <w:t xml:space="preserve">Health </w:t>
      </w:r>
      <w:r w:rsidRPr="00206D6B">
        <w:t>and Western Australia</w:t>
      </w:r>
      <w:r>
        <w:t xml:space="preserve"> </w:t>
      </w:r>
      <w:r w:rsidR="00155A89">
        <w:t xml:space="preserve">[WA] </w:t>
      </w:r>
      <w:r>
        <w:t>Department of Health</w:t>
      </w:r>
      <w:r w:rsidR="00F911E4">
        <w:rPr>
          <w:rStyle w:val="FootnoteReference"/>
        </w:rPr>
        <w:footnoteReference w:id="2"/>
      </w:r>
      <w:r w:rsidRPr="00206D6B">
        <w:t xml:space="preserve">), </w:t>
      </w:r>
      <w:r>
        <w:t>three</w:t>
      </w:r>
      <w:r w:rsidRPr="00206D6B">
        <w:t xml:space="preserve"> additional guidelines by Alfred Health</w:t>
      </w:r>
      <w:r>
        <w:t xml:space="preserve"> (June 2017 and Aug 2017 updated) and the Royal Women’s Hospital, Victoria (referred herein as the Women’s). T</w:t>
      </w:r>
      <w:r w:rsidRPr="00206D6B">
        <w:t>he Cancer Council</w:t>
      </w:r>
      <w:r>
        <w:t xml:space="preserve"> Victoria published a comprehensive review of smoking cessation, and whilst not a clinical guideline per se, has been included as a key document. </w:t>
      </w:r>
    </w:p>
    <w:p w14:paraId="466053F1" w14:textId="18890388" w:rsidR="004F6359" w:rsidRPr="00C77BD4" w:rsidRDefault="004F6359" w:rsidP="00003030">
      <w:pPr>
        <w:pStyle w:val="ListParagraph"/>
        <w:numPr>
          <w:ilvl w:val="0"/>
          <w:numId w:val="34"/>
        </w:numPr>
        <w:jc w:val="both"/>
      </w:pPr>
      <w:r w:rsidRPr="00206D6B">
        <w:t>The international guidance documents included guidelines from New Zealand</w:t>
      </w:r>
      <w:r w:rsidR="00155A89">
        <w:t xml:space="preserve"> (NZ]</w:t>
      </w:r>
      <w:r w:rsidRPr="00206D6B">
        <w:t xml:space="preserve">, </w:t>
      </w:r>
      <w:r w:rsidR="00155A89">
        <w:t>the United Kingdom (</w:t>
      </w:r>
      <w:r w:rsidRPr="00206D6B">
        <w:t>UK</w:t>
      </w:r>
      <w:r w:rsidR="00155A89">
        <w:t>)</w:t>
      </w:r>
      <w:r w:rsidRPr="00206D6B">
        <w:t xml:space="preserve">, Canada and </w:t>
      </w:r>
      <w:r>
        <w:t xml:space="preserve">the </w:t>
      </w:r>
      <w:r w:rsidR="00155A89">
        <w:t>United States (</w:t>
      </w:r>
      <w:r w:rsidRPr="00206D6B">
        <w:t>US</w:t>
      </w:r>
      <w:r w:rsidR="00155A89">
        <w:t>)</w:t>
      </w:r>
      <w:r w:rsidRPr="00206D6B">
        <w:t>.</w:t>
      </w:r>
    </w:p>
    <w:p w14:paraId="788131A5" w14:textId="22E4E1DC" w:rsidR="004F6359" w:rsidRDefault="004F6359" w:rsidP="00003030">
      <w:pPr>
        <w:pStyle w:val="ListParagraph"/>
        <w:numPr>
          <w:ilvl w:val="0"/>
          <w:numId w:val="34"/>
        </w:numPr>
        <w:jc w:val="both"/>
      </w:pPr>
      <w:r w:rsidRPr="00D4527A">
        <w:t xml:space="preserve">The quality grading of evidence and strength of the </w:t>
      </w:r>
      <w:r>
        <w:t>guidelines</w:t>
      </w:r>
      <w:r w:rsidRPr="00D4527A">
        <w:t xml:space="preserve"> were assessed using the Appraisal of Guidelines for Research and Evaluation (AGREE) II instrument</w:t>
      </w:r>
      <w:r>
        <w:t xml:space="preserve"> (</w:t>
      </w:r>
      <w:r>
        <w:fldChar w:fldCharType="begin"/>
      </w:r>
      <w:r>
        <w:instrText xml:space="preserve"> REF _Ref66113798 \h  \* MERGEFORMAT </w:instrText>
      </w:r>
      <w:r>
        <w:fldChar w:fldCharType="separate"/>
      </w:r>
      <w:r w:rsidR="00FE46D4">
        <w:rPr>
          <w:b/>
          <w:bCs/>
          <w:lang w:val="en-US"/>
        </w:rPr>
        <w:t>Error! Reference source not found.</w:t>
      </w:r>
      <w:r>
        <w:fldChar w:fldCharType="end"/>
      </w:r>
      <w:r>
        <w:t>)</w:t>
      </w:r>
      <w:r w:rsidRPr="00D4527A">
        <w:t xml:space="preserve">. </w:t>
      </w:r>
      <w:r>
        <w:t xml:space="preserve">Two national (RACGP and Cancer Council Victoria) and two international guidelines (NZ and UK) were assessed as higher quality. </w:t>
      </w:r>
      <w:r w:rsidRPr="00A96C26">
        <w:t xml:space="preserve">Several other national guidelines were also considered very good quality including </w:t>
      </w:r>
      <w:r w:rsidR="00CB22CF">
        <w:t>Australian Capital Territory (</w:t>
      </w:r>
      <w:r>
        <w:t>ACT</w:t>
      </w:r>
      <w:r w:rsidR="00CB22CF">
        <w:t>)</w:t>
      </w:r>
      <w:r>
        <w:t xml:space="preserve"> Health, </w:t>
      </w:r>
      <w:r w:rsidRPr="00A96C26">
        <w:t>WA Health</w:t>
      </w:r>
      <w:r w:rsidR="00F911E4">
        <w:rPr>
          <w:rStyle w:val="FootnoteReference"/>
        </w:rPr>
        <w:t>1</w:t>
      </w:r>
      <w:r w:rsidRPr="00A96C26">
        <w:t>, NSW Health, Alfred Health (updated guidelines – 2020)</w:t>
      </w:r>
      <w:r>
        <w:t>, eTG, Department of Health and Ageing, and the Women’s</w:t>
      </w:r>
      <w:r w:rsidRPr="00A96C26">
        <w:t>, along with the remaining two international guidelines (Canada and US).</w:t>
      </w:r>
    </w:p>
    <w:p w14:paraId="0F5A72C4" w14:textId="77777777" w:rsidR="004F6359" w:rsidRPr="00401294" w:rsidRDefault="004F6359" w:rsidP="00142911">
      <w:pPr>
        <w:pStyle w:val="ListParagraph"/>
        <w:numPr>
          <w:ilvl w:val="0"/>
          <w:numId w:val="34"/>
        </w:numPr>
        <w:ind w:hanging="357"/>
        <w:jc w:val="both"/>
      </w:pPr>
      <w:r w:rsidRPr="00401294">
        <w:t>Several similarities were apparent between the national and international guidelines</w:t>
      </w:r>
      <w:r>
        <w:t xml:space="preserve"> as follows</w:t>
      </w:r>
      <w:r w:rsidRPr="00401294">
        <w:t xml:space="preserve">. </w:t>
      </w:r>
    </w:p>
    <w:p w14:paraId="1BF18B5E" w14:textId="77777777" w:rsidR="004F6359" w:rsidRPr="00401294" w:rsidRDefault="004F6359" w:rsidP="00003030">
      <w:pPr>
        <w:pStyle w:val="ListParagraph"/>
        <w:numPr>
          <w:ilvl w:val="1"/>
          <w:numId w:val="34"/>
        </w:numPr>
        <w:jc w:val="both"/>
      </w:pPr>
      <w:r w:rsidRPr="00401294">
        <w:t>Approach to smoking cessation, including choice of pharmacotherapy, should be tailored to the patient</w:t>
      </w:r>
      <w:r>
        <w:t xml:space="preserve"> including consideration of nicotine dependence, clinical suitability, and patient preference</w:t>
      </w:r>
      <w:r w:rsidRPr="00401294">
        <w:t>.</w:t>
      </w:r>
    </w:p>
    <w:p w14:paraId="1C7C578A" w14:textId="3D04CA45" w:rsidR="004F6359" w:rsidRPr="00401294" w:rsidRDefault="004F6359" w:rsidP="00003030">
      <w:pPr>
        <w:pStyle w:val="ListParagraph"/>
        <w:numPr>
          <w:ilvl w:val="1"/>
          <w:numId w:val="34"/>
        </w:numPr>
        <w:jc w:val="both"/>
      </w:pPr>
      <w:r w:rsidRPr="00401294">
        <w:t xml:space="preserve">Varenicline was considered </w:t>
      </w:r>
      <w:r>
        <w:t>more</w:t>
      </w:r>
      <w:r w:rsidRPr="00401294">
        <w:t xml:space="preserve"> effective</w:t>
      </w:r>
      <w:r>
        <w:t xml:space="preserve"> than </w:t>
      </w:r>
      <w:r w:rsidR="00003030">
        <w:t>nicotine replacement therapy (</w:t>
      </w:r>
      <w:r>
        <w:t>NRT</w:t>
      </w:r>
      <w:r w:rsidR="00003030">
        <w:t>)</w:t>
      </w:r>
      <w:r w:rsidRPr="00401294">
        <w:t xml:space="preserve"> monotherapy</w:t>
      </w:r>
      <w:r>
        <w:t xml:space="preserve"> and bupropion</w:t>
      </w:r>
      <w:r w:rsidRPr="00401294">
        <w:t>, and at least equivalent to combination NRT.</w:t>
      </w:r>
    </w:p>
    <w:p w14:paraId="6936FA0F" w14:textId="77777777" w:rsidR="004F6359" w:rsidRPr="00401294" w:rsidRDefault="004F6359" w:rsidP="00003030">
      <w:pPr>
        <w:pStyle w:val="ListParagraph"/>
        <w:numPr>
          <w:ilvl w:val="1"/>
          <w:numId w:val="34"/>
        </w:numPr>
        <w:jc w:val="both"/>
      </w:pPr>
      <w:r w:rsidRPr="00401294">
        <w:t xml:space="preserve">Combination NRT was </w:t>
      </w:r>
      <w:r>
        <w:t xml:space="preserve">considered </w:t>
      </w:r>
      <w:r w:rsidRPr="00401294">
        <w:t>more effective than monotherapy NRT or bupropion.</w:t>
      </w:r>
    </w:p>
    <w:p w14:paraId="7D2402BD" w14:textId="77777777" w:rsidR="004F6359" w:rsidRPr="00401294" w:rsidRDefault="004F6359" w:rsidP="00003030">
      <w:pPr>
        <w:pStyle w:val="ListParagraph"/>
        <w:numPr>
          <w:ilvl w:val="1"/>
          <w:numId w:val="34"/>
        </w:numPr>
        <w:jc w:val="both"/>
      </w:pPr>
      <w:r>
        <w:lastRenderedPageBreak/>
        <w:t xml:space="preserve">Any </w:t>
      </w:r>
      <w:r w:rsidRPr="00401294">
        <w:t xml:space="preserve"> pharmacotherapy combined with behavioural support </w:t>
      </w:r>
      <w:r>
        <w:t>was considered</w:t>
      </w:r>
      <w:r w:rsidRPr="00401294">
        <w:t xml:space="preserve"> more effective than pharmacotherapy alone.</w:t>
      </w:r>
    </w:p>
    <w:p w14:paraId="6989FF13" w14:textId="77777777" w:rsidR="004F6359" w:rsidRPr="00401294" w:rsidRDefault="004F6359" w:rsidP="00003030">
      <w:pPr>
        <w:pStyle w:val="ListParagraph"/>
        <w:numPr>
          <w:ilvl w:val="1"/>
          <w:numId w:val="34"/>
        </w:numPr>
        <w:jc w:val="both"/>
      </w:pPr>
      <w:r w:rsidRPr="00401294">
        <w:t>Referral to a specialised counselling service (e.g. Quitline or similar trained smoking cessation counsellors) was recommended.</w:t>
      </w:r>
    </w:p>
    <w:p w14:paraId="6E0B63D3" w14:textId="0407E932" w:rsidR="004F6359" w:rsidRPr="00401294" w:rsidRDefault="004F6359" w:rsidP="00003030">
      <w:pPr>
        <w:pStyle w:val="ListParagraph"/>
        <w:numPr>
          <w:ilvl w:val="1"/>
          <w:numId w:val="34"/>
        </w:numPr>
        <w:jc w:val="both"/>
      </w:pPr>
      <w:r w:rsidRPr="00401294">
        <w:t xml:space="preserve">Using appropriate dosing for NRT, proportional to the level of nicotine dependence, </w:t>
      </w:r>
      <w:r>
        <w:t>was</w:t>
      </w:r>
      <w:r w:rsidRPr="00401294">
        <w:t xml:space="preserve"> important, as </w:t>
      </w:r>
      <w:r>
        <w:t>wa</w:t>
      </w:r>
      <w:r w:rsidRPr="00401294">
        <w:t>s up</w:t>
      </w:r>
      <w:r>
        <w:t>-</w:t>
      </w:r>
      <w:r w:rsidRPr="00401294">
        <w:t xml:space="preserve">titrating the dose </w:t>
      </w:r>
      <w:r>
        <w:t>(including the option of double</w:t>
      </w:r>
      <w:r w:rsidR="00B46CCB">
        <w:t>-</w:t>
      </w:r>
      <w:r>
        <w:t xml:space="preserve">patching </w:t>
      </w:r>
      <w:r w:rsidR="009F3C31">
        <w:t>i.e.,</w:t>
      </w:r>
      <w:r>
        <w:t xml:space="preserve"> adding an extra patch) </w:t>
      </w:r>
      <w:r w:rsidRPr="00401294">
        <w:t xml:space="preserve">if there </w:t>
      </w:r>
      <w:r>
        <w:t>wa</w:t>
      </w:r>
      <w:r w:rsidRPr="00401294">
        <w:t xml:space="preserve">s limited response. Under-dosing </w:t>
      </w:r>
      <w:r>
        <w:t>wa</w:t>
      </w:r>
      <w:r w:rsidRPr="00401294">
        <w:t xml:space="preserve">s </w:t>
      </w:r>
      <w:r>
        <w:t>considered</w:t>
      </w:r>
      <w:r w:rsidRPr="00401294">
        <w:t xml:space="preserve"> common and associated with risk of not achieving cessation.</w:t>
      </w:r>
    </w:p>
    <w:p w14:paraId="46019362" w14:textId="7225629B" w:rsidR="004F6359" w:rsidRPr="00401294" w:rsidRDefault="004F6359" w:rsidP="00003030">
      <w:pPr>
        <w:pStyle w:val="ListParagraph"/>
        <w:numPr>
          <w:ilvl w:val="1"/>
          <w:numId w:val="34"/>
        </w:numPr>
        <w:jc w:val="both"/>
      </w:pPr>
      <w:r w:rsidRPr="00401294">
        <w:t xml:space="preserve">NRT should be used for </w:t>
      </w:r>
      <w:r>
        <w:t xml:space="preserve">8 - </w:t>
      </w:r>
      <w:r w:rsidRPr="00401294">
        <w:t xml:space="preserve">12 weeks, varenicline for 12 weeks and bupropion for at least </w:t>
      </w:r>
      <w:r w:rsidR="002A74E7">
        <w:t>seven</w:t>
      </w:r>
      <w:r w:rsidRPr="00401294">
        <w:t xml:space="preserve"> weeks. Some </w:t>
      </w:r>
      <w:r>
        <w:t xml:space="preserve">national and international </w:t>
      </w:r>
      <w:r w:rsidRPr="00401294">
        <w:t>guidelines allowed for a second course of NRT or varenicline, but not bupropion, to prevent relapse, or if complete abstinence was not achieved.</w:t>
      </w:r>
    </w:p>
    <w:p w14:paraId="457FE8A6" w14:textId="15C54CE4" w:rsidR="004F6359" w:rsidRPr="00401294" w:rsidRDefault="004F6359" w:rsidP="00003030">
      <w:pPr>
        <w:pStyle w:val="ListParagraph"/>
        <w:numPr>
          <w:ilvl w:val="1"/>
          <w:numId w:val="34"/>
        </w:numPr>
        <w:jc w:val="both"/>
      </w:pPr>
      <w:r w:rsidRPr="00401294">
        <w:t xml:space="preserve">NRT was considered appropriate for use in adolescents &gt; 12 years, patients with stable </w:t>
      </w:r>
      <w:r w:rsidR="00771AA5">
        <w:t>cardiovascular disease (</w:t>
      </w:r>
      <w:r w:rsidRPr="00401294">
        <w:t>CVD</w:t>
      </w:r>
      <w:r w:rsidR="00771AA5">
        <w:t>)</w:t>
      </w:r>
      <w:r w:rsidRPr="00401294">
        <w:t xml:space="preserve"> and pregnant women (although preference was to achieve smoking cessation without use of NRT in pregnant women).</w:t>
      </w:r>
    </w:p>
    <w:p w14:paraId="570CFE2C" w14:textId="19E0A04F" w:rsidR="004F6359" w:rsidRPr="00401294" w:rsidRDefault="004F6359" w:rsidP="00003030">
      <w:pPr>
        <w:pStyle w:val="ListParagraph"/>
        <w:numPr>
          <w:ilvl w:val="0"/>
          <w:numId w:val="34"/>
        </w:numPr>
        <w:jc w:val="both"/>
      </w:pPr>
      <w:r w:rsidRPr="00401294">
        <w:t>There were some discrepancies between various guidelines, particularly around the use of combinations of NRT, varenicline and bupropion</w:t>
      </w:r>
      <w:r>
        <w:t xml:space="preserve">. </w:t>
      </w:r>
      <w:r w:rsidRPr="00401294">
        <w:t xml:space="preserve"> </w:t>
      </w:r>
      <w:r>
        <w:t>S</w:t>
      </w:r>
      <w:r w:rsidRPr="00401294">
        <w:t xml:space="preserve">ome guidelines </w:t>
      </w:r>
      <w:r>
        <w:t xml:space="preserve">recommended </w:t>
      </w:r>
      <w:r w:rsidRPr="00401294">
        <w:t>some or all combinations</w:t>
      </w:r>
      <w:r>
        <w:t>,</w:t>
      </w:r>
      <w:r w:rsidRPr="00401294">
        <w:t xml:space="preserve"> but </w:t>
      </w:r>
      <w:r>
        <w:t>UK</w:t>
      </w:r>
      <w:r w:rsidRPr="00401294">
        <w:t xml:space="preserve"> </w:t>
      </w:r>
      <w:r w:rsidR="002570FB">
        <w:t xml:space="preserve">guidelines </w:t>
      </w:r>
      <w:r w:rsidRPr="00401294">
        <w:t>specifically recommend</w:t>
      </w:r>
      <w:r>
        <w:t>ed</w:t>
      </w:r>
      <w:r w:rsidRPr="00401294">
        <w:t xml:space="preserve"> against </w:t>
      </w:r>
      <w:r>
        <w:t>the combination of varenicline and bupropion</w:t>
      </w:r>
      <w:r w:rsidRPr="00401294">
        <w:t xml:space="preserve">. </w:t>
      </w:r>
    </w:p>
    <w:p w14:paraId="217CD88D" w14:textId="60A1A78B" w:rsidR="00401294" w:rsidRPr="004F6359" w:rsidRDefault="004F6359" w:rsidP="00003030">
      <w:pPr>
        <w:pStyle w:val="ListParagraph"/>
        <w:numPr>
          <w:ilvl w:val="0"/>
          <w:numId w:val="34"/>
        </w:numPr>
        <w:jc w:val="both"/>
      </w:pPr>
      <w:r w:rsidRPr="00401294">
        <w:t>Differences were also seen in how nicotine dependence was assessed, particularly in relation to dosing of NRT. However, there was agreement on the overall principle that increased reliance on nicotine (whether measured by time to first cigarette, or number of cigarettes per day, or a combination of these) should trigger use of higher doses of NRT at the time of quitting.</w:t>
      </w:r>
    </w:p>
    <w:p w14:paraId="557DDD11" w14:textId="6673421D" w:rsidR="00021ACB" w:rsidRDefault="00021ACB" w:rsidP="002570FB">
      <w:pPr>
        <w:spacing w:before="120" w:after="120"/>
        <w:jc w:val="both"/>
        <w:rPr>
          <w:rFonts w:asciiTheme="minorHAnsi" w:eastAsiaTheme="minorEastAsia" w:hAnsiTheme="minorHAnsi"/>
          <w:b/>
          <w:i/>
          <w:sz w:val="28"/>
          <w:szCs w:val="28"/>
        </w:rPr>
      </w:pPr>
      <w:r>
        <w:rPr>
          <w:rFonts w:asciiTheme="minorHAnsi" w:eastAsiaTheme="minorEastAsia" w:hAnsiTheme="minorHAnsi"/>
          <w:b/>
          <w:i/>
          <w:sz w:val="28"/>
          <w:szCs w:val="28"/>
        </w:rPr>
        <w:t xml:space="preserve">RQ 2: </w:t>
      </w:r>
      <w:r w:rsidRPr="00021ACB">
        <w:rPr>
          <w:rFonts w:asciiTheme="minorHAnsi" w:eastAsiaTheme="minorEastAsia" w:hAnsiTheme="minorHAnsi"/>
          <w:b/>
          <w:i/>
          <w:sz w:val="28"/>
          <w:szCs w:val="28"/>
        </w:rPr>
        <w:t xml:space="preserve">Compare TGA indications and PBS restrictions to the most clinically relevant clinical guidelines identified in </w:t>
      </w:r>
      <w:r>
        <w:rPr>
          <w:rFonts w:asciiTheme="minorHAnsi" w:eastAsiaTheme="minorEastAsia" w:hAnsiTheme="minorHAnsi"/>
          <w:b/>
          <w:i/>
          <w:sz w:val="28"/>
          <w:szCs w:val="28"/>
        </w:rPr>
        <w:t>R</w:t>
      </w:r>
      <w:r w:rsidRPr="00021ACB">
        <w:rPr>
          <w:rFonts w:asciiTheme="minorHAnsi" w:eastAsiaTheme="minorEastAsia" w:hAnsiTheme="minorHAnsi"/>
          <w:b/>
          <w:i/>
          <w:sz w:val="28"/>
          <w:szCs w:val="28"/>
        </w:rPr>
        <w:t>Q1</w:t>
      </w:r>
    </w:p>
    <w:p w14:paraId="34A9E462" w14:textId="0AF60FA7" w:rsidR="004F6359" w:rsidRDefault="004F6359" w:rsidP="002570FB">
      <w:pPr>
        <w:pStyle w:val="ListParagraph"/>
        <w:numPr>
          <w:ilvl w:val="0"/>
          <w:numId w:val="35"/>
        </w:numPr>
        <w:spacing w:before="0" w:after="0"/>
        <w:ind w:hanging="357"/>
        <w:contextualSpacing w:val="0"/>
        <w:jc w:val="both"/>
      </w:pPr>
      <w:r>
        <w:t>All guideline recommendations were within TGA indications for all therapies under consideration (NRT, bupropion and varenicline).</w:t>
      </w:r>
    </w:p>
    <w:p w14:paraId="74AB48AF" w14:textId="52E6F49D" w:rsidR="004F6359" w:rsidRDefault="004F6359" w:rsidP="002570FB">
      <w:pPr>
        <w:pStyle w:val="ListParagraph"/>
        <w:numPr>
          <w:ilvl w:val="0"/>
          <w:numId w:val="35"/>
        </w:numPr>
        <w:jc w:val="both"/>
      </w:pPr>
      <w:r w:rsidRPr="00814853">
        <w:t xml:space="preserve">The PBS listing </w:t>
      </w:r>
      <w:r>
        <w:t xml:space="preserve">for NRT does </w:t>
      </w:r>
      <w:r w:rsidRPr="00814853">
        <w:t xml:space="preserve">not </w:t>
      </w:r>
      <w:r>
        <w:t xml:space="preserve">provide for the use of </w:t>
      </w:r>
      <w:r w:rsidRPr="00814853">
        <w:t>two forms of NRT at once (i.e. no combination therapy)</w:t>
      </w:r>
      <w:r>
        <w:t xml:space="preserve"> which </w:t>
      </w:r>
      <w:r w:rsidR="001F4166">
        <w:t>is inconsistent</w:t>
      </w:r>
      <w:r>
        <w:t xml:space="preserve"> with all guidelines reviewed and TGA-approved dosing of NRT.</w:t>
      </w:r>
    </w:p>
    <w:p w14:paraId="6A104D8B" w14:textId="77777777" w:rsidR="004F6359" w:rsidRDefault="004F6359" w:rsidP="002570FB">
      <w:pPr>
        <w:pStyle w:val="ListParagraph"/>
        <w:numPr>
          <w:ilvl w:val="0"/>
          <w:numId w:val="35"/>
        </w:numPr>
        <w:jc w:val="both"/>
      </w:pPr>
      <w:r>
        <w:t>The PBS listings for varenicline and bupropion were consistent with guideline recommendations for use of these drugs as monotherapy. However, the PBS restriction of requiring a six-month gap between initiating sequential quit attempts was not reflected in the guidelines.</w:t>
      </w:r>
    </w:p>
    <w:p w14:paraId="0E7BC3F6" w14:textId="30057166" w:rsidR="004F6359" w:rsidRDefault="004F6359" w:rsidP="002570FB">
      <w:pPr>
        <w:pStyle w:val="ListParagraph"/>
        <w:numPr>
          <w:ilvl w:val="0"/>
          <w:numId w:val="35"/>
        </w:numPr>
        <w:jc w:val="both"/>
      </w:pPr>
      <w:r>
        <w:t xml:space="preserve">The PBS listings for varenicline and bupropion </w:t>
      </w:r>
      <w:r w:rsidR="001F4166">
        <w:t>are inconsistent</w:t>
      </w:r>
      <w:r>
        <w:t xml:space="preserve"> with the guidelines that support the use of these therapies in combination with another smoking cessation therapy. However, there was also discrepancy between guidelines as to whether these medications should be used in combination. The TGA indications do not preclude combination therapy.</w:t>
      </w:r>
    </w:p>
    <w:p w14:paraId="3D196E83" w14:textId="77777777" w:rsidR="004F6359" w:rsidRPr="004E1EE3" w:rsidRDefault="004F6359" w:rsidP="002570FB">
      <w:pPr>
        <w:pStyle w:val="ListParagraph"/>
        <w:numPr>
          <w:ilvl w:val="0"/>
          <w:numId w:val="35"/>
        </w:numPr>
        <w:jc w:val="both"/>
      </w:pPr>
      <w:r>
        <w:t>Cut-down to quit and pre-quit use of NRT were TGA-approved and recommended strategies in most guidelines. This approach was not explicitly considered in the PBS restrictions, and may not be adequately accounted for within the allowable quantities and repeats.</w:t>
      </w:r>
    </w:p>
    <w:p w14:paraId="13B16FA2" w14:textId="77777777" w:rsidR="004F6359" w:rsidRPr="00604C6A" w:rsidRDefault="004F6359" w:rsidP="002570FB">
      <w:pPr>
        <w:pStyle w:val="ListParagraph"/>
        <w:numPr>
          <w:ilvl w:val="0"/>
          <w:numId w:val="35"/>
        </w:numPr>
        <w:jc w:val="both"/>
      </w:pPr>
      <w:r>
        <w:lastRenderedPageBreak/>
        <w:t>Current PBS prescriptions for NRT do not allow for extension of a course of therapy beyond 12 weeks although several guidelines recommended extension of therapy if needed. The exception to this was for Aboriginal and Torres Strait Islander populations where up to 24 weeks of NRT were allowed. No guideline distinguished between Aboriginal and Torres Strait Islander populations and general populations regarding extension of therapy.</w:t>
      </w:r>
    </w:p>
    <w:p w14:paraId="19145DBD" w14:textId="77777777" w:rsidR="004F6359" w:rsidRPr="008E791E" w:rsidRDefault="004F6359" w:rsidP="002570FB">
      <w:pPr>
        <w:pStyle w:val="ListParagraph"/>
        <w:numPr>
          <w:ilvl w:val="0"/>
          <w:numId w:val="35"/>
        </w:numPr>
        <w:jc w:val="both"/>
      </w:pPr>
      <w:r>
        <w:t>The allowable quantities for NRT patches in the current PBS restrictions do not account for ‘double-patching’ although several guidelines suggested that this may be useful for heavily dependent smokers.</w:t>
      </w:r>
    </w:p>
    <w:p w14:paraId="3D5CE4DE" w14:textId="77777777" w:rsidR="004F6359" w:rsidRDefault="004F6359" w:rsidP="00142911">
      <w:pPr>
        <w:pStyle w:val="ListParagraph"/>
        <w:numPr>
          <w:ilvl w:val="0"/>
          <w:numId w:val="35"/>
        </w:numPr>
        <w:spacing w:before="0" w:after="120"/>
        <w:ind w:hanging="357"/>
        <w:contextualSpacing w:val="0"/>
        <w:jc w:val="both"/>
      </w:pPr>
      <w:r>
        <w:t>Higher strength NRT patches were listed for Aboriginal and Torres Strait Islander populations but lower strength patches were not. This was inconsistent with the guidelines which do not indicate any evidence-based requirement for only higher strengths for Aboriginal and Torres Strait Islander populations.</w:t>
      </w:r>
    </w:p>
    <w:p w14:paraId="69772EFF" w14:textId="49487A14" w:rsidR="00021ACB" w:rsidRDefault="00021ACB" w:rsidP="00142911">
      <w:pPr>
        <w:spacing w:before="120" w:after="120"/>
        <w:jc w:val="both"/>
        <w:rPr>
          <w:rFonts w:asciiTheme="minorHAnsi" w:eastAsiaTheme="minorEastAsia" w:hAnsiTheme="minorHAnsi"/>
          <w:b/>
          <w:i/>
          <w:sz w:val="28"/>
          <w:szCs w:val="28"/>
        </w:rPr>
      </w:pPr>
      <w:r>
        <w:rPr>
          <w:rFonts w:asciiTheme="minorHAnsi" w:eastAsiaTheme="minorEastAsia" w:hAnsiTheme="minorHAnsi"/>
          <w:b/>
          <w:i/>
          <w:sz w:val="28"/>
          <w:szCs w:val="28"/>
        </w:rPr>
        <w:t xml:space="preserve">RQ 3: </w:t>
      </w:r>
      <w:r w:rsidRPr="00021ACB">
        <w:rPr>
          <w:rFonts w:asciiTheme="minorHAnsi" w:eastAsiaTheme="minorEastAsia" w:hAnsiTheme="minorHAnsi"/>
          <w:b/>
          <w:i/>
          <w:sz w:val="28"/>
          <w:szCs w:val="28"/>
        </w:rPr>
        <w:t>Review the most commonly recommended clinical assessment measure used to evaluate the severity of nicotine dependence</w:t>
      </w:r>
    </w:p>
    <w:p w14:paraId="75B30182" w14:textId="77777777" w:rsidR="004F6359" w:rsidRDefault="004F6359" w:rsidP="00142911">
      <w:pPr>
        <w:pStyle w:val="ListParagraph"/>
        <w:numPr>
          <w:ilvl w:val="0"/>
          <w:numId w:val="33"/>
        </w:numPr>
        <w:spacing w:before="0" w:after="0"/>
        <w:ind w:hanging="357"/>
        <w:contextualSpacing w:val="0"/>
        <w:jc w:val="both"/>
      </w:pPr>
      <w:r>
        <w:t>Under-dosing of NRT was considered common and assessment of nicotine dependence was recommended prior to prescribing of pharmacotherapy.</w:t>
      </w:r>
    </w:p>
    <w:p w14:paraId="6F4DD7C1" w14:textId="77777777" w:rsidR="004F6359" w:rsidRDefault="004F6359" w:rsidP="00142911">
      <w:pPr>
        <w:pStyle w:val="ListParagraph"/>
        <w:numPr>
          <w:ilvl w:val="0"/>
          <w:numId w:val="33"/>
        </w:numPr>
        <w:spacing w:before="0" w:after="0"/>
        <w:ind w:hanging="357"/>
        <w:contextualSpacing w:val="0"/>
        <w:jc w:val="both"/>
      </w:pPr>
      <w:r>
        <w:t>Clinical guidelines used a range of instruments to assess nicotine dependence including:</w:t>
      </w:r>
    </w:p>
    <w:p w14:paraId="185AE6F3" w14:textId="77777777" w:rsidR="004F6359" w:rsidRDefault="004F6359" w:rsidP="00142911">
      <w:pPr>
        <w:pStyle w:val="ListParagraph"/>
        <w:numPr>
          <w:ilvl w:val="1"/>
          <w:numId w:val="33"/>
        </w:numPr>
        <w:spacing w:before="0"/>
        <w:ind w:hanging="357"/>
        <w:contextualSpacing w:val="0"/>
        <w:jc w:val="both"/>
      </w:pPr>
      <w:r>
        <w:t xml:space="preserve">The Fagerstrӧm test which </w:t>
      </w:r>
      <w:r w:rsidRPr="00EE61D3">
        <w:t>tests psychological and physiological dependence</w:t>
      </w:r>
    </w:p>
    <w:p w14:paraId="725AB80A" w14:textId="77777777" w:rsidR="004F6359" w:rsidRDefault="004F6359" w:rsidP="00142911">
      <w:pPr>
        <w:pStyle w:val="ListParagraph"/>
        <w:numPr>
          <w:ilvl w:val="1"/>
          <w:numId w:val="33"/>
        </w:numPr>
        <w:jc w:val="both"/>
      </w:pPr>
      <w:r>
        <w:t>A subset of two of the Fagerstrӧm questions – ‘how long until you have your first cigarette after waking?’, and ‘how many cigarettes a day do you smoke?’.</w:t>
      </w:r>
    </w:p>
    <w:p w14:paraId="1D534794" w14:textId="77777777" w:rsidR="004F6359" w:rsidRPr="001E1B31" w:rsidRDefault="004F6359" w:rsidP="00C64E07">
      <w:pPr>
        <w:pStyle w:val="ListParagraph"/>
        <w:numPr>
          <w:ilvl w:val="1"/>
          <w:numId w:val="33"/>
        </w:numPr>
        <w:spacing w:before="0" w:after="120"/>
        <w:ind w:hanging="357"/>
        <w:contextualSpacing w:val="0"/>
        <w:jc w:val="both"/>
      </w:pPr>
      <w:r>
        <w:t>Simply asking ‘how many cigarettes a day do you smoke?’</w:t>
      </w:r>
    </w:p>
    <w:p w14:paraId="10A50DEE" w14:textId="33DF5996" w:rsidR="00337400" w:rsidRDefault="00337400" w:rsidP="00C64E07">
      <w:pPr>
        <w:pStyle w:val="Heading3"/>
        <w:spacing w:before="0" w:after="120"/>
        <w:jc w:val="both"/>
      </w:pPr>
      <w:bookmarkStart w:id="12" w:name="_Toc66695666"/>
      <w:bookmarkStart w:id="13" w:name="_Toc121925129"/>
      <w:r>
        <w:t>Stakeholder views (</w:t>
      </w:r>
      <w:r w:rsidR="00C64E07">
        <w:t>f</w:t>
      </w:r>
      <w:r>
        <w:t>orum and public consultations)</w:t>
      </w:r>
      <w:bookmarkEnd w:id="12"/>
      <w:bookmarkEnd w:id="13"/>
    </w:p>
    <w:p w14:paraId="2AA2C124" w14:textId="4A4A4B27" w:rsidR="004F6359" w:rsidRDefault="004F6359" w:rsidP="00C64E07">
      <w:pPr>
        <w:spacing w:before="0" w:after="0"/>
        <w:jc w:val="both"/>
      </w:pPr>
      <w:r>
        <w:t xml:space="preserve">Initial consultation feedback recommended that health service guidelines be included in the evaluation of </w:t>
      </w:r>
      <w:r w:rsidR="00C64E07">
        <w:t>term of reference (</w:t>
      </w:r>
      <w:r>
        <w:t>ToR</w:t>
      </w:r>
      <w:r w:rsidR="00C64E07">
        <w:t>)</w:t>
      </w:r>
      <w:r>
        <w:t xml:space="preserve"> 1, in addition to national and international guidelines. Based on this feedback several health service guidelines, including those published by Alfred Health and the Royal Women’s Hospital (Victoria), have been included in the evaluation of ToR 1. A review published by the Cancer Council Victoria was included as a ‘key document.’</w:t>
      </w:r>
    </w:p>
    <w:p w14:paraId="6713D73F" w14:textId="66EFF9A7" w:rsidR="004F6359" w:rsidRDefault="004F6359" w:rsidP="00C64E07">
      <w:pPr>
        <w:spacing w:before="120" w:after="120"/>
        <w:jc w:val="both"/>
      </w:pPr>
      <w:r>
        <w:t>Stakeholders generally considered that the PBS restrictions should align with current clinical guidelines (such as the RACGP’s ‘</w:t>
      </w:r>
      <w:r w:rsidRPr="005B7BDC">
        <w:rPr>
          <w:bCs/>
          <w:kern w:val="36"/>
          <w:szCs w:val="24"/>
          <w:lang w:val="en"/>
        </w:rPr>
        <w:t>Supporting smoking cessation: A guide for health professionals</w:t>
      </w:r>
      <w:r>
        <w:rPr>
          <w:bCs/>
          <w:kern w:val="36"/>
          <w:szCs w:val="24"/>
          <w:lang w:val="en"/>
        </w:rPr>
        <w:t>’</w:t>
      </w:r>
      <w:r>
        <w:t xml:space="preserve">). </w:t>
      </w:r>
    </w:p>
    <w:p w14:paraId="43D5BFE0" w14:textId="77777777" w:rsidR="004F6359" w:rsidRDefault="004F6359" w:rsidP="00C64E07">
      <w:pPr>
        <w:pStyle w:val="Bullet"/>
        <w:spacing w:before="120"/>
        <w:jc w:val="both"/>
        <w:rPr>
          <w:rFonts w:asciiTheme="minorHAnsi" w:eastAsiaTheme="minorHAnsi" w:hAnsiTheme="minorHAnsi" w:cstheme="minorHAnsi"/>
          <w:color w:val="auto"/>
          <w:sz w:val="24"/>
          <w:szCs w:val="22"/>
        </w:rPr>
      </w:pPr>
      <w:r w:rsidRPr="00F875E9">
        <w:rPr>
          <w:rFonts w:asciiTheme="minorHAnsi" w:eastAsiaTheme="minorHAnsi" w:hAnsiTheme="minorHAnsi" w:cstheme="minorHAnsi"/>
          <w:color w:val="auto"/>
          <w:sz w:val="24"/>
          <w:szCs w:val="22"/>
        </w:rPr>
        <w:t xml:space="preserve">Stakeholders considered </w:t>
      </w:r>
      <w:r>
        <w:rPr>
          <w:rFonts w:asciiTheme="minorHAnsi" w:eastAsiaTheme="minorHAnsi" w:hAnsiTheme="minorHAnsi" w:cstheme="minorHAnsi"/>
          <w:color w:val="auto"/>
          <w:sz w:val="24"/>
          <w:szCs w:val="22"/>
        </w:rPr>
        <w:t xml:space="preserve">it important to </w:t>
      </w:r>
      <w:r w:rsidRPr="00F875E9">
        <w:rPr>
          <w:rFonts w:asciiTheme="minorHAnsi" w:eastAsiaTheme="minorHAnsi" w:hAnsiTheme="minorHAnsi" w:cstheme="minorHAnsi"/>
          <w:color w:val="auto"/>
          <w:sz w:val="24"/>
          <w:szCs w:val="22"/>
        </w:rPr>
        <w:t>ensur</w:t>
      </w:r>
      <w:r>
        <w:rPr>
          <w:rFonts w:asciiTheme="minorHAnsi" w:eastAsiaTheme="minorHAnsi" w:hAnsiTheme="minorHAnsi" w:cstheme="minorHAnsi"/>
          <w:color w:val="auto"/>
          <w:sz w:val="24"/>
          <w:szCs w:val="22"/>
        </w:rPr>
        <w:t>e that</w:t>
      </w:r>
      <w:r w:rsidRPr="00F875E9">
        <w:rPr>
          <w:rFonts w:asciiTheme="minorHAnsi" w:eastAsiaTheme="minorHAnsi" w:hAnsiTheme="minorHAnsi" w:cstheme="minorHAnsi"/>
          <w:color w:val="auto"/>
          <w:sz w:val="24"/>
          <w:szCs w:val="22"/>
        </w:rPr>
        <w:t xml:space="preserve"> </w:t>
      </w:r>
      <w:r>
        <w:rPr>
          <w:rFonts w:asciiTheme="minorHAnsi" w:eastAsiaTheme="minorHAnsi" w:hAnsiTheme="minorHAnsi" w:cstheme="minorHAnsi"/>
          <w:color w:val="auto"/>
          <w:sz w:val="24"/>
          <w:szCs w:val="22"/>
        </w:rPr>
        <w:t xml:space="preserve">the </w:t>
      </w:r>
      <w:r w:rsidRPr="00F875E9">
        <w:rPr>
          <w:rFonts w:asciiTheme="minorHAnsi" w:eastAsiaTheme="minorHAnsi" w:hAnsiTheme="minorHAnsi" w:cstheme="minorHAnsi"/>
          <w:color w:val="auto"/>
          <w:sz w:val="24"/>
          <w:szCs w:val="22"/>
        </w:rPr>
        <w:t>availability of medic</w:t>
      </w:r>
      <w:r>
        <w:rPr>
          <w:rFonts w:asciiTheme="minorHAnsi" w:eastAsiaTheme="minorHAnsi" w:hAnsiTheme="minorHAnsi" w:cstheme="minorHAnsi"/>
          <w:color w:val="auto"/>
          <w:sz w:val="24"/>
          <w:szCs w:val="22"/>
        </w:rPr>
        <w:t>ines for smoking cessation</w:t>
      </w:r>
      <w:r w:rsidRPr="00F875E9">
        <w:rPr>
          <w:rFonts w:asciiTheme="minorHAnsi" w:eastAsiaTheme="minorHAnsi" w:hAnsiTheme="minorHAnsi" w:cstheme="minorHAnsi"/>
          <w:color w:val="auto"/>
          <w:sz w:val="24"/>
          <w:szCs w:val="22"/>
        </w:rPr>
        <w:t xml:space="preserve"> </w:t>
      </w:r>
      <w:r>
        <w:rPr>
          <w:rFonts w:asciiTheme="minorHAnsi" w:eastAsiaTheme="minorHAnsi" w:hAnsiTheme="minorHAnsi" w:cstheme="minorHAnsi"/>
          <w:color w:val="auto"/>
          <w:sz w:val="24"/>
          <w:szCs w:val="22"/>
        </w:rPr>
        <w:t>are subsidised</w:t>
      </w:r>
      <w:r w:rsidRPr="00F875E9">
        <w:rPr>
          <w:rFonts w:asciiTheme="minorHAnsi" w:eastAsiaTheme="minorHAnsi" w:hAnsiTheme="minorHAnsi" w:cstheme="minorHAnsi"/>
          <w:color w:val="auto"/>
          <w:sz w:val="24"/>
          <w:szCs w:val="22"/>
        </w:rPr>
        <w:t xml:space="preserve"> consistent with clinical guidelines to support people</w:t>
      </w:r>
      <w:r>
        <w:rPr>
          <w:rFonts w:asciiTheme="minorHAnsi" w:eastAsiaTheme="minorHAnsi" w:hAnsiTheme="minorHAnsi" w:cstheme="minorHAnsi"/>
          <w:color w:val="auto"/>
          <w:sz w:val="24"/>
          <w:szCs w:val="22"/>
        </w:rPr>
        <w:t xml:space="preserve"> </w:t>
      </w:r>
      <w:r w:rsidRPr="00F875E9">
        <w:rPr>
          <w:rFonts w:asciiTheme="minorHAnsi" w:eastAsiaTheme="minorHAnsi" w:hAnsiTheme="minorHAnsi" w:cstheme="minorHAnsi"/>
          <w:color w:val="auto"/>
          <w:sz w:val="24"/>
          <w:szCs w:val="22"/>
        </w:rPr>
        <w:t>to quit smoking.</w:t>
      </w:r>
    </w:p>
    <w:p w14:paraId="69307F7D" w14:textId="28D2A693" w:rsidR="00216527" w:rsidRPr="00F73F7C" w:rsidRDefault="00FD3078" w:rsidP="00170481">
      <w:pPr>
        <w:pStyle w:val="Heading2"/>
        <w:spacing w:after="120"/>
        <w:jc w:val="both"/>
        <w:rPr>
          <w:rFonts w:asciiTheme="minorHAnsi" w:hAnsiTheme="minorHAnsi"/>
          <w:szCs w:val="32"/>
        </w:rPr>
      </w:pPr>
      <w:bookmarkStart w:id="14" w:name="_Toc388453114"/>
      <w:bookmarkStart w:id="15" w:name="_Toc49785274"/>
      <w:bookmarkStart w:id="16" w:name="_Toc121925130"/>
      <w:r>
        <w:rPr>
          <w:rFonts w:asciiTheme="minorHAnsi" w:hAnsiTheme="minorHAnsi"/>
          <w:szCs w:val="32"/>
        </w:rPr>
        <w:t>1</w:t>
      </w:r>
      <w:r w:rsidR="00216527" w:rsidRPr="00F73F7C">
        <w:rPr>
          <w:rFonts w:asciiTheme="minorHAnsi" w:hAnsiTheme="minorHAnsi"/>
          <w:szCs w:val="32"/>
        </w:rPr>
        <w:t>.2</w:t>
      </w:r>
      <w:r w:rsidR="00216527" w:rsidRPr="00F73F7C">
        <w:rPr>
          <w:rFonts w:asciiTheme="minorHAnsi" w:hAnsiTheme="minorHAnsi"/>
          <w:szCs w:val="32"/>
        </w:rPr>
        <w:tab/>
      </w:r>
      <w:bookmarkEnd w:id="14"/>
      <w:r w:rsidR="00021ACB">
        <w:rPr>
          <w:rFonts w:asciiTheme="minorHAnsi" w:hAnsiTheme="minorHAnsi"/>
          <w:szCs w:val="32"/>
        </w:rPr>
        <w:t>Methodology and identification of relevant guidelines</w:t>
      </w:r>
      <w:bookmarkEnd w:id="15"/>
      <w:bookmarkEnd w:id="16"/>
      <w:r w:rsidR="00216527" w:rsidRPr="00F73F7C">
        <w:rPr>
          <w:rFonts w:asciiTheme="minorHAnsi" w:hAnsiTheme="minorHAnsi"/>
          <w:szCs w:val="32"/>
        </w:rPr>
        <w:t xml:space="preserve"> </w:t>
      </w:r>
    </w:p>
    <w:p w14:paraId="76DB7469" w14:textId="1170B5A4" w:rsidR="00E81524" w:rsidRPr="00E81524" w:rsidRDefault="00136E7C" w:rsidP="00C64E07">
      <w:pPr>
        <w:pStyle w:val="Heading4new"/>
        <w:spacing w:after="120"/>
        <w:jc w:val="both"/>
        <w:rPr>
          <w:b w:val="0"/>
          <w:i/>
          <w:szCs w:val="28"/>
        </w:rPr>
      </w:pPr>
      <w:r w:rsidRPr="00DC0B46">
        <w:t xml:space="preserve">1.2.1 </w:t>
      </w:r>
      <w:r w:rsidR="00E81524" w:rsidRPr="00DC0B46">
        <w:t>General approach</w:t>
      </w:r>
    </w:p>
    <w:p w14:paraId="657E14F3" w14:textId="63F631A5" w:rsidR="006B7279" w:rsidRPr="00EB531B" w:rsidRDefault="006B7279" w:rsidP="00C64E07">
      <w:pPr>
        <w:spacing w:before="0" w:after="120"/>
        <w:jc w:val="both"/>
        <w:rPr>
          <w:rFonts w:cs="Calibri"/>
        </w:rPr>
      </w:pPr>
      <w:r w:rsidRPr="00EB531B">
        <w:rPr>
          <w:rFonts w:cs="Calibri"/>
        </w:rPr>
        <w:t xml:space="preserve">The following approach was used to address ToR 1: </w:t>
      </w:r>
    </w:p>
    <w:p w14:paraId="30F6A304" w14:textId="77777777" w:rsidR="006B7279" w:rsidRPr="00EB531B" w:rsidRDefault="006B7279" w:rsidP="00C64E07">
      <w:pPr>
        <w:numPr>
          <w:ilvl w:val="0"/>
          <w:numId w:val="13"/>
        </w:numPr>
        <w:spacing w:before="0" w:after="0"/>
        <w:ind w:left="357" w:hanging="357"/>
        <w:jc w:val="both"/>
        <w:rPr>
          <w:rFonts w:cs="Calibri"/>
        </w:rPr>
      </w:pPr>
      <w:r w:rsidRPr="00EB531B">
        <w:rPr>
          <w:rFonts w:cs="Calibri"/>
        </w:rPr>
        <w:t>Identify key relevant clinical guidelines for smoking cessation therapy, including both national and international guidelines via targeted online searching.</w:t>
      </w:r>
    </w:p>
    <w:p w14:paraId="00D8AA25" w14:textId="644BF3F1" w:rsidR="006B7279" w:rsidRPr="00EB531B" w:rsidRDefault="006B7279" w:rsidP="00C64E07">
      <w:pPr>
        <w:numPr>
          <w:ilvl w:val="0"/>
          <w:numId w:val="13"/>
        </w:numPr>
        <w:spacing w:before="0" w:after="0"/>
        <w:ind w:left="357" w:hanging="357"/>
        <w:jc w:val="both"/>
        <w:rPr>
          <w:rFonts w:cs="Calibri"/>
        </w:rPr>
      </w:pPr>
      <w:r w:rsidRPr="00EB531B">
        <w:rPr>
          <w:rFonts w:cs="Calibri"/>
        </w:rPr>
        <w:t xml:space="preserve">Document current TGA indications and PBS restrictions for smoking cessation therapy and compare to the recommendations of the identified clinical guidelines including recommendations for specific populations of interest (i.e. Aboriginal and Torres Strait </w:t>
      </w:r>
      <w:r w:rsidRPr="00EB531B">
        <w:rPr>
          <w:rFonts w:cs="Calibri"/>
        </w:rPr>
        <w:lastRenderedPageBreak/>
        <w:t>Islander people, pregnant/breast feeding women, Incarcerated persons, people with co-morbidities (alcohol/substance abuse, cardiovascular risk factors, previous smoking related illness) and any other high-risk group identified in clinical guidelines</w:t>
      </w:r>
      <w:r w:rsidRPr="00EB531B" w:rsidDel="009002FC">
        <w:rPr>
          <w:rFonts w:cs="Calibri"/>
        </w:rPr>
        <w:t>.</w:t>
      </w:r>
    </w:p>
    <w:p w14:paraId="1304112E" w14:textId="77777777" w:rsidR="006B7279" w:rsidRPr="00EB531B" w:rsidRDefault="006B7279" w:rsidP="00C64E07">
      <w:pPr>
        <w:numPr>
          <w:ilvl w:val="0"/>
          <w:numId w:val="13"/>
        </w:numPr>
        <w:spacing w:before="0" w:after="120"/>
        <w:ind w:left="357" w:hanging="357"/>
        <w:jc w:val="both"/>
        <w:rPr>
          <w:rFonts w:cs="Calibri"/>
        </w:rPr>
      </w:pPr>
      <w:r w:rsidRPr="00EB531B">
        <w:rPr>
          <w:rFonts w:cs="Calibri"/>
        </w:rPr>
        <w:t>Review the most common clinical assessment measures used to evaluate the severity of nicotine dependence and any related recommendations for dosage of the PBS-listed treatments.</w:t>
      </w:r>
    </w:p>
    <w:p w14:paraId="1E13CCFC" w14:textId="7FD9889C" w:rsidR="006B7279" w:rsidRPr="00EB531B" w:rsidRDefault="00E90B0F" w:rsidP="00C64E07">
      <w:pPr>
        <w:pStyle w:val="Heading4new"/>
        <w:spacing w:before="120" w:after="120"/>
        <w:jc w:val="both"/>
        <w:rPr>
          <w:rFonts w:cs="Calibri"/>
          <w:b w:val="0"/>
          <w:i/>
          <w:szCs w:val="28"/>
        </w:rPr>
      </w:pPr>
      <w:r>
        <w:rPr>
          <w:i/>
        </w:rPr>
        <w:t xml:space="preserve">1.2.2 </w:t>
      </w:r>
      <w:r w:rsidR="006B7279" w:rsidRPr="00EB531B">
        <w:rPr>
          <w:i/>
        </w:rPr>
        <w:t>Medicines of interest</w:t>
      </w:r>
    </w:p>
    <w:p w14:paraId="78AB9228" w14:textId="77777777" w:rsidR="006B7279" w:rsidRPr="00EB531B" w:rsidRDefault="006B7279" w:rsidP="0044512C">
      <w:pPr>
        <w:spacing w:before="120" w:after="120"/>
        <w:jc w:val="both"/>
        <w:rPr>
          <w:rFonts w:cs="Calibri"/>
        </w:rPr>
      </w:pPr>
      <w:r w:rsidRPr="00EB531B">
        <w:rPr>
          <w:rFonts w:cs="Calibri"/>
        </w:rPr>
        <w:t xml:space="preserve">There were three PBS-listed medicines for smoking cessation: </w:t>
      </w:r>
    </w:p>
    <w:p w14:paraId="69131056" w14:textId="77777777" w:rsidR="006B7279" w:rsidRPr="00C64E07" w:rsidRDefault="006B7279" w:rsidP="00C64E07">
      <w:pPr>
        <w:pStyle w:val="ListParagraph"/>
        <w:numPr>
          <w:ilvl w:val="0"/>
          <w:numId w:val="33"/>
        </w:numPr>
        <w:spacing w:before="0" w:after="0"/>
        <w:ind w:hanging="357"/>
        <w:contextualSpacing w:val="0"/>
        <w:jc w:val="both"/>
      </w:pPr>
      <w:r w:rsidRPr="00C64E07">
        <w:t>Nicotine replacement therapy (NRT)</w:t>
      </w:r>
    </w:p>
    <w:p w14:paraId="1B66A8F5" w14:textId="77777777" w:rsidR="006B7279" w:rsidRPr="00C64E07" w:rsidRDefault="006B7279" w:rsidP="00C64E07">
      <w:pPr>
        <w:pStyle w:val="ListParagraph"/>
        <w:numPr>
          <w:ilvl w:val="0"/>
          <w:numId w:val="33"/>
        </w:numPr>
        <w:spacing w:before="0" w:after="0"/>
        <w:ind w:hanging="357"/>
        <w:contextualSpacing w:val="0"/>
        <w:jc w:val="both"/>
      </w:pPr>
      <w:r w:rsidRPr="00C64E07">
        <w:t>Varenicline</w:t>
      </w:r>
    </w:p>
    <w:p w14:paraId="4C6C8031" w14:textId="77777777" w:rsidR="006B7279" w:rsidRPr="00C64E07" w:rsidRDefault="006B7279" w:rsidP="0044512C">
      <w:pPr>
        <w:pStyle w:val="ListParagraph"/>
        <w:numPr>
          <w:ilvl w:val="0"/>
          <w:numId w:val="33"/>
        </w:numPr>
        <w:spacing w:before="0" w:after="120"/>
        <w:ind w:hanging="357"/>
        <w:contextualSpacing w:val="0"/>
        <w:jc w:val="both"/>
      </w:pPr>
      <w:r w:rsidRPr="00C64E07">
        <w:t>Bupropion</w:t>
      </w:r>
    </w:p>
    <w:p w14:paraId="797EB2B0" w14:textId="0EE63A91" w:rsidR="006B7279" w:rsidRPr="00EB531B" w:rsidRDefault="00E90B0F" w:rsidP="0044512C">
      <w:pPr>
        <w:pStyle w:val="Heading4new"/>
        <w:spacing w:before="120" w:after="120"/>
        <w:rPr>
          <w:rFonts w:cs="Calibri"/>
          <w:b w:val="0"/>
          <w:i/>
          <w:szCs w:val="28"/>
        </w:rPr>
      </w:pPr>
      <w:r>
        <w:rPr>
          <w:i/>
        </w:rPr>
        <w:t xml:space="preserve">1.2.3 </w:t>
      </w:r>
      <w:r w:rsidR="006B7279" w:rsidRPr="00EB531B">
        <w:rPr>
          <w:i/>
        </w:rPr>
        <w:t>Key outcomes</w:t>
      </w:r>
    </w:p>
    <w:p w14:paraId="0C99F071" w14:textId="77777777" w:rsidR="006B7279" w:rsidRPr="00EB531B" w:rsidRDefault="006B7279" w:rsidP="0044512C">
      <w:pPr>
        <w:spacing w:before="0" w:after="120"/>
        <w:jc w:val="both"/>
        <w:rPr>
          <w:rFonts w:cs="Calibri"/>
        </w:rPr>
      </w:pPr>
      <w:r w:rsidRPr="00EB531B">
        <w:rPr>
          <w:rFonts w:cs="Calibri"/>
        </w:rPr>
        <w:t>Comparison of recommendations around:</w:t>
      </w:r>
    </w:p>
    <w:p w14:paraId="08A9E51D" w14:textId="0A813F7F" w:rsidR="006B7279" w:rsidRPr="0044512C" w:rsidRDefault="006B7279" w:rsidP="0044512C">
      <w:pPr>
        <w:pStyle w:val="ListParagraph"/>
        <w:numPr>
          <w:ilvl w:val="0"/>
          <w:numId w:val="33"/>
        </w:numPr>
        <w:spacing w:before="0" w:after="0"/>
        <w:ind w:hanging="357"/>
        <w:contextualSpacing w:val="0"/>
        <w:jc w:val="both"/>
      </w:pPr>
      <w:r w:rsidRPr="0044512C">
        <w:t>Use of smoking cessation therapies as monotherapy v</w:t>
      </w:r>
      <w:r w:rsidR="0044512C">
        <w:t>ersus</w:t>
      </w:r>
      <w:r w:rsidRPr="0044512C">
        <w:t xml:space="preserve"> combination therapy</w:t>
      </w:r>
    </w:p>
    <w:p w14:paraId="78C736A4" w14:textId="4539CA11" w:rsidR="006B7279" w:rsidRPr="0044512C" w:rsidRDefault="006B7279" w:rsidP="0044512C">
      <w:pPr>
        <w:pStyle w:val="ListParagraph"/>
        <w:numPr>
          <w:ilvl w:val="0"/>
          <w:numId w:val="33"/>
        </w:numPr>
        <w:spacing w:before="0" w:after="0"/>
        <w:ind w:hanging="357"/>
        <w:contextualSpacing w:val="0"/>
        <w:jc w:val="both"/>
      </w:pPr>
      <w:r w:rsidRPr="0044512C">
        <w:t>Use of smoking cessation therapies in combination with behavioural therapy and whether certain types of behavioural therapy are recommended</w:t>
      </w:r>
    </w:p>
    <w:p w14:paraId="0D8818C2" w14:textId="77777777" w:rsidR="006B7279" w:rsidRPr="0044512C" w:rsidRDefault="006B7279" w:rsidP="0044512C">
      <w:pPr>
        <w:pStyle w:val="ListParagraph"/>
        <w:numPr>
          <w:ilvl w:val="0"/>
          <w:numId w:val="33"/>
        </w:numPr>
        <w:spacing w:before="0" w:after="0"/>
        <w:ind w:hanging="357"/>
        <w:contextualSpacing w:val="0"/>
        <w:jc w:val="both"/>
      </w:pPr>
      <w:r w:rsidRPr="0044512C">
        <w:t>Dosing of smoking cessation therapies in relation to intensity of smoking</w:t>
      </w:r>
    </w:p>
    <w:p w14:paraId="392A8299" w14:textId="77777777" w:rsidR="006B7279" w:rsidRPr="0044512C" w:rsidRDefault="006B7279" w:rsidP="0044512C">
      <w:pPr>
        <w:pStyle w:val="ListParagraph"/>
        <w:numPr>
          <w:ilvl w:val="0"/>
          <w:numId w:val="33"/>
        </w:numPr>
        <w:spacing w:before="0" w:after="120"/>
        <w:ind w:hanging="357"/>
        <w:contextualSpacing w:val="0"/>
        <w:jc w:val="both"/>
      </w:pPr>
      <w:r w:rsidRPr="0044512C">
        <w:t>Use of smoking cessation therapies in specific populations of interest.</w:t>
      </w:r>
    </w:p>
    <w:p w14:paraId="2EE1034C" w14:textId="4E4A2010" w:rsidR="006B7279" w:rsidRPr="00EB531B" w:rsidRDefault="00E90B0F" w:rsidP="0044512C">
      <w:pPr>
        <w:pStyle w:val="Heading4new"/>
        <w:spacing w:before="120" w:after="120"/>
        <w:jc w:val="both"/>
        <w:rPr>
          <w:rFonts w:cs="Calibri"/>
          <w:b w:val="0"/>
          <w:i/>
          <w:szCs w:val="28"/>
        </w:rPr>
      </w:pPr>
      <w:r>
        <w:rPr>
          <w:i/>
        </w:rPr>
        <w:t xml:space="preserve">1.2.4 </w:t>
      </w:r>
      <w:r w:rsidR="006B7279" w:rsidRPr="00EB531B">
        <w:rPr>
          <w:i/>
        </w:rPr>
        <w:t>Inclusion/Exclusion Criteria</w:t>
      </w:r>
    </w:p>
    <w:p w14:paraId="09483AAD" w14:textId="6D8FDA9E" w:rsidR="006B7279" w:rsidRPr="0044512C" w:rsidRDefault="006B7279" w:rsidP="0044512C">
      <w:pPr>
        <w:pStyle w:val="ListParagraph"/>
        <w:numPr>
          <w:ilvl w:val="0"/>
          <w:numId w:val="33"/>
        </w:numPr>
        <w:spacing w:before="0" w:after="0"/>
        <w:ind w:hanging="357"/>
        <w:contextualSpacing w:val="0"/>
        <w:jc w:val="both"/>
      </w:pPr>
      <w:r w:rsidRPr="0044512C">
        <w:t xml:space="preserve">The most recent version of each available clinical guideline </w:t>
      </w:r>
      <w:r w:rsidR="00A365C6" w:rsidRPr="0044512C">
        <w:t xml:space="preserve">was </w:t>
      </w:r>
      <w:r w:rsidRPr="0044512C">
        <w:t xml:space="preserve">included. </w:t>
      </w:r>
    </w:p>
    <w:p w14:paraId="32FFBDF0" w14:textId="5BBAA6B1" w:rsidR="006B7279" w:rsidRPr="0044512C" w:rsidRDefault="006B7279" w:rsidP="0044512C">
      <w:pPr>
        <w:pStyle w:val="ListParagraph"/>
        <w:numPr>
          <w:ilvl w:val="0"/>
          <w:numId w:val="33"/>
        </w:numPr>
        <w:spacing w:before="0" w:after="0"/>
        <w:ind w:hanging="357"/>
        <w:contextualSpacing w:val="0"/>
        <w:jc w:val="both"/>
      </w:pPr>
      <w:r w:rsidRPr="0044512C">
        <w:t>For national guidelines, a range of guidelines across different health services w</w:t>
      </w:r>
      <w:r w:rsidR="00E81524" w:rsidRPr="0044512C">
        <w:t>ere</w:t>
      </w:r>
      <w:r w:rsidRPr="0044512C">
        <w:t xml:space="preserve"> included to maximise identifying locally relevant advice.</w:t>
      </w:r>
    </w:p>
    <w:p w14:paraId="182677C8" w14:textId="189A197D" w:rsidR="006B7279" w:rsidRPr="0044512C" w:rsidRDefault="006B7279" w:rsidP="0044512C">
      <w:pPr>
        <w:pStyle w:val="ListParagraph"/>
        <w:numPr>
          <w:ilvl w:val="0"/>
          <w:numId w:val="33"/>
        </w:numPr>
        <w:spacing w:before="0" w:after="0"/>
        <w:ind w:hanging="357"/>
        <w:contextualSpacing w:val="0"/>
        <w:jc w:val="both"/>
      </w:pPr>
      <w:r w:rsidRPr="0044512C">
        <w:t xml:space="preserve">For international guidelines, only country-level guidelines </w:t>
      </w:r>
      <w:r w:rsidR="00CF701F" w:rsidRPr="0044512C">
        <w:t>aimed at the general population</w:t>
      </w:r>
      <w:r w:rsidR="0044512C" w:rsidRPr="0044512C">
        <w:t xml:space="preserve"> </w:t>
      </w:r>
      <w:r w:rsidRPr="0044512C">
        <w:t xml:space="preserve">from the </w:t>
      </w:r>
      <w:r w:rsidR="00902D6D" w:rsidRPr="0044512C">
        <w:t>UK</w:t>
      </w:r>
      <w:r w:rsidRPr="0044512C">
        <w:t>,</w:t>
      </w:r>
      <w:r w:rsidR="0044512C" w:rsidRPr="0044512C">
        <w:t xml:space="preserve"> </w:t>
      </w:r>
      <w:r w:rsidR="00902D6D" w:rsidRPr="0044512C">
        <w:t>US</w:t>
      </w:r>
      <w:r w:rsidRPr="0044512C">
        <w:t xml:space="preserve">, </w:t>
      </w:r>
      <w:r w:rsidR="0044512C" w:rsidRPr="0044512C">
        <w:t>NZ,</w:t>
      </w:r>
      <w:r w:rsidRPr="0044512C">
        <w:t xml:space="preserve"> and Canada w</w:t>
      </w:r>
      <w:r w:rsidR="000B78D4" w:rsidRPr="0044512C">
        <w:t>ere</w:t>
      </w:r>
      <w:r w:rsidRPr="0044512C">
        <w:t xml:space="preserve"> included.</w:t>
      </w:r>
    </w:p>
    <w:p w14:paraId="16CDF419" w14:textId="26A2A647" w:rsidR="006B7279" w:rsidRPr="0044512C" w:rsidRDefault="006B7279" w:rsidP="0044512C">
      <w:pPr>
        <w:pStyle w:val="ListParagraph"/>
        <w:numPr>
          <w:ilvl w:val="0"/>
          <w:numId w:val="33"/>
        </w:numPr>
        <w:spacing w:before="0" w:after="0"/>
        <w:ind w:hanging="357"/>
        <w:contextualSpacing w:val="0"/>
        <w:jc w:val="both"/>
      </w:pPr>
      <w:r w:rsidRPr="0044512C">
        <w:t xml:space="preserve">Clinical guidelines where smoking cessation was only part of a guideline on a different topic (e.g., a paragraph on tobacco treatment within a guideline for asthma or </w:t>
      </w:r>
      <w:r w:rsidR="00771AA5" w:rsidRPr="0044512C">
        <w:t>chronic obstructive pulmonary disease [</w:t>
      </w:r>
      <w:r w:rsidRPr="0044512C">
        <w:t>COPD</w:t>
      </w:r>
      <w:r w:rsidR="00771AA5" w:rsidRPr="0044512C">
        <w:t>]</w:t>
      </w:r>
      <w:r w:rsidRPr="0044512C">
        <w:t>) w</w:t>
      </w:r>
      <w:r w:rsidR="000B78D4" w:rsidRPr="0044512C">
        <w:t>ere</w:t>
      </w:r>
      <w:r w:rsidRPr="0044512C">
        <w:t xml:space="preserve"> excluded.</w:t>
      </w:r>
    </w:p>
    <w:p w14:paraId="761A1EA6" w14:textId="6CEEBFAA" w:rsidR="006B7279" w:rsidRPr="0044512C" w:rsidRDefault="006B7279" w:rsidP="0044512C">
      <w:pPr>
        <w:pStyle w:val="ListParagraph"/>
        <w:numPr>
          <w:ilvl w:val="0"/>
          <w:numId w:val="33"/>
        </w:numPr>
        <w:spacing w:before="0" w:after="120"/>
        <w:ind w:hanging="357"/>
        <w:contextualSpacing w:val="0"/>
        <w:jc w:val="both"/>
      </w:pPr>
      <w:r w:rsidRPr="0044512C">
        <w:t>No clinical guidelines w</w:t>
      </w:r>
      <w:r w:rsidR="00E81524" w:rsidRPr="0044512C">
        <w:t>ere</w:t>
      </w:r>
      <w:r w:rsidRPr="0044512C">
        <w:t xml:space="preserve"> excluded </w:t>
      </w:r>
      <w:r w:rsidR="00611DAD" w:rsidRPr="0044512C">
        <w:t>based on</w:t>
      </w:r>
      <w:r w:rsidRPr="0044512C">
        <w:t xml:space="preserve"> the quality assessment.</w:t>
      </w:r>
    </w:p>
    <w:p w14:paraId="6316AFA7" w14:textId="22FE954A" w:rsidR="006B7279" w:rsidRPr="00EB531B" w:rsidRDefault="00E90B0F" w:rsidP="0044512C">
      <w:pPr>
        <w:pStyle w:val="Heading4new"/>
        <w:spacing w:after="120"/>
        <w:jc w:val="both"/>
        <w:rPr>
          <w:rFonts w:cs="Calibri"/>
          <w:b w:val="0"/>
          <w:i/>
          <w:szCs w:val="28"/>
        </w:rPr>
      </w:pPr>
      <w:r>
        <w:rPr>
          <w:i/>
        </w:rPr>
        <w:t xml:space="preserve">1.2.5 </w:t>
      </w:r>
      <w:r w:rsidR="006B7279" w:rsidRPr="00EB531B">
        <w:rPr>
          <w:i/>
        </w:rPr>
        <w:t>Search strategy</w:t>
      </w:r>
    </w:p>
    <w:p w14:paraId="5BFF01F0" w14:textId="34C497F8" w:rsidR="00673DF0" w:rsidRDefault="006B7279" w:rsidP="0044512C">
      <w:pPr>
        <w:spacing w:before="0" w:after="120"/>
        <w:jc w:val="both"/>
        <w:rPr>
          <w:rFonts w:cs="Calibri"/>
          <w:i/>
          <w:iCs/>
        </w:rPr>
      </w:pPr>
      <w:r w:rsidRPr="00EB531B">
        <w:rPr>
          <w:rFonts w:cs="Calibri"/>
        </w:rPr>
        <w:t xml:space="preserve">For Australian guidelines, the search covered </w:t>
      </w:r>
      <w:r w:rsidR="00611DAD">
        <w:rPr>
          <w:rFonts w:cs="Calibri"/>
        </w:rPr>
        <w:t>D</w:t>
      </w:r>
      <w:r w:rsidRPr="00EB531B">
        <w:rPr>
          <w:rFonts w:cs="Calibri"/>
        </w:rPr>
        <w:t xml:space="preserve">epartment of </w:t>
      </w:r>
      <w:r w:rsidR="00611DAD">
        <w:rPr>
          <w:rFonts w:cs="Calibri"/>
        </w:rPr>
        <w:t>H</w:t>
      </w:r>
      <w:r w:rsidRPr="00EB531B">
        <w:rPr>
          <w:rFonts w:cs="Calibri"/>
        </w:rPr>
        <w:t xml:space="preserve">ealth sites and local jurisdictions, as well as any known guidelines from previous </w:t>
      </w:r>
      <w:r w:rsidR="00003030">
        <w:rPr>
          <w:rFonts w:cs="Calibri"/>
        </w:rPr>
        <w:t>Pharmaceutical Benefits Advisory Committee (</w:t>
      </w:r>
      <w:r w:rsidRPr="00EB531B">
        <w:rPr>
          <w:rFonts w:cs="Calibri"/>
        </w:rPr>
        <w:t>PBAC</w:t>
      </w:r>
      <w:r w:rsidR="00003030">
        <w:rPr>
          <w:rFonts w:cs="Calibri"/>
        </w:rPr>
        <w:t>)</w:t>
      </w:r>
      <w:r w:rsidRPr="00EB531B">
        <w:rPr>
          <w:rFonts w:cs="Calibri"/>
        </w:rPr>
        <w:t xml:space="preserve"> reviews and submissions to th</w:t>
      </w:r>
      <w:r w:rsidR="000B106E">
        <w:rPr>
          <w:rFonts w:cs="Calibri"/>
        </w:rPr>
        <w:t xml:space="preserve">is </w:t>
      </w:r>
      <w:r w:rsidR="00E7157A">
        <w:rPr>
          <w:rFonts w:cs="Calibri"/>
        </w:rPr>
        <w:t>Post-market Review (PMR)</w:t>
      </w:r>
      <w:r w:rsidR="000B106E">
        <w:rPr>
          <w:rFonts w:cs="Calibri"/>
        </w:rPr>
        <w:t xml:space="preserve"> (“the Review”)</w:t>
      </w:r>
      <w:r w:rsidRPr="00EB531B">
        <w:rPr>
          <w:rFonts w:cs="Calibri"/>
        </w:rPr>
        <w:t>. The search was limited to the latest clinical guidelines published. For international guidelines, the search covered all Department of Health websites and similar within specific countries of interest: N</w:t>
      </w:r>
      <w:r w:rsidR="00E7157A">
        <w:rPr>
          <w:rFonts w:cs="Calibri"/>
        </w:rPr>
        <w:t>Z</w:t>
      </w:r>
      <w:r w:rsidRPr="00EB531B">
        <w:rPr>
          <w:rFonts w:cs="Calibri"/>
        </w:rPr>
        <w:t xml:space="preserve">, Canada, </w:t>
      </w:r>
      <w:r w:rsidR="00E7157A" w:rsidRPr="00EB531B">
        <w:rPr>
          <w:rFonts w:cs="Calibri"/>
        </w:rPr>
        <w:t>U</w:t>
      </w:r>
      <w:r w:rsidR="00E7157A">
        <w:rPr>
          <w:rFonts w:cs="Calibri"/>
        </w:rPr>
        <w:t>S,</w:t>
      </w:r>
      <w:r w:rsidRPr="00EB531B">
        <w:rPr>
          <w:rFonts w:cs="Calibri"/>
        </w:rPr>
        <w:t xml:space="preserve"> and the U</w:t>
      </w:r>
      <w:r w:rsidR="00E7157A">
        <w:rPr>
          <w:rFonts w:cs="Calibri"/>
        </w:rPr>
        <w:t>K</w:t>
      </w:r>
      <w:r w:rsidRPr="00EB531B">
        <w:rPr>
          <w:rFonts w:cs="Calibri"/>
          <w:i/>
          <w:iCs/>
        </w:rPr>
        <w:t>.</w:t>
      </w:r>
    </w:p>
    <w:p w14:paraId="11A1CC94" w14:textId="5BE380EA" w:rsidR="007462D5" w:rsidRPr="00DE4A85" w:rsidRDefault="004D6B7A" w:rsidP="00E7157A">
      <w:pPr>
        <w:spacing w:before="120" w:after="120"/>
        <w:jc w:val="both"/>
        <w:rPr>
          <w:rFonts w:cs="Calibri"/>
        </w:rPr>
      </w:pPr>
      <w:r>
        <w:rPr>
          <w:rFonts w:cs="Calibri"/>
        </w:rPr>
        <w:t>A</w:t>
      </w:r>
      <w:r w:rsidR="003D37CF">
        <w:rPr>
          <w:rFonts w:cs="Calibri"/>
        </w:rPr>
        <w:t xml:space="preserve"> </w:t>
      </w:r>
      <w:r w:rsidR="00B7156E">
        <w:rPr>
          <w:rFonts w:cs="Calibri"/>
        </w:rPr>
        <w:t xml:space="preserve">supplementary </w:t>
      </w:r>
      <w:r w:rsidR="003D37CF">
        <w:rPr>
          <w:rFonts w:cs="Calibri"/>
        </w:rPr>
        <w:t xml:space="preserve">search of </w:t>
      </w:r>
      <w:r w:rsidR="00D53A3D">
        <w:rPr>
          <w:rFonts w:cs="Calibri"/>
        </w:rPr>
        <w:t xml:space="preserve">guideline databases </w:t>
      </w:r>
      <w:r w:rsidR="002E4F41">
        <w:rPr>
          <w:rFonts w:cs="Calibri"/>
        </w:rPr>
        <w:t>(</w:t>
      </w:r>
      <w:hyperlink r:id="rId14" w:history="1">
        <w:r w:rsidR="00D750DB" w:rsidRPr="00DE4A85">
          <w:rPr>
            <w:rStyle w:val="Hyperlink"/>
            <w:rFonts w:cs="Calibri"/>
          </w:rPr>
          <w:t>Australian Clinical Practice</w:t>
        </w:r>
        <w:r w:rsidR="001E52CB" w:rsidRPr="00DE4A85">
          <w:rPr>
            <w:rStyle w:val="Hyperlink"/>
            <w:rFonts w:cs="Calibri"/>
          </w:rPr>
          <w:t xml:space="preserve"> Guidelines Portal</w:t>
        </w:r>
      </w:hyperlink>
      <w:r w:rsidR="006B24A2">
        <w:rPr>
          <w:rFonts w:cs="Calibri"/>
        </w:rPr>
        <w:t xml:space="preserve">, </w:t>
      </w:r>
      <w:hyperlink r:id="rId15" w:history="1">
        <w:r w:rsidR="0007382B" w:rsidRPr="00DE4A85">
          <w:rPr>
            <w:rStyle w:val="Hyperlink"/>
            <w:rFonts w:cs="Calibri"/>
          </w:rPr>
          <w:t>Guidelines International Network</w:t>
        </w:r>
      </w:hyperlink>
      <w:r w:rsidR="0007382B">
        <w:rPr>
          <w:rFonts w:cs="Calibri"/>
        </w:rPr>
        <w:t>,</w:t>
      </w:r>
      <w:r w:rsidR="002E0099">
        <w:rPr>
          <w:rFonts w:cs="Calibri"/>
        </w:rPr>
        <w:t xml:space="preserve"> </w:t>
      </w:r>
      <w:hyperlink r:id="rId16" w:history="1">
        <w:r w:rsidR="002E0099" w:rsidRPr="00DE4A85">
          <w:rPr>
            <w:rStyle w:val="Hyperlink"/>
            <w:rFonts w:cs="Calibri"/>
          </w:rPr>
          <w:t xml:space="preserve">Scottish </w:t>
        </w:r>
        <w:r w:rsidR="006334E9" w:rsidRPr="00DE4A85">
          <w:rPr>
            <w:rStyle w:val="Hyperlink"/>
            <w:rFonts w:cs="Calibri"/>
          </w:rPr>
          <w:t>Intercollegiate Guidelines Network</w:t>
        </w:r>
      </w:hyperlink>
      <w:r w:rsidR="001E52CB">
        <w:rPr>
          <w:rFonts w:cs="Calibri"/>
        </w:rPr>
        <w:t>)</w:t>
      </w:r>
      <w:r w:rsidR="00073219">
        <w:rPr>
          <w:rFonts w:cs="Calibri"/>
        </w:rPr>
        <w:t xml:space="preserve"> </w:t>
      </w:r>
      <w:r w:rsidR="00EC2138">
        <w:rPr>
          <w:rFonts w:cs="Calibri"/>
        </w:rPr>
        <w:t>using</w:t>
      </w:r>
      <w:r w:rsidR="00A778AA">
        <w:rPr>
          <w:rFonts w:cs="Calibri"/>
        </w:rPr>
        <w:t xml:space="preserve"> the terms “tobacco</w:t>
      </w:r>
      <w:r w:rsidR="00E7157A">
        <w:rPr>
          <w:rFonts w:cs="Calibri"/>
        </w:rPr>
        <w:t>,</w:t>
      </w:r>
      <w:r w:rsidR="00A778AA">
        <w:rPr>
          <w:rFonts w:cs="Calibri"/>
        </w:rPr>
        <w:t>” “smoking</w:t>
      </w:r>
      <w:r w:rsidR="00E7157A">
        <w:rPr>
          <w:rFonts w:cs="Calibri"/>
        </w:rPr>
        <w:t>,</w:t>
      </w:r>
      <w:r w:rsidR="00A778AA">
        <w:rPr>
          <w:rFonts w:cs="Calibri"/>
        </w:rPr>
        <w:t>” and “smoking cessation</w:t>
      </w:r>
      <w:r w:rsidR="00452D84">
        <w:rPr>
          <w:rFonts w:cs="Calibri"/>
        </w:rPr>
        <w:t>”</w:t>
      </w:r>
      <w:r w:rsidR="00B7156E">
        <w:rPr>
          <w:rFonts w:cs="Calibri"/>
        </w:rPr>
        <w:t xml:space="preserve">, </w:t>
      </w:r>
      <w:r w:rsidR="002C0B68">
        <w:rPr>
          <w:rFonts w:cs="Calibri"/>
        </w:rPr>
        <w:t>and</w:t>
      </w:r>
      <w:r w:rsidR="00452D84">
        <w:rPr>
          <w:rFonts w:cs="Calibri"/>
        </w:rPr>
        <w:t xml:space="preserve"> a PubMed search (</w:t>
      </w:r>
      <w:r w:rsidR="00452D84" w:rsidRPr="00452D84">
        <w:rPr>
          <w:rFonts w:cs="Calibri"/>
        </w:rPr>
        <w:t>(("Smoking Cessation Agents"[Mesh] OR "Smoking Cessation Agents" [Pharmacological Action]) AND "Smoking Cessation"[Mesh]) AND ("Practice Guidelines as Topic"[Mesh] OR "Practice Guideline" [Publication Type] )</w:t>
      </w:r>
      <w:r w:rsidR="00452D84">
        <w:rPr>
          <w:rFonts w:cs="Calibri"/>
        </w:rPr>
        <w:t>) was also undertaken</w:t>
      </w:r>
      <w:r w:rsidR="009E4D03">
        <w:rPr>
          <w:rFonts w:cs="Calibri"/>
        </w:rPr>
        <w:t xml:space="preserve">. </w:t>
      </w:r>
    </w:p>
    <w:p w14:paraId="3663FA09" w14:textId="763DB99F" w:rsidR="006B7279" w:rsidRPr="00EB531B" w:rsidRDefault="00E90B0F" w:rsidP="00E7157A">
      <w:pPr>
        <w:pStyle w:val="Heading4new"/>
        <w:spacing w:after="120"/>
        <w:jc w:val="both"/>
        <w:rPr>
          <w:rFonts w:cs="Calibri"/>
          <w:b w:val="0"/>
          <w:i/>
          <w:szCs w:val="28"/>
        </w:rPr>
      </w:pPr>
      <w:r>
        <w:rPr>
          <w:i/>
        </w:rPr>
        <w:lastRenderedPageBreak/>
        <w:t xml:space="preserve">1.2.6 </w:t>
      </w:r>
      <w:r w:rsidR="006B7279" w:rsidRPr="00EB531B">
        <w:rPr>
          <w:i/>
        </w:rPr>
        <w:t xml:space="preserve">Selection and screening of </w:t>
      </w:r>
      <w:r w:rsidR="003438F4">
        <w:rPr>
          <w:i/>
        </w:rPr>
        <w:t>guidelines</w:t>
      </w:r>
    </w:p>
    <w:p w14:paraId="347BF23A" w14:textId="77777777" w:rsidR="006B7279" w:rsidRPr="00EB531B" w:rsidRDefault="006B7279" w:rsidP="00E7157A">
      <w:pPr>
        <w:spacing w:before="120" w:after="120"/>
        <w:jc w:val="both"/>
        <w:rPr>
          <w:rFonts w:cs="Calibri"/>
        </w:rPr>
      </w:pPr>
      <w:r w:rsidRPr="00EB531B">
        <w:rPr>
          <w:rFonts w:cs="Calibri"/>
        </w:rPr>
        <w:t>Clinical guidelines were reviewed to assess eligibility of national and international guidelines based on the determined inclusion and exclusion criteria.</w:t>
      </w:r>
    </w:p>
    <w:p w14:paraId="12087570" w14:textId="2C70C4F1" w:rsidR="006B7279" w:rsidRPr="00EB531B" w:rsidRDefault="00E90B0F" w:rsidP="00E7157A">
      <w:pPr>
        <w:pStyle w:val="Heading4new"/>
        <w:spacing w:before="120" w:after="120"/>
        <w:jc w:val="both"/>
        <w:rPr>
          <w:rFonts w:cs="Calibri"/>
          <w:b w:val="0"/>
          <w:i/>
          <w:szCs w:val="28"/>
        </w:rPr>
      </w:pPr>
      <w:r>
        <w:rPr>
          <w:i/>
        </w:rPr>
        <w:t xml:space="preserve">1.2.7 </w:t>
      </w:r>
      <w:r w:rsidR="006B7279" w:rsidRPr="00EB531B">
        <w:rPr>
          <w:i/>
        </w:rPr>
        <w:t>Data extraction</w:t>
      </w:r>
    </w:p>
    <w:p w14:paraId="698DFF69" w14:textId="6EACB60D" w:rsidR="006B7279" w:rsidRPr="00EB531B" w:rsidRDefault="006B7279" w:rsidP="00E7157A">
      <w:pPr>
        <w:spacing w:before="120" w:after="120"/>
        <w:jc w:val="both"/>
        <w:rPr>
          <w:rFonts w:cs="Calibri"/>
        </w:rPr>
      </w:pPr>
      <w:r w:rsidRPr="00EB531B">
        <w:rPr>
          <w:rFonts w:cs="Calibri"/>
        </w:rPr>
        <w:t>Data were extracted using a pre-determined data extraction form. Key data included year of development, who developed it and the methodology, key recommendations around use of NRT, bupropion, varenicline and behavioural therapy including dose, dosage form and length of treatment, combination treatment, as well as any specific guidance for populations of interest.</w:t>
      </w:r>
    </w:p>
    <w:p w14:paraId="078C420E" w14:textId="51F3712E" w:rsidR="006B7279" w:rsidRPr="00EB531B" w:rsidRDefault="00E90B0F" w:rsidP="00E7157A">
      <w:pPr>
        <w:pStyle w:val="Heading4new"/>
        <w:spacing w:before="120" w:after="120"/>
        <w:jc w:val="both"/>
        <w:rPr>
          <w:rFonts w:cs="Calibri"/>
          <w:b w:val="0"/>
          <w:i/>
          <w:szCs w:val="28"/>
        </w:rPr>
      </w:pPr>
      <w:r>
        <w:rPr>
          <w:i/>
        </w:rPr>
        <w:t xml:space="preserve">1.2.8 </w:t>
      </w:r>
      <w:r w:rsidR="006B7279" w:rsidRPr="00EB531B">
        <w:rPr>
          <w:i/>
        </w:rPr>
        <w:t>Quality assessment</w:t>
      </w:r>
    </w:p>
    <w:p w14:paraId="026CFCCF" w14:textId="395F6C3F" w:rsidR="00177E6E" w:rsidRPr="00E7157A" w:rsidRDefault="006B7279" w:rsidP="00E7157A">
      <w:pPr>
        <w:spacing w:before="120" w:after="240"/>
        <w:jc w:val="both"/>
        <w:rPr>
          <w:rFonts w:cs="Calibri"/>
        </w:rPr>
      </w:pPr>
      <w:r w:rsidRPr="00EB531B">
        <w:rPr>
          <w:rFonts w:cs="Calibri"/>
        </w:rPr>
        <w:t xml:space="preserve">The quality grading of evidence and strength of clinical guidelines recommendations were assessed using the Appraisal of Guidelines for Research and Evaluation (AGREE) II instrument. </w:t>
      </w:r>
      <w:bookmarkStart w:id="17" w:name="_Toc388453120"/>
    </w:p>
    <w:p w14:paraId="56C4DBFF" w14:textId="26C58430" w:rsidR="006935B7" w:rsidRDefault="00CF06C0" w:rsidP="002478C7">
      <w:pPr>
        <w:pStyle w:val="Heading2"/>
        <w:spacing w:after="120"/>
        <w:jc w:val="both"/>
        <w:rPr>
          <w:rFonts w:asciiTheme="minorHAnsi" w:hAnsiTheme="minorHAnsi"/>
          <w:szCs w:val="32"/>
        </w:rPr>
      </w:pPr>
      <w:bookmarkStart w:id="18" w:name="_Toc49785275"/>
      <w:bookmarkStart w:id="19" w:name="_Toc121925131"/>
      <w:r>
        <w:rPr>
          <w:rFonts w:asciiTheme="minorHAnsi" w:hAnsiTheme="minorHAnsi"/>
          <w:szCs w:val="32"/>
        </w:rPr>
        <w:t>1</w:t>
      </w:r>
      <w:r w:rsidRPr="00F73F7C">
        <w:rPr>
          <w:rFonts w:asciiTheme="minorHAnsi" w:hAnsiTheme="minorHAnsi"/>
          <w:szCs w:val="32"/>
        </w:rPr>
        <w:t>.</w:t>
      </w:r>
      <w:r w:rsidR="00ED0D79">
        <w:rPr>
          <w:rFonts w:asciiTheme="minorHAnsi" w:hAnsiTheme="minorHAnsi"/>
          <w:szCs w:val="32"/>
        </w:rPr>
        <w:t>3</w:t>
      </w:r>
      <w:r w:rsidRPr="00F73F7C">
        <w:rPr>
          <w:rFonts w:asciiTheme="minorHAnsi" w:hAnsiTheme="minorHAnsi"/>
          <w:szCs w:val="32"/>
        </w:rPr>
        <w:tab/>
      </w:r>
      <w:r w:rsidR="006935B7">
        <w:rPr>
          <w:rFonts w:asciiTheme="minorHAnsi" w:hAnsiTheme="minorHAnsi"/>
          <w:szCs w:val="32"/>
        </w:rPr>
        <w:t>Clinical guidelines identified for ToR1</w:t>
      </w:r>
      <w:bookmarkEnd w:id="18"/>
      <w:bookmarkEnd w:id="19"/>
    </w:p>
    <w:p w14:paraId="7F47C51F" w14:textId="51C7425D" w:rsidR="00206D6B" w:rsidRPr="00305C4A" w:rsidRDefault="00A00FDF" w:rsidP="00E7157A">
      <w:pPr>
        <w:spacing w:before="0" w:after="120"/>
        <w:jc w:val="both"/>
      </w:pPr>
      <w:r>
        <w:t>Twelve</w:t>
      </w:r>
      <w:r w:rsidR="00206D6B" w:rsidRPr="00305C4A">
        <w:t xml:space="preserve"> national (Australian) and four international </w:t>
      </w:r>
      <w:r w:rsidR="00502687" w:rsidRPr="00305C4A">
        <w:t>guidelines</w:t>
      </w:r>
      <w:r w:rsidR="00206D6B" w:rsidRPr="00305C4A">
        <w:t xml:space="preserve"> were identified as being relevant </w:t>
      </w:r>
      <w:r w:rsidR="00206D6B" w:rsidRPr="00305C4A">
        <w:rPr>
          <w:bCs/>
        </w:rPr>
        <w:t xml:space="preserve">to </w:t>
      </w:r>
      <w:r w:rsidR="00206D6B" w:rsidRPr="00305C4A">
        <w:t xml:space="preserve">this </w:t>
      </w:r>
      <w:r w:rsidR="00AD6F35">
        <w:t>PMR</w:t>
      </w:r>
      <w:r w:rsidR="00206D6B" w:rsidRPr="00305C4A">
        <w:t xml:space="preserve">. National guidelines included </w:t>
      </w:r>
      <w:r w:rsidR="002D7EFB" w:rsidRPr="00305C4A">
        <w:t>t</w:t>
      </w:r>
      <w:r w:rsidR="00AA540A" w:rsidRPr="00305C4A">
        <w:t>hree</w:t>
      </w:r>
      <w:r w:rsidR="00206D6B" w:rsidRPr="00305C4A">
        <w:t xml:space="preserve"> country-level guidelines from</w:t>
      </w:r>
      <w:r w:rsidR="004E344D" w:rsidRPr="00305C4A">
        <w:t>:</w:t>
      </w:r>
      <w:r w:rsidR="00206D6B" w:rsidRPr="00305C4A">
        <w:t xml:space="preserve"> </w:t>
      </w:r>
      <w:r w:rsidR="00347FAF" w:rsidRPr="00305C4A">
        <w:t>The</w:t>
      </w:r>
      <w:r w:rsidR="00206D6B" w:rsidRPr="00305C4A">
        <w:t xml:space="preserve"> Royal Australian College of General Practitioners (RACGP)</w:t>
      </w:r>
      <w:r w:rsidR="00AA540A" w:rsidRPr="00305C4A">
        <w:t xml:space="preserve">, </w:t>
      </w:r>
      <w:r w:rsidR="00206D6B" w:rsidRPr="00305C4A">
        <w:t>the eTG</w:t>
      </w:r>
      <w:r w:rsidR="00AA540A" w:rsidRPr="00305C4A">
        <w:t>, and the Department of Health and Ageing</w:t>
      </w:r>
      <w:r w:rsidR="004E344D" w:rsidRPr="00305C4A">
        <w:t>;</w:t>
      </w:r>
      <w:r w:rsidR="00206D6B" w:rsidRPr="00305C4A">
        <w:t xml:space="preserve"> </w:t>
      </w:r>
      <w:r w:rsidR="00635C04">
        <w:t>four</w:t>
      </w:r>
      <w:r w:rsidR="00206D6B" w:rsidRPr="00305C4A">
        <w:t xml:space="preserve"> state</w:t>
      </w:r>
      <w:r w:rsidR="00635C04">
        <w:t>/territory</w:t>
      </w:r>
      <w:r w:rsidR="00206D6B" w:rsidRPr="00305C4A">
        <w:t xml:space="preserve"> level Department of Health guidelines (</w:t>
      </w:r>
      <w:r w:rsidR="009D22E7">
        <w:t>QFNL</w:t>
      </w:r>
      <w:r w:rsidR="00E81A0E">
        <w:t>, NSW Health</w:t>
      </w:r>
      <w:r w:rsidR="00206D6B" w:rsidRPr="00305C4A">
        <w:t>, Q</w:t>
      </w:r>
      <w:r w:rsidR="009D22E7">
        <w:t>LD</w:t>
      </w:r>
      <w:r w:rsidR="00E81A0E">
        <w:t xml:space="preserve"> Department of Health</w:t>
      </w:r>
      <w:r w:rsidR="00635C04">
        <w:t>, ACT</w:t>
      </w:r>
      <w:r w:rsidR="00206D6B" w:rsidRPr="00305C4A">
        <w:t xml:space="preserve"> </w:t>
      </w:r>
      <w:r w:rsidR="00E81A0E">
        <w:t xml:space="preserve">Health </w:t>
      </w:r>
      <w:r w:rsidR="00206D6B" w:rsidRPr="00305C4A">
        <w:t xml:space="preserve">and </w:t>
      </w:r>
      <w:r w:rsidR="00E81A0E">
        <w:t>WA Health</w:t>
      </w:r>
      <w:r w:rsidR="00206D6B" w:rsidRPr="00305C4A">
        <w:t>)</w:t>
      </w:r>
      <w:r w:rsidR="00B8673D" w:rsidRPr="00305C4A">
        <w:t>;</w:t>
      </w:r>
      <w:r w:rsidR="00206D6B" w:rsidRPr="00305C4A">
        <w:t xml:space="preserve"> t</w:t>
      </w:r>
      <w:r w:rsidR="00F54B7D">
        <w:t>hree</w:t>
      </w:r>
      <w:r w:rsidR="00206D6B" w:rsidRPr="00305C4A">
        <w:t xml:space="preserve"> additional guidelines by Alfred Health </w:t>
      </w:r>
      <w:r w:rsidR="00F54B7D">
        <w:t xml:space="preserve">(June 2017 and August 2017 update) </w:t>
      </w:r>
      <w:r w:rsidR="00206D6B" w:rsidRPr="00305C4A">
        <w:t>and the</w:t>
      </w:r>
      <w:r w:rsidR="00AA540A" w:rsidRPr="00305C4A">
        <w:t xml:space="preserve"> </w:t>
      </w:r>
      <w:r w:rsidR="002D7EFB" w:rsidRPr="00305C4A">
        <w:t xml:space="preserve">Royal Women’s Hospital, Victoria (herein referred to as </w:t>
      </w:r>
      <w:r w:rsidR="009E56C3" w:rsidRPr="00305C4A">
        <w:t xml:space="preserve">the </w:t>
      </w:r>
      <w:r w:rsidR="00AA540A" w:rsidRPr="00305C4A">
        <w:t>Women’s</w:t>
      </w:r>
      <w:r w:rsidR="009E56C3" w:rsidRPr="00305C4A">
        <w:t>)</w:t>
      </w:r>
      <w:r w:rsidR="00AA540A" w:rsidRPr="00305C4A">
        <w:t xml:space="preserve">; an additional </w:t>
      </w:r>
      <w:r w:rsidR="00AE5FBD">
        <w:t>review</w:t>
      </w:r>
      <w:r w:rsidR="00AA540A" w:rsidRPr="00305C4A">
        <w:t xml:space="preserve"> document by </w:t>
      </w:r>
      <w:r w:rsidR="00206D6B" w:rsidRPr="00305C4A">
        <w:t>Cancer Council</w:t>
      </w:r>
      <w:r w:rsidR="008D6D1C" w:rsidRPr="00305C4A">
        <w:t xml:space="preserve"> Victoria</w:t>
      </w:r>
      <w:r w:rsidR="007214ED">
        <w:t xml:space="preserve"> </w:t>
      </w:r>
      <w:r w:rsidR="00AA540A" w:rsidRPr="00305C4A">
        <w:t xml:space="preserve">was also </w:t>
      </w:r>
      <w:r w:rsidR="00894D98" w:rsidRPr="00305C4A">
        <w:t xml:space="preserve">included </w:t>
      </w:r>
      <w:r w:rsidR="000B2136" w:rsidRPr="00305C4A">
        <w:t>to supplement identified clinical guidelines</w:t>
      </w:r>
      <w:r w:rsidR="00206D6B" w:rsidRPr="00305C4A">
        <w:t xml:space="preserve">. The international </w:t>
      </w:r>
      <w:r w:rsidR="00347FAF" w:rsidRPr="00305C4A">
        <w:t>guidelines</w:t>
      </w:r>
      <w:r w:rsidR="00E33D1E" w:rsidRPr="00305C4A">
        <w:t xml:space="preserve"> were</w:t>
      </w:r>
      <w:r w:rsidR="00206D6B" w:rsidRPr="00305C4A">
        <w:t xml:space="preserve"> from </w:t>
      </w:r>
      <w:r w:rsidR="009D22E7">
        <w:t>NZ</w:t>
      </w:r>
      <w:r w:rsidR="00206D6B" w:rsidRPr="00305C4A">
        <w:t xml:space="preserve">, UK, </w:t>
      </w:r>
      <w:r w:rsidR="009D22E7" w:rsidRPr="00305C4A">
        <w:t>Canada,</w:t>
      </w:r>
      <w:r w:rsidR="00206D6B" w:rsidRPr="00305C4A">
        <w:t xml:space="preserve"> and </w:t>
      </w:r>
      <w:r w:rsidR="009D22E7">
        <w:t xml:space="preserve">the </w:t>
      </w:r>
      <w:r w:rsidR="00206D6B" w:rsidRPr="00305C4A">
        <w:t xml:space="preserve">US. </w:t>
      </w:r>
      <w:r w:rsidR="00743EE5" w:rsidRPr="00305C4A">
        <w:t>Summaries</w:t>
      </w:r>
      <w:r w:rsidR="00206D6B" w:rsidRPr="00305C4A">
        <w:t xml:space="preserve"> of </w:t>
      </w:r>
      <w:r w:rsidR="00743EE5" w:rsidRPr="00305C4A">
        <w:t xml:space="preserve">the </w:t>
      </w:r>
      <w:r w:rsidR="00206D6B" w:rsidRPr="00305C4A">
        <w:t xml:space="preserve">national and international </w:t>
      </w:r>
      <w:r w:rsidR="00743EE5" w:rsidRPr="00305C4A">
        <w:t>guidelines are</w:t>
      </w:r>
      <w:r w:rsidR="00206D6B" w:rsidRPr="00305C4A">
        <w:t xml:space="preserve"> presented i</w:t>
      </w:r>
      <w:r w:rsidR="00C73006">
        <w:t>n Table 1 and Table 2</w:t>
      </w:r>
      <w:r w:rsidR="00C34E3E" w:rsidRPr="00305C4A">
        <w:t>.</w:t>
      </w:r>
    </w:p>
    <w:p w14:paraId="51274414" w14:textId="1C0281F7" w:rsidR="00A93AC2" w:rsidRDefault="008031DA" w:rsidP="002E579C">
      <w:pPr>
        <w:spacing w:before="0" w:after="120"/>
        <w:jc w:val="both"/>
      </w:pPr>
      <w:r>
        <w:t xml:space="preserve">Several </w:t>
      </w:r>
      <w:r w:rsidR="008F19C0">
        <w:t>of</w:t>
      </w:r>
      <w:r w:rsidR="00AB6917">
        <w:t xml:space="preserve"> </w:t>
      </w:r>
      <w:r>
        <w:t xml:space="preserve">the </w:t>
      </w:r>
      <w:r w:rsidR="00AB6917">
        <w:t xml:space="preserve">national guidelines </w:t>
      </w:r>
      <w:r w:rsidR="00B735DB">
        <w:t xml:space="preserve">(RACGP, </w:t>
      </w:r>
      <w:r w:rsidR="00277516">
        <w:t>eTG, QFNL</w:t>
      </w:r>
      <w:r w:rsidR="00E8633C">
        <w:t>, NSW Health</w:t>
      </w:r>
      <w:r w:rsidR="000D4466">
        <w:t>, D</w:t>
      </w:r>
      <w:r w:rsidR="00270745">
        <w:t>epartment of Health</w:t>
      </w:r>
      <w:r w:rsidR="000D4466">
        <w:t xml:space="preserve"> and Ageing, Alfred Health and Cancer Council Victoria) provided g</w:t>
      </w:r>
      <w:r w:rsidR="004B2DFB">
        <w:t xml:space="preserve">uidance for primary care or general settings, with others (ACT Health, WA Health, the </w:t>
      </w:r>
      <w:r w:rsidR="00A85B46">
        <w:t>W</w:t>
      </w:r>
      <w:r w:rsidR="004B2DFB">
        <w:t>omen’s, Q</w:t>
      </w:r>
      <w:r w:rsidR="002E579C">
        <w:t>LD</w:t>
      </w:r>
      <w:r w:rsidR="004B2DFB">
        <w:t xml:space="preserve"> Health and Alfred Health (updated)</w:t>
      </w:r>
      <w:r w:rsidR="00DC10C0">
        <w:t xml:space="preserve">) </w:t>
      </w:r>
      <w:r w:rsidR="00415BC2">
        <w:t>giving special focus</w:t>
      </w:r>
      <w:r w:rsidR="0080724E">
        <w:t xml:space="preserve"> </w:t>
      </w:r>
      <w:r w:rsidR="00415BC2">
        <w:t>to</w:t>
      </w:r>
      <w:r w:rsidR="00731E83">
        <w:t xml:space="preserve"> </w:t>
      </w:r>
      <w:r w:rsidR="00DC10C0">
        <w:t>hospital-based</w:t>
      </w:r>
      <w:r w:rsidR="00537CDE">
        <w:t xml:space="preserve"> health services</w:t>
      </w:r>
      <w:r w:rsidR="008645E6">
        <w:t xml:space="preserve">. </w:t>
      </w:r>
      <w:r w:rsidR="00082ACB">
        <w:t>All of the identified international guidelines</w:t>
      </w:r>
      <w:r w:rsidR="00136FC5">
        <w:t xml:space="preserve"> </w:t>
      </w:r>
      <w:r w:rsidR="0041245C">
        <w:t xml:space="preserve">targeted </w:t>
      </w:r>
      <w:r w:rsidR="00F65A2F">
        <w:t xml:space="preserve">general or </w:t>
      </w:r>
      <w:r w:rsidR="00717CAD">
        <w:t>primary</w:t>
      </w:r>
      <w:r w:rsidR="00F65A2F">
        <w:t>-care based settings</w:t>
      </w:r>
      <w:r w:rsidR="00717CAD">
        <w:t xml:space="preserve"> except for </w:t>
      </w:r>
      <w:r w:rsidR="00F65A2F">
        <w:t xml:space="preserve">the </w:t>
      </w:r>
      <w:r w:rsidR="00717CAD">
        <w:t>US</w:t>
      </w:r>
      <w:r w:rsidR="005E6D4F">
        <w:t xml:space="preserve"> which </w:t>
      </w:r>
      <w:r w:rsidR="00F65A2F">
        <w:t>specified it was</w:t>
      </w:r>
      <w:r w:rsidR="005E6D4F">
        <w:t xml:space="preserve"> for primary </w:t>
      </w:r>
      <w:r w:rsidR="00A13FB6">
        <w:t>health services</w:t>
      </w:r>
      <w:r w:rsidR="005E6D4F">
        <w:t xml:space="preserve">. </w:t>
      </w:r>
    </w:p>
    <w:p w14:paraId="4281FE45" w14:textId="01B48E7E" w:rsidR="00F56228" w:rsidRDefault="00B25097" w:rsidP="002E579C">
      <w:pPr>
        <w:spacing w:before="0" w:after="120"/>
        <w:jc w:val="both"/>
      </w:pPr>
      <w:r>
        <w:t>All</w:t>
      </w:r>
      <w:r w:rsidR="00F56228">
        <w:t xml:space="preserve"> the </w:t>
      </w:r>
      <w:r w:rsidR="00434F6B">
        <w:t>guidelines</w:t>
      </w:r>
      <w:r w:rsidR="00F56228">
        <w:t xml:space="preserve">, except for QFNL, the </w:t>
      </w:r>
      <w:r>
        <w:t>W</w:t>
      </w:r>
      <w:r w:rsidR="00F56228">
        <w:t xml:space="preserve">omen’s and </w:t>
      </w:r>
      <w:r w:rsidR="004739C3">
        <w:t xml:space="preserve">Department of Health and Ageing, were written for general populations, although several contained qualifications or specific advice for specific populations such as </w:t>
      </w:r>
      <w:r w:rsidR="00243FEC">
        <w:t>pregnancy/breastfeeding or adolescents.</w:t>
      </w:r>
    </w:p>
    <w:p w14:paraId="6ED9C68D" w14:textId="4738D78E" w:rsidR="009B4634" w:rsidRPr="00206D6B" w:rsidRDefault="00243FEC" w:rsidP="002E579C">
      <w:pPr>
        <w:spacing w:before="0" w:after="120"/>
        <w:jc w:val="both"/>
      </w:pPr>
      <w:r>
        <w:t>T</w:t>
      </w:r>
      <w:r w:rsidR="008C0DDF">
        <w:t>wo</w:t>
      </w:r>
      <w:r w:rsidR="007B4F99">
        <w:t xml:space="preserve"> guidelines </w:t>
      </w:r>
      <w:r w:rsidR="003F0F51">
        <w:t xml:space="preserve">were specifically </w:t>
      </w:r>
      <w:r w:rsidR="007B4F99">
        <w:t xml:space="preserve">developed </w:t>
      </w:r>
      <w:r w:rsidR="008C0DDF">
        <w:t xml:space="preserve">to </w:t>
      </w:r>
      <w:r>
        <w:t>provide advice for</w:t>
      </w:r>
      <w:r w:rsidR="00CD4334">
        <w:t xml:space="preserve"> </w:t>
      </w:r>
      <w:r w:rsidR="005B20AC">
        <w:t>Aboriginal and Torres Strait Islander</w:t>
      </w:r>
      <w:r w:rsidR="00CD4334">
        <w:t xml:space="preserve"> populations</w:t>
      </w:r>
      <w:r w:rsidR="003F0F51">
        <w:t xml:space="preserve"> (QFNL and </w:t>
      </w:r>
      <w:r w:rsidR="002F3A6C">
        <w:t>D</w:t>
      </w:r>
      <w:r w:rsidR="003F0F51">
        <w:t xml:space="preserve">epartment of </w:t>
      </w:r>
      <w:r w:rsidR="002F3A6C">
        <w:t>H</w:t>
      </w:r>
      <w:r w:rsidR="003F0F51">
        <w:t xml:space="preserve">ealth and </w:t>
      </w:r>
      <w:r w:rsidR="002F3A6C">
        <w:t>A</w:t>
      </w:r>
      <w:r w:rsidR="003F0F51">
        <w:t xml:space="preserve">geing), </w:t>
      </w:r>
      <w:r>
        <w:t>and</w:t>
      </w:r>
      <w:r w:rsidR="008466E9">
        <w:t xml:space="preserve"> </w:t>
      </w:r>
      <w:r w:rsidR="004A6D58">
        <w:t>two</w:t>
      </w:r>
      <w:r w:rsidR="00333CB4">
        <w:t xml:space="preserve"> documents</w:t>
      </w:r>
      <w:r w:rsidR="007667D4">
        <w:t xml:space="preserve"> (QFNL and </w:t>
      </w:r>
      <w:r w:rsidR="002849D7">
        <w:t>the W</w:t>
      </w:r>
      <w:r w:rsidR="007667D4">
        <w:t>omen’s)</w:t>
      </w:r>
      <w:r w:rsidR="008466E9">
        <w:t xml:space="preserve"> </w:t>
      </w:r>
      <w:r w:rsidR="007667D4">
        <w:t>only address</w:t>
      </w:r>
      <w:r w:rsidR="002E579C">
        <w:t>ed</w:t>
      </w:r>
      <w:r w:rsidR="007667D4">
        <w:t xml:space="preserve"> smoking cessation in pregnancy</w:t>
      </w:r>
      <w:r w:rsidR="009F3C31">
        <w:t xml:space="preserve">. </w:t>
      </w:r>
    </w:p>
    <w:p w14:paraId="621EAC0B" w14:textId="1CAE37D6" w:rsidR="00743EE5" w:rsidRPr="00743EE5" w:rsidRDefault="0046539F" w:rsidP="002E579C">
      <w:pPr>
        <w:pStyle w:val="Heading3"/>
        <w:spacing w:before="0" w:after="120"/>
        <w:jc w:val="both"/>
        <w:rPr>
          <w:rFonts w:asciiTheme="minorHAnsi" w:hAnsiTheme="minorHAnsi"/>
          <w:b w:val="0"/>
          <w:i w:val="0"/>
          <w:szCs w:val="28"/>
        </w:rPr>
      </w:pPr>
      <w:bookmarkStart w:id="20" w:name="_Toc49785276"/>
      <w:bookmarkStart w:id="21" w:name="_Toc121925132"/>
      <w:r>
        <w:t xml:space="preserve">1.3.1 </w:t>
      </w:r>
      <w:r w:rsidR="00743EE5" w:rsidRPr="00743EE5">
        <w:t xml:space="preserve">National </w:t>
      </w:r>
      <w:r w:rsidR="00743EE5" w:rsidRPr="009401A4">
        <w:t>guidelines</w:t>
      </w:r>
      <w:bookmarkEnd w:id="20"/>
      <w:bookmarkEnd w:id="21"/>
    </w:p>
    <w:p w14:paraId="315D3D9F" w14:textId="29054C91" w:rsidR="006A758E" w:rsidRPr="006A758E" w:rsidRDefault="006A758E" w:rsidP="002E579C">
      <w:pPr>
        <w:spacing w:before="0" w:after="120"/>
      </w:pPr>
      <w:r w:rsidRPr="004463D3">
        <w:t xml:space="preserve">The </w:t>
      </w:r>
      <w:r w:rsidR="00270745">
        <w:t>twelve</w:t>
      </w:r>
      <w:r w:rsidRPr="004463D3">
        <w:t xml:space="preserve"> </w:t>
      </w:r>
      <w:r w:rsidRPr="006A758E">
        <w:t xml:space="preserve">identified national </w:t>
      </w:r>
      <w:r w:rsidR="00AC21DE">
        <w:t>guidelines</w:t>
      </w:r>
      <w:r w:rsidRPr="006A758E">
        <w:t xml:space="preserve"> were:</w:t>
      </w:r>
    </w:p>
    <w:p w14:paraId="04B32000" w14:textId="31964BAC" w:rsidR="006A758E" w:rsidRPr="009A709D" w:rsidRDefault="006A758E" w:rsidP="002E579C">
      <w:pPr>
        <w:pStyle w:val="ListParagraph"/>
        <w:numPr>
          <w:ilvl w:val="0"/>
          <w:numId w:val="17"/>
        </w:numPr>
        <w:spacing w:before="0" w:after="0"/>
        <w:ind w:left="284" w:hanging="284"/>
        <w:contextualSpacing w:val="0"/>
        <w:jc w:val="both"/>
        <w:rPr>
          <w:rFonts w:asciiTheme="minorHAnsi" w:hAnsiTheme="minorHAnsi"/>
        </w:rPr>
      </w:pPr>
      <w:r w:rsidRPr="009A709D">
        <w:rPr>
          <w:rFonts w:asciiTheme="minorHAnsi" w:hAnsiTheme="minorHAnsi"/>
        </w:rPr>
        <w:t>RACGP clinical guidelines</w:t>
      </w:r>
      <w:r w:rsidR="00C600FE">
        <w:rPr>
          <w:rFonts w:asciiTheme="minorHAnsi" w:hAnsiTheme="minorHAnsi"/>
        </w:rPr>
        <w:t>,</w:t>
      </w:r>
      <w:r w:rsidRPr="009A709D">
        <w:rPr>
          <w:rFonts w:asciiTheme="minorHAnsi" w:hAnsiTheme="minorHAnsi"/>
        </w:rPr>
        <w:t xml:space="preserve"> ‘’Supporting Smoking Cessation: A Guide for Health Professionals, second edition’’, 2019</w:t>
      </w:r>
      <w:r w:rsidR="009A709D" w:rsidRPr="009A709D">
        <w:rPr>
          <w:rFonts w:asciiTheme="minorHAnsi" w:hAnsiTheme="minorHAnsi"/>
        </w:rPr>
        <w:t>:</w:t>
      </w:r>
      <w:r w:rsidR="009A709D">
        <w:rPr>
          <w:rFonts w:asciiTheme="minorHAnsi" w:hAnsiTheme="minorHAnsi"/>
        </w:rPr>
        <w:t xml:space="preserve"> </w:t>
      </w:r>
      <w:r w:rsidRPr="009A709D">
        <w:rPr>
          <w:rFonts w:asciiTheme="minorHAnsi" w:hAnsiTheme="minorHAnsi"/>
        </w:rPr>
        <w:t xml:space="preserve">The RACGP first developed ‘Supporting smoking cessation: ‘A guide for health professionals’’ in 2011. Since then, there </w:t>
      </w:r>
      <w:r w:rsidR="007C636D">
        <w:rPr>
          <w:rFonts w:asciiTheme="minorHAnsi" w:hAnsiTheme="minorHAnsi"/>
        </w:rPr>
        <w:t>were</w:t>
      </w:r>
      <w:r w:rsidRPr="009A709D">
        <w:rPr>
          <w:rFonts w:asciiTheme="minorHAnsi" w:hAnsiTheme="minorHAnsi"/>
        </w:rPr>
        <w:t xml:space="preserve"> two minor </w:t>
      </w:r>
      <w:r w:rsidRPr="009A709D">
        <w:rPr>
          <w:rFonts w:asciiTheme="minorHAnsi" w:hAnsiTheme="minorHAnsi"/>
        </w:rPr>
        <w:lastRenderedPageBreak/>
        <w:t xml:space="preserve">updates in 2012 and 2014. This second edition </w:t>
      </w:r>
      <w:r w:rsidR="009525EA">
        <w:rPr>
          <w:rFonts w:asciiTheme="minorHAnsi" w:hAnsiTheme="minorHAnsi"/>
        </w:rPr>
        <w:t>was</w:t>
      </w:r>
      <w:r w:rsidRPr="009A709D">
        <w:rPr>
          <w:rFonts w:asciiTheme="minorHAnsi" w:hAnsiTheme="minorHAnsi"/>
        </w:rPr>
        <w:t xml:space="preserve"> the most comprehensive update. It also incorporate</w:t>
      </w:r>
      <w:r w:rsidR="00AD068B">
        <w:rPr>
          <w:rFonts w:asciiTheme="minorHAnsi" w:hAnsiTheme="minorHAnsi"/>
        </w:rPr>
        <w:t>d</w:t>
      </w:r>
      <w:r w:rsidRPr="009A709D">
        <w:rPr>
          <w:rFonts w:asciiTheme="minorHAnsi" w:hAnsiTheme="minorHAnsi"/>
        </w:rPr>
        <w:t xml:space="preserve"> t</w:t>
      </w:r>
      <w:r w:rsidR="002E579C">
        <w:rPr>
          <w:rFonts w:asciiTheme="minorHAnsi" w:hAnsiTheme="minorHAnsi"/>
        </w:rPr>
        <w:t xml:space="preserve">he </w:t>
      </w:r>
      <w:r w:rsidRPr="009A709D">
        <w:rPr>
          <w:rFonts w:asciiTheme="minorHAnsi" w:hAnsiTheme="minorHAnsi"/>
        </w:rPr>
        <w:t>Grading of Recommendations, Assessment, Development and Evaluation</w:t>
      </w:r>
      <w:r w:rsidR="002E579C">
        <w:rPr>
          <w:rFonts w:asciiTheme="minorHAnsi" w:hAnsiTheme="minorHAnsi"/>
        </w:rPr>
        <w:t xml:space="preserve"> (GRADE) </w:t>
      </w:r>
      <w:r w:rsidRPr="009A709D">
        <w:rPr>
          <w:rFonts w:asciiTheme="minorHAnsi" w:hAnsiTheme="minorHAnsi"/>
        </w:rPr>
        <w:t>framework for assessment of clinical evidence and drafting of practice recommendations.</w:t>
      </w:r>
    </w:p>
    <w:p w14:paraId="2AFFF8C0" w14:textId="1B05FA57" w:rsidR="00004C37" w:rsidRPr="0044660A" w:rsidRDefault="00620BAC" w:rsidP="002E579C">
      <w:pPr>
        <w:pStyle w:val="ListParagraph"/>
        <w:numPr>
          <w:ilvl w:val="0"/>
          <w:numId w:val="12"/>
        </w:numPr>
        <w:spacing w:after="0"/>
        <w:ind w:left="284" w:hanging="284"/>
        <w:jc w:val="both"/>
        <w:rPr>
          <w:rFonts w:asciiTheme="minorHAnsi" w:hAnsiTheme="minorHAnsi"/>
        </w:rPr>
      </w:pPr>
      <w:r>
        <w:rPr>
          <w:rFonts w:asciiTheme="minorHAnsi" w:hAnsiTheme="minorHAnsi"/>
        </w:rPr>
        <w:t>Government of W</w:t>
      </w:r>
      <w:r w:rsidR="002E579C">
        <w:rPr>
          <w:rFonts w:asciiTheme="minorHAnsi" w:hAnsiTheme="minorHAnsi"/>
        </w:rPr>
        <w:t>A</w:t>
      </w:r>
      <w:r>
        <w:rPr>
          <w:rFonts w:asciiTheme="minorHAnsi" w:hAnsiTheme="minorHAnsi"/>
        </w:rPr>
        <w:t xml:space="preserve">, Department of Health: “Guidelines to manage nicotine withdrawal and cessation support in nicotine dependent patients”, </w:t>
      </w:r>
      <w:r w:rsidR="00826A4A">
        <w:rPr>
          <w:rFonts w:asciiTheme="minorHAnsi" w:hAnsiTheme="minorHAnsi"/>
        </w:rPr>
        <w:t xml:space="preserve">2020. </w:t>
      </w:r>
      <w:r w:rsidR="00942534">
        <w:rPr>
          <w:rFonts w:asciiTheme="minorHAnsi" w:hAnsiTheme="minorHAnsi"/>
        </w:rPr>
        <w:t>This guideline provided information on how to manage WA Health patients with nicotine dependence and support those wanting to quit while in hospital.</w:t>
      </w:r>
    </w:p>
    <w:p w14:paraId="2075824A" w14:textId="6029F80C" w:rsidR="006A758E" w:rsidRPr="0044660A" w:rsidRDefault="006A758E" w:rsidP="002E579C">
      <w:pPr>
        <w:pStyle w:val="ListParagraph"/>
        <w:numPr>
          <w:ilvl w:val="0"/>
          <w:numId w:val="12"/>
        </w:numPr>
        <w:spacing w:after="0"/>
        <w:ind w:left="284" w:hanging="284"/>
        <w:jc w:val="both"/>
        <w:rPr>
          <w:rFonts w:asciiTheme="minorHAnsi" w:hAnsiTheme="minorHAnsi"/>
        </w:rPr>
      </w:pPr>
      <w:r w:rsidRPr="0044660A">
        <w:rPr>
          <w:rFonts w:asciiTheme="minorHAnsi" w:hAnsiTheme="minorHAnsi"/>
        </w:rPr>
        <w:t>Q</w:t>
      </w:r>
      <w:r w:rsidR="002E579C">
        <w:rPr>
          <w:rFonts w:asciiTheme="minorHAnsi" w:hAnsiTheme="minorHAnsi"/>
        </w:rPr>
        <w:t>LD</w:t>
      </w:r>
      <w:r w:rsidRPr="0044660A">
        <w:rPr>
          <w:rFonts w:asciiTheme="minorHAnsi" w:hAnsiTheme="minorHAnsi"/>
        </w:rPr>
        <w:t xml:space="preserve"> Health, ‘’Smoking Cessation, Clinical Pathway’’, 2017</w:t>
      </w:r>
      <w:r w:rsidR="009A709D" w:rsidRPr="0044660A">
        <w:rPr>
          <w:rFonts w:asciiTheme="minorHAnsi" w:hAnsiTheme="minorHAnsi"/>
        </w:rPr>
        <w:t>:</w:t>
      </w:r>
      <w:r w:rsidRPr="0044660A">
        <w:rPr>
          <w:rFonts w:asciiTheme="minorHAnsi" w:hAnsiTheme="minorHAnsi"/>
        </w:rPr>
        <w:t xml:space="preserve"> This tool was for screening smoking behaviour and to guide support for those who temporarily c</w:t>
      </w:r>
      <w:r w:rsidR="00FD6BD1">
        <w:rPr>
          <w:rFonts w:asciiTheme="minorHAnsi" w:hAnsiTheme="minorHAnsi"/>
        </w:rPr>
        <w:t>ould not</w:t>
      </w:r>
      <w:r w:rsidRPr="0044660A">
        <w:rPr>
          <w:rFonts w:asciiTheme="minorHAnsi" w:hAnsiTheme="minorHAnsi"/>
        </w:rPr>
        <w:t xml:space="preserve"> smoke or wish</w:t>
      </w:r>
      <w:r w:rsidR="002E579C">
        <w:rPr>
          <w:rFonts w:asciiTheme="minorHAnsi" w:hAnsiTheme="minorHAnsi"/>
        </w:rPr>
        <w:t>ed</w:t>
      </w:r>
      <w:r w:rsidRPr="0044660A">
        <w:rPr>
          <w:rFonts w:asciiTheme="minorHAnsi" w:hAnsiTheme="minorHAnsi"/>
        </w:rPr>
        <w:t xml:space="preserve"> to reduce/quit smoking.</w:t>
      </w:r>
    </w:p>
    <w:p w14:paraId="571406C1" w14:textId="23977F5D" w:rsidR="006A758E" w:rsidRPr="0044660A" w:rsidRDefault="006A758E" w:rsidP="002E579C">
      <w:pPr>
        <w:pStyle w:val="ListParagraph"/>
        <w:numPr>
          <w:ilvl w:val="0"/>
          <w:numId w:val="12"/>
        </w:numPr>
        <w:spacing w:after="0"/>
        <w:ind w:left="284" w:hanging="284"/>
        <w:jc w:val="both"/>
        <w:rPr>
          <w:rFonts w:asciiTheme="minorHAnsi" w:hAnsiTheme="minorHAnsi"/>
        </w:rPr>
      </w:pPr>
      <w:r w:rsidRPr="0044660A">
        <w:rPr>
          <w:rFonts w:asciiTheme="minorHAnsi" w:hAnsiTheme="minorHAnsi"/>
        </w:rPr>
        <w:t>NSW Ministry of Health, ‘’Managing Nicotine Dependence: A Guide for NSW Health Staff’’, 2015</w:t>
      </w:r>
      <w:r w:rsidR="009A709D" w:rsidRPr="0044660A">
        <w:rPr>
          <w:rFonts w:asciiTheme="minorHAnsi" w:hAnsiTheme="minorHAnsi"/>
        </w:rPr>
        <w:t>:</w:t>
      </w:r>
      <w:r w:rsidRPr="0044660A">
        <w:rPr>
          <w:rFonts w:asciiTheme="minorHAnsi" w:hAnsiTheme="minorHAnsi"/>
        </w:rPr>
        <w:t xml:space="preserve"> The primary purpose of this </w:t>
      </w:r>
      <w:r w:rsidR="002E579C">
        <w:rPr>
          <w:rFonts w:asciiTheme="minorHAnsi" w:hAnsiTheme="minorHAnsi"/>
        </w:rPr>
        <w:t>g</w:t>
      </w:r>
      <w:r w:rsidRPr="0044660A">
        <w:rPr>
          <w:rFonts w:asciiTheme="minorHAnsi" w:hAnsiTheme="minorHAnsi"/>
        </w:rPr>
        <w:t>uide was to support NSW Health staff to provide effective, evidence-based treatments for nicotine dependent clients including routine brief interventions for smoking cessation to all clients who smoke or are recent quitters. Settings include</w:t>
      </w:r>
      <w:r w:rsidR="00FE622B">
        <w:rPr>
          <w:rFonts w:asciiTheme="minorHAnsi" w:hAnsiTheme="minorHAnsi"/>
        </w:rPr>
        <w:t>d</w:t>
      </w:r>
      <w:r w:rsidRPr="0044660A">
        <w:rPr>
          <w:rFonts w:asciiTheme="minorHAnsi" w:hAnsiTheme="minorHAnsi"/>
        </w:rPr>
        <w:t xml:space="preserve"> all NSW Health facilities – hospital inpatient and outpatient facilities, primary and community care, dental, eye care and pharmacies.</w:t>
      </w:r>
    </w:p>
    <w:p w14:paraId="36540AF5" w14:textId="55D8D0B8" w:rsidR="006A758E" w:rsidRPr="0044660A" w:rsidRDefault="006A758E" w:rsidP="002E579C">
      <w:pPr>
        <w:pStyle w:val="ListParagraph"/>
        <w:numPr>
          <w:ilvl w:val="0"/>
          <w:numId w:val="12"/>
        </w:numPr>
        <w:spacing w:after="0"/>
        <w:ind w:left="284" w:hanging="284"/>
        <w:jc w:val="both"/>
        <w:rPr>
          <w:rFonts w:asciiTheme="minorHAnsi" w:hAnsiTheme="minorHAnsi"/>
        </w:rPr>
      </w:pPr>
      <w:r w:rsidRPr="0044660A">
        <w:rPr>
          <w:rFonts w:asciiTheme="minorHAnsi" w:hAnsiTheme="minorHAnsi"/>
        </w:rPr>
        <w:t xml:space="preserve">Cancer Council Victoria, ‘’Tobacco in Australia: Facts and Issues, A </w:t>
      </w:r>
      <w:r w:rsidR="004557A2">
        <w:rPr>
          <w:rFonts w:asciiTheme="minorHAnsi" w:hAnsiTheme="minorHAnsi"/>
        </w:rPr>
        <w:t>C</w:t>
      </w:r>
      <w:r w:rsidRPr="0044660A">
        <w:rPr>
          <w:rFonts w:asciiTheme="minorHAnsi" w:hAnsiTheme="minorHAnsi"/>
        </w:rPr>
        <w:t>omprehensive Online Resource‘’, 2020</w:t>
      </w:r>
      <w:r w:rsidR="009A709D" w:rsidRPr="0044660A">
        <w:rPr>
          <w:rFonts w:asciiTheme="minorHAnsi" w:hAnsiTheme="minorHAnsi"/>
        </w:rPr>
        <w:t>:</w:t>
      </w:r>
      <w:r w:rsidRPr="0044660A">
        <w:rPr>
          <w:rFonts w:asciiTheme="minorHAnsi" w:hAnsiTheme="minorHAnsi"/>
        </w:rPr>
        <w:t xml:space="preserve"> This guidance document provide</w:t>
      </w:r>
      <w:r w:rsidR="00215E90">
        <w:rPr>
          <w:rFonts w:asciiTheme="minorHAnsi" w:hAnsiTheme="minorHAnsi"/>
        </w:rPr>
        <w:t>d</w:t>
      </w:r>
      <w:r w:rsidRPr="0044660A">
        <w:rPr>
          <w:rFonts w:asciiTheme="minorHAnsi" w:hAnsiTheme="minorHAnsi"/>
        </w:rPr>
        <w:t xml:space="preserve"> a comprehensive review of the major issues in smoking and health in Australia, compiled by the Cancer Council Victoria.  Production of editions </w:t>
      </w:r>
      <w:r w:rsidR="002E579C">
        <w:rPr>
          <w:rFonts w:asciiTheme="minorHAnsi" w:hAnsiTheme="minorHAnsi"/>
        </w:rPr>
        <w:t>two</w:t>
      </w:r>
      <w:r w:rsidRPr="0044660A">
        <w:rPr>
          <w:rFonts w:asciiTheme="minorHAnsi" w:hAnsiTheme="minorHAnsi"/>
        </w:rPr>
        <w:t xml:space="preserve"> to </w:t>
      </w:r>
      <w:r w:rsidR="002E579C">
        <w:rPr>
          <w:rFonts w:asciiTheme="minorHAnsi" w:hAnsiTheme="minorHAnsi"/>
        </w:rPr>
        <w:t>four</w:t>
      </w:r>
      <w:r w:rsidRPr="0044660A">
        <w:rPr>
          <w:rFonts w:asciiTheme="minorHAnsi" w:hAnsiTheme="minorHAnsi"/>
        </w:rPr>
        <w:t xml:space="preserve"> of this publication </w:t>
      </w:r>
      <w:r w:rsidR="00D73511">
        <w:rPr>
          <w:rFonts w:asciiTheme="minorHAnsi" w:hAnsiTheme="minorHAnsi"/>
        </w:rPr>
        <w:t>was</w:t>
      </w:r>
      <w:r w:rsidRPr="0044660A">
        <w:rPr>
          <w:rFonts w:asciiTheme="minorHAnsi" w:hAnsiTheme="minorHAnsi"/>
        </w:rPr>
        <w:t xml:space="preserve"> funded by the Australian Government Department of Health and Ageing. Ongoing </w:t>
      </w:r>
      <w:r w:rsidR="00014CB7" w:rsidRPr="0044660A">
        <w:rPr>
          <w:rFonts w:asciiTheme="minorHAnsi" w:hAnsiTheme="minorHAnsi"/>
        </w:rPr>
        <w:t>updat</w:t>
      </w:r>
      <w:r w:rsidR="00014CB7">
        <w:rPr>
          <w:rFonts w:asciiTheme="minorHAnsi" w:hAnsiTheme="minorHAnsi"/>
        </w:rPr>
        <w:t>es</w:t>
      </w:r>
      <w:r w:rsidR="00014CB7" w:rsidRPr="0044660A">
        <w:rPr>
          <w:rFonts w:asciiTheme="minorHAnsi" w:hAnsiTheme="minorHAnsi"/>
        </w:rPr>
        <w:t xml:space="preserve"> </w:t>
      </w:r>
      <w:r w:rsidR="00014CB7">
        <w:rPr>
          <w:rFonts w:asciiTheme="minorHAnsi" w:hAnsiTheme="minorHAnsi"/>
        </w:rPr>
        <w:t>were</w:t>
      </w:r>
      <w:r w:rsidRPr="0044660A">
        <w:rPr>
          <w:rFonts w:asciiTheme="minorHAnsi" w:hAnsiTheme="minorHAnsi"/>
        </w:rPr>
        <w:t xml:space="preserve"> being funded by the Australian Government Department of Health, with contributions from Cancer Councils in all states and territories, Quit, NSW Health, ACT Health, and </w:t>
      </w:r>
      <w:r w:rsidR="00F573B1">
        <w:rPr>
          <w:rFonts w:asciiTheme="minorHAnsi" w:hAnsiTheme="minorHAnsi"/>
        </w:rPr>
        <w:t xml:space="preserve">the </w:t>
      </w:r>
      <w:r w:rsidR="00F573B1" w:rsidRPr="00F573B1">
        <w:rPr>
          <w:rFonts w:asciiTheme="minorHAnsi" w:hAnsiTheme="minorHAnsi"/>
        </w:rPr>
        <w:t>Australian Council on Smoking and Health</w:t>
      </w:r>
      <w:r w:rsidR="00F573B1">
        <w:rPr>
          <w:rFonts w:asciiTheme="minorHAnsi" w:hAnsiTheme="minorHAnsi"/>
        </w:rPr>
        <w:t xml:space="preserve"> (</w:t>
      </w:r>
      <w:r w:rsidRPr="0044660A">
        <w:rPr>
          <w:rFonts w:asciiTheme="minorHAnsi" w:hAnsiTheme="minorHAnsi"/>
        </w:rPr>
        <w:t>ACOSH</w:t>
      </w:r>
      <w:r w:rsidR="00F573B1">
        <w:rPr>
          <w:rFonts w:asciiTheme="minorHAnsi" w:hAnsiTheme="minorHAnsi"/>
        </w:rPr>
        <w:t>)</w:t>
      </w:r>
      <w:r w:rsidRPr="0044660A">
        <w:rPr>
          <w:rFonts w:asciiTheme="minorHAnsi" w:hAnsiTheme="minorHAnsi"/>
        </w:rPr>
        <w:t xml:space="preserve">. </w:t>
      </w:r>
    </w:p>
    <w:p w14:paraId="5135219C" w14:textId="159F3B7B" w:rsidR="00015722" w:rsidRDefault="006A758E" w:rsidP="002E579C">
      <w:pPr>
        <w:pStyle w:val="ListParagraph"/>
        <w:numPr>
          <w:ilvl w:val="0"/>
          <w:numId w:val="12"/>
        </w:numPr>
        <w:spacing w:after="0"/>
        <w:ind w:left="284" w:hanging="284"/>
        <w:jc w:val="both"/>
        <w:rPr>
          <w:rFonts w:cs="Arial"/>
        </w:rPr>
      </w:pPr>
      <w:r w:rsidRPr="007E2B25">
        <w:rPr>
          <w:rFonts w:asciiTheme="minorHAnsi" w:hAnsiTheme="minorHAnsi"/>
        </w:rPr>
        <w:t>Alfred Health</w:t>
      </w:r>
      <w:r w:rsidR="00F573B1">
        <w:rPr>
          <w:rFonts w:asciiTheme="minorHAnsi" w:hAnsiTheme="minorHAnsi"/>
        </w:rPr>
        <w:t xml:space="preserve"> </w:t>
      </w:r>
      <w:r w:rsidR="00B507E6">
        <w:rPr>
          <w:rFonts w:asciiTheme="minorHAnsi" w:hAnsiTheme="minorHAnsi"/>
        </w:rPr>
        <w:t>-</w:t>
      </w:r>
      <w:r w:rsidR="00F573B1">
        <w:rPr>
          <w:rFonts w:asciiTheme="minorHAnsi" w:hAnsiTheme="minorHAnsi"/>
        </w:rPr>
        <w:t xml:space="preserve"> </w:t>
      </w:r>
      <w:r w:rsidR="00B507E6">
        <w:rPr>
          <w:rFonts w:asciiTheme="minorHAnsi" w:hAnsiTheme="minorHAnsi"/>
        </w:rPr>
        <w:t>updated</w:t>
      </w:r>
      <w:r w:rsidR="009A709D" w:rsidRPr="0044660A">
        <w:rPr>
          <w:rFonts w:asciiTheme="minorHAnsi" w:hAnsiTheme="minorHAnsi"/>
        </w:rPr>
        <w:t>:</w:t>
      </w:r>
      <w:r w:rsidR="00B507E6" w:rsidRPr="000A6220">
        <w:rPr>
          <w:rFonts w:cs="Arial"/>
        </w:rPr>
        <w:t xml:space="preserve"> </w:t>
      </w:r>
      <w:r w:rsidR="006017F1">
        <w:rPr>
          <w:rFonts w:cs="Arial"/>
        </w:rPr>
        <w:t xml:space="preserve">This </w:t>
      </w:r>
      <w:r w:rsidR="00637A89">
        <w:rPr>
          <w:rFonts w:cs="Arial"/>
        </w:rPr>
        <w:t>update</w:t>
      </w:r>
      <w:r w:rsidR="006017F1">
        <w:rPr>
          <w:rFonts w:cs="Arial"/>
        </w:rPr>
        <w:t xml:space="preserve"> provided </w:t>
      </w:r>
      <w:r w:rsidR="00637A89">
        <w:rPr>
          <w:rFonts w:cs="Arial"/>
        </w:rPr>
        <w:t>a specif</w:t>
      </w:r>
      <w:r w:rsidR="00B27DD5">
        <w:rPr>
          <w:rFonts w:cs="Arial"/>
        </w:rPr>
        <w:t>ic</w:t>
      </w:r>
      <w:r w:rsidR="006017F1">
        <w:rPr>
          <w:rFonts w:cs="Arial"/>
        </w:rPr>
        <w:t xml:space="preserve"> update on prescribing of smoking cessation medication</w:t>
      </w:r>
      <w:r w:rsidR="00B27DD5">
        <w:rPr>
          <w:rFonts w:cs="Arial"/>
        </w:rPr>
        <w:t xml:space="preserve"> for inpatients and was a partial update of the </w:t>
      </w:r>
      <w:r w:rsidR="00F573B1">
        <w:rPr>
          <w:rFonts w:cs="Arial"/>
        </w:rPr>
        <w:t>following</w:t>
      </w:r>
      <w:r w:rsidR="00B27DD5">
        <w:rPr>
          <w:rFonts w:cs="Arial"/>
        </w:rPr>
        <w:t xml:space="preserve"> guideline</w:t>
      </w:r>
      <w:r w:rsidR="00D61C09">
        <w:rPr>
          <w:rFonts w:cs="Arial"/>
        </w:rPr>
        <w:t xml:space="preserve"> (Alfred Health)</w:t>
      </w:r>
      <w:r w:rsidR="00B27DD5">
        <w:rPr>
          <w:rFonts w:cs="Arial"/>
        </w:rPr>
        <w:t>.</w:t>
      </w:r>
    </w:p>
    <w:p w14:paraId="21D6CD20" w14:textId="23612B79" w:rsidR="00B23871" w:rsidRPr="00CA34F4" w:rsidRDefault="001A5005" w:rsidP="002E579C">
      <w:pPr>
        <w:pStyle w:val="ListParagraph"/>
        <w:numPr>
          <w:ilvl w:val="0"/>
          <w:numId w:val="40"/>
        </w:numPr>
        <w:spacing w:after="0"/>
        <w:ind w:left="284"/>
        <w:jc w:val="both"/>
        <w:rPr>
          <w:rFonts w:cs="Arial"/>
        </w:rPr>
      </w:pPr>
      <w:r w:rsidRPr="00911269">
        <w:rPr>
          <w:rFonts w:asciiTheme="minorHAnsi" w:hAnsiTheme="minorHAnsi"/>
        </w:rPr>
        <w:t>Alf</w:t>
      </w:r>
      <w:r w:rsidRPr="007E34FE">
        <w:rPr>
          <w:rFonts w:asciiTheme="minorHAnsi" w:hAnsiTheme="minorHAnsi"/>
        </w:rPr>
        <w:t>red Health</w:t>
      </w:r>
      <w:r w:rsidR="00A719D1" w:rsidRPr="007E34FE">
        <w:rPr>
          <w:rFonts w:asciiTheme="minorHAnsi" w:hAnsiTheme="minorHAnsi"/>
        </w:rPr>
        <w:t xml:space="preserve">, </w:t>
      </w:r>
      <w:r w:rsidR="00907F7A" w:rsidRPr="007E34FE">
        <w:rPr>
          <w:rFonts w:asciiTheme="minorHAnsi" w:hAnsiTheme="minorHAnsi"/>
        </w:rPr>
        <w:t>‘’An ABC</w:t>
      </w:r>
      <w:r w:rsidR="00015722" w:rsidRPr="007E34FE">
        <w:rPr>
          <w:rFonts w:asciiTheme="minorHAnsi" w:hAnsiTheme="minorHAnsi"/>
        </w:rPr>
        <w:t xml:space="preserve">D </w:t>
      </w:r>
      <w:r w:rsidR="00907F7A" w:rsidRPr="007E34FE">
        <w:rPr>
          <w:rFonts w:asciiTheme="minorHAnsi" w:hAnsiTheme="minorHAnsi"/>
        </w:rPr>
        <w:t>approach to supporting people who smoke</w:t>
      </w:r>
      <w:r w:rsidR="002F1084" w:rsidRPr="007E34FE">
        <w:rPr>
          <w:rFonts w:asciiTheme="minorHAnsi" w:hAnsiTheme="minorHAnsi"/>
        </w:rPr>
        <w:t xml:space="preserve">; </w:t>
      </w:r>
      <w:r w:rsidR="00907F7A" w:rsidRPr="007E34FE">
        <w:rPr>
          <w:rFonts w:asciiTheme="minorHAnsi" w:hAnsiTheme="minorHAnsi"/>
        </w:rPr>
        <w:t>A guide for health services</w:t>
      </w:r>
      <w:r w:rsidR="00015722" w:rsidRPr="007E34FE">
        <w:rPr>
          <w:rFonts w:asciiTheme="minorHAnsi" w:hAnsiTheme="minorHAnsi"/>
        </w:rPr>
        <w:t>’’</w:t>
      </w:r>
      <w:r w:rsidR="002F1084" w:rsidRPr="007E34FE">
        <w:rPr>
          <w:rFonts w:asciiTheme="minorHAnsi" w:hAnsiTheme="minorHAnsi"/>
        </w:rPr>
        <w:t xml:space="preserve">, 2017. </w:t>
      </w:r>
      <w:r w:rsidR="00CA34F4" w:rsidRPr="007E34FE">
        <w:rPr>
          <w:rFonts w:asciiTheme="minorHAnsi" w:hAnsiTheme="minorHAnsi"/>
        </w:rPr>
        <w:t>The guide</w:t>
      </w:r>
      <w:r w:rsidR="00216BE7">
        <w:rPr>
          <w:rFonts w:asciiTheme="minorHAnsi" w:hAnsiTheme="minorHAnsi"/>
        </w:rPr>
        <w:t>’s</w:t>
      </w:r>
      <w:r w:rsidR="00CA34F4" w:rsidRPr="007E34FE">
        <w:rPr>
          <w:rFonts w:asciiTheme="minorHAnsi" w:hAnsiTheme="minorHAnsi"/>
        </w:rPr>
        <w:t xml:space="preserve"> aim was to be a practical, concise and </w:t>
      </w:r>
      <w:r w:rsidR="00743259" w:rsidRPr="007E34FE">
        <w:rPr>
          <w:rFonts w:asciiTheme="minorHAnsi" w:hAnsiTheme="minorHAnsi"/>
        </w:rPr>
        <w:t>evidence-based</w:t>
      </w:r>
      <w:r w:rsidR="00CA34F4" w:rsidRPr="007E34FE">
        <w:rPr>
          <w:rFonts w:asciiTheme="minorHAnsi" w:hAnsiTheme="minorHAnsi"/>
        </w:rPr>
        <w:t xml:space="preserve"> resource to be used by a wide range of health professionals working with people who smoke.</w:t>
      </w:r>
      <w:r w:rsidR="006017F1" w:rsidRPr="007E34FE">
        <w:rPr>
          <w:rFonts w:asciiTheme="minorHAnsi" w:hAnsiTheme="minorHAnsi"/>
        </w:rPr>
        <w:t xml:space="preserve"> This guideline and the previous one </w:t>
      </w:r>
      <w:r w:rsidR="00216BE7">
        <w:rPr>
          <w:rFonts w:asciiTheme="minorHAnsi" w:hAnsiTheme="minorHAnsi"/>
        </w:rPr>
        <w:t>(Alfre</w:t>
      </w:r>
      <w:r w:rsidR="00870733">
        <w:rPr>
          <w:rFonts w:asciiTheme="minorHAnsi" w:hAnsiTheme="minorHAnsi"/>
        </w:rPr>
        <w:t>d Health</w:t>
      </w:r>
      <w:r w:rsidR="00F573B1">
        <w:rPr>
          <w:rFonts w:asciiTheme="minorHAnsi" w:hAnsiTheme="minorHAnsi"/>
        </w:rPr>
        <w:t xml:space="preserve"> </w:t>
      </w:r>
      <w:r w:rsidR="00870733">
        <w:rPr>
          <w:rFonts w:asciiTheme="minorHAnsi" w:hAnsiTheme="minorHAnsi"/>
        </w:rPr>
        <w:t>-</w:t>
      </w:r>
      <w:r w:rsidR="00F573B1">
        <w:rPr>
          <w:rFonts w:asciiTheme="minorHAnsi" w:hAnsiTheme="minorHAnsi"/>
        </w:rPr>
        <w:t xml:space="preserve"> </w:t>
      </w:r>
      <w:r w:rsidR="00870733">
        <w:rPr>
          <w:rFonts w:asciiTheme="minorHAnsi" w:hAnsiTheme="minorHAnsi"/>
        </w:rPr>
        <w:t xml:space="preserve">updated) </w:t>
      </w:r>
      <w:r w:rsidR="006017F1" w:rsidRPr="007E34FE">
        <w:rPr>
          <w:rFonts w:asciiTheme="minorHAnsi" w:hAnsiTheme="minorHAnsi"/>
        </w:rPr>
        <w:t>were</w:t>
      </w:r>
      <w:r w:rsidR="002F44CA">
        <w:rPr>
          <w:rFonts w:asciiTheme="minorHAnsi" w:hAnsiTheme="minorHAnsi"/>
        </w:rPr>
        <w:t xml:space="preserve"> together</w:t>
      </w:r>
      <w:r w:rsidR="006017F1" w:rsidRPr="007E34FE">
        <w:rPr>
          <w:rFonts w:asciiTheme="minorHAnsi" w:hAnsiTheme="minorHAnsi"/>
        </w:rPr>
        <w:t xml:space="preserve"> considered </w:t>
      </w:r>
      <w:r w:rsidR="00870733">
        <w:rPr>
          <w:rFonts w:asciiTheme="minorHAnsi" w:hAnsiTheme="minorHAnsi"/>
        </w:rPr>
        <w:t>as</w:t>
      </w:r>
      <w:r w:rsidR="006017F1" w:rsidRPr="007E34FE">
        <w:rPr>
          <w:rFonts w:asciiTheme="minorHAnsi" w:hAnsiTheme="minorHAnsi"/>
        </w:rPr>
        <w:t xml:space="preserve"> one guideline for the purposes of this </w:t>
      </w:r>
      <w:r w:rsidR="000B106E">
        <w:rPr>
          <w:rFonts w:asciiTheme="minorHAnsi" w:hAnsiTheme="minorHAnsi"/>
        </w:rPr>
        <w:t>R</w:t>
      </w:r>
      <w:r w:rsidR="006017F1" w:rsidRPr="007E34FE">
        <w:rPr>
          <w:rFonts w:asciiTheme="minorHAnsi" w:hAnsiTheme="minorHAnsi"/>
        </w:rPr>
        <w:t>eview.</w:t>
      </w:r>
    </w:p>
    <w:p w14:paraId="7E5737E2" w14:textId="2AE33C33" w:rsidR="006A758E" w:rsidRPr="0044660A" w:rsidRDefault="006A758E" w:rsidP="002E579C">
      <w:pPr>
        <w:pStyle w:val="ListParagraph"/>
        <w:numPr>
          <w:ilvl w:val="0"/>
          <w:numId w:val="12"/>
        </w:numPr>
        <w:spacing w:after="0"/>
        <w:ind w:left="284" w:hanging="284"/>
        <w:jc w:val="both"/>
        <w:rPr>
          <w:rFonts w:asciiTheme="minorHAnsi" w:hAnsiTheme="minorHAnsi"/>
        </w:rPr>
      </w:pPr>
      <w:r w:rsidRPr="0044660A">
        <w:rPr>
          <w:rFonts w:asciiTheme="minorHAnsi" w:hAnsiTheme="minorHAnsi"/>
        </w:rPr>
        <w:t>Q</w:t>
      </w:r>
      <w:r w:rsidR="00F573B1">
        <w:rPr>
          <w:rFonts w:asciiTheme="minorHAnsi" w:hAnsiTheme="minorHAnsi"/>
        </w:rPr>
        <w:t>FNL</w:t>
      </w:r>
      <w:r w:rsidRPr="0044660A">
        <w:rPr>
          <w:rFonts w:asciiTheme="minorHAnsi" w:hAnsiTheme="minorHAnsi"/>
        </w:rPr>
        <w:t>, ‘’Protocol for the provision of Nicotine Replacement Therapy’’, 2017</w:t>
      </w:r>
      <w:r w:rsidR="009A709D" w:rsidRPr="0044660A">
        <w:rPr>
          <w:rFonts w:asciiTheme="minorHAnsi" w:hAnsiTheme="minorHAnsi"/>
        </w:rPr>
        <w:t>:</w:t>
      </w:r>
      <w:r w:rsidRPr="0044660A">
        <w:rPr>
          <w:rFonts w:asciiTheme="minorHAnsi" w:hAnsiTheme="minorHAnsi"/>
        </w:rPr>
        <w:t xml:space="preserve"> This protocol describe</w:t>
      </w:r>
      <w:r w:rsidR="00B42C44">
        <w:rPr>
          <w:rFonts w:asciiTheme="minorHAnsi" w:hAnsiTheme="minorHAnsi"/>
        </w:rPr>
        <w:t>d</w:t>
      </w:r>
      <w:r w:rsidRPr="0044660A">
        <w:rPr>
          <w:rFonts w:asciiTheme="minorHAnsi" w:hAnsiTheme="minorHAnsi"/>
        </w:rPr>
        <w:t xml:space="preserve"> the procedure for the provision of NRT to nicotine dependent antenatal and postnatal Aboriginal women and women who identif</w:t>
      </w:r>
      <w:r w:rsidR="00870733">
        <w:rPr>
          <w:rFonts w:asciiTheme="minorHAnsi" w:hAnsiTheme="minorHAnsi"/>
        </w:rPr>
        <w:t>ied</w:t>
      </w:r>
      <w:r w:rsidRPr="0044660A">
        <w:rPr>
          <w:rFonts w:asciiTheme="minorHAnsi" w:hAnsiTheme="minorHAnsi"/>
        </w:rPr>
        <w:t xml:space="preserve"> as having an Aboriginal baby (and their cohabitants) who are participating in the QFNL program. The protocol was applicable to all participating Aboriginal Maternal and Infant Health Services (AMIHS) and Building Strong Foundations for Aboriginal Children, Families and Communities (BSF) programs and other antenatal and postnatal services that </w:t>
      </w:r>
      <w:r w:rsidR="00EA06A7">
        <w:rPr>
          <w:rFonts w:asciiTheme="minorHAnsi" w:hAnsiTheme="minorHAnsi"/>
        </w:rPr>
        <w:t>were</w:t>
      </w:r>
      <w:r w:rsidRPr="0044660A">
        <w:rPr>
          <w:rFonts w:asciiTheme="minorHAnsi" w:hAnsiTheme="minorHAnsi"/>
        </w:rPr>
        <w:t xml:space="preserve"> implementing the QFNL program.</w:t>
      </w:r>
    </w:p>
    <w:p w14:paraId="42A30E1E" w14:textId="103B1654" w:rsidR="008A78E3" w:rsidRDefault="006A758E" w:rsidP="002E579C">
      <w:pPr>
        <w:pStyle w:val="ListParagraph"/>
        <w:numPr>
          <w:ilvl w:val="0"/>
          <w:numId w:val="12"/>
        </w:numPr>
        <w:spacing w:after="0"/>
        <w:ind w:left="284" w:hanging="284"/>
        <w:jc w:val="both"/>
        <w:rPr>
          <w:rFonts w:asciiTheme="minorHAnsi" w:hAnsiTheme="minorHAnsi"/>
        </w:rPr>
      </w:pPr>
      <w:r w:rsidRPr="0044660A">
        <w:rPr>
          <w:rFonts w:asciiTheme="minorHAnsi" w:hAnsiTheme="minorHAnsi"/>
        </w:rPr>
        <w:t>eTG Complete</w:t>
      </w:r>
      <w:r w:rsidR="007B2777">
        <w:rPr>
          <w:rFonts w:asciiTheme="minorHAnsi" w:hAnsiTheme="minorHAnsi"/>
        </w:rPr>
        <w:t>,</w:t>
      </w:r>
      <w:r w:rsidR="00BA6029">
        <w:rPr>
          <w:rFonts w:asciiTheme="minorHAnsi" w:hAnsiTheme="minorHAnsi"/>
        </w:rPr>
        <w:t xml:space="preserve"> ‘’Smoking Cessation’’, 2013</w:t>
      </w:r>
      <w:r w:rsidR="009A709D" w:rsidRPr="0044660A">
        <w:rPr>
          <w:rFonts w:asciiTheme="minorHAnsi" w:hAnsiTheme="minorHAnsi"/>
        </w:rPr>
        <w:t>:</w:t>
      </w:r>
      <w:r w:rsidRPr="0044660A">
        <w:rPr>
          <w:rFonts w:asciiTheme="minorHAnsi" w:hAnsiTheme="minorHAnsi"/>
        </w:rPr>
        <w:t xml:space="preserve"> eTG is an independent, not for profit organisation providing comprehensive clinical guidelines to clinicians on a broad range of topics. </w:t>
      </w:r>
    </w:p>
    <w:p w14:paraId="7C17A34B" w14:textId="313132C7" w:rsidR="004B0483" w:rsidRPr="00D06221" w:rsidRDefault="00D367C1" w:rsidP="002E579C">
      <w:pPr>
        <w:pStyle w:val="ListParagraph"/>
        <w:numPr>
          <w:ilvl w:val="0"/>
          <w:numId w:val="12"/>
        </w:numPr>
        <w:spacing w:after="0"/>
        <w:ind w:left="284" w:hanging="284"/>
        <w:jc w:val="both"/>
        <w:rPr>
          <w:rFonts w:asciiTheme="minorHAnsi" w:hAnsiTheme="minorHAnsi"/>
        </w:rPr>
      </w:pPr>
      <w:r w:rsidRPr="00D06221">
        <w:rPr>
          <w:rFonts w:asciiTheme="minorHAnsi" w:hAnsiTheme="minorHAnsi"/>
        </w:rPr>
        <w:t>Department of Health and Ageing, ‘’</w:t>
      </w:r>
      <w:r w:rsidR="008A78E3" w:rsidRPr="00D06221">
        <w:rPr>
          <w:rFonts w:asciiTheme="minorHAnsi" w:hAnsiTheme="minorHAnsi"/>
        </w:rPr>
        <w:t>Medicines to help Aboriginal and Torres Strait Islander people stop smoking: A guide for health workers</w:t>
      </w:r>
      <w:r w:rsidRPr="00D06221">
        <w:rPr>
          <w:rFonts w:asciiTheme="minorHAnsi" w:hAnsiTheme="minorHAnsi"/>
        </w:rPr>
        <w:t xml:space="preserve">’’, 2012: This guidance document was a part of </w:t>
      </w:r>
      <w:r w:rsidR="00C63C1F">
        <w:rPr>
          <w:rFonts w:asciiTheme="minorHAnsi" w:hAnsiTheme="minorHAnsi"/>
        </w:rPr>
        <w:t>the “</w:t>
      </w:r>
      <w:r w:rsidRPr="00D06221">
        <w:rPr>
          <w:rFonts w:asciiTheme="minorHAnsi" w:hAnsiTheme="minorHAnsi"/>
        </w:rPr>
        <w:t>Tackling Indigenous Smoking and the Closing the Gap in Indigenous Health Outcomes</w:t>
      </w:r>
      <w:r w:rsidR="00C63C1F">
        <w:rPr>
          <w:rFonts w:asciiTheme="minorHAnsi" w:hAnsiTheme="minorHAnsi"/>
        </w:rPr>
        <w:t>”</w:t>
      </w:r>
      <w:r w:rsidRPr="00D06221">
        <w:rPr>
          <w:rFonts w:asciiTheme="minorHAnsi" w:hAnsiTheme="minorHAnsi"/>
        </w:rPr>
        <w:t xml:space="preserve"> </w:t>
      </w:r>
      <w:r w:rsidR="00C63C1F">
        <w:rPr>
          <w:rFonts w:asciiTheme="minorHAnsi" w:hAnsiTheme="minorHAnsi"/>
        </w:rPr>
        <w:t>i</w:t>
      </w:r>
      <w:r w:rsidRPr="00D06221">
        <w:rPr>
          <w:rFonts w:asciiTheme="minorHAnsi" w:hAnsiTheme="minorHAnsi"/>
        </w:rPr>
        <w:t>nitiative of the Australian Government.</w:t>
      </w:r>
    </w:p>
    <w:p w14:paraId="3299B1F0" w14:textId="421D738E" w:rsidR="007B0B4B" w:rsidRDefault="00D367C1" w:rsidP="002E579C">
      <w:pPr>
        <w:pStyle w:val="ListParagraph"/>
        <w:numPr>
          <w:ilvl w:val="0"/>
          <w:numId w:val="12"/>
        </w:numPr>
        <w:spacing w:after="0"/>
        <w:ind w:left="284" w:hanging="284"/>
        <w:jc w:val="both"/>
        <w:rPr>
          <w:rFonts w:asciiTheme="minorHAnsi" w:hAnsiTheme="minorHAnsi"/>
        </w:rPr>
      </w:pPr>
      <w:r w:rsidRPr="00D06221">
        <w:rPr>
          <w:rFonts w:asciiTheme="minorHAnsi" w:hAnsiTheme="minorHAnsi"/>
        </w:rPr>
        <w:lastRenderedPageBreak/>
        <w:t xml:space="preserve">The </w:t>
      </w:r>
      <w:r w:rsidR="002849D7">
        <w:rPr>
          <w:rFonts w:asciiTheme="minorHAnsi" w:hAnsiTheme="minorHAnsi"/>
        </w:rPr>
        <w:t>W</w:t>
      </w:r>
      <w:r w:rsidRPr="00D06221">
        <w:rPr>
          <w:rFonts w:asciiTheme="minorHAnsi" w:hAnsiTheme="minorHAnsi"/>
        </w:rPr>
        <w:t xml:space="preserve">omen's (The </w:t>
      </w:r>
      <w:r w:rsidR="00322393">
        <w:rPr>
          <w:rFonts w:asciiTheme="minorHAnsi" w:hAnsiTheme="minorHAnsi"/>
        </w:rPr>
        <w:t>R</w:t>
      </w:r>
      <w:r w:rsidRPr="00D06221">
        <w:rPr>
          <w:rFonts w:asciiTheme="minorHAnsi" w:hAnsiTheme="minorHAnsi"/>
        </w:rPr>
        <w:t xml:space="preserve">oyal </w:t>
      </w:r>
      <w:r w:rsidR="00322393">
        <w:rPr>
          <w:rFonts w:asciiTheme="minorHAnsi" w:hAnsiTheme="minorHAnsi"/>
        </w:rPr>
        <w:t>W</w:t>
      </w:r>
      <w:r w:rsidRPr="00D06221">
        <w:rPr>
          <w:rFonts w:asciiTheme="minorHAnsi" w:hAnsiTheme="minorHAnsi"/>
        </w:rPr>
        <w:t xml:space="preserve">omen's </w:t>
      </w:r>
      <w:r w:rsidR="00322393">
        <w:rPr>
          <w:rFonts w:asciiTheme="minorHAnsi" w:hAnsiTheme="minorHAnsi"/>
        </w:rPr>
        <w:t>H</w:t>
      </w:r>
      <w:r w:rsidRPr="00D06221">
        <w:rPr>
          <w:rFonts w:asciiTheme="minorHAnsi" w:hAnsiTheme="minorHAnsi"/>
        </w:rPr>
        <w:t>ospital, Victoria), ‘’Supporting smoking cessation during pregnancy - nicotine replacement therapy (NRT)’’, 2020: This guideline describe</w:t>
      </w:r>
      <w:r w:rsidR="00A54B03">
        <w:rPr>
          <w:rFonts w:asciiTheme="minorHAnsi" w:hAnsiTheme="minorHAnsi"/>
        </w:rPr>
        <w:t>d</w:t>
      </w:r>
      <w:r w:rsidRPr="00D06221">
        <w:rPr>
          <w:rFonts w:asciiTheme="minorHAnsi" w:hAnsiTheme="minorHAnsi"/>
        </w:rPr>
        <w:t xml:space="preserve"> the prescribing and administration of NRT to aid cigarette smoking cessation during </w:t>
      </w:r>
      <w:r w:rsidR="000B106E" w:rsidRPr="00D06221">
        <w:rPr>
          <w:rFonts w:asciiTheme="minorHAnsi" w:hAnsiTheme="minorHAnsi"/>
        </w:rPr>
        <w:t>pregnancy and</w:t>
      </w:r>
      <w:r w:rsidRPr="00D06221">
        <w:rPr>
          <w:rFonts w:asciiTheme="minorHAnsi" w:hAnsiTheme="minorHAnsi"/>
        </w:rPr>
        <w:t xml:space="preserve"> was intended for use by all staff involved in the clinical management of pregnancy. </w:t>
      </w:r>
    </w:p>
    <w:p w14:paraId="19737263" w14:textId="741FDC3C" w:rsidR="00C600FE" w:rsidRPr="00D06221" w:rsidRDefault="00C600FE" w:rsidP="000B106E">
      <w:pPr>
        <w:pStyle w:val="ListParagraph"/>
        <w:numPr>
          <w:ilvl w:val="0"/>
          <w:numId w:val="12"/>
        </w:numPr>
        <w:spacing w:before="0" w:after="120"/>
        <w:ind w:left="284" w:hanging="284"/>
        <w:contextualSpacing w:val="0"/>
        <w:jc w:val="both"/>
        <w:rPr>
          <w:rFonts w:asciiTheme="minorHAnsi" w:hAnsiTheme="minorHAnsi"/>
        </w:rPr>
      </w:pPr>
      <w:r>
        <w:rPr>
          <w:rFonts w:asciiTheme="minorHAnsi" w:hAnsiTheme="minorHAnsi"/>
        </w:rPr>
        <w:t>ACT Health</w:t>
      </w:r>
      <w:r w:rsidR="007B2777">
        <w:rPr>
          <w:rFonts w:asciiTheme="minorHAnsi" w:hAnsiTheme="minorHAnsi"/>
        </w:rPr>
        <w:t>, “Managing Nicotine Dependence”</w:t>
      </w:r>
      <w:r w:rsidR="00455B1A">
        <w:rPr>
          <w:rFonts w:asciiTheme="minorHAnsi" w:hAnsiTheme="minorHAnsi"/>
        </w:rPr>
        <w:t xml:space="preserve">, 2018: </w:t>
      </w:r>
      <w:r w:rsidR="003D20F0">
        <w:rPr>
          <w:rFonts w:asciiTheme="minorHAnsi" w:hAnsiTheme="minorHAnsi"/>
        </w:rPr>
        <w:t>This guideline provide</w:t>
      </w:r>
      <w:r w:rsidR="00A54B03">
        <w:rPr>
          <w:rFonts w:asciiTheme="minorHAnsi" w:hAnsiTheme="minorHAnsi"/>
        </w:rPr>
        <w:t>d</w:t>
      </w:r>
      <w:r w:rsidR="003D20F0">
        <w:rPr>
          <w:rFonts w:asciiTheme="minorHAnsi" w:hAnsiTheme="minorHAnsi"/>
        </w:rPr>
        <w:t xml:space="preserve"> a standardised procedure for managing nicotine dependence in patients admitted to any ACT Health facility.</w:t>
      </w:r>
      <w:r w:rsidR="0052016C">
        <w:rPr>
          <w:rFonts w:asciiTheme="minorHAnsi" w:hAnsiTheme="minorHAnsi"/>
        </w:rPr>
        <w:t xml:space="preserve"> It </w:t>
      </w:r>
      <w:r w:rsidR="00A54B03">
        <w:rPr>
          <w:rFonts w:asciiTheme="minorHAnsi" w:hAnsiTheme="minorHAnsi"/>
        </w:rPr>
        <w:t>was</w:t>
      </w:r>
      <w:r w:rsidR="0052016C">
        <w:rPr>
          <w:rFonts w:asciiTheme="minorHAnsi" w:hAnsiTheme="minorHAnsi"/>
        </w:rPr>
        <w:t xml:space="preserve"> intended for use by all sta</w:t>
      </w:r>
      <w:r w:rsidR="00EB2A76">
        <w:rPr>
          <w:rFonts w:asciiTheme="minorHAnsi" w:hAnsiTheme="minorHAnsi"/>
        </w:rPr>
        <w:t>ff in ACT Health who ha</w:t>
      </w:r>
      <w:r w:rsidR="003C7CB4">
        <w:rPr>
          <w:rFonts w:asciiTheme="minorHAnsi" w:hAnsiTheme="minorHAnsi"/>
        </w:rPr>
        <w:t>d</w:t>
      </w:r>
      <w:r w:rsidR="00EB2A76">
        <w:rPr>
          <w:rFonts w:asciiTheme="minorHAnsi" w:hAnsiTheme="minorHAnsi"/>
        </w:rPr>
        <w:t xml:space="preserve"> a role in managing nicotine dependence in patients or staff.</w:t>
      </w:r>
    </w:p>
    <w:p w14:paraId="2F34026F" w14:textId="28BB2095" w:rsidR="009A709D" w:rsidRPr="00AC21DE" w:rsidRDefault="0046539F" w:rsidP="000B106E">
      <w:pPr>
        <w:pStyle w:val="Heading3"/>
        <w:spacing w:before="0" w:after="120"/>
        <w:jc w:val="both"/>
        <w:rPr>
          <w:rFonts w:asciiTheme="minorHAnsi" w:hAnsiTheme="minorHAnsi"/>
          <w:b w:val="0"/>
          <w:i w:val="0"/>
          <w:szCs w:val="28"/>
        </w:rPr>
      </w:pPr>
      <w:bookmarkStart w:id="22" w:name="_Toc49785277"/>
      <w:bookmarkStart w:id="23" w:name="_Toc121925133"/>
      <w:r>
        <w:t xml:space="preserve">1.3.2 </w:t>
      </w:r>
      <w:r w:rsidR="00141C55" w:rsidRPr="00AC21DE">
        <w:t>International</w:t>
      </w:r>
      <w:r w:rsidR="00AC21DE" w:rsidRPr="00AC21DE">
        <w:rPr>
          <w:rFonts w:asciiTheme="minorHAnsi" w:hAnsiTheme="minorHAnsi"/>
          <w:szCs w:val="28"/>
        </w:rPr>
        <w:t xml:space="preserve"> </w:t>
      </w:r>
      <w:r w:rsidR="00E86B16">
        <w:rPr>
          <w:rFonts w:asciiTheme="minorHAnsi" w:hAnsiTheme="minorHAnsi"/>
          <w:szCs w:val="28"/>
        </w:rPr>
        <w:t>g</w:t>
      </w:r>
      <w:r w:rsidR="00AC21DE" w:rsidRPr="00AC21DE">
        <w:rPr>
          <w:rFonts w:asciiTheme="minorHAnsi" w:hAnsiTheme="minorHAnsi"/>
          <w:szCs w:val="28"/>
        </w:rPr>
        <w:t>uidelines</w:t>
      </w:r>
      <w:bookmarkEnd w:id="22"/>
      <w:bookmarkEnd w:id="23"/>
    </w:p>
    <w:p w14:paraId="3586DBAB" w14:textId="77777777" w:rsidR="00D44729" w:rsidRPr="00D44729" w:rsidRDefault="00D44729" w:rsidP="000B106E">
      <w:pPr>
        <w:spacing w:before="0" w:after="120"/>
        <w:jc w:val="both"/>
        <w:rPr>
          <w:rFonts w:asciiTheme="minorHAnsi" w:hAnsiTheme="minorHAnsi" w:cstheme="minorHAnsi"/>
        </w:rPr>
      </w:pPr>
      <w:r w:rsidRPr="00D44729">
        <w:rPr>
          <w:rFonts w:asciiTheme="minorHAnsi" w:hAnsiTheme="minorHAnsi" w:cstheme="minorHAnsi"/>
        </w:rPr>
        <w:t>The four identified international guidance documents were:</w:t>
      </w:r>
    </w:p>
    <w:p w14:paraId="27C42D49" w14:textId="249EF97A" w:rsidR="00D44729" w:rsidRPr="00D44729" w:rsidRDefault="00D44729" w:rsidP="000B106E">
      <w:pPr>
        <w:numPr>
          <w:ilvl w:val="0"/>
          <w:numId w:val="16"/>
        </w:numPr>
        <w:spacing w:before="120" w:after="0" w:line="259" w:lineRule="auto"/>
        <w:ind w:left="284" w:hanging="284"/>
        <w:jc w:val="both"/>
        <w:rPr>
          <w:rFonts w:asciiTheme="minorHAnsi" w:hAnsiTheme="minorHAnsi" w:cstheme="minorHAnsi"/>
        </w:rPr>
      </w:pPr>
      <w:r w:rsidRPr="00D44729">
        <w:rPr>
          <w:rFonts w:asciiTheme="minorHAnsi" w:hAnsiTheme="minorHAnsi" w:cstheme="minorHAnsi"/>
        </w:rPr>
        <w:t xml:space="preserve">Canadian Action Network for the Advancement, Dissemination and Adoption of Practice-informed Tobacco Treatment (CAN-ADAPTT), ‘’Canadian Smoking Cessation Clinical Practice Guideline’’, published in 2012, pharmacotherapy section updated in 2018: </w:t>
      </w:r>
      <w:r>
        <w:rPr>
          <w:rFonts w:asciiTheme="minorHAnsi" w:hAnsiTheme="minorHAnsi" w:cstheme="minorHAnsi"/>
        </w:rPr>
        <w:t xml:space="preserve"> </w:t>
      </w:r>
      <w:r w:rsidRPr="00D44729">
        <w:rPr>
          <w:rFonts w:asciiTheme="minorHAnsi" w:hAnsiTheme="minorHAnsi" w:cstheme="minorHAnsi"/>
        </w:rPr>
        <w:t xml:space="preserve">The intended end users of this guideline </w:t>
      </w:r>
      <w:r w:rsidR="00F33811">
        <w:rPr>
          <w:rFonts w:asciiTheme="minorHAnsi" w:hAnsiTheme="minorHAnsi" w:cstheme="minorHAnsi"/>
        </w:rPr>
        <w:t>were</w:t>
      </w:r>
      <w:r w:rsidRPr="00D44729">
        <w:rPr>
          <w:rFonts w:asciiTheme="minorHAnsi" w:hAnsiTheme="minorHAnsi" w:cstheme="minorHAnsi"/>
        </w:rPr>
        <w:t xml:space="preserve"> Canadian healthcare providers across a diverse range of clinical or treatment settings.  The primary CAN-ADAPTT clinical practice guideline provide</w:t>
      </w:r>
      <w:r w:rsidR="00F33811">
        <w:rPr>
          <w:rFonts w:asciiTheme="minorHAnsi" w:hAnsiTheme="minorHAnsi" w:cstheme="minorHAnsi"/>
        </w:rPr>
        <w:t>d</w:t>
      </w:r>
      <w:r w:rsidRPr="00D44729">
        <w:rPr>
          <w:rFonts w:asciiTheme="minorHAnsi" w:hAnsiTheme="minorHAnsi" w:cstheme="minorHAnsi"/>
        </w:rPr>
        <w:t xml:space="preserve"> guidance on </w:t>
      </w:r>
      <w:r w:rsidR="000B106E">
        <w:rPr>
          <w:rFonts w:asciiTheme="minorHAnsi" w:hAnsiTheme="minorHAnsi" w:cstheme="minorHAnsi"/>
        </w:rPr>
        <w:t>c</w:t>
      </w:r>
      <w:r w:rsidRPr="00D44729">
        <w:rPr>
          <w:rFonts w:asciiTheme="minorHAnsi" w:hAnsiTheme="minorHAnsi" w:cstheme="minorHAnsi"/>
        </w:rPr>
        <w:t xml:space="preserve">ounselling and </w:t>
      </w:r>
      <w:r w:rsidR="000B106E">
        <w:rPr>
          <w:rFonts w:asciiTheme="minorHAnsi" w:hAnsiTheme="minorHAnsi" w:cstheme="minorHAnsi"/>
        </w:rPr>
        <w:t>p</w:t>
      </w:r>
      <w:r w:rsidRPr="00D44729">
        <w:rPr>
          <w:rFonts w:asciiTheme="minorHAnsi" w:hAnsiTheme="minorHAnsi" w:cstheme="minorHAnsi"/>
        </w:rPr>
        <w:t xml:space="preserve">sychosocial approaches as well as specific guidance around smoking cessation in Aboriginal peoples, </w:t>
      </w:r>
      <w:r w:rsidR="00193EAB" w:rsidRPr="00D44729">
        <w:rPr>
          <w:rFonts w:asciiTheme="minorHAnsi" w:hAnsiTheme="minorHAnsi" w:cstheme="minorHAnsi"/>
        </w:rPr>
        <w:t>hospital-based</w:t>
      </w:r>
      <w:r w:rsidRPr="00D44729">
        <w:rPr>
          <w:rFonts w:asciiTheme="minorHAnsi" w:hAnsiTheme="minorHAnsi" w:cstheme="minorHAnsi"/>
        </w:rPr>
        <w:t xml:space="preserve"> populations, people with mental illness, pregnant and breastfeeding women, and youth (children and adolescents). It </w:t>
      </w:r>
      <w:r w:rsidR="00114165">
        <w:rPr>
          <w:rFonts w:asciiTheme="minorHAnsi" w:hAnsiTheme="minorHAnsi" w:cstheme="minorHAnsi"/>
        </w:rPr>
        <w:t>was</w:t>
      </w:r>
      <w:r w:rsidRPr="00D44729">
        <w:rPr>
          <w:rFonts w:asciiTheme="minorHAnsi" w:hAnsiTheme="minorHAnsi" w:cstheme="minorHAnsi"/>
        </w:rPr>
        <w:t xml:space="preserve"> supplemented by the ‘Algorithm for tailoring pharmacotherapy’ which was separately updated in 2018</w:t>
      </w:r>
      <w:r w:rsidR="00114165">
        <w:rPr>
          <w:rFonts w:asciiTheme="minorHAnsi" w:hAnsiTheme="minorHAnsi" w:cstheme="minorHAnsi"/>
        </w:rPr>
        <w:t xml:space="preserve"> and both these together were considered as one guideline for the purposes of this </w:t>
      </w:r>
      <w:r w:rsidR="000B106E">
        <w:rPr>
          <w:rFonts w:asciiTheme="minorHAnsi" w:hAnsiTheme="minorHAnsi" w:cstheme="minorHAnsi"/>
        </w:rPr>
        <w:t>R</w:t>
      </w:r>
      <w:r w:rsidR="00114165">
        <w:rPr>
          <w:rFonts w:asciiTheme="minorHAnsi" w:hAnsiTheme="minorHAnsi" w:cstheme="minorHAnsi"/>
        </w:rPr>
        <w:t>eview</w:t>
      </w:r>
      <w:r w:rsidRPr="00D44729">
        <w:rPr>
          <w:rFonts w:asciiTheme="minorHAnsi" w:hAnsiTheme="minorHAnsi" w:cstheme="minorHAnsi"/>
        </w:rPr>
        <w:t>.</w:t>
      </w:r>
    </w:p>
    <w:p w14:paraId="2C0A0ED4" w14:textId="5ACA08B0" w:rsidR="00D44729" w:rsidRPr="00D44729" w:rsidRDefault="00D44729" w:rsidP="000B106E">
      <w:pPr>
        <w:numPr>
          <w:ilvl w:val="0"/>
          <w:numId w:val="16"/>
        </w:numPr>
        <w:spacing w:before="0" w:after="0" w:line="259" w:lineRule="auto"/>
        <w:ind w:left="284" w:hanging="284"/>
        <w:jc w:val="both"/>
        <w:rPr>
          <w:rFonts w:asciiTheme="minorHAnsi" w:hAnsiTheme="minorHAnsi" w:cstheme="minorHAnsi"/>
          <w:bCs/>
        </w:rPr>
      </w:pPr>
      <w:r w:rsidRPr="00D44729">
        <w:rPr>
          <w:rFonts w:asciiTheme="minorHAnsi" w:hAnsiTheme="minorHAnsi" w:cstheme="minorHAnsi"/>
          <w:bCs/>
        </w:rPr>
        <w:t>US Preventive Services Task Force, ‘’Behavioural and Pharmacotherapy Interventions for Tobacco Smoking Cessation in Adults, Including Pregnant Women: U.S. Preventive Services Task Force Recommendation Statement’’, 2015</w:t>
      </w:r>
      <w:r>
        <w:rPr>
          <w:rFonts w:asciiTheme="minorHAnsi" w:hAnsiTheme="minorHAnsi" w:cstheme="minorHAnsi"/>
          <w:bCs/>
        </w:rPr>
        <w:t>:</w:t>
      </w:r>
      <w:r w:rsidRPr="00D44729">
        <w:rPr>
          <w:rFonts w:asciiTheme="minorHAnsi" w:hAnsiTheme="minorHAnsi" w:cstheme="minorHAnsi"/>
        </w:rPr>
        <w:t xml:space="preserve"> </w:t>
      </w:r>
      <w:r w:rsidRPr="00D44729">
        <w:rPr>
          <w:rFonts w:asciiTheme="minorHAnsi" w:hAnsiTheme="minorHAnsi" w:cstheme="minorHAnsi"/>
          <w:bCs/>
        </w:rPr>
        <w:t xml:space="preserve">This guidance document, aimed at all clinicians, was </w:t>
      </w:r>
      <w:r w:rsidRPr="00D44729">
        <w:rPr>
          <w:rFonts w:asciiTheme="minorHAnsi" w:hAnsiTheme="minorHAnsi" w:cstheme="minorHAnsi"/>
        </w:rPr>
        <w:t xml:space="preserve">an </w:t>
      </w:r>
      <w:r w:rsidRPr="00D44729">
        <w:rPr>
          <w:rFonts w:asciiTheme="minorHAnsi" w:hAnsiTheme="minorHAnsi" w:cstheme="minorHAnsi"/>
          <w:bCs/>
        </w:rPr>
        <w:t>update of the 2009 US Preventive Services Task Force (USPSTF) recommendation on counselling and interventions to prevent tobacco use and tobacco-related disease in adults, including pregnant women.</w:t>
      </w:r>
    </w:p>
    <w:p w14:paraId="0C2BE612" w14:textId="6E816B90" w:rsidR="00D44729" w:rsidRPr="00D44729" w:rsidRDefault="00D44729" w:rsidP="000B106E">
      <w:pPr>
        <w:numPr>
          <w:ilvl w:val="0"/>
          <w:numId w:val="16"/>
        </w:numPr>
        <w:spacing w:before="0" w:after="0" w:line="259" w:lineRule="auto"/>
        <w:ind w:left="284" w:hanging="284"/>
        <w:jc w:val="both"/>
        <w:rPr>
          <w:rFonts w:asciiTheme="minorHAnsi" w:hAnsiTheme="minorHAnsi" w:cstheme="minorHAnsi"/>
          <w:bCs/>
        </w:rPr>
      </w:pPr>
      <w:r w:rsidRPr="00D44729">
        <w:rPr>
          <w:rFonts w:asciiTheme="minorHAnsi" w:hAnsiTheme="minorHAnsi" w:cstheme="minorHAnsi"/>
          <w:bCs/>
        </w:rPr>
        <w:t>N</w:t>
      </w:r>
      <w:r w:rsidR="000B106E">
        <w:rPr>
          <w:rFonts w:asciiTheme="minorHAnsi" w:hAnsiTheme="minorHAnsi" w:cstheme="minorHAnsi"/>
          <w:bCs/>
        </w:rPr>
        <w:t>Z</w:t>
      </w:r>
      <w:r w:rsidRPr="00D44729">
        <w:rPr>
          <w:rFonts w:asciiTheme="minorHAnsi" w:hAnsiTheme="minorHAnsi" w:cstheme="minorHAnsi"/>
          <w:bCs/>
        </w:rPr>
        <w:t xml:space="preserve"> Government, Ministry of Health, ‘Background and Recommendations of The New Zealand Guidelines for Helping People to Stop Smoking’’, 2014:</w:t>
      </w:r>
      <w:r>
        <w:rPr>
          <w:rFonts w:asciiTheme="minorHAnsi" w:hAnsiTheme="minorHAnsi" w:cstheme="minorHAnsi"/>
          <w:bCs/>
        </w:rPr>
        <w:t xml:space="preserve"> </w:t>
      </w:r>
      <w:r w:rsidRPr="00D44729">
        <w:rPr>
          <w:rFonts w:asciiTheme="minorHAnsi" w:hAnsiTheme="minorHAnsi" w:cstheme="minorHAnsi"/>
          <w:bCs/>
        </w:rPr>
        <w:t>This Guideline, aimed at all healthcare workers, replaced the N</w:t>
      </w:r>
      <w:r w:rsidR="000B106E">
        <w:rPr>
          <w:rFonts w:asciiTheme="minorHAnsi" w:hAnsiTheme="minorHAnsi" w:cstheme="minorHAnsi"/>
          <w:bCs/>
        </w:rPr>
        <w:t>Z</w:t>
      </w:r>
      <w:r w:rsidRPr="00D44729">
        <w:rPr>
          <w:rFonts w:asciiTheme="minorHAnsi" w:hAnsiTheme="minorHAnsi" w:cstheme="minorHAnsi"/>
          <w:bCs/>
        </w:rPr>
        <w:t xml:space="preserve"> Smoking Cessation Guidelines, which were published in 2007. The update was based on recommendations from a recent review of the effectiveness and affordability of interventions for stopping smoking (West et al 2013), supplemented with information from the literature review undertaken to produce the 2007 </w:t>
      </w:r>
      <w:r w:rsidR="000B106E">
        <w:rPr>
          <w:rFonts w:asciiTheme="minorHAnsi" w:hAnsiTheme="minorHAnsi" w:cstheme="minorHAnsi"/>
          <w:bCs/>
        </w:rPr>
        <w:t>g</w:t>
      </w:r>
      <w:r w:rsidRPr="00D44729">
        <w:rPr>
          <w:rFonts w:asciiTheme="minorHAnsi" w:hAnsiTheme="minorHAnsi" w:cstheme="minorHAnsi"/>
          <w:bCs/>
        </w:rPr>
        <w:t xml:space="preserve">uidelines (Ministry of Health, 2008). The main guideline </w:t>
      </w:r>
      <w:r w:rsidR="003C4E4F">
        <w:rPr>
          <w:rFonts w:asciiTheme="minorHAnsi" w:hAnsiTheme="minorHAnsi" w:cstheme="minorHAnsi"/>
          <w:bCs/>
        </w:rPr>
        <w:t>was</w:t>
      </w:r>
      <w:r w:rsidRPr="00D44729">
        <w:rPr>
          <w:rFonts w:asciiTheme="minorHAnsi" w:hAnsiTheme="minorHAnsi" w:cstheme="minorHAnsi"/>
          <w:bCs/>
        </w:rPr>
        <w:t xml:space="preserve"> supplemented by the ‘Guide to prescribing nicotine replacement therapy’, also published in 2014</w:t>
      </w:r>
      <w:r w:rsidR="003C4E4F">
        <w:rPr>
          <w:rFonts w:asciiTheme="minorHAnsi" w:hAnsiTheme="minorHAnsi" w:cstheme="minorHAnsi"/>
          <w:bCs/>
        </w:rPr>
        <w:t xml:space="preserve">, and these two documents were considered as one guideline for the purposes of this </w:t>
      </w:r>
      <w:r w:rsidR="000B106E">
        <w:rPr>
          <w:rFonts w:asciiTheme="minorHAnsi" w:hAnsiTheme="minorHAnsi" w:cstheme="minorHAnsi"/>
          <w:bCs/>
        </w:rPr>
        <w:t>R</w:t>
      </w:r>
      <w:r w:rsidR="003C4E4F">
        <w:rPr>
          <w:rFonts w:asciiTheme="minorHAnsi" w:hAnsiTheme="minorHAnsi" w:cstheme="minorHAnsi"/>
          <w:bCs/>
        </w:rPr>
        <w:t>eview</w:t>
      </w:r>
      <w:r w:rsidRPr="00D44729">
        <w:rPr>
          <w:rFonts w:asciiTheme="minorHAnsi" w:hAnsiTheme="minorHAnsi" w:cstheme="minorHAnsi"/>
          <w:bCs/>
        </w:rPr>
        <w:t>.</w:t>
      </w:r>
    </w:p>
    <w:p w14:paraId="0B25F4D8" w14:textId="3A3C944D" w:rsidR="00D44729" w:rsidRPr="00D44729" w:rsidRDefault="00D44729" w:rsidP="000B106E">
      <w:pPr>
        <w:numPr>
          <w:ilvl w:val="0"/>
          <w:numId w:val="16"/>
        </w:numPr>
        <w:spacing w:before="0" w:after="120"/>
        <w:ind w:left="284" w:hanging="284"/>
        <w:jc w:val="both"/>
        <w:rPr>
          <w:rFonts w:asciiTheme="minorHAnsi" w:hAnsiTheme="minorHAnsi" w:cstheme="minorHAnsi"/>
          <w:bCs/>
        </w:rPr>
      </w:pPr>
      <w:r w:rsidRPr="00D44729">
        <w:rPr>
          <w:rFonts w:asciiTheme="minorHAnsi" w:hAnsiTheme="minorHAnsi" w:cstheme="minorHAnsi"/>
          <w:bCs/>
        </w:rPr>
        <w:t xml:space="preserve">National Institute for Health and Care Excellence (NICE), UK. ‘’Smoking cessation interventions and services’’, 2018. This guideline </w:t>
      </w:r>
      <w:r w:rsidR="00290E74">
        <w:rPr>
          <w:rFonts w:asciiTheme="minorHAnsi" w:hAnsiTheme="minorHAnsi" w:cstheme="minorHAnsi"/>
          <w:bCs/>
        </w:rPr>
        <w:t>wa</w:t>
      </w:r>
      <w:r w:rsidRPr="00D44729">
        <w:rPr>
          <w:rFonts w:asciiTheme="minorHAnsi" w:hAnsiTheme="minorHAnsi" w:cstheme="minorHAnsi"/>
          <w:bCs/>
        </w:rPr>
        <w:t xml:space="preserve">s aimed at a wide range of end-users including providers of stop smoking interventions or services, health/social and other frontline staff of stop smoking services, health and wellbeing boards, as well as members of the public who wish to stop smoking. The guideline was a partial update of NICE guidelines on brief advice and referral for smoking cessation (PH1) and smoking cessation services (PH10) and </w:t>
      </w:r>
      <w:r w:rsidR="000216C1">
        <w:rPr>
          <w:rFonts w:asciiTheme="minorHAnsi" w:hAnsiTheme="minorHAnsi" w:cstheme="minorHAnsi"/>
          <w:bCs/>
        </w:rPr>
        <w:t>was</w:t>
      </w:r>
      <w:r w:rsidRPr="00D44729">
        <w:rPr>
          <w:rFonts w:asciiTheme="minorHAnsi" w:hAnsiTheme="minorHAnsi" w:cstheme="minorHAnsi"/>
          <w:bCs/>
        </w:rPr>
        <w:t xml:space="preserve"> supplemented by specific advice provided in the British National </w:t>
      </w:r>
      <w:r w:rsidRPr="00D44729">
        <w:rPr>
          <w:rFonts w:asciiTheme="minorHAnsi" w:hAnsiTheme="minorHAnsi" w:cstheme="minorHAnsi"/>
          <w:bCs/>
        </w:rPr>
        <w:lastRenderedPageBreak/>
        <w:t xml:space="preserve">Formulary </w:t>
      </w:r>
      <w:r w:rsidR="000B106E">
        <w:rPr>
          <w:rFonts w:asciiTheme="minorHAnsi" w:hAnsiTheme="minorHAnsi" w:cstheme="minorHAnsi"/>
          <w:bCs/>
        </w:rPr>
        <w:t xml:space="preserve">(BNF) </w:t>
      </w:r>
      <w:r w:rsidRPr="00D44729">
        <w:rPr>
          <w:rFonts w:asciiTheme="minorHAnsi" w:hAnsiTheme="minorHAnsi" w:cstheme="minorHAnsi"/>
          <w:bCs/>
        </w:rPr>
        <w:t>around prescribing of pharmacotherapy.</w:t>
      </w:r>
      <w:r w:rsidR="000216C1">
        <w:rPr>
          <w:rFonts w:asciiTheme="minorHAnsi" w:hAnsiTheme="minorHAnsi" w:cstheme="minorHAnsi"/>
          <w:bCs/>
        </w:rPr>
        <w:t xml:space="preserve"> Both these documents together were considered as one guideline for the purposes of this </w:t>
      </w:r>
      <w:r w:rsidR="000B106E">
        <w:rPr>
          <w:rFonts w:asciiTheme="minorHAnsi" w:hAnsiTheme="minorHAnsi" w:cstheme="minorHAnsi"/>
          <w:bCs/>
        </w:rPr>
        <w:t>R</w:t>
      </w:r>
      <w:r w:rsidR="000216C1">
        <w:rPr>
          <w:rFonts w:asciiTheme="minorHAnsi" w:hAnsiTheme="minorHAnsi" w:cstheme="minorHAnsi"/>
          <w:bCs/>
        </w:rPr>
        <w:t>eview.</w:t>
      </w:r>
    </w:p>
    <w:p w14:paraId="38A78049" w14:textId="66868B98" w:rsidR="00EF6D44" w:rsidRPr="00954E9D" w:rsidRDefault="0046539F" w:rsidP="000B106E">
      <w:pPr>
        <w:pStyle w:val="Heading3"/>
        <w:spacing w:before="120" w:after="120"/>
        <w:jc w:val="both"/>
        <w:rPr>
          <w:rFonts w:asciiTheme="minorHAnsi" w:hAnsiTheme="minorHAnsi" w:cstheme="minorHAnsi"/>
          <w:b w:val="0"/>
        </w:rPr>
      </w:pPr>
      <w:bookmarkStart w:id="24" w:name="_Toc49785278"/>
      <w:bookmarkStart w:id="25" w:name="_Toc121925134"/>
      <w:r w:rsidRPr="00DF737E">
        <w:t xml:space="preserve">1.3.3 </w:t>
      </w:r>
      <w:r w:rsidR="00A34309" w:rsidRPr="00DF737E">
        <w:t xml:space="preserve">Quality </w:t>
      </w:r>
      <w:r w:rsidR="002478C7">
        <w:t>a</w:t>
      </w:r>
      <w:r w:rsidR="00A34309" w:rsidRPr="0019519D">
        <w:t>ssessment</w:t>
      </w:r>
      <w:r w:rsidR="00A34309" w:rsidRPr="00DF737E">
        <w:t xml:space="preserve"> of the </w:t>
      </w:r>
      <w:r w:rsidR="00954E9D" w:rsidRPr="00954E9D">
        <w:rPr>
          <w:rFonts w:asciiTheme="minorHAnsi" w:hAnsiTheme="minorHAnsi" w:cstheme="minorHAnsi"/>
        </w:rPr>
        <w:t>identified guidelines</w:t>
      </w:r>
      <w:bookmarkEnd w:id="24"/>
      <w:bookmarkEnd w:id="25"/>
    </w:p>
    <w:p w14:paraId="7A07A867" w14:textId="18E218A5" w:rsidR="00D6113D" w:rsidRPr="00D6113D" w:rsidRDefault="007B1B74" w:rsidP="000B106E">
      <w:pPr>
        <w:spacing w:before="0" w:after="120"/>
        <w:jc w:val="both"/>
        <w:rPr>
          <w:rFonts w:asciiTheme="minorHAnsi" w:hAnsiTheme="minorHAnsi" w:cstheme="minorHAnsi"/>
        </w:rPr>
      </w:pPr>
      <w:r>
        <w:rPr>
          <w:rFonts w:asciiTheme="minorHAnsi" w:hAnsiTheme="minorHAnsi" w:cstheme="minorHAnsi"/>
        </w:rPr>
        <w:t>T</w:t>
      </w:r>
      <w:r w:rsidR="00D6113D" w:rsidRPr="00D6113D">
        <w:rPr>
          <w:rFonts w:asciiTheme="minorHAnsi" w:hAnsiTheme="minorHAnsi" w:cstheme="minorHAnsi"/>
        </w:rPr>
        <w:t xml:space="preserve">he quality grading of evidence and strength of the guidance documents were assessed using the Appraisal of Guidelines for Research and Evaluation (AGREE) II instrument. The AGREE II consists of 23 key items organized within </w:t>
      </w:r>
      <w:r w:rsidR="00333616">
        <w:rPr>
          <w:rFonts w:asciiTheme="minorHAnsi" w:hAnsiTheme="minorHAnsi" w:cstheme="minorHAnsi"/>
        </w:rPr>
        <w:t>six</w:t>
      </w:r>
      <w:r w:rsidR="00D6113D" w:rsidRPr="00D6113D">
        <w:rPr>
          <w:rFonts w:asciiTheme="minorHAnsi" w:hAnsiTheme="minorHAnsi" w:cstheme="minorHAnsi"/>
        </w:rPr>
        <w:t xml:space="preserve"> domains followed by </w:t>
      </w:r>
      <w:r w:rsidR="00333616">
        <w:rPr>
          <w:rFonts w:asciiTheme="minorHAnsi" w:hAnsiTheme="minorHAnsi" w:cstheme="minorHAnsi"/>
        </w:rPr>
        <w:t>two</w:t>
      </w:r>
      <w:r w:rsidR="00D6113D" w:rsidRPr="00D6113D">
        <w:rPr>
          <w:rFonts w:asciiTheme="minorHAnsi" w:hAnsiTheme="minorHAnsi" w:cstheme="minorHAnsi"/>
        </w:rPr>
        <w:t xml:space="preserve"> global rating items (“Overall Assessment”). Each domain captures a unique dimension of guideline quality. </w:t>
      </w:r>
      <w:r w:rsidR="00D6113D" w:rsidRPr="00D6113D">
        <w:rPr>
          <w:rFonts w:asciiTheme="minorHAnsi" w:hAnsiTheme="minorHAnsi" w:cstheme="minorHAnsi"/>
          <w:bCs/>
        </w:rPr>
        <w:t>The overall rating</w:t>
      </w:r>
      <w:r w:rsidR="00D6113D" w:rsidRPr="00D6113D">
        <w:rPr>
          <w:rFonts w:asciiTheme="minorHAnsi" w:hAnsiTheme="minorHAnsi" w:cstheme="minorHAnsi"/>
        </w:rPr>
        <w:t xml:space="preserve"> of guidance documents is presented in </w:t>
      </w:r>
      <w:r w:rsidR="00C73006">
        <w:rPr>
          <w:rFonts w:asciiTheme="minorHAnsi" w:hAnsiTheme="minorHAnsi" w:cstheme="minorHAnsi"/>
        </w:rPr>
        <w:t xml:space="preserve">Table 1 </w:t>
      </w:r>
      <w:r w:rsidR="00703A4A">
        <w:rPr>
          <w:rFonts w:asciiTheme="minorHAnsi" w:hAnsiTheme="minorHAnsi" w:cstheme="minorHAnsi"/>
        </w:rPr>
        <w:t>and</w:t>
      </w:r>
      <w:r w:rsidR="00C73006">
        <w:rPr>
          <w:rFonts w:asciiTheme="minorHAnsi" w:hAnsiTheme="minorHAnsi" w:cstheme="minorHAnsi"/>
        </w:rPr>
        <w:t xml:space="preserve"> Table 2</w:t>
      </w:r>
      <w:r w:rsidR="00CD7159">
        <w:rPr>
          <w:rFonts w:asciiTheme="minorHAnsi" w:hAnsiTheme="minorHAnsi" w:cstheme="minorHAnsi"/>
        </w:rPr>
        <w:t>,</w:t>
      </w:r>
      <w:r w:rsidR="00D6113D" w:rsidRPr="00D6113D">
        <w:rPr>
          <w:rFonts w:asciiTheme="minorHAnsi" w:hAnsiTheme="minorHAnsi" w:cstheme="minorHAnsi"/>
        </w:rPr>
        <w:t xml:space="preserve"> </w:t>
      </w:r>
      <w:r w:rsidR="00D6113D" w:rsidRPr="00D6113D">
        <w:rPr>
          <w:rFonts w:asciiTheme="minorHAnsi" w:hAnsiTheme="minorHAnsi" w:cstheme="minorHAnsi"/>
          <w:bCs/>
        </w:rPr>
        <w:t xml:space="preserve">with the detailed assessments provided in </w:t>
      </w:r>
      <w:r w:rsidR="00C73006">
        <w:rPr>
          <w:rFonts w:asciiTheme="minorHAnsi" w:hAnsiTheme="minorHAnsi" w:cstheme="minorHAnsi"/>
          <w:bCs/>
        </w:rPr>
        <w:t xml:space="preserve">Table 13 </w:t>
      </w:r>
      <w:r w:rsidR="00A73F41" w:rsidRPr="000216C1">
        <w:rPr>
          <w:rFonts w:asciiTheme="minorHAnsi" w:hAnsiTheme="minorHAnsi" w:cstheme="minorHAnsi"/>
          <w:bCs/>
        </w:rPr>
        <w:t xml:space="preserve">and </w:t>
      </w:r>
      <w:r w:rsidR="00C73006">
        <w:rPr>
          <w:rFonts w:asciiTheme="minorHAnsi" w:hAnsiTheme="minorHAnsi" w:cstheme="minorHAnsi"/>
          <w:bCs/>
        </w:rPr>
        <w:t xml:space="preserve">Table 14 </w:t>
      </w:r>
      <w:r w:rsidR="00333616">
        <w:rPr>
          <w:rFonts w:asciiTheme="minorHAnsi" w:hAnsiTheme="minorHAnsi" w:cstheme="minorHAnsi"/>
          <w:bCs/>
        </w:rPr>
        <w:t>of</w:t>
      </w:r>
      <w:r w:rsidR="00D6113D" w:rsidRPr="00D6113D">
        <w:rPr>
          <w:rFonts w:asciiTheme="minorHAnsi" w:hAnsiTheme="minorHAnsi" w:cstheme="minorHAnsi"/>
          <w:bCs/>
        </w:rPr>
        <w:t xml:space="preserve"> the Appendix. </w:t>
      </w:r>
    </w:p>
    <w:p w14:paraId="12D47C6B" w14:textId="743FD16A" w:rsidR="00D6113D" w:rsidRPr="00D6113D" w:rsidRDefault="00BB3AC6" w:rsidP="00333616">
      <w:pPr>
        <w:spacing w:before="0" w:after="120"/>
        <w:jc w:val="both"/>
        <w:rPr>
          <w:rFonts w:asciiTheme="minorHAnsi" w:hAnsiTheme="minorHAnsi" w:cstheme="minorHAnsi"/>
        </w:rPr>
      </w:pPr>
      <w:r>
        <w:rPr>
          <w:rFonts w:asciiTheme="minorHAnsi" w:hAnsiTheme="minorHAnsi" w:cstheme="minorHAnsi"/>
        </w:rPr>
        <w:t>T</w:t>
      </w:r>
      <w:r w:rsidR="00D6113D" w:rsidRPr="00D6113D">
        <w:rPr>
          <w:rFonts w:asciiTheme="minorHAnsi" w:hAnsiTheme="minorHAnsi" w:cstheme="minorHAnsi"/>
        </w:rPr>
        <w:t xml:space="preserve">wo </w:t>
      </w:r>
      <w:r>
        <w:rPr>
          <w:rFonts w:asciiTheme="minorHAnsi" w:hAnsiTheme="minorHAnsi" w:cstheme="minorHAnsi"/>
        </w:rPr>
        <w:t>national</w:t>
      </w:r>
      <w:r w:rsidR="00D6113D" w:rsidRPr="00D6113D">
        <w:rPr>
          <w:rFonts w:asciiTheme="minorHAnsi" w:hAnsiTheme="minorHAnsi" w:cstheme="minorHAnsi"/>
        </w:rPr>
        <w:t xml:space="preserve"> guidance documents were considered </w:t>
      </w:r>
      <w:r w:rsidR="00D6113D" w:rsidRPr="00D6113D">
        <w:rPr>
          <w:rFonts w:asciiTheme="minorHAnsi" w:hAnsiTheme="minorHAnsi" w:cstheme="minorHAnsi"/>
          <w:bCs/>
        </w:rPr>
        <w:t>of higher</w:t>
      </w:r>
      <w:r w:rsidR="00D6113D" w:rsidRPr="00D6113D">
        <w:rPr>
          <w:rFonts w:asciiTheme="minorHAnsi" w:hAnsiTheme="minorHAnsi" w:cstheme="minorHAnsi"/>
        </w:rPr>
        <w:t xml:space="preserve"> quality; RACGP and Cancer Council Victoria</w:t>
      </w:r>
      <w:r w:rsidR="0069390D">
        <w:rPr>
          <w:rFonts w:asciiTheme="minorHAnsi" w:hAnsiTheme="minorHAnsi" w:cstheme="minorHAnsi"/>
        </w:rPr>
        <w:t xml:space="preserve">, along with two international guidelines (NZ and </w:t>
      </w:r>
      <w:r w:rsidR="00D4527A">
        <w:rPr>
          <w:rFonts w:asciiTheme="minorHAnsi" w:hAnsiTheme="minorHAnsi" w:cstheme="minorHAnsi"/>
        </w:rPr>
        <w:t>UK)</w:t>
      </w:r>
      <w:r w:rsidR="00D6113D" w:rsidRPr="00D6113D">
        <w:rPr>
          <w:rFonts w:asciiTheme="minorHAnsi" w:hAnsiTheme="minorHAnsi" w:cstheme="minorHAnsi"/>
        </w:rPr>
        <w:t xml:space="preserve">.  </w:t>
      </w:r>
      <w:r w:rsidR="00EA286A">
        <w:rPr>
          <w:rFonts w:asciiTheme="minorHAnsi" w:hAnsiTheme="minorHAnsi" w:cstheme="minorHAnsi"/>
        </w:rPr>
        <w:t>Several other</w:t>
      </w:r>
      <w:r w:rsidR="00A96C26">
        <w:rPr>
          <w:rFonts w:asciiTheme="minorHAnsi" w:hAnsiTheme="minorHAnsi" w:cstheme="minorHAnsi"/>
        </w:rPr>
        <w:t xml:space="preserve"> national guidelines</w:t>
      </w:r>
      <w:r w:rsidR="00EA286A">
        <w:rPr>
          <w:rFonts w:asciiTheme="minorHAnsi" w:hAnsiTheme="minorHAnsi" w:cstheme="minorHAnsi"/>
        </w:rPr>
        <w:t xml:space="preserve"> were also considered very good quality including </w:t>
      </w:r>
      <w:r w:rsidR="00962AA0">
        <w:rPr>
          <w:rFonts w:asciiTheme="minorHAnsi" w:hAnsiTheme="minorHAnsi" w:cstheme="minorHAnsi"/>
        </w:rPr>
        <w:t>ACT</w:t>
      </w:r>
      <w:r w:rsidR="002B74E8">
        <w:rPr>
          <w:rFonts w:asciiTheme="minorHAnsi" w:hAnsiTheme="minorHAnsi" w:cstheme="minorHAnsi"/>
        </w:rPr>
        <w:t xml:space="preserve"> Health, </w:t>
      </w:r>
      <w:r w:rsidR="00EA286A">
        <w:rPr>
          <w:rFonts w:asciiTheme="minorHAnsi" w:hAnsiTheme="minorHAnsi" w:cstheme="minorHAnsi"/>
        </w:rPr>
        <w:t xml:space="preserve">WA Health, NSW Health, </w:t>
      </w:r>
      <w:r w:rsidR="0087200B">
        <w:rPr>
          <w:rFonts w:asciiTheme="minorHAnsi" w:hAnsiTheme="minorHAnsi" w:cstheme="minorHAnsi"/>
        </w:rPr>
        <w:t>Alfred Health (updated guidelines – 2020)</w:t>
      </w:r>
      <w:r w:rsidR="00510BF3">
        <w:rPr>
          <w:rFonts w:asciiTheme="minorHAnsi" w:hAnsiTheme="minorHAnsi" w:cstheme="minorHAnsi"/>
        </w:rPr>
        <w:t xml:space="preserve">, </w:t>
      </w:r>
      <w:r w:rsidR="009A5625">
        <w:rPr>
          <w:rFonts w:asciiTheme="minorHAnsi" w:hAnsiTheme="minorHAnsi" w:cstheme="minorHAnsi"/>
        </w:rPr>
        <w:t>e</w:t>
      </w:r>
      <w:r w:rsidR="00333616">
        <w:rPr>
          <w:rFonts w:asciiTheme="minorHAnsi" w:hAnsiTheme="minorHAnsi" w:cstheme="minorHAnsi"/>
        </w:rPr>
        <w:t>TG</w:t>
      </w:r>
      <w:r w:rsidR="00A96C26">
        <w:rPr>
          <w:rFonts w:asciiTheme="minorHAnsi" w:hAnsiTheme="minorHAnsi" w:cstheme="minorHAnsi"/>
        </w:rPr>
        <w:t>,</w:t>
      </w:r>
      <w:r w:rsidR="00510BF3">
        <w:rPr>
          <w:rFonts w:asciiTheme="minorHAnsi" w:hAnsiTheme="minorHAnsi" w:cstheme="minorHAnsi"/>
        </w:rPr>
        <w:t xml:space="preserve"> Department of </w:t>
      </w:r>
      <w:r w:rsidR="002F3A6C">
        <w:rPr>
          <w:rFonts w:asciiTheme="minorHAnsi" w:hAnsiTheme="minorHAnsi" w:cstheme="minorHAnsi"/>
        </w:rPr>
        <w:t>H</w:t>
      </w:r>
      <w:r w:rsidR="00510BF3">
        <w:rPr>
          <w:rFonts w:asciiTheme="minorHAnsi" w:hAnsiTheme="minorHAnsi" w:cstheme="minorHAnsi"/>
        </w:rPr>
        <w:t xml:space="preserve">ealth and Ageing, and the </w:t>
      </w:r>
      <w:r w:rsidR="002849D7">
        <w:rPr>
          <w:rFonts w:asciiTheme="minorHAnsi" w:hAnsiTheme="minorHAnsi" w:cstheme="minorHAnsi"/>
        </w:rPr>
        <w:t>W</w:t>
      </w:r>
      <w:r w:rsidR="00510BF3">
        <w:rPr>
          <w:rFonts w:asciiTheme="minorHAnsi" w:hAnsiTheme="minorHAnsi" w:cstheme="minorHAnsi"/>
        </w:rPr>
        <w:t xml:space="preserve">omen’s </w:t>
      </w:r>
      <w:r w:rsidR="00A96C26">
        <w:rPr>
          <w:rFonts w:asciiTheme="minorHAnsi" w:hAnsiTheme="minorHAnsi" w:cstheme="minorHAnsi"/>
        </w:rPr>
        <w:t>along with the remaining two international guidelines (Canada and US).</w:t>
      </w:r>
    </w:p>
    <w:p w14:paraId="281BE6FD" w14:textId="77777777" w:rsidR="00954E9D" w:rsidRPr="00A34309" w:rsidRDefault="00954E9D" w:rsidP="006935B7">
      <w:pPr>
        <w:rPr>
          <w:rFonts w:asciiTheme="minorHAnsi" w:hAnsiTheme="minorHAnsi" w:cstheme="minorHAnsi"/>
        </w:rPr>
      </w:pPr>
    </w:p>
    <w:p w14:paraId="79E9ADDD" w14:textId="77777777" w:rsidR="00A34309" w:rsidRDefault="00A34309" w:rsidP="006935B7"/>
    <w:p w14:paraId="20478D9C" w14:textId="77777777" w:rsidR="00A34309" w:rsidRDefault="00A34309" w:rsidP="006935B7"/>
    <w:p w14:paraId="77273BB6" w14:textId="14BFE1D6" w:rsidR="00A34309" w:rsidRDefault="00A34309" w:rsidP="006935B7">
      <w:pPr>
        <w:sectPr w:rsidR="00A34309" w:rsidSect="00954436">
          <w:pgSz w:w="11906" w:h="16838" w:code="9"/>
          <w:pgMar w:top="1440" w:right="1440" w:bottom="1440" w:left="1440" w:header="709" w:footer="709" w:gutter="0"/>
          <w:cols w:space="708"/>
          <w:docGrid w:linePitch="360"/>
        </w:sectPr>
      </w:pPr>
    </w:p>
    <w:p w14:paraId="7DD93B53" w14:textId="4A22E549" w:rsidR="006519F5" w:rsidRDefault="006519F5" w:rsidP="0095557A">
      <w:pPr>
        <w:pStyle w:val="Caption"/>
        <w:keepNext/>
        <w:spacing w:before="120" w:after="120"/>
      </w:pPr>
      <w:bookmarkStart w:id="26" w:name="_Ref49522474"/>
      <w:r>
        <w:lastRenderedPageBreak/>
        <w:t xml:space="preserve">Table </w:t>
      </w:r>
      <w:bookmarkEnd w:id="26"/>
      <w:r w:rsidR="009D22E7">
        <w:t>1</w:t>
      </w:r>
      <w:r>
        <w:t xml:space="preserve">: </w:t>
      </w:r>
      <w:r w:rsidRPr="005E2D14">
        <w:t xml:space="preserve">Summary of </w:t>
      </w:r>
      <w:r w:rsidR="00333616">
        <w:t>i</w:t>
      </w:r>
      <w:r w:rsidRPr="005E2D14">
        <w:t xml:space="preserve">dentified </w:t>
      </w:r>
      <w:r w:rsidR="00333616">
        <w:t>c</w:t>
      </w:r>
      <w:r w:rsidRPr="005E2D14">
        <w:t xml:space="preserve">linical </w:t>
      </w:r>
      <w:r w:rsidR="00333616">
        <w:t>g</w:t>
      </w:r>
      <w:r w:rsidRPr="005E2D14">
        <w:t xml:space="preserve">uidelines - </w:t>
      </w:r>
      <w:r w:rsidR="00333616">
        <w:t>n</w:t>
      </w:r>
      <w:r w:rsidRPr="005E2D14">
        <w:t>ational</w:t>
      </w:r>
    </w:p>
    <w:tbl>
      <w:tblPr>
        <w:tblStyle w:val="TableGrid"/>
        <w:tblW w:w="5000" w:type="pct"/>
        <w:tblLook w:val="04A0" w:firstRow="1" w:lastRow="0" w:firstColumn="1" w:lastColumn="0" w:noHBand="0" w:noVBand="1"/>
      </w:tblPr>
      <w:tblGrid>
        <w:gridCol w:w="1285"/>
        <w:gridCol w:w="622"/>
        <w:gridCol w:w="1756"/>
        <w:gridCol w:w="1702"/>
        <w:gridCol w:w="1213"/>
        <w:gridCol w:w="2155"/>
        <w:gridCol w:w="2306"/>
        <w:gridCol w:w="1668"/>
        <w:gridCol w:w="1241"/>
      </w:tblGrid>
      <w:tr w:rsidR="00625822" w:rsidRPr="00C73BFF" w14:paraId="7AA33BF3" w14:textId="77777777" w:rsidTr="004D39ED">
        <w:trPr>
          <w:trHeight w:val="650"/>
        </w:trPr>
        <w:tc>
          <w:tcPr>
            <w:tcW w:w="428" w:type="pct"/>
            <w:shd w:val="clear" w:color="auto" w:fill="BFBFBF" w:themeFill="background1" w:themeFillShade="BF"/>
          </w:tcPr>
          <w:p w14:paraId="71B6E9A2" w14:textId="789DC220" w:rsidR="00C73BFF" w:rsidRPr="00A65124" w:rsidRDefault="001724BA" w:rsidP="003D7542">
            <w:pPr>
              <w:rPr>
                <w:rFonts w:cs="Calibri"/>
                <w:b/>
                <w:bCs/>
              </w:rPr>
            </w:pPr>
            <w:bookmarkStart w:id="27" w:name="_Hlk66110832"/>
            <w:r>
              <w:rPr>
                <w:rFonts w:cs="Calibri"/>
                <w:b/>
                <w:bCs/>
              </w:rPr>
              <w:t>Organisation</w:t>
            </w:r>
            <w:r w:rsidR="00C73BFF" w:rsidRPr="004C5E95">
              <w:rPr>
                <w:rFonts w:cs="Calibri"/>
                <w:b/>
                <w:bCs/>
              </w:rPr>
              <w:t xml:space="preserve"> </w:t>
            </w:r>
          </w:p>
        </w:tc>
        <w:tc>
          <w:tcPr>
            <w:tcW w:w="220" w:type="pct"/>
            <w:shd w:val="clear" w:color="auto" w:fill="BFBFBF" w:themeFill="background1" w:themeFillShade="BF"/>
          </w:tcPr>
          <w:p w14:paraId="112DD641" w14:textId="77777777" w:rsidR="00C73BFF" w:rsidRPr="003D7542" w:rsidRDefault="00C73BFF" w:rsidP="003D7542">
            <w:pPr>
              <w:rPr>
                <w:rFonts w:cs="Calibri"/>
                <w:b/>
                <w:bCs/>
              </w:rPr>
            </w:pPr>
            <w:r w:rsidRPr="003D7542">
              <w:rPr>
                <w:rFonts w:cs="Calibri"/>
                <w:b/>
                <w:bCs/>
              </w:rPr>
              <w:t>Year</w:t>
            </w:r>
          </w:p>
        </w:tc>
        <w:tc>
          <w:tcPr>
            <w:tcW w:w="646" w:type="pct"/>
            <w:shd w:val="clear" w:color="auto" w:fill="BFBFBF" w:themeFill="background1" w:themeFillShade="BF"/>
          </w:tcPr>
          <w:p w14:paraId="26812C65" w14:textId="4DAD900B" w:rsidR="00C73BFF" w:rsidRPr="003F577F" w:rsidRDefault="00C73BFF" w:rsidP="007C0928">
            <w:pPr>
              <w:rPr>
                <w:rFonts w:cs="Calibri"/>
                <w:b/>
                <w:bCs/>
              </w:rPr>
            </w:pPr>
            <w:r w:rsidRPr="007C0928">
              <w:rPr>
                <w:rFonts w:cs="Calibri"/>
                <w:b/>
                <w:bCs/>
              </w:rPr>
              <w:t xml:space="preserve">Health service setting / </w:t>
            </w:r>
            <w:r w:rsidR="00333616">
              <w:rPr>
                <w:rFonts w:cs="Calibri"/>
                <w:b/>
                <w:bCs/>
              </w:rPr>
              <w:t>t</w:t>
            </w:r>
            <w:r w:rsidRPr="007C0928">
              <w:rPr>
                <w:rFonts w:cs="Calibri"/>
                <w:b/>
                <w:bCs/>
              </w:rPr>
              <w:t>arget audience</w:t>
            </w:r>
          </w:p>
        </w:tc>
        <w:tc>
          <w:tcPr>
            <w:tcW w:w="600" w:type="pct"/>
            <w:shd w:val="clear" w:color="auto" w:fill="BFBFBF" w:themeFill="background1" w:themeFillShade="BF"/>
          </w:tcPr>
          <w:p w14:paraId="4490DBAF" w14:textId="77777777" w:rsidR="00C73BFF" w:rsidRPr="00FF09A2" w:rsidRDefault="00C73BFF" w:rsidP="004D39ED">
            <w:pPr>
              <w:rPr>
                <w:rFonts w:cs="Calibri"/>
                <w:b/>
                <w:bCs/>
              </w:rPr>
            </w:pPr>
            <w:r w:rsidRPr="004D39ED">
              <w:rPr>
                <w:rFonts w:cs="Calibri"/>
                <w:b/>
                <w:bCs/>
              </w:rPr>
              <w:t>Pharmacotherapy included</w:t>
            </w:r>
          </w:p>
        </w:tc>
        <w:tc>
          <w:tcPr>
            <w:tcW w:w="428" w:type="pct"/>
            <w:shd w:val="clear" w:color="auto" w:fill="BFBFBF" w:themeFill="background1" w:themeFillShade="BF"/>
          </w:tcPr>
          <w:p w14:paraId="04489CDF" w14:textId="77777777" w:rsidR="00C73BFF" w:rsidRPr="00CA7644" w:rsidRDefault="00C73BFF">
            <w:pPr>
              <w:rPr>
                <w:rFonts w:cs="Calibri"/>
                <w:b/>
              </w:rPr>
            </w:pPr>
            <w:r w:rsidRPr="00061129">
              <w:rPr>
                <w:rFonts w:cs="Calibri"/>
                <w:b/>
                <w:bCs/>
              </w:rPr>
              <w:t>Behavioural support</w:t>
            </w:r>
          </w:p>
        </w:tc>
        <w:tc>
          <w:tcPr>
            <w:tcW w:w="760" w:type="pct"/>
            <w:shd w:val="clear" w:color="auto" w:fill="BFBFBF" w:themeFill="background1" w:themeFillShade="BF"/>
          </w:tcPr>
          <w:p w14:paraId="70B6D7BF" w14:textId="77777777" w:rsidR="00C73BFF" w:rsidRPr="007670C1" w:rsidRDefault="00C73BFF">
            <w:pPr>
              <w:rPr>
                <w:rFonts w:cs="Calibri"/>
                <w:b/>
                <w:bCs/>
              </w:rPr>
            </w:pPr>
            <w:r w:rsidRPr="00E65698">
              <w:rPr>
                <w:rFonts w:cs="Calibri"/>
                <w:b/>
              </w:rPr>
              <w:t>Development methodology/evidence synthesis</w:t>
            </w:r>
          </w:p>
        </w:tc>
        <w:tc>
          <w:tcPr>
            <w:tcW w:w="843" w:type="pct"/>
            <w:shd w:val="clear" w:color="auto" w:fill="BFBFBF" w:themeFill="background1" w:themeFillShade="BF"/>
          </w:tcPr>
          <w:p w14:paraId="317FB831" w14:textId="77777777" w:rsidR="00C73BFF" w:rsidRPr="0042690C" w:rsidRDefault="00C73BFF">
            <w:pPr>
              <w:rPr>
                <w:rFonts w:cs="Calibri"/>
                <w:b/>
                <w:bCs/>
              </w:rPr>
            </w:pPr>
            <w:r w:rsidRPr="00331CBC">
              <w:rPr>
                <w:rFonts w:cs="Calibri"/>
                <w:b/>
              </w:rPr>
              <w:t>Basis for recommendations</w:t>
            </w:r>
          </w:p>
        </w:tc>
        <w:tc>
          <w:tcPr>
            <w:tcW w:w="614" w:type="pct"/>
            <w:shd w:val="clear" w:color="auto" w:fill="BFBFBF" w:themeFill="background1" w:themeFillShade="BF"/>
          </w:tcPr>
          <w:p w14:paraId="0BCA08BF" w14:textId="7A3A93B6" w:rsidR="00C73BFF" w:rsidRPr="0042690C" w:rsidRDefault="00221649" w:rsidP="00E26079">
            <w:pPr>
              <w:rPr>
                <w:rFonts w:cs="Calibri"/>
                <w:b/>
                <w:bCs/>
              </w:rPr>
            </w:pPr>
            <w:r w:rsidRPr="0042690C">
              <w:rPr>
                <w:rFonts w:cs="Calibri"/>
                <w:b/>
                <w:bCs/>
              </w:rPr>
              <w:t>AGREE II o</w:t>
            </w:r>
            <w:r w:rsidR="00C73BFF" w:rsidRPr="0042690C">
              <w:rPr>
                <w:rFonts w:cs="Calibri"/>
                <w:b/>
                <w:bCs/>
              </w:rPr>
              <w:t xml:space="preserve">verall </w:t>
            </w:r>
            <w:r w:rsidR="006A5753" w:rsidRPr="0042690C">
              <w:rPr>
                <w:rFonts w:cs="Calibri"/>
                <w:b/>
                <w:bCs/>
              </w:rPr>
              <w:t>quality rating</w:t>
            </w:r>
            <w:r w:rsidRPr="0042690C">
              <w:rPr>
                <w:rFonts w:cs="Calibri"/>
                <w:b/>
                <w:bCs/>
              </w:rPr>
              <w:t xml:space="preserve"> </w:t>
            </w:r>
          </w:p>
        </w:tc>
        <w:tc>
          <w:tcPr>
            <w:tcW w:w="461" w:type="pct"/>
            <w:shd w:val="clear" w:color="auto" w:fill="BFBFBF" w:themeFill="background1" w:themeFillShade="BF"/>
          </w:tcPr>
          <w:p w14:paraId="60BE2BCD" w14:textId="57925AA7" w:rsidR="00C73BFF" w:rsidRPr="004C5E95" w:rsidRDefault="00C73BFF" w:rsidP="003D7542">
            <w:pPr>
              <w:rPr>
                <w:rFonts w:cs="Calibri"/>
                <w:b/>
                <w:bCs/>
              </w:rPr>
            </w:pPr>
            <w:r w:rsidRPr="0042690C">
              <w:rPr>
                <w:rFonts w:cs="Calibri"/>
                <w:b/>
                <w:bCs/>
              </w:rPr>
              <w:t>Reference</w:t>
            </w:r>
          </w:p>
        </w:tc>
      </w:tr>
      <w:tr w:rsidR="00625822" w:rsidRPr="00C73BFF" w14:paraId="433D8802" w14:textId="77777777" w:rsidTr="00E60BDC">
        <w:tc>
          <w:tcPr>
            <w:tcW w:w="428" w:type="pct"/>
          </w:tcPr>
          <w:p w14:paraId="633FC95E" w14:textId="77777777" w:rsidR="00C73BFF" w:rsidRPr="00E26079" w:rsidRDefault="00C73BFF" w:rsidP="003D7542">
            <w:pPr>
              <w:rPr>
                <w:rFonts w:cs="Calibri"/>
              </w:rPr>
            </w:pPr>
            <w:r w:rsidRPr="00E26079">
              <w:rPr>
                <w:rFonts w:cs="Calibri"/>
              </w:rPr>
              <w:t>RACGP</w:t>
            </w:r>
          </w:p>
        </w:tc>
        <w:tc>
          <w:tcPr>
            <w:tcW w:w="220" w:type="pct"/>
          </w:tcPr>
          <w:p w14:paraId="211D112A" w14:textId="77777777" w:rsidR="00C73BFF" w:rsidRPr="00C73BFF" w:rsidRDefault="00C73BFF" w:rsidP="007C0928">
            <w:r w:rsidRPr="00C73BFF">
              <w:t>2019</w:t>
            </w:r>
          </w:p>
        </w:tc>
        <w:tc>
          <w:tcPr>
            <w:tcW w:w="646" w:type="pct"/>
          </w:tcPr>
          <w:p w14:paraId="73282EF4" w14:textId="23AB241E" w:rsidR="00C73BFF" w:rsidRPr="00E26079" w:rsidRDefault="00C73BFF" w:rsidP="004D39ED">
            <w:pPr>
              <w:rPr>
                <w:rFonts w:cs="Calibri"/>
              </w:rPr>
            </w:pPr>
            <w:r w:rsidRPr="003D7542">
              <w:rPr>
                <w:rFonts w:cs="Calibri"/>
              </w:rPr>
              <w:t>Wider primary care setting / All HCP</w:t>
            </w:r>
            <w:r w:rsidR="00333616">
              <w:rPr>
                <w:rFonts w:cs="Calibri"/>
              </w:rPr>
              <w:t>s</w:t>
            </w:r>
            <w:r w:rsidRPr="003D7542">
              <w:rPr>
                <w:rFonts w:cs="Calibri"/>
              </w:rPr>
              <w:t xml:space="preserve"> supporting people wishing to quit</w:t>
            </w:r>
          </w:p>
        </w:tc>
        <w:tc>
          <w:tcPr>
            <w:tcW w:w="600" w:type="pct"/>
          </w:tcPr>
          <w:p w14:paraId="679E3768" w14:textId="77777777" w:rsidR="00C73BFF" w:rsidRPr="00C73BFF" w:rsidRDefault="00C73BFF" w:rsidP="00E26079">
            <w:r w:rsidRPr="00C73BFF">
              <w:t>NRT</w:t>
            </w:r>
          </w:p>
          <w:p w14:paraId="3BC078DB" w14:textId="77777777" w:rsidR="00C73BFF" w:rsidRPr="003D7542" w:rsidRDefault="00C73BFF" w:rsidP="00E26079">
            <w:pPr>
              <w:rPr>
                <w:rFonts w:cs="Calibri"/>
              </w:rPr>
            </w:pPr>
            <w:r w:rsidRPr="003D7542">
              <w:rPr>
                <w:rFonts w:cs="Calibri"/>
              </w:rPr>
              <w:t>VAR</w:t>
            </w:r>
          </w:p>
          <w:p w14:paraId="61E94EDC" w14:textId="77777777" w:rsidR="00C73BFF" w:rsidRPr="007C0928" w:rsidRDefault="00C73BFF" w:rsidP="00E26079">
            <w:pPr>
              <w:rPr>
                <w:rFonts w:cs="Calibri"/>
              </w:rPr>
            </w:pPr>
            <w:r w:rsidRPr="007C0928">
              <w:rPr>
                <w:rFonts w:cs="Calibri"/>
              </w:rPr>
              <w:t>BUP</w:t>
            </w:r>
          </w:p>
        </w:tc>
        <w:tc>
          <w:tcPr>
            <w:tcW w:w="428" w:type="pct"/>
          </w:tcPr>
          <w:p w14:paraId="4E833DF0" w14:textId="77777777" w:rsidR="00C73BFF" w:rsidRPr="00E26079" w:rsidRDefault="00C73BFF" w:rsidP="003D7542">
            <w:pPr>
              <w:rPr>
                <w:rFonts w:cs="Calibri"/>
              </w:rPr>
            </w:pPr>
            <w:r w:rsidRPr="003F577F">
              <w:rPr>
                <w:rFonts w:cs="Calibri"/>
              </w:rPr>
              <w:t>Yes</w:t>
            </w:r>
          </w:p>
        </w:tc>
        <w:tc>
          <w:tcPr>
            <w:tcW w:w="760" w:type="pct"/>
          </w:tcPr>
          <w:p w14:paraId="1BEC0F3C" w14:textId="77777777" w:rsidR="00C73BFF" w:rsidRPr="00E26079" w:rsidRDefault="00C73BFF" w:rsidP="007C0928">
            <w:pPr>
              <w:rPr>
                <w:rFonts w:cs="Calibri"/>
              </w:rPr>
            </w:pPr>
            <w:r w:rsidRPr="00C73BFF">
              <w:t>GRADE evidence review</w:t>
            </w:r>
          </w:p>
        </w:tc>
        <w:tc>
          <w:tcPr>
            <w:tcW w:w="843" w:type="pct"/>
          </w:tcPr>
          <w:p w14:paraId="4A112B9E" w14:textId="77777777" w:rsidR="00C73BFF" w:rsidRPr="003D7542" w:rsidRDefault="00C73BFF" w:rsidP="004D39ED">
            <w:pPr>
              <w:rPr>
                <w:rFonts w:cs="Calibri"/>
              </w:rPr>
            </w:pPr>
            <w:r w:rsidRPr="00C73BFF">
              <w:t>6-week stakeholder consultation process Quality of evidence (high, moderate, low, very low)</w:t>
            </w:r>
          </w:p>
          <w:p w14:paraId="0FC3166E" w14:textId="77777777" w:rsidR="00C73BFF" w:rsidRPr="00E26079" w:rsidRDefault="00C73BFF">
            <w:pPr>
              <w:rPr>
                <w:rFonts w:cs="Calibri"/>
              </w:rPr>
            </w:pPr>
            <w:r w:rsidRPr="003D7542">
              <w:rPr>
                <w:rFonts w:cs="Calibri"/>
              </w:rPr>
              <w:t>Strength of recommendation (strong, weak, conditional)</w:t>
            </w:r>
          </w:p>
        </w:tc>
        <w:tc>
          <w:tcPr>
            <w:tcW w:w="614" w:type="pct"/>
          </w:tcPr>
          <w:p w14:paraId="4A403F1F" w14:textId="277E372D" w:rsidR="00C73BFF" w:rsidRPr="00E26079" w:rsidRDefault="006A5753" w:rsidP="00E26079">
            <w:pPr>
              <w:rPr>
                <w:rFonts w:cs="Calibri"/>
              </w:rPr>
            </w:pPr>
            <w:r>
              <w:t>7</w:t>
            </w:r>
          </w:p>
        </w:tc>
        <w:tc>
          <w:tcPr>
            <w:tcW w:w="461" w:type="pct"/>
          </w:tcPr>
          <w:p w14:paraId="1DC254D7" w14:textId="0B3C6D52" w:rsidR="00C73BFF" w:rsidRPr="00E26079" w:rsidRDefault="00CB1586" w:rsidP="003D7542">
            <w:r w:rsidRPr="00E26079">
              <w:rPr>
                <w:rFonts w:cs="Calibri"/>
              </w:rPr>
              <w:fldChar w:fldCharType="begin"/>
            </w:r>
            <w:r w:rsidR="003718CD">
              <w:rPr>
                <w:rFonts w:cs="Calibri"/>
              </w:rPr>
              <w:instrText xml:space="preserve"> ADDIN EN.CITE &lt;EndNote&gt;&lt;Cite&gt;&lt;Author&gt;(RACGP)&lt;/Author&gt;&lt;Year&gt;2019&lt;/Year&gt;&lt;RecNum&gt;3968&lt;/RecNum&gt;&lt;DisplayText&gt;(1)&lt;/DisplayText&gt;&lt;record&gt;&lt;rec-number&gt;3968&lt;/rec-number&gt;&lt;foreign-keys&gt;&lt;key app="EN" db-id="wtx0fxpw9eswayefrx155sd22fpsaxwf2p55" timestamp="1598861908"&gt;3968&lt;/key&gt;&lt;/foreign-keys&gt;&lt;ref-type name="Online Database"&gt;45&lt;/ref-type&gt;&lt;contributors&gt;&lt;authors&gt;&lt;author&gt;The Royal Australian College of General Practitioners (RACGP)&lt;/author&gt;&lt;/authors&gt;&lt;/contributors&gt;&lt;auth-address&gt;100 Wellington Parade&amp;#xD;East Melbourne, Victoria 3002&lt;/auth-address&gt;&lt;titles&gt;&lt;title&gt;Supporting smoking cessation: A guide for health professionals&lt;/title&gt;&lt;/titles&gt;&lt;volume&gt;Second edition&lt;/volume&gt;&lt;edition&gt;2019&lt;/edition&gt;&lt;dates&gt;&lt;year&gt;2019&lt;/year&gt;&lt;/dates&gt;&lt;publisher&gt;The Royal Australian College of General Practitioners&lt;/publisher&gt;&lt;urls&gt;&lt;related-urls&gt;&lt;url&gt;https://www.racgp.org.au/getattachment/00185c4e-441b-45a6-88d1-8f05c71843cd/Supporting-smoking-cessation-A-guide-for-health-professionals.aspx&lt;/url&gt;&lt;/related-urls&gt;&lt;/urls&gt;&lt;/record&gt;&lt;/Cite&gt;&lt;/EndNote&gt;</w:instrText>
            </w:r>
            <w:r w:rsidRPr="00E26079">
              <w:rPr>
                <w:rFonts w:cs="Calibri"/>
              </w:rPr>
              <w:fldChar w:fldCharType="separate"/>
            </w:r>
            <w:r w:rsidRPr="00E26079">
              <w:rPr>
                <w:noProof/>
              </w:rPr>
              <w:t>(</w:t>
            </w:r>
            <w:hyperlink w:anchor="_ENREF_1" w:tooltip="(RACGP), 2019 #3968" w:history="1">
              <w:r w:rsidR="00AB73A4" w:rsidRPr="00E26079">
                <w:rPr>
                  <w:noProof/>
                </w:rPr>
                <w:t>1</w:t>
              </w:r>
            </w:hyperlink>
            <w:r w:rsidRPr="00E26079">
              <w:rPr>
                <w:noProof/>
              </w:rPr>
              <w:t>)</w:t>
            </w:r>
            <w:r w:rsidRPr="00E26079">
              <w:rPr>
                <w:rFonts w:cs="Calibri"/>
              </w:rPr>
              <w:fldChar w:fldCharType="end"/>
            </w:r>
          </w:p>
        </w:tc>
      </w:tr>
      <w:tr w:rsidR="00625822" w:rsidRPr="00C73BFF" w14:paraId="09D4422C" w14:textId="77777777" w:rsidTr="00E60BDC">
        <w:tc>
          <w:tcPr>
            <w:tcW w:w="428" w:type="pct"/>
          </w:tcPr>
          <w:p w14:paraId="530EADD5" w14:textId="190EACDC" w:rsidR="003D20F0" w:rsidRPr="00E26079" w:rsidRDefault="003D20F0" w:rsidP="003D7542">
            <w:pPr>
              <w:rPr>
                <w:rFonts w:cs="Calibri"/>
              </w:rPr>
            </w:pPr>
            <w:r>
              <w:rPr>
                <w:rFonts w:cs="Calibri"/>
              </w:rPr>
              <w:t>ACT Health</w:t>
            </w:r>
          </w:p>
        </w:tc>
        <w:tc>
          <w:tcPr>
            <w:tcW w:w="220" w:type="pct"/>
          </w:tcPr>
          <w:p w14:paraId="752F96B9" w14:textId="2A73B315" w:rsidR="003D20F0" w:rsidRPr="00C73BFF" w:rsidRDefault="003D20F0" w:rsidP="007C0928">
            <w:r>
              <w:t>2018</w:t>
            </w:r>
          </w:p>
        </w:tc>
        <w:tc>
          <w:tcPr>
            <w:tcW w:w="646" w:type="pct"/>
          </w:tcPr>
          <w:p w14:paraId="3DB628F3" w14:textId="1475B815" w:rsidR="003D20F0" w:rsidRPr="003D7542" w:rsidRDefault="007D38CE" w:rsidP="004D39ED">
            <w:pPr>
              <w:rPr>
                <w:rFonts w:cs="Calibri"/>
              </w:rPr>
            </w:pPr>
            <w:r>
              <w:rPr>
                <w:rFonts w:cs="Calibri"/>
              </w:rPr>
              <w:t xml:space="preserve">All ACT Health facilities, primarily hospital inpatient </w:t>
            </w:r>
            <w:r w:rsidR="00E95357">
              <w:rPr>
                <w:rFonts w:cs="Calibri"/>
              </w:rPr>
              <w:t>settings</w:t>
            </w:r>
            <w:r>
              <w:rPr>
                <w:rFonts w:cs="Calibri"/>
              </w:rPr>
              <w:t>.</w:t>
            </w:r>
          </w:p>
        </w:tc>
        <w:tc>
          <w:tcPr>
            <w:tcW w:w="600" w:type="pct"/>
          </w:tcPr>
          <w:p w14:paraId="104DC1EE" w14:textId="75344FA9" w:rsidR="003D20F0" w:rsidRPr="00C73BFF" w:rsidRDefault="00A100D3" w:rsidP="00E26079">
            <w:r>
              <w:t>NRT</w:t>
            </w:r>
          </w:p>
        </w:tc>
        <w:tc>
          <w:tcPr>
            <w:tcW w:w="428" w:type="pct"/>
          </w:tcPr>
          <w:p w14:paraId="12157E29" w14:textId="59BD6A5E" w:rsidR="003D20F0" w:rsidRPr="003F577F" w:rsidRDefault="00D7486E" w:rsidP="003D7542">
            <w:pPr>
              <w:rPr>
                <w:rFonts w:cs="Calibri"/>
              </w:rPr>
            </w:pPr>
            <w:r>
              <w:rPr>
                <w:rFonts w:cs="Calibri"/>
              </w:rPr>
              <w:t>No</w:t>
            </w:r>
          </w:p>
        </w:tc>
        <w:tc>
          <w:tcPr>
            <w:tcW w:w="760" w:type="pct"/>
          </w:tcPr>
          <w:p w14:paraId="5D95B54C" w14:textId="682B26F2" w:rsidR="003D20F0" w:rsidRPr="00C73BFF" w:rsidRDefault="00407643" w:rsidP="007C0928">
            <w:r>
              <w:t>Developed by ACT Health, Canberra Hospital and Health Services.</w:t>
            </w:r>
          </w:p>
        </w:tc>
        <w:tc>
          <w:tcPr>
            <w:tcW w:w="843" w:type="pct"/>
          </w:tcPr>
          <w:p w14:paraId="53590C9C" w14:textId="2F939F05" w:rsidR="003D20F0" w:rsidRPr="00C73BFF" w:rsidRDefault="00E95357" w:rsidP="004D39ED">
            <w:r>
              <w:t>Not stated.</w:t>
            </w:r>
          </w:p>
        </w:tc>
        <w:tc>
          <w:tcPr>
            <w:tcW w:w="614" w:type="pct"/>
          </w:tcPr>
          <w:p w14:paraId="1A459B02" w14:textId="6DAAC331" w:rsidR="003D20F0" w:rsidRDefault="001F685D" w:rsidP="00E26079">
            <w:r>
              <w:t>6</w:t>
            </w:r>
          </w:p>
        </w:tc>
        <w:tc>
          <w:tcPr>
            <w:tcW w:w="461" w:type="pct"/>
          </w:tcPr>
          <w:p w14:paraId="7B586980" w14:textId="6FAF7069" w:rsidR="003D20F0" w:rsidRPr="00E26079" w:rsidRDefault="00625822" w:rsidP="003D7542">
            <w:pPr>
              <w:rPr>
                <w:rFonts w:cs="Calibri"/>
              </w:rPr>
            </w:pPr>
            <w:r>
              <w:rPr>
                <w:rFonts w:cs="Calibri"/>
              </w:rPr>
              <w:fldChar w:fldCharType="begin"/>
            </w:r>
            <w:r>
              <w:rPr>
                <w:rFonts w:cs="Calibri"/>
              </w:rPr>
              <w:instrText xml:space="preserve"> ADDIN EN.CITE &lt;EndNote&gt;&lt;Cite&gt;&lt;Author&gt;ACT Health&lt;/Author&gt;&lt;Year&gt;2018&lt;/Year&gt;&lt;RecNum&gt;4172&lt;/RecNum&gt;&lt;DisplayText&gt;(2)&lt;/DisplayText&gt;&lt;record&gt;&lt;rec-number&gt;4172&lt;/rec-number&gt;&lt;foreign-keys&gt;&lt;key app="EN" db-id="wtx0fxpw9eswayefrx155sd22fpsaxwf2p55" timestamp="1606174056"&gt;4172&lt;/key&gt;&lt;/foreign-keys&gt;&lt;ref-type name="Report"&gt;27&lt;/ref-type&gt;&lt;contributors&gt;&lt;authors&gt;&lt;author&gt;ACT Health,&lt;/author&gt;&lt;/authors&gt;&lt;/contributors&gt;&lt;titles&gt;&lt;title&gt;Managing Nicotine Dependence&lt;/title&gt;&lt;/titles&gt;&lt;dates&gt;&lt;year&gt;2018&lt;/year&gt;&lt;/dates&gt;&lt;urls&gt;&lt;related-urls&gt;&lt;url&gt;http://www.health.act.gov.au/sites/default/files/2020-02/Managing%20Nicotine%20Dependence.docx&lt;/url&gt;&lt;/related-urls&gt;&lt;/urls&gt;&lt;access-date&gt;24th November, 2020&lt;/access-date&gt;&lt;/record&gt;&lt;/Cite&gt;&lt;/EndNote&gt;</w:instrText>
            </w:r>
            <w:r>
              <w:rPr>
                <w:rFonts w:cs="Calibri"/>
              </w:rPr>
              <w:fldChar w:fldCharType="separate"/>
            </w:r>
            <w:r>
              <w:rPr>
                <w:rFonts w:cs="Calibri"/>
                <w:noProof/>
              </w:rPr>
              <w:t>(</w:t>
            </w:r>
            <w:hyperlink w:anchor="_ENREF_2" w:tooltip="ACT Health, 2018 #4172" w:history="1">
              <w:r w:rsidR="00AB73A4">
                <w:rPr>
                  <w:rFonts w:cs="Calibri"/>
                  <w:noProof/>
                </w:rPr>
                <w:t>2</w:t>
              </w:r>
            </w:hyperlink>
            <w:r>
              <w:rPr>
                <w:rFonts w:cs="Calibri"/>
                <w:noProof/>
              </w:rPr>
              <w:t>)</w:t>
            </w:r>
            <w:r>
              <w:rPr>
                <w:rFonts w:cs="Calibri"/>
              </w:rPr>
              <w:fldChar w:fldCharType="end"/>
            </w:r>
          </w:p>
        </w:tc>
      </w:tr>
      <w:tr w:rsidR="00625822" w:rsidRPr="00C73BFF" w14:paraId="31BDB2C7" w14:textId="77777777" w:rsidTr="00E60BDC">
        <w:tc>
          <w:tcPr>
            <w:tcW w:w="428" w:type="pct"/>
          </w:tcPr>
          <w:p w14:paraId="2A978EA4" w14:textId="77777777" w:rsidR="00C73BFF" w:rsidRPr="00E26079" w:rsidRDefault="00C73BFF" w:rsidP="003D7542">
            <w:pPr>
              <w:rPr>
                <w:rFonts w:cs="Calibri"/>
              </w:rPr>
            </w:pPr>
            <w:r w:rsidRPr="00E26079">
              <w:rPr>
                <w:rFonts w:cs="Calibri"/>
              </w:rPr>
              <w:t>WA Health</w:t>
            </w:r>
          </w:p>
        </w:tc>
        <w:tc>
          <w:tcPr>
            <w:tcW w:w="220" w:type="pct"/>
          </w:tcPr>
          <w:p w14:paraId="13480239" w14:textId="1CB2EC71" w:rsidR="00C73BFF" w:rsidRPr="00C73BFF" w:rsidRDefault="00C73BFF" w:rsidP="007C0928">
            <w:r w:rsidRPr="00C73BFF">
              <w:t>20</w:t>
            </w:r>
            <w:r w:rsidR="00747D0A">
              <w:t>20</w:t>
            </w:r>
          </w:p>
        </w:tc>
        <w:tc>
          <w:tcPr>
            <w:tcW w:w="646" w:type="pct"/>
          </w:tcPr>
          <w:p w14:paraId="4C89F39D" w14:textId="77777777" w:rsidR="00C73BFF" w:rsidRPr="00E26079" w:rsidRDefault="00C73BFF" w:rsidP="004D39ED">
            <w:pPr>
              <w:rPr>
                <w:rFonts w:cs="Calibri"/>
              </w:rPr>
            </w:pPr>
            <w:r w:rsidRPr="003D7542">
              <w:rPr>
                <w:rFonts w:cs="Calibri"/>
              </w:rPr>
              <w:t>Hospital/ Clinical staff caring for inpatients with nicotine dependence</w:t>
            </w:r>
          </w:p>
        </w:tc>
        <w:tc>
          <w:tcPr>
            <w:tcW w:w="600" w:type="pct"/>
          </w:tcPr>
          <w:p w14:paraId="63539CA2" w14:textId="77777777" w:rsidR="00C73BFF" w:rsidRPr="00C73BFF" w:rsidRDefault="00C73BFF" w:rsidP="00E26079">
            <w:r w:rsidRPr="00C73BFF">
              <w:t>NRT</w:t>
            </w:r>
          </w:p>
          <w:p w14:paraId="1851B027" w14:textId="5D8D22FA" w:rsidR="00C73BFF" w:rsidRPr="007C0928" w:rsidRDefault="00C73BFF" w:rsidP="00E26079">
            <w:pPr>
              <w:rPr>
                <w:rFonts w:cs="Calibri"/>
              </w:rPr>
            </w:pPr>
          </w:p>
        </w:tc>
        <w:tc>
          <w:tcPr>
            <w:tcW w:w="428" w:type="pct"/>
          </w:tcPr>
          <w:p w14:paraId="10DF8490" w14:textId="77777777" w:rsidR="00C73BFF" w:rsidRPr="00E26079" w:rsidRDefault="00C73BFF" w:rsidP="003D7542">
            <w:pPr>
              <w:rPr>
                <w:rFonts w:cs="Calibri"/>
              </w:rPr>
            </w:pPr>
            <w:r w:rsidRPr="003F577F">
              <w:rPr>
                <w:rFonts w:cs="Calibri"/>
              </w:rPr>
              <w:t>No</w:t>
            </w:r>
          </w:p>
        </w:tc>
        <w:tc>
          <w:tcPr>
            <w:tcW w:w="760" w:type="pct"/>
          </w:tcPr>
          <w:p w14:paraId="69ED4B39" w14:textId="6C186D7F" w:rsidR="00C73BFF" w:rsidRPr="00E26079" w:rsidRDefault="00064716" w:rsidP="003D7542">
            <w:pPr>
              <w:rPr>
                <w:rFonts w:cs="Calibri"/>
              </w:rPr>
            </w:pPr>
            <w:r>
              <w:t>Based on ‘best practice</w:t>
            </w:r>
            <w:r w:rsidR="00125438">
              <w:t xml:space="preserve"> for smoking cessation and nicotine withdrawal management’</w:t>
            </w:r>
          </w:p>
        </w:tc>
        <w:tc>
          <w:tcPr>
            <w:tcW w:w="843" w:type="pct"/>
          </w:tcPr>
          <w:p w14:paraId="4F6BAB6A" w14:textId="002D8D6A" w:rsidR="00C73BFF" w:rsidRPr="00E26079" w:rsidRDefault="00C73BFF" w:rsidP="007C0928">
            <w:pPr>
              <w:rPr>
                <w:rFonts w:cs="Calibri"/>
              </w:rPr>
            </w:pPr>
            <w:r w:rsidRPr="00C73BFF">
              <w:t xml:space="preserve">Not stated. </w:t>
            </w:r>
          </w:p>
        </w:tc>
        <w:tc>
          <w:tcPr>
            <w:tcW w:w="614" w:type="pct"/>
          </w:tcPr>
          <w:p w14:paraId="709BD5F3" w14:textId="4B0F2018" w:rsidR="00C73BFF" w:rsidRPr="00732AD2" w:rsidRDefault="008E1F97" w:rsidP="00E26079">
            <w:r>
              <w:t>5</w:t>
            </w:r>
          </w:p>
        </w:tc>
        <w:tc>
          <w:tcPr>
            <w:tcW w:w="461" w:type="pct"/>
          </w:tcPr>
          <w:p w14:paraId="256BC051" w14:textId="76C58293" w:rsidR="00C73BFF" w:rsidRPr="00E26079" w:rsidRDefault="003718CD" w:rsidP="003D7542">
            <w:r>
              <w:fldChar w:fldCharType="begin"/>
            </w:r>
            <w:r w:rsidR="00625822">
              <w:instrText xml:space="preserve"> ADDIN EN.CITE &lt;EndNote&gt;&lt;Cite&gt;&lt;Author&gt;Government of Western Australia Department of Health&lt;/Author&gt;&lt;Year&gt;2020&lt;/Year&gt;&lt;RecNum&gt;4171&lt;/RecNum&gt;&lt;DisplayText&gt;(3)&lt;/DisplayText&gt;&lt;record&gt;&lt;rec-number&gt;4171&lt;/rec-number&gt;&lt;foreign-keys&gt;&lt;key app="EN" db-id="wtx0fxpw9eswayefrx155sd22fpsaxwf2p55" timestamp="1606173851"&gt;4171&lt;/key&gt;&lt;/foreign-keys&gt;&lt;ref-type name="Report"&gt;27&lt;/ref-type&gt;&lt;contributors&gt;&lt;authors&gt;&lt;author&gt;Government of Western Australia Department of Health,&lt;/author&gt;&lt;/authors&gt;&lt;/contributors&gt;&lt;titles&gt;&lt;title&gt;Guidelines to manage nicotine withdrawal and cesation support in nicotine dependent patients&lt;/title&gt;&lt;/titles&gt;&lt;dates&gt;&lt;year&gt;2020&lt;/year&gt;&lt;/dates&gt;&lt;urls&gt;&lt;related-urls&gt;&lt;url&gt;https://ww2.health.wa.gov.au/Articles/F_I/Guidelines-to-manage-nicotine-withdrawal-and-cessation-support-in-nicotine-dependent-patient&lt;/url&gt;&lt;/related-urls&gt;&lt;/urls&gt;&lt;access-date&gt;24th November, 2020&lt;/access-date&gt;&lt;/record&gt;&lt;/Cite&gt;&lt;/EndNote&gt;</w:instrText>
            </w:r>
            <w:r>
              <w:fldChar w:fldCharType="separate"/>
            </w:r>
            <w:r w:rsidR="00625822">
              <w:rPr>
                <w:noProof/>
              </w:rPr>
              <w:t>(</w:t>
            </w:r>
            <w:hyperlink w:anchor="_ENREF_3" w:tooltip="Government of Western Australia Department of Health, 2020 #4171" w:history="1">
              <w:r w:rsidR="00AB73A4">
                <w:rPr>
                  <w:noProof/>
                </w:rPr>
                <w:t>3</w:t>
              </w:r>
            </w:hyperlink>
            <w:r w:rsidR="00625822">
              <w:rPr>
                <w:noProof/>
              </w:rPr>
              <w:t>)</w:t>
            </w:r>
            <w:r>
              <w:fldChar w:fldCharType="end"/>
            </w:r>
          </w:p>
        </w:tc>
      </w:tr>
      <w:tr w:rsidR="00625822" w:rsidRPr="00C73BFF" w14:paraId="44B5A5F5" w14:textId="77777777" w:rsidTr="00E60BDC">
        <w:tc>
          <w:tcPr>
            <w:tcW w:w="428" w:type="pct"/>
          </w:tcPr>
          <w:p w14:paraId="55803D7B" w14:textId="77777777" w:rsidR="00C73BFF" w:rsidRPr="00E26079" w:rsidRDefault="00C73BFF" w:rsidP="003D7542">
            <w:pPr>
              <w:rPr>
                <w:rFonts w:cs="Calibri"/>
              </w:rPr>
            </w:pPr>
            <w:r w:rsidRPr="00E26079">
              <w:rPr>
                <w:rFonts w:cs="Calibri"/>
              </w:rPr>
              <w:t>QLD Health</w:t>
            </w:r>
          </w:p>
        </w:tc>
        <w:tc>
          <w:tcPr>
            <w:tcW w:w="220" w:type="pct"/>
          </w:tcPr>
          <w:p w14:paraId="33C37293" w14:textId="77777777" w:rsidR="00C73BFF" w:rsidRPr="00C73BFF" w:rsidRDefault="00C73BFF" w:rsidP="007C0928">
            <w:r w:rsidRPr="00C73BFF">
              <w:t>2017</w:t>
            </w:r>
          </w:p>
        </w:tc>
        <w:tc>
          <w:tcPr>
            <w:tcW w:w="646" w:type="pct"/>
          </w:tcPr>
          <w:p w14:paraId="6C0F318A" w14:textId="77777777" w:rsidR="00C73BFF" w:rsidRPr="00E26079" w:rsidRDefault="00C73BFF" w:rsidP="004D39ED">
            <w:pPr>
              <w:rPr>
                <w:rFonts w:cs="Calibri"/>
              </w:rPr>
            </w:pPr>
            <w:r w:rsidRPr="003D7542">
              <w:rPr>
                <w:rFonts w:cs="Calibri"/>
              </w:rPr>
              <w:t>All state acute, community, dental and mental health settings/ clinicians</w:t>
            </w:r>
          </w:p>
        </w:tc>
        <w:tc>
          <w:tcPr>
            <w:tcW w:w="600" w:type="pct"/>
          </w:tcPr>
          <w:p w14:paraId="1DEC678E" w14:textId="77777777" w:rsidR="00C73BFF" w:rsidRPr="00C73BFF" w:rsidRDefault="00C73BFF" w:rsidP="00E26079">
            <w:r w:rsidRPr="00C73BFF">
              <w:t>NRT</w:t>
            </w:r>
          </w:p>
          <w:p w14:paraId="114D8622" w14:textId="6FA4094D" w:rsidR="00C73BFF" w:rsidRPr="003D7542" w:rsidRDefault="00C73BFF" w:rsidP="00E26079">
            <w:pPr>
              <w:rPr>
                <w:rFonts w:cs="Calibri"/>
              </w:rPr>
            </w:pPr>
            <w:r w:rsidRPr="003D7542">
              <w:rPr>
                <w:rFonts w:cs="Calibri"/>
              </w:rPr>
              <w:t>VAR</w:t>
            </w:r>
            <w:r w:rsidR="000502DC">
              <w:rPr>
                <w:rFonts w:cs="Calibri"/>
              </w:rPr>
              <w:t xml:space="preserve"> (limited)</w:t>
            </w:r>
          </w:p>
          <w:p w14:paraId="661F8E22" w14:textId="7A69CE8F" w:rsidR="00C73BFF" w:rsidRPr="007C0928" w:rsidRDefault="00C73BFF" w:rsidP="00E26079">
            <w:pPr>
              <w:rPr>
                <w:rFonts w:cs="Calibri"/>
              </w:rPr>
            </w:pPr>
            <w:r w:rsidRPr="007C0928">
              <w:rPr>
                <w:rFonts w:cs="Calibri"/>
              </w:rPr>
              <w:t>BUP</w:t>
            </w:r>
            <w:r w:rsidR="000502DC">
              <w:rPr>
                <w:rFonts w:cs="Calibri"/>
              </w:rPr>
              <w:t xml:space="preserve"> (limited)</w:t>
            </w:r>
          </w:p>
        </w:tc>
        <w:tc>
          <w:tcPr>
            <w:tcW w:w="428" w:type="pct"/>
          </w:tcPr>
          <w:p w14:paraId="639C88A3" w14:textId="77777777" w:rsidR="00C73BFF" w:rsidRPr="00E26079" w:rsidRDefault="00C73BFF" w:rsidP="003D7542">
            <w:pPr>
              <w:rPr>
                <w:rFonts w:cs="Calibri"/>
              </w:rPr>
            </w:pPr>
            <w:r w:rsidRPr="003F577F">
              <w:rPr>
                <w:rFonts w:cs="Calibri"/>
              </w:rPr>
              <w:t>Yes</w:t>
            </w:r>
          </w:p>
        </w:tc>
        <w:tc>
          <w:tcPr>
            <w:tcW w:w="760" w:type="pct"/>
          </w:tcPr>
          <w:p w14:paraId="0732D0B3" w14:textId="77777777" w:rsidR="00C73BFF" w:rsidRPr="003D7542" w:rsidRDefault="00C73BFF" w:rsidP="007C0928">
            <w:pPr>
              <w:rPr>
                <w:rFonts w:cs="Calibri"/>
              </w:rPr>
            </w:pPr>
            <w:r w:rsidRPr="00C73BFF">
              <w:t>Expert review of clinical evidence to develop clinical pathway</w:t>
            </w:r>
          </w:p>
          <w:p w14:paraId="437D23B1" w14:textId="77777777" w:rsidR="00C73BFF" w:rsidRPr="00E26079" w:rsidRDefault="00C73BFF" w:rsidP="007C0928">
            <w:pPr>
              <w:rPr>
                <w:rFonts w:cs="Calibri"/>
              </w:rPr>
            </w:pPr>
          </w:p>
        </w:tc>
        <w:tc>
          <w:tcPr>
            <w:tcW w:w="843" w:type="pct"/>
          </w:tcPr>
          <w:p w14:paraId="32CF0DC6" w14:textId="77777777" w:rsidR="00C73BFF" w:rsidRPr="00E26079" w:rsidRDefault="00C73BFF" w:rsidP="004D39ED">
            <w:pPr>
              <w:rPr>
                <w:rFonts w:cs="Calibri"/>
              </w:rPr>
            </w:pPr>
            <w:r w:rsidRPr="00C73BFF">
              <w:t>Consultation with clinicians, consumers, Quitline representatives, preventive health over several months</w:t>
            </w:r>
          </w:p>
        </w:tc>
        <w:tc>
          <w:tcPr>
            <w:tcW w:w="614" w:type="pct"/>
          </w:tcPr>
          <w:p w14:paraId="4C5041EA" w14:textId="6CEFC8D8" w:rsidR="00C73BFF" w:rsidRPr="00E26079" w:rsidRDefault="006A5753" w:rsidP="00E26079">
            <w:pPr>
              <w:rPr>
                <w:rFonts w:cs="Calibri"/>
              </w:rPr>
            </w:pPr>
            <w:r>
              <w:t>5</w:t>
            </w:r>
          </w:p>
        </w:tc>
        <w:tc>
          <w:tcPr>
            <w:tcW w:w="461" w:type="pct"/>
          </w:tcPr>
          <w:p w14:paraId="3DFD97CF" w14:textId="1DF6FCE5" w:rsidR="00C73BFF" w:rsidRPr="00E26079" w:rsidRDefault="00960354" w:rsidP="003D7542">
            <w:r w:rsidRPr="00175E3A">
              <w:rPr>
                <w:rFonts w:cs="Calibri"/>
              </w:rPr>
              <w:fldChar w:fldCharType="begin"/>
            </w:r>
            <w:r w:rsidR="00625822">
              <w:rPr>
                <w:rFonts w:cs="Calibri"/>
              </w:rPr>
              <w:instrText xml:space="preserve"> ADDIN EN.CITE &lt;EndNote&gt;&lt;Cite&gt;&lt;Author&gt;Queensland Health&lt;/Author&gt;&lt;Year&gt;2017&lt;/Year&gt;&lt;RecNum&gt;3970&lt;/RecNum&gt;&lt;DisplayText&gt;(4)&lt;/DisplayText&gt;&lt;record&gt;&lt;rec-number&gt;3970&lt;/rec-number&gt;&lt;foreign-keys&gt;&lt;key app="EN" db-id="wtx0fxpw9eswayefrx155sd22fpsaxwf2p55" timestamp="1598861908"&gt;3970&lt;/key&gt;&lt;/foreign-keys&gt;&lt;ref-type name="Online Database"&gt;45&lt;/ref-type&gt;&lt;contributors&gt;&lt;authors&gt;&lt;author&gt;Queensland Health, Queensland Government&lt;/author&gt;&lt;/authors&gt;&lt;/contributors&gt;&lt;titles&gt;&lt;title&gt;Smoking Cessation Clinical Pathway&lt;/title&gt;&lt;/titles&gt;&lt;dates&gt;&lt;year&gt;2017&lt;/year&gt;&lt;/dates&gt;&lt;publisher&gt;Queensland Health, Queensland Government&lt;/publisher&gt;&lt;urls&gt;&lt;related-urls&gt;&lt;url&gt;https://www.health.qld.gov.au/__data/assets/pdf_file/0031/435469/smoking-pathway.pdf&lt;/url&gt;&lt;/related-urls&gt;&lt;/urls&gt;&lt;/record&gt;&lt;/Cite&gt;&lt;/EndNote&gt;</w:instrText>
            </w:r>
            <w:r w:rsidRPr="00175E3A">
              <w:rPr>
                <w:rFonts w:cs="Calibri"/>
              </w:rPr>
              <w:fldChar w:fldCharType="separate"/>
            </w:r>
            <w:r w:rsidR="00625822">
              <w:rPr>
                <w:rFonts w:cs="Calibri"/>
                <w:noProof/>
              </w:rPr>
              <w:t>(</w:t>
            </w:r>
            <w:hyperlink w:anchor="_ENREF_4" w:tooltip="Queensland Health, 2017 #3970" w:history="1">
              <w:r w:rsidR="00AB73A4">
                <w:rPr>
                  <w:rFonts w:cs="Calibri"/>
                  <w:noProof/>
                </w:rPr>
                <w:t>4</w:t>
              </w:r>
            </w:hyperlink>
            <w:r w:rsidR="00625822">
              <w:rPr>
                <w:rFonts w:cs="Calibri"/>
                <w:noProof/>
              </w:rPr>
              <w:t>)</w:t>
            </w:r>
            <w:r w:rsidRPr="00175E3A">
              <w:rPr>
                <w:rFonts w:cs="Calibri"/>
              </w:rPr>
              <w:fldChar w:fldCharType="end"/>
            </w:r>
          </w:p>
        </w:tc>
      </w:tr>
      <w:tr w:rsidR="00625822" w:rsidRPr="00C73BFF" w14:paraId="598D1A4F" w14:textId="77777777" w:rsidTr="00E60BDC">
        <w:tc>
          <w:tcPr>
            <w:tcW w:w="428" w:type="pct"/>
          </w:tcPr>
          <w:p w14:paraId="07AC85F8" w14:textId="77777777" w:rsidR="00C73BFF" w:rsidRPr="00175E3A" w:rsidRDefault="00C73BFF" w:rsidP="003D7542">
            <w:pPr>
              <w:rPr>
                <w:rFonts w:cs="Calibri"/>
              </w:rPr>
            </w:pPr>
            <w:r w:rsidRPr="00175E3A">
              <w:rPr>
                <w:rFonts w:cs="Calibri"/>
              </w:rPr>
              <w:t>NSW Health</w:t>
            </w:r>
          </w:p>
        </w:tc>
        <w:tc>
          <w:tcPr>
            <w:tcW w:w="220" w:type="pct"/>
          </w:tcPr>
          <w:p w14:paraId="009C2608" w14:textId="77777777" w:rsidR="00C73BFF" w:rsidRPr="00C73BFF" w:rsidRDefault="00C73BFF" w:rsidP="007C0928">
            <w:r w:rsidRPr="00C73BFF">
              <w:t>2015</w:t>
            </w:r>
          </w:p>
        </w:tc>
        <w:tc>
          <w:tcPr>
            <w:tcW w:w="646" w:type="pct"/>
          </w:tcPr>
          <w:p w14:paraId="016BB775" w14:textId="77777777" w:rsidR="00C73BFF" w:rsidRPr="00175E3A" w:rsidRDefault="00C73BFF" w:rsidP="004D39ED">
            <w:pPr>
              <w:rPr>
                <w:rFonts w:cs="Calibri"/>
              </w:rPr>
            </w:pPr>
            <w:r w:rsidRPr="003D7542">
              <w:rPr>
                <w:rFonts w:cs="Calibri"/>
              </w:rPr>
              <w:t>All NSW Health facilities/ NSW Health staff</w:t>
            </w:r>
          </w:p>
        </w:tc>
        <w:tc>
          <w:tcPr>
            <w:tcW w:w="600" w:type="pct"/>
          </w:tcPr>
          <w:p w14:paraId="1C69BFFA" w14:textId="77777777" w:rsidR="00C73BFF" w:rsidRPr="00C73BFF" w:rsidRDefault="00C73BFF" w:rsidP="00175E3A">
            <w:r w:rsidRPr="00C73BFF">
              <w:t>NRT</w:t>
            </w:r>
          </w:p>
          <w:p w14:paraId="1FF688D6" w14:textId="77777777" w:rsidR="00C73BFF" w:rsidRPr="003D7542" w:rsidRDefault="00C73BFF" w:rsidP="00175E3A">
            <w:pPr>
              <w:rPr>
                <w:rFonts w:cs="Calibri"/>
              </w:rPr>
            </w:pPr>
            <w:r w:rsidRPr="003D7542">
              <w:rPr>
                <w:rFonts w:cs="Calibri"/>
              </w:rPr>
              <w:t>VAR</w:t>
            </w:r>
          </w:p>
          <w:p w14:paraId="4FEC4EF9" w14:textId="77777777" w:rsidR="00C73BFF" w:rsidRPr="007C0928" w:rsidRDefault="00C73BFF" w:rsidP="00175E3A">
            <w:pPr>
              <w:rPr>
                <w:rFonts w:cs="Calibri"/>
              </w:rPr>
            </w:pPr>
            <w:r w:rsidRPr="007C0928">
              <w:rPr>
                <w:rFonts w:cs="Calibri"/>
              </w:rPr>
              <w:lastRenderedPageBreak/>
              <w:t>BUP</w:t>
            </w:r>
          </w:p>
          <w:p w14:paraId="379E84C1" w14:textId="77777777" w:rsidR="00C73BFF" w:rsidRPr="004D39ED" w:rsidRDefault="00C73BFF" w:rsidP="00175E3A">
            <w:pPr>
              <w:rPr>
                <w:rFonts w:cs="Calibri"/>
              </w:rPr>
            </w:pPr>
            <w:r w:rsidRPr="004D39ED">
              <w:rPr>
                <w:rFonts w:cs="Calibri"/>
              </w:rPr>
              <w:t>NOR</w:t>
            </w:r>
          </w:p>
        </w:tc>
        <w:tc>
          <w:tcPr>
            <w:tcW w:w="428" w:type="pct"/>
          </w:tcPr>
          <w:p w14:paraId="5757BD9F" w14:textId="77777777" w:rsidR="00C73BFF" w:rsidRPr="00175E3A" w:rsidRDefault="00C73BFF" w:rsidP="003D7542">
            <w:pPr>
              <w:rPr>
                <w:rFonts w:cs="Calibri"/>
              </w:rPr>
            </w:pPr>
            <w:r w:rsidRPr="004D39ED">
              <w:rPr>
                <w:rFonts w:cs="Calibri"/>
              </w:rPr>
              <w:lastRenderedPageBreak/>
              <w:t>Yes</w:t>
            </w:r>
          </w:p>
        </w:tc>
        <w:tc>
          <w:tcPr>
            <w:tcW w:w="760" w:type="pct"/>
          </w:tcPr>
          <w:p w14:paraId="5C1270F9" w14:textId="77777777" w:rsidR="00C73BFF" w:rsidRPr="00175E3A" w:rsidRDefault="00C73BFF" w:rsidP="007C0928">
            <w:pPr>
              <w:rPr>
                <w:rFonts w:cs="Calibri"/>
              </w:rPr>
            </w:pPr>
            <w:r w:rsidRPr="00C73BFF">
              <w:t>Update of previous guidance documents</w:t>
            </w:r>
          </w:p>
        </w:tc>
        <w:tc>
          <w:tcPr>
            <w:tcW w:w="843" w:type="pct"/>
          </w:tcPr>
          <w:p w14:paraId="4A84F618" w14:textId="77777777" w:rsidR="00C73BFF" w:rsidRPr="00175E3A" w:rsidRDefault="00C73BFF" w:rsidP="004D39ED">
            <w:pPr>
              <w:rPr>
                <w:rFonts w:cs="Calibri"/>
              </w:rPr>
            </w:pPr>
            <w:r w:rsidRPr="00C73BFF">
              <w:t xml:space="preserve">Consultation with LHDs, NSW Health and the Australian Association of </w:t>
            </w:r>
            <w:r w:rsidRPr="00C73BFF">
              <w:lastRenderedPageBreak/>
              <w:t>Smoking Cessation Professionals</w:t>
            </w:r>
          </w:p>
        </w:tc>
        <w:tc>
          <w:tcPr>
            <w:tcW w:w="614" w:type="pct"/>
          </w:tcPr>
          <w:p w14:paraId="69E1D74D" w14:textId="3315CE65" w:rsidR="00C73BFF" w:rsidRPr="00C73BFF" w:rsidRDefault="006A5753" w:rsidP="00175E3A">
            <w:r>
              <w:lastRenderedPageBreak/>
              <w:t>6</w:t>
            </w:r>
          </w:p>
        </w:tc>
        <w:tc>
          <w:tcPr>
            <w:tcW w:w="461" w:type="pct"/>
          </w:tcPr>
          <w:p w14:paraId="180D83FC" w14:textId="298C79DA" w:rsidR="00C73BFF" w:rsidRPr="00796E45" w:rsidRDefault="00960354" w:rsidP="003D7542">
            <w:r w:rsidRPr="00796E45">
              <w:rPr>
                <w:rFonts w:cs="Calibri"/>
              </w:rPr>
              <w:fldChar w:fldCharType="begin"/>
            </w:r>
            <w:r w:rsidR="00625822">
              <w:rPr>
                <w:rFonts w:cs="Calibri"/>
              </w:rPr>
              <w:instrText xml:space="preserve"> ADDIN EN.CITE &lt;EndNote&gt;&lt;Cite&gt;&lt;Author&gt;Health&lt;/Author&gt;&lt;Year&gt;2015&lt;/Year&gt;&lt;RecNum&gt;3971&lt;/RecNum&gt;&lt;DisplayText&gt;(5)&lt;/DisplayText&gt;&lt;record&gt;&lt;rec-number&gt;3971&lt;/rec-number&gt;&lt;foreign-keys&gt;&lt;key app="EN" db-id="wtx0fxpw9eswayefrx155sd22fpsaxwf2p55" timestamp="1598861908"&gt;3971&lt;/key&gt;&lt;/foreign-keys&gt;&lt;ref-type name="Online Database"&gt;45&lt;/ref-type&gt;&lt;contributors&gt;&lt;authors&gt;&lt;author&gt;NSW Ministry of Health&lt;/author&gt;&lt;/authors&gt;&lt;/contributors&gt;&lt;titles&gt;&lt;title&gt;Managing Nicotine Dependence: A Guide for NSW Health Staff&lt;/title&gt;&lt;/titles&gt;&lt;dates&gt;&lt;year&gt;2015&lt;/year&gt;&lt;/dates&gt;&lt;publisher&gt;NSW Ministry of Health&lt;/publisher&gt;&lt;urls&gt;&lt;related-urls&gt;&lt;url&gt;https://www.health.nsw.gov.au/tobacco/Publications/managing-nicotine-dependence.pdf&lt;/url&gt;&lt;/related-urls&gt;&lt;/urls&gt;&lt;/record&gt;&lt;/Cite&gt;&lt;/EndNote&gt;</w:instrText>
            </w:r>
            <w:r w:rsidRPr="00796E45">
              <w:rPr>
                <w:rFonts w:cs="Calibri"/>
              </w:rPr>
              <w:fldChar w:fldCharType="separate"/>
            </w:r>
            <w:r w:rsidR="00625822">
              <w:rPr>
                <w:rFonts w:cs="Calibri"/>
                <w:noProof/>
              </w:rPr>
              <w:t>(</w:t>
            </w:r>
            <w:hyperlink w:anchor="_ENREF_5" w:tooltip="Health, 2015 #3971" w:history="1">
              <w:r w:rsidR="00AB73A4">
                <w:rPr>
                  <w:rFonts w:cs="Calibri"/>
                  <w:noProof/>
                </w:rPr>
                <w:t>5</w:t>
              </w:r>
            </w:hyperlink>
            <w:r w:rsidR="00625822">
              <w:rPr>
                <w:rFonts w:cs="Calibri"/>
                <w:noProof/>
              </w:rPr>
              <w:t>)</w:t>
            </w:r>
            <w:r w:rsidRPr="00796E45">
              <w:rPr>
                <w:rFonts w:cs="Calibri"/>
              </w:rPr>
              <w:fldChar w:fldCharType="end"/>
            </w:r>
          </w:p>
        </w:tc>
      </w:tr>
      <w:tr w:rsidR="00625822" w:rsidRPr="00C73BFF" w14:paraId="3D0439D5" w14:textId="77777777" w:rsidTr="00E60BDC">
        <w:tc>
          <w:tcPr>
            <w:tcW w:w="428" w:type="pct"/>
          </w:tcPr>
          <w:p w14:paraId="153738A5" w14:textId="77777777" w:rsidR="00C73BFF" w:rsidRPr="00796E45" w:rsidRDefault="00C73BFF" w:rsidP="003D7542">
            <w:pPr>
              <w:rPr>
                <w:rFonts w:cs="Calibri"/>
              </w:rPr>
            </w:pPr>
            <w:r w:rsidRPr="00796E45">
              <w:rPr>
                <w:rFonts w:cs="Calibri"/>
              </w:rPr>
              <w:t>Cancer Council Victoria</w:t>
            </w:r>
          </w:p>
        </w:tc>
        <w:tc>
          <w:tcPr>
            <w:tcW w:w="220" w:type="pct"/>
          </w:tcPr>
          <w:p w14:paraId="0284D3A8" w14:textId="77777777" w:rsidR="00C73BFF" w:rsidRPr="00C73BFF" w:rsidRDefault="00C73BFF" w:rsidP="007C0928">
            <w:r w:rsidRPr="00C73BFF">
              <w:t>2020</w:t>
            </w:r>
          </w:p>
        </w:tc>
        <w:tc>
          <w:tcPr>
            <w:tcW w:w="646" w:type="pct"/>
          </w:tcPr>
          <w:p w14:paraId="3CB892F9" w14:textId="77777777" w:rsidR="00C73BFF" w:rsidRPr="00796E45" w:rsidRDefault="00C73BFF" w:rsidP="007C0928">
            <w:pPr>
              <w:rPr>
                <w:rFonts w:cs="Calibri"/>
              </w:rPr>
            </w:pPr>
            <w:r w:rsidRPr="00C73BFF">
              <w:t>All</w:t>
            </w:r>
          </w:p>
        </w:tc>
        <w:tc>
          <w:tcPr>
            <w:tcW w:w="600" w:type="pct"/>
          </w:tcPr>
          <w:p w14:paraId="0FEB241E" w14:textId="77777777" w:rsidR="00C73BFF" w:rsidRPr="00C73BFF" w:rsidRDefault="00C73BFF" w:rsidP="00796E45">
            <w:r w:rsidRPr="00C73BFF">
              <w:t>NRT</w:t>
            </w:r>
          </w:p>
          <w:p w14:paraId="4AD54C38" w14:textId="77777777" w:rsidR="00C73BFF" w:rsidRPr="003D7542" w:rsidRDefault="00C73BFF" w:rsidP="00796E45">
            <w:pPr>
              <w:rPr>
                <w:rFonts w:cs="Calibri"/>
              </w:rPr>
            </w:pPr>
            <w:r w:rsidRPr="003D7542">
              <w:rPr>
                <w:rFonts w:cs="Calibri"/>
              </w:rPr>
              <w:t>VAR</w:t>
            </w:r>
          </w:p>
          <w:p w14:paraId="73D9D875" w14:textId="77777777" w:rsidR="00C73BFF" w:rsidRPr="007C0928" w:rsidRDefault="00C73BFF" w:rsidP="00796E45">
            <w:pPr>
              <w:rPr>
                <w:rFonts w:cs="Calibri"/>
              </w:rPr>
            </w:pPr>
            <w:r w:rsidRPr="007C0928">
              <w:rPr>
                <w:rFonts w:cs="Calibri"/>
              </w:rPr>
              <w:t>BUP</w:t>
            </w:r>
          </w:p>
          <w:p w14:paraId="0751F1B9" w14:textId="77777777" w:rsidR="00C73BFF" w:rsidRPr="004D39ED" w:rsidRDefault="00C73BFF" w:rsidP="00796E45">
            <w:pPr>
              <w:rPr>
                <w:rFonts w:cs="Calibri"/>
              </w:rPr>
            </w:pPr>
            <w:r w:rsidRPr="004D39ED">
              <w:rPr>
                <w:rFonts w:cs="Calibri"/>
              </w:rPr>
              <w:t>NOR</w:t>
            </w:r>
          </w:p>
          <w:p w14:paraId="6DB30B5D" w14:textId="701C3D57" w:rsidR="00C73BFF" w:rsidRPr="00E65698" w:rsidRDefault="00C4355D" w:rsidP="00796E45">
            <w:pPr>
              <w:rPr>
                <w:rFonts w:cs="Calibri"/>
              </w:rPr>
            </w:pPr>
            <w:r w:rsidRPr="00CA7644">
              <w:rPr>
                <w:rFonts w:cs="Calibri"/>
              </w:rPr>
              <w:t>CL</w:t>
            </w:r>
            <w:r w:rsidR="006B3ADC" w:rsidRPr="00FB1338">
              <w:rPr>
                <w:rFonts w:cs="Calibri"/>
              </w:rPr>
              <w:t>O</w:t>
            </w:r>
          </w:p>
          <w:p w14:paraId="08C7E1BB" w14:textId="716BF222" w:rsidR="00C73BFF" w:rsidRPr="0042690C" w:rsidRDefault="00C4355D" w:rsidP="00796E45">
            <w:pPr>
              <w:rPr>
                <w:rFonts w:cs="Calibri"/>
              </w:rPr>
            </w:pPr>
            <w:r w:rsidRPr="00331CBC">
              <w:rPr>
                <w:rFonts w:cs="Calibri"/>
              </w:rPr>
              <w:t>CY</w:t>
            </w:r>
            <w:r w:rsidR="008E4F9A" w:rsidRPr="0042690C">
              <w:rPr>
                <w:rFonts w:cs="Calibri"/>
              </w:rPr>
              <w:t>T</w:t>
            </w:r>
          </w:p>
        </w:tc>
        <w:tc>
          <w:tcPr>
            <w:tcW w:w="428" w:type="pct"/>
          </w:tcPr>
          <w:p w14:paraId="772B689F" w14:textId="77777777" w:rsidR="00C73BFF" w:rsidRPr="00796E45" w:rsidRDefault="00C73BFF" w:rsidP="003D7542">
            <w:pPr>
              <w:rPr>
                <w:rFonts w:cs="Calibri"/>
              </w:rPr>
            </w:pPr>
            <w:r w:rsidRPr="0042690C">
              <w:rPr>
                <w:rFonts w:cs="Calibri"/>
              </w:rPr>
              <w:t>Yes</w:t>
            </w:r>
          </w:p>
        </w:tc>
        <w:tc>
          <w:tcPr>
            <w:tcW w:w="760" w:type="pct"/>
          </w:tcPr>
          <w:p w14:paraId="5759839C" w14:textId="77777777" w:rsidR="00C73BFF" w:rsidRPr="00796E45" w:rsidRDefault="00C73BFF" w:rsidP="009D70FC">
            <w:pPr>
              <w:rPr>
                <w:rFonts w:cs="Calibri"/>
              </w:rPr>
            </w:pPr>
            <w:r w:rsidRPr="00C73BFF">
              <w:t>Not stated</w:t>
            </w:r>
          </w:p>
        </w:tc>
        <w:tc>
          <w:tcPr>
            <w:tcW w:w="843" w:type="pct"/>
          </w:tcPr>
          <w:p w14:paraId="201AEE96" w14:textId="77C81DB2" w:rsidR="00C73BFF" w:rsidRPr="00796E45" w:rsidRDefault="00AB6AD0" w:rsidP="007C0928">
            <w:pPr>
              <w:rPr>
                <w:rFonts w:cs="Calibri"/>
              </w:rPr>
            </w:pPr>
            <w:r w:rsidRPr="00796E45">
              <w:rPr>
                <w:rFonts w:cs="Calibri"/>
              </w:rPr>
              <w:t>Not stated</w:t>
            </w:r>
          </w:p>
        </w:tc>
        <w:tc>
          <w:tcPr>
            <w:tcW w:w="614" w:type="pct"/>
          </w:tcPr>
          <w:p w14:paraId="443FAE15" w14:textId="7E81AFC5" w:rsidR="00C73BFF" w:rsidRPr="00C73BFF" w:rsidRDefault="00C73BFF" w:rsidP="00796E45">
            <w:r w:rsidRPr="00C73BFF">
              <w:t>7</w:t>
            </w:r>
          </w:p>
        </w:tc>
        <w:tc>
          <w:tcPr>
            <w:tcW w:w="461" w:type="pct"/>
          </w:tcPr>
          <w:p w14:paraId="5A06414E" w14:textId="3E692A14" w:rsidR="00C73BFF" w:rsidRPr="00CF4B5D" w:rsidRDefault="00F00D5A" w:rsidP="003D7542">
            <w:r w:rsidRPr="00CF4B5D">
              <w:rPr>
                <w:rFonts w:cs="Calibri"/>
              </w:rPr>
              <w:fldChar w:fldCharType="begin"/>
            </w:r>
            <w:r w:rsidR="00625822">
              <w:rPr>
                <w:rFonts w:cs="Calibri"/>
              </w:rPr>
              <w:instrText xml:space="preserve"> ADDIN EN.CITE &lt;EndNote&gt;&lt;Cite&gt;&lt;Author&gt;Victoria&lt;/Author&gt;&lt;Year&gt;2020&lt;/Year&gt;&lt;RecNum&gt;3972&lt;/RecNum&gt;&lt;DisplayText&gt;(6)&lt;/DisplayText&gt;&lt;record&gt;&lt;rec-number&gt;3972&lt;/rec-number&gt;&lt;foreign-keys&gt;&lt;key app="EN" db-id="wtx0fxpw9eswayefrx155sd22fpsaxwf2p55" timestamp="1598861908"&gt;3972&lt;/key&gt;&lt;/foreign-keys&gt;&lt;ref-type name="Online Database"&gt;45&lt;/ref-type&gt;&lt;contributors&gt;&lt;authors&gt;&lt;author&gt;Cancer Council Victoria&lt;/author&gt;&lt;/authors&gt;&lt;/contributors&gt;&lt;titles&gt;&lt;title&gt;Tobacoo in Australia: Facts and Issues&lt;/title&gt;&lt;/titles&gt;&lt;dates&gt;&lt;year&gt;2020&lt;/year&gt;&lt;/dates&gt;&lt;publisher&gt;Cancer Council Victoria&lt;/publisher&gt;&lt;urls&gt;&lt;related-urls&gt;&lt;url&gt;https://www.tobaccoinaustralia.org.au/chapter-7-cessation&lt;/url&gt;&lt;/related-urls&gt;&lt;/urls&gt;&lt;/record&gt;&lt;/Cite&gt;&lt;/EndNote&gt;</w:instrText>
            </w:r>
            <w:r w:rsidRPr="00CF4B5D">
              <w:rPr>
                <w:rFonts w:cs="Calibri"/>
              </w:rPr>
              <w:fldChar w:fldCharType="separate"/>
            </w:r>
            <w:r w:rsidR="00625822">
              <w:rPr>
                <w:rFonts w:cs="Calibri"/>
                <w:noProof/>
              </w:rPr>
              <w:t>(</w:t>
            </w:r>
            <w:hyperlink w:anchor="_ENREF_6" w:tooltip="Victoria, 2020 #3972" w:history="1">
              <w:r w:rsidR="00AB73A4">
                <w:rPr>
                  <w:rFonts w:cs="Calibri"/>
                  <w:noProof/>
                </w:rPr>
                <w:t>6</w:t>
              </w:r>
            </w:hyperlink>
            <w:r w:rsidR="00625822">
              <w:rPr>
                <w:rFonts w:cs="Calibri"/>
                <w:noProof/>
              </w:rPr>
              <w:t>)</w:t>
            </w:r>
            <w:r w:rsidRPr="00CF4B5D">
              <w:rPr>
                <w:rFonts w:cs="Calibri"/>
              </w:rPr>
              <w:fldChar w:fldCharType="end"/>
            </w:r>
          </w:p>
        </w:tc>
      </w:tr>
      <w:tr w:rsidR="00625822" w:rsidRPr="00C73BFF" w14:paraId="3232658B" w14:textId="77777777" w:rsidTr="00E60BDC">
        <w:tc>
          <w:tcPr>
            <w:tcW w:w="428" w:type="pct"/>
          </w:tcPr>
          <w:p w14:paraId="209D52DC" w14:textId="2B727A86" w:rsidR="00B52E43" w:rsidRPr="00907FB2" w:rsidRDefault="00B52E43" w:rsidP="003D7542">
            <w:pPr>
              <w:rPr>
                <w:rFonts w:cs="Calibri"/>
              </w:rPr>
            </w:pPr>
            <w:r w:rsidRPr="00907FB2">
              <w:rPr>
                <w:rFonts w:cs="Calibri"/>
              </w:rPr>
              <w:t>Alfred Health</w:t>
            </w:r>
          </w:p>
        </w:tc>
        <w:tc>
          <w:tcPr>
            <w:tcW w:w="220" w:type="pct"/>
          </w:tcPr>
          <w:p w14:paraId="4E80843C" w14:textId="37DAF5C1" w:rsidR="00B52E43" w:rsidRPr="00C73BFF" w:rsidRDefault="00CE25E7" w:rsidP="007C0928">
            <w:r>
              <w:t>2017</w:t>
            </w:r>
          </w:p>
        </w:tc>
        <w:tc>
          <w:tcPr>
            <w:tcW w:w="646" w:type="pct"/>
          </w:tcPr>
          <w:p w14:paraId="335DC21F" w14:textId="3A13DE07" w:rsidR="00B52E43" w:rsidRPr="003D7542" w:rsidRDefault="00CE25E7" w:rsidP="004D39ED">
            <w:pPr>
              <w:rPr>
                <w:rFonts w:cs="Calibri"/>
              </w:rPr>
            </w:pPr>
            <w:r w:rsidRPr="003D7542">
              <w:rPr>
                <w:rFonts w:cs="Calibri"/>
              </w:rPr>
              <w:t>All health professionals working with people who smoke</w:t>
            </w:r>
          </w:p>
        </w:tc>
        <w:tc>
          <w:tcPr>
            <w:tcW w:w="600" w:type="pct"/>
          </w:tcPr>
          <w:p w14:paraId="36C55DAA" w14:textId="77777777" w:rsidR="00B52E43" w:rsidRPr="007C0928" w:rsidRDefault="00CE25E7" w:rsidP="00210AF8">
            <w:pPr>
              <w:rPr>
                <w:rFonts w:cs="Calibri"/>
              </w:rPr>
            </w:pPr>
            <w:r w:rsidRPr="009D70FC">
              <w:rPr>
                <w:rFonts w:cs="Calibri"/>
              </w:rPr>
              <w:t>NRT</w:t>
            </w:r>
          </w:p>
          <w:p w14:paraId="799CBC38" w14:textId="77777777" w:rsidR="00CE25E7" w:rsidRPr="004D39ED" w:rsidRDefault="00CE25E7" w:rsidP="00210AF8">
            <w:pPr>
              <w:rPr>
                <w:rFonts w:cs="Calibri"/>
              </w:rPr>
            </w:pPr>
            <w:r w:rsidRPr="004D39ED">
              <w:rPr>
                <w:rFonts w:cs="Calibri"/>
              </w:rPr>
              <w:t>VAR</w:t>
            </w:r>
          </w:p>
          <w:p w14:paraId="2EECEE50" w14:textId="72738748" w:rsidR="00CE25E7" w:rsidRPr="00FB1338" w:rsidRDefault="00CE25E7" w:rsidP="00210AF8">
            <w:pPr>
              <w:rPr>
                <w:rFonts w:cs="Calibri"/>
              </w:rPr>
            </w:pPr>
            <w:r w:rsidRPr="00CA7644">
              <w:rPr>
                <w:rFonts w:cs="Calibri"/>
              </w:rPr>
              <w:t>BUP</w:t>
            </w:r>
          </w:p>
        </w:tc>
        <w:tc>
          <w:tcPr>
            <w:tcW w:w="428" w:type="pct"/>
          </w:tcPr>
          <w:p w14:paraId="527F3EBD" w14:textId="1894CF5D" w:rsidR="00B52E43" w:rsidRPr="0042690C" w:rsidRDefault="003071CC" w:rsidP="003D7542">
            <w:pPr>
              <w:rPr>
                <w:rFonts w:cs="Calibri"/>
              </w:rPr>
            </w:pPr>
            <w:r w:rsidRPr="00331CBC">
              <w:rPr>
                <w:rFonts w:cs="Calibri"/>
              </w:rPr>
              <w:t>Yes</w:t>
            </w:r>
          </w:p>
        </w:tc>
        <w:tc>
          <w:tcPr>
            <w:tcW w:w="760" w:type="pct"/>
          </w:tcPr>
          <w:p w14:paraId="7696C408" w14:textId="1FE3D956" w:rsidR="00B52E43" w:rsidRPr="0042690C" w:rsidRDefault="003071CC" w:rsidP="007C0928">
            <w:pPr>
              <w:rPr>
                <w:rFonts w:cs="Calibri"/>
              </w:rPr>
            </w:pPr>
            <w:r w:rsidRPr="0042690C">
              <w:rPr>
                <w:rFonts w:cs="Calibri"/>
              </w:rPr>
              <w:t>Literature review</w:t>
            </w:r>
          </w:p>
        </w:tc>
        <w:tc>
          <w:tcPr>
            <w:tcW w:w="843" w:type="pct"/>
          </w:tcPr>
          <w:p w14:paraId="10EB4BEA" w14:textId="6F7081DB" w:rsidR="00B52E43" w:rsidRPr="0042690C" w:rsidRDefault="003071CC" w:rsidP="004D39ED">
            <w:pPr>
              <w:rPr>
                <w:rFonts w:cs="Calibri"/>
              </w:rPr>
            </w:pPr>
            <w:r w:rsidRPr="0042690C">
              <w:rPr>
                <w:rFonts w:cs="Calibri"/>
              </w:rPr>
              <w:t>Not stated</w:t>
            </w:r>
          </w:p>
        </w:tc>
        <w:tc>
          <w:tcPr>
            <w:tcW w:w="614" w:type="pct"/>
          </w:tcPr>
          <w:p w14:paraId="2DCBFDCA" w14:textId="75E4E1DF" w:rsidR="00B52E43" w:rsidRPr="0042690C" w:rsidRDefault="00E8369D" w:rsidP="00210AF8">
            <w:pPr>
              <w:rPr>
                <w:rFonts w:cs="Calibri"/>
              </w:rPr>
            </w:pPr>
            <w:r w:rsidRPr="0042690C">
              <w:rPr>
                <w:rFonts w:cs="Calibri"/>
              </w:rPr>
              <w:t>5</w:t>
            </w:r>
          </w:p>
        </w:tc>
        <w:tc>
          <w:tcPr>
            <w:tcW w:w="461" w:type="pct"/>
          </w:tcPr>
          <w:p w14:paraId="05D4078D" w14:textId="11B58CAA" w:rsidR="00B52E43" w:rsidRPr="00907FB2" w:rsidRDefault="00F00D5A" w:rsidP="003D7542">
            <w:r w:rsidRPr="00210AF8">
              <w:rPr>
                <w:rFonts w:cs="Calibri"/>
              </w:rPr>
              <w:fldChar w:fldCharType="begin"/>
            </w:r>
            <w:r w:rsidR="00896ADF">
              <w:rPr>
                <w:rFonts w:cs="Calibri"/>
              </w:rPr>
              <w:instrText xml:space="preserve"> ADDIN EN.CITE &lt;EndNote&gt;&lt;Cite&gt;&lt;Author&gt;Alfred Health&lt;/Author&gt;&lt;Year&gt;2017&lt;/Year&gt;&lt;RecNum&gt;3973&lt;/RecNum&gt;&lt;DisplayText&gt;(7)&lt;/DisplayText&gt;&lt;record&gt;&lt;rec-number&gt;3973&lt;/rec-number&gt;&lt;foreign-keys&gt;&lt;key app="EN" db-id="wtx0fxpw9eswayefrx155sd22fpsaxwf2p55" timestamp="1598861908"&gt;3973&lt;/key&gt;&lt;/foreign-keys&gt;&lt;ref-type name="Online Database"&gt;45&lt;/ref-type&gt;&lt;contributors&gt;&lt;authors&gt;&lt;author&gt;Alfred Health,&lt;/author&gt;&lt;/authors&gt;&lt;/contributors&gt;&lt;titles&gt;&lt;title&gt;Pharmacotherapy for smoking cessation&lt;/title&gt;&lt;/titles&gt;&lt;dates&gt;&lt;year&gt;2017&lt;/year&gt;&lt;/dates&gt;&lt;publisher&gt;Alfred Health&lt;/publisher&gt;&lt;urls&gt;&lt;related-urls&gt;&lt;url&gt;https://www.alfredhealth.org.au/contents/resources/community-and-health-promo/Pharmacotherapy-for-Smoking-Cessation.pdf&lt;/url&gt;&lt;/related-urls&gt;&lt;/urls&gt;&lt;/record&gt;&lt;/Cite&gt;&lt;/EndNote&gt;</w:instrText>
            </w:r>
            <w:r w:rsidRPr="00210AF8">
              <w:rPr>
                <w:rFonts w:cs="Calibri"/>
              </w:rPr>
              <w:fldChar w:fldCharType="separate"/>
            </w:r>
            <w:r w:rsidR="00625822">
              <w:rPr>
                <w:rFonts w:cs="Calibri"/>
                <w:noProof/>
              </w:rPr>
              <w:t>(</w:t>
            </w:r>
            <w:hyperlink w:anchor="_ENREF_7" w:tooltip="Alfred Health, 2017 #3973" w:history="1">
              <w:r w:rsidR="00AB73A4">
                <w:rPr>
                  <w:rFonts w:cs="Calibri"/>
                  <w:noProof/>
                </w:rPr>
                <w:t>7</w:t>
              </w:r>
            </w:hyperlink>
            <w:r w:rsidR="00625822">
              <w:rPr>
                <w:rFonts w:cs="Calibri"/>
                <w:noProof/>
              </w:rPr>
              <w:t>)</w:t>
            </w:r>
            <w:r w:rsidRPr="00210AF8">
              <w:rPr>
                <w:rFonts w:cs="Calibri"/>
              </w:rPr>
              <w:fldChar w:fldCharType="end"/>
            </w:r>
          </w:p>
        </w:tc>
      </w:tr>
      <w:tr w:rsidR="00625822" w:rsidRPr="00C73BFF" w14:paraId="22AFB485" w14:textId="77777777" w:rsidTr="00E60BDC">
        <w:tc>
          <w:tcPr>
            <w:tcW w:w="428" w:type="pct"/>
          </w:tcPr>
          <w:p w14:paraId="2AB60289" w14:textId="1F7AC47A" w:rsidR="00A055B7" w:rsidRPr="00210AF8" w:rsidRDefault="00A055B7" w:rsidP="003D7542">
            <w:pPr>
              <w:rPr>
                <w:rFonts w:cs="Calibri"/>
              </w:rPr>
            </w:pPr>
            <w:r w:rsidRPr="00210AF8">
              <w:rPr>
                <w:rFonts w:cs="Calibri"/>
              </w:rPr>
              <w:t>Alfred Health</w:t>
            </w:r>
            <w:r w:rsidR="00732AD2" w:rsidRPr="00210AF8">
              <w:rPr>
                <w:rFonts w:cs="Calibri"/>
              </w:rPr>
              <w:t>-updated</w:t>
            </w:r>
            <w:r w:rsidR="00B52E43" w:rsidRPr="00210AF8">
              <w:rPr>
                <w:rFonts w:cs="Calibri"/>
              </w:rPr>
              <w:t xml:space="preserve"> version</w:t>
            </w:r>
          </w:p>
        </w:tc>
        <w:tc>
          <w:tcPr>
            <w:tcW w:w="220" w:type="pct"/>
          </w:tcPr>
          <w:p w14:paraId="238C0090" w14:textId="57E41ABF" w:rsidR="00A055B7" w:rsidRPr="00C73BFF" w:rsidRDefault="00A055B7" w:rsidP="007C0928">
            <w:r>
              <w:t>2020</w:t>
            </w:r>
          </w:p>
        </w:tc>
        <w:tc>
          <w:tcPr>
            <w:tcW w:w="646" w:type="pct"/>
          </w:tcPr>
          <w:p w14:paraId="4CFE5008" w14:textId="70725FF3" w:rsidR="00A055B7" w:rsidRPr="003D7542" w:rsidRDefault="00A84558" w:rsidP="004D39ED">
            <w:pPr>
              <w:rPr>
                <w:rFonts w:cs="Calibri"/>
              </w:rPr>
            </w:pPr>
            <w:r w:rsidRPr="003D7542">
              <w:rPr>
                <w:rFonts w:cs="Calibri"/>
              </w:rPr>
              <w:t>All Alfred Health staff involved in providing care for patients who smoke.</w:t>
            </w:r>
          </w:p>
        </w:tc>
        <w:tc>
          <w:tcPr>
            <w:tcW w:w="600" w:type="pct"/>
          </w:tcPr>
          <w:p w14:paraId="535113D4" w14:textId="03F483AF" w:rsidR="00A055B7" w:rsidRPr="007C0928" w:rsidRDefault="00A055B7" w:rsidP="00210AF8">
            <w:pPr>
              <w:rPr>
                <w:rFonts w:cs="Calibri"/>
              </w:rPr>
            </w:pPr>
            <w:r w:rsidRPr="009D70FC">
              <w:rPr>
                <w:rFonts w:cs="Calibri"/>
              </w:rPr>
              <w:t>NRT</w:t>
            </w:r>
          </w:p>
        </w:tc>
        <w:tc>
          <w:tcPr>
            <w:tcW w:w="428" w:type="pct"/>
          </w:tcPr>
          <w:p w14:paraId="68728C72" w14:textId="2017DE51" w:rsidR="00A055B7" w:rsidRPr="00C41BCD" w:rsidRDefault="00A055B7" w:rsidP="003D7542">
            <w:pPr>
              <w:rPr>
                <w:rFonts w:cs="Calibri"/>
              </w:rPr>
            </w:pPr>
            <w:r w:rsidRPr="003F577F">
              <w:rPr>
                <w:rFonts w:cs="Calibri"/>
              </w:rPr>
              <w:t>Yes</w:t>
            </w:r>
          </w:p>
        </w:tc>
        <w:tc>
          <w:tcPr>
            <w:tcW w:w="760" w:type="pct"/>
          </w:tcPr>
          <w:p w14:paraId="0D82E8DA" w14:textId="5DF015E7" w:rsidR="00A055B7" w:rsidRPr="004D39ED" w:rsidRDefault="00732AD2" w:rsidP="007C0928">
            <w:pPr>
              <w:rPr>
                <w:rFonts w:cs="Calibri"/>
              </w:rPr>
            </w:pPr>
            <w:r w:rsidRPr="004D39ED">
              <w:rPr>
                <w:rFonts w:cs="Calibri"/>
              </w:rPr>
              <w:t>Literature review</w:t>
            </w:r>
          </w:p>
        </w:tc>
        <w:tc>
          <w:tcPr>
            <w:tcW w:w="843" w:type="pct"/>
          </w:tcPr>
          <w:p w14:paraId="722BBB33" w14:textId="270EB1B7" w:rsidR="00A055B7" w:rsidRPr="00FF09A2" w:rsidRDefault="00732AD2" w:rsidP="004D39ED">
            <w:pPr>
              <w:rPr>
                <w:rFonts w:cs="Calibri"/>
              </w:rPr>
            </w:pPr>
            <w:r w:rsidRPr="004D39ED">
              <w:rPr>
                <w:rFonts w:cs="Calibri"/>
              </w:rPr>
              <w:t>Not stated</w:t>
            </w:r>
          </w:p>
        </w:tc>
        <w:tc>
          <w:tcPr>
            <w:tcW w:w="614" w:type="pct"/>
          </w:tcPr>
          <w:p w14:paraId="12B982B9" w14:textId="79C489F3" w:rsidR="00A055B7" w:rsidRPr="00951D6E" w:rsidRDefault="00732AD2" w:rsidP="00210AF8">
            <w:pPr>
              <w:rPr>
                <w:rFonts w:cs="Calibri"/>
              </w:rPr>
            </w:pPr>
            <w:r w:rsidRPr="00DD73E7">
              <w:rPr>
                <w:rFonts w:cs="Calibri"/>
              </w:rPr>
              <w:t>6</w:t>
            </w:r>
          </w:p>
        </w:tc>
        <w:tc>
          <w:tcPr>
            <w:tcW w:w="461" w:type="pct"/>
          </w:tcPr>
          <w:p w14:paraId="71D8BBF6" w14:textId="31D9F5BC" w:rsidR="00A055B7" w:rsidRPr="00560079" w:rsidRDefault="00F00D5A" w:rsidP="003D7542">
            <w:r w:rsidRPr="00560079">
              <w:fldChar w:fldCharType="begin"/>
            </w:r>
            <w:r w:rsidR="00896ADF">
              <w:instrText xml:space="preserve"> ADDIN EN.CITE &lt;EndNote&gt;&lt;Cite&gt;&lt;Author&gt;Alfred Health&lt;/Author&gt;&lt;Year&gt;2020&lt;/Year&gt;&lt;RecNum&gt;3974&lt;/RecNum&gt;&lt;DisplayText&gt;(8)&lt;/DisplayText&gt;&lt;record&gt;&lt;rec-number&gt;3974&lt;/rec-number&gt;&lt;foreign-keys&gt;&lt;key app="EN" db-id="wtx0fxpw9eswayefrx155sd22fpsaxwf2p55" timestamp="1598861908"&gt;3974&lt;/key&gt;&lt;/foreign-keys&gt;&lt;ref-type name="Unpublished Work"&gt;34&lt;/ref-type&gt;&lt;contributors&gt;&lt;authors&gt;&lt;author&gt;Alfred Health,&lt;/author&gt;&lt;/authors&gt;&lt;/contributors&gt;&lt;titles&gt;&lt;title&gt;Clinical Management of Nicotine Dependency among Patients&lt;/title&gt;&lt;/titles&gt;&lt;dates&gt;&lt;year&gt;2020&lt;/year&gt;&lt;/dates&gt;&lt;urls&gt;&lt;/urls&gt;&lt;/record&gt;&lt;/Cite&gt;&lt;/EndNote&gt;</w:instrText>
            </w:r>
            <w:r w:rsidRPr="00560079">
              <w:rPr>
                <w:rFonts w:cs="Calibri"/>
              </w:rPr>
              <w:fldChar w:fldCharType="separate"/>
            </w:r>
            <w:r w:rsidR="00625822" w:rsidRPr="00625822">
              <w:rPr>
                <w:noProof/>
              </w:rPr>
              <w:t>(</w:t>
            </w:r>
            <w:hyperlink w:anchor="_ENREF_8" w:tooltip="Alfred Health, 2020 #3974" w:history="1">
              <w:r w:rsidR="00AB73A4" w:rsidRPr="00625822">
                <w:rPr>
                  <w:noProof/>
                </w:rPr>
                <w:t>8</w:t>
              </w:r>
            </w:hyperlink>
            <w:r w:rsidR="00625822" w:rsidRPr="00625822">
              <w:rPr>
                <w:noProof/>
              </w:rPr>
              <w:t>)</w:t>
            </w:r>
            <w:r w:rsidRPr="00560079">
              <w:fldChar w:fldCharType="end"/>
            </w:r>
          </w:p>
        </w:tc>
      </w:tr>
      <w:tr w:rsidR="00625822" w:rsidRPr="00C73BFF" w14:paraId="351A16DC" w14:textId="77777777" w:rsidTr="00E60BDC">
        <w:tc>
          <w:tcPr>
            <w:tcW w:w="428" w:type="pct"/>
          </w:tcPr>
          <w:p w14:paraId="358938FB" w14:textId="77777777" w:rsidR="00C73BFF" w:rsidRPr="00210AF8" w:rsidRDefault="00C73BFF" w:rsidP="003D7542">
            <w:pPr>
              <w:rPr>
                <w:rFonts w:cs="Calibri"/>
              </w:rPr>
            </w:pPr>
            <w:r w:rsidRPr="00210AF8">
              <w:rPr>
                <w:rFonts w:cs="Calibri"/>
              </w:rPr>
              <w:t>QFNL</w:t>
            </w:r>
          </w:p>
        </w:tc>
        <w:tc>
          <w:tcPr>
            <w:tcW w:w="220" w:type="pct"/>
          </w:tcPr>
          <w:p w14:paraId="6C5BB938" w14:textId="77777777" w:rsidR="00C73BFF" w:rsidRPr="00C73BFF" w:rsidRDefault="00C73BFF" w:rsidP="007C0928">
            <w:r w:rsidRPr="00C73BFF">
              <w:t>2017</w:t>
            </w:r>
          </w:p>
        </w:tc>
        <w:tc>
          <w:tcPr>
            <w:tcW w:w="646" w:type="pct"/>
          </w:tcPr>
          <w:p w14:paraId="15DD877E" w14:textId="77777777" w:rsidR="00C73BFF" w:rsidRPr="00210AF8" w:rsidRDefault="00C73BFF" w:rsidP="004D39ED">
            <w:pPr>
              <w:rPr>
                <w:rFonts w:cs="Calibri"/>
              </w:rPr>
            </w:pPr>
            <w:r w:rsidRPr="003D7542">
              <w:rPr>
                <w:rFonts w:cs="Calibri"/>
              </w:rPr>
              <w:t>Services implementing the QFNL program; All healthcare staff assessing and providing NRT to women and cohabitants QFNL programs /</w:t>
            </w:r>
          </w:p>
        </w:tc>
        <w:tc>
          <w:tcPr>
            <w:tcW w:w="600" w:type="pct"/>
          </w:tcPr>
          <w:p w14:paraId="6EA3A0D9" w14:textId="77777777" w:rsidR="00C73BFF" w:rsidRPr="00C73BFF" w:rsidRDefault="00C73BFF" w:rsidP="00210AF8">
            <w:r w:rsidRPr="00C73BFF">
              <w:t>NRT</w:t>
            </w:r>
          </w:p>
          <w:p w14:paraId="165E87E4" w14:textId="77777777" w:rsidR="00C73BFF" w:rsidRPr="00210AF8" w:rsidRDefault="00C73BFF" w:rsidP="003D7542">
            <w:pPr>
              <w:rPr>
                <w:rFonts w:cs="Calibri"/>
              </w:rPr>
            </w:pPr>
          </w:p>
        </w:tc>
        <w:tc>
          <w:tcPr>
            <w:tcW w:w="428" w:type="pct"/>
          </w:tcPr>
          <w:p w14:paraId="438FEE66" w14:textId="77777777" w:rsidR="00C73BFF" w:rsidRPr="00210AF8" w:rsidRDefault="00C73BFF" w:rsidP="009D70FC">
            <w:pPr>
              <w:rPr>
                <w:rFonts w:cs="Calibri"/>
              </w:rPr>
            </w:pPr>
            <w:r w:rsidRPr="00C73BFF">
              <w:t>No</w:t>
            </w:r>
          </w:p>
        </w:tc>
        <w:tc>
          <w:tcPr>
            <w:tcW w:w="760" w:type="pct"/>
          </w:tcPr>
          <w:p w14:paraId="03B99E38" w14:textId="77777777" w:rsidR="00C73BFF" w:rsidRPr="00210AF8" w:rsidRDefault="00C73BFF" w:rsidP="007C0928">
            <w:pPr>
              <w:rPr>
                <w:rFonts w:cs="Calibri"/>
              </w:rPr>
            </w:pPr>
            <w:r w:rsidRPr="00C73BFF">
              <w:t>Literature review of national and state guidance</w:t>
            </w:r>
          </w:p>
        </w:tc>
        <w:tc>
          <w:tcPr>
            <w:tcW w:w="843" w:type="pct"/>
          </w:tcPr>
          <w:p w14:paraId="02F771AF" w14:textId="77777777" w:rsidR="00C73BFF" w:rsidRPr="00C73BFF" w:rsidRDefault="00C73BFF" w:rsidP="004D39ED">
            <w:r w:rsidRPr="00C73BFF">
              <w:t>Not stated</w:t>
            </w:r>
          </w:p>
        </w:tc>
        <w:tc>
          <w:tcPr>
            <w:tcW w:w="614" w:type="pct"/>
          </w:tcPr>
          <w:p w14:paraId="69D107E9" w14:textId="50E909B4" w:rsidR="00C73BFF" w:rsidRPr="003D7542" w:rsidRDefault="0045495A" w:rsidP="00210AF8">
            <w:pPr>
              <w:rPr>
                <w:rFonts w:cs="Calibri"/>
              </w:rPr>
            </w:pPr>
            <w:r w:rsidRPr="003D7542">
              <w:rPr>
                <w:rFonts w:cs="Calibri"/>
              </w:rPr>
              <w:t>4</w:t>
            </w:r>
          </w:p>
        </w:tc>
        <w:tc>
          <w:tcPr>
            <w:tcW w:w="461" w:type="pct"/>
          </w:tcPr>
          <w:p w14:paraId="13295E7A" w14:textId="0118E189" w:rsidR="00C73BFF" w:rsidRPr="00560079" w:rsidRDefault="00F00D5A" w:rsidP="003D7542">
            <w:r w:rsidRPr="00560079">
              <w:fldChar w:fldCharType="begin"/>
            </w:r>
            <w:r w:rsidR="00625822">
              <w:instrText xml:space="preserve"> ADDIN EN.CITE &lt;EndNote&gt;&lt;Cite&gt;&lt;Author&gt;Centre for Population Health&lt;/Author&gt;&lt;Year&gt;2017&lt;/Year&gt;&lt;RecNum&gt;3975&lt;/RecNum&gt;&lt;DisplayText&gt;(9)&lt;/DisplayText&gt;&lt;record&gt;&lt;rec-number&gt;3975&lt;/rec-number&gt;&lt;foreign-keys&gt;&lt;key app="EN" db-id="wtx0fxpw9eswayefrx155sd22fpsaxwf2p55" timestamp="1598861908"&gt;3975&lt;/key&gt;&lt;/foreign-keys&gt;&lt;ref-type name="Online Database"&gt;45&lt;/ref-type&gt;&lt;contributors&gt;&lt;authors&gt;&lt;author&gt; Centre for Population Health, NSW Ministry of Health&lt;/author&gt;&lt;/authors&gt;&lt;/contributors&gt;&lt;titles&gt;&lt;title&gt;Quit for new life: Protocol for the provision of Nicotine Replacement Therapy&lt;/title&gt;&lt;/titles&gt;&lt;dates&gt;&lt;year&gt;2017&lt;/year&gt;&lt;/dates&gt;&lt;publisher&gt; Centre for Population Health, NSW Ministry of Health&lt;/publisher&gt;&lt;urls&gt;&lt;related-urls&gt;&lt;url&gt;https://www.guild.org.au/__data/assets/pdf_file/0018/14517/protocol-for-the-provision-of-nicotine-replacement-therapy-in-qfnl-feb-2017.pdf&lt;/url&gt;&lt;/related-urls&gt;&lt;/urls&gt;&lt;/record&gt;&lt;/Cite&gt;&lt;/EndNote&gt;</w:instrText>
            </w:r>
            <w:r w:rsidRPr="00560079">
              <w:rPr>
                <w:rFonts w:cs="Calibri"/>
              </w:rPr>
              <w:fldChar w:fldCharType="separate"/>
            </w:r>
            <w:r w:rsidR="00625822" w:rsidRPr="00625822">
              <w:rPr>
                <w:noProof/>
              </w:rPr>
              <w:t>(</w:t>
            </w:r>
            <w:hyperlink w:anchor="_ENREF_9" w:tooltip="Centre for Population Health, 2017 #3975" w:history="1">
              <w:r w:rsidR="00AB73A4" w:rsidRPr="00625822">
                <w:rPr>
                  <w:noProof/>
                </w:rPr>
                <w:t>9</w:t>
              </w:r>
            </w:hyperlink>
            <w:r w:rsidR="00625822" w:rsidRPr="00625822">
              <w:rPr>
                <w:noProof/>
              </w:rPr>
              <w:t>)</w:t>
            </w:r>
            <w:r w:rsidRPr="00560079">
              <w:fldChar w:fldCharType="end"/>
            </w:r>
          </w:p>
        </w:tc>
      </w:tr>
      <w:tr w:rsidR="00625822" w:rsidRPr="00C73BFF" w14:paraId="75CDCB31" w14:textId="77777777" w:rsidTr="00E60BDC">
        <w:tc>
          <w:tcPr>
            <w:tcW w:w="428" w:type="pct"/>
          </w:tcPr>
          <w:p w14:paraId="5D5018E7" w14:textId="07259920" w:rsidR="00C73BFF" w:rsidRPr="00210AF8" w:rsidRDefault="00C73BFF" w:rsidP="003D7542">
            <w:pPr>
              <w:rPr>
                <w:rFonts w:cs="Calibri"/>
              </w:rPr>
            </w:pPr>
            <w:r w:rsidRPr="00210AF8">
              <w:rPr>
                <w:rFonts w:cs="Calibri"/>
              </w:rPr>
              <w:lastRenderedPageBreak/>
              <w:t>Therapeutic Guidelines</w:t>
            </w:r>
          </w:p>
        </w:tc>
        <w:tc>
          <w:tcPr>
            <w:tcW w:w="220" w:type="pct"/>
          </w:tcPr>
          <w:p w14:paraId="64D84230" w14:textId="1553E3A1" w:rsidR="00C73BFF" w:rsidRPr="003D7542" w:rsidRDefault="00C73BFF" w:rsidP="007C0928">
            <w:pPr>
              <w:rPr>
                <w:rFonts w:cs="Calibri"/>
              </w:rPr>
            </w:pPr>
            <w:r w:rsidRPr="00C73BFF">
              <w:t>20</w:t>
            </w:r>
            <w:r w:rsidR="00560079" w:rsidRPr="003D7542">
              <w:rPr>
                <w:rFonts w:cs="Calibri"/>
              </w:rPr>
              <w:t>20</w:t>
            </w:r>
          </w:p>
        </w:tc>
        <w:tc>
          <w:tcPr>
            <w:tcW w:w="646" w:type="pct"/>
          </w:tcPr>
          <w:p w14:paraId="57701755" w14:textId="309F1484" w:rsidR="00C73BFF" w:rsidRPr="007C0928" w:rsidRDefault="00D047E3" w:rsidP="007C0928">
            <w:pPr>
              <w:rPr>
                <w:rFonts w:cs="Calibri"/>
              </w:rPr>
            </w:pPr>
            <w:r w:rsidRPr="003D7542">
              <w:rPr>
                <w:rFonts w:cs="Calibri"/>
              </w:rPr>
              <w:t>All</w:t>
            </w:r>
          </w:p>
        </w:tc>
        <w:tc>
          <w:tcPr>
            <w:tcW w:w="600" w:type="pct"/>
          </w:tcPr>
          <w:p w14:paraId="023C074D" w14:textId="77777777" w:rsidR="00C73BFF" w:rsidRPr="007C0928" w:rsidRDefault="00C73BFF" w:rsidP="00210AF8">
            <w:pPr>
              <w:rPr>
                <w:rFonts w:cs="Calibri"/>
              </w:rPr>
            </w:pPr>
            <w:r w:rsidRPr="007C0928">
              <w:rPr>
                <w:rFonts w:cs="Calibri"/>
              </w:rPr>
              <w:t>NRT</w:t>
            </w:r>
          </w:p>
          <w:p w14:paraId="53F0CC45" w14:textId="77777777" w:rsidR="00C73BFF" w:rsidRPr="004D39ED" w:rsidRDefault="00C73BFF" w:rsidP="00210AF8">
            <w:pPr>
              <w:rPr>
                <w:rFonts w:cs="Calibri"/>
              </w:rPr>
            </w:pPr>
            <w:r w:rsidRPr="004D39ED">
              <w:rPr>
                <w:rFonts w:cs="Calibri"/>
              </w:rPr>
              <w:t>VAR</w:t>
            </w:r>
          </w:p>
          <w:p w14:paraId="57D94EDB" w14:textId="77777777" w:rsidR="00C73BFF" w:rsidRPr="00FB1338" w:rsidRDefault="00C73BFF" w:rsidP="00210AF8">
            <w:pPr>
              <w:rPr>
                <w:rFonts w:cs="Calibri"/>
              </w:rPr>
            </w:pPr>
            <w:r w:rsidRPr="00CA7644">
              <w:rPr>
                <w:rFonts w:cs="Calibri"/>
              </w:rPr>
              <w:t>BUP</w:t>
            </w:r>
          </w:p>
        </w:tc>
        <w:tc>
          <w:tcPr>
            <w:tcW w:w="428" w:type="pct"/>
          </w:tcPr>
          <w:p w14:paraId="46B30598" w14:textId="77777777" w:rsidR="00C73BFF" w:rsidRPr="00210AF8" w:rsidRDefault="00C73BFF" w:rsidP="003D7542">
            <w:pPr>
              <w:rPr>
                <w:rFonts w:cs="Calibri"/>
              </w:rPr>
            </w:pPr>
            <w:r w:rsidRPr="00E65698">
              <w:rPr>
                <w:rFonts w:cs="Calibri"/>
              </w:rPr>
              <w:t>Yes</w:t>
            </w:r>
          </w:p>
        </w:tc>
        <w:tc>
          <w:tcPr>
            <w:tcW w:w="760" w:type="pct"/>
          </w:tcPr>
          <w:p w14:paraId="5CEA707C" w14:textId="77777777" w:rsidR="00C73BFF" w:rsidRPr="00210AF8" w:rsidRDefault="00C73BFF" w:rsidP="007C0928">
            <w:pPr>
              <w:rPr>
                <w:rFonts w:cs="Calibri"/>
              </w:rPr>
            </w:pPr>
            <w:r w:rsidRPr="00C73BFF">
              <w:t xml:space="preserve">Latest </w:t>
            </w:r>
            <w:r w:rsidRPr="003D7542">
              <w:rPr>
                <w:rFonts w:cs="Calibri"/>
              </w:rPr>
              <w:t>international literature</w:t>
            </w:r>
          </w:p>
        </w:tc>
        <w:tc>
          <w:tcPr>
            <w:tcW w:w="843" w:type="pct"/>
          </w:tcPr>
          <w:p w14:paraId="28EA1DD7" w14:textId="77777777" w:rsidR="00C73BFF" w:rsidRPr="00210AF8" w:rsidRDefault="00C73BFF" w:rsidP="007C0928">
            <w:pPr>
              <w:rPr>
                <w:rFonts w:cs="Calibri"/>
              </w:rPr>
            </w:pPr>
            <w:r w:rsidRPr="00C73BFF">
              <w:t>Expert group consensus</w:t>
            </w:r>
          </w:p>
        </w:tc>
        <w:tc>
          <w:tcPr>
            <w:tcW w:w="614" w:type="pct"/>
          </w:tcPr>
          <w:p w14:paraId="38877DF3" w14:textId="6CDAFB4D" w:rsidR="00C73BFF" w:rsidRPr="003D7542" w:rsidRDefault="007D6801" w:rsidP="00210AF8">
            <w:pPr>
              <w:rPr>
                <w:rFonts w:cs="Calibri"/>
              </w:rPr>
            </w:pPr>
            <w:r w:rsidRPr="007D6801">
              <w:t>6</w:t>
            </w:r>
          </w:p>
        </w:tc>
        <w:tc>
          <w:tcPr>
            <w:tcW w:w="461" w:type="pct"/>
          </w:tcPr>
          <w:p w14:paraId="40F799A3" w14:textId="6ECDF492" w:rsidR="00C73BFF" w:rsidRPr="00560079" w:rsidRDefault="008540D2" w:rsidP="003D7542">
            <w:r w:rsidRPr="003D7542">
              <w:rPr>
                <w:rFonts w:cstheme="minorBidi"/>
              </w:rPr>
              <w:fldChar w:fldCharType="begin"/>
            </w:r>
            <w:r w:rsidR="00625822">
              <w:rPr>
                <w:rFonts w:cstheme="minorBidi"/>
              </w:rPr>
              <w:instrText xml:space="preserve"> ADDIN EN.CITE &lt;EndNote&gt;&lt;Cite&gt;&lt;Author&gt;Guidelines&lt;/Author&gt;&lt;Year&gt;2020&lt;/Year&gt;&lt;RecNum&gt;3976&lt;/RecNum&gt;&lt;DisplayText&gt;(10)&lt;/DisplayText&gt;&lt;record&gt;&lt;rec-number&gt;3976&lt;/rec-number&gt;&lt;foreign-keys&gt;&lt;key app="EN" db-id="wtx0fxpw9eswayefrx155sd22fpsaxwf2p55" timestamp="1598861908"&gt;3976&lt;/key&gt;&lt;/foreign-keys&gt;&lt;ref-type name="Online Database"&gt;45&lt;/ref-type&gt;&lt;contributors&gt;&lt;authors&gt;&lt;author&gt;Therapeutic Guidelines&lt;/author&gt;&lt;/authors&gt;&lt;/contributors&gt;&lt;titles&gt;&lt;title&gt;eTG Complete: Smoking cessation&lt;/title&gt;&lt;/titles&gt;&lt;dates&gt;&lt;year&gt;2020&lt;/year&gt;&lt;/dates&gt;&lt;urls&gt;&lt;related-urls&gt;&lt;url&gt;https://tgldcdp.tg.org.au/etgcomplete&lt;/url&gt;&lt;/related-urls&gt;&lt;/urls&gt;&lt;/record&gt;&lt;/Cite&gt;&lt;/EndNote&gt;</w:instrText>
            </w:r>
            <w:r w:rsidRPr="003D7542">
              <w:rPr>
                <w:rFonts w:cs="Calibri"/>
              </w:rPr>
              <w:fldChar w:fldCharType="separate"/>
            </w:r>
            <w:r w:rsidR="00625822" w:rsidRPr="00625822">
              <w:rPr>
                <w:rFonts w:cstheme="minorBidi"/>
                <w:noProof/>
              </w:rPr>
              <w:t>(</w:t>
            </w:r>
            <w:hyperlink w:anchor="_ENREF_10" w:tooltip="Guidelines, 2020 #3976" w:history="1">
              <w:r w:rsidR="00AB73A4" w:rsidRPr="00625822">
                <w:rPr>
                  <w:rFonts w:cstheme="minorBidi"/>
                  <w:noProof/>
                </w:rPr>
                <w:t>10</w:t>
              </w:r>
            </w:hyperlink>
            <w:r w:rsidR="00625822" w:rsidRPr="00625822">
              <w:rPr>
                <w:rFonts w:cstheme="minorBidi"/>
                <w:noProof/>
              </w:rPr>
              <w:t>)</w:t>
            </w:r>
            <w:r w:rsidRPr="003D7542">
              <w:rPr>
                <w:rFonts w:cs="Calibri"/>
              </w:rPr>
              <w:fldChar w:fldCharType="end"/>
            </w:r>
          </w:p>
        </w:tc>
      </w:tr>
      <w:tr w:rsidR="00625822" w:rsidRPr="00C73BFF" w14:paraId="168EB8F8" w14:textId="77777777" w:rsidTr="00E60BDC">
        <w:tc>
          <w:tcPr>
            <w:tcW w:w="428" w:type="pct"/>
          </w:tcPr>
          <w:p w14:paraId="732F8EE8" w14:textId="7213CA8E" w:rsidR="005259ED" w:rsidRPr="00EB52D2" w:rsidRDefault="005259ED" w:rsidP="003D7542">
            <w:pPr>
              <w:rPr>
                <w:rFonts w:cs="Calibri"/>
              </w:rPr>
            </w:pPr>
            <w:r w:rsidRPr="00EB52D2">
              <w:rPr>
                <w:rFonts w:asciiTheme="minorHAnsi" w:hAnsiTheme="minorHAnsi"/>
              </w:rPr>
              <w:t>Department of Health and Ageing</w:t>
            </w:r>
          </w:p>
        </w:tc>
        <w:tc>
          <w:tcPr>
            <w:tcW w:w="220" w:type="pct"/>
          </w:tcPr>
          <w:p w14:paraId="028A3CB4" w14:textId="080ABFD2" w:rsidR="005259ED" w:rsidRPr="00EB52D2" w:rsidRDefault="005259ED" w:rsidP="007C0928">
            <w:r w:rsidRPr="00EB52D2">
              <w:t>2012</w:t>
            </w:r>
          </w:p>
        </w:tc>
        <w:tc>
          <w:tcPr>
            <w:tcW w:w="646" w:type="pct"/>
          </w:tcPr>
          <w:p w14:paraId="0C477C2B" w14:textId="32E05AE3" w:rsidR="005259ED" w:rsidRPr="00EB52D2" w:rsidRDefault="005259ED" w:rsidP="007C0928">
            <w:pPr>
              <w:rPr>
                <w:rFonts w:cs="Calibri"/>
              </w:rPr>
            </w:pPr>
            <w:r w:rsidRPr="00EB52D2">
              <w:rPr>
                <w:rFonts w:cs="Calibri"/>
              </w:rPr>
              <w:t>All health workers</w:t>
            </w:r>
          </w:p>
        </w:tc>
        <w:tc>
          <w:tcPr>
            <w:tcW w:w="600" w:type="pct"/>
          </w:tcPr>
          <w:p w14:paraId="4F376DEC" w14:textId="77777777" w:rsidR="005259ED" w:rsidRPr="00EB52D2" w:rsidRDefault="005259ED" w:rsidP="005259ED">
            <w:pPr>
              <w:rPr>
                <w:rFonts w:cs="Calibri"/>
              </w:rPr>
            </w:pPr>
            <w:r w:rsidRPr="00EB52D2">
              <w:rPr>
                <w:rFonts w:cs="Calibri"/>
              </w:rPr>
              <w:t>NRT</w:t>
            </w:r>
          </w:p>
          <w:p w14:paraId="1C80C496" w14:textId="77777777" w:rsidR="005259ED" w:rsidRPr="00EB52D2" w:rsidRDefault="005259ED" w:rsidP="005259ED">
            <w:pPr>
              <w:rPr>
                <w:rFonts w:cs="Calibri"/>
              </w:rPr>
            </w:pPr>
            <w:r w:rsidRPr="00EB52D2">
              <w:rPr>
                <w:rFonts w:cs="Calibri"/>
              </w:rPr>
              <w:t>VAR</w:t>
            </w:r>
          </w:p>
          <w:p w14:paraId="2D7328A2" w14:textId="13027DC5" w:rsidR="005259ED" w:rsidRPr="00EB52D2" w:rsidRDefault="005259ED" w:rsidP="005259ED">
            <w:pPr>
              <w:rPr>
                <w:rFonts w:cs="Calibri"/>
              </w:rPr>
            </w:pPr>
            <w:r w:rsidRPr="00EB52D2">
              <w:rPr>
                <w:rFonts w:cs="Calibri"/>
              </w:rPr>
              <w:t>BUP</w:t>
            </w:r>
          </w:p>
        </w:tc>
        <w:tc>
          <w:tcPr>
            <w:tcW w:w="428" w:type="pct"/>
          </w:tcPr>
          <w:p w14:paraId="35EAA35D" w14:textId="38C320AC" w:rsidR="005259ED" w:rsidRPr="00EB52D2" w:rsidRDefault="005259ED" w:rsidP="003D7542">
            <w:pPr>
              <w:rPr>
                <w:rFonts w:cs="Calibri"/>
              </w:rPr>
            </w:pPr>
            <w:r w:rsidRPr="00EB52D2">
              <w:rPr>
                <w:rFonts w:cs="Calibri"/>
              </w:rPr>
              <w:t>Yes</w:t>
            </w:r>
          </w:p>
        </w:tc>
        <w:tc>
          <w:tcPr>
            <w:tcW w:w="760" w:type="pct"/>
          </w:tcPr>
          <w:p w14:paraId="0589ED2F" w14:textId="02B650C4" w:rsidR="005259ED" w:rsidRPr="00EB52D2" w:rsidRDefault="00890822" w:rsidP="007C0928">
            <w:r w:rsidRPr="00EB52D2">
              <w:t>Literature review</w:t>
            </w:r>
          </w:p>
        </w:tc>
        <w:tc>
          <w:tcPr>
            <w:tcW w:w="843" w:type="pct"/>
          </w:tcPr>
          <w:p w14:paraId="175CDD52" w14:textId="1895ACB6" w:rsidR="005259ED" w:rsidRPr="00EB52D2" w:rsidRDefault="00FD4337" w:rsidP="007C0928">
            <w:r w:rsidRPr="00EB52D2">
              <w:t>Not stated</w:t>
            </w:r>
          </w:p>
        </w:tc>
        <w:tc>
          <w:tcPr>
            <w:tcW w:w="614" w:type="pct"/>
          </w:tcPr>
          <w:p w14:paraId="60A363EF" w14:textId="789659F2" w:rsidR="005259ED" w:rsidRPr="00EB52D2" w:rsidRDefault="00A76CCF" w:rsidP="00210AF8">
            <w:r w:rsidRPr="00EB52D2">
              <w:t>6</w:t>
            </w:r>
          </w:p>
        </w:tc>
        <w:tc>
          <w:tcPr>
            <w:tcW w:w="461" w:type="pct"/>
          </w:tcPr>
          <w:p w14:paraId="773DBD29" w14:textId="7059B266" w:rsidR="005259ED" w:rsidRPr="00EB52D2" w:rsidRDefault="00626D24" w:rsidP="003D7542">
            <w:r w:rsidRPr="00EB52D2">
              <w:fldChar w:fldCharType="begin"/>
            </w:r>
            <w:r w:rsidR="00625822">
              <w:instrText xml:space="preserve"> ADDIN EN.CITE &lt;EndNote&gt;&lt;Cite&gt;&lt;Author&gt;Ageing&lt;/Author&gt;&lt;Year&gt;2012&lt;/Year&gt;&lt;RecNum&gt;1&lt;/RecNum&gt;&lt;DisplayText&gt;(11)&lt;/DisplayText&gt;&lt;record&gt;&lt;rec-number&gt;1&lt;/rec-number&gt;&lt;foreign-keys&gt;&lt;key app="EN" db-id="r2d590wpx0axeqezp0svt5r490f99vwwppds" timestamp="1601557556"&gt;1&lt;/key&gt;&lt;/foreign-keys&gt;&lt;ref-type name="Online Database"&gt;45&lt;/ref-type&gt;&lt;contributors&gt;&lt;authors&gt;&lt;author&gt;Department of Health and Ageing&lt;/author&gt;&lt;/authors&gt;&lt;/contributors&gt;&lt;titles&gt;&lt;title&gt;Medicines to help Aboriginal and torres strait islander people stop smoking: a guide for health workers&lt;/title&gt;&lt;/titles&gt;&lt;dates&gt;&lt;year&gt;2012&lt;/year&gt;&lt;/dates&gt;&lt;publisher&gt;Department of Health and Ageing&lt;/publisher&gt;&lt;urls&gt;&lt;related-urls&gt;&lt;url&gt;https://thewomens.r.worldssl.net/images/uploads/downloadable-records/clinical-guidelines/supporting-smoking-cessation-during-pregnancy-nicotine-replacement-therapy-nrt.pdf&lt;/url&gt;&lt;/related-urls&gt;&lt;/urls&gt;&lt;/record&gt;&lt;/Cite&gt;&lt;/EndNote&gt;</w:instrText>
            </w:r>
            <w:r w:rsidRPr="00EB52D2">
              <w:fldChar w:fldCharType="separate"/>
            </w:r>
            <w:r w:rsidR="00625822">
              <w:rPr>
                <w:noProof/>
              </w:rPr>
              <w:t>(</w:t>
            </w:r>
            <w:hyperlink w:anchor="_ENREF_11" w:tooltip="Ageing, 2012 #1" w:history="1">
              <w:r w:rsidR="00AB73A4">
                <w:rPr>
                  <w:noProof/>
                </w:rPr>
                <w:t>11</w:t>
              </w:r>
            </w:hyperlink>
            <w:r w:rsidR="00625822">
              <w:rPr>
                <w:noProof/>
              </w:rPr>
              <w:t>)</w:t>
            </w:r>
            <w:r w:rsidRPr="00EB52D2">
              <w:fldChar w:fldCharType="end"/>
            </w:r>
          </w:p>
        </w:tc>
      </w:tr>
      <w:tr w:rsidR="00625822" w:rsidRPr="00C73BFF" w14:paraId="50A22950" w14:textId="77777777" w:rsidTr="00E60BDC">
        <w:tc>
          <w:tcPr>
            <w:tcW w:w="428" w:type="pct"/>
          </w:tcPr>
          <w:p w14:paraId="5DFB4ED5" w14:textId="73DB48E2" w:rsidR="005259ED" w:rsidRPr="00EB52D2" w:rsidRDefault="005259ED" w:rsidP="003D7542">
            <w:pPr>
              <w:rPr>
                <w:rFonts w:cs="Calibri"/>
              </w:rPr>
            </w:pPr>
            <w:r w:rsidRPr="00EB52D2">
              <w:rPr>
                <w:rFonts w:cs="Calibri"/>
              </w:rPr>
              <w:t>The Women’s</w:t>
            </w:r>
          </w:p>
        </w:tc>
        <w:tc>
          <w:tcPr>
            <w:tcW w:w="220" w:type="pct"/>
          </w:tcPr>
          <w:p w14:paraId="0D0C2D81" w14:textId="2BD3F25A" w:rsidR="005259ED" w:rsidRPr="00EB52D2" w:rsidRDefault="005259ED" w:rsidP="007C0928">
            <w:r w:rsidRPr="00EB52D2">
              <w:t>2020</w:t>
            </w:r>
          </w:p>
        </w:tc>
        <w:tc>
          <w:tcPr>
            <w:tcW w:w="646" w:type="pct"/>
          </w:tcPr>
          <w:p w14:paraId="273A6576" w14:textId="271F7AE0" w:rsidR="005259ED" w:rsidRPr="00EB52D2" w:rsidRDefault="005259ED" w:rsidP="007C0928">
            <w:pPr>
              <w:rPr>
                <w:rFonts w:cs="Calibri"/>
              </w:rPr>
            </w:pPr>
            <w:r w:rsidRPr="00EB52D2">
              <w:rPr>
                <w:rFonts w:cs="Calibri"/>
              </w:rPr>
              <w:t>All staff involved in the clinical management of pregnancy.</w:t>
            </w:r>
          </w:p>
        </w:tc>
        <w:tc>
          <w:tcPr>
            <w:tcW w:w="600" w:type="pct"/>
          </w:tcPr>
          <w:p w14:paraId="0653312B" w14:textId="23720088" w:rsidR="005259ED" w:rsidRPr="00EB52D2" w:rsidRDefault="007D715A" w:rsidP="00210AF8">
            <w:pPr>
              <w:rPr>
                <w:rFonts w:cs="Calibri"/>
              </w:rPr>
            </w:pPr>
            <w:r w:rsidRPr="00EB52D2">
              <w:rPr>
                <w:rFonts w:cs="Calibri"/>
              </w:rPr>
              <w:t>NRT</w:t>
            </w:r>
          </w:p>
        </w:tc>
        <w:tc>
          <w:tcPr>
            <w:tcW w:w="428" w:type="pct"/>
          </w:tcPr>
          <w:p w14:paraId="4091F52B" w14:textId="1AC82570" w:rsidR="005259ED" w:rsidRPr="00EB52D2" w:rsidRDefault="00890822" w:rsidP="003D7542">
            <w:pPr>
              <w:rPr>
                <w:rFonts w:cs="Calibri"/>
              </w:rPr>
            </w:pPr>
            <w:r w:rsidRPr="00EB52D2">
              <w:rPr>
                <w:rFonts w:cs="Calibri"/>
              </w:rPr>
              <w:t>Yes</w:t>
            </w:r>
          </w:p>
        </w:tc>
        <w:tc>
          <w:tcPr>
            <w:tcW w:w="760" w:type="pct"/>
          </w:tcPr>
          <w:p w14:paraId="3A775574" w14:textId="08F471DA" w:rsidR="005259ED" w:rsidRPr="00EB52D2" w:rsidRDefault="00890822" w:rsidP="007C0928">
            <w:r w:rsidRPr="00EB52D2">
              <w:t>Literature review</w:t>
            </w:r>
          </w:p>
        </w:tc>
        <w:tc>
          <w:tcPr>
            <w:tcW w:w="843" w:type="pct"/>
          </w:tcPr>
          <w:p w14:paraId="0F160D06" w14:textId="4B3F3098" w:rsidR="005259ED" w:rsidRPr="00EB52D2" w:rsidRDefault="002159E8" w:rsidP="007C0928">
            <w:r w:rsidRPr="00EB52D2">
              <w:t>Consultation of clinicians and other stakeholders, particularly QUIT Victoria</w:t>
            </w:r>
          </w:p>
        </w:tc>
        <w:tc>
          <w:tcPr>
            <w:tcW w:w="614" w:type="pct"/>
          </w:tcPr>
          <w:p w14:paraId="5BFE5667" w14:textId="3B058F74" w:rsidR="005259ED" w:rsidRPr="00EB52D2" w:rsidRDefault="00A76CCF" w:rsidP="00210AF8">
            <w:r w:rsidRPr="00EB52D2">
              <w:t>6</w:t>
            </w:r>
          </w:p>
        </w:tc>
        <w:tc>
          <w:tcPr>
            <w:tcW w:w="461" w:type="pct"/>
          </w:tcPr>
          <w:p w14:paraId="4745823D" w14:textId="11B84705" w:rsidR="005259ED" w:rsidRPr="00EB52D2" w:rsidRDefault="00760B6E" w:rsidP="003D7542">
            <w:r w:rsidRPr="00EB52D2">
              <w:fldChar w:fldCharType="begin"/>
            </w:r>
            <w:r w:rsidR="00625822">
              <w:instrText xml:space="preserve"> ADDIN EN.CITE &lt;EndNote&gt;&lt;Cite&gt;&lt;Author&gt;The Royal Women’s Hospital&lt;/Author&gt;&lt;Year&gt;2020&lt;/Year&gt;&lt;RecNum&gt;2&lt;/RecNum&gt;&lt;DisplayText&gt;(12)&lt;/DisplayText&gt;&lt;record&gt;&lt;rec-number&gt;2&lt;/rec-number&gt;&lt;foreign-keys&gt;&lt;key app="EN" db-id="r2d590wpx0axeqezp0svt5r490f99vwwppds" timestamp="1601557764"&gt;2&lt;/key&gt;&lt;/foreign-keys&gt;&lt;ref-type name="Online Database"&gt;45&lt;/ref-type&gt;&lt;contributors&gt;&lt;authors&gt;&lt;author&gt;The Royal Women’s Hospital, Victoria Australia&lt;/author&gt;&lt;/authors&gt;&lt;/contributors&gt;&lt;titles&gt;&lt;title&gt;Supporting smoking cessation during pregnancy - nicotine replacement therapy (NRT)&lt;/title&gt;&lt;/titles&gt;&lt;dates&gt;&lt;year&gt;2020&lt;/year&gt;&lt;/dates&gt;&lt;publisher&gt;The Royal Women’s Hospital, Victoria Australia&lt;/publisher&gt;&lt;urls&gt;&lt;related-urls&gt;&lt;url&gt;https://thewomens.r.worldssl.net/images/uploads/downloadable-records/clinical-guidelines/supporting-smoking-cessation-during-pregnancy-nicotine-replacement-therapy-nrt.pdf&lt;/url&gt;&lt;/related-urls&gt;&lt;/urls&gt;&lt;/record&gt;&lt;/Cite&gt;&lt;/EndNote&gt;</w:instrText>
            </w:r>
            <w:r w:rsidRPr="00EB52D2">
              <w:fldChar w:fldCharType="separate"/>
            </w:r>
            <w:r w:rsidR="00625822">
              <w:rPr>
                <w:noProof/>
              </w:rPr>
              <w:t>(</w:t>
            </w:r>
            <w:hyperlink w:anchor="_ENREF_12" w:tooltip="The Royal Women’s Hospital, 2020 #2" w:history="1">
              <w:r w:rsidR="00AB73A4">
                <w:rPr>
                  <w:noProof/>
                </w:rPr>
                <w:t>12</w:t>
              </w:r>
            </w:hyperlink>
            <w:r w:rsidR="00625822">
              <w:rPr>
                <w:noProof/>
              </w:rPr>
              <w:t>)</w:t>
            </w:r>
            <w:r w:rsidRPr="00EB52D2">
              <w:fldChar w:fldCharType="end"/>
            </w:r>
          </w:p>
        </w:tc>
      </w:tr>
    </w:tbl>
    <w:bookmarkEnd w:id="27"/>
    <w:p w14:paraId="01B5BC4C" w14:textId="1DE0BFB8" w:rsidR="00116DE9" w:rsidRPr="000E3FB6" w:rsidRDefault="006403E6" w:rsidP="00333616">
      <w:pPr>
        <w:jc w:val="both"/>
        <w:rPr>
          <w:rFonts w:asciiTheme="minorHAnsi" w:hAnsiTheme="minorHAnsi" w:cstheme="minorHAnsi"/>
          <w:sz w:val="20"/>
          <w:szCs w:val="20"/>
        </w:rPr>
      </w:pPr>
      <w:r>
        <w:rPr>
          <w:rFonts w:asciiTheme="minorHAnsi" w:hAnsiTheme="minorHAnsi" w:cstheme="minorHAnsi"/>
          <w:sz w:val="20"/>
          <w:szCs w:val="18"/>
        </w:rPr>
        <w:t xml:space="preserve">Abbreviations: </w:t>
      </w:r>
      <w:r w:rsidR="00206CA9">
        <w:rPr>
          <w:rFonts w:asciiTheme="minorHAnsi" w:hAnsiTheme="minorHAnsi" w:cstheme="minorHAnsi"/>
          <w:sz w:val="20"/>
          <w:szCs w:val="18"/>
        </w:rPr>
        <w:t>ACT</w:t>
      </w:r>
      <w:r>
        <w:rPr>
          <w:rFonts w:asciiTheme="minorHAnsi" w:hAnsiTheme="minorHAnsi" w:cstheme="minorHAnsi"/>
          <w:sz w:val="20"/>
          <w:szCs w:val="18"/>
        </w:rPr>
        <w:t xml:space="preserve"> = </w:t>
      </w:r>
      <w:r w:rsidR="00206CA9">
        <w:rPr>
          <w:rFonts w:asciiTheme="minorHAnsi" w:hAnsiTheme="minorHAnsi" w:cstheme="minorHAnsi"/>
          <w:sz w:val="20"/>
          <w:szCs w:val="18"/>
        </w:rPr>
        <w:t xml:space="preserve">Australian Capital Territory; </w:t>
      </w:r>
      <w:r>
        <w:rPr>
          <w:rFonts w:asciiTheme="minorHAnsi" w:hAnsiTheme="minorHAnsi" w:cstheme="minorHAnsi"/>
          <w:sz w:val="20"/>
          <w:szCs w:val="18"/>
        </w:rPr>
        <w:t xml:space="preserve">NSW: New South Wales; QLD = </w:t>
      </w:r>
      <w:r w:rsidR="00AA1F98">
        <w:rPr>
          <w:rFonts w:asciiTheme="minorHAnsi" w:hAnsiTheme="minorHAnsi" w:cstheme="minorHAnsi"/>
          <w:sz w:val="20"/>
          <w:szCs w:val="18"/>
        </w:rPr>
        <w:t>Queensland</w:t>
      </w:r>
      <w:r w:rsidR="002634D5">
        <w:rPr>
          <w:rFonts w:asciiTheme="minorHAnsi" w:hAnsiTheme="minorHAnsi" w:cstheme="minorHAnsi"/>
          <w:sz w:val="20"/>
          <w:szCs w:val="18"/>
        </w:rPr>
        <w:t xml:space="preserve">; </w:t>
      </w:r>
      <w:r w:rsidR="00AA1F98">
        <w:rPr>
          <w:rFonts w:asciiTheme="minorHAnsi" w:hAnsiTheme="minorHAnsi" w:cstheme="minorHAnsi"/>
          <w:sz w:val="20"/>
          <w:szCs w:val="18"/>
        </w:rPr>
        <w:t xml:space="preserve">WA = Western </w:t>
      </w:r>
      <w:r w:rsidR="007E383F">
        <w:rPr>
          <w:rFonts w:asciiTheme="minorHAnsi" w:hAnsiTheme="minorHAnsi" w:cstheme="minorHAnsi"/>
          <w:sz w:val="20"/>
          <w:szCs w:val="18"/>
        </w:rPr>
        <w:t xml:space="preserve">Australia; </w:t>
      </w:r>
      <w:r w:rsidR="005A3700" w:rsidRPr="008D6CEE">
        <w:rPr>
          <w:rFonts w:asciiTheme="minorHAnsi" w:hAnsiTheme="minorHAnsi" w:cstheme="minorHAnsi"/>
          <w:sz w:val="20"/>
          <w:szCs w:val="18"/>
        </w:rPr>
        <w:t>NRT</w:t>
      </w:r>
      <w:r>
        <w:rPr>
          <w:rFonts w:asciiTheme="minorHAnsi" w:hAnsiTheme="minorHAnsi" w:cstheme="minorHAnsi"/>
          <w:sz w:val="20"/>
          <w:szCs w:val="18"/>
        </w:rPr>
        <w:t xml:space="preserve"> =</w:t>
      </w:r>
      <w:r w:rsidR="001639EC" w:rsidRPr="008D6CEE">
        <w:rPr>
          <w:rFonts w:asciiTheme="minorHAnsi" w:hAnsiTheme="minorHAnsi" w:cstheme="minorHAnsi"/>
          <w:sz w:val="20"/>
          <w:szCs w:val="18"/>
        </w:rPr>
        <w:t xml:space="preserve"> Nicotine replacement therapy; VAR</w:t>
      </w:r>
      <w:r>
        <w:rPr>
          <w:rFonts w:asciiTheme="minorHAnsi" w:hAnsiTheme="minorHAnsi" w:cstheme="minorHAnsi"/>
          <w:sz w:val="20"/>
          <w:szCs w:val="18"/>
        </w:rPr>
        <w:t xml:space="preserve"> =</w:t>
      </w:r>
      <w:r w:rsidR="001639EC" w:rsidRPr="008D6CEE">
        <w:rPr>
          <w:rFonts w:asciiTheme="minorHAnsi" w:hAnsiTheme="minorHAnsi" w:cstheme="minorHAnsi"/>
          <w:sz w:val="20"/>
          <w:szCs w:val="18"/>
        </w:rPr>
        <w:t xml:space="preserve"> </w:t>
      </w:r>
      <w:r w:rsidR="00FA1133" w:rsidRPr="008D6CEE">
        <w:rPr>
          <w:rFonts w:asciiTheme="minorHAnsi" w:hAnsiTheme="minorHAnsi" w:cstheme="minorHAnsi"/>
          <w:sz w:val="20"/>
          <w:szCs w:val="18"/>
        </w:rPr>
        <w:t>Varenicline; BUP</w:t>
      </w:r>
      <w:r>
        <w:rPr>
          <w:rFonts w:asciiTheme="minorHAnsi" w:hAnsiTheme="minorHAnsi" w:cstheme="minorHAnsi"/>
          <w:sz w:val="20"/>
          <w:szCs w:val="18"/>
        </w:rPr>
        <w:t xml:space="preserve"> =</w:t>
      </w:r>
      <w:r w:rsidR="00FA1133" w:rsidRPr="008D6CEE">
        <w:rPr>
          <w:rFonts w:asciiTheme="minorHAnsi" w:hAnsiTheme="minorHAnsi" w:cstheme="minorHAnsi"/>
          <w:sz w:val="20"/>
          <w:szCs w:val="18"/>
        </w:rPr>
        <w:t xml:space="preserve"> Bupropion; </w:t>
      </w:r>
      <w:r w:rsidR="00C95BB5" w:rsidRPr="008D6CEE">
        <w:rPr>
          <w:rFonts w:asciiTheme="minorHAnsi" w:hAnsiTheme="minorHAnsi" w:cstheme="minorHAnsi"/>
          <w:sz w:val="20"/>
          <w:szCs w:val="18"/>
        </w:rPr>
        <w:t>NOR</w:t>
      </w:r>
      <w:r>
        <w:rPr>
          <w:rFonts w:asciiTheme="minorHAnsi" w:hAnsiTheme="minorHAnsi" w:cstheme="minorHAnsi"/>
          <w:sz w:val="20"/>
          <w:szCs w:val="18"/>
        </w:rPr>
        <w:t xml:space="preserve"> =</w:t>
      </w:r>
      <w:r w:rsidR="00C95BB5" w:rsidRPr="008D6CEE">
        <w:rPr>
          <w:rFonts w:asciiTheme="minorHAnsi" w:hAnsiTheme="minorHAnsi" w:cstheme="minorHAnsi"/>
          <w:sz w:val="20"/>
          <w:szCs w:val="18"/>
        </w:rPr>
        <w:t xml:space="preserve"> </w:t>
      </w:r>
      <w:r w:rsidR="00A42E65" w:rsidRPr="008D6CEE">
        <w:rPr>
          <w:rFonts w:asciiTheme="minorHAnsi" w:hAnsiTheme="minorHAnsi" w:cstheme="minorHAnsi"/>
          <w:sz w:val="20"/>
          <w:szCs w:val="18"/>
        </w:rPr>
        <w:t xml:space="preserve">Nortriptyline; </w:t>
      </w:r>
      <w:r w:rsidR="00C4355D" w:rsidRPr="008D6CEE">
        <w:rPr>
          <w:rFonts w:asciiTheme="minorHAnsi" w:hAnsiTheme="minorHAnsi" w:cstheme="minorHAnsi"/>
          <w:sz w:val="20"/>
          <w:szCs w:val="18"/>
        </w:rPr>
        <w:t>CL</w:t>
      </w:r>
      <w:r w:rsidR="006B3ADC" w:rsidRPr="008D6CEE">
        <w:rPr>
          <w:rFonts w:asciiTheme="minorHAnsi" w:hAnsiTheme="minorHAnsi" w:cstheme="minorHAnsi"/>
          <w:sz w:val="20"/>
          <w:szCs w:val="18"/>
        </w:rPr>
        <w:t>O</w:t>
      </w:r>
      <w:r>
        <w:rPr>
          <w:rFonts w:asciiTheme="minorHAnsi" w:hAnsiTheme="minorHAnsi" w:cstheme="minorHAnsi"/>
          <w:sz w:val="20"/>
          <w:szCs w:val="18"/>
        </w:rPr>
        <w:t xml:space="preserve"> =</w:t>
      </w:r>
      <w:r w:rsidR="00C4355D" w:rsidRPr="008D6CEE">
        <w:rPr>
          <w:rFonts w:asciiTheme="minorHAnsi" w:hAnsiTheme="minorHAnsi" w:cstheme="minorHAnsi"/>
          <w:sz w:val="20"/>
          <w:szCs w:val="18"/>
        </w:rPr>
        <w:t xml:space="preserve"> Clonidine; CY</w:t>
      </w:r>
      <w:r w:rsidR="0028134F">
        <w:rPr>
          <w:rFonts w:asciiTheme="minorHAnsi" w:hAnsiTheme="minorHAnsi" w:cstheme="minorHAnsi"/>
          <w:sz w:val="20"/>
          <w:szCs w:val="18"/>
        </w:rPr>
        <w:t>T</w:t>
      </w:r>
      <w:r>
        <w:rPr>
          <w:rFonts w:asciiTheme="minorHAnsi" w:hAnsiTheme="minorHAnsi" w:cstheme="minorHAnsi"/>
          <w:sz w:val="20"/>
          <w:szCs w:val="18"/>
        </w:rPr>
        <w:t xml:space="preserve"> =</w:t>
      </w:r>
      <w:r w:rsidR="00C4355D" w:rsidRPr="008D6CEE">
        <w:rPr>
          <w:rFonts w:asciiTheme="minorHAnsi" w:hAnsiTheme="minorHAnsi" w:cstheme="minorHAnsi"/>
          <w:sz w:val="20"/>
          <w:szCs w:val="18"/>
        </w:rPr>
        <w:t xml:space="preserve"> Cyti</w:t>
      </w:r>
      <w:r w:rsidR="0028134F">
        <w:rPr>
          <w:rFonts w:asciiTheme="minorHAnsi" w:hAnsiTheme="minorHAnsi" w:cstheme="minorHAnsi"/>
          <w:sz w:val="20"/>
          <w:szCs w:val="18"/>
        </w:rPr>
        <w:t>si</w:t>
      </w:r>
      <w:r w:rsidR="00C4355D" w:rsidRPr="008D6CEE">
        <w:rPr>
          <w:rFonts w:asciiTheme="minorHAnsi" w:hAnsiTheme="minorHAnsi" w:cstheme="minorHAnsi"/>
          <w:sz w:val="20"/>
          <w:szCs w:val="18"/>
        </w:rPr>
        <w:t xml:space="preserve">ne; </w:t>
      </w:r>
      <w:r w:rsidR="00DA769D" w:rsidRPr="008D6CEE">
        <w:rPr>
          <w:rFonts w:asciiTheme="minorHAnsi" w:hAnsiTheme="minorHAnsi" w:cstheme="minorHAnsi"/>
          <w:sz w:val="20"/>
          <w:szCs w:val="18"/>
        </w:rPr>
        <w:t>HCP</w:t>
      </w:r>
      <w:r>
        <w:rPr>
          <w:rFonts w:asciiTheme="minorHAnsi" w:hAnsiTheme="minorHAnsi" w:cstheme="minorHAnsi"/>
          <w:sz w:val="20"/>
          <w:szCs w:val="18"/>
        </w:rPr>
        <w:t xml:space="preserve"> =</w:t>
      </w:r>
      <w:r w:rsidR="00DA769D" w:rsidRPr="008D6CEE">
        <w:rPr>
          <w:rFonts w:asciiTheme="minorHAnsi" w:hAnsiTheme="minorHAnsi" w:cstheme="minorHAnsi"/>
          <w:sz w:val="20"/>
          <w:szCs w:val="18"/>
        </w:rPr>
        <w:t xml:space="preserve"> Healthcare </w:t>
      </w:r>
      <w:r w:rsidR="00030DA0" w:rsidRPr="003F577F">
        <w:rPr>
          <w:rFonts w:asciiTheme="minorHAnsi" w:hAnsiTheme="minorHAnsi" w:cstheme="minorHAnsi"/>
          <w:sz w:val="20"/>
          <w:szCs w:val="20"/>
        </w:rPr>
        <w:t>P</w:t>
      </w:r>
      <w:r w:rsidR="00DA769D" w:rsidRPr="003F577F">
        <w:rPr>
          <w:rFonts w:asciiTheme="minorHAnsi" w:hAnsiTheme="minorHAnsi" w:cstheme="minorHAnsi"/>
          <w:sz w:val="20"/>
          <w:szCs w:val="20"/>
        </w:rPr>
        <w:t>ro</w:t>
      </w:r>
      <w:r w:rsidR="00C95BB5" w:rsidRPr="00C41BCD">
        <w:rPr>
          <w:rFonts w:asciiTheme="minorHAnsi" w:hAnsiTheme="minorHAnsi" w:cstheme="minorHAnsi"/>
          <w:sz w:val="20"/>
          <w:szCs w:val="20"/>
        </w:rPr>
        <w:t>vider</w:t>
      </w:r>
      <w:r w:rsidR="00DA769D" w:rsidRPr="00C41BCD">
        <w:rPr>
          <w:rFonts w:asciiTheme="minorHAnsi" w:hAnsiTheme="minorHAnsi" w:cstheme="minorHAnsi"/>
          <w:sz w:val="20"/>
          <w:szCs w:val="20"/>
        </w:rPr>
        <w:t xml:space="preserve">; </w:t>
      </w:r>
      <w:r w:rsidR="00767040" w:rsidRPr="00C41BCD">
        <w:rPr>
          <w:rFonts w:asciiTheme="minorHAnsi" w:hAnsiTheme="minorHAnsi" w:cstheme="minorHAnsi"/>
          <w:sz w:val="20"/>
          <w:szCs w:val="20"/>
        </w:rPr>
        <w:t>RACGP</w:t>
      </w:r>
      <w:r>
        <w:rPr>
          <w:rFonts w:asciiTheme="minorHAnsi" w:hAnsiTheme="minorHAnsi" w:cstheme="minorHAnsi"/>
          <w:sz w:val="20"/>
          <w:szCs w:val="20"/>
        </w:rPr>
        <w:t xml:space="preserve"> =</w:t>
      </w:r>
      <w:r w:rsidR="00A7429F" w:rsidRPr="00C41BCD">
        <w:rPr>
          <w:rFonts w:asciiTheme="minorHAnsi" w:hAnsiTheme="minorHAnsi" w:cstheme="minorHAnsi"/>
          <w:sz w:val="20"/>
          <w:szCs w:val="20"/>
        </w:rPr>
        <w:t xml:space="preserve"> </w:t>
      </w:r>
      <w:r w:rsidR="00A7429F" w:rsidRPr="000A5D7A">
        <w:rPr>
          <w:rFonts w:asciiTheme="minorHAnsi" w:hAnsiTheme="minorHAnsi" w:cstheme="minorHAnsi"/>
          <w:sz w:val="20"/>
          <w:szCs w:val="20"/>
        </w:rPr>
        <w:t>Royal Australian College of General Practitioners</w:t>
      </w:r>
      <w:r w:rsidR="00767040" w:rsidRPr="00D37A40">
        <w:rPr>
          <w:rFonts w:asciiTheme="minorHAnsi" w:hAnsiTheme="minorHAnsi" w:cstheme="minorHAnsi"/>
          <w:sz w:val="20"/>
          <w:szCs w:val="20"/>
        </w:rPr>
        <w:t>; QFNL</w:t>
      </w:r>
      <w:r>
        <w:rPr>
          <w:rFonts w:asciiTheme="minorHAnsi" w:hAnsiTheme="minorHAnsi" w:cstheme="minorHAnsi"/>
          <w:sz w:val="20"/>
          <w:szCs w:val="20"/>
        </w:rPr>
        <w:t xml:space="preserve"> =</w:t>
      </w:r>
      <w:r w:rsidR="00767040" w:rsidRPr="00D37A40">
        <w:rPr>
          <w:rFonts w:asciiTheme="minorHAnsi" w:hAnsiTheme="minorHAnsi" w:cstheme="minorHAnsi"/>
          <w:sz w:val="20"/>
          <w:szCs w:val="20"/>
        </w:rPr>
        <w:t xml:space="preserve"> </w:t>
      </w:r>
      <w:r w:rsidR="007A421A" w:rsidRPr="00933B18">
        <w:rPr>
          <w:rFonts w:asciiTheme="minorHAnsi" w:hAnsiTheme="minorHAnsi" w:cstheme="minorHAnsi"/>
          <w:sz w:val="20"/>
          <w:szCs w:val="20"/>
        </w:rPr>
        <w:t>Quit for New Life</w:t>
      </w:r>
      <w:r w:rsidR="00767040" w:rsidRPr="00DF2458">
        <w:rPr>
          <w:rFonts w:asciiTheme="minorHAnsi" w:hAnsiTheme="minorHAnsi" w:cstheme="minorHAnsi"/>
          <w:sz w:val="20"/>
          <w:szCs w:val="20"/>
        </w:rPr>
        <w:t xml:space="preserve">; </w:t>
      </w:r>
      <w:r w:rsidR="00975583" w:rsidRPr="00DF2458">
        <w:rPr>
          <w:rFonts w:asciiTheme="minorHAnsi" w:hAnsiTheme="minorHAnsi" w:cstheme="minorHAnsi"/>
          <w:sz w:val="20"/>
          <w:szCs w:val="20"/>
        </w:rPr>
        <w:t>GRADE</w:t>
      </w:r>
      <w:r>
        <w:rPr>
          <w:rFonts w:asciiTheme="minorHAnsi" w:hAnsiTheme="minorHAnsi" w:cstheme="minorHAnsi"/>
          <w:sz w:val="20"/>
          <w:szCs w:val="20"/>
        </w:rPr>
        <w:t xml:space="preserve"> =</w:t>
      </w:r>
      <w:r w:rsidR="00975583" w:rsidRPr="00DF2458">
        <w:rPr>
          <w:rFonts w:asciiTheme="minorHAnsi" w:hAnsiTheme="minorHAnsi" w:cstheme="minorHAnsi"/>
          <w:sz w:val="20"/>
          <w:szCs w:val="20"/>
        </w:rPr>
        <w:t xml:space="preserve"> </w:t>
      </w:r>
      <w:r w:rsidR="00A463BD" w:rsidRPr="006F63BD">
        <w:rPr>
          <w:rFonts w:asciiTheme="minorHAnsi" w:hAnsiTheme="minorHAnsi" w:cstheme="minorHAnsi"/>
          <w:sz w:val="20"/>
          <w:szCs w:val="20"/>
        </w:rPr>
        <w:t>Grading of Recommendations, Assessment,</w:t>
      </w:r>
      <w:r w:rsidR="00A463BD" w:rsidRPr="0023163F">
        <w:rPr>
          <w:rFonts w:asciiTheme="minorHAnsi" w:hAnsiTheme="minorHAnsi" w:cstheme="minorHAnsi"/>
          <w:sz w:val="20"/>
          <w:szCs w:val="20"/>
        </w:rPr>
        <w:t xml:space="preserve"> </w:t>
      </w:r>
      <w:r w:rsidR="00A463BD" w:rsidRPr="004D39ED">
        <w:rPr>
          <w:rFonts w:asciiTheme="minorHAnsi" w:hAnsiTheme="minorHAnsi" w:cstheme="minorHAnsi"/>
          <w:sz w:val="20"/>
          <w:szCs w:val="20"/>
        </w:rPr>
        <w:t>Development and Evaluation</w:t>
      </w:r>
      <w:r w:rsidR="00975583" w:rsidRPr="004D39ED">
        <w:rPr>
          <w:rFonts w:asciiTheme="minorHAnsi" w:hAnsiTheme="minorHAnsi" w:cstheme="minorHAnsi"/>
          <w:sz w:val="20"/>
          <w:szCs w:val="20"/>
        </w:rPr>
        <w:t xml:space="preserve">; </w:t>
      </w:r>
      <w:r w:rsidR="00E82363" w:rsidRPr="004D39ED">
        <w:rPr>
          <w:rFonts w:asciiTheme="minorHAnsi" w:hAnsiTheme="minorHAnsi" w:cstheme="minorHAnsi"/>
          <w:sz w:val="20"/>
          <w:szCs w:val="20"/>
        </w:rPr>
        <w:t>L</w:t>
      </w:r>
      <w:r w:rsidR="00333616">
        <w:rPr>
          <w:rFonts w:asciiTheme="minorHAnsi" w:hAnsiTheme="minorHAnsi" w:cstheme="minorHAnsi"/>
          <w:sz w:val="20"/>
          <w:szCs w:val="20"/>
        </w:rPr>
        <w:t>HD</w:t>
      </w:r>
      <w:r>
        <w:rPr>
          <w:rFonts w:asciiTheme="minorHAnsi" w:hAnsiTheme="minorHAnsi" w:cstheme="minorHAnsi"/>
          <w:sz w:val="20"/>
          <w:szCs w:val="20"/>
        </w:rPr>
        <w:t xml:space="preserve"> =</w:t>
      </w:r>
      <w:r w:rsidR="00E82363" w:rsidRPr="004D39ED">
        <w:rPr>
          <w:rFonts w:asciiTheme="minorHAnsi" w:hAnsiTheme="minorHAnsi" w:cstheme="minorHAnsi"/>
          <w:sz w:val="20"/>
          <w:szCs w:val="20"/>
        </w:rPr>
        <w:t xml:space="preserve"> </w:t>
      </w:r>
      <w:r w:rsidR="0071752D" w:rsidRPr="004D39ED">
        <w:rPr>
          <w:rFonts w:asciiTheme="minorHAnsi" w:hAnsiTheme="minorHAnsi" w:cstheme="minorHAnsi"/>
          <w:sz w:val="20"/>
          <w:szCs w:val="20"/>
        </w:rPr>
        <w:t>Local Health Districts</w:t>
      </w:r>
      <w:r w:rsidR="00E82363" w:rsidRPr="00FF09A2">
        <w:rPr>
          <w:rFonts w:asciiTheme="minorHAnsi" w:hAnsiTheme="minorHAnsi" w:cstheme="minorHAnsi"/>
          <w:sz w:val="20"/>
          <w:szCs w:val="20"/>
        </w:rPr>
        <w:t>;</w:t>
      </w:r>
      <w:r w:rsidR="00221649" w:rsidRPr="00DD73E7">
        <w:rPr>
          <w:rFonts w:asciiTheme="minorHAnsi" w:hAnsiTheme="minorHAnsi" w:cstheme="minorHAnsi"/>
          <w:sz w:val="20"/>
          <w:szCs w:val="20"/>
        </w:rPr>
        <w:t xml:space="preserve"> AGREE II</w:t>
      </w:r>
      <w:r>
        <w:rPr>
          <w:rFonts w:asciiTheme="minorHAnsi" w:hAnsiTheme="minorHAnsi" w:cstheme="minorHAnsi"/>
          <w:sz w:val="20"/>
          <w:szCs w:val="20"/>
        </w:rPr>
        <w:t xml:space="preserve"> =</w:t>
      </w:r>
      <w:r w:rsidR="00221649" w:rsidRPr="00DD73E7">
        <w:rPr>
          <w:rFonts w:asciiTheme="minorHAnsi" w:hAnsiTheme="minorHAnsi" w:cstheme="minorHAnsi"/>
          <w:sz w:val="20"/>
          <w:szCs w:val="20"/>
        </w:rPr>
        <w:t xml:space="preserve"> </w:t>
      </w:r>
      <w:r w:rsidR="003A11BD" w:rsidRPr="00951D6E">
        <w:rPr>
          <w:rFonts w:asciiTheme="minorHAnsi" w:hAnsiTheme="minorHAnsi" w:cstheme="minorHAnsi"/>
          <w:sz w:val="20"/>
          <w:szCs w:val="20"/>
        </w:rPr>
        <w:t xml:space="preserve">Appraisal of </w:t>
      </w:r>
      <w:r w:rsidR="00030DA0" w:rsidRPr="00061129">
        <w:rPr>
          <w:rFonts w:asciiTheme="minorHAnsi" w:hAnsiTheme="minorHAnsi" w:cstheme="minorHAnsi"/>
          <w:sz w:val="20"/>
          <w:szCs w:val="20"/>
        </w:rPr>
        <w:t>G</w:t>
      </w:r>
      <w:r w:rsidR="003A11BD" w:rsidRPr="003063AD">
        <w:rPr>
          <w:rFonts w:asciiTheme="minorHAnsi" w:hAnsiTheme="minorHAnsi" w:cstheme="minorHAnsi"/>
          <w:sz w:val="20"/>
          <w:szCs w:val="20"/>
        </w:rPr>
        <w:t xml:space="preserve">uidelines for </w:t>
      </w:r>
      <w:r w:rsidR="00030DA0" w:rsidRPr="00FB1338">
        <w:rPr>
          <w:rFonts w:asciiTheme="minorHAnsi" w:hAnsiTheme="minorHAnsi" w:cstheme="minorHAnsi"/>
          <w:sz w:val="20"/>
          <w:szCs w:val="20"/>
        </w:rPr>
        <w:t>R</w:t>
      </w:r>
      <w:r w:rsidR="003A11BD" w:rsidRPr="00E65698">
        <w:rPr>
          <w:rFonts w:asciiTheme="minorHAnsi" w:hAnsiTheme="minorHAnsi" w:cstheme="minorHAnsi"/>
          <w:sz w:val="20"/>
          <w:szCs w:val="20"/>
        </w:rPr>
        <w:t>esearch</w:t>
      </w:r>
      <w:r w:rsidR="00287008" w:rsidRPr="00E65698">
        <w:rPr>
          <w:rFonts w:asciiTheme="minorHAnsi" w:hAnsiTheme="minorHAnsi" w:cstheme="minorHAnsi"/>
          <w:sz w:val="20"/>
          <w:szCs w:val="20"/>
        </w:rPr>
        <w:t xml:space="preserve"> &amp; </w:t>
      </w:r>
      <w:r w:rsidR="00030DA0" w:rsidRPr="00E65698">
        <w:rPr>
          <w:rFonts w:asciiTheme="minorHAnsi" w:hAnsiTheme="minorHAnsi" w:cstheme="minorHAnsi"/>
          <w:sz w:val="20"/>
          <w:szCs w:val="20"/>
        </w:rPr>
        <w:t>E</w:t>
      </w:r>
      <w:r w:rsidR="00287008" w:rsidRPr="007670C1">
        <w:rPr>
          <w:rFonts w:asciiTheme="minorHAnsi" w:hAnsiTheme="minorHAnsi" w:cstheme="minorHAnsi"/>
          <w:sz w:val="20"/>
          <w:szCs w:val="20"/>
        </w:rPr>
        <w:t>valuation II</w:t>
      </w:r>
      <w:r w:rsidR="00BD4173">
        <w:rPr>
          <w:rFonts w:asciiTheme="minorHAnsi" w:hAnsiTheme="minorHAnsi" w:cstheme="minorHAnsi"/>
          <w:sz w:val="20"/>
          <w:szCs w:val="20"/>
        </w:rPr>
        <w:t xml:space="preserve"> </w:t>
      </w:r>
      <w:r w:rsidR="00BD4173">
        <w:rPr>
          <w:rFonts w:asciiTheme="minorHAnsi" w:hAnsiTheme="minorHAnsi" w:cstheme="minorHAnsi"/>
          <w:sz w:val="20"/>
          <w:szCs w:val="18"/>
        </w:rPr>
        <w:t>(overall guidelines assessment score takes into account the appraisal items considered in the AGREE II assessment with score 1 = lowest possible quality, and score 7 = highest possible quality).</w:t>
      </w:r>
    </w:p>
    <w:p w14:paraId="6BA84978" w14:textId="77777777" w:rsidR="00116DE9" w:rsidRDefault="00116DE9">
      <w:pPr>
        <w:rPr>
          <w:rFonts w:asciiTheme="minorHAnsi" w:hAnsiTheme="minorHAnsi" w:cstheme="minorHAnsi"/>
        </w:rPr>
      </w:pPr>
      <w:r>
        <w:rPr>
          <w:rFonts w:asciiTheme="minorHAnsi" w:hAnsiTheme="minorHAnsi" w:cstheme="minorHAnsi"/>
        </w:rPr>
        <w:br w:type="page"/>
      </w:r>
    </w:p>
    <w:p w14:paraId="5E675A8C" w14:textId="0A06F2BB" w:rsidR="006519F5" w:rsidRDefault="006519F5" w:rsidP="0095557A">
      <w:pPr>
        <w:pStyle w:val="Caption"/>
        <w:keepNext/>
        <w:spacing w:before="120" w:after="120"/>
        <w:jc w:val="both"/>
      </w:pPr>
      <w:bookmarkStart w:id="28" w:name="_Ref49522477"/>
      <w:r>
        <w:lastRenderedPageBreak/>
        <w:t xml:space="preserve">Table </w:t>
      </w:r>
      <w:bookmarkEnd w:id="28"/>
      <w:r w:rsidR="009D22E7">
        <w:t>2</w:t>
      </w:r>
      <w:r>
        <w:t xml:space="preserve">: </w:t>
      </w:r>
      <w:r w:rsidRPr="00494701">
        <w:t xml:space="preserve">Summary of </w:t>
      </w:r>
      <w:r w:rsidR="00333616">
        <w:t>i</w:t>
      </w:r>
      <w:r w:rsidRPr="00494701">
        <w:t xml:space="preserve">dentified </w:t>
      </w:r>
      <w:r w:rsidR="00333616">
        <w:t>c</w:t>
      </w:r>
      <w:r w:rsidRPr="00494701">
        <w:t xml:space="preserve">linical </w:t>
      </w:r>
      <w:r w:rsidR="00333616">
        <w:t>g</w:t>
      </w:r>
      <w:r w:rsidRPr="00494701">
        <w:t xml:space="preserve">uidelines – </w:t>
      </w:r>
      <w:r w:rsidR="00333616">
        <w:t>i</w:t>
      </w:r>
      <w:r w:rsidRPr="00494701">
        <w:t>nternational</w:t>
      </w:r>
    </w:p>
    <w:tbl>
      <w:tblPr>
        <w:tblStyle w:val="TableGrid"/>
        <w:tblW w:w="5000" w:type="pct"/>
        <w:tblLook w:val="04A0" w:firstRow="1" w:lastRow="0" w:firstColumn="1" w:lastColumn="0" w:noHBand="0" w:noVBand="1"/>
      </w:tblPr>
      <w:tblGrid>
        <w:gridCol w:w="1300"/>
        <w:gridCol w:w="654"/>
        <w:gridCol w:w="2055"/>
        <w:gridCol w:w="1702"/>
        <w:gridCol w:w="1275"/>
        <w:gridCol w:w="2155"/>
        <w:gridCol w:w="2455"/>
        <w:gridCol w:w="1275"/>
        <w:gridCol w:w="1077"/>
      </w:tblGrid>
      <w:tr w:rsidR="00C21899" w:rsidRPr="008D092E" w14:paraId="712756D3" w14:textId="77777777" w:rsidTr="00210AF8">
        <w:trPr>
          <w:trHeight w:val="650"/>
        </w:trPr>
        <w:tc>
          <w:tcPr>
            <w:tcW w:w="469" w:type="pct"/>
            <w:shd w:val="clear" w:color="auto" w:fill="BFBFBF" w:themeFill="background1" w:themeFillShade="BF"/>
          </w:tcPr>
          <w:p w14:paraId="1BA0AAFB" w14:textId="77777777" w:rsidR="008D092E" w:rsidRPr="00210AF8" w:rsidRDefault="008D092E" w:rsidP="0029505A">
            <w:pPr>
              <w:rPr>
                <w:rFonts w:cs="Calibri"/>
                <w:b/>
              </w:rPr>
            </w:pPr>
            <w:r w:rsidRPr="00210AF8">
              <w:rPr>
                <w:rFonts w:cs="Calibri"/>
                <w:b/>
              </w:rPr>
              <w:t xml:space="preserve">Guidance document </w:t>
            </w:r>
          </w:p>
        </w:tc>
        <w:tc>
          <w:tcPr>
            <w:tcW w:w="238" w:type="pct"/>
            <w:shd w:val="clear" w:color="auto" w:fill="BFBFBF" w:themeFill="background1" w:themeFillShade="BF"/>
          </w:tcPr>
          <w:p w14:paraId="7DCC1A4C" w14:textId="77777777" w:rsidR="008D092E" w:rsidRPr="00210AF8" w:rsidRDefault="008D092E" w:rsidP="0029505A">
            <w:pPr>
              <w:rPr>
                <w:rFonts w:cs="Calibri"/>
                <w:b/>
              </w:rPr>
            </w:pPr>
            <w:r w:rsidRPr="00210AF8">
              <w:rPr>
                <w:rFonts w:cs="Calibri"/>
                <w:b/>
              </w:rPr>
              <w:t>Year</w:t>
            </w:r>
          </w:p>
        </w:tc>
        <w:tc>
          <w:tcPr>
            <w:tcW w:w="740" w:type="pct"/>
            <w:shd w:val="clear" w:color="auto" w:fill="BFBFBF" w:themeFill="background1" w:themeFillShade="BF"/>
          </w:tcPr>
          <w:p w14:paraId="1A19E1E1" w14:textId="15C31F0E" w:rsidR="008D092E" w:rsidRPr="00210AF8" w:rsidRDefault="008D092E" w:rsidP="0029505A">
            <w:pPr>
              <w:rPr>
                <w:rFonts w:cs="Calibri"/>
                <w:b/>
              </w:rPr>
            </w:pPr>
            <w:r w:rsidRPr="00210AF8">
              <w:rPr>
                <w:rFonts w:cs="Calibri"/>
                <w:b/>
              </w:rPr>
              <w:t xml:space="preserve">Health service setting / </w:t>
            </w:r>
            <w:r w:rsidR="00333616">
              <w:rPr>
                <w:rFonts w:cs="Calibri"/>
                <w:b/>
              </w:rPr>
              <w:t>t</w:t>
            </w:r>
            <w:r w:rsidRPr="00210AF8">
              <w:rPr>
                <w:rFonts w:cs="Calibri"/>
                <w:b/>
              </w:rPr>
              <w:t>arget audience</w:t>
            </w:r>
          </w:p>
        </w:tc>
        <w:tc>
          <w:tcPr>
            <w:tcW w:w="600" w:type="pct"/>
            <w:shd w:val="clear" w:color="auto" w:fill="BFBFBF" w:themeFill="background1" w:themeFillShade="BF"/>
          </w:tcPr>
          <w:p w14:paraId="6DFB2969" w14:textId="77777777" w:rsidR="008D092E" w:rsidRPr="00210AF8" w:rsidRDefault="008D092E" w:rsidP="0029505A">
            <w:pPr>
              <w:rPr>
                <w:rFonts w:cs="Calibri"/>
                <w:b/>
              </w:rPr>
            </w:pPr>
            <w:r w:rsidRPr="00210AF8">
              <w:rPr>
                <w:rFonts w:cs="Calibri"/>
                <w:b/>
              </w:rPr>
              <w:t>Pharmacotherapy included</w:t>
            </w:r>
          </w:p>
        </w:tc>
        <w:tc>
          <w:tcPr>
            <w:tcW w:w="460" w:type="pct"/>
            <w:shd w:val="clear" w:color="auto" w:fill="BFBFBF" w:themeFill="background1" w:themeFillShade="BF"/>
          </w:tcPr>
          <w:p w14:paraId="57709595" w14:textId="77777777" w:rsidR="008D092E" w:rsidRPr="00210AF8" w:rsidRDefault="008D092E" w:rsidP="0029505A">
            <w:pPr>
              <w:rPr>
                <w:rFonts w:cs="Calibri"/>
                <w:b/>
              </w:rPr>
            </w:pPr>
            <w:r w:rsidRPr="00210AF8">
              <w:rPr>
                <w:rFonts w:cs="Calibri"/>
                <w:b/>
              </w:rPr>
              <w:t>Behavioural support</w:t>
            </w:r>
          </w:p>
        </w:tc>
        <w:tc>
          <w:tcPr>
            <w:tcW w:w="760" w:type="pct"/>
            <w:shd w:val="clear" w:color="auto" w:fill="BFBFBF" w:themeFill="background1" w:themeFillShade="BF"/>
          </w:tcPr>
          <w:p w14:paraId="15275976" w14:textId="77777777" w:rsidR="008D092E" w:rsidRPr="00210AF8" w:rsidRDefault="008D092E" w:rsidP="0029505A">
            <w:pPr>
              <w:rPr>
                <w:rFonts w:cs="Calibri"/>
                <w:b/>
              </w:rPr>
            </w:pPr>
            <w:r w:rsidRPr="00210AF8">
              <w:rPr>
                <w:rFonts w:cs="Calibri"/>
                <w:b/>
              </w:rPr>
              <w:t>Development methodology/evidence synthesis</w:t>
            </w:r>
          </w:p>
        </w:tc>
        <w:tc>
          <w:tcPr>
            <w:tcW w:w="883" w:type="pct"/>
            <w:shd w:val="clear" w:color="auto" w:fill="BFBFBF" w:themeFill="background1" w:themeFillShade="BF"/>
          </w:tcPr>
          <w:p w14:paraId="219FBFAA" w14:textId="77777777" w:rsidR="008D092E" w:rsidRPr="00210AF8" w:rsidRDefault="008D092E" w:rsidP="0029505A">
            <w:pPr>
              <w:rPr>
                <w:rFonts w:cs="Calibri"/>
                <w:b/>
              </w:rPr>
            </w:pPr>
            <w:r w:rsidRPr="00210AF8">
              <w:rPr>
                <w:rFonts w:cs="Calibri"/>
                <w:b/>
              </w:rPr>
              <w:t>Basis for recommendations</w:t>
            </w:r>
          </w:p>
        </w:tc>
        <w:tc>
          <w:tcPr>
            <w:tcW w:w="460" w:type="pct"/>
            <w:shd w:val="clear" w:color="auto" w:fill="BFBFBF" w:themeFill="background1" w:themeFillShade="BF"/>
          </w:tcPr>
          <w:p w14:paraId="08888E4A" w14:textId="77777777" w:rsidR="008D092E" w:rsidRPr="00210AF8" w:rsidRDefault="008D092E" w:rsidP="0029505A">
            <w:pPr>
              <w:rPr>
                <w:rFonts w:cs="Calibri"/>
                <w:b/>
              </w:rPr>
            </w:pPr>
            <w:r w:rsidRPr="00210AF8">
              <w:rPr>
                <w:rFonts w:cs="Calibri"/>
                <w:b/>
              </w:rPr>
              <w:t>Overall AGREE II score</w:t>
            </w:r>
          </w:p>
        </w:tc>
        <w:tc>
          <w:tcPr>
            <w:tcW w:w="389" w:type="pct"/>
            <w:shd w:val="clear" w:color="auto" w:fill="BFBFBF" w:themeFill="background1" w:themeFillShade="BF"/>
          </w:tcPr>
          <w:p w14:paraId="79C762D4" w14:textId="77777777" w:rsidR="008D092E" w:rsidRPr="00210AF8" w:rsidRDefault="008D092E" w:rsidP="0029505A">
            <w:pPr>
              <w:rPr>
                <w:rFonts w:cs="Calibri"/>
                <w:b/>
              </w:rPr>
            </w:pPr>
            <w:r w:rsidRPr="00210AF8">
              <w:rPr>
                <w:rFonts w:cs="Calibri"/>
                <w:b/>
              </w:rPr>
              <w:t>Reference</w:t>
            </w:r>
          </w:p>
        </w:tc>
      </w:tr>
      <w:tr w:rsidR="00C21899" w:rsidRPr="003F577F" w14:paraId="6D87C00F" w14:textId="77777777" w:rsidTr="008259B7">
        <w:tc>
          <w:tcPr>
            <w:tcW w:w="469" w:type="pct"/>
          </w:tcPr>
          <w:p w14:paraId="0D3AC794" w14:textId="78D7646A" w:rsidR="008D092E" w:rsidRPr="00210AF8" w:rsidRDefault="008D092E" w:rsidP="003F577F">
            <w:pPr>
              <w:rPr>
                <w:rFonts w:cs="Calibri"/>
              </w:rPr>
            </w:pPr>
            <w:r w:rsidRPr="00210AF8">
              <w:rPr>
                <w:rFonts w:cs="Calibri"/>
              </w:rPr>
              <w:t>CAN-ADAPT</w:t>
            </w:r>
            <w:r w:rsidR="00373FEF" w:rsidRPr="00210AF8">
              <w:rPr>
                <w:rFonts w:cs="Calibri"/>
              </w:rPr>
              <w:t>T</w:t>
            </w:r>
          </w:p>
        </w:tc>
        <w:tc>
          <w:tcPr>
            <w:tcW w:w="238" w:type="pct"/>
          </w:tcPr>
          <w:p w14:paraId="23073409" w14:textId="77777777" w:rsidR="008D092E" w:rsidRPr="00210AF8" w:rsidRDefault="008D092E" w:rsidP="003F577F">
            <w:pPr>
              <w:rPr>
                <w:rFonts w:cs="Calibri"/>
              </w:rPr>
            </w:pPr>
            <w:r w:rsidRPr="00210AF8">
              <w:rPr>
                <w:rFonts w:cs="Calibri"/>
              </w:rPr>
              <w:t>2018</w:t>
            </w:r>
          </w:p>
        </w:tc>
        <w:tc>
          <w:tcPr>
            <w:tcW w:w="740" w:type="pct"/>
          </w:tcPr>
          <w:p w14:paraId="66640ABE" w14:textId="77777777" w:rsidR="008D092E" w:rsidRPr="00210AF8" w:rsidRDefault="008D092E" w:rsidP="003F577F">
            <w:pPr>
              <w:rPr>
                <w:rFonts w:cs="Calibri"/>
              </w:rPr>
            </w:pPr>
            <w:r w:rsidRPr="00210AF8">
              <w:rPr>
                <w:rFonts w:cs="Calibri"/>
              </w:rPr>
              <w:t>All settings/ Canadian healthcare providers</w:t>
            </w:r>
          </w:p>
        </w:tc>
        <w:tc>
          <w:tcPr>
            <w:tcW w:w="600" w:type="pct"/>
          </w:tcPr>
          <w:p w14:paraId="26FD142F" w14:textId="77777777" w:rsidR="008D092E" w:rsidRPr="00210AF8" w:rsidRDefault="008D092E" w:rsidP="00210AF8">
            <w:pPr>
              <w:rPr>
                <w:rFonts w:cs="Calibri"/>
              </w:rPr>
            </w:pPr>
            <w:r w:rsidRPr="00210AF8">
              <w:rPr>
                <w:rFonts w:cs="Calibri"/>
              </w:rPr>
              <w:t>NRT</w:t>
            </w:r>
          </w:p>
          <w:p w14:paraId="55FC1DE6" w14:textId="77777777" w:rsidR="008D092E" w:rsidRPr="00210AF8" w:rsidRDefault="008D092E" w:rsidP="00210AF8">
            <w:pPr>
              <w:rPr>
                <w:rFonts w:cs="Calibri"/>
              </w:rPr>
            </w:pPr>
            <w:r w:rsidRPr="00210AF8">
              <w:rPr>
                <w:rFonts w:cs="Calibri"/>
              </w:rPr>
              <w:t>VAR</w:t>
            </w:r>
          </w:p>
          <w:p w14:paraId="4413DDB1" w14:textId="77777777" w:rsidR="008D092E" w:rsidRPr="00210AF8" w:rsidRDefault="008D092E" w:rsidP="00210AF8">
            <w:pPr>
              <w:rPr>
                <w:rFonts w:cs="Calibri"/>
              </w:rPr>
            </w:pPr>
            <w:r w:rsidRPr="00210AF8">
              <w:rPr>
                <w:rFonts w:cs="Calibri"/>
              </w:rPr>
              <w:t>BUP</w:t>
            </w:r>
          </w:p>
          <w:p w14:paraId="492CA0AC" w14:textId="77777777" w:rsidR="008D092E" w:rsidRPr="00210AF8" w:rsidRDefault="008D092E" w:rsidP="00210AF8">
            <w:pPr>
              <w:rPr>
                <w:rFonts w:cs="Calibri"/>
              </w:rPr>
            </w:pPr>
            <w:r w:rsidRPr="00210AF8">
              <w:rPr>
                <w:rFonts w:cs="Calibri"/>
              </w:rPr>
              <w:t>NOR</w:t>
            </w:r>
          </w:p>
          <w:p w14:paraId="501CCA5D" w14:textId="2DE31A39" w:rsidR="008D092E" w:rsidRPr="00210AF8" w:rsidRDefault="000E3086" w:rsidP="00210AF8">
            <w:pPr>
              <w:rPr>
                <w:rFonts w:cs="Calibri"/>
              </w:rPr>
            </w:pPr>
            <w:r w:rsidRPr="00210AF8">
              <w:rPr>
                <w:rFonts w:cs="Calibri"/>
              </w:rPr>
              <w:t>CLO</w:t>
            </w:r>
          </w:p>
          <w:p w14:paraId="7B8C307E" w14:textId="6354E760" w:rsidR="008D092E" w:rsidRPr="00210AF8" w:rsidRDefault="008D092E" w:rsidP="00210AF8">
            <w:pPr>
              <w:rPr>
                <w:rFonts w:cs="Calibri"/>
              </w:rPr>
            </w:pPr>
            <w:r w:rsidRPr="00210AF8">
              <w:rPr>
                <w:rFonts w:cs="Calibri"/>
              </w:rPr>
              <w:t>CY</w:t>
            </w:r>
            <w:r w:rsidR="00570C36" w:rsidRPr="00210AF8">
              <w:rPr>
                <w:rFonts w:cs="Calibri"/>
              </w:rPr>
              <w:t>T</w:t>
            </w:r>
          </w:p>
        </w:tc>
        <w:tc>
          <w:tcPr>
            <w:tcW w:w="460" w:type="pct"/>
          </w:tcPr>
          <w:p w14:paraId="4C2D4264" w14:textId="77777777" w:rsidR="008D092E" w:rsidRPr="00210AF8" w:rsidRDefault="008D092E" w:rsidP="003F577F">
            <w:pPr>
              <w:rPr>
                <w:rFonts w:cs="Calibri"/>
              </w:rPr>
            </w:pPr>
            <w:r w:rsidRPr="00210AF8">
              <w:rPr>
                <w:rFonts w:cs="Calibri"/>
              </w:rPr>
              <w:t xml:space="preserve">Yes </w:t>
            </w:r>
          </w:p>
        </w:tc>
        <w:tc>
          <w:tcPr>
            <w:tcW w:w="760" w:type="pct"/>
          </w:tcPr>
          <w:p w14:paraId="7F58D077" w14:textId="77777777" w:rsidR="008D092E" w:rsidRPr="00210AF8" w:rsidRDefault="008D092E" w:rsidP="003F577F">
            <w:pPr>
              <w:rPr>
                <w:rFonts w:cs="Calibri"/>
              </w:rPr>
            </w:pPr>
            <w:r w:rsidRPr="00210AF8">
              <w:rPr>
                <w:rFonts w:cs="Calibri"/>
              </w:rPr>
              <w:t>ADAPTE process – existing guidelines identified, reviewed by four reviewers using AGREE</w:t>
            </w:r>
          </w:p>
        </w:tc>
        <w:tc>
          <w:tcPr>
            <w:tcW w:w="883" w:type="pct"/>
          </w:tcPr>
          <w:p w14:paraId="0D4252C7" w14:textId="77777777" w:rsidR="008D092E" w:rsidRPr="00210AF8" w:rsidRDefault="008D092E" w:rsidP="003F577F">
            <w:pPr>
              <w:rPr>
                <w:rFonts w:cs="Calibri"/>
              </w:rPr>
            </w:pPr>
            <w:r w:rsidRPr="00210AF8">
              <w:rPr>
                <w:rFonts w:cs="Calibri"/>
              </w:rPr>
              <w:t>Clinical guidelines development group, Key recommendations extracted; grades of recommendations and levels of evidence using modified GRADE.</w:t>
            </w:r>
          </w:p>
        </w:tc>
        <w:tc>
          <w:tcPr>
            <w:tcW w:w="460" w:type="pct"/>
          </w:tcPr>
          <w:p w14:paraId="446E6559" w14:textId="0D5DCA5E" w:rsidR="008D092E" w:rsidRPr="00210AF8" w:rsidRDefault="00053800" w:rsidP="00210AF8">
            <w:pPr>
              <w:rPr>
                <w:rFonts w:cs="Calibri"/>
              </w:rPr>
            </w:pPr>
            <w:r w:rsidRPr="00210AF8">
              <w:rPr>
                <w:rFonts w:cs="Calibri"/>
              </w:rPr>
              <w:t>6</w:t>
            </w:r>
          </w:p>
        </w:tc>
        <w:tc>
          <w:tcPr>
            <w:tcW w:w="389" w:type="pct"/>
          </w:tcPr>
          <w:p w14:paraId="5A32E4FE" w14:textId="7AFC676E" w:rsidR="008D092E" w:rsidRPr="00210AF8" w:rsidRDefault="00C21899" w:rsidP="003F577F">
            <w:pPr>
              <w:rPr>
                <w:rFonts w:cs="Calibri"/>
              </w:rPr>
            </w:pPr>
            <w:r>
              <w:rPr>
                <w:rFonts w:cs="Calibri"/>
              </w:rPr>
              <w:fldChar w:fldCharType="begin"/>
            </w:r>
            <w:r w:rsidR="00625822">
              <w:rPr>
                <w:rFonts w:cs="Calibri"/>
              </w:rPr>
              <w:instrText xml:space="preserve"> ADDIN EN.CITE &lt;EndNote&gt;&lt;Cite&gt;&lt;Author&gt;Canadian Action Network for the Advancement&lt;/Author&gt;&lt;Year&gt;2011&lt;/Year&gt;&lt;RecNum&gt;3977&lt;/RecNum&gt;&lt;DisplayText&gt;(13, 14)&lt;/DisplayText&gt;&lt;record&gt;&lt;rec-number&gt;3977&lt;/rec-number&gt;&lt;foreign-keys&gt;&lt;key app="EN" db-id="wtx0fxpw9eswayefrx155sd22fpsaxwf2p55" timestamp="1598861908"&gt;3977&lt;/key&gt;&lt;/foreign-keys&gt;&lt;ref-type name="Online Database"&gt;45&lt;/ref-type&gt;&lt;contributors&gt;&lt;authors&gt;&lt;author&gt;Canadian Action Network for the Advancement, Dissemination and Adoption of Practice-informed Tobacco Treatment (CAN-ADAPTT)&lt;/author&gt;&lt;/authors&gt;&lt;/contributors&gt;&lt;titles&gt;&lt;title&gt;Canadian Smoking Cessation Clinical Practice Guideline&lt;/title&gt;&lt;/titles&gt;&lt;dates&gt;&lt;year&gt;2011&lt;/year&gt;&lt;/dates&gt;&lt;publisher&gt;Canadian Action Network for the Advancement, Dissemination and Adoption of Practice-informed Tobacco Treatment (CAN-ADAPTT)&lt;/publisher&gt;&lt;urls&gt;&lt;/urls&gt;&lt;/record&gt;&lt;/Cite&gt;&lt;Cite&gt;&lt;Author&gt;Canadian Action Network for the Advancement&lt;/Author&gt;&lt;Year&gt;2018&lt;/Year&gt;&lt;RecNum&gt;3978&lt;/RecNum&gt;&lt;record&gt;&lt;rec-number&gt;3978&lt;/rec-number&gt;&lt;foreign-keys&gt;&lt;key app="EN" db-id="wtx0fxpw9eswayefrx155sd22fpsaxwf2p55" timestamp="1598861908"&gt;3978&lt;/key&gt;&lt;/foreign-keys&gt;&lt;ref-type name="Online Database"&gt;45&lt;/ref-type&gt;&lt;contributors&gt;&lt;authors&gt;&lt;author&gt;Canadian Action Network for the Advancement, Dissemination and Adoption of Practice-informed Tobacco Treatment (CAN-ADAPTT)&lt;/author&gt;&lt;/authors&gt;&lt;/contributors&gt;&lt;titles&gt;&lt;title&gt;Algorithm for tailoring pharmacotherapy&lt;/title&gt;&lt;/titles&gt;&lt;dates&gt;&lt;year&gt;2018&lt;/year&gt;&lt;/dates&gt;&lt;publisher&gt;Canadian Action Network for the Advancement, Dissemination and Adoption of Practice-informed Tobacco Treatment (CAN-ADAPTT)&lt;/publisher&gt;&lt;urls&gt;&lt;/urls&gt;&lt;/record&gt;&lt;/Cite&gt;&lt;/EndNote&gt;</w:instrText>
            </w:r>
            <w:r>
              <w:rPr>
                <w:rFonts w:cs="Calibri"/>
              </w:rPr>
              <w:fldChar w:fldCharType="separate"/>
            </w:r>
            <w:r w:rsidR="00625822">
              <w:rPr>
                <w:rFonts w:cs="Calibri"/>
                <w:noProof/>
              </w:rPr>
              <w:t>(</w:t>
            </w:r>
            <w:hyperlink w:anchor="_ENREF_13" w:tooltip="Canadian Action Network for the Advancement, 2011 #3977" w:history="1">
              <w:r w:rsidR="00AB73A4">
                <w:rPr>
                  <w:rFonts w:cs="Calibri"/>
                  <w:noProof/>
                </w:rPr>
                <w:t>13</w:t>
              </w:r>
            </w:hyperlink>
            <w:r w:rsidR="00625822">
              <w:rPr>
                <w:rFonts w:cs="Calibri"/>
                <w:noProof/>
              </w:rPr>
              <w:t xml:space="preserve">, </w:t>
            </w:r>
            <w:hyperlink w:anchor="_ENREF_14" w:tooltip="Canadian Action Network for the Advancement, 2018 #3978" w:history="1">
              <w:r w:rsidR="00AB73A4">
                <w:rPr>
                  <w:rFonts w:cs="Calibri"/>
                  <w:noProof/>
                </w:rPr>
                <w:t>14</w:t>
              </w:r>
            </w:hyperlink>
            <w:r w:rsidR="00625822">
              <w:rPr>
                <w:rFonts w:cs="Calibri"/>
                <w:noProof/>
              </w:rPr>
              <w:t>)</w:t>
            </w:r>
            <w:r>
              <w:rPr>
                <w:rFonts w:cs="Calibri"/>
              </w:rPr>
              <w:fldChar w:fldCharType="end"/>
            </w:r>
          </w:p>
        </w:tc>
      </w:tr>
      <w:tr w:rsidR="00C21899" w:rsidRPr="003F577F" w14:paraId="2556D37F" w14:textId="77777777" w:rsidTr="008259B7">
        <w:tc>
          <w:tcPr>
            <w:tcW w:w="469" w:type="pct"/>
          </w:tcPr>
          <w:p w14:paraId="0BDFECD9" w14:textId="77777777" w:rsidR="008D092E" w:rsidRPr="00210AF8" w:rsidRDefault="008D092E" w:rsidP="003F577F">
            <w:pPr>
              <w:rPr>
                <w:rFonts w:cs="Calibri"/>
              </w:rPr>
            </w:pPr>
            <w:r w:rsidRPr="00210AF8">
              <w:rPr>
                <w:rFonts w:cs="Calibri"/>
              </w:rPr>
              <w:t>U.S. Preventive Services Task Force</w:t>
            </w:r>
          </w:p>
        </w:tc>
        <w:tc>
          <w:tcPr>
            <w:tcW w:w="238" w:type="pct"/>
          </w:tcPr>
          <w:p w14:paraId="288DFBCD" w14:textId="77777777" w:rsidR="008D092E" w:rsidRPr="00210AF8" w:rsidRDefault="008D092E" w:rsidP="003F577F">
            <w:pPr>
              <w:rPr>
                <w:rFonts w:cs="Calibri"/>
              </w:rPr>
            </w:pPr>
            <w:r w:rsidRPr="00210AF8">
              <w:rPr>
                <w:rFonts w:cs="Calibri"/>
              </w:rPr>
              <w:t>2011</w:t>
            </w:r>
          </w:p>
        </w:tc>
        <w:tc>
          <w:tcPr>
            <w:tcW w:w="740" w:type="pct"/>
          </w:tcPr>
          <w:p w14:paraId="6A01BF70" w14:textId="77777777" w:rsidR="008D092E" w:rsidRPr="00210AF8" w:rsidRDefault="008D092E" w:rsidP="003F577F">
            <w:pPr>
              <w:rPr>
                <w:rFonts w:cs="Calibri"/>
              </w:rPr>
            </w:pPr>
            <w:r w:rsidRPr="00210AF8">
              <w:rPr>
                <w:rFonts w:cs="Calibri"/>
              </w:rPr>
              <w:t>Primary care</w:t>
            </w:r>
          </w:p>
        </w:tc>
        <w:tc>
          <w:tcPr>
            <w:tcW w:w="600" w:type="pct"/>
          </w:tcPr>
          <w:p w14:paraId="601A0EF7" w14:textId="77777777" w:rsidR="008D092E" w:rsidRPr="00210AF8" w:rsidRDefault="008D092E" w:rsidP="00210AF8">
            <w:pPr>
              <w:rPr>
                <w:rFonts w:cs="Calibri"/>
              </w:rPr>
            </w:pPr>
            <w:r w:rsidRPr="00210AF8">
              <w:rPr>
                <w:rFonts w:cs="Calibri"/>
              </w:rPr>
              <w:t>NRT</w:t>
            </w:r>
          </w:p>
          <w:p w14:paraId="62BD0D6B" w14:textId="77777777" w:rsidR="008D092E" w:rsidRPr="00210AF8" w:rsidRDefault="008D092E" w:rsidP="00210AF8">
            <w:pPr>
              <w:rPr>
                <w:rFonts w:cs="Calibri"/>
              </w:rPr>
            </w:pPr>
            <w:r w:rsidRPr="00210AF8">
              <w:rPr>
                <w:rFonts w:cs="Calibri"/>
              </w:rPr>
              <w:t>VAR</w:t>
            </w:r>
          </w:p>
          <w:p w14:paraId="09B8AD19" w14:textId="77777777" w:rsidR="008D092E" w:rsidRPr="00210AF8" w:rsidRDefault="008D092E" w:rsidP="00210AF8">
            <w:pPr>
              <w:rPr>
                <w:rFonts w:cs="Calibri"/>
              </w:rPr>
            </w:pPr>
            <w:r w:rsidRPr="00210AF8">
              <w:rPr>
                <w:rFonts w:cs="Calibri"/>
              </w:rPr>
              <w:t>BUP</w:t>
            </w:r>
          </w:p>
          <w:p w14:paraId="0CD548CA" w14:textId="77777777" w:rsidR="008D092E" w:rsidRPr="00210AF8" w:rsidRDefault="008D092E" w:rsidP="00210AF8">
            <w:pPr>
              <w:rPr>
                <w:rFonts w:cs="Calibri"/>
              </w:rPr>
            </w:pPr>
          </w:p>
        </w:tc>
        <w:tc>
          <w:tcPr>
            <w:tcW w:w="460" w:type="pct"/>
          </w:tcPr>
          <w:p w14:paraId="6D562367" w14:textId="77777777" w:rsidR="008D092E" w:rsidRPr="00210AF8" w:rsidRDefault="008D092E" w:rsidP="003F577F">
            <w:pPr>
              <w:rPr>
                <w:rFonts w:cs="Calibri"/>
              </w:rPr>
            </w:pPr>
            <w:r w:rsidRPr="00210AF8">
              <w:rPr>
                <w:rFonts w:cs="Calibri"/>
              </w:rPr>
              <w:t>Yes</w:t>
            </w:r>
          </w:p>
        </w:tc>
        <w:tc>
          <w:tcPr>
            <w:tcW w:w="760" w:type="pct"/>
          </w:tcPr>
          <w:p w14:paraId="1C992533" w14:textId="77777777" w:rsidR="008D092E" w:rsidRPr="00210AF8" w:rsidRDefault="008D092E" w:rsidP="003F577F">
            <w:pPr>
              <w:rPr>
                <w:rFonts w:cs="Calibri"/>
              </w:rPr>
            </w:pPr>
            <w:r w:rsidRPr="00210AF8">
              <w:rPr>
                <w:rFonts w:cs="Calibri"/>
              </w:rPr>
              <w:t>Review of systematic reviews including public consultation on methodology</w:t>
            </w:r>
          </w:p>
        </w:tc>
        <w:tc>
          <w:tcPr>
            <w:tcW w:w="883" w:type="pct"/>
          </w:tcPr>
          <w:p w14:paraId="3A34D5E4" w14:textId="77777777" w:rsidR="008D092E" w:rsidRPr="00210AF8" w:rsidRDefault="008D092E" w:rsidP="003F577F">
            <w:pPr>
              <w:rPr>
                <w:rFonts w:cs="Calibri"/>
              </w:rPr>
            </w:pPr>
            <w:r w:rsidRPr="00210AF8">
              <w:rPr>
                <w:rFonts w:cs="Calibri"/>
              </w:rPr>
              <w:t>Good-quality, fair-quality, or poor-quality;</w:t>
            </w:r>
          </w:p>
        </w:tc>
        <w:tc>
          <w:tcPr>
            <w:tcW w:w="460" w:type="pct"/>
          </w:tcPr>
          <w:p w14:paraId="17FE66CB" w14:textId="2916D738" w:rsidR="008D092E" w:rsidRPr="00210AF8" w:rsidRDefault="00F84C81" w:rsidP="00210AF8">
            <w:pPr>
              <w:rPr>
                <w:rFonts w:cs="Calibri"/>
              </w:rPr>
            </w:pPr>
            <w:r w:rsidRPr="00210AF8">
              <w:rPr>
                <w:rFonts w:cs="Calibri"/>
              </w:rPr>
              <w:t>6</w:t>
            </w:r>
          </w:p>
        </w:tc>
        <w:tc>
          <w:tcPr>
            <w:tcW w:w="389" w:type="pct"/>
          </w:tcPr>
          <w:p w14:paraId="15BA40DB" w14:textId="31C6B4C5" w:rsidR="008D092E" w:rsidRPr="00210AF8" w:rsidRDefault="003075A1" w:rsidP="003F577F">
            <w:pPr>
              <w:rPr>
                <w:rFonts w:cs="Calibri"/>
              </w:rPr>
            </w:pPr>
            <w:r w:rsidRPr="00C21899">
              <w:rPr>
                <w:rFonts w:cs="Calibri"/>
                <w:szCs w:val="18"/>
              </w:rPr>
              <w:fldChar w:fldCharType="begin"/>
            </w:r>
            <w:r w:rsidR="00625822">
              <w:rPr>
                <w:rFonts w:cs="Calibri"/>
                <w:szCs w:val="18"/>
              </w:rPr>
              <w:instrText xml:space="preserve"> ADDIN EN.CITE &lt;EndNote&gt;&lt;Cite&gt;&lt;Author&gt;Siu&lt;/Author&gt;&lt;Year&gt;2015&lt;/Year&gt;&lt;RecNum&gt;3979&lt;/RecNum&gt;&lt;DisplayText&gt;(15)&lt;/DisplayText&gt;&lt;record&gt;&lt;rec-number&gt;3979&lt;/rec-number&gt;&lt;foreign-keys&gt;&lt;key app="EN" db-id="wtx0fxpw9eswayefrx155sd22fpsaxwf2p55" timestamp="1598861908"&gt;3979&lt;/key&gt;&lt;/foreign-keys&gt;&lt;ref-type name="Journal Article"&gt;17&lt;/ref-type&gt;&lt;contributors&gt;&lt;authors&gt;&lt;author&gt;Siu, A. L.&lt;/author&gt;&lt;author&gt;U. S. Preventive Services Task Force&lt;/author&gt;&lt;/authors&gt;&lt;/contributors&gt;&lt;titles&gt;&lt;title&gt;Behavioral and Pharmacotherapy Interventions for Tobacco Smoking Cessation in Adults, Including Pregnant Women: U.S. Preventive Services Task Force Recommendation Statement&lt;/title&gt;&lt;secondary-title&gt;Ann Intern Med&lt;/secondary-title&gt;&lt;/titles&gt;&lt;periodical&gt;&lt;full-title&gt;Ann Intern Med&lt;/full-title&gt;&lt;/periodical&gt;&lt;pages&gt;622-34&lt;/pages&gt;&lt;volume&gt;163&lt;/volume&gt;&lt;number&gt;8&lt;/number&gt;&lt;edition&gt;2015/09/22&lt;/edition&gt;&lt;keywords&gt;&lt;keyword&gt;Adult&lt;/keyword&gt;&lt;keyword&gt;*Behavior Therapy&lt;/keyword&gt;&lt;keyword&gt;Biomedical Research&lt;/keyword&gt;&lt;keyword&gt;Bupropion/adverse effects/therapeutic use&lt;/keyword&gt;&lt;keyword&gt;Cost of Illness&lt;/keyword&gt;&lt;keyword&gt;*Counseling&lt;/keyword&gt;&lt;keyword&gt;Electronic Nicotine Delivery Systems/adverse effects&lt;/keyword&gt;&lt;keyword&gt;Female&lt;/keyword&gt;&lt;keyword&gt;Humans&lt;/keyword&gt;&lt;keyword&gt;Nicotinic Agonists/adverse effects/therapeutic use&lt;/keyword&gt;&lt;keyword&gt;Pregnancy&lt;/keyword&gt;&lt;keyword&gt;Risk Assessment&lt;/keyword&gt;&lt;keyword&gt;Smoking Cessation/*methods&lt;/keyword&gt;&lt;keyword&gt;*Smoking Prevention&lt;/keyword&gt;&lt;keyword&gt;*Tobacco Use Cessation Devices/adverse effects&lt;/keyword&gt;&lt;keyword&gt;United States&lt;/keyword&gt;&lt;keyword&gt;Varenicline/adverse effects/therapeutic use&lt;/keyword&gt;&lt;/keywords&gt;&lt;dates&gt;&lt;year&gt;2015&lt;/year&gt;&lt;pub-dates&gt;&lt;date&gt;Oct 20&lt;/date&gt;&lt;/pub-dates&gt;&lt;/dates&gt;&lt;isbn&gt;1539-3704 (Electronic)&amp;#xD;0003-4819 (Linking)&lt;/isbn&gt;&lt;accession-num&gt;26389730&lt;/accession-num&gt;&lt;urls&gt;&lt;related-urls&gt;&lt;url&gt;https://www.ncbi.nlm.nih.gov/pubmed/26389730&lt;/url&gt;&lt;/related-urls&gt;&lt;/urls&gt;&lt;electronic-resource-num&gt;10.7326/M15-2023&lt;/electronic-resource-num&gt;&lt;/record&gt;&lt;/Cite&gt;&lt;/EndNote&gt;</w:instrText>
            </w:r>
            <w:r w:rsidRPr="00C21899">
              <w:rPr>
                <w:rFonts w:cs="Calibri"/>
                <w:szCs w:val="18"/>
              </w:rPr>
              <w:fldChar w:fldCharType="separate"/>
            </w:r>
            <w:r w:rsidR="00625822">
              <w:rPr>
                <w:rFonts w:cs="Calibri"/>
                <w:noProof/>
                <w:szCs w:val="18"/>
              </w:rPr>
              <w:t>(</w:t>
            </w:r>
            <w:hyperlink w:anchor="_ENREF_15" w:tooltip="Siu, 2015 #3979" w:history="1">
              <w:r w:rsidR="00AB73A4">
                <w:rPr>
                  <w:rFonts w:cs="Calibri"/>
                  <w:noProof/>
                  <w:szCs w:val="18"/>
                </w:rPr>
                <w:t>15</w:t>
              </w:r>
            </w:hyperlink>
            <w:r w:rsidR="00625822">
              <w:rPr>
                <w:rFonts w:cs="Calibri"/>
                <w:noProof/>
                <w:szCs w:val="18"/>
              </w:rPr>
              <w:t>)</w:t>
            </w:r>
            <w:r w:rsidRPr="00C21899">
              <w:rPr>
                <w:rFonts w:cs="Calibri"/>
                <w:szCs w:val="18"/>
              </w:rPr>
              <w:fldChar w:fldCharType="end"/>
            </w:r>
          </w:p>
        </w:tc>
      </w:tr>
      <w:tr w:rsidR="00C21899" w:rsidRPr="003F577F" w14:paraId="53953782" w14:textId="77777777" w:rsidTr="008259B7">
        <w:tc>
          <w:tcPr>
            <w:tcW w:w="469" w:type="pct"/>
          </w:tcPr>
          <w:p w14:paraId="0EFC82FC" w14:textId="77777777" w:rsidR="008D092E" w:rsidRPr="00210AF8" w:rsidRDefault="008D092E" w:rsidP="003F577F">
            <w:pPr>
              <w:rPr>
                <w:rFonts w:cs="Calibri"/>
              </w:rPr>
            </w:pPr>
            <w:r w:rsidRPr="00210AF8">
              <w:rPr>
                <w:rFonts w:cs="Calibri"/>
              </w:rPr>
              <w:t>New Zealand guidelines for helping people to stop smoking</w:t>
            </w:r>
          </w:p>
        </w:tc>
        <w:tc>
          <w:tcPr>
            <w:tcW w:w="238" w:type="pct"/>
          </w:tcPr>
          <w:p w14:paraId="0839BAD8" w14:textId="77777777" w:rsidR="008D092E" w:rsidRPr="00210AF8" w:rsidRDefault="008D092E" w:rsidP="003F577F">
            <w:pPr>
              <w:rPr>
                <w:rFonts w:cs="Calibri"/>
              </w:rPr>
            </w:pPr>
            <w:r w:rsidRPr="00210AF8">
              <w:rPr>
                <w:rFonts w:cs="Calibri"/>
              </w:rPr>
              <w:t>2014</w:t>
            </w:r>
          </w:p>
        </w:tc>
        <w:tc>
          <w:tcPr>
            <w:tcW w:w="740" w:type="pct"/>
          </w:tcPr>
          <w:p w14:paraId="29C193E9" w14:textId="77777777" w:rsidR="008D092E" w:rsidRPr="00210AF8" w:rsidRDefault="008D092E" w:rsidP="003F577F">
            <w:pPr>
              <w:rPr>
                <w:rFonts w:cs="Calibri"/>
              </w:rPr>
            </w:pPr>
            <w:r w:rsidRPr="00210AF8">
              <w:rPr>
                <w:rFonts w:cs="Calibri"/>
              </w:rPr>
              <w:t xml:space="preserve">All settings </w:t>
            </w:r>
          </w:p>
        </w:tc>
        <w:tc>
          <w:tcPr>
            <w:tcW w:w="600" w:type="pct"/>
          </w:tcPr>
          <w:p w14:paraId="02542844" w14:textId="77777777" w:rsidR="008D092E" w:rsidRPr="00210AF8" w:rsidRDefault="008D092E" w:rsidP="00210AF8">
            <w:pPr>
              <w:rPr>
                <w:rFonts w:cs="Calibri"/>
              </w:rPr>
            </w:pPr>
            <w:r w:rsidRPr="00210AF8">
              <w:rPr>
                <w:rFonts w:cs="Calibri"/>
              </w:rPr>
              <w:t>NRT</w:t>
            </w:r>
          </w:p>
          <w:p w14:paraId="71996B47" w14:textId="77777777" w:rsidR="008D092E" w:rsidRPr="00210AF8" w:rsidRDefault="008D092E" w:rsidP="00210AF8">
            <w:pPr>
              <w:rPr>
                <w:rFonts w:cs="Calibri"/>
              </w:rPr>
            </w:pPr>
            <w:r w:rsidRPr="00210AF8">
              <w:rPr>
                <w:rFonts w:cs="Calibri"/>
              </w:rPr>
              <w:t>VAR</w:t>
            </w:r>
          </w:p>
          <w:p w14:paraId="25B573F0" w14:textId="77777777" w:rsidR="008D092E" w:rsidRPr="00210AF8" w:rsidRDefault="008D092E" w:rsidP="00210AF8">
            <w:pPr>
              <w:rPr>
                <w:rFonts w:cs="Calibri"/>
              </w:rPr>
            </w:pPr>
            <w:r w:rsidRPr="00210AF8">
              <w:rPr>
                <w:rFonts w:cs="Calibri"/>
              </w:rPr>
              <w:t>BUP</w:t>
            </w:r>
          </w:p>
          <w:p w14:paraId="3D2D9362" w14:textId="12DBE884" w:rsidR="008D092E" w:rsidRPr="00210AF8" w:rsidRDefault="008D092E" w:rsidP="00210AF8">
            <w:pPr>
              <w:rPr>
                <w:rFonts w:cs="Calibri"/>
              </w:rPr>
            </w:pPr>
            <w:r w:rsidRPr="00210AF8">
              <w:rPr>
                <w:rFonts w:cs="Calibri"/>
              </w:rPr>
              <w:t>NOR</w:t>
            </w:r>
          </w:p>
          <w:p w14:paraId="187BDE3C" w14:textId="77777777" w:rsidR="008D092E" w:rsidRPr="00210AF8" w:rsidRDefault="008D092E" w:rsidP="00210AF8">
            <w:pPr>
              <w:rPr>
                <w:rFonts w:cs="Calibri"/>
              </w:rPr>
            </w:pPr>
          </w:p>
        </w:tc>
        <w:tc>
          <w:tcPr>
            <w:tcW w:w="460" w:type="pct"/>
          </w:tcPr>
          <w:p w14:paraId="63097026" w14:textId="77777777" w:rsidR="008D092E" w:rsidRPr="00210AF8" w:rsidRDefault="008D092E" w:rsidP="003F577F">
            <w:pPr>
              <w:rPr>
                <w:rFonts w:cs="Calibri"/>
              </w:rPr>
            </w:pPr>
            <w:r w:rsidRPr="00210AF8">
              <w:rPr>
                <w:rFonts w:cs="Calibri"/>
              </w:rPr>
              <w:t>Yes</w:t>
            </w:r>
          </w:p>
        </w:tc>
        <w:tc>
          <w:tcPr>
            <w:tcW w:w="760" w:type="pct"/>
          </w:tcPr>
          <w:p w14:paraId="7C203F29" w14:textId="77777777" w:rsidR="008D092E" w:rsidRPr="00210AF8" w:rsidRDefault="008D092E" w:rsidP="003F577F">
            <w:pPr>
              <w:rPr>
                <w:rFonts w:cs="Calibri"/>
              </w:rPr>
            </w:pPr>
            <w:r w:rsidRPr="00210AF8">
              <w:rPr>
                <w:rFonts w:cs="Calibri"/>
              </w:rPr>
              <w:t>Updated literature review</w:t>
            </w:r>
          </w:p>
        </w:tc>
        <w:tc>
          <w:tcPr>
            <w:tcW w:w="883" w:type="pct"/>
          </w:tcPr>
          <w:p w14:paraId="7C241488" w14:textId="77777777" w:rsidR="008D092E" w:rsidRPr="00210AF8" w:rsidRDefault="008D092E" w:rsidP="003F577F">
            <w:pPr>
              <w:rPr>
                <w:rFonts w:cs="Calibri"/>
              </w:rPr>
            </w:pPr>
            <w:r w:rsidRPr="00210AF8">
              <w:rPr>
                <w:rFonts w:cs="Calibri"/>
              </w:rPr>
              <w:t>NHMRC hierarchy of evidence</w:t>
            </w:r>
          </w:p>
        </w:tc>
        <w:tc>
          <w:tcPr>
            <w:tcW w:w="460" w:type="pct"/>
          </w:tcPr>
          <w:p w14:paraId="0F34A35D" w14:textId="6C4B4DCB" w:rsidR="008D092E" w:rsidRPr="00210AF8" w:rsidRDefault="00F84C81" w:rsidP="00210AF8">
            <w:pPr>
              <w:rPr>
                <w:rFonts w:cs="Calibri"/>
              </w:rPr>
            </w:pPr>
            <w:r w:rsidRPr="00210AF8">
              <w:rPr>
                <w:rFonts w:cs="Calibri"/>
              </w:rPr>
              <w:t>7</w:t>
            </w:r>
          </w:p>
        </w:tc>
        <w:tc>
          <w:tcPr>
            <w:tcW w:w="389" w:type="pct"/>
          </w:tcPr>
          <w:p w14:paraId="716BE74C" w14:textId="3C3A6412" w:rsidR="008D092E" w:rsidRPr="00210AF8" w:rsidRDefault="00C21899" w:rsidP="003F577F">
            <w:pPr>
              <w:rPr>
                <w:rFonts w:cs="Calibri"/>
              </w:rPr>
            </w:pPr>
            <w:r>
              <w:rPr>
                <w:rFonts w:cs="Calibri"/>
              </w:rPr>
              <w:fldChar w:fldCharType="begin"/>
            </w:r>
            <w:r w:rsidR="00625822">
              <w:rPr>
                <w:rFonts w:cs="Calibri"/>
              </w:rPr>
              <w:instrText xml:space="preserve"> ADDIN EN.CITE &lt;EndNote&gt;&lt;Cite&gt;&lt;Author&gt;Government&lt;/Author&gt;&lt;Year&gt;2014&lt;/Year&gt;&lt;RecNum&gt;3980&lt;/RecNum&gt;&lt;DisplayText&gt;(16, 17)&lt;/DisplayText&gt;&lt;record&gt;&lt;rec-number&gt;3980&lt;/rec-number&gt;&lt;foreign-keys&gt;&lt;key app="EN" db-id="wtx0fxpw9eswayefrx155sd22fpsaxwf2p55" timestamp="1598861908"&gt;3980&lt;/key&gt;&lt;/foreign-keys&gt;&lt;ref-type name="Online Database"&gt;45&lt;/ref-type&gt;&lt;contributors&gt;&lt;authors&gt;&lt;author&gt;New Zealand Government&lt;/author&gt;&lt;/authors&gt;&lt;/contributors&gt;&lt;titles&gt;&lt;title&gt; The New Zealand Guidelines for Helping People to Stop Smoking&lt;/title&gt;&lt;/titles&gt;&lt;dates&gt;&lt;year&gt;2014&lt;/year&gt;&lt;/dates&gt;&lt;publisher&gt;New Zealand Government&lt;/publisher&gt;&lt;urls&gt;&lt;/urls&gt;&lt;/record&gt;&lt;/Cite&gt;&lt;Cite&gt;&lt;Author&gt;Government&lt;/Author&gt;&lt;Year&gt;2014&lt;/Year&gt;&lt;RecNum&gt;3981&lt;/RecNum&gt;&lt;record&gt;&lt;rec-number&gt;3981&lt;/rec-number&gt;&lt;foreign-keys&gt;&lt;key app="EN" db-id="wtx0fxpw9eswayefrx155sd22fpsaxwf2p55" timestamp="1598861908"&gt;3981&lt;/key&gt;&lt;/foreign-keys&gt;&lt;ref-type name="Online Database"&gt;45&lt;/ref-type&gt;&lt;contributors&gt;&lt;authors&gt;&lt;author&gt;New Zealand Government&lt;/author&gt;&lt;/authors&gt;&lt;/contributors&gt;&lt;titles&gt;&lt;title&gt; Guide to Prescribing Nicotine Replacement Therapy (NRT)&lt;/title&gt;&lt;/titles&gt;&lt;dates&gt;&lt;year&gt;2014&lt;/year&gt;&lt;/dates&gt;&lt;publisher&gt;New Zealand Government&lt;/publisher&gt;&lt;urls&gt;&lt;/urls&gt;&lt;/record&gt;&lt;/Cite&gt;&lt;/EndNote&gt;</w:instrText>
            </w:r>
            <w:r>
              <w:rPr>
                <w:rFonts w:cs="Calibri"/>
              </w:rPr>
              <w:fldChar w:fldCharType="separate"/>
            </w:r>
            <w:r w:rsidR="00625822">
              <w:rPr>
                <w:rFonts w:cs="Calibri"/>
                <w:noProof/>
              </w:rPr>
              <w:t>(</w:t>
            </w:r>
            <w:hyperlink w:anchor="_ENREF_16" w:tooltip="Government, 2014 #3980" w:history="1">
              <w:r w:rsidR="00AB73A4">
                <w:rPr>
                  <w:rFonts w:cs="Calibri"/>
                  <w:noProof/>
                </w:rPr>
                <w:t>16</w:t>
              </w:r>
            </w:hyperlink>
            <w:r w:rsidR="00625822">
              <w:rPr>
                <w:rFonts w:cs="Calibri"/>
                <w:noProof/>
              </w:rPr>
              <w:t xml:space="preserve">, </w:t>
            </w:r>
            <w:hyperlink w:anchor="_ENREF_17" w:tooltip="Government, 2014 #3981" w:history="1">
              <w:r w:rsidR="00AB73A4">
                <w:rPr>
                  <w:rFonts w:cs="Calibri"/>
                  <w:noProof/>
                </w:rPr>
                <w:t>17</w:t>
              </w:r>
            </w:hyperlink>
            <w:r w:rsidR="00625822">
              <w:rPr>
                <w:rFonts w:cs="Calibri"/>
                <w:noProof/>
              </w:rPr>
              <w:t>)</w:t>
            </w:r>
            <w:r>
              <w:rPr>
                <w:rFonts w:cs="Calibri"/>
              </w:rPr>
              <w:fldChar w:fldCharType="end"/>
            </w:r>
          </w:p>
        </w:tc>
      </w:tr>
      <w:tr w:rsidR="00C21899" w:rsidRPr="003F577F" w14:paraId="46DF263C" w14:textId="77777777" w:rsidTr="008259B7">
        <w:tc>
          <w:tcPr>
            <w:tcW w:w="469" w:type="pct"/>
          </w:tcPr>
          <w:p w14:paraId="1E7F5B75" w14:textId="77777777" w:rsidR="008D092E" w:rsidRPr="00210AF8" w:rsidRDefault="008D092E" w:rsidP="003F577F">
            <w:pPr>
              <w:rPr>
                <w:rFonts w:cs="Calibri"/>
              </w:rPr>
            </w:pPr>
            <w:r w:rsidRPr="00210AF8">
              <w:rPr>
                <w:rFonts w:cs="Calibri"/>
              </w:rPr>
              <w:lastRenderedPageBreak/>
              <w:t>NICE stop smoking interventions and services</w:t>
            </w:r>
          </w:p>
        </w:tc>
        <w:tc>
          <w:tcPr>
            <w:tcW w:w="238" w:type="pct"/>
          </w:tcPr>
          <w:p w14:paraId="16E45A31" w14:textId="77777777" w:rsidR="008D092E" w:rsidRPr="00210AF8" w:rsidRDefault="008D092E" w:rsidP="003F577F">
            <w:pPr>
              <w:rPr>
                <w:rFonts w:cs="Calibri"/>
              </w:rPr>
            </w:pPr>
            <w:r w:rsidRPr="00210AF8">
              <w:rPr>
                <w:rFonts w:cs="Calibri"/>
              </w:rPr>
              <w:t>2018</w:t>
            </w:r>
          </w:p>
        </w:tc>
        <w:tc>
          <w:tcPr>
            <w:tcW w:w="740" w:type="pct"/>
          </w:tcPr>
          <w:p w14:paraId="5164D69A" w14:textId="77777777" w:rsidR="008D092E" w:rsidRPr="00210AF8" w:rsidRDefault="008D092E" w:rsidP="003F577F">
            <w:pPr>
              <w:rPr>
                <w:rFonts w:cs="Calibri"/>
              </w:rPr>
            </w:pPr>
            <w:r w:rsidRPr="00210AF8">
              <w:rPr>
                <w:rFonts w:cs="Calibri"/>
              </w:rPr>
              <w:t xml:space="preserve">All settings </w:t>
            </w:r>
          </w:p>
        </w:tc>
        <w:tc>
          <w:tcPr>
            <w:tcW w:w="600" w:type="pct"/>
          </w:tcPr>
          <w:p w14:paraId="2489B2C1" w14:textId="77777777" w:rsidR="008D092E" w:rsidRPr="00210AF8" w:rsidRDefault="008D092E" w:rsidP="00210AF8">
            <w:pPr>
              <w:rPr>
                <w:rFonts w:cs="Calibri"/>
              </w:rPr>
            </w:pPr>
            <w:r w:rsidRPr="00210AF8">
              <w:rPr>
                <w:rFonts w:cs="Calibri"/>
              </w:rPr>
              <w:t>NRT</w:t>
            </w:r>
          </w:p>
          <w:p w14:paraId="519B63AA" w14:textId="77777777" w:rsidR="008D092E" w:rsidRPr="00210AF8" w:rsidRDefault="008D092E" w:rsidP="00210AF8">
            <w:pPr>
              <w:rPr>
                <w:rFonts w:cs="Calibri"/>
              </w:rPr>
            </w:pPr>
            <w:r w:rsidRPr="00210AF8">
              <w:rPr>
                <w:rFonts w:cs="Calibri"/>
              </w:rPr>
              <w:t>VAR</w:t>
            </w:r>
          </w:p>
          <w:p w14:paraId="514B4A85" w14:textId="77777777" w:rsidR="008D092E" w:rsidRPr="00210AF8" w:rsidRDefault="008D092E" w:rsidP="00210AF8">
            <w:pPr>
              <w:rPr>
                <w:rFonts w:cs="Calibri"/>
              </w:rPr>
            </w:pPr>
            <w:r w:rsidRPr="00210AF8">
              <w:rPr>
                <w:rFonts w:cs="Calibri"/>
              </w:rPr>
              <w:t>BUP</w:t>
            </w:r>
          </w:p>
          <w:p w14:paraId="5076C162" w14:textId="77777777" w:rsidR="008D092E" w:rsidRPr="00210AF8" w:rsidRDefault="008D092E" w:rsidP="00210AF8">
            <w:pPr>
              <w:rPr>
                <w:rFonts w:cs="Calibri"/>
              </w:rPr>
            </w:pPr>
          </w:p>
        </w:tc>
        <w:tc>
          <w:tcPr>
            <w:tcW w:w="460" w:type="pct"/>
          </w:tcPr>
          <w:p w14:paraId="76E5AA1C" w14:textId="77777777" w:rsidR="008D092E" w:rsidRPr="00210AF8" w:rsidRDefault="008D092E" w:rsidP="003F577F">
            <w:pPr>
              <w:rPr>
                <w:rFonts w:cs="Calibri"/>
              </w:rPr>
            </w:pPr>
            <w:r w:rsidRPr="00210AF8">
              <w:rPr>
                <w:rFonts w:cs="Calibri"/>
              </w:rPr>
              <w:t>Yes</w:t>
            </w:r>
          </w:p>
        </w:tc>
        <w:tc>
          <w:tcPr>
            <w:tcW w:w="760" w:type="pct"/>
          </w:tcPr>
          <w:p w14:paraId="63BBE862" w14:textId="77777777" w:rsidR="008D092E" w:rsidRPr="00210AF8" w:rsidRDefault="008D092E" w:rsidP="003F577F">
            <w:pPr>
              <w:rPr>
                <w:rFonts w:cs="Calibri"/>
              </w:rPr>
            </w:pPr>
            <w:r w:rsidRPr="00210AF8">
              <w:rPr>
                <w:rFonts w:cs="Calibri"/>
              </w:rPr>
              <w:t>NICE guidelines development methodology</w:t>
            </w:r>
          </w:p>
        </w:tc>
        <w:tc>
          <w:tcPr>
            <w:tcW w:w="883" w:type="pct"/>
          </w:tcPr>
          <w:p w14:paraId="3ACEED51" w14:textId="77777777" w:rsidR="008D092E" w:rsidRPr="00210AF8" w:rsidRDefault="008D092E" w:rsidP="003F577F">
            <w:pPr>
              <w:rPr>
                <w:rFonts w:cs="Calibri"/>
              </w:rPr>
            </w:pPr>
            <w:r w:rsidRPr="00210AF8">
              <w:rPr>
                <w:rFonts w:cs="Calibri"/>
              </w:rPr>
              <w:t>GRADE approach plus cost-effectiveness evidence review</w:t>
            </w:r>
          </w:p>
        </w:tc>
        <w:tc>
          <w:tcPr>
            <w:tcW w:w="460" w:type="pct"/>
          </w:tcPr>
          <w:p w14:paraId="2F72FD9D" w14:textId="1FF44568" w:rsidR="008D092E" w:rsidRPr="00210AF8" w:rsidRDefault="00F84C81" w:rsidP="00210AF8">
            <w:pPr>
              <w:rPr>
                <w:rFonts w:cs="Calibri"/>
              </w:rPr>
            </w:pPr>
            <w:r w:rsidRPr="00210AF8">
              <w:rPr>
                <w:rFonts w:cs="Calibri"/>
              </w:rPr>
              <w:t>7</w:t>
            </w:r>
          </w:p>
        </w:tc>
        <w:tc>
          <w:tcPr>
            <w:tcW w:w="389" w:type="pct"/>
          </w:tcPr>
          <w:p w14:paraId="69784AEC" w14:textId="19AB736A" w:rsidR="008D092E" w:rsidRPr="00210AF8" w:rsidRDefault="003075A1" w:rsidP="003F577F">
            <w:pPr>
              <w:rPr>
                <w:rFonts w:cs="Calibri"/>
              </w:rPr>
            </w:pPr>
            <w:r w:rsidRPr="005F5C1F">
              <w:rPr>
                <w:rFonts w:cs="Calibri"/>
                <w:szCs w:val="18"/>
              </w:rPr>
              <w:fldChar w:fldCharType="begin"/>
            </w:r>
            <w:r w:rsidR="00625822">
              <w:rPr>
                <w:rFonts w:cs="Calibri"/>
                <w:szCs w:val="18"/>
              </w:rPr>
              <w:instrText xml:space="preserve"> ADDIN EN.CITE &lt;EndNote&gt;&lt;Cite&gt;&lt;Author&gt;(NICE)&lt;/Author&gt;&lt;Year&gt;2018&lt;/Year&gt;&lt;RecNum&gt;3982&lt;/RecNum&gt;&lt;DisplayText&gt;(18)&lt;/DisplayText&gt;&lt;record&gt;&lt;rec-number&gt;3982&lt;/rec-number&gt;&lt;foreign-keys&gt;&lt;key app="EN" db-id="wtx0fxpw9eswayefrx155sd22fpsaxwf2p55" timestamp="1598861908"&gt;3982&lt;/key&gt;&lt;/foreign-keys&gt;&lt;ref-type name="Online Database"&gt;45&lt;/ref-type&gt;&lt;contributors&gt;&lt;authors&gt;&lt;author&gt;National Institute for Health and Care Excellence (NICE)&lt;/author&gt;&lt;/authors&gt;&lt;/contributors&gt;&lt;titles&gt;&lt;title&gt;Stop smoking interventions and services&lt;/title&gt;&lt;/titles&gt;&lt;dates&gt;&lt;year&gt;2018&lt;/year&gt;&lt;/dates&gt;&lt;publisher&gt;National Institute for Health and Care Excellence (NICE)&lt;/publisher&gt;&lt;urls&gt;&lt;related-urls&gt;&lt;url&gt;https://www.nice.org.uk/guidance/ng92/resources/stop-smoking-interventions-and-services-pdf-1837751801029&lt;/url&gt;&lt;/related-urls&gt;&lt;/urls&gt;&lt;/record&gt;&lt;/Cite&gt;&lt;/EndNote&gt;</w:instrText>
            </w:r>
            <w:r w:rsidRPr="005F5C1F">
              <w:rPr>
                <w:rFonts w:cs="Calibri"/>
                <w:szCs w:val="18"/>
              </w:rPr>
              <w:fldChar w:fldCharType="separate"/>
            </w:r>
            <w:r w:rsidR="00625822">
              <w:rPr>
                <w:rFonts w:cs="Calibri"/>
                <w:noProof/>
                <w:szCs w:val="18"/>
              </w:rPr>
              <w:t>(</w:t>
            </w:r>
            <w:hyperlink w:anchor="_ENREF_18" w:tooltip="(NICE), 2018 #3982" w:history="1">
              <w:r w:rsidR="00AB73A4">
                <w:rPr>
                  <w:rFonts w:cs="Calibri"/>
                  <w:noProof/>
                  <w:szCs w:val="18"/>
                </w:rPr>
                <w:t>18</w:t>
              </w:r>
            </w:hyperlink>
            <w:r w:rsidR="00625822">
              <w:rPr>
                <w:rFonts w:cs="Calibri"/>
                <w:noProof/>
                <w:szCs w:val="18"/>
              </w:rPr>
              <w:t>)</w:t>
            </w:r>
            <w:r w:rsidRPr="005F5C1F">
              <w:rPr>
                <w:rFonts w:cs="Calibri"/>
                <w:szCs w:val="18"/>
              </w:rPr>
              <w:fldChar w:fldCharType="end"/>
            </w:r>
          </w:p>
        </w:tc>
      </w:tr>
    </w:tbl>
    <w:p w14:paraId="5C05F41C" w14:textId="193A10C5" w:rsidR="00E32B80" w:rsidRPr="005D7010" w:rsidRDefault="007E383F" w:rsidP="006935B7">
      <w:pPr>
        <w:rPr>
          <w:rFonts w:asciiTheme="minorHAnsi" w:hAnsiTheme="minorHAnsi" w:cstheme="minorHAnsi"/>
          <w:sz w:val="20"/>
          <w:szCs w:val="18"/>
        </w:rPr>
      </w:pPr>
      <w:r>
        <w:rPr>
          <w:rFonts w:asciiTheme="minorHAnsi" w:hAnsiTheme="minorHAnsi" w:cstheme="minorHAnsi"/>
          <w:sz w:val="20"/>
          <w:szCs w:val="18"/>
        </w:rPr>
        <w:t xml:space="preserve">Abbreviations: </w:t>
      </w:r>
      <w:r w:rsidR="008259B7" w:rsidRPr="005D7010">
        <w:rPr>
          <w:rFonts w:asciiTheme="minorHAnsi" w:hAnsiTheme="minorHAnsi" w:cstheme="minorHAnsi"/>
          <w:sz w:val="20"/>
          <w:szCs w:val="18"/>
        </w:rPr>
        <w:t>NRT</w:t>
      </w:r>
      <w:r>
        <w:rPr>
          <w:rFonts w:asciiTheme="minorHAnsi" w:hAnsiTheme="minorHAnsi" w:cstheme="minorHAnsi"/>
          <w:sz w:val="20"/>
          <w:szCs w:val="18"/>
        </w:rPr>
        <w:t xml:space="preserve"> =</w:t>
      </w:r>
      <w:r w:rsidR="008259B7" w:rsidRPr="005D7010">
        <w:rPr>
          <w:rFonts w:asciiTheme="minorHAnsi" w:hAnsiTheme="minorHAnsi" w:cstheme="minorHAnsi"/>
          <w:sz w:val="20"/>
          <w:szCs w:val="18"/>
        </w:rPr>
        <w:t xml:space="preserve"> Nicotine replacement therapy; VAR</w:t>
      </w:r>
      <w:r>
        <w:rPr>
          <w:rFonts w:asciiTheme="minorHAnsi" w:hAnsiTheme="minorHAnsi" w:cstheme="minorHAnsi"/>
          <w:sz w:val="20"/>
          <w:szCs w:val="18"/>
        </w:rPr>
        <w:t xml:space="preserve"> =</w:t>
      </w:r>
      <w:r w:rsidR="008259B7" w:rsidRPr="005D7010">
        <w:rPr>
          <w:rFonts w:asciiTheme="minorHAnsi" w:hAnsiTheme="minorHAnsi" w:cstheme="minorHAnsi"/>
          <w:sz w:val="20"/>
          <w:szCs w:val="18"/>
        </w:rPr>
        <w:t xml:space="preserve"> Varenicline; BUP</w:t>
      </w:r>
      <w:r>
        <w:rPr>
          <w:rFonts w:asciiTheme="minorHAnsi" w:hAnsiTheme="minorHAnsi" w:cstheme="minorHAnsi"/>
          <w:sz w:val="20"/>
          <w:szCs w:val="18"/>
        </w:rPr>
        <w:t xml:space="preserve"> =</w:t>
      </w:r>
      <w:r w:rsidR="008259B7" w:rsidRPr="005D7010">
        <w:rPr>
          <w:rFonts w:asciiTheme="minorHAnsi" w:hAnsiTheme="minorHAnsi" w:cstheme="minorHAnsi"/>
          <w:sz w:val="20"/>
          <w:szCs w:val="18"/>
        </w:rPr>
        <w:t xml:space="preserve"> Bupropion; NOR</w:t>
      </w:r>
      <w:r>
        <w:rPr>
          <w:rFonts w:asciiTheme="minorHAnsi" w:hAnsiTheme="minorHAnsi" w:cstheme="minorHAnsi"/>
          <w:sz w:val="20"/>
          <w:szCs w:val="18"/>
        </w:rPr>
        <w:t xml:space="preserve"> =</w:t>
      </w:r>
      <w:r w:rsidR="008259B7" w:rsidRPr="005D7010">
        <w:rPr>
          <w:rFonts w:asciiTheme="minorHAnsi" w:hAnsiTheme="minorHAnsi" w:cstheme="minorHAnsi"/>
          <w:sz w:val="20"/>
          <w:szCs w:val="18"/>
        </w:rPr>
        <w:t xml:space="preserve"> Nortriptyline; CLO</w:t>
      </w:r>
      <w:r>
        <w:rPr>
          <w:rFonts w:asciiTheme="minorHAnsi" w:hAnsiTheme="minorHAnsi" w:cstheme="minorHAnsi"/>
          <w:sz w:val="20"/>
          <w:szCs w:val="18"/>
        </w:rPr>
        <w:t xml:space="preserve"> =</w:t>
      </w:r>
      <w:r w:rsidR="008259B7" w:rsidRPr="005D7010">
        <w:rPr>
          <w:rFonts w:asciiTheme="minorHAnsi" w:hAnsiTheme="minorHAnsi" w:cstheme="minorHAnsi"/>
          <w:sz w:val="20"/>
          <w:szCs w:val="18"/>
        </w:rPr>
        <w:t xml:space="preserve"> Clonidine; CYS</w:t>
      </w:r>
      <w:r>
        <w:rPr>
          <w:rFonts w:asciiTheme="minorHAnsi" w:hAnsiTheme="minorHAnsi" w:cstheme="minorHAnsi"/>
          <w:sz w:val="20"/>
          <w:szCs w:val="18"/>
        </w:rPr>
        <w:t xml:space="preserve"> =</w:t>
      </w:r>
      <w:r w:rsidR="008259B7" w:rsidRPr="005D7010">
        <w:rPr>
          <w:rFonts w:asciiTheme="minorHAnsi" w:hAnsiTheme="minorHAnsi" w:cstheme="minorHAnsi"/>
          <w:sz w:val="20"/>
          <w:szCs w:val="18"/>
        </w:rPr>
        <w:t xml:space="preserve"> Cy</w:t>
      </w:r>
      <w:r w:rsidR="00570C36">
        <w:rPr>
          <w:rFonts w:asciiTheme="minorHAnsi" w:hAnsiTheme="minorHAnsi" w:cstheme="minorHAnsi"/>
          <w:sz w:val="20"/>
          <w:szCs w:val="18"/>
        </w:rPr>
        <w:t>tisine</w:t>
      </w:r>
      <w:r w:rsidR="008259B7" w:rsidRPr="005D7010">
        <w:rPr>
          <w:rFonts w:asciiTheme="minorHAnsi" w:hAnsiTheme="minorHAnsi" w:cstheme="minorHAnsi"/>
          <w:sz w:val="20"/>
          <w:szCs w:val="18"/>
        </w:rPr>
        <w:t xml:space="preserve">; </w:t>
      </w:r>
      <w:r w:rsidR="00212CDB" w:rsidRPr="005D7010">
        <w:rPr>
          <w:rFonts w:asciiTheme="minorHAnsi" w:hAnsiTheme="minorHAnsi" w:cstheme="minorHAnsi"/>
          <w:sz w:val="20"/>
          <w:szCs w:val="18"/>
        </w:rPr>
        <w:t>CAN-ADAPTT</w:t>
      </w:r>
      <w:r>
        <w:rPr>
          <w:rFonts w:asciiTheme="minorHAnsi" w:hAnsiTheme="minorHAnsi" w:cstheme="minorHAnsi"/>
          <w:sz w:val="20"/>
          <w:szCs w:val="18"/>
        </w:rPr>
        <w:t xml:space="preserve"> =</w:t>
      </w:r>
      <w:r w:rsidR="00212CDB" w:rsidRPr="005D7010">
        <w:rPr>
          <w:rFonts w:asciiTheme="minorHAnsi" w:hAnsiTheme="minorHAnsi" w:cstheme="minorHAnsi"/>
          <w:sz w:val="20"/>
          <w:szCs w:val="18"/>
        </w:rPr>
        <w:t xml:space="preserve"> </w:t>
      </w:r>
      <w:r w:rsidR="001F5410" w:rsidRPr="001F5410">
        <w:rPr>
          <w:rFonts w:asciiTheme="minorHAnsi" w:hAnsiTheme="minorHAnsi" w:cstheme="minorHAnsi"/>
          <w:sz w:val="20"/>
          <w:szCs w:val="18"/>
        </w:rPr>
        <w:t>Canadian Action Network for the Advancement, Dissemination and Adoption of Practice-informed Tobacco Treatment</w:t>
      </w:r>
      <w:r w:rsidR="00212CDB" w:rsidRPr="005D7010">
        <w:rPr>
          <w:rFonts w:asciiTheme="minorHAnsi" w:hAnsiTheme="minorHAnsi" w:cstheme="minorHAnsi"/>
          <w:sz w:val="20"/>
          <w:szCs w:val="18"/>
        </w:rPr>
        <w:t xml:space="preserve">; </w:t>
      </w:r>
      <w:r w:rsidR="00C40211" w:rsidRPr="00221649">
        <w:rPr>
          <w:rFonts w:asciiTheme="minorHAnsi" w:hAnsiTheme="minorHAnsi" w:cstheme="minorHAnsi"/>
          <w:sz w:val="20"/>
          <w:szCs w:val="18"/>
        </w:rPr>
        <w:t>NICE</w:t>
      </w:r>
      <w:r w:rsidR="00207A1C">
        <w:rPr>
          <w:rFonts w:asciiTheme="minorHAnsi" w:hAnsiTheme="minorHAnsi" w:cstheme="minorHAnsi"/>
          <w:sz w:val="20"/>
          <w:szCs w:val="18"/>
        </w:rPr>
        <w:t xml:space="preserve"> =</w:t>
      </w:r>
      <w:r w:rsidR="00C40211" w:rsidRPr="00221649">
        <w:rPr>
          <w:rFonts w:asciiTheme="minorHAnsi" w:hAnsiTheme="minorHAnsi" w:cstheme="minorHAnsi"/>
          <w:sz w:val="20"/>
          <w:szCs w:val="18"/>
        </w:rPr>
        <w:t xml:space="preserve"> </w:t>
      </w:r>
      <w:r w:rsidR="00014341" w:rsidRPr="00014341">
        <w:rPr>
          <w:rFonts w:asciiTheme="minorHAnsi" w:hAnsiTheme="minorHAnsi" w:cstheme="minorHAnsi"/>
          <w:sz w:val="20"/>
          <w:szCs w:val="18"/>
        </w:rPr>
        <w:t>National Institute for Health and Care Excellence</w:t>
      </w:r>
      <w:r w:rsidR="00C40211" w:rsidRPr="005D7010">
        <w:rPr>
          <w:rFonts w:asciiTheme="minorHAnsi" w:hAnsiTheme="minorHAnsi" w:cstheme="minorHAnsi"/>
          <w:sz w:val="20"/>
          <w:szCs w:val="18"/>
        </w:rPr>
        <w:t xml:space="preserve">; </w:t>
      </w:r>
      <w:r w:rsidR="00E12772" w:rsidRPr="005D7010">
        <w:rPr>
          <w:rFonts w:asciiTheme="minorHAnsi" w:hAnsiTheme="minorHAnsi" w:cstheme="minorHAnsi"/>
          <w:sz w:val="20"/>
          <w:szCs w:val="18"/>
        </w:rPr>
        <w:t>GRADE</w:t>
      </w:r>
      <w:r w:rsidR="00207A1C">
        <w:rPr>
          <w:rFonts w:asciiTheme="minorHAnsi" w:hAnsiTheme="minorHAnsi" w:cstheme="minorHAnsi"/>
          <w:sz w:val="20"/>
          <w:szCs w:val="18"/>
        </w:rPr>
        <w:t xml:space="preserve"> =</w:t>
      </w:r>
      <w:r w:rsidR="00E12772" w:rsidRPr="005D7010">
        <w:rPr>
          <w:rFonts w:asciiTheme="minorHAnsi" w:hAnsiTheme="minorHAnsi" w:cstheme="minorHAnsi"/>
          <w:sz w:val="20"/>
          <w:szCs w:val="18"/>
        </w:rPr>
        <w:t xml:space="preserve"> </w:t>
      </w:r>
      <w:r w:rsidR="008B67D0" w:rsidRPr="008B67D0">
        <w:rPr>
          <w:rFonts w:asciiTheme="minorHAnsi" w:hAnsiTheme="minorHAnsi" w:cstheme="minorHAnsi"/>
          <w:sz w:val="20"/>
          <w:szCs w:val="18"/>
        </w:rPr>
        <w:t>Grading of Recommendations, Assessment,</w:t>
      </w:r>
      <w:r w:rsidR="006273AD">
        <w:rPr>
          <w:rFonts w:asciiTheme="minorHAnsi" w:hAnsiTheme="minorHAnsi" w:cstheme="minorHAnsi"/>
          <w:sz w:val="20"/>
          <w:szCs w:val="18"/>
        </w:rPr>
        <w:t xml:space="preserve"> </w:t>
      </w:r>
      <w:r w:rsidR="008B67D0" w:rsidRPr="008B67D0">
        <w:rPr>
          <w:rFonts w:asciiTheme="minorHAnsi" w:hAnsiTheme="minorHAnsi" w:cstheme="minorHAnsi"/>
          <w:sz w:val="20"/>
          <w:szCs w:val="18"/>
        </w:rPr>
        <w:t>Development and Evaluation</w:t>
      </w:r>
      <w:r w:rsidR="00E12772" w:rsidRPr="005D7010">
        <w:rPr>
          <w:rFonts w:asciiTheme="minorHAnsi" w:hAnsiTheme="minorHAnsi" w:cstheme="minorHAnsi"/>
          <w:sz w:val="20"/>
          <w:szCs w:val="18"/>
        </w:rPr>
        <w:t>; NHMRC</w:t>
      </w:r>
      <w:r w:rsidR="00C56CDC">
        <w:rPr>
          <w:rFonts w:asciiTheme="minorHAnsi" w:hAnsiTheme="minorHAnsi" w:cstheme="minorHAnsi"/>
          <w:sz w:val="20"/>
          <w:szCs w:val="18"/>
        </w:rPr>
        <w:t xml:space="preserve"> =</w:t>
      </w:r>
      <w:r w:rsidR="00E12772" w:rsidRPr="005D7010">
        <w:rPr>
          <w:rFonts w:asciiTheme="minorHAnsi" w:hAnsiTheme="minorHAnsi" w:cstheme="minorHAnsi"/>
          <w:sz w:val="20"/>
          <w:szCs w:val="18"/>
        </w:rPr>
        <w:t xml:space="preserve"> </w:t>
      </w:r>
      <w:r w:rsidR="0077604A" w:rsidRPr="0077604A">
        <w:rPr>
          <w:rFonts w:asciiTheme="minorHAnsi" w:hAnsiTheme="minorHAnsi" w:cstheme="minorHAnsi"/>
          <w:sz w:val="20"/>
          <w:szCs w:val="18"/>
        </w:rPr>
        <w:t>National Health and Medical Research Council</w:t>
      </w:r>
      <w:r w:rsidR="00E12772" w:rsidRPr="005D7010">
        <w:rPr>
          <w:rFonts w:asciiTheme="minorHAnsi" w:hAnsiTheme="minorHAnsi" w:cstheme="minorHAnsi"/>
          <w:sz w:val="20"/>
          <w:szCs w:val="18"/>
        </w:rPr>
        <w:t>;</w:t>
      </w:r>
      <w:r w:rsidR="00221649" w:rsidRPr="005D7010">
        <w:rPr>
          <w:rFonts w:asciiTheme="minorHAnsi" w:hAnsiTheme="minorHAnsi" w:cstheme="minorHAnsi"/>
          <w:sz w:val="20"/>
          <w:szCs w:val="18"/>
        </w:rPr>
        <w:t xml:space="preserve"> </w:t>
      </w:r>
      <w:r w:rsidR="00045EA2" w:rsidRPr="000513A8">
        <w:rPr>
          <w:rFonts w:asciiTheme="minorHAnsi" w:hAnsiTheme="minorHAnsi" w:cstheme="minorHAnsi"/>
          <w:sz w:val="20"/>
          <w:szCs w:val="18"/>
        </w:rPr>
        <w:t>AGREE II</w:t>
      </w:r>
      <w:r w:rsidR="00C56CDC">
        <w:rPr>
          <w:rFonts w:asciiTheme="minorHAnsi" w:hAnsiTheme="minorHAnsi" w:cstheme="minorHAnsi"/>
          <w:sz w:val="20"/>
          <w:szCs w:val="18"/>
        </w:rPr>
        <w:t xml:space="preserve"> =</w:t>
      </w:r>
      <w:r w:rsidR="00045EA2" w:rsidRPr="000513A8">
        <w:rPr>
          <w:rFonts w:asciiTheme="minorHAnsi" w:hAnsiTheme="minorHAnsi" w:cstheme="minorHAnsi"/>
          <w:sz w:val="20"/>
          <w:szCs w:val="18"/>
        </w:rPr>
        <w:t xml:space="preserve"> </w:t>
      </w:r>
      <w:r w:rsidR="00045EA2">
        <w:rPr>
          <w:rFonts w:asciiTheme="minorHAnsi" w:hAnsiTheme="minorHAnsi" w:cstheme="minorHAnsi"/>
          <w:sz w:val="20"/>
          <w:szCs w:val="18"/>
        </w:rPr>
        <w:t xml:space="preserve">Appraisal of </w:t>
      </w:r>
      <w:r w:rsidR="00CC4BD3">
        <w:rPr>
          <w:rFonts w:asciiTheme="minorHAnsi" w:hAnsiTheme="minorHAnsi" w:cstheme="minorHAnsi"/>
          <w:sz w:val="20"/>
          <w:szCs w:val="18"/>
        </w:rPr>
        <w:t>G</w:t>
      </w:r>
      <w:r w:rsidR="00045EA2">
        <w:rPr>
          <w:rFonts w:asciiTheme="minorHAnsi" w:hAnsiTheme="minorHAnsi" w:cstheme="minorHAnsi"/>
          <w:sz w:val="20"/>
          <w:szCs w:val="18"/>
        </w:rPr>
        <w:t xml:space="preserve">uidelines for </w:t>
      </w:r>
      <w:r w:rsidR="00CC4BD3">
        <w:rPr>
          <w:rFonts w:asciiTheme="minorHAnsi" w:hAnsiTheme="minorHAnsi" w:cstheme="minorHAnsi"/>
          <w:sz w:val="20"/>
          <w:szCs w:val="18"/>
        </w:rPr>
        <w:t>R</w:t>
      </w:r>
      <w:r w:rsidR="00045EA2">
        <w:rPr>
          <w:rFonts w:asciiTheme="minorHAnsi" w:hAnsiTheme="minorHAnsi" w:cstheme="minorHAnsi"/>
          <w:sz w:val="20"/>
          <w:szCs w:val="18"/>
        </w:rPr>
        <w:t xml:space="preserve">esearch &amp; </w:t>
      </w:r>
      <w:r w:rsidR="00CC4BD3">
        <w:rPr>
          <w:rFonts w:asciiTheme="minorHAnsi" w:hAnsiTheme="minorHAnsi" w:cstheme="minorHAnsi"/>
          <w:sz w:val="20"/>
          <w:szCs w:val="18"/>
        </w:rPr>
        <w:t>E</w:t>
      </w:r>
      <w:r w:rsidR="00045EA2">
        <w:rPr>
          <w:rFonts w:asciiTheme="minorHAnsi" w:hAnsiTheme="minorHAnsi" w:cstheme="minorHAnsi"/>
          <w:sz w:val="20"/>
          <w:szCs w:val="18"/>
        </w:rPr>
        <w:t>valuation II</w:t>
      </w:r>
      <w:r w:rsidR="00C90260">
        <w:rPr>
          <w:rFonts w:asciiTheme="minorHAnsi" w:hAnsiTheme="minorHAnsi" w:cstheme="minorHAnsi"/>
          <w:sz w:val="20"/>
          <w:szCs w:val="18"/>
        </w:rPr>
        <w:t xml:space="preserve"> – (overall guidelines assessment score </w:t>
      </w:r>
      <w:r w:rsidR="005D0A73">
        <w:rPr>
          <w:rFonts w:asciiTheme="minorHAnsi" w:hAnsiTheme="minorHAnsi" w:cstheme="minorHAnsi"/>
          <w:sz w:val="20"/>
          <w:szCs w:val="18"/>
        </w:rPr>
        <w:t xml:space="preserve">takes into account the appraisal items considered in the AGREE II assessment with </w:t>
      </w:r>
      <w:r w:rsidR="00170402">
        <w:rPr>
          <w:rFonts w:asciiTheme="minorHAnsi" w:hAnsiTheme="minorHAnsi" w:cstheme="minorHAnsi"/>
          <w:sz w:val="20"/>
          <w:szCs w:val="18"/>
        </w:rPr>
        <w:t xml:space="preserve">score </w:t>
      </w:r>
      <w:r w:rsidR="00C90260">
        <w:rPr>
          <w:rFonts w:asciiTheme="minorHAnsi" w:hAnsiTheme="minorHAnsi" w:cstheme="minorHAnsi"/>
          <w:sz w:val="20"/>
          <w:szCs w:val="18"/>
        </w:rPr>
        <w:t xml:space="preserve">1 = lowest </w:t>
      </w:r>
      <w:r w:rsidR="00BF3AE1">
        <w:rPr>
          <w:rFonts w:asciiTheme="minorHAnsi" w:hAnsiTheme="minorHAnsi" w:cstheme="minorHAnsi"/>
          <w:sz w:val="20"/>
          <w:szCs w:val="18"/>
        </w:rPr>
        <w:t xml:space="preserve">possible quality, </w:t>
      </w:r>
      <w:r w:rsidR="00170402">
        <w:rPr>
          <w:rFonts w:asciiTheme="minorHAnsi" w:hAnsiTheme="minorHAnsi" w:cstheme="minorHAnsi"/>
          <w:sz w:val="20"/>
          <w:szCs w:val="18"/>
        </w:rPr>
        <w:t>and</w:t>
      </w:r>
      <w:r w:rsidR="00BF3AE1">
        <w:rPr>
          <w:rFonts w:asciiTheme="minorHAnsi" w:hAnsiTheme="minorHAnsi" w:cstheme="minorHAnsi"/>
          <w:sz w:val="20"/>
          <w:szCs w:val="18"/>
        </w:rPr>
        <w:t xml:space="preserve"> </w:t>
      </w:r>
      <w:r w:rsidR="00170402">
        <w:rPr>
          <w:rFonts w:asciiTheme="minorHAnsi" w:hAnsiTheme="minorHAnsi" w:cstheme="minorHAnsi"/>
          <w:sz w:val="20"/>
          <w:szCs w:val="18"/>
        </w:rPr>
        <w:t xml:space="preserve">score </w:t>
      </w:r>
      <w:r w:rsidR="00BF3AE1">
        <w:rPr>
          <w:rFonts w:asciiTheme="minorHAnsi" w:hAnsiTheme="minorHAnsi" w:cstheme="minorHAnsi"/>
          <w:sz w:val="20"/>
          <w:szCs w:val="18"/>
        </w:rPr>
        <w:t>7 = highest possible quality</w:t>
      </w:r>
      <w:r w:rsidR="00170402">
        <w:rPr>
          <w:rFonts w:asciiTheme="minorHAnsi" w:hAnsiTheme="minorHAnsi" w:cstheme="minorHAnsi"/>
          <w:sz w:val="20"/>
          <w:szCs w:val="18"/>
        </w:rPr>
        <w:t>).</w:t>
      </w:r>
    </w:p>
    <w:p w14:paraId="57C5C03B" w14:textId="77777777" w:rsidR="00177E6E" w:rsidRDefault="00177E6E">
      <w:pPr>
        <w:rPr>
          <w:rFonts w:asciiTheme="minorHAnsi" w:eastAsiaTheme="majorEastAsia" w:hAnsiTheme="minorHAnsi" w:cstheme="majorBidi"/>
          <w:b/>
          <w:bCs/>
          <w:color w:val="4F81BD" w:themeColor="accent1"/>
          <w:sz w:val="32"/>
          <w:szCs w:val="32"/>
        </w:rPr>
      </w:pPr>
      <w:r>
        <w:rPr>
          <w:rFonts w:asciiTheme="minorHAnsi" w:hAnsiTheme="minorHAnsi"/>
          <w:sz w:val="32"/>
          <w:szCs w:val="32"/>
        </w:rPr>
        <w:br w:type="page"/>
      </w:r>
    </w:p>
    <w:p w14:paraId="29EBD16E" w14:textId="77777777" w:rsidR="00031ED9" w:rsidRDefault="00031ED9" w:rsidP="006935B7">
      <w:pPr>
        <w:pStyle w:val="Heading2"/>
        <w:spacing w:after="200"/>
        <w:rPr>
          <w:rFonts w:asciiTheme="minorHAnsi" w:hAnsiTheme="minorHAnsi"/>
          <w:szCs w:val="32"/>
        </w:rPr>
        <w:sectPr w:rsidR="00031ED9" w:rsidSect="00EF6D44">
          <w:pgSz w:w="16838" w:h="11906" w:orient="landscape"/>
          <w:pgMar w:top="1440" w:right="1440" w:bottom="1440" w:left="1440" w:header="708" w:footer="708" w:gutter="0"/>
          <w:cols w:space="708"/>
          <w:titlePg/>
          <w:docGrid w:linePitch="360"/>
        </w:sectPr>
      </w:pPr>
    </w:p>
    <w:p w14:paraId="7CC7337E" w14:textId="6F14DF9E" w:rsidR="006935B7" w:rsidRDefault="006935B7" w:rsidP="002478C7">
      <w:pPr>
        <w:pStyle w:val="Heading2"/>
        <w:spacing w:before="0" w:after="120"/>
        <w:jc w:val="both"/>
        <w:rPr>
          <w:rFonts w:asciiTheme="minorHAnsi" w:hAnsiTheme="minorHAnsi"/>
          <w:szCs w:val="32"/>
        </w:rPr>
      </w:pPr>
      <w:bookmarkStart w:id="29" w:name="_Toc49785279"/>
      <w:bookmarkStart w:id="30" w:name="_Toc121925135"/>
      <w:r>
        <w:rPr>
          <w:rFonts w:asciiTheme="minorHAnsi" w:hAnsiTheme="minorHAnsi"/>
          <w:szCs w:val="32"/>
        </w:rPr>
        <w:lastRenderedPageBreak/>
        <w:t>1</w:t>
      </w:r>
      <w:r w:rsidRPr="00F73F7C">
        <w:rPr>
          <w:rFonts w:asciiTheme="minorHAnsi" w:hAnsiTheme="minorHAnsi"/>
          <w:szCs w:val="32"/>
        </w:rPr>
        <w:t>.</w:t>
      </w:r>
      <w:r w:rsidR="006622C5">
        <w:rPr>
          <w:rFonts w:asciiTheme="minorHAnsi" w:hAnsiTheme="minorHAnsi"/>
          <w:szCs w:val="32"/>
        </w:rPr>
        <w:t>4</w:t>
      </w:r>
      <w:r w:rsidRPr="00F73F7C">
        <w:rPr>
          <w:rFonts w:asciiTheme="minorHAnsi" w:hAnsiTheme="minorHAnsi"/>
          <w:szCs w:val="32"/>
        </w:rPr>
        <w:tab/>
      </w:r>
      <w:r w:rsidR="00DD1A71">
        <w:rPr>
          <w:rFonts w:asciiTheme="minorHAnsi" w:hAnsiTheme="minorHAnsi"/>
          <w:szCs w:val="32"/>
        </w:rPr>
        <w:t xml:space="preserve">RQ1: </w:t>
      </w:r>
      <w:r w:rsidR="00D82544">
        <w:rPr>
          <w:rFonts w:asciiTheme="minorHAnsi" w:hAnsiTheme="minorHAnsi"/>
          <w:szCs w:val="32"/>
        </w:rPr>
        <w:t>C</w:t>
      </w:r>
      <w:r w:rsidR="00DD1A71">
        <w:rPr>
          <w:rFonts w:asciiTheme="minorHAnsi" w:hAnsiTheme="minorHAnsi"/>
          <w:szCs w:val="32"/>
        </w:rPr>
        <w:t xml:space="preserve">omparison of </w:t>
      </w:r>
      <w:r w:rsidR="002478C7">
        <w:rPr>
          <w:rFonts w:asciiTheme="minorHAnsi" w:hAnsiTheme="minorHAnsi"/>
          <w:szCs w:val="32"/>
        </w:rPr>
        <w:t>c</w:t>
      </w:r>
      <w:r w:rsidR="007B553F">
        <w:rPr>
          <w:rFonts w:asciiTheme="minorHAnsi" w:hAnsiTheme="minorHAnsi"/>
          <w:szCs w:val="32"/>
        </w:rPr>
        <w:t xml:space="preserve">linical </w:t>
      </w:r>
      <w:r w:rsidR="002478C7">
        <w:rPr>
          <w:rFonts w:asciiTheme="minorHAnsi" w:hAnsiTheme="minorHAnsi"/>
          <w:szCs w:val="32"/>
        </w:rPr>
        <w:t>g</w:t>
      </w:r>
      <w:r w:rsidR="007B553F">
        <w:rPr>
          <w:rFonts w:asciiTheme="minorHAnsi" w:hAnsiTheme="minorHAnsi"/>
          <w:szCs w:val="32"/>
        </w:rPr>
        <w:t>uidelines</w:t>
      </w:r>
      <w:bookmarkEnd w:id="29"/>
      <w:bookmarkEnd w:id="30"/>
    </w:p>
    <w:p w14:paraId="7D65876E" w14:textId="11D93D11" w:rsidR="003B495A" w:rsidRPr="003B495A" w:rsidRDefault="0046539F" w:rsidP="00333616">
      <w:pPr>
        <w:pStyle w:val="Heading3"/>
        <w:spacing w:before="120" w:after="120"/>
        <w:jc w:val="both"/>
        <w:rPr>
          <w:rFonts w:asciiTheme="minorHAnsi" w:hAnsiTheme="minorHAnsi"/>
          <w:b w:val="0"/>
          <w:i w:val="0"/>
          <w:szCs w:val="28"/>
        </w:rPr>
      </w:pPr>
      <w:bookmarkStart w:id="31" w:name="_Toc49785280"/>
      <w:bookmarkStart w:id="32" w:name="_Toc121925136"/>
      <w:r>
        <w:t xml:space="preserve">1.4.1 </w:t>
      </w:r>
      <w:r w:rsidR="003B495A" w:rsidRPr="003B495A">
        <w:t>National guidelines</w:t>
      </w:r>
      <w:bookmarkEnd w:id="31"/>
      <w:bookmarkEnd w:id="32"/>
    </w:p>
    <w:p w14:paraId="352CC6EA" w14:textId="5798B2E9" w:rsidR="00516245" w:rsidRPr="00805195" w:rsidRDefault="00844B3E" w:rsidP="00333616">
      <w:pPr>
        <w:spacing w:before="0" w:after="120"/>
        <w:jc w:val="both"/>
        <w:rPr>
          <w:rFonts w:asciiTheme="minorHAnsi" w:eastAsia="Calibri" w:hAnsiTheme="minorHAnsi" w:cstheme="minorHAnsi"/>
          <w:bCs/>
          <w:iCs/>
          <w:szCs w:val="24"/>
        </w:rPr>
      </w:pPr>
      <w:r>
        <w:rPr>
          <w:rFonts w:asciiTheme="minorHAnsi" w:eastAsia="Calibri" w:hAnsiTheme="minorHAnsi" w:cstheme="minorHAnsi"/>
          <w:bCs/>
          <w:iCs/>
          <w:szCs w:val="24"/>
        </w:rPr>
        <w:t xml:space="preserve">Table 3 </w:t>
      </w:r>
      <w:r w:rsidR="00805195" w:rsidRPr="000F0F80">
        <w:rPr>
          <w:rFonts w:asciiTheme="minorHAnsi" w:eastAsia="Calibri" w:hAnsiTheme="minorHAnsi" w:cstheme="minorHAnsi"/>
          <w:szCs w:val="24"/>
        </w:rPr>
        <w:t>presents a</w:t>
      </w:r>
      <w:r w:rsidR="00F57668" w:rsidRPr="000F0F80">
        <w:rPr>
          <w:rFonts w:asciiTheme="minorHAnsi" w:eastAsia="Calibri" w:hAnsiTheme="minorHAnsi" w:cstheme="minorHAnsi"/>
          <w:szCs w:val="24"/>
        </w:rPr>
        <w:t xml:space="preserve"> summary of the key recomme</w:t>
      </w:r>
      <w:r w:rsidR="00805195" w:rsidRPr="000F0F80">
        <w:rPr>
          <w:rFonts w:asciiTheme="minorHAnsi" w:eastAsia="Calibri" w:hAnsiTheme="minorHAnsi" w:cstheme="minorHAnsi"/>
          <w:szCs w:val="24"/>
        </w:rPr>
        <w:t xml:space="preserve">ndations in the national guidelines included in this </w:t>
      </w:r>
      <w:r w:rsidR="00333616">
        <w:rPr>
          <w:rFonts w:asciiTheme="minorHAnsi" w:eastAsia="Calibri" w:hAnsiTheme="minorHAnsi" w:cstheme="minorHAnsi"/>
          <w:szCs w:val="24"/>
        </w:rPr>
        <w:t>R</w:t>
      </w:r>
      <w:r w:rsidR="00805195" w:rsidRPr="000F0F80">
        <w:rPr>
          <w:rFonts w:asciiTheme="minorHAnsi" w:eastAsia="Calibri" w:hAnsiTheme="minorHAnsi" w:cstheme="minorHAnsi"/>
          <w:szCs w:val="24"/>
        </w:rPr>
        <w:t>eview.</w:t>
      </w:r>
      <w:r w:rsidR="00805195" w:rsidRPr="00805195">
        <w:rPr>
          <w:rFonts w:asciiTheme="minorHAnsi" w:eastAsia="Calibri" w:hAnsiTheme="minorHAnsi" w:cstheme="minorHAnsi"/>
          <w:bCs/>
          <w:iCs/>
          <w:szCs w:val="24"/>
        </w:rPr>
        <w:t xml:space="preserve"> </w:t>
      </w:r>
    </w:p>
    <w:p w14:paraId="010F6D1A" w14:textId="5EEC3DE4" w:rsidR="006935B7" w:rsidRPr="00324758" w:rsidRDefault="0046539F" w:rsidP="00333616">
      <w:pPr>
        <w:pStyle w:val="Heading4new"/>
        <w:spacing w:after="120"/>
        <w:rPr>
          <w:rFonts w:asciiTheme="minorHAnsi" w:eastAsia="Calibri" w:hAnsiTheme="minorHAnsi" w:cstheme="minorHAnsi"/>
          <w:b w:val="0"/>
          <w:szCs w:val="28"/>
        </w:rPr>
      </w:pPr>
      <w:r w:rsidRPr="00B82E36">
        <w:rPr>
          <w:rFonts w:eastAsia="Calibri"/>
        </w:rPr>
        <w:t xml:space="preserve">1.4.1.1 </w:t>
      </w:r>
      <w:r w:rsidR="00032180" w:rsidRPr="00B82E36">
        <w:rPr>
          <w:rFonts w:eastAsia="Calibri"/>
        </w:rPr>
        <w:t>Nicotine replacement therapy</w:t>
      </w:r>
    </w:p>
    <w:p w14:paraId="2A1C51F8" w14:textId="77777777" w:rsidR="003E2963" w:rsidRDefault="001565E5" w:rsidP="00333616">
      <w:pPr>
        <w:spacing w:before="0" w:after="120"/>
        <w:jc w:val="both"/>
        <w:rPr>
          <w:rFonts w:eastAsia="Calibri" w:cs="Arial"/>
          <w:szCs w:val="24"/>
          <w:lang w:eastAsia="en-US"/>
        </w:rPr>
      </w:pPr>
      <w:r w:rsidRPr="001565E5">
        <w:rPr>
          <w:rFonts w:asciiTheme="minorHAnsi" w:hAnsiTheme="minorHAnsi" w:cstheme="minorHAnsi"/>
        </w:rPr>
        <w:t xml:space="preserve">All </w:t>
      </w:r>
      <w:r w:rsidR="0015324F">
        <w:rPr>
          <w:rFonts w:asciiTheme="minorHAnsi" w:hAnsiTheme="minorHAnsi" w:cstheme="minorHAnsi"/>
        </w:rPr>
        <w:t xml:space="preserve">national </w:t>
      </w:r>
      <w:r w:rsidRPr="001565E5">
        <w:rPr>
          <w:rFonts w:asciiTheme="minorHAnsi" w:hAnsiTheme="minorHAnsi" w:cstheme="minorHAnsi"/>
        </w:rPr>
        <w:t xml:space="preserve">clinical guidelines included in this review included NRT in their recommendations. </w:t>
      </w:r>
      <w:r w:rsidR="003E2963" w:rsidRPr="00AE2A91">
        <w:rPr>
          <w:rFonts w:eastAsia="Calibri" w:cs="Arial"/>
          <w:szCs w:val="24"/>
          <w:lang w:eastAsia="en-US"/>
        </w:rPr>
        <w:t xml:space="preserve">In all guidelines, NRT was recommended for all people who smoke and/or those who have evidence of nicotine dependence. </w:t>
      </w:r>
    </w:p>
    <w:p w14:paraId="1F9C3F5F" w14:textId="095C2F3A" w:rsidR="00D0673A" w:rsidRDefault="00A76CCF" w:rsidP="00CE2325">
      <w:pPr>
        <w:spacing w:before="0" w:after="120"/>
        <w:jc w:val="both"/>
        <w:rPr>
          <w:rFonts w:asciiTheme="minorHAnsi" w:hAnsiTheme="minorHAnsi" w:cstheme="minorHAnsi"/>
        </w:rPr>
      </w:pPr>
      <w:r>
        <w:rPr>
          <w:rFonts w:asciiTheme="minorHAnsi" w:hAnsiTheme="minorHAnsi" w:cstheme="minorHAnsi"/>
        </w:rPr>
        <w:t>Two</w:t>
      </w:r>
      <w:r w:rsidRPr="001565E5">
        <w:rPr>
          <w:rFonts w:asciiTheme="minorHAnsi" w:hAnsiTheme="minorHAnsi" w:cstheme="minorHAnsi"/>
        </w:rPr>
        <w:t xml:space="preserve"> </w:t>
      </w:r>
      <w:r w:rsidR="001565E5" w:rsidRPr="001565E5">
        <w:rPr>
          <w:rFonts w:asciiTheme="minorHAnsi" w:hAnsiTheme="minorHAnsi" w:cstheme="minorHAnsi"/>
        </w:rPr>
        <w:t>guideline</w:t>
      </w:r>
      <w:r w:rsidR="00684264">
        <w:rPr>
          <w:rFonts w:asciiTheme="minorHAnsi" w:hAnsiTheme="minorHAnsi" w:cstheme="minorHAnsi"/>
        </w:rPr>
        <w:t>s</w:t>
      </w:r>
      <w:r w:rsidR="001565E5" w:rsidRPr="001565E5">
        <w:rPr>
          <w:rFonts w:asciiTheme="minorHAnsi" w:hAnsiTheme="minorHAnsi" w:cstheme="minorHAnsi"/>
        </w:rPr>
        <w:t xml:space="preserve">, </w:t>
      </w:r>
      <w:r w:rsidR="00EF07DC">
        <w:rPr>
          <w:rFonts w:asciiTheme="minorHAnsi" w:hAnsiTheme="minorHAnsi" w:cstheme="minorHAnsi"/>
        </w:rPr>
        <w:t>QFNL</w:t>
      </w:r>
      <w:r>
        <w:rPr>
          <w:rFonts w:asciiTheme="minorHAnsi" w:hAnsiTheme="minorHAnsi" w:cstheme="minorHAnsi"/>
        </w:rPr>
        <w:t xml:space="preserve"> and the Women’s</w:t>
      </w:r>
      <w:r w:rsidR="0015324F">
        <w:rPr>
          <w:rFonts w:asciiTheme="minorHAnsi" w:hAnsiTheme="minorHAnsi" w:cstheme="minorHAnsi"/>
        </w:rPr>
        <w:t>,</w:t>
      </w:r>
      <w:r w:rsidR="001565E5" w:rsidRPr="001565E5">
        <w:rPr>
          <w:rFonts w:asciiTheme="minorHAnsi" w:hAnsiTheme="minorHAnsi" w:cstheme="minorHAnsi"/>
        </w:rPr>
        <w:t xml:space="preserve"> solely considered NRT for smoking cessation</w:t>
      </w:r>
      <w:r w:rsidR="00A431E2">
        <w:rPr>
          <w:rFonts w:asciiTheme="minorHAnsi" w:hAnsiTheme="minorHAnsi" w:cstheme="minorHAnsi"/>
        </w:rPr>
        <w:t xml:space="preserve"> due to </w:t>
      </w:r>
      <w:r>
        <w:rPr>
          <w:rFonts w:asciiTheme="minorHAnsi" w:hAnsiTheme="minorHAnsi" w:cstheme="minorHAnsi"/>
        </w:rPr>
        <w:t>their</w:t>
      </w:r>
      <w:r w:rsidR="00A431E2">
        <w:rPr>
          <w:rFonts w:asciiTheme="minorHAnsi" w:hAnsiTheme="minorHAnsi" w:cstheme="minorHAnsi"/>
        </w:rPr>
        <w:t xml:space="preserve"> focus on </w:t>
      </w:r>
      <w:r>
        <w:rPr>
          <w:rFonts w:asciiTheme="minorHAnsi" w:hAnsiTheme="minorHAnsi" w:cstheme="minorHAnsi"/>
        </w:rPr>
        <w:t>pregnancy</w:t>
      </w:r>
      <w:r w:rsidR="001565E5" w:rsidRPr="001565E5">
        <w:rPr>
          <w:rFonts w:asciiTheme="minorHAnsi" w:hAnsiTheme="minorHAnsi" w:cstheme="minorHAnsi"/>
        </w:rPr>
        <w:t xml:space="preserve">. </w:t>
      </w:r>
      <w:r w:rsidR="00D0673A">
        <w:rPr>
          <w:rFonts w:asciiTheme="minorHAnsi" w:hAnsiTheme="minorHAnsi" w:cstheme="minorHAnsi"/>
        </w:rPr>
        <w:t>Both the</w:t>
      </w:r>
      <w:r w:rsidR="00BE6EE5">
        <w:rPr>
          <w:rFonts w:asciiTheme="minorHAnsi" w:hAnsiTheme="minorHAnsi" w:cstheme="minorHAnsi"/>
        </w:rPr>
        <w:t>s</w:t>
      </w:r>
      <w:r w:rsidR="00D0673A">
        <w:rPr>
          <w:rFonts w:asciiTheme="minorHAnsi" w:hAnsiTheme="minorHAnsi" w:cstheme="minorHAnsi"/>
        </w:rPr>
        <w:t xml:space="preserve">e guidelines recommended </w:t>
      </w:r>
      <w:r w:rsidR="00CE2325">
        <w:rPr>
          <w:rFonts w:asciiTheme="minorHAnsi" w:hAnsiTheme="minorHAnsi" w:cstheme="minorHAnsi"/>
        </w:rPr>
        <w:t xml:space="preserve">that </w:t>
      </w:r>
      <w:r w:rsidR="00D0673A">
        <w:rPr>
          <w:rFonts w:asciiTheme="minorHAnsi" w:hAnsiTheme="minorHAnsi" w:cstheme="minorHAnsi"/>
        </w:rPr>
        <w:t xml:space="preserve">NRT only be used in women unable to achieve abstinence using non-pharmacological </w:t>
      </w:r>
      <w:r w:rsidR="00BE6EE5">
        <w:rPr>
          <w:rFonts w:asciiTheme="minorHAnsi" w:hAnsiTheme="minorHAnsi" w:cstheme="minorHAnsi"/>
        </w:rPr>
        <w:t>approaches and where the benefits of no</w:t>
      </w:r>
      <w:r w:rsidR="00FE6D7B">
        <w:rPr>
          <w:rFonts w:asciiTheme="minorHAnsi" w:hAnsiTheme="minorHAnsi" w:cstheme="minorHAnsi"/>
        </w:rPr>
        <w:t>n-smoking outweighed the risks of NRT.</w:t>
      </w:r>
    </w:p>
    <w:p w14:paraId="4DC6B106" w14:textId="43E340C1" w:rsidR="0040612C" w:rsidRDefault="00E55EE6" w:rsidP="00CE2325">
      <w:pPr>
        <w:spacing w:before="0" w:after="120"/>
        <w:jc w:val="both"/>
        <w:rPr>
          <w:rFonts w:asciiTheme="minorHAnsi" w:hAnsiTheme="minorHAnsi" w:cstheme="minorHAnsi"/>
        </w:rPr>
      </w:pPr>
      <w:r>
        <w:rPr>
          <w:rFonts w:asciiTheme="minorHAnsi" w:hAnsiTheme="minorHAnsi" w:cstheme="minorHAnsi"/>
        </w:rPr>
        <w:t xml:space="preserve">Additionally, </w:t>
      </w:r>
      <w:r w:rsidR="00A2148D">
        <w:rPr>
          <w:rFonts w:asciiTheme="minorHAnsi" w:hAnsiTheme="minorHAnsi" w:cstheme="minorHAnsi"/>
        </w:rPr>
        <w:t>several</w:t>
      </w:r>
      <w:r w:rsidR="00A05511">
        <w:rPr>
          <w:rFonts w:asciiTheme="minorHAnsi" w:hAnsiTheme="minorHAnsi" w:cstheme="minorHAnsi"/>
        </w:rPr>
        <w:t xml:space="preserve"> </w:t>
      </w:r>
      <w:r w:rsidR="00061AB0">
        <w:rPr>
          <w:rFonts w:asciiTheme="minorHAnsi" w:hAnsiTheme="minorHAnsi" w:cstheme="minorHAnsi"/>
        </w:rPr>
        <w:t>hospital-based</w:t>
      </w:r>
      <w:r w:rsidR="00A05511">
        <w:rPr>
          <w:rFonts w:asciiTheme="minorHAnsi" w:hAnsiTheme="minorHAnsi" w:cstheme="minorHAnsi"/>
        </w:rPr>
        <w:t xml:space="preserve"> guidelines </w:t>
      </w:r>
      <w:r w:rsidR="0003529E">
        <w:rPr>
          <w:rFonts w:asciiTheme="minorHAnsi" w:hAnsiTheme="minorHAnsi" w:cstheme="minorHAnsi"/>
        </w:rPr>
        <w:t xml:space="preserve">(Alfred Health </w:t>
      </w:r>
      <w:r w:rsidR="00A71562">
        <w:rPr>
          <w:rFonts w:asciiTheme="minorHAnsi" w:hAnsiTheme="minorHAnsi" w:cstheme="minorHAnsi"/>
        </w:rPr>
        <w:t xml:space="preserve">update, ACT Health, </w:t>
      </w:r>
      <w:r w:rsidR="00F92F9C">
        <w:rPr>
          <w:rFonts w:asciiTheme="minorHAnsi" w:hAnsiTheme="minorHAnsi" w:cstheme="minorHAnsi"/>
        </w:rPr>
        <w:t>Q</w:t>
      </w:r>
      <w:r w:rsidR="00CE2325">
        <w:rPr>
          <w:rFonts w:asciiTheme="minorHAnsi" w:hAnsiTheme="minorHAnsi" w:cstheme="minorHAnsi"/>
        </w:rPr>
        <w:t>LD</w:t>
      </w:r>
      <w:r w:rsidR="00F92F9C">
        <w:rPr>
          <w:rFonts w:asciiTheme="minorHAnsi" w:hAnsiTheme="minorHAnsi" w:cstheme="minorHAnsi"/>
        </w:rPr>
        <w:t xml:space="preserve"> Health</w:t>
      </w:r>
      <w:r w:rsidR="00687C06">
        <w:rPr>
          <w:rFonts w:asciiTheme="minorHAnsi" w:hAnsiTheme="minorHAnsi" w:cstheme="minorHAnsi"/>
        </w:rPr>
        <w:t xml:space="preserve">) </w:t>
      </w:r>
      <w:r w:rsidR="00A05511">
        <w:rPr>
          <w:rFonts w:asciiTheme="minorHAnsi" w:hAnsiTheme="minorHAnsi" w:cstheme="minorHAnsi"/>
        </w:rPr>
        <w:t>also provid</w:t>
      </w:r>
      <w:r w:rsidR="0005492A">
        <w:rPr>
          <w:rFonts w:asciiTheme="minorHAnsi" w:hAnsiTheme="minorHAnsi" w:cstheme="minorHAnsi"/>
        </w:rPr>
        <w:t>ed</w:t>
      </w:r>
      <w:r w:rsidR="00A05511">
        <w:rPr>
          <w:rFonts w:asciiTheme="minorHAnsi" w:hAnsiTheme="minorHAnsi" w:cstheme="minorHAnsi"/>
        </w:rPr>
        <w:t xml:space="preserve"> guidance predominantly around NRT </w:t>
      </w:r>
      <w:r w:rsidR="0005492A">
        <w:rPr>
          <w:rFonts w:asciiTheme="minorHAnsi" w:hAnsiTheme="minorHAnsi" w:cstheme="minorHAnsi"/>
        </w:rPr>
        <w:t>which was related to their fo</w:t>
      </w:r>
      <w:r w:rsidR="0040612C">
        <w:rPr>
          <w:rFonts w:asciiTheme="minorHAnsi" w:hAnsiTheme="minorHAnsi" w:cstheme="minorHAnsi"/>
        </w:rPr>
        <w:t>cus on inpatient management of patients</w:t>
      </w:r>
      <w:r w:rsidR="003E261A">
        <w:rPr>
          <w:rFonts w:asciiTheme="minorHAnsi" w:hAnsiTheme="minorHAnsi" w:cstheme="minorHAnsi"/>
        </w:rPr>
        <w:t>. In these hospital settings, they included advice for patients</w:t>
      </w:r>
      <w:r w:rsidR="0040612C">
        <w:rPr>
          <w:rFonts w:asciiTheme="minorHAnsi" w:hAnsiTheme="minorHAnsi" w:cstheme="minorHAnsi"/>
        </w:rPr>
        <w:t xml:space="preserve"> who may or may not wish to quit</w:t>
      </w:r>
      <w:r w:rsidR="00FE09FF">
        <w:rPr>
          <w:rFonts w:asciiTheme="minorHAnsi" w:hAnsiTheme="minorHAnsi" w:cstheme="minorHAnsi"/>
        </w:rPr>
        <w:t xml:space="preserve">, and therefore </w:t>
      </w:r>
      <w:r w:rsidR="00AF38E8">
        <w:rPr>
          <w:rFonts w:asciiTheme="minorHAnsi" w:hAnsiTheme="minorHAnsi" w:cstheme="minorHAnsi"/>
        </w:rPr>
        <w:t>included the goal of</w:t>
      </w:r>
      <w:r w:rsidR="00FE09FF">
        <w:rPr>
          <w:rFonts w:asciiTheme="minorHAnsi" w:hAnsiTheme="minorHAnsi" w:cstheme="minorHAnsi"/>
        </w:rPr>
        <w:t xml:space="preserve"> relieving </w:t>
      </w:r>
      <w:r w:rsidR="00C44876">
        <w:rPr>
          <w:rFonts w:asciiTheme="minorHAnsi" w:hAnsiTheme="minorHAnsi" w:cstheme="minorHAnsi"/>
        </w:rPr>
        <w:t>nicotine</w:t>
      </w:r>
      <w:r w:rsidR="00FE09FF">
        <w:rPr>
          <w:rFonts w:asciiTheme="minorHAnsi" w:hAnsiTheme="minorHAnsi" w:cstheme="minorHAnsi"/>
        </w:rPr>
        <w:t xml:space="preserve"> withdrawal rather than </w:t>
      </w:r>
      <w:r w:rsidR="00AF38E8">
        <w:rPr>
          <w:rFonts w:asciiTheme="minorHAnsi" w:hAnsiTheme="minorHAnsi" w:cstheme="minorHAnsi"/>
        </w:rPr>
        <w:t xml:space="preserve">solely </w:t>
      </w:r>
      <w:r w:rsidR="00FE09FF">
        <w:rPr>
          <w:rFonts w:asciiTheme="minorHAnsi" w:hAnsiTheme="minorHAnsi" w:cstheme="minorHAnsi"/>
        </w:rPr>
        <w:t>assisting with quitting.</w:t>
      </w:r>
    </w:p>
    <w:p w14:paraId="24DB6ECD" w14:textId="1000BB78" w:rsidR="001565E5" w:rsidRDefault="00700EBF" w:rsidP="00CE2325">
      <w:pPr>
        <w:spacing w:before="0" w:after="120"/>
        <w:jc w:val="both"/>
        <w:rPr>
          <w:rFonts w:asciiTheme="minorHAnsi" w:hAnsiTheme="minorHAnsi" w:cstheme="minorHAnsi"/>
          <w:b/>
          <w:bCs/>
        </w:rPr>
      </w:pPr>
      <w:r>
        <w:rPr>
          <w:rFonts w:asciiTheme="minorHAnsi" w:hAnsiTheme="minorHAnsi" w:cstheme="minorHAnsi"/>
          <w:b/>
          <w:bCs/>
        </w:rPr>
        <w:t>Dos</w:t>
      </w:r>
      <w:r w:rsidR="000067E1">
        <w:rPr>
          <w:rFonts w:asciiTheme="minorHAnsi" w:hAnsiTheme="minorHAnsi" w:cstheme="minorHAnsi"/>
          <w:b/>
          <w:bCs/>
        </w:rPr>
        <w:t>age</w:t>
      </w:r>
      <w:r>
        <w:rPr>
          <w:rFonts w:asciiTheme="minorHAnsi" w:hAnsiTheme="minorHAnsi" w:cstheme="minorHAnsi"/>
          <w:b/>
          <w:bCs/>
        </w:rPr>
        <w:t xml:space="preserve"> </w:t>
      </w:r>
      <w:r w:rsidR="008C1B5A">
        <w:rPr>
          <w:rFonts w:asciiTheme="minorHAnsi" w:hAnsiTheme="minorHAnsi" w:cstheme="minorHAnsi"/>
          <w:b/>
          <w:bCs/>
        </w:rPr>
        <w:t>f</w:t>
      </w:r>
      <w:r>
        <w:rPr>
          <w:rFonts w:asciiTheme="minorHAnsi" w:hAnsiTheme="minorHAnsi" w:cstheme="minorHAnsi"/>
          <w:b/>
          <w:bCs/>
        </w:rPr>
        <w:t>orm, dose</w:t>
      </w:r>
      <w:r w:rsidR="000067E1">
        <w:rPr>
          <w:rFonts w:asciiTheme="minorHAnsi" w:hAnsiTheme="minorHAnsi" w:cstheme="minorHAnsi"/>
          <w:b/>
          <w:bCs/>
        </w:rPr>
        <w:t>,</w:t>
      </w:r>
      <w:r>
        <w:rPr>
          <w:rFonts w:asciiTheme="minorHAnsi" w:hAnsiTheme="minorHAnsi" w:cstheme="minorHAnsi"/>
          <w:b/>
          <w:bCs/>
        </w:rPr>
        <w:t xml:space="preserve"> and length of therapy</w:t>
      </w:r>
    </w:p>
    <w:p w14:paraId="3A40EEA4" w14:textId="5CE1B1BE" w:rsidR="00700EBF" w:rsidRPr="00834970" w:rsidRDefault="00834336" w:rsidP="00CE2325">
      <w:pPr>
        <w:spacing w:before="0" w:after="120"/>
        <w:jc w:val="both"/>
        <w:rPr>
          <w:rFonts w:asciiTheme="minorHAnsi" w:hAnsiTheme="minorHAnsi" w:cstheme="minorHAnsi"/>
        </w:rPr>
      </w:pPr>
      <w:r w:rsidRPr="00834336">
        <w:rPr>
          <w:rFonts w:asciiTheme="minorHAnsi" w:hAnsiTheme="minorHAnsi" w:cstheme="minorHAnsi"/>
        </w:rPr>
        <w:t xml:space="preserve">All forms of NRT were considered across the guidelines. This included continuous-use </w:t>
      </w:r>
      <w:r w:rsidR="002375DC">
        <w:rPr>
          <w:rFonts w:asciiTheme="minorHAnsi" w:hAnsiTheme="minorHAnsi" w:cstheme="minorHAnsi"/>
        </w:rPr>
        <w:t xml:space="preserve">or long-acting </w:t>
      </w:r>
      <w:r w:rsidRPr="00834336">
        <w:rPr>
          <w:rFonts w:asciiTheme="minorHAnsi" w:hAnsiTheme="minorHAnsi" w:cstheme="minorHAnsi"/>
        </w:rPr>
        <w:t xml:space="preserve">formulations (transdermal patches), and intermittent-use </w:t>
      </w:r>
      <w:r w:rsidR="002375DC">
        <w:rPr>
          <w:rFonts w:asciiTheme="minorHAnsi" w:hAnsiTheme="minorHAnsi" w:cstheme="minorHAnsi"/>
        </w:rPr>
        <w:t>or short-acting</w:t>
      </w:r>
      <w:r w:rsidR="00767D30">
        <w:rPr>
          <w:rFonts w:asciiTheme="minorHAnsi" w:hAnsiTheme="minorHAnsi" w:cstheme="minorHAnsi"/>
        </w:rPr>
        <w:t xml:space="preserve"> </w:t>
      </w:r>
      <w:r w:rsidRPr="00834336">
        <w:rPr>
          <w:rFonts w:asciiTheme="minorHAnsi" w:hAnsiTheme="minorHAnsi" w:cstheme="minorHAnsi"/>
        </w:rPr>
        <w:t xml:space="preserve">formulations (gum, lozenge, inhalator, mouth spray, strips). The intermittent-use NRT formulations (gum, lozenge, inhalator, mouth spray, strips) were preferred </w:t>
      </w:r>
      <w:r>
        <w:rPr>
          <w:rFonts w:asciiTheme="minorHAnsi" w:hAnsiTheme="minorHAnsi" w:cstheme="minorHAnsi"/>
        </w:rPr>
        <w:t>in the QFNL</w:t>
      </w:r>
      <w:r w:rsidR="00CC689E">
        <w:rPr>
          <w:rFonts w:asciiTheme="minorHAnsi" w:hAnsiTheme="minorHAnsi" w:cstheme="minorHAnsi"/>
        </w:rPr>
        <w:t xml:space="preserve"> and the </w:t>
      </w:r>
      <w:r w:rsidR="00C03D69">
        <w:rPr>
          <w:rFonts w:asciiTheme="minorHAnsi" w:hAnsiTheme="minorHAnsi" w:cstheme="minorHAnsi"/>
        </w:rPr>
        <w:t>W</w:t>
      </w:r>
      <w:r w:rsidR="00CC689E">
        <w:rPr>
          <w:rFonts w:asciiTheme="minorHAnsi" w:hAnsiTheme="minorHAnsi" w:cstheme="minorHAnsi"/>
        </w:rPr>
        <w:t xml:space="preserve">omen’s </w:t>
      </w:r>
      <w:r>
        <w:rPr>
          <w:rFonts w:asciiTheme="minorHAnsi" w:hAnsiTheme="minorHAnsi" w:cstheme="minorHAnsi"/>
        </w:rPr>
        <w:t xml:space="preserve">guidelines </w:t>
      </w:r>
      <w:r w:rsidRPr="00834336">
        <w:rPr>
          <w:rFonts w:asciiTheme="minorHAnsi" w:hAnsiTheme="minorHAnsi" w:cstheme="minorHAnsi"/>
        </w:rPr>
        <w:t xml:space="preserve">over continuous-use formulations (transdermal patches) for pregnant and postnatal women </w:t>
      </w:r>
      <w:r w:rsidR="00F960A9">
        <w:rPr>
          <w:rFonts w:asciiTheme="minorHAnsi" w:hAnsiTheme="minorHAnsi" w:cstheme="minorHAnsi"/>
        </w:rPr>
        <w:t>because</w:t>
      </w:r>
      <w:r w:rsidRPr="00834336">
        <w:rPr>
          <w:rFonts w:asciiTheme="minorHAnsi" w:hAnsiTheme="minorHAnsi" w:cstheme="minorHAnsi"/>
        </w:rPr>
        <w:t xml:space="preserve"> they provide smaller daily doses of nicotine than the lat</w:t>
      </w:r>
      <w:r w:rsidR="00227622">
        <w:rPr>
          <w:rFonts w:asciiTheme="minorHAnsi" w:hAnsiTheme="minorHAnsi" w:cstheme="minorHAnsi"/>
        </w:rPr>
        <w:t>t</w:t>
      </w:r>
      <w:r w:rsidRPr="00834336">
        <w:rPr>
          <w:rFonts w:asciiTheme="minorHAnsi" w:hAnsiTheme="minorHAnsi" w:cstheme="minorHAnsi"/>
        </w:rPr>
        <w:t xml:space="preserve">er. The intermittent-use forms were also recommended for patients who </w:t>
      </w:r>
      <w:r w:rsidR="00332191">
        <w:rPr>
          <w:rFonts w:asciiTheme="minorHAnsi" w:hAnsiTheme="minorHAnsi" w:cstheme="minorHAnsi"/>
        </w:rPr>
        <w:t>were</w:t>
      </w:r>
      <w:r w:rsidRPr="00834336">
        <w:rPr>
          <w:rFonts w:asciiTheme="minorHAnsi" w:hAnsiTheme="minorHAnsi" w:cstheme="minorHAnsi"/>
        </w:rPr>
        <w:t xml:space="preserve"> allergic to patches (QLD </w:t>
      </w:r>
      <w:r w:rsidR="00254920">
        <w:rPr>
          <w:rFonts w:asciiTheme="minorHAnsi" w:hAnsiTheme="minorHAnsi" w:cstheme="minorHAnsi"/>
        </w:rPr>
        <w:t>Health</w:t>
      </w:r>
      <w:r w:rsidRPr="00834336">
        <w:rPr>
          <w:rFonts w:asciiTheme="minorHAnsi" w:hAnsiTheme="minorHAnsi" w:cstheme="minorHAnsi"/>
        </w:rPr>
        <w:t>).</w:t>
      </w:r>
    </w:p>
    <w:p w14:paraId="1F8C2704" w14:textId="7287628C" w:rsidR="002226DC" w:rsidRPr="00727DD7" w:rsidRDefault="00844B3E" w:rsidP="00727DD7">
      <w:pPr>
        <w:spacing w:before="0"/>
        <w:jc w:val="both"/>
      </w:pPr>
      <w:r>
        <w:rPr>
          <w:rFonts w:eastAsia="Calibri" w:cs="Arial"/>
          <w:szCs w:val="24"/>
          <w:lang w:eastAsia="en-US"/>
        </w:rPr>
        <w:t xml:space="preserve">Table 4 </w:t>
      </w:r>
      <w:r w:rsidR="00E2317F" w:rsidRPr="00CE15F8">
        <w:rPr>
          <w:rFonts w:eastAsia="Calibri" w:cs="Arial"/>
          <w:szCs w:val="24"/>
          <w:lang w:eastAsia="en-US"/>
        </w:rPr>
        <w:t>summarises</w:t>
      </w:r>
      <w:r w:rsidR="00E2317F">
        <w:rPr>
          <w:rFonts w:eastAsia="Calibri" w:cs="Arial"/>
          <w:szCs w:val="24"/>
          <w:lang w:eastAsia="en-US"/>
        </w:rPr>
        <w:t xml:space="preserve"> the dosage recommendations for NRT within the included guidelines. </w:t>
      </w:r>
      <w:r w:rsidR="002226DC">
        <w:rPr>
          <w:rFonts w:eastAsia="Calibri" w:cs="Arial"/>
          <w:szCs w:val="24"/>
          <w:lang w:eastAsia="en-US"/>
        </w:rPr>
        <w:t>A</w:t>
      </w:r>
      <w:r w:rsidR="002226DC" w:rsidRPr="002226DC">
        <w:rPr>
          <w:rFonts w:eastAsia="Calibri" w:cs="Arial"/>
          <w:szCs w:val="24"/>
          <w:lang w:eastAsia="en-US"/>
        </w:rPr>
        <w:t xml:space="preserve">cross the guidelines, the dose of NRT recommended was </w:t>
      </w:r>
      <w:r w:rsidR="0017543F">
        <w:rPr>
          <w:rFonts w:eastAsia="Calibri" w:cs="Arial"/>
          <w:szCs w:val="24"/>
          <w:lang w:eastAsia="en-US"/>
        </w:rPr>
        <w:t xml:space="preserve">generally </w:t>
      </w:r>
      <w:r w:rsidR="002226DC" w:rsidRPr="002226DC">
        <w:rPr>
          <w:rFonts w:eastAsia="Calibri" w:cs="Arial"/>
          <w:szCs w:val="24"/>
          <w:lang w:eastAsia="en-US"/>
        </w:rPr>
        <w:t xml:space="preserve">relative to the level of nicotine dependence. However, some guidelines were more prescriptive than others. For instance, WA Health </w:t>
      </w:r>
      <w:r w:rsidR="00BC2FCE">
        <w:rPr>
          <w:rFonts w:eastAsia="Calibri" w:cs="Arial"/>
          <w:szCs w:val="24"/>
          <w:lang w:eastAsia="en-US"/>
        </w:rPr>
        <w:t xml:space="preserve">recommended </w:t>
      </w:r>
      <w:r w:rsidR="00810552">
        <w:rPr>
          <w:rFonts w:eastAsia="Calibri" w:cs="Arial"/>
          <w:szCs w:val="24"/>
          <w:lang w:eastAsia="en-US"/>
        </w:rPr>
        <w:t xml:space="preserve">type and dose of </w:t>
      </w:r>
      <w:r w:rsidR="002226DC" w:rsidRPr="002226DC">
        <w:rPr>
          <w:rFonts w:eastAsia="Calibri" w:cs="Arial"/>
          <w:szCs w:val="24"/>
          <w:lang w:eastAsia="en-US"/>
        </w:rPr>
        <w:t xml:space="preserve">NRT </w:t>
      </w:r>
      <w:r w:rsidR="00BC2FCE">
        <w:rPr>
          <w:rFonts w:eastAsia="Calibri" w:cs="Arial"/>
          <w:szCs w:val="24"/>
          <w:lang w:eastAsia="en-US"/>
        </w:rPr>
        <w:t>to be provided (</w:t>
      </w:r>
      <w:r w:rsidR="00EC7627">
        <w:rPr>
          <w:rFonts w:eastAsia="Calibri" w:cs="Arial"/>
          <w:szCs w:val="24"/>
          <w:lang w:eastAsia="en-US"/>
        </w:rPr>
        <w:t>short acting v</w:t>
      </w:r>
      <w:r w:rsidR="0044512C">
        <w:rPr>
          <w:rFonts w:eastAsia="Calibri" w:cs="Arial"/>
          <w:szCs w:val="24"/>
          <w:lang w:eastAsia="en-US"/>
        </w:rPr>
        <w:t>ersus</w:t>
      </w:r>
      <w:r w:rsidR="00EC7627">
        <w:rPr>
          <w:rFonts w:eastAsia="Calibri" w:cs="Arial"/>
          <w:szCs w:val="24"/>
          <w:lang w:eastAsia="en-US"/>
        </w:rPr>
        <w:t xml:space="preserve"> patch v</w:t>
      </w:r>
      <w:r w:rsidR="0044512C">
        <w:rPr>
          <w:rFonts w:eastAsia="Calibri" w:cs="Arial"/>
          <w:szCs w:val="24"/>
          <w:lang w:eastAsia="en-US"/>
        </w:rPr>
        <w:t>ersus</w:t>
      </w:r>
      <w:r w:rsidR="00EC7627">
        <w:rPr>
          <w:rFonts w:eastAsia="Calibri" w:cs="Arial"/>
          <w:szCs w:val="24"/>
          <w:lang w:eastAsia="en-US"/>
        </w:rPr>
        <w:t xml:space="preserve"> combination) </w:t>
      </w:r>
      <w:r w:rsidR="002226DC" w:rsidRPr="002226DC">
        <w:rPr>
          <w:rFonts w:eastAsia="Calibri" w:cs="Arial"/>
          <w:szCs w:val="24"/>
          <w:lang w:eastAsia="en-US"/>
        </w:rPr>
        <w:t>on the basis of the Fagerstr</w:t>
      </w:r>
      <w:r w:rsidR="00177D6F">
        <w:rPr>
          <w:rFonts w:eastAsia="Calibri" w:cs="Arial"/>
          <w:szCs w:val="24"/>
          <w:lang w:eastAsia="en-US"/>
        </w:rPr>
        <w:t>ӧ</w:t>
      </w:r>
      <w:r w:rsidR="002226DC" w:rsidRPr="002226DC">
        <w:rPr>
          <w:rFonts w:eastAsia="Calibri" w:cs="Arial"/>
          <w:szCs w:val="24"/>
          <w:lang w:eastAsia="en-US"/>
        </w:rPr>
        <w:t>m score, in contrast to Q</w:t>
      </w:r>
      <w:r w:rsidR="00CE2325">
        <w:rPr>
          <w:rFonts w:eastAsia="Calibri" w:cs="Arial"/>
          <w:szCs w:val="24"/>
          <w:lang w:eastAsia="en-US"/>
        </w:rPr>
        <w:t>LD</w:t>
      </w:r>
      <w:r w:rsidR="002226DC" w:rsidRPr="002226DC">
        <w:rPr>
          <w:rFonts w:eastAsia="Calibri" w:cs="Arial"/>
          <w:szCs w:val="24"/>
          <w:lang w:eastAsia="en-US"/>
        </w:rPr>
        <w:t xml:space="preserve"> Health and QFNL which recommended titration of NRT to “achieve” effect</w:t>
      </w:r>
      <w:r w:rsidR="00B1332D">
        <w:rPr>
          <w:rFonts w:eastAsia="Calibri" w:cs="Arial"/>
          <w:szCs w:val="24"/>
          <w:lang w:eastAsia="en-US"/>
        </w:rPr>
        <w:t>, and ACT Health wh</w:t>
      </w:r>
      <w:r w:rsidR="004B1D2B">
        <w:rPr>
          <w:rFonts w:eastAsia="Calibri" w:cs="Arial"/>
          <w:szCs w:val="24"/>
          <w:lang w:eastAsia="en-US"/>
        </w:rPr>
        <w:t>ich</w:t>
      </w:r>
      <w:r w:rsidR="00B1332D" w:rsidDel="00AB3DAF">
        <w:rPr>
          <w:rFonts w:eastAsia="Calibri" w:cs="Arial"/>
          <w:szCs w:val="24"/>
          <w:lang w:eastAsia="en-US"/>
        </w:rPr>
        <w:t xml:space="preserve"> </w:t>
      </w:r>
      <w:r w:rsidR="00B1332D">
        <w:rPr>
          <w:rFonts w:eastAsia="Calibri" w:cs="Arial"/>
          <w:szCs w:val="24"/>
          <w:lang w:eastAsia="en-US"/>
        </w:rPr>
        <w:t xml:space="preserve">advised </w:t>
      </w:r>
      <w:r w:rsidR="00AB3DAF">
        <w:rPr>
          <w:rFonts w:eastAsia="Calibri" w:cs="Arial"/>
          <w:szCs w:val="24"/>
          <w:lang w:eastAsia="en-US"/>
        </w:rPr>
        <w:t xml:space="preserve">to offer combination NRT </w:t>
      </w:r>
      <w:r w:rsidR="00E62410">
        <w:rPr>
          <w:rFonts w:eastAsia="Calibri" w:cs="Arial"/>
          <w:szCs w:val="24"/>
          <w:lang w:eastAsia="en-US"/>
        </w:rPr>
        <w:t xml:space="preserve">to </w:t>
      </w:r>
      <w:r w:rsidR="00B1332D">
        <w:rPr>
          <w:rFonts w:eastAsia="Calibri" w:cs="Arial"/>
          <w:szCs w:val="24"/>
          <w:lang w:eastAsia="en-US"/>
        </w:rPr>
        <w:t>patient</w:t>
      </w:r>
      <w:r w:rsidR="00235863">
        <w:rPr>
          <w:rFonts w:eastAsia="Calibri" w:cs="Arial"/>
          <w:szCs w:val="24"/>
          <w:lang w:eastAsia="en-US"/>
        </w:rPr>
        <w:t>s</w:t>
      </w:r>
      <w:r w:rsidR="00B1332D">
        <w:rPr>
          <w:rFonts w:eastAsia="Calibri" w:cs="Arial"/>
          <w:szCs w:val="24"/>
          <w:lang w:eastAsia="en-US"/>
        </w:rPr>
        <w:t xml:space="preserve"> </w:t>
      </w:r>
      <w:r w:rsidR="00E62410">
        <w:rPr>
          <w:rFonts w:eastAsia="Calibri" w:cs="Arial"/>
          <w:szCs w:val="24"/>
          <w:lang w:eastAsia="en-US"/>
        </w:rPr>
        <w:t xml:space="preserve">that </w:t>
      </w:r>
      <w:r w:rsidR="001729B5">
        <w:rPr>
          <w:rFonts w:eastAsia="Calibri" w:cs="Arial"/>
          <w:szCs w:val="24"/>
          <w:lang w:eastAsia="en-US"/>
        </w:rPr>
        <w:t>were nicotine dependent</w:t>
      </w:r>
      <w:r w:rsidR="002226DC" w:rsidRPr="002226DC">
        <w:rPr>
          <w:rFonts w:eastAsia="Calibri" w:cs="Arial"/>
          <w:szCs w:val="24"/>
          <w:lang w:eastAsia="en-US"/>
        </w:rPr>
        <w:t xml:space="preserve">. </w:t>
      </w:r>
      <w:r w:rsidR="00332191">
        <w:rPr>
          <w:rFonts w:eastAsia="Calibri" w:cs="Arial"/>
          <w:szCs w:val="24"/>
          <w:lang w:eastAsia="en-US"/>
        </w:rPr>
        <w:t xml:space="preserve">The QFNL </w:t>
      </w:r>
      <w:r w:rsidR="00D43C3A">
        <w:rPr>
          <w:rFonts w:eastAsia="Calibri" w:cs="Arial"/>
          <w:szCs w:val="24"/>
          <w:lang w:eastAsia="en-US"/>
        </w:rPr>
        <w:t xml:space="preserve">and Women’s </w:t>
      </w:r>
      <w:r w:rsidR="00332191">
        <w:rPr>
          <w:rFonts w:eastAsia="Calibri" w:cs="Arial"/>
          <w:szCs w:val="24"/>
          <w:lang w:eastAsia="en-US"/>
        </w:rPr>
        <w:t xml:space="preserve">guidelines </w:t>
      </w:r>
      <w:r w:rsidR="00A96653">
        <w:rPr>
          <w:rFonts w:eastAsia="Calibri" w:cs="Arial"/>
          <w:szCs w:val="24"/>
          <w:lang w:eastAsia="en-US"/>
        </w:rPr>
        <w:t xml:space="preserve">also advised </w:t>
      </w:r>
      <w:r w:rsidR="00387D6D">
        <w:rPr>
          <w:rFonts w:eastAsia="Calibri" w:cs="Arial"/>
          <w:szCs w:val="24"/>
          <w:lang w:eastAsia="en-US"/>
        </w:rPr>
        <w:t>removing</w:t>
      </w:r>
      <w:r w:rsidR="00A96653" w:rsidDel="00B409C8">
        <w:rPr>
          <w:rFonts w:eastAsia="Calibri" w:cs="Arial"/>
          <w:szCs w:val="24"/>
          <w:lang w:eastAsia="en-US"/>
        </w:rPr>
        <w:t xml:space="preserve"> </w:t>
      </w:r>
      <w:r w:rsidR="00A96653">
        <w:rPr>
          <w:rFonts w:eastAsia="Calibri" w:cs="Arial"/>
          <w:szCs w:val="24"/>
          <w:lang w:eastAsia="en-US"/>
        </w:rPr>
        <w:t>transd</w:t>
      </w:r>
      <w:r w:rsidR="0071264C">
        <w:rPr>
          <w:rFonts w:eastAsia="Calibri" w:cs="Arial"/>
          <w:szCs w:val="24"/>
          <w:lang w:eastAsia="en-US"/>
        </w:rPr>
        <w:t>ermal patches</w:t>
      </w:r>
      <w:r w:rsidR="00A96653">
        <w:rPr>
          <w:rFonts w:eastAsia="Calibri" w:cs="Arial"/>
          <w:szCs w:val="24"/>
          <w:lang w:eastAsia="en-US"/>
        </w:rPr>
        <w:t xml:space="preserve"> at night to allow an eight-hour break in therapy</w:t>
      </w:r>
      <w:r w:rsidR="0071264C">
        <w:rPr>
          <w:rFonts w:eastAsia="Calibri" w:cs="Arial"/>
          <w:szCs w:val="24"/>
          <w:lang w:eastAsia="en-US"/>
        </w:rPr>
        <w:t xml:space="preserve"> before the new patch was applied the next morning.</w:t>
      </w:r>
      <w:r w:rsidR="00A96653">
        <w:rPr>
          <w:rFonts w:eastAsia="Calibri" w:cs="Arial"/>
          <w:szCs w:val="24"/>
          <w:lang w:eastAsia="en-US"/>
        </w:rPr>
        <w:t xml:space="preserve"> </w:t>
      </w:r>
    </w:p>
    <w:p w14:paraId="76A3F047" w14:textId="42913F83" w:rsidR="00FA04AD" w:rsidRPr="00FA04AD" w:rsidRDefault="002226DC" w:rsidP="00CE2325">
      <w:pPr>
        <w:spacing w:before="0" w:after="120"/>
        <w:jc w:val="both"/>
        <w:rPr>
          <w:rFonts w:eastAsia="Calibri" w:cs="Arial"/>
          <w:szCs w:val="24"/>
          <w:lang w:eastAsia="en-US"/>
        </w:rPr>
      </w:pPr>
      <w:r w:rsidRPr="002226DC">
        <w:rPr>
          <w:rFonts w:eastAsia="Calibri" w:cs="Arial"/>
          <w:szCs w:val="24"/>
          <w:lang w:eastAsia="en-US"/>
        </w:rPr>
        <w:t xml:space="preserve">RACGP </w:t>
      </w:r>
      <w:r w:rsidR="004010AA">
        <w:rPr>
          <w:rFonts w:eastAsia="Calibri" w:cs="Arial"/>
          <w:szCs w:val="24"/>
          <w:lang w:eastAsia="en-US"/>
        </w:rPr>
        <w:t>guidelines</w:t>
      </w:r>
      <w:r w:rsidRPr="002226DC">
        <w:rPr>
          <w:rFonts w:eastAsia="Calibri" w:cs="Arial"/>
          <w:szCs w:val="24"/>
          <w:lang w:eastAsia="en-US"/>
        </w:rPr>
        <w:t xml:space="preserve"> recommended a higher dose of oral NRT (i.e. 4</w:t>
      </w:r>
      <w:r w:rsidR="00480FC5">
        <w:rPr>
          <w:rFonts w:eastAsia="Calibri" w:cs="Arial"/>
          <w:szCs w:val="24"/>
          <w:lang w:eastAsia="en-US"/>
        </w:rPr>
        <w:t xml:space="preserve"> </w:t>
      </w:r>
      <w:r w:rsidRPr="002226DC">
        <w:rPr>
          <w:rFonts w:eastAsia="Calibri" w:cs="Arial"/>
          <w:szCs w:val="24"/>
          <w:lang w:eastAsia="en-US"/>
        </w:rPr>
        <w:t>mg gum and lozenge) and patches (21</w:t>
      </w:r>
      <w:r w:rsidR="005F5B14">
        <w:rPr>
          <w:rFonts w:eastAsia="Calibri" w:cs="Arial"/>
          <w:szCs w:val="24"/>
          <w:lang w:eastAsia="en-US"/>
        </w:rPr>
        <w:t xml:space="preserve"> </w:t>
      </w:r>
      <w:r w:rsidRPr="002226DC">
        <w:rPr>
          <w:rFonts w:eastAsia="Calibri" w:cs="Arial"/>
          <w:szCs w:val="24"/>
          <w:lang w:eastAsia="en-US"/>
        </w:rPr>
        <w:t>mg/24-hour patch and 25</w:t>
      </w:r>
      <w:r w:rsidR="005F5B14">
        <w:rPr>
          <w:rFonts w:eastAsia="Calibri" w:cs="Arial"/>
          <w:szCs w:val="24"/>
          <w:lang w:eastAsia="en-US"/>
        </w:rPr>
        <w:t xml:space="preserve"> </w:t>
      </w:r>
      <w:r w:rsidRPr="002226DC">
        <w:rPr>
          <w:rFonts w:eastAsia="Calibri" w:cs="Arial"/>
          <w:szCs w:val="24"/>
          <w:lang w:eastAsia="en-US"/>
        </w:rPr>
        <w:t xml:space="preserve">mg/24-hour patch) for those who smoke with higher nicotine dependence but also for those with less nicotine dependence but who continue to report cravings when using the weaker </w:t>
      </w:r>
      <w:r w:rsidR="00774B96">
        <w:rPr>
          <w:rFonts w:eastAsia="Calibri" w:cs="Arial"/>
          <w:szCs w:val="24"/>
          <w:lang w:eastAsia="en-US"/>
        </w:rPr>
        <w:t>strength.</w:t>
      </w:r>
      <w:r w:rsidRPr="002226DC" w:rsidDel="00774B96">
        <w:rPr>
          <w:rFonts w:eastAsia="Calibri" w:cs="Arial"/>
          <w:szCs w:val="24"/>
          <w:lang w:eastAsia="en-US"/>
        </w:rPr>
        <w:t xml:space="preserve"> </w:t>
      </w:r>
      <w:r w:rsidR="00FA04AD" w:rsidRPr="00FA04AD">
        <w:rPr>
          <w:rFonts w:eastAsia="Calibri" w:cs="Arial"/>
          <w:szCs w:val="24"/>
          <w:lang w:eastAsia="en-US"/>
        </w:rPr>
        <w:t xml:space="preserve">This was consistent with </w:t>
      </w:r>
      <w:r w:rsidR="0093680C">
        <w:rPr>
          <w:rFonts w:eastAsia="Calibri" w:cs="Arial"/>
          <w:szCs w:val="24"/>
          <w:lang w:eastAsia="en-US"/>
        </w:rPr>
        <w:t>information provided in</w:t>
      </w:r>
      <w:r w:rsidR="00FA04AD" w:rsidRPr="00FA04AD">
        <w:rPr>
          <w:rFonts w:eastAsia="Calibri" w:cs="Arial"/>
          <w:szCs w:val="24"/>
          <w:lang w:eastAsia="en-US"/>
        </w:rPr>
        <w:t xml:space="preserve"> the Cancer Council Victoria </w:t>
      </w:r>
      <w:r w:rsidR="00A20D4A">
        <w:rPr>
          <w:rFonts w:eastAsia="Calibri" w:cs="Arial"/>
          <w:szCs w:val="24"/>
          <w:lang w:eastAsia="en-US"/>
        </w:rPr>
        <w:t>review</w:t>
      </w:r>
      <w:r w:rsidR="00FA04AD" w:rsidRPr="00FA04AD">
        <w:rPr>
          <w:rFonts w:eastAsia="Calibri" w:cs="Arial"/>
          <w:szCs w:val="24"/>
          <w:lang w:eastAsia="en-US"/>
        </w:rPr>
        <w:t xml:space="preserve"> that was based on a recent Cochrane </w:t>
      </w:r>
      <w:r w:rsidR="00CE2325">
        <w:rPr>
          <w:rFonts w:eastAsia="Calibri" w:cs="Arial"/>
          <w:szCs w:val="24"/>
          <w:lang w:eastAsia="en-US"/>
        </w:rPr>
        <w:t>R</w:t>
      </w:r>
      <w:r w:rsidR="00FA04AD" w:rsidRPr="00FA04AD">
        <w:rPr>
          <w:rFonts w:eastAsia="Calibri" w:cs="Arial"/>
          <w:szCs w:val="24"/>
          <w:lang w:eastAsia="en-US"/>
        </w:rPr>
        <w:t xml:space="preserve">eview (2019) </w:t>
      </w:r>
      <w:r w:rsidR="009A557C" w:rsidRPr="009B008C">
        <w:rPr>
          <w:rFonts w:eastAsia="Calibri" w:cs="Arial"/>
          <w:szCs w:val="24"/>
          <w:vertAlign w:val="superscript"/>
          <w:lang w:eastAsia="en-US"/>
        </w:rPr>
        <w:fldChar w:fldCharType="begin"/>
      </w:r>
      <w:r w:rsidR="00625822">
        <w:rPr>
          <w:rFonts w:eastAsia="Calibri" w:cs="Arial"/>
          <w:szCs w:val="24"/>
          <w:vertAlign w:val="superscript"/>
          <w:lang w:eastAsia="en-US"/>
        </w:rPr>
        <w:instrText xml:space="preserve"> ADDIN EN.CITE &lt;EndNote&gt;&lt;Cite&gt;&lt;Author&gt;Lindson&lt;/Author&gt;&lt;Year&gt;2019&lt;/Year&gt;&lt;RecNum&gt;3983&lt;/RecNum&gt;&lt;DisplayText&gt;(19)&lt;/DisplayText&gt;&lt;record&gt;&lt;rec-number&gt;3983&lt;/rec-number&gt;&lt;foreign-keys&gt;&lt;key app="EN" db-id="wtx0fxpw9eswayefrx155sd22fpsaxwf2p55" timestamp="1598861908"&gt;3983&lt;/key&gt;&lt;/foreign-keys&gt;&lt;ref-type name="Journal Article"&gt;17&lt;/ref-type&gt;&lt;contributors&gt;&lt;authors&gt;&lt;author&gt;Lindson, N.&lt;/author&gt;&lt;author&gt;Chepkin, S. C.&lt;/author&gt;&lt;author&gt;Ye, W.&lt;/author&gt;&lt;author&gt;Fanshawe, T. R.&lt;/author&gt;&lt;author&gt;Bullen, C.&lt;/author&gt;&lt;author&gt;Hartmann-Boyce, J.&lt;/author&gt;&lt;/authors&gt;&lt;/contributors&gt;&lt;auth-address&gt;Nuffield Department of Primary Care Health Sciences, University of Oxford, Radcliffe Observatory Quarter, Woodstock Road, Oxford, Oxfordshire, UK, OX2 6GG.&lt;/auth-address&gt;&lt;titles&gt;&lt;title&gt;Different doses, durations and modes of delivery of nicotine replacement therapy for smoking cessation&lt;/title&gt;&lt;secondary-title&gt;Cochrane Database Syst Rev&lt;/secondary-title&gt;&lt;/titles&gt;&lt;periodical&gt;&lt;full-title&gt;Cochrane Database Syst Rev&lt;/full-title&gt;&lt;/periodical&gt;&lt;pages&gt;CD013308&lt;/pages&gt;&lt;volume&gt;4&lt;/volume&gt;&lt;edition&gt;2019/04/19&lt;/edition&gt;&lt;keywords&gt;&lt;keyword&gt;Administration, Cutaneous&lt;/keyword&gt;&lt;keyword&gt;Administration, Inhalation&lt;/keyword&gt;&lt;keyword&gt;Administration, Oral&lt;/keyword&gt;&lt;keyword&gt;*Chewing Gum&lt;/keyword&gt;&lt;keyword&gt;Humans&lt;/keyword&gt;&lt;keyword&gt;Nicotine/administration &amp;amp; dosage&lt;/keyword&gt;&lt;keyword&gt;Nicotinic Agonists/*therapeutic use&lt;/keyword&gt;&lt;keyword&gt;Randomized Controlled Trials as Topic&lt;/keyword&gt;&lt;keyword&gt;Smoking/drug therapy&lt;/keyword&gt;&lt;keyword&gt;Smoking Cessation/*methods&lt;/keyword&gt;&lt;keyword&gt;Smoking Prevention&lt;/keyword&gt;&lt;keyword&gt;*Tobacco Use Cessation Devices&lt;/keyword&gt;&lt;/keywords&gt;&lt;dates&gt;&lt;year&gt;2019&lt;/year&gt;&lt;pub-dates&gt;&lt;date&gt;Apr 18&lt;/date&gt;&lt;/pub-dates&gt;&lt;/dates&gt;&lt;isbn&gt;1469-493X (Electronic)&amp;#xD;1361-6137 (Linking)&lt;/isbn&gt;&lt;accession-num&gt;30997928&lt;/accession-num&gt;&lt;urls&gt;&lt;related-urls&gt;&lt;url&gt;https://www.ncbi.nlm.nih.gov/pubmed/30997928&lt;/url&gt;&lt;/related-urls&gt;&lt;/urls&gt;&lt;custom2&gt;PMC6470854&lt;/custom2&gt;&lt;electronic-resource-num&gt;10.1002/14651858.CD013308&lt;/electronic-resource-num&gt;&lt;/record&gt;&lt;/Cite&gt;&lt;/EndNote&gt;</w:instrText>
      </w:r>
      <w:r w:rsidR="009A557C" w:rsidRPr="009B008C">
        <w:rPr>
          <w:rFonts w:eastAsia="Calibri" w:cs="Arial"/>
          <w:szCs w:val="24"/>
          <w:vertAlign w:val="superscript"/>
          <w:lang w:eastAsia="en-US"/>
        </w:rPr>
        <w:fldChar w:fldCharType="separate"/>
      </w:r>
      <w:r w:rsidR="00625822">
        <w:rPr>
          <w:rFonts w:eastAsia="Calibri" w:cs="Arial"/>
          <w:noProof/>
          <w:szCs w:val="24"/>
          <w:vertAlign w:val="superscript"/>
          <w:lang w:eastAsia="en-US"/>
        </w:rPr>
        <w:t>(</w:t>
      </w:r>
      <w:hyperlink w:anchor="_ENREF_19" w:tooltip="Lindson, 2019 #3983" w:history="1">
        <w:r w:rsidR="00AB73A4">
          <w:rPr>
            <w:rFonts w:eastAsia="Calibri" w:cs="Arial"/>
            <w:noProof/>
            <w:szCs w:val="24"/>
            <w:vertAlign w:val="superscript"/>
            <w:lang w:eastAsia="en-US"/>
          </w:rPr>
          <w:t>19</w:t>
        </w:r>
      </w:hyperlink>
      <w:r w:rsidR="00625822">
        <w:rPr>
          <w:rFonts w:eastAsia="Calibri" w:cs="Arial"/>
          <w:noProof/>
          <w:szCs w:val="24"/>
          <w:vertAlign w:val="superscript"/>
          <w:lang w:eastAsia="en-US"/>
        </w:rPr>
        <w:t>)</w:t>
      </w:r>
      <w:r w:rsidR="009A557C" w:rsidRPr="009B008C">
        <w:rPr>
          <w:rFonts w:eastAsia="Calibri" w:cs="Arial"/>
          <w:szCs w:val="24"/>
          <w:vertAlign w:val="superscript"/>
          <w:lang w:eastAsia="en-US"/>
        </w:rPr>
        <w:fldChar w:fldCharType="end"/>
      </w:r>
      <w:r w:rsidR="00CE2325">
        <w:rPr>
          <w:rFonts w:eastAsia="Calibri" w:cs="Arial"/>
          <w:szCs w:val="24"/>
          <w:vertAlign w:val="superscript"/>
          <w:lang w:eastAsia="en-US"/>
        </w:rPr>
        <w:t xml:space="preserve"> </w:t>
      </w:r>
      <w:r w:rsidR="00FA04AD" w:rsidRPr="00FA04AD">
        <w:rPr>
          <w:rFonts w:eastAsia="Calibri" w:cs="Arial"/>
          <w:szCs w:val="24"/>
          <w:lang w:eastAsia="en-US"/>
        </w:rPr>
        <w:t xml:space="preserve">which affirmed </w:t>
      </w:r>
      <w:r w:rsidR="00B44E45">
        <w:rPr>
          <w:rFonts w:eastAsia="Calibri" w:cs="Arial"/>
          <w:szCs w:val="24"/>
          <w:lang w:eastAsia="en-US"/>
        </w:rPr>
        <w:t>a higher likelihood of successful quitting</w:t>
      </w:r>
      <w:r w:rsidR="00FA04AD" w:rsidRPr="00FA04AD" w:rsidDel="00B44E45">
        <w:rPr>
          <w:rFonts w:eastAsia="Calibri" w:cs="Arial"/>
          <w:szCs w:val="24"/>
          <w:lang w:eastAsia="en-US"/>
        </w:rPr>
        <w:t xml:space="preserve"> </w:t>
      </w:r>
      <w:r w:rsidR="00B44E45">
        <w:rPr>
          <w:rFonts w:eastAsia="Calibri" w:cs="Arial"/>
          <w:szCs w:val="24"/>
          <w:lang w:eastAsia="en-US"/>
        </w:rPr>
        <w:t>if</w:t>
      </w:r>
      <w:r w:rsidR="00FA04AD" w:rsidRPr="00FA04AD">
        <w:rPr>
          <w:rFonts w:eastAsia="Calibri" w:cs="Arial"/>
          <w:szCs w:val="24"/>
          <w:lang w:eastAsia="en-US"/>
        </w:rPr>
        <w:t xml:space="preserve"> higher‐dose compared with lower-dose nicotine patches or nicotine gum</w:t>
      </w:r>
      <w:r w:rsidR="00B44E45">
        <w:rPr>
          <w:rFonts w:eastAsia="Calibri" w:cs="Arial"/>
          <w:szCs w:val="24"/>
          <w:lang w:eastAsia="en-US"/>
        </w:rPr>
        <w:t xml:space="preserve"> were used</w:t>
      </w:r>
      <w:r w:rsidR="00FA04AD" w:rsidRPr="00FA04AD">
        <w:rPr>
          <w:rFonts w:eastAsia="Calibri" w:cs="Arial"/>
          <w:szCs w:val="24"/>
          <w:lang w:eastAsia="en-US"/>
        </w:rPr>
        <w:t xml:space="preserve">. </w:t>
      </w:r>
    </w:p>
    <w:p w14:paraId="5EC17AA0" w14:textId="6B77E799" w:rsidR="002226DC" w:rsidRDefault="00FA04AD" w:rsidP="00CE2325">
      <w:pPr>
        <w:spacing w:before="0" w:after="120"/>
        <w:jc w:val="both"/>
        <w:rPr>
          <w:rFonts w:eastAsia="Calibri" w:cs="Arial"/>
          <w:szCs w:val="24"/>
          <w:lang w:eastAsia="en-US"/>
        </w:rPr>
      </w:pPr>
      <w:r w:rsidRPr="00FA04AD">
        <w:rPr>
          <w:rFonts w:eastAsia="Calibri" w:cs="Arial"/>
          <w:szCs w:val="24"/>
          <w:lang w:eastAsia="en-US"/>
        </w:rPr>
        <w:lastRenderedPageBreak/>
        <w:t xml:space="preserve">Underdosing of NRT was acknowledged as </w:t>
      </w:r>
      <w:r w:rsidR="00C23E43">
        <w:rPr>
          <w:rFonts w:eastAsia="Calibri" w:cs="Arial"/>
          <w:szCs w:val="24"/>
          <w:lang w:eastAsia="en-US"/>
        </w:rPr>
        <w:t xml:space="preserve">a </w:t>
      </w:r>
      <w:r w:rsidRPr="00FA04AD">
        <w:rPr>
          <w:rFonts w:eastAsia="Calibri" w:cs="Arial"/>
          <w:szCs w:val="24"/>
          <w:lang w:eastAsia="en-US"/>
        </w:rPr>
        <w:t xml:space="preserve">common yet preventable issue in </w:t>
      </w:r>
      <w:r w:rsidR="002B34C9">
        <w:rPr>
          <w:rFonts w:eastAsia="Calibri" w:cs="Arial"/>
          <w:szCs w:val="24"/>
          <w:lang w:eastAsia="en-US"/>
        </w:rPr>
        <w:t>the RACGP and NSW Health</w:t>
      </w:r>
      <w:r w:rsidRPr="00FA04AD">
        <w:rPr>
          <w:rFonts w:eastAsia="Calibri" w:cs="Arial"/>
          <w:szCs w:val="24"/>
          <w:lang w:eastAsia="en-US"/>
        </w:rPr>
        <w:t xml:space="preserve"> guidelines</w:t>
      </w:r>
      <w:r w:rsidR="003D3130">
        <w:rPr>
          <w:rFonts w:eastAsia="Calibri" w:cs="Arial"/>
          <w:szCs w:val="24"/>
          <w:lang w:eastAsia="en-US"/>
        </w:rPr>
        <w:t>.</w:t>
      </w:r>
      <w:r w:rsidRPr="00FA04AD">
        <w:rPr>
          <w:rFonts w:eastAsia="Calibri" w:cs="Arial"/>
          <w:szCs w:val="24"/>
          <w:lang w:eastAsia="en-US"/>
        </w:rPr>
        <w:t xml:space="preserve">  </w:t>
      </w:r>
      <w:r w:rsidR="003D3130">
        <w:rPr>
          <w:rFonts w:eastAsia="Calibri" w:cs="Arial"/>
          <w:szCs w:val="24"/>
          <w:lang w:eastAsia="en-US"/>
        </w:rPr>
        <w:t>S</w:t>
      </w:r>
      <w:r w:rsidR="002B34C9">
        <w:rPr>
          <w:rFonts w:eastAsia="Calibri" w:cs="Arial"/>
          <w:szCs w:val="24"/>
          <w:lang w:eastAsia="en-US"/>
        </w:rPr>
        <w:t>everal guidelines (RACGP, QLD Health, NSW Health</w:t>
      </w:r>
      <w:r w:rsidR="001E0D78">
        <w:rPr>
          <w:rFonts w:eastAsia="Calibri" w:cs="Arial"/>
          <w:szCs w:val="24"/>
          <w:lang w:eastAsia="en-US"/>
        </w:rPr>
        <w:t xml:space="preserve">, Alfred, Department of Health and Ageing and ACT Health) </w:t>
      </w:r>
      <w:r w:rsidRPr="00FA04AD">
        <w:rPr>
          <w:rFonts w:eastAsia="Calibri" w:cs="Arial"/>
          <w:szCs w:val="24"/>
          <w:lang w:eastAsia="en-US"/>
        </w:rPr>
        <w:t>recommend</w:t>
      </w:r>
      <w:r w:rsidR="005C3A1E">
        <w:rPr>
          <w:rFonts w:eastAsia="Calibri" w:cs="Arial"/>
          <w:szCs w:val="24"/>
          <w:lang w:eastAsia="en-US"/>
        </w:rPr>
        <w:t>ed the</w:t>
      </w:r>
      <w:r w:rsidRPr="00FA04AD">
        <w:rPr>
          <w:rFonts w:eastAsia="Calibri" w:cs="Arial"/>
          <w:szCs w:val="24"/>
          <w:lang w:eastAsia="en-US"/>
        </w:rPr>
        <w:t xml:space="preserve"> use </w:t>
      </w:r>
      <w:r w:rsidR="001E0D78">
        <w:rPr>
          <w:rFonts w:eastAsia="Calibri" w:cs="Arial"/>
          <w:szCs w:val="24"/>
          <w:lang w:eastAsia="en-US"/>
        </w:rPr>
        <w:t xml:space="preserve">of </w:t>
      </w:r>
      <w:r w:rsidRPr="00FA04AD">
        <w:rPr>
          <w:rFonts w:eastAsia="Calibri" w:cs="Arial"/>
          <w:szCs w:val="24"/>
          <w:lang w:eastAsia="en-US"/>
        </w:rPr>
        <w:t xml:space="preserve">multi-patching and/or extra oral NRT products to manage withdrawal symptoms rather than resort to smoking given over-dosing </w:t>
      </w:r>
      <w:r w:rsidR="0058429C">
        <w:rPr>
          <w:rFonts w:eastAsia="Calibri" w:cs="Arial"/>
          <w:szCs w:val="24"/>
          <w:lang w:eastAsia="en-US"/>
        </w:rPr>
        <w:t xml:space="preserve">was rare </w:t>
      </w:r>
      <w:r w:rsidRPr="00FA04AD">
        <w:rPr>
          <w:rFonts w:eastAsia="Calibri" w:cs="Arial"/>
          <w:szCs w:val="24"/>
          <w:lang w:eastAsia="en-US"/>
        </w:rPr>
        <w:t>on NRT</w:t>
      </w:r>
      <w:r w:rsidR="0058429C">
        <w:rPr>
          <w:rFonts w:eastAsia="Calibri" w:cs="Arial"/>
          <w:szCs w:val="24"/>
          <w:lang w:eastAsia="en-US"/>
        </w:rPr>
        <w:t>.</w:t>
      </w:r>
      <w:r w:rsidRPr="00FA04AD">
        <w:rPr>
          <w:rFonts w:eastAsia="Calibri" w:cs="Arial"/>
          <w:szCs w:val="24"/>
          <w:lang w:eastAsia="en-US"/>
        </w:rPr>
        <w:t xml:space="preserve">  </w:t>
      </w:r>
      <w:r w:rsidR="002E6FDA">
        <w:rPr>
          <w:rFonts w:eastAsia="Calibri" w:cs="Arial"/>
          <w:szCs w:val="24"/>
          <w:lang w:eastAsia="en-US"/>
        </w:rPr>
        <w:t>Furthermore, t</w:t>
      </w:r>
      <w:r w:rsidR="00177073">
        <w:rPr>
          <w:rFonts w:eastAsia="Calibri" w:cs="Arial"/>
          <w:szCs w:val="24"/>
          <w:lang w:eastAsia="en-US"/>
        </w:rPr>
        <w:t xml:space="preserve">he RACGP guidelines noted that </w:t>
      </w:r>
      <w:r w:rsidR="002E6FDA">
        <w:rPr>
          <w:rFonts w:eastAsia="Calibri" w:cs="Arial"/>
          <w:szCs w:val="24"/>
          <w:lang w:eastAsia="en-US"/>
        </w:rPr>
        <w:t>st</w:t>
      </w:r>
      <w:r w:rsidR="00177073" w:rsidRPr="00177073">
        <w:rPr>
          <w:rFonts w:eastAsia="Calibri" w:cs="Arial"/>
          <w:szCs w:val="24"/>
          <w:lang w:eastAsia="en-US"/>
        </w:rPr>
        <w:t xml:space="preserve">andard dosing references and product information </w:t>
      </w:r>
      <w:r w:rsidR="00E46004">
        <w:rPr>
          <w:rFonts w:eastAsia="Calibri" w:cs="Arial"/>
          <w:szCs w:val="24"/>
          <w:lang w:eastAsia="en-US"/>
        </w:rPr>
        <w:t xml:space="preserve">(PI) </w:t>
      </w:r>
      <w:r w:rsidR="00177073" w:rsidRPr="00177073">
        <w:rPr>
          <w:rFonts w:eastAsia="Calibri" w:cs="Arial"/>
          <w:szCs w:val="24"/>
          <w:lang w:eastAsia="en-US"/>
        </w:rPr>
        <w:t>guides for NRT tend</w:t>
      </w:r>
      <w:r w:rsidR="00226B81">
        <w:rPr>
          <w:rFonts w:eastAsia="Calibri" w:cs="Arial"/>
          <w:szCs w:val="24"/>
          <w:lang w:eastAsia="en-US"/>
        </w:rPr>
        <w:t>ed</w:t>
      </w:r>
      <w:r w:rsidR="00177073" w:rsidRPr="00177073">
        <w:rPr>
          <w:rFonts w:eastAsia="Calibri" w:cs="Arial"/>
          <w:szCs w:val="24"/>
          <w:lang w:eastAsia="en-US"/>
        </w:rPr>
        <w:t xml:space="preserve"> to recommend more conservative doses.</w:t>
      </w:r>
    </w:p>
    <w:p w14:paraId="25F2D11F" w14:textId="3D1C098A" w:rsidR="003F2A10" w:rsidRPr="003F2A10" w:rsidRDefault="003F2A10" w:rsidP="006A3AC1">
      <w:pPr>
        <w:spacing w:before="0" w:after="120"/>
        <w:jc w:val="both"/>
        <w:rPr>
          <w:rFonts w:eastAsia="Calibri" w:cs="Arial"/>
          <w:szCs w:val="24"/>
          <w:lang w:eastAsia="en-US"/>
        </w:rPr>
      </w:pPr>
      <w:r w:rsidRPr="003F2A10">
        <w:rPr>
          <w:rFonts w:eastAsia="Calibri" w:cs="Arial"/>
          <w:szCs w:val="24"/>
          <w:lang w:eastAsia="en-US"/>
        </w:rPr>
        <w:t xml:space="preserve">The standard length of NRT treatment across the guidelines was between </w:t>
      </w:r>
      <w:r w:rsidR="00CE2325">
        <w:rPr>
          <w:rFonts w:eastAsia="Calibri" w:cs="Arial"/>
          <w:szCs w:val="24"/>
          <w:lang w:eastAsia="en-US"/>
        </w:rPr>
        <w:t>eight</w:t>
      </w:r>
      <w:r w:rsidRPr="003F2A10">
        <w:rPr>
          <w:rFonts w:eastAsia="Calibri" w:cs="Arial"/>
          <w:szCs w:val="24"/>
          <w:lang w:eastAsia="en-US"/>
        </w:rPr>
        <w:t xml:space="preserve"> and 12 weeks. Most of </w:t>
      </w:r>
      <w:r w:rsidR="006905D5">
        <w:rPr>
          <w:rFonts w:eastAsia="Calibri" w:cs="Arial"/>
          <w:szCs w:val="24"/>
          <w:lang w:eastAsia="en-US"/>
        </w:rPr>
        <w:t xml:space="preserve">the </w:t>
      </w:r>
      <w:r w:rsidRPr="003F2A10">
        <w:rPr>
          <w:rFonts w:eastAsia="Calibri" w:cs="Arial"/>
          <w:szCs w:val="24"/>
          <w:lang w:eastAsia="en-US"/>
        </w:rPr>
        <w:t>guidelines; RACGP, NSW</w:t>
      </w:r>
      <w:r w:rsidR="009D5624">
        <w:rPr>
          <w:rFonts w:eastAsia="Calibri" w:cs="Arial"/>
          <w:szCs w:val="24"/>
          <w:lang w:eastAsia="en-US"/>
        </w:rPr>
        <w:t xml:space="preserve"> Health</w:t>
      </w:r>
      <w:r w:rsidRPr="003F2A10">
        <w:rPr>
          <w:rFonts w:eastAsia="Calibri" w:cs="Arial"/>
          <w:szCs w:val="24"/>
          <w:lang w:eastAsia="en-US"/>
        </w:rPr>
        <w:t>, Alfred Health</w:t>
      </w:r>
      <w:r w:rsidR="00D57B24">
        <w:rPr>
          <w:rFonts w:eastAsia="Calibri" w:cs="Arial"/>
          <w:szCs w:val="24"/>
          <w:lang w:eastAsia="en-US"/>
        </w:rPr>
        <w:t xml:space="preserve">, </w:t>
      </w:r>
      <w:r w:rsidR="00B50BAC">
        <w:rPr>
          <w:rFonts w:eastAsia="Calibri" w:cs="Arial"/>
          <w:szCs w:val="24"/>
          <w:lang w:eastAsia="en-US"/>
        </w:rPr>
        <w:t xml:space="preserve">and </w:t>
      </w:r>
      <w:r w:rsidR="00427D27">
        <w:rPr>
          <w:rFonts w:eastAsia="Calibri" w:cs="Arial"/>
          <w:szCs w:val="24"/>
          <w:lang w:eastAsia="en-US"/>
        </w:rPr>
        <w:t>D</w:t>
      </w:r>
      <w:r w:rsidR="00B50BAC">
        <w:rPr>
          <w:rFonts w:eastAsia="Calibri" w:cs="Arial"/>
          <w:szCs w:val="24"/>
          <w:lang w:eastAsia="en-US"/>
        </w:rPr>
        <w:t xml:space="preserve">epartment of </w:t>
      </w:r>
      <w:r w:rsidR="00427D27">
        <w:rPr>
          <w:rFonts w:eastAsia="Calibri" w:cs="Arial"/>
          <w:szCs w:val="24"/>
          <w:lang w:eastAsia="en-US"/>
        </w:rPr>
        <w:t>H</w:t>
      </w:r>
      <w:r w:rsidR="00B50BAC">
        <w:rPr>
          <w:rFonts w:eastAsia="Calibri" w:cs="Arial"/>
          <w:szCs w:val="24"/>
          <w:lang w:eastAsia="en-US"/>
        </w:rPr>
        <w:t xml:space="preserve">ealth and </w:t>
      </w:r>
      <w:r w:rsidR="00427D27">
        <w:rPr>
          <w:rFonts w:eastAsia="Calibri" w:cs="Arial"/>
          <w:szCs w:val="24"/>
          <w:lang w:eastAsia="en-US"/>
        </w:rPr>
        <w:t>A</w:t>
      </w:r>
      <w:r w:rsidR="00B50BAC">
        <w:rPr>
          <w:rFonts w:eastAsia="Calibri" w:cs="Arial"/>
          <w:szCs w:val="24"/>
          <w:lang w:eastAsia="en-US"/>
        </w:rPr>
        <w:t>geing</w:t>
      </w:r>
      <w:r w:rsidRPr="003F2A10">
        <w:rPr>
          <w:rFonts w:eastAsia="Calibri" w:cs="Arial"/>
          <w:szCs w:val="24"/>
          <w:lang w:eastAsia="en-US"/>
        </w:rPr>
        <w:t xml:space="preserve"> recommended the use of NRT for at least </w:t>
      </w:r>
      <w:r w:rsidR="00CE2325">
        <w:rPr>
          <w:rFonts w:eastAsia="Calibri" w:cs="Arial"/>
          <w:szCs w:val="24"/>
          <w:lang w:eastAsia="en-US"/>
        </w:rPr>
        <w:t>eight</w:t>
      </w:r>
      <w:r w:rsidRPr="003F2A10">
        <w:rPr>
          <w:rFonts w:eastAsia="Calibri" w:cs="Arial"/>
          <w:szCs w:val="24"/>
          <w:lang w:eastAsia="en-US"/>
        </w:rPr>
        <w:t xml:space="preserve"> weeks, while the QFNL guidelines recommend</w:t>
      </w:r>
      <w:r w:rsidR="00CE2325">
        <w:rPr>
          <w:rFonts w:eastAsia="Calibri" w:cs="Arial"/>
          <w:szCs w:val="24"/>
          <w:lang w:eastAsia="en-US"/>
        </w:rPr>
        <w:t>ed</w:t>
      </w:r>
      <w:r w:rsidRPr="003F2A10">
        <w:rPr>
          <w:rFonts w:eastAsia="Calibri" w:cs="Arial"/>
          <w:szCs w:val="24"/>
          <w:lang w:eastAsia="en-US"/>
        </w:rPr>
        <w:t xml:space="preserve"> each woman be offered up to 12 weeks supply of NRT in total per quit attempt. </w:t>
      </w:r>
      <w:r w:rsidR="00B03F8A">
        <w:rPr>
          <w:rFonts w:eastAsia="Calibri" w:cs="Arial"/>
          <w:szCs w:val="24"/>
          <w:lang w:eastAsia="en-US"/>
        </w:rPr>
        <w:t xml:space="preserve">Unlike QFNL, the </w:t>
      </w:r>
      <w:r w:rsidR="00C03D69">
        <w:rPr>
          <w:rFonts w:eastAsia="Calibri" w:cs="Arial"/>
          <w:szCs w:val="24"/>
          <w:lang w:eastAsia="en-US"/>
        </w:rPr>
        <w:t>W</w:t>
      </w:r>
      <w:r w:rsidR="00B03F8A">
        <w:rPr>
          <w:rFonts w:eastAsia="Calibri" w:cs="Arial"/>
          <w:szCs w:val="24"/>
          <w:lang w:eastAsia="en-US"/>
        </w:rPr>
        <w:t>omen’s guidelines a</w:t>
      </w:r>
      <w:r w:rsidR="00B03F8A" w:rsidRPr="00B03F8A">
        <w:rPr>
          <w:rFonts w:eastAsia="Calibri" w:cs="Arial"/>
          <w:szCs w:val="24"/>
          <w:lang w:eastAsia="en-US"/>
        </w:rPr>
        <w:t>im</w:t>
      </w:r>
      <w:r w:rsidR="00B03F8A">
        <w:rPr>
          <w:rFonts w:eastAsia="Calibri" w:cs="Arial"/>
          <w:szCs w:val="24"/>
          <w:lang w:eastAsia="en-US"/>
        </w:rPr>
        <w:t xml:space="preserve">ed at </w:t>
      </w:r>
      <w:r w:rsidR="00B03F8A" w:rsidRPr="00B03F8A">
        <w:rPr>
          <w:rFonts w:eastAsia="Calibri" w:cs="Arial"/>
          <w:szCs w:val="24"/>
          <w:lang w:eastAsia="en-US"/>
        </w:rPr>
        <w:t>discontinu</w:t>
      </w:r>
      <w:r w:rsidR="00B03F8A">
        <w:rPr>
          <w:rFonts w:eastAsia="Calibri" w:cs="Arial"/>
          <w:szCs w:val="24"/>
          <w:lang w:eastAsia="en-US"/>
        </w:rPr>
        <w:t>ation of</w:t>
      </w:r>
      <w:r w:rsidR="00B03F8A" w:rsidRPr="00B03F8A">
        <w:rPr>
          <w:rFonts w:eastAsia="Calibri" w:cs="Arial"/>
          <w:szCs w:val="24"/>
          <w:lang w:eastAsia="en-US"/>
        </w:rPr>
        <w:t xml:space="preserve"> NRT and quit</w:t>
      </w:r>
      <w:r w:rsidR="00B03F8A">
        <w:rPr>
          <w:rFonts w:eastAsia="Calibri" w:cs="Arial"/>
          <w:szCs w:val="24"/>
          <w:lang w:eastAsia="en-US"/>
        </w:rPr>
        <w:t>ting</w:t>
      </w:r>
      <w:r w:rsidR="00B03F8A" w:rsidRPr="00B03F8A">
        <w:rPr>
          <w:rFonts w:eastAsia="Calibri" w:cs="Arial"/>
          <w:szCs w:val="24"/>
          <w:lang w:eastAsia="en-US"/>
        </w:rPr>
        <w:t xml:space="preserve"> within </w:t>
      </w:r>
      <w:r w:rsidR="00CE2325">
        <w:rPr>
          <w:rFonts w:eastAsia="Calibri" w:cs="Arial"/>
          <w:szCs w:val="24"/>
          <w:lang w:eastAsia="en-US"/>
        </w:rPr>
        <w:t>six</w:t>
      </w:r>
      <w:r w:rsidR="00B03F8A" w:rsidRPr="00B03F8A">
        <w:rPr>
          <w:rFonts w:eastAsia="Calibri" w:cs="Arial"/>
          <w:szCs w:val="24"/>
          <w:lang w:eastAsia="en-US"/>
        </w:rPr>
        <w:t xml:space="preserve"> to </w:t>
      </w:r>
      <w:r w:rsidR="00CE2325">
        <w:rPr>
          <w:rFonts w:eastAsia="Calibri" w:cs="Arial"/>
          <w:szCs w:val="24"/>
          <w:lang w:eastAsia="en-US"/>
        </w:rPr>
        <w:t>eight</w:t>
      </w:r>
      <w:r w:rsidR="00B03F8A">
        <w:rPr>
          <w:rFonts w:eastAsia="Calibri" w:cs="Arial"/>
          <w:szCs w:val="24"/>
          <w:lang w:eastAsia="en-US"/>
        </w:rPr>
        <w:t xml:space="preserve"> </w:t>
      </w:r>
      <w:r w:rsidR="00B03F8A" w:rsidRPr="00B03F8A">
        <w:rPr>
          <w:rFonts w:eastAsia="Calibri" w:cs="Arial"/>
          <w:szCs w:val="24"/>
          <w:lang w:eastAsia="en-US"/>
        </w:rPr>
        <w:t xml:space="preserve">weeks of commencing NRT or </w:t>
      </w:r>
      <w:r w:rsidR="00BD5D8F" w:rsidRPr="00BD5D8F">
        <w:rPr>
          <w:rFonts w:eastAsia="Calibri" w:cs="Arial"/>
          <w:szCs w:val="24"/>
          <w:lang w:eastAsia="en-US"/>
        </w:rPr>
        <w:t xml:space="preserve">for the shortest duration possible to minimise </w:t>
      </w:r>
      <w:r w:rsidR="00CE2325" w:rsidRPr="00BD5D8F">
        <w:rPr>
          <w:rFonts w:eastAsia="Calibri" w:cs="Arial"/>
          <w:szCs w:val="24"/>
          <w:lang w:eastAsia="en-US"/>
        </w:rPr>
        <w:t>foetal</w:t>
      </w:r>
      <w:r w:rsidR="00BD5D8F" w:rsidRPr="00BD5D8F">
        <w:rPr>
          <w:rFonts w:eastAsia="Calibri" w:cs="Arial"/>
          <w:szCs w:val="24"/>
          <w:lang w:eastAsia="en-US"/>
        </w:rPr>
        <w:t xml:space="preserve"> exposure to nicotine</w:t>
      </w:r>
      <w:r w:rsidR="00BD5D8F">
        <w:rPr>
          <w:rFonts w:eastAsia="Calibri" w:cs="Arial"/>
          <w:szCs w:val="24"/>
          <w:lang w:eastAsia="en-US"/>
        </w:rPr>
        <w:t xml:space="preserve">. </w:t>
      </w:r>
      <w:r w:rsidRPr="003F2A10">
        <w:rPr>
          <w:rFonts w:eastAsia="Calibri" w:cs="Arial"/>
          <w:szCs w:val="24"/>
          <w:lang w:eastAsia="en-US"/>
        </w:rPr>
        <w:t xml:space="preserve">Some guidelines such as QLD </w:t>
      </w:r>
      <w:r>
        <w:rPr>
          <w:rFonts w:eastAsia="Calibri" w:cs="Arial"/>
          <w:szCs w:val="24"/>
          <w:lang w:eastAsia="en-US"/>
        </w:rPr>
        <w:t xml:space="preserve">Health </w:t>
      </w:r>
      <w:r w:rsidRPr="003F2A10">
        <w:rPr>
          <w:rFonts w:eastAsia="Calibri" w:cs="Arial"/>
          <w:szCs w:val="24"/>
          <w:lang w:eastAsia="en-US"/>
        </w:rPr>
        <w:t>recommend</w:t>
      </w:r>
      <w:r>
        <w:rPr>
          <w:rFonts w:eastAsia="Calibri" w:cs="Arial"/>
          <w:szCs w:val="24"/>
          <w:lang w:eastAsia="en-US"/>
        </w:rPr>
        <w:t>ed</w:t>
      </w:r>
      <w:r w:rsidRPr="003F2A10">
        <w:rPr>
          <w:rFonts w:eastAsia="Calibri" w:cs="Arial"/>
          <w:szCs w:val="24"/>
          <w:lang w:eastAsia="en-US"/>
        </w:rPr>
        <w:t xml:space="preserve"> the use of NRT for only </w:t>
      </w:r>
      <w:r w:rsidR="002A74E7">
        <w:rPr>
          <w:rFonts w:eastAsia="Calibri" w:cs="Arial"/>
          <w:szCs w:val="24"/>
          <w:lang w:eastAsia="en-US"/>
        </w:rPr>
        <w:t>two</w:t>
      </w:r>
      <w:r w:rsidRPr="003F2A10">
        <w:rPr>
          <w:rFonts w:eastAsia="Calibri" w:cs="Arial"/>
          <w:szCs w:val="24"/>
          <w:lang w:eastAsia="en-US"/>
        </w:rPr>
        <w:t xml:space="preserve"> weeks before reassess</w:t>
      </w:r>
      <w:r w:rsidR="00AA3341">
        <w:rPr>
          <w:rFonts w:eastAsia="Calibri" w:cs="Arial"/>
          <w:szCs w:val="24"/>
          <w:lang w:eastAsia="en-US"/>
        </w:rPr>
        <w:t>ment</w:t>
      </w:r>
      <w:r w:rsidR="006A3AC1">
        <w:rPr>
          <w:rFonts w:eastAsia="Calibri" w:cs="Arial"/>
          <w:szCs w:val="24"/>
          <w:lang w:eastAsia="en-US"/>
        </w:rPr>
        <w:t>.</w:t>
      </w:r>
      <w:r w:rsidR="006A3AC1" w:rsidRPr="003F2A10">
        <w:rPr>
          <w:rFonts w:eastAsia="Calibri" w:cs="Arial"/>
          <w:szCs w:val="24"/>
          <w:lang w:eastAsia="en-US"/>
        </w:rPr>
        <w:t xml:space="preserve"> </w:t>
      </w:r>
      <w:r w:rsidRPr="003F2A10">
        <w:rPr>
          <w:rFonts w:eastAsia="Calibri" w:cs="Arial"/>
          <w:szCs w:val="24"/>
          <w:lang w:eastAsia="en-US"/>
        </w:rPr>
        <w:t>WA</w:t>
      </w:r>
      <w:r>
        <w:rPr>
          <w:rFonts w:eastAsia="Calibri" w:cs="Arial"/>
          <w:szCs w:val="24"/>
          <w:lang w:eastAsia="en-US"/>
        </w:rPr>
        <w:t xml:space="preserve"> Health</w:t>
      </w:r>
      <w:r w:rsidR="00853403">
        <w:rPr>
          <w:rFonts w:eastAsia="Calibri" w:cs="Arial"/>
          <w:szCs w:val="24"/>
          <w:lang w:eastAsia="en-US"/>
        </w:rPr>
        <w:t xml:space="preserve"> and ACT Health</w:t>
      </w:r>
      <w:r w:rsidRPr="003F2A10">
        <w:rPr>
          <w:rFonts w:eastAsia="Calibri" w:cs="Arial"/>
          <w:szCs w:val="24"/>
          <w:lang w:eastAsia="en-US"/>
        </w:rPr>
        <w:t xml:space="preserve"> recommended the supply of a minimum of </w:t>
      </w:r>
      <w:r w:rsidR="002A74E7">
        <w:rPr>
          <w:rFonts w:eastAsia="Calibri" w:cs="Arial"/>
          <w:szCs w:val="24"/>
          <w:lang w:eastAsia="en-US"/>
        </w:rPr>
        <w:t>seven</w:t>
      </w:r>
      <w:r w:rsidRPr="003F2A10">
        <w:rPr>
          <w:rFonts w:eastAsia="Calibri" w:cs="Arial"/>
          <w:szCs w:val="24"/>
          <w:lang w:eastAsia="en-US"/>
        </w:rPr>
        <w:t xml:space="preserve"> days of NRT for those who chose to remain abstinent</w:t>
      </w:r>
      <w:r w:rsidR="006A35CE">
        <w:rPr>
          <w:rFonts w:eastAsia="Calibri" w:cs="Arial"/>
          <w:szCs w:val="24"/>
          <w:lang w:eastAsia="en-US"/>
        </w:rPr>
        <w:t xml:space="preserve">, reflecting the likely restrictions on supplying medicines in an </w:t>
      </w:r>
      <w:r w:rsidR="001229E9">
        <w:rPr>
          <w:rFonts w:eastAsia="Calibri" w:cs="Arial"/>
          <w:szCs w:val="24"/>
          <w:lang w:eastAsia="en-US"/>
        </w:rPr>
        <w:t>acute setting</w:t>
      </w:r>
      <w:r w:rsidR="009F4F86">
        <w:rPr>
          <w:rFonts w:eastAsia="Calibri" w:cs="Arial"/>
          <w:szCs w:val="24"/>
          <w:lang w:eastAsia="en-US"/>
        </w:rPr>
        <w:t xml:space="preserve">, but noted that a standard course of NRT was 12 weeks with evidence indicating that </w:t>
      </w:r>
      <w:r w:rsidR="002A74E7">
        <w:rPr>
          <w:rFonts w:eastAsia="Calibri" w:cs="Arial"/>
          <w:szCs w:val="24"/>
          <w:lang w:eastAsia="en-US"/>
        </w:rPr>
        <w:t>eight</w:t>
      </w:r>
      <w:r w:rsidR="009F4F86">
        <w:rPr>
          <w:rFonts w:eastAsia="Calibri" w:cs="Arial"/>
          <w:szCs w:val="24"/>
          <w:lang w:eastAsia="en-US"/>
        </w:rPr>
        <w:t xml:space="preserve"> weeks </w:t>
      </w:r>
      <w:r w:rsidR="006C6C22">
        <w:rPr>
          <w:rFonts w:eastAsia="Calibri" w:cs="Arial"/>
          <w:szCs w:val="24"/>
          <w:lang w:eastAsia="en-US"/>
        </w:rPr>
        <w:t xml:space="preserve">of NRT treatment </w:t>
      </w:r>
      <w:r w:rsidR="009F4F86">
        <w:rPr>
          <w:rFonts w:eastAsia="Calibri" w:cs="Arial"/>
          <w:szCs w:val="24"/>
          <w:lang w:eastAsia="en-US"/>
        </w:rPr>
        <w:t>was as effective as 12 weeks</w:t>
      </w:r>
      <w:r w:rsidR="001229E9">
        <w:rPr>
          <w:rFonts w:eastAsia="Calibri" w:cs="Arial"/>
          <w:szCs w:val="24"/>
          <w:lang w:eastAsia="en-US"/>
        </w:rPr>
        <w:t>.</w:t>
      </w:r>
      <w:r w:rsidR="00D41E96">
        <w:rPr>
          <w:rFonts w:eastAsia="Calibri" w:cs="Arial"/>
          <w:szCs w:val="24"/>
          <w:lang w:eastAsia="en-US"/>
        </w:rPr>
        <w:t xml:space="preserve"> </w:t>
      </w:r>
    </w:p>
    <w:p w14:paraId="638AE62D" w14:textId="53AB3AB2" w:rsidR="00575AF4" w:rsidRDefault="003F2A10" w:rsidP="00802EF1">
      <w:pPr>
        <w:spacing w:before="0" w:after="120"/>
        <w:jc w:val="both"/>
        <w:rPr>
          <w:rFonts w:eastAsia="Calibri" w:cs="Arial"/>
          <w:szCs w:val="24"/>
          <w:lang w:eastAsia="en-US"/>
        </w:rPr>
      </w:pPr>
      <w:r w:rsidRPr="003F2A10">
        <w:rPr>
          <w:rFonts w:eastAsia="Calibri" w:cs="Arial"/>
          <w:szCs w:val="24"/>
          <w:lang w:eastAsia="en-US"/>
        </w:rPr>
        <w:t>RACGP</w:t>
      </w:r>
      <w:r w:rsidRPr="003F2A10" w:rsidDel="001249D7">
        <w:rPr>
          <w:rFonts w:eastAsia="Calibri" w:cs="Arial"/>
          <w:szCs w:val="24"/>
          <w:lang w:eastAsia="en-US"/>
        </w:rPr>
        <w:t xml:space="preserve"> </w:t>
      </w:r>
      <w:r w:rsidRPr="003F2A10">
        <w:rPr>
          <w:rFonts w:eastAsia="Calibri" w:cs="Arial"/>
          <w:szCs w:val="24"/>
          <w:lang w:eastAsia="en-US"/>
        </w:rPr>
        <w:t xml:space="preserve">guidelines indicated limited evidence of benefit from longer term NRT; this was based on two </w:t>
      </w:r>
      <w:r w:rsidR="006A3AC1">
        <w:rPr>
          <w:rFonts w:eastAsia="Calibri" w:cs="Arial"/>
          <w:bCs/>
          <w:iCs/>
          <w:szCs w:val="24"/>
          <w:lang w:eastAsia="en-US"/>
        </w:rPr>
        <w:t>r</w:t>
      </w:r>
      <w:r w:rsidR="006A3AC1" w:rsidRPr="006A3AC1">
        <w:rPr>
          <w:rFonts w:eastAsia="Calibri" w:cs="Arial"/>
          <w:bCs/>
          <w:iCs/>
          <w:szCs w:val="24"/>
          <w:lang w:eastAsia="en-US"/>
        </w:rPr>
        <w:t>andomised controlled trial</w:t>
      </w:r>
      <w:r w:rsidR="006A3AC1">
        <w:rPr>
          <w:rFonts w:eastAsia="Calibri" w:cs="Arial"/>
          <w:bCs/>
          <w:iCs/>
          <w:szCs w:val="24"/>
          <w:lang w:eastAsia="en-US"/>
        </w:rPr>
        <w:t>s</w:t>
      </w:r>
      <w:r w:rsidRPr="003F2A10">
        <w:rPr>
          <w:rFonts w:eastAsia="Calibri" w:cs="Arial"/>
          <w:szCs w:val="24"/>
          <w:lang w:eastAsia="en-US"/>
        </w:rPr>
        <w:t xml:space="preserve"> that compared the standard course of treatment (</w:t>
      </w:r>
      <w:r w:rsidR="002A74E7">
        <w:rPr>
          <w:rFonts w:eastAsia="Calibri" w:cs="Arial"/>
          <w:szCs w:val="24"/>
          <w:lang w:eastAsia="en-US"/>
        </w:rPr>
        <w:t>eight</w:t>
      </w:r>
      <w:r w:rsidRPr="003F2A10">
        <w:rPr>
          <w:rFonts w:eastAsia="Calibri" w:cs="Arial"/>
          <w:szCs w:val="24"/>
          <w:lang w:eastAsia="en-US"/>
        </w:rPr>
        <w:t xml:space="preserve"> weeks) with </w:t>
      </w:r>
      <w:r w:rsidR="00B31BB6">
        <w:rPr>
          <w:rFonts w:eastAsia="Calibri" w:cs="Arial"/>
          <w:szCs w:val="24"/>
          <w:lang w:eastAsia="en-US"/>
        </w:rPr>
        <w:t xml:space="preserve">a </w:t>
      </w:r>
      <w:r w:rsidRPr="003F2A10">
        <w:rPr>
          <w:rFonts w:eastAsia="Calibri" w:cs="Arial"/>
          <w:szCs w:val="24"/>
          <w:lang w:eastAsia="en-US"/>
        </w:rPr>
        <w:t>longer course of treatment (up to 52 weeks) but found no significant effect from the longer course.</w:t>
      </w:r>
      <w:r w:rsidR="00D33666">
        <w:rPr>
          <w:rFonts w:eastAsia="Calibri" w:cs="Arial"/>
          <w:szCs w:val="24"/>
          <w:lang w:eastAsia="en-US"/>
        </w:rPr>
        <w:t xml:space="preserve"> </w:t>
      </w:r>
      <w:r w:rsidR="003A29F8">
        <w:rPr>
          <w:rFonts w:eastAsia="Calibri" w:cs="Arial"/>
          <w:szCs w:val="24"/>
          <w:lang w:eastAsia="en-US"/>
        </w:rPr>
        <w:t xml:space="preserve">Despite </w:t>
      </w:r>
      <w:r w:rsidR="00A119AC">
        <w:rPr>
          <w:rFonts w:eastAsia="Calibri" w:cs="Arial"/>
          <w:szCs w:val="24"/>
          <w:lang w:eastAsia="en-US"/>
        </w:rPr>
        <w:t xml:space="preserve">acknowledging </w:t>
      </w:r>
      <w:r w:rsidR="00934A18">
        <w:rPr>
          <w:rFonts w:eastAsia="Calibri" w:cs="Arial"/>
          <w:szCs w:val="24"/>
          <w:lang w:eastAsia="en-US"/>
        </w:rPr>
        <w:t>this</w:t>
      </w:r>
      <w:r w:rsidR="001249D7">
        <w:rPr>
          <w:rFonts w:eastAsia="Calibri" w:cs="Arial"/>
          <w:szCs w:val="24"/>
          <w:lang w:eastAsia="en-US"/>
        </w:rPr>
        <w:t xml:space="preserve"> lack of </w:t>
      </w:r>
      <w:r w:rsidR="001229E9">
        <w:rPr>
          <w:rFonts w:eastAsia="Calibri" w:cs="Arial"/>
          <w:szCs w:val="24"/>
          <w:lang w:eastAsia="en-US"/>
        </w:rPr>
        <w:t>evidence</w:t>
      </w:r>
      <w:r w:rsidR="003A29F8">
        <w:rPr>
          <w:rFonts w:eastAsia="Calibri" w:cs="Arial"/>
          <w:szCs w:val="24"/>
          <w:lang w:eastAsia="en-US"/>
        </w:rPr>
        <w:t xml:space="preserve">, </w:t>
      </w:r>
      <w:r w:rsidR="00A6597E">
        <w:rPr>
          <w:rFonts w:eastAsia="Calibri" w:cs="Arial"/>
          <w:szCs w:val="24"/>
          <w:lang w:eastAsia="en-US"/>
        </w:rPr>
        <w:t xml:space="preserve">the RACGP, Alfred Health, Cancer </w:t>
      </w:r>
      <w:r w:rsidR="008D6D1C">
        <w:rPr>
          <w:rFonts w:eastAsia="Calibri" w:cs="Arial"/>
          <w:szCs w:val="24"/>
          <w:lang w:eastAsia="en-US"/>
        </w:rPr>
        <w:t>C</w:t>
      </w:r>
      <w:r w:rsidR="00A6597E">
        <w:rPr>
          <w:rFonts w:eastAsia="Calibri" w:cs="Arial"/>
          <w:szCs w:val="24"/>
          <w:lang w:eastAsia="en-US"/>
        </w:rPr>
        <w:t xml:space="preserve">ouncil </w:t>
      </w:r>
      <w:r w:rsidR="008D6D1C">
        <w:rPr>
          <w:rFonts w:eastAsia="Calibri" w:cs="Arial"/>
          <w:szCs w:val="24"/>
          <w:lang w:eastAsia="en-US"/>
        </w:rPr>
        <w:t>Victoria</w:t>
      </w:r>
      <w:r w:rsidR="00F14090">
        <w:rPr>
          <w:rFonts w:eastAsia="Calibri" w:cs="Arial"/>
          <w:szCs w:val="24"/>
          <w:lang w:eastAsia="en-US"/>
        </w:rPr>
        <w:t xml:space="preserve">, and the </w:t>
      </w:r>
      <w:r w:rsidR="00C647FF">
        <w:rPr>
          <w:rFonts w:eastAsia="Calibri" w:cs="Arial"/>
          <w:szCs w:val="24"/>
          <w:lang w:eastAsia="en-US"/>
        </w:rPr>
        <w:t>D</w:t>
      </w:r>
      <w:r w:rsidR="00F14090">
        <w:rPr>
          <w:rFonts w:eastAsia="Calibri" w:cs="Arial"/>
          <w:szCs w:val="24"/>
          <w:lang w:eastAsia="en-US"/>
        </w:rPr>
        <w:t xml:space="preserve">epartment of </w:t>
      </w:r>
      <w:r w:rsidR="00C647FF">
        <w:rPr>
          <w:rFonts w:eastAsia="Calibri" w:cs="Arial"/>
          <w:szCs w:val="24"/>
          <w:lang w:eastAsia="en-US"/>
        </w:rPr>
        <w:t>H</w:t>
      </w:r>
      <w:r w:rsidR="00F14090">
        <w:rPr>
          <w:rFonts w:eastAsia="Calibri" w:cs="Arial"/>
          <w:szCs w:val="24"/>
          <w:lang w:eastAsia="en-US"/>
        </w:rPr>
        <w:t xml:space="preserve">ealth and </w:t>
      </w:r>
      <w:r w:rsidR="00C647FF">
        <w:rPr>
          <w:rFonts w:eastAsia="Calibri" w:cs="Arial"/>
          <w:szCs w:val="24"/>
          <w:lang w:eastAsia="en-US"/>
        </w:rPr>
        <w:t>A</w:t>
      </w:r>
      <w:r w:rsidR="00F14090">
        <w:rPr>
          <w:rFonts w:eastAsia="Calibri" w:cs="Arial"/>
          <w:szCs w:val="24"/>
          <w:lang w:eastAsia="en-US"/>
        </w:rPr>
        <w:t>geing</w:t>
      </w:r>
      <w:r w:rsidR="008D6D1C">
        <w:rPr>
          <w:rFonts w:eastAsia="Calibri" w:cs="Arial"/>
          <w:szCs w:val="24"/>
          <w:lang w:eastAsia="en-US"/>
        </w:rPr>
        <w:t xml:space="preserve"> </w:t>
      </w:r>
      <w:r w:rsidR="00A6597E">
        <w:rPr>
          <w:rFonts w:eastAsia="Calibri" w:cs="Arial"/>
          <w:szCs w:val="24"/>
          <w:lang w:eastAsia="en-US"/>
        </w:rPr>
        <w:t>acknowledged that a</w:t>
      </w:r>
      <w:r w:rsidR="00243E0A">
        <w:rPr>
          <w:rFonts w:eastAsia="Calibri" w:cs="Arial"/>
          <w:szCs w:val="24"/>
          <w:lang w:eastAsia="en-US"/>
        </w:rPr>
        <w:t xml:space="preserve">n extended </w:t>
      </w:r>
      <w:r w:rsidR="007F5363">
        <w:rPr>
          <w:rFonts w:eastAsia="Calibri" w:cs="Arial"/>
          <w:szCs w:val="24"/>
          <w:lang w:eastAsia="en-US"/>
        </w:rPr>
        <w:t xml:space="preserve">(but not limitless) </w:t>
      </w:r>
      <w:r w:rsidR="00243E0A">
        <w:rPr>
          <w:rFonts w:eastAsia="Calibri" w:cs="Arial"/>
          <w:szCs w:val="24"/>
          <w:lang w:eastAsia="en-US"/>
        </w:rPr>
        <w:t>period of treatment</w:t>
      </w:r>
      <w:r w:rsidR="00BF4546">
        <w:rPr>
          <w:rFonts w:eastAsia="Calibri" w:cs="Arial"/>
          <w:szCs w:val="24"/>
          <w:lang w:eastAsia="en-US"/>
        </w:rPr>
        <w:t xml:space="preserve"> may be reasonable for </w:t>
      </w:r>
      <w:r w:rsidR="004534EB">
        <w:rPr>
          <w:rFonts w:eastAsia="Calibri" w:cs="Arial"/>
          <w:szCs w:val="24"/>
          <w:lang w:eastAsia="en-US"/>
        </w:rPr>
        <w:t xml:space="preserve">some patients, with the RACGP guidelines noting </w:t>
      </w:r>
      <w:r w:rsidR="00304ADE">
        <w:rPr>
          <w:rFonts w:eastAsia="Calibri" w:cs="Arial"/>
          <w:szCs w:val="24"/>
          <w:lang w:eastAsia="en-US"/>
        </w:rPr>
        <w:t xml:space="preserve">that the prospect of stopping </w:t>
      </w:r>
      <w:r w:rsidR="008A4D6E">
        <w:rPr>
          <w:rFonts w:eastAsia="Calibri" w:cs="Arial"/>
          <w:szCs w:val="24"/>
          <w:lang w:eastAsia="en-US"/>
        </w:rPr>
        <w:t xml:space="preserve">may be confronting for some patients </w:t>
      </w:r>
      <w:r w:rsidR="00304ADE">
        <w:rPr>
          <w:rFonts w:eastAsia="Calibri" w:cs="Arial"/>
          <w:szCs w:val="24"/>
          <w:lang w:eastAsia="en-US"/>
        </w:rPr>
        <w:t>after 24-weeks of therapy</w:t>
      </w:r>
      <w:r w:rsidR="008A4D6E">
        <w:rPr>
          <w:rFonts w:eastAsia="Calibri" w:cs="Arial"/>
          <w:szCs w:val="24"/>
          <w:lang w:eastAsia="en-US"/>
        </w:rPr>
        <w:t xml:space="preserve"> (i.e. </w:t>
      </w:r>
      <w:r w:rsidR="00F02C28">
        <w:rPr>
          <w:rFonts w:eastAsia="Calibri" w:cs="Arial"/>
          <w:szCs w:val="24"/>
          <w:lang w:eastAsia="en-US"/>
        </w:rPr>
        <w:t xml:space="preserve">after which there is no evidence of efficacy). </w:t>
      </w:r>
      <w:r w:rsidR="00F14090">
        <w:rPr>
          <w:rFonts w:eastAsia="Calibri" w:cs="Arial"/>
          <w:szCs w:val="24"/>
          <w:lang w:eastAsia="en-US"/>
        </w:rPr>
        <w:t xml:space="preserve">The </w:t>
      </w:r>
      <w:r w:rsidR="00CA7C88">
        <w:rPr>
          <w:rFonts w:eastAsia="Calibri" w:cs="Arial"/>
          <w:szCs w:val="24"/>
          <w:lang w:eastAsia="en-US"/>
        </w:rPr>
        <w:t>D</w:t>
      </w:r>
      <w:r w:rsidR="00F14090">
        <w:rPr>
          <w:rFonts w:eastAsia="Calibri" w:cs="Arial"/>
          <w:szCs w:val="24"/>
          <w:lang w:eastAsia="en-US"/>
        </w:rPr>
        <w:t xml:space="preserve">epartment of </w:t>
      </w:r>
      <w:r w:rsidR="00CA7C88">
        <w:rPr>
          <w:rFonts w:eastAsia="Calibri" w:cs="Arial"/>
          <w:szCs w:val="24"/>
          <w:lang w:eastAsia="en-US"/>
        </w:rPr>
        <w:t>H</w:t>
      </w:r>
      <w:r w:rsidR="00F14090">
        <w:rPr>
          <w:rFonts w:eastAsia="Calibri" w:cs="Arial"/>
          <w:szCs w:val="24"/>
          <w:lang w:eastAsia="en-US"/>
        </w:rPr>
        <w:t xml:space="preserve">ealth and </w:t>
      </w:r>
      <w:r w:rsidR="00CA7C88">
        <w:rPr>
          <w:rFonts w:eastAsia="Calibri" w:cs="Arial"/>
          <w:szCs w:val="24"/>
          <w:lang w:eastAsia="en-US"/>
        </w:rPr>
        <w:t>A</w:t>
      </w:r>
      <w:r w:rsidR="00F14090">
        <w:rPr>
          <w:rFonts w:eastAsia="Calibri" w:cs="Arial"/>
          <w:szCs w:val="24"/>
          <w:lang w:eastAsia="en-US"/>
        </w:rPr>
        <w:t>geing guidelines highlighted that a</w:t>
      </w:r>
      <w:r w:rsidR="00F14090" w:rsidRPr="00D41E96">
        <w:rPr>
          <w:rFonts w:eastAsia="Calibri" w:cs="Arial"/>
          <w:szCs w:val="24"/>
          <w:lang w:eastAsia="en-US"/>
        </w:rPr>
        <w:t xml:space="preserve"> few smokers </w:t>
      </w:r>
      <w:r w:rsidR="00173924">
        <w:rPr>
          <w:rFonts w:eastAsia="Calibri" w:cs="Arial"/>
          <w:szCs w:val="24"/>
          <w:lang w:eastAsia="en-US"/>
        </w:rPr>
        <w:t xml:space="preserve">may </w:t>
      </w:r>
      <w:r w:rsidR="00F14090" w:rsidRPr="00D41E96">
        <w:rPr>
          <w:rFonts w:eastAsia="Calibri" w:cs="Arial"/>
          <w:szCs w:val="24"/>
          <w:lang w:eastAsia="en-US"/>
        </w:rPr>
        <w:t>need to use NRT for months or even years to quit cigarettes.</w:t>
      </w:r>
    </w:p>
    <w:p w14:paraId="60C8F2DF" w14:textId="4EE6B435" w:rsidR="003156FB" w:rsidRDefault="00433D45" w:rsidP="00802EF1">
      <w:pPr>
        <w:spacing w:before="0" w:after="120"/>
        <w:jc w:val="both"/>
        <w:rPr>
          <w:rFonts w:eastAsia="Calibri" w:cs="Arial"/>
          <w:szCs w:val="24"/>
          <w:lang w:eastAsia="en-US"/>
        </w:rPr>
      </w:pPr>
      <w:r>
        <w:rPr>
          <w:rFonts w:eastAsia="Calibri" w:cs="Arial"/>
          <w:szCs w:val="24"/>
          <w:lang w:eastAsia="en-US"/>
        </w:rPr>
        <w:t xml:space="preserve">All guidelines </w:t>
      </w:r>
      <w:r w:rsidR="00BE3F71">
        <w:rPr>
          <w:rFonts w:eastAsia="Calibri" w:cs="Arial"/>
          <w:szCs w:val="24"/>
          <w:lang w:eastAsia="en-US"/>
        </w:rPr>
        <w:t xml:space="preserve">except </w:t>
      </w:r>
      <w:r w:rsidR="00211539">
        <w:rPr>
          <w:rFonts w:eastAsia="Calibri" w:cs="Arial"/>
          <w:szCs w:val="24"/>
          <w:lang w:eastAsia="en-US"/>
        </w:rPr>
        <w:t xml:space="preserve">WA Health, </w:t>
      </w:r>
      <w:r w:rsidR="00BE3F71">
        <w:rPr>
          <w:rFonts w:eastAsia="Calibri" w:cs="Arial"/>
          <w:szCs w:val="24"/>
          <w:lang w:eastAsia="en-US"/>
        </w:rPr>
        <w:t>QLD Health</w:t>
      </w:r>
      <w:r w:rsidR="00752C34">
        <w:rPr>
          <w:rFonts w:eastAsia="Calibri" w:cs="Arial"/>
          <w:szCs w:val="24"/>
          <w:lang w:eastAsia="en-US"/>
        </w:rPr>
        <w:t>, QFNL</w:t>
      </w:r>
      <w:r w:rsidR="00BE3F71">
        <w:rPr>
          <w:rFonts w:eastAsia="Calibri" w:cs="Arial"/>
          <w:szCs w:val="24"/>
          <w:lang w:eastAsia="en-US"/>
        </w:rPr>
        <w:t xml:space="preserve"> </w:t>
      </w:r>
      <w:r w:rsidR="00205F61">
        <w:rPr>
          <w:rFonts w:eastAsia="Calibri" w:cs="Arial"/>
          <w:szCs w:val="24"/>
          <w:lang w:eastAsia="en-US"/>
        </w:rPr>
        <w:t xml:space="preserve">and ACT Health </w:t>
      </w:r>
      <w:r w:rsidR="00BE3F71">
        <w:rPr>
          <w:rFonts w:eastAsia="Calibri" w:cs="Arial"/>
          <w:szCs w:val="24"/>
          <w:lang w:eastAsia="en-US"/>
        </w:rPr>
        <w:t xml:space="preserve">acknowledged the potential benefit of </w:t>
      </w:r>
      <w:r w:rsidR="00580C90">
        <w:rPr>
          <w:rFonts w:eastAsia="Calibri" w:cs="Arial"/>
          <w:szCs w:val="24"/>
          <w:lang w:eastAsia="en-US"/>
        </w:rPr>
        <w:t xml:space="preserve">the use of NRT for </w:t>
      </w:r>
      <w:r w:rsidR="002A74E7">
        <w:rPr>
          <w:rFonts w:eastAsia="Calibri" w:cs="Arial"/>
          <w:szCs w:val="24"/>
          <w:lang w:eastAsia="en-US"/>
        </w:rPr>
        <w:t>two</w:t>
      </w:r>
      <w:r w:rsidR="00580C90">
        <w:rPr>
          <w:rFonts w:eastAsia="Calibri" w:cs="Arial"/>
          <w:szCs w:val="24"/>
          <w:lang w:eastAsia="en-US"/>
        </w:rPr>
        <w:t xml:space="preserve"> weeks or more prior to the set quit date </w:t>
      </w:r>
      <w:r w:rsidR="00C016CE">
        <w:rPr>
          <w:rFonts w:eastAsia="Calibri" w:cs="Arial"/>
          <w:szCs w:val="24"/>
          <w:lang w:eastAsia="en-US"/>
        </w:rPr>
        <w:t xml:space="preserve">and/or </w:t>
      </w:r>
      <w:r w:rsidR="00FC4973">
        <w:rPr>
          <w:rFonts w:eastAsia="Calibri" w:cs="Arial"/>
          <w:szCs w:val="24"/>
          <w:lang w:eastAsia="en-US"/>
        </w:rPr>
        <w:t>“</w:t>
      </w:r>
      <w:r w:rsidR="00BE3F71">
        <w:rPr>
          <w:rFonts w:eastAsia="Calibri" w:cs="Arial"/>
          <w:szCs w:val="24"/>
          <w:lang w:eastAsia="en-US"/>
        </w:rPr>
        <w:t>cut-down-to quit</w:t>
      </w:r>
      <w:r w:rsidR="00FC4973">
        <w:rPr>
          <w:rFonts w:eastAsia="Calibri" w:cs="Arial"/>
          <w:szCs w:val="24"/>
          <w:lang w:eastAsia="en-US"/>
        </w:rPr>
        <w:t xml:space="preserve">” </w:t>
      </w:r>
      <w:r w:rsidR="00C37E65">
        <w:rPr>
          <w:rFonts w:eastAsia="Calibri" w:cs="Arial"/>
          <w:szCs w:val="24"/>
          <w:lang w:eastAsia="en-US"/>
        </w:rPr>
        <w:t>approaches for people not yet willing to quit</w:t>
      </w:r>
      <w:r w:rsidR="005423A0">
        <w:rPr>
          <w:rFonts w:eastAsia="Calibri" w:cs="Arial"/>
          <w:szCs w:val="24"/>
          <w:lang w:eastAsia="en-US"/>
        </w:rPr>
        <w:t xml:space="preserve">, </w:t>
      </w:r>
      <w:r w:rsidR="00944408">
        <w:rPr>
          <w:rFonts w:eastAsia="Calibri" w:cs="Arial"/>
          <w:szCs w:val="24"/>
          <w:lang w:eastAsia="en-US"/>
        </w:rPr>
        <w:t xml:space="preserve">with the expectation for cessation within </w:t>
      </w:r>
      <w:r w:rsidR="00802EF1">
        <w:rPr>
          <w:rFonts w:eastAsia="Calibri" w:cs="Arial"/>
          <w:szCs w:val="24"/>
          <w:lang w:eastAsia="en-US"/>
        </w:rPr>
        <w:t>six</w:t>
      </w:r>
      <w:r w:rsidR="00944408">
        <w:rPr>
          <w:rFonts w:eastAsia="Calibri" w:cs="Arial"/>
          <w:szCs w:val="24"/>
          <w:lang w:eastAsia="en-US"/>
        </w:rPr>
        <w:t xml:space="preserve"> months noted in the </w:t>
      </w:r>
      <w:r w:rsidR="00994F3D">
        <w:rPr>
          <w:rFonts w:eastAsia="Calibri" w:cs="Arial"/>
          <w:szCs w:val="24"/>
          <w:lang w:eastAsia="en-US"/>
        </w:rPr>
        <w:t>eTG</w:t>
      </w:r>
      <w:r w:rsidR="00944408">
        <w:rPr>
          <w:rFonts w:eastAsia="Calibri" w:cs="Arial"/>
          <w:szCs w:val="24"/>
          <w:lang w:eastAsia="en-US"/>
        </w:rPr>
        <w:t xml:space="preserve">. </w:t>
      </w:r>
    </w:p>
    <w:p w14:paraId="6B3E19E4" w14:textId="18760FB2" w:rsidR="001A6DBC" w:rsidRDefault="009F7732" w:rsidP="00802EF1">
      <w:pPr>
        <w:spacing w:before="0" w:after="120"/>
        <w:jc w:val="both"/>
        <w:rPr>
          <w:rFonts w:eastAsia="Calibri" w:cs="Arial"/>
          <w:szCs w:val="24"/>
          <w:lang w:eastAsia="en-US"/>
        </w:rPr>
      </w:pPr>
      <w:r>
        <w:rPr>
          <w:rFonts w:eastAsia="Calibri" w:cs="Arial"/>
          <w:szCs w:val="24"/>
          <w:lang w:eastAsia="en-US"/>
        </w:rPr>
        <w:t>The RACGP</w:t>
      </w:r>
      <w:r w:rsidR="00727A60">
        <w:rPr>
          <w:rFonts w:eastAsia="Calibri" w:cs="Arial"/>
          <w:szCs w:val="24"/>
          <w:lang w:eastAsia="en-US"/>
        </w:rPr>
        <w:t>, Alfred Health</w:t>
      </w:r>
      <w:r w:rsidR="00491171">
        <w:rPr>
          <w:rFonts w:eastAsia="Calibri" w:cs="Arial"/>
          <w:szCs w:val="24"/>
          <w:lang w:eastAsia="en-US"/>
        </w:rPr>
        <w:t xml:space="preserve">, and </w:t>
      </w:r>
      <w:r w:rsidR="009B2766">
        <w:rPr>
          <w:rFonts w:eastAsia="Calibri" w:cs="Arial"/>
          <w:szCs w:val="24"/>
          <w:lang w:eastAsia="en-US"/>
        </w:rPr>
        <w:t xml:space="preserve">the </w:t>
      </w:r>
      <w:r w:rsidR="00173924">
        <w:rPr>
          <w:rFonts w:eastAsia="Calibri" w:cs="Arial"/>
          <w:szCs w:val="24"/>
          <w:lang w:eastAsia="en-US"/>
        </w:rPr>
        <w:t>Women’s guidelines</w:t>
      </w:r>
      <w:r w:rsidR="00D71B84">
        <w:rPr>
          <w:rFonts w:eastAsia="Calibri" w:cs="Arial"/>
          <w:szCs w:val="24"/>
          <w:lang w:eastAsia="en-US"/>
        </w:rPr>
        <w:t xml:space="preserve"> </w:t>
      </w:r>
      <w:r>
        <w:rPr>
          <w:rFonts w:eastAsia="Calibri" w:cs="Arial"/>
          <w:szCs w:val="24"/>
          <w:lang w:eastAsia="en-US"/>
        </w:rPr>
        <w:t xml:space="preserve">did not recommend tapering </w:t>
      </w:r>
      <w:r w:rsidR="00372ABB">
        <w:rPr>
          <w:rFonts w:eastAsia="Calibri" w:cs="Arial"/>
          <w:szCs w:val="24"/>
          <w:lang w:eastAsia="en-US"/>
        </w:rPr>
        <w:t xml:space="preserve">or weaning </w:t>
      </w:r>
      <w:r>
        <w:rPr>
          <w:rFonts w:eastAsia="Calibri" w:cs="Arial"/>
          <w:szCs w:val="24"/>
          <w:lang w:eastAsia="en-US"/>
        </w:rPr>
        <w:t>doses</w:t>
      </w:r>
      <w:r w:rsidR="00372ABB">
        <w:rPr>
          <w:rFonts w:eastAsia="Calibri" w:cs="Arial"/>
          <w:szCs w:val="24"/>
          <w:lang w:eastAsia="en-US"/>
        </w:rPr>
        <w:t xml:space="preserve"> over a period of weeks</w:t>
      </w:r>
      <w:r w:rsidR="009B2766">
        <w:rPr>
          <w:rFonts w:eastAsia="Calibri" w:cs="Arial"/>
          <w:szCs w:val="24"/>
          <w:lang w:eastAsia="en-US"/>
        </w:rPr>
        <w:t xml:space="preserve"> which was also reiterated in </w:t>
      </w:r>
      <w:r w:rsidR="003E1360">
        <w:rPr>
          <w:rFonts w:eastAsia="Calibri" w:cs="Arial"/>
          <w:szCs w:val="24"/>
          <w:lang w:eastAsia="en-US"/>
        </w:rPr>
        <w:t>the Cancer Council Victoria guidance</w:t>
      </w:r>
      <w:r w:rsidR="00372ABB">
        <w:rPr>
          <w:rFonts w:eastAsia="Calibri" w:cs="Arial"/>
          <w:szCs w:val="24"/>
          <w:lang w:eastAsia="en-US"/>
        </w:rPr>
        <w:t>.</w:t>
      </w:r>
      <w:r w:rsidR="006141C7">
        <w:rPr>
          <w:rFonts w:eastAsia="Calibri" w:cs="Arial"/>
          <w:szCs w:val="24"/>
          <w:lang w:eastAsia="en-US"/>
        </w:rPr>
        <w:t xml:space="preserve"> </w:t>
      </w:r>
      <w:r w:rsidR="00090505">
        <w:rPr>
          <w:rFonts w:eastAsia="Calibri" w:cs="Arial"/>
          <w:szCs w:val="24"/>
          <w:lang w:eastAsia="en-US"/>
        </w:rPr>
        <w:t>T</w:t>
      </w:r>
      <w:r w:rsidR="006141C7">
        <w:rPr>
          <w:rFonts w:eastAsia="Calibri" w:cs="Arial"/>
          <w:szCs w:val="24"/>
          <w:lang w:eastAsia="en-US"/>
        </w:rPr>
        <w:t xml:space="preserve">he </w:t>
      </w:r>
      <w:r w:rsidR="009F4BCA">
        <w:rPr>
          <w:rFonts w:eastAsia="Calibri" w:cs="Arial"/>
          <w:szCs w:val="24"/>
          <w:lang w:eastAsia="en-US"/>
        </w:rPr>
        <w:t>eTG</w:t>
      </w:r>
      <w:r w:rsidR="006141C7">
        <w:rPr>
          <w:rFonts w:eastAsia="Calibri" w:cs="Arial"/>
          <w:szCs w:val="24"/>
          <w:lang w:eastAsia="en-US"/>
        </w:rPr>
        <w:t xml:space="preserve"> </w:t>
      </w:r>
      <w:r w:rsidR="00090505">
        <w:rPr>
          <w:rFonts w:eastAsia="Calibri" w:cs="Arial"/>
          <w:szCs w:val="24"/>
          <w:lang w:eastAsia="en-US"/>
        </w:rPr>
        <w:t xml:space="preserve">noted that patches could be stopped abruptly </w:t>
      </w:r>
      <w:r w:rsidR="009E2ADF">
        <w:rPr>
          <w:rFonts w:eastAsia="Calibri" w:cs="Arial"/>
          <w:szCs w:val="24"/>
          <w:lang w:eastAsia="en-US"/>
        </w:rPr>
        <w:t>or tapered but recommended that short acting forms</w:t>
      </w:r>
      <w:r w:rsidR="00441443">
        <w:rPr>
          <w:rFonts w:eastAsia="Calibri" w:cs="Arial"/>
          <w:szCs w:val="24"/>
          <w:lang w:eastAsia="en-US"/>
        </w:rPr>
        <w:t xml:space="preserve"> be gradually reduced. A</w:t>
      </w:r>
      <w:r w:rsidR="000B13FE">
        <w:rPr>
          <w:rFonts w:eastAsia="Calibri" w:cs="Arial"/>
          <w:szCs w:val="24"/>
          <w:lang w:eastAsia="en-US"/>
        </w:rPr>
        <w:t>CT Health explicitly recommen</w:t>
      </w:r>
      <w:r w:rsidR="00B21596">
        <w:rPr>
          <w:rFonts w:eastAsia="Calibri" w:cs="Arial"/>
          <w:szCs w:val="24"/>
          <w:lang w:eastAsia="en-US"/>
        </w:rPr>
        <w:t>d</w:t>
      </w:r>
      <w:r w:rsidR="000B13FE">
        <w:rPr>
          <w:rFonts w:eastAsia="Calibri" w:cs="Arial"/>
          <w:szCs w:val="24"/>
          <w:lang w:eastAsia="en-US"/>
        </w:rPr>
        <w:t>ed tapering of NRT</w:t>
      </w:r>
      <w:r w:rsidR="00057485">
        <w:rPr>
          <w:rFonts w:eastAsia="Calibri" w:cs="Arial"/>
          <w:szCs w:val="24"/>
          <w:lang w:eastAsia="en-US"/>
        </w:rPr>
        <w:t>.</w:t>
      </w:r>
      <w:r w:rsidR="005F4717">
        <w:rPr>
          <w:rFonts w:eastAsia="Calibri" w:cs="Arial"/>
          <w:szCs w:val="24"/>
          <w:lang w:eastAsia="en-US"/>
        </w:rPr>
        <w:t xml:space="preserve"> </w:t>
      </w:r>
    </w:p>
    <w:p w14:paraId="554F4B82" w14:textId="4412B902" w:rsidR="00A8571F" w:rsidRPr="00376717" w:rsidRDefault="00A8571F" w:rsidP="00802EF1">
      <w:pPr>
        <w:spacing w:before="0" w:after="120"/>
        <w:rPr>
          <w:rFonts w:eastAsia="Calibri" w:cs="Arial"/>
          <w:b/>
          <w:bCs/>
          <w:szCs w:val="24"/>
          <w:lang w:eastAsia="en-US"/>
        </w:rPr>
      </w:pPr>
      <w:r w:rsidRPr="00376717">
        <w:rPr>
          <w:rFonts w:eastAsia="Calibri" w:cs="Arial"/>
          <w:b/>
          <w:bCs/>
          <w:szCs w:val="24"/>
          <w:lang w:eastAsia="en-US"/>
        </w:rPr>
        <w:t>Monotherapy versus</w:t>
      </w:r>
      <w:r w:rsidR="00376717" w:rsidRPr="00376717">
        <w:rPr>
          <w:rFonts w:eastAsia="Calibri" w:cs="Arial"/>
          <w:b/>
          <w:bCs/>
          <w:szCs w:val="24"/>
          <w:lang w:eastAsia="en-US"/>
        </w:rPr>
        <w:t xml:space="preserve"> combination therapy</w:t>
      </w:r>
    </w:p>
    <w:p w14:paraId="15953449" w14:textId="79AE3AD4" w:rsidR="00CC7524" w:rsidRPr="00CC7524" w:rsidRDefault="00CC7524" w:rsidP="00802EF1">
      <w:pPr>
        <w:spacing w:before="0" w:after="120"/>
        <w:jc w:val="both"/>
        <w:rPr>
          <w:rFonts w:eastAsia="Calibri" w:cs="Arial"/>
          <w:szCs w:val="24"/>
          <w:lang w:eastAsia="en-US"/>
        </w:rPr>
      </w:pPr>
      <w:r w:rsidRPr="00CC7524">
        <w:rPr>
          <w:rFonts w:eastAsia="Calibri" w:cs="Arial"/>
          <w:szCs w:val="24"/>
          <w:lang w:eastAsia="en-US"/>
        </w:rPr>
        <w:t>All national guidelines</w:t>
      </w:r>
      <w:r w:rsidR="00264B41">
        <w:rPr>
          <w:rFonts w:eastAsia="Calibri" w:cs="Arial"/>
          <w:szCs w:val="24"/>
          <w:lang w:eastAsia="en-US"/>
        </w:rPr>
        <w:t xml:space="preserve"> </w:t>
      </w:r>
      <w:r w:rsidRPr="00CC7524">
        <w:rPr>
          <w:rFonts w:eastAsia="Calibri" w:cs="Arial"/>
          <w:szCs w:val="24"/>
          <w:lang w:eastAsia="en-US"/>
        </w:rPr>
        <w:t xml:space="preserve">recommended the use of combination NRT for smoking cessation stating that combination NRT (i.e. patch and oral form) </w:t>
      </w:r>
      <w:r w:rsidR="0006013F">
        <w:rPr>
          <w:rFonts w:eastAsia="Calibri" w:cs="Arial"/>
          <w:szCs w:val="24"/>
          <w:lang w:eastAsia="en-US"/>
        </w:rPr>
        <w:t>was</w:t>
      </w:r>
      <w:r w:rsidR="00D3640C" w:rsidRPr="00CC7524">
        <w:rPr>
          <w:rFonts w:eastAsia="Calibri" w:cs="Arial"/>
          <w:szCs w:val="24"/>
          <w:lang w:eastAsia="en-US"/>
        </w:rPr>
        <w:t xml:space="preserve"> </w:t>
      </w:r>
      <w:r w:rsidRPr="00CC7524">
        <w:rPr>
          <w:rFonts w:eastAsia="Calibri" w:cs="Arial"/>
          <w:szCs w:val="24"/>
          <w:lang w:eastAsia="en-US"/>
        </w:rPr>
        <w:t xml:space="preserve">more effective </w:t>
      </w:r>
      <w:r w:rsidR="00357016">
        <w:rPr>
          <w:rFonts w:eastAsia="Calibri" w:cs="Arial"/>
          <w:szCs w:val="24"/>
          <w:lang w:eastAsia="en-US"/>
        </w:rPr>
        <w:t xml:space="preserve">for some </w:t>
      </w:r>
      <w:r w:rsidRPr="00CC7524">
        <w:rPr>
          <w:rFonts w:eastAsia="Calibri" w:cs="Arial"/>
          <w:szCs w:val="24"/>
          <w:lang w:eastAsia="en-US"/>
        </w:rPr>
        <w:t xml:space="preserve">than monotherapy. However, NSW </w:t>
      </w:r>
      <w:r w:rsidR="00A37489">
        <w:rPr>
          <w:rFonts w:eastAsia="Calibri" w:cs="Arial"/>
          <w:szCs w:val="24"/>
          <w:lang w:eastAsia="en-US"/>
        </w:rPr>
        <w:t>Health</w:t>
      </w:r>
      <w:r w:rsidR="00264B41">
        <w:rPr>
          <w:rFonts w:eastAsia="Calibri" w:cs="Arial"/>
          <w:szCs w:val="24"/>
          <w:lang w:eastAsia="en-US"/>
        </w:rPr>
        <w:t xml:space="preserve"> guidelines</w:t>
      </w:r>
      <w:r w:rsidRPr="00CC7524">
        <w:rPr>
          <w:rFonts w:eastAsia="Calibri" w:cs="Arial"/>
          <w:szCs w:val="24"/>
          <w:lang w:eastAsia="en-US"/>
        </w:rPr>
        <w:t xml:space="preserve"> </w:t>
      </w:r>
      <w:r w:rsidR="0028175D">
        <w:rPr>
          <w:rFonts w:eastAsia="Calibri" w:cs="Arial"/>
          <w:szCs w:val="24"/>
          <w:lang w:eastAsia="en-US"/>
        </w:rPr>
        <w:t xml:space="preserve">also </w:t>
      </w:r>
      <w:r w:rsidRPr="00CC7524">
        <w:rPr>
          <w:rFonts w:eastAsia="Calibri" w:cs="Arial"/>
          <w:szCs w:val="24"/>
          <w:lang w:eastAsia="en-US"/>
        </w:rPr>
        <w:t>indicated that for less nicotine dependent clients, the use of a patch or a single form of oral NRT may be sufficient to manage the urge to smoke and control withdrawal symptoms.</w:t>
      </w:r>
    </w:p>
    <w:p w14:paraId="1803A226" w14:textId="4272372A" w:rsidR="00CC7524" w:rsidRPr="00CC7524" w:rsidRDefault="00CC7524" w:rsidP="00802EF1">
      <w:pPr>
        <w:spacing w:before="0" w:after="120"/>
        <w:jc w:val="both"/>
        <w:rPr>
          <w:rFonts w:eastAsia="Calibri" w:cs="Arial"/>
          <w:szCs w:val="24"/>
          <w:lang w:eastAsia="en-US"/>
        </w:rPr>
      </w:pPr>
      <w:r w:rsidRPr="00CC7524">
        <w:rPr>
          <w:rFonts w:eastAsia="Calibri" w:cs="Arial"/>
          <w:szCs w:val="24"/>
          <w:lang w:eastAsia="en-US"/>
        </w:rPr>
        <w:lastRenderedPageBreak/>
        <w:t>Some guidelines, (RACGP, QLD</w:t>
      </w:r>
      <w:r w:rsidR="008138C2">
        <w:rPr>
          <w:rFonts w:eastAsia="Calibri" w:cs="Arial"/>
          <w:szCs w:val="24"/>
          <w:lang w:eastAsia="en-US"/>
        </w:rPr>
        <w:t xml:space="preserve"> Health</w:t>
      </w:r>
      <w:r w:rsidRPr="00CC7524">
        <w:rPr>
          <w:rFonts w:eastAsia="Calibri" w:cs="Arial"/>
          <w:szCs w:val="24"/>
          <w:lang w:eastAsia="en-US"/>
        </w:rPr>
        <w:t>, NSW</w:t>
      </w:r>
      <w:r w:rsidR="008138C2">
        <w:rPr>
          <w:rFonts w:eastAsia="Calibri" w:cs="Arial"/>
          <w:szCs w:val="24"/>
          <w:lang w:eastAsia="en-US"/>
        </w:rPr>
        <w:t xml:space="preserve"> Health</w:t>
      </w:r>
      <w:r w:rsidRPr="00CC7524">
        <w:rPr>
          <w:rFonts w:eastAsia="Calibri" w:cs="Arial"/>
          <w:szCs w:val="24"/>
          <w:lang w:eastAsia="en-US"/>
        </w:rPr>
        <w:t xml:space="preserve">, </w:t>
      </w:r>
      <w:r w:rsidR="001F5FF7">
        <w:rPr>
          <w:rFonts w:eastAsia="Calibri" w:cs="Arial"/>
          <w:szCs w:val="24"/>
          <w:lang w:eastAsia="en-US"/>
        </w:rPr>
        <w:t>Al</w:t>
      </w:r>
      <w:r w:rsidR="006733BF">
        <w:rPr>
          <w:rFonts w:eastAsia="Calibri" w:cs="Arial"/>
          <w:szCs w:val="24"/>
          <w:lang w:eastAsia="en-US"/>
        </w:rPr>
        <w:t>fred Health (2017)</w:t>
      </w:r>
      <w:r w:rsidRPr="00CC7524">
        <w:rPr>
          <w:rFonts w:eastAsia="Calibri" w:cs="Arial"/>
          <w:szCs w:val="24"/>
          <w:lang w:eastAsia="en-US"/>
        </w:rPr>
        <w:t>, QFNL</w:t>
      </w:r>
      <w:r w:rsidR="00541755">
        <w:rPr>
          <w:rFonts w:eastAsia="Calibri" w:cs="Arial"/>
          <w:szCs w:val="24"/>
          <w:lang w:eastAsia="en-US"/>
        </w:rPr>
        <w:t>, the Women’s,</w:t>
      </w:r>
      <w:r w:rsidRPr="00CC7524">
        <w:rPr>
          <w:rFonts w:eastAsia="Calibri" w:cs="Arial"/>
          <w:szCs w:val="24"/>
          <w:lang w:eastAsia="en-US"/>
        </w:rPr>
        <w:t xml:space="preserve"> and eTG) recommended combination NRT be offered to people who </w:t>
      </w:r>
      <w:r w:rsidR="0006013F">
        <w:rPr>
          <w:rFonts w:eastAsia="Calibri" w:cs="Arial"/>
          <w:szCs w:val="24"/>
          <w:lang w:eastAsia="en-US"/>
        </w:rPr>
        <w:t>were</w:t>
      </w:r>
      <w:r w:rsidRPr="00CC7524">
        <w:rPr>
          <w:rFonts w:eastAsia="Calibri" w:cs="Arial"/>
          <w:szCs w:val="24"/>
          <w:lang w:eastAsia="en-US"/>
        </w:rPr>
        <w:t xml:space="preserve"> unable to remain abstinent or</w:t>
      </w:r>
      <w:r w:rsidR="00BE4750">
        <w:rPr>
          <w:rFonts w:eastAsia="Calibri" w:cs="Arial"/>
          <w:szCs w:val="24"/>
          <w:lang w:eastAsia="en-US"/>
        </w:rPr>
        <w:t xml:space="preserve"> who</w:t>
      </w:r>
      <w:r w:rsidRPr="00CC7524">
        <w:rPr>
          <w:rFonts w:eastAsia="Calibri" w:cs="Arial"/>
          <w:szCs w:val="24"/>
          <w:lang w:eastAsia="en-US"/>
        </w:rPr>
        <w:t xml:space="preserve"> continue</w:t>
      </w:r>
      <w:r w:rsidR="008164F5">
        <w:rPr>
          <w:rFonts w:eastAsia="Calibri" w:cs="Arial"/>
          <w:szCs w:val="24"/>
          <w:lang w:eastAsia="en-US"/>
        </w:rPr>
        <w:t>d</w:t>
      </w:r>
      <w:r w:rsidRPr="00CC7524">
        <w:rPr>
          <w:rFonts w:eastAsia="Calibri" w:cs="Arial"/>
          <w:szCs w:val="24"/>
          <w:lang w:eastAsia="en-US"/>
        </w:rPr>
        <w:t xml:space="preserve"> to experience cravings and withdrawal symptoms using one type of NRT. </w:t>
      </w:r>
      <w:r w:rsidR="00BE4750" w:rsidRPr="00CC7524">
        <w:rPr>
          <w:rFonts w:eastAsia="Calibri" w:cs="Arial"/>
          <w:szCs w:val="24"/>
          <w:lang w:eastAsia="en-US"/>
        </w:rPr>
        <w:t xml:space="preserve">WA </w:t>
      </w:r>
      <w:r w:rsidR="00BE4750">
        <w:rPr>
          <w:rFonts w:eastAsia="Calibri" w:cs="Arial"/>
          <w:szCs w:val="24"/>
          <w:lang w:eastAsia="en-US"/>
        </w:rPr>
        <w:t>Health</w:t>
      </w:r>
      <w:r w:rsidR="00B805A5">
        <w:rPr>
          <w:rFonts w:eastAsia="Calibri" w:cs="Arial"/>
          <w:szCs w:val="24"/>
          <w:lang w:eastAsia="en-US"/>
        </w:rPr>
        <w:t>, the Women’s,</w:t>
      </w:r>
      <w:r w:rsidR="00BE4750">
        <w:rPr>
          <w:rFonts w:eastAsia="Calibri" w:cs="Arial"/>
          <w:szCs w:val="24"/>
          <w:lang w:eastAsia="en-US"/>
        </w:rPr>
        <w:t xml:space="preserve"> </w:t>
      </w:r>
      <w:r w:rsidR="00BE4750" w:rsidRPr="00CC7524">
        <w:rPr>
          <w:rFonts w:eastAsia="Calibri" w:cs="Arial"/>
          <w:szCs w:val="24"/>
          <w:lang w:eastAsia="en-US"/>
        </w:rPr>
        <w:t xml:space="preserve">and QFNL guidance documents </w:t>
      </w:r>
      <w:r w:rsidR="00BE4750">
        <w:rPr>
          <w:rFonts w:eastAsia="Calibri" w:cs="Arial"/>
          <w:szCs w:val="24"/>
          <w:lang w:eastAsia="en-US"/>
        </w:rPr>
        <w:t xml:space="preserve">specifically </w:t>
      </w:r>
      <w:r w:rsidR="00BE4750" w:rsidRPr="00CC7524">
        <w:rPr>
          <w:rFonts w:eastAsia="Calibri" w:cs="Arial"/>
          <w:szCs w:val="24"/>
          <w:lang w:eastAsia="en-US"/>
        </w:rPr>
        <w:t>recommended combination NRT only for patients with moderate</w:t>
      </w:r>
      <w:r w:rsidR="007A0CD4">
        <w:rPr>
          <w:rFonts w:eastAsia="Calibri" w:cs="Arial"/>
          <w:szCs w:val="24"/>
          <w:lang w:eastAsia="en-US"/>
        </w:rPr>
        <w:t xml:space="preserve"> or </w:t>
      </w:r>
      <w:r w:rsidR="00BE4750" w:rsidRPr="00CC7524">
        <w:rPr>
          <w:rFonts w:eastAsia="Calibri" w:cs="Arial"/>
          <w:szCs w:val="24"/>
          <w:lang w:eastAsia="en-US"/>
        </w:rPr>
        <w:t>high level</w:t>
      </w:r>
      <w:r w:rsidR="007A0CD4">
        <w:rPr>
          <w:rFonts w:eastAsia="Calibri" w:cs="Arial"/>
          <w:szCs w:val="24"/>
          <w:lang w:eastAsia="en-US"/>
        </w:rPr>
        <w:t>s</w:t>
      </w:r>
      <w:r w:rsidR="00BE4750" w:rsidRPr="00CC7524">
        <w:rPr>
          <w:rFonts w:eastAsia="Calibri" w:cs="Arial"/>
          <w:szCs w:val="24"/>
          <w:lang w:eastAsia="en-US"/>
        </w:rPr>
        <w:t xml:space="preserve"> of nicotine dependence.</w:t>
      </w:r>
      <w:r w:rsidR="00DA17D8">
        <w:rPr>
          <w:rFonts w:eastAsia="Calibri" w:cs="Arial"/>
          <w:szCs w:val="24"/>
          <w:lang w:eastAsia="en-US"/>
        </w:rPr>
        <w:t xml:space="preserve"> ACT Health recommended all patients who </w:t>
      </w:r>
      <w:r w:rsidR="00E82F2D">
        <w:rPr>
          <w:rFonts w:eastAsia="Calibri" w:cs="Arial"/>
          <w:szCs w:val="24"/>
          <w:lang w:eastAsia="en-US"/>
        </w:rPr>
        <w:t>we</w:t>
      </w:r>
      <w:r w:rsidR="00DA17D8">
        <w:rPr>
          <w:rFonts w:eastAsia="Calibri" w:cs="Arial"/>
          <w:szCs w:val="24"/>
          <w:lang w:eastAsia="en-US"/>
        </w:rPr>
        <w:t>re nicotine dependent be offered combination NRT.</w:t>
      </w:r>
    </w:p>
    <w:p w14:paraId="32442EE1" w14:textId="2B7414A5" w:rsidR="006935B7" w:rsidRPr="00E44A5D" w:rsidRDefault="00751DD4" w:rsidP="00802EF1">
      <w:pPr>
        <w:spacing w:before="0" w:after="120"/>
        <w:jc w:val="both"/>
        <w:rPr>
          <w:rFonts w:asciiTheme="minorHAnsi" w:hAnsiTheme="minorHAnsi" w:cstheme="minorHAnsi"/>
          <w:b/>
          <w:bCs/>
        </w:rPr>
      </w:pPr>
      <w:r>
        <w:rPr>
          <w:rFonts w:asciiTheme="minorHAnsi" w:hAnsiTheme="minorHAnsi" w:cstheme="minorHAnsi"/>
          <w:b/>
          <w:bCs/>
        </w:rPr>
        <w:t>B</w:t>
      </w:r>
      <w:r w:rsidR="00E44A5D" w:rsidRPr="00E44A5D">
        <w:rPr>
          <w:rFonts w:asciiTheme="minorHAnsi" w:hAnsiTheme="minorHAnsi" w:cstheme="minorHAnsi"/>
          <w:b/>
          <w:bCs/>
        </w:rPr>
        <w:t>ehavioural support</w:t>
      </w:r>
    </w:p>
    <w:p w14:paraId="4B1FB8DC" w14:textId="0D60DFFE" w:rsidR="003E7E33" w:rsidRDefault="003E7E33" w:rsidP="00802EF1">
      <w:pPr>
        <w:spacing w:before="0" w:after="120"/>
        <w:jc w:val="both"/>
        <w:rPr>
          <w:rFonts w:asciiTheme="minorHAnsi" w:hAnsiTheme="minorHAnsi" w:cstheme="minorHAnsi"/>
        </w:rPr>
      </w:pPr>
      <w:r w:rsidRPr="003E7E33">
        <w:rPr>
          <w:rFonts w:asciiTheme="minorHAnsi" w:hAnsiTheme="minorHAnsi" w:cstheme="minorHAnsi"/>
        </w:rPr>
        <w:t xml:space="preserve">Most of </w:t>
      </w:r>
      <w:r w:rsidR="005D2A7E">
        <w:rPr>
          <w:rFonts w:asciiTheme="minorHAnsi" w:hAnsiTheme="minorHAnsi" w:cstheme="minorHAnsi"/>
        </w:rPr>
        <w:t xml:space="preserve">the </w:t>
      </w:r>
      <w:r w:rsidRPr="003E7E33">
        <w:rPr>
          <w:rFonts w:asciiTheme="minorHAnsi" w:hAnsiTheme="minorHAnsi" w:cstheme="minorHAnsi"/>
        </w:rPr>
        <w:t xml:space="preserve">national guidelines </w:t>
      </w:r>
      <w:r w:rsidR="005366C5">
        <w:rPr>
          <w:rFonts w:asciiTheme="minorHAnsi" w:hAnsiTheme="minorHAnsi" w:cstheme="minorHAnsi"/>
        </w:rPr>
        <w:t xml:space="preserve">specifically </w:t>
      </w:r>
      <w:r w:rsidRPr="003E7E33">
        <w:rPr>
          <w:rFonts w:asciiTheme="minorHAnsi" w:hAnsiTheme="minorHAnsi" w:cstheme="minorHAnsi"/>
        </w:rPr>
        <w:t xml:space="preserve">indicated that pharmacotherapy </w:t>
      </w:r>
      <w:r w:rsidR="00854B1D">
        <w:rPr>
          <w:rFonts w:asciiTheme="minorHAnsi" w:hAnsiTheme="minorHAnsi" w:cstheme="minorHAnsi"/>
        </w:rPr>
        <w:t>was</w:t>
      </w:r>
      <w:r w:rsidRPr="003E7E33">
        <w:rPr>
          <w:rFonts w:asciiTheme="minorHAnsi" w:hAnsiTheme="minorHAnsi" w:cstheme="minorHAnsi"/>
        </w:rPr>
        <w:t xml:space="preserve"> more effective when accompanied by behavioural support</w:t>
      </w:r>
      <w:r w:rsidR="00B22BA5">
        <w:rPr>
          <w:rFonts w:asciiTheme="minorHAnsi" w:hAnsiTheme="minorHAnsi" w:cstheme="minorHAnsi"/>
        </w:rPr>
        <w:t>. The</w:t>
      </w:r>
      <w:r w:rsidR="00CC13DC">
        <w:rPr>
          <w:rFonts w:asciiTheme="minorHAnsi" w:hAnsiTheme="minorHAnsi" w:cstheme="minorHAnsi"/>
        </w:rPr>
        <w:t xml:space="preserve"> </w:t>
      </w:r>
      <w:r w:rsidR="00633D4C">
        <w:rPr>
          <w:rFonts w:asciiTheme="minorHAnsi" w:hAnsiTheme="minorHAnsi" w:cstheme="minorHAnsi"/>
        </w:rPr>
        <w:t xml:space="preserve">Department of Health and Ageing, </w:t>
      </w:r>
      <w:r w:rsidRPr="003E7E33">
        <w:rPr>
          <w:rFonts w:asciiTheme="minorHAnsi" w:hAnsiTheme="minorHAnsi" w:cstheme="minorHAnsi"/>
        </w:rPr>
        <w:t xml:space="preserve">WA </w:t>
      </w:r>
      <w:r w:rsidR="00EE3226">
        <w:rPr>
          <w:rFonts w:asciiTheme="minorHAnsi" w:hAnsiTheme="minorHAnsi" w:cstheme="minorHAnsi"/>
        </w:rPr>
        <w:t>Health</w:t>
      </w:r>
      <w:r w:rsidR="009A0D6A">
        <w:rPr>
          <w:rFonts w:asciiTheme="minorHAnsi" w:hAnsiTheme="minorHAnsi" w:cstheme="minorHAnsi"/>
        </w:rPr>
        <w:t>, QLD Health</w:t>
      </w:r>
      <w:r w:rsidR="00EE3226">
        <w:rPr>
          <w:rFonts w:asciiTheme="minorHAnsi" w:hAnsiTheme="minorHAnsi" w:cstheme="minorHAnsi"/>
        </w:rPr>
        <w:t xml:space="preserve"> </w:t>
      </w:r>
      <w:r w:rsidR="00516164">
        <w:rPr>
          <w:rFonts w:asciiTheme="minorHAnsi" w:hAnsiTheme="minorHAnsi" w:cstheme="minorHAnsi"/>
        </w:rPr>
        <w:t xml:space="preserve">and ACT Health </w:t>
      </w:r>
      <w:r w:rsidR="002B711B">
        <w:rPr>
          <w:rFonts w:asciiTheme="minorHAnsi" w:hAnsiTheme="minorHAnsi" w:cstheme="minorHAnsi"/>
        </w:rPr>
        <w:t xml:space="preserve">guidelines </w:t>
      </w:r>
      <w:r w:rsidR="00EE3226">
        <w:rPr>
          <w:rFonts w:asciiTheme="minorHAnsi" w:hAnsiTheme="minorHAnsi" w:cstheme="minorHAnsi"/>
        </w:rPr>
        <w:t xml:space="preserve">did not specifically mention </w:t>
      </w:r>
      <w:r w:rsidR="00DB5773">
        <w:rPr>
          <w:rFonts w:asciiTheme="minorHAnsi" w:hAnsiTheme="minorHAnsi" w:cstheme="minorHAnsi"/>
        </w:rPr>
        <w:t xml:space="preserve">the impact on </w:t>
      </w:r>
      <w:r w:rsidR="00005DC1">
        <w:rPr>
          <w:rFonts w:asciiTheme="minorHAnsi" w:hAnsiTheme="minorHAnsi" w:cstheme="minorHAnsi"/>
        </w:rPr>
        <w:t xml:space="preserve">efficacy </w:t>
      </w:r>
      <w:r w:rsidR="00EA7CBA">
        <w:rPr>
          <w:rFonts w:asciiTheme="minorHAnsi" w:hAnsiTheme="minorHAnsi" w:cstheme="minorHAnsi"/>
        </w:rPr>
        <w:t xml:space="preserve">with </w:t>
      </w:r>
      <w:r w:rsidR="00EE3226">
        <w:rPr>
          <w:rFonts w:asciiTheme="minorHAnsi" w:hAnsiTheme="minorHAnsi" w:cstheme="minorHAnsi"/>
        </w:rPr>
        <w:t>behavioural support</w:t>
      </w:r>
      <w:r w:rsidR="000B5B1F" w:rsidDel="00993DB2">
        <w:rPr>
          <w:rFonts w:asciiTheme="minorHAnsi" w:hAnsiTheme="minorHAnsi" w:cstheme="minorHAnsi"/>
        </w:rPr>
        <w:t xml:space="preserve"> </w:t>
      </w:r>
      <w:r w:rsidR="00993DB2">
        <w:rPr>
          <w:rFonts w:asciiTheme="minorHAnsi" w:hAnsiTheme="minorHAnsi" w:cstheme="minorHAnsi"/>
        </w:rPr>
        <w:t>but</w:t>
      </w:r>
      <w:r w:rsidR="006D74E2">
        <w:rPr>
          <w:rFonts w:asciiTheme="minorHAnsi" w:hAnsiTheme="minorHAnsi" w:cstheme="minorHAnsi"/>
        </w:rPr>
        <w:t xml:space="preserve"> did</w:t>
      </w:r>
      <w:r w:rsidR="00993DB2">
        <w:rPr>
          <w:rFonts w:asciiTheme="minorHAnsi" w:hAnsiTheme="minorHAnsi" w:cstheme="minorHAnsi"/>
        </w:rPr>
        <w:t xml:space="preserve"> </w:t>
      </w:r>
      <w:r w:rsidR="00005DC1">
        <w:rPr>
          <w:rFonts w:asciiTheme="minorHAnsi" w:hAnsiTheme="minorHAnsi" w:cstheme="minorHAnsi"/>
        </w:rPr>
        <w:t xml:space="preserve">recommend providing patients with information about </w:t>
      </w:r>
      <w:r w:rsidR="00CF2634">
        <w:rPr>
          <w:rFonts w:asciiTheme="minorHAnsi" w:hAnsiTheme="minorHAnsi" w:cstheme="minorHAnsi"/>
        </w:rPr>
        <w:t>services which provided behavioural support such as Quitline or the Local Cancer Council WA Fresh Start program</w:t>
      </w:r>
      <w:r w:rsidR="00EE3226">
        <w:rPr>
          <w:rFonts w:asciiTheme="minorHAnsi" w:hAnsiTheme="minorHAnsi" w:cstheme="minorHAnsi"/>
        </w:rPr>
        <w:t>. Although</w:t>
      </w:r>
      <w:r w:rsidRPr="003E7E33">
        <w:rPr>
          <w:rFonts w:asciiTheme="minorHAnsi" w:hAnsiTheme="minorHAnsi" w:cstheme="minorHAnsi"/>
        </w:rPr>
        <w:t xml:space="preserve"> QFNL did not provide any narrative around behavioural therapy</w:t>
      </w:r>
      <w:r w:rsidR="00EE3226">
        <w:rPr>
          <w:rFonts w:asciiTheme="minorHAnsi" w:hAnsiTheme="minorHAnsi" w:cstheme="minorHAnsi"/>
        </w:rPr>
        <w:t>, NRT in that program was provided as part of a broader package of interventions including referral to Quitline.</w:t>
      </w:r>
    </w:p>
    <w:p w14:paraId="591E0E31" w14:textId="21D30FBB" w:rsidR="00B317BB" w:rsidRDefault="00B317BB" w:rsidP="00802EF1">
      <w:pPr>
        <w:spacing w:before="0" w:after="120"/>
        <w:jc w:val="both"/>
        <w:rPr>
          <w:rFonts w:asciiTheme="minorHAnsi" w:hAnsiTheme="minorHAnsi" w:cstheme="minorHAnsi"/>
        </w:rPr>
      </w:pPr>
      <w:r>
        <w:rPr>
          <w:rFonts w:asciiTheme="minorHAnsi" w:hAnsiTheme="minorHAnsi" w:cstheme="minorHAnsi"/>
        </w:rPr>
        <w:t xml:space="preserve">The Women’s guidelines </w:t>
      </w:r>
      <w:r w:rsidR="00EE3226">
        <w:rPr>
          <w:rFonts w:asciiTheme="minorHAnsi" w:hAnsiTheme="minorHAnsi" w:cstheme="minorHAnsi"/>
        </w:rPr>
        <w:t>specifically</w:t>
      </w:r>
      <w:r>
        <w:rPr>
          <w:rFonts w:asciiTheme="minorHAnsi" w:hAnsiTheme="minorHAnsi" w:cstheme="minorHAnsi"/>
        </w:rPr>
        <w:t xml:space="preserve"> recommend</w:t>
      </w:r>
      <w:r w:rsidR="00907CDA">
        <w:rPr>
          <w:rFonts w:asciiTheme="minorHAnsi" w:hAnsiTheme="minorHAnsi" w:cstheme="minorHAnsi"/>
        </w:rPr>
        <w:t>ed</w:t>
      </w:r>
      <w:r>
        <w:rPr>
          <w:rFonts w:asciiTheme="minorHAnsi" w:hAnsiTheme="minorHAnsi" w:cstheme="minorHAnsi"/>
        </w:rPr>
        <w:t xml:space="preserve"> n</w:t>
      </w:r>
      <w:r w:rsidRPr="00B317BB">
        <w:rPr>
          <w:rFonts w:asciiTheme="minorHAnsi" w:hAnsiTheme="minorHAnsi" w:cstheme="minorHAnsi"/>
        </w:rPr>
        <w:t>on</w:t>
      </w:r>
      <w:r>
        <w:rPr>
          <w:rFonts w:asciiTheme="minorHAnsi" w:hAnsiTheme="minorHAnsi" w:cstheme="minorHAnsi"/>
        </w:rPr>
        <w:t>-pharmacological</w:t>
      </w:r>
      <w:r w:rsidRPr="00B317BB">
        <w:rPr>
          <w:rFonts w:asciiTheme="minorHAnsi" w:hAnsiTheme="minorHAnsi" w:cstheme="minorHAnsi"/>
        </w:rPr>
        <w:t xml:space="preserve"> interventions such as multi-session behavioural intervention</w:t>
      </w:r>
      <w:r w:rsidR="007226AB">
        <w:rPr>
          <w:rFonts w:asciiTheme="minorHAnsi" w:hAnsiTheme="minorHAnsi" w:cstheme="minorHAnsi"/>
        </w:rPr>
        <w:t>s</w:t>
      </w:r>
      <w:r w:rsidRPr="00B317BB">
        <w:rPr>
          <w:rFonts w:asciiTheme="minorHAnsi" w:hAnsiTheme="minorHAnsi" w:cstheme="minorHAnsi"/>
        </w:rPr>
        <w:t xml:space="preserve"> (for example, as delivered by Quitline) as first-line therap</w:t>
      </w:r>
      <w:r>
        <w:rPr>
          <w:rFonts w:asciiTheme="minorHAnsi" w:hAnsiTheme="minorHAnsi" w:cstheme="minorHAnsi"/>
        </w:rPr>
        <w:t xml:space="preserve">y for pregnant women. </w:t>
      </w:r>
    </w:p>
    <w:p w14:paraId="405F5E82" w14:textId="420AD9CF" w:rsidR="00C8078A" w:rsidRPr="00C8078A" w:rsidRDefault="00C8078A" w:rsidP="00802EF1">
      <w:pPr>
        <w:spacing w:before="0" w:after="120"/>
        <w:rPr>
          <w:rFonts w:asciiTheme="minorHAnsi" w:hAnsiTheme="minorHAnsi" w:cstheme="minorHAnsi"/>
          <w:b/>
          <w:bCs/>
        </w:rPr>
      </w:pPr>
      <w:r w:rsidRPr="00C8078A">
        <w:rPr>
          <w:rFonts w:asciiTheme="minorHAnsi" w:hAnsiTheme="minorHAnsi" w:cstheme="minorHAnsi"/>
          <w:b/>
          <w:bCs/>
        </w:rPr>
        <w:t>Relapse prevention</w:t>
      </w:r>
    </w:p>
    <w:p w14:paraId="3552B10B" w14:textId="68191174" w:rsidR="00C8078A" w:rsidRDefault="00C36FD0" w:rsidP="00802EF1">
      <w:pPr>
        <w:spacing w:before="0" w:after="120"/>
        <w:jc w:val="both"/>
        <w:rPr>
          <w:rFonts w:asciiTheme="minorHAnsi" w:hAnsiTheme="minorHAnsi" w:cstheme="minorHAnsi"/>
        </w:rPr>
      </w:pPr>
      <w:r>
        <w:rPr>
          <w:rFonts w:asciiTheme="minorHAnsi" w:hAnsiTheme="minorHAnsi" w:cstheme="minorHAnsi"/>
        </w:rPr>
        <w:t xml:space="preserve">The </w:t>
      </w:r>
      <w:r w:rsidRPr="00C36FD0">
        <w:rPr>
          <w:rFonts w:asciiTheme="minorHAnsi" w:hAnsiTheme="minorHAnsi" w:cstheme="minorHAnsi"/>
        </w:rPr>
        <w:t>RACGP guid</w:t>
      </w:r>
      <w:r>
        <w:rPr>
          <w:rFonts w:asciiTheme="minorHAnsi" w:hAnsiTheme="minorHAnsi" w:cstheme="minorHAnsi"/>
        </w:rPr>
        <w:t>elines</w:t>
      </w:r>
      <w:r w:rsidRPr="00C36FD0">
        <w:rPr>
          <w:rFonts w:asciiTheme="minorHAnsi" w:hAnsiTheme="minorHAnsi" w:cstheme="minorHAnsi"/>
        </w:rPr>
        <w:t xml:space="preserve"> </w:t>
      </w:r>
      <w:r w:rsidR="005D29DA">
        <w:rPr>
          <w:rFonts w:asciiTheme="minorHAnsi" w:hAnsiTheme="minorHAnsi" w:cstheme="minorHAnsi"/>
        </w:rPr>
        <w:t xml:space="preserve">were the only guidelines </w:t>
      </w:r>
      <w:r w:rsidR="00356F3D">
        <w:rPr>
          <w:rFonts w:asciiTheme="minorHAnsi" w:hAnsiTheme="minorHAnsi" w:cstheme="minorHAnsi"/>
        </w:rPr>
        <w:t>recommending</w:t>
      </w:r>
      <w:r w:rsidRPr="00C36FD0">
        <w:rPr>
          <w:rFonts w:asciiTheme="minorHAnsi" w:hAnsiTheme="minorHAnsi" w:cstheme="minorHAnsi"/>
        </w:rPr>
        <w:t xml:space="preserve"> an additional course of NRT at the end of a standard course of NRT to prevent relapse events</w:t>
      </w:r>
      <w:r w:rsidR="00C703F7">
        <w:rPr>
          <w:rFonts w:asciiTheme="minorHAnsi" w:hAnsiTheme="minorHAnsi" w:cstheme="minorHAnsi"/>
        </w:rPr>
        <w:t xml:space="preserve"> </w:t>
      </w:r>
      <w:r w:rsidR="00431C1C">
        <w:rPr>
          <w:rFonts w:asciiTheme="minorHAnsi" w:hAnsiTheme="minorHAnsi" w:cstheme="minorHAnsi"/>
        </w:rPr>
        <w:t>however</w:t>
      </w:r>
      <w:r w:rsidR="00C703F7">
        <w:rPr>
          <w:rFonts w:asciiTheme="minorHAnsi" w:hAnsiTheme="minorHAnsi" w:cstheme="minorHAnsi"/>
        </w:rPr>
        <w:t>,</w:t>
      </w:r>
      <w:r w:rsidR="00431C1C">
        <w:rPr>
          <w:rFonts w:asciiTheme="minorHAnsi" w:hAnsiTheme="minorHAnsi" w:cstheme="minorHAnsi"/>
        </w:rPr>
        <w:t xml:space="preserve"> </w:t>
      </w:r>
      <w:r w:rsidR="00584736">
        <w:rPr>
          <w:rFonts w:asciiTheme="minorHAnsi" w:hAnsiTheme="minorHAnsi" w:cstheme="minorHAnsi"/>
        </w:rPr>
        <w:t xml:space="preserve">the strength of this recommendation was </w:t>
      </w:r>
      <w:r w:rsidR="00B50D2B">
        <w:rPr>
          <w:rFonts w:asciiTheme="minorHAnsi" w:hAnsiTheme="minorHAnsi" w:cstheme="minorHAnsi"/>
        </w:rPr>
        <w:t xml:space="preserve">graded </w:t>
      </w:r>
      <w:r w:rsidR="00584736">
        <w:rPr>
          <w:rFonts w:asciiTheme="minorHAnsi" w:hAnsiTheme="minorHAnsi" w:cstheme="minorHAnsi"/>
        </w:rPr>
        <w:t>of low certainty</w:t>
      </w:r>
      <w:r w:rsidR="005D6E3A">
        <w:rPr>
          <w:rFonts w:asciiTheme="minorHAnsi" w:hAnsiTheme="minorHAnsi" w:cstheme="minorHAnsi"/>
        </w:rPr>
        <w:t>.</w:t>
      </w:r>
      <w:r>
        <w:rPr>
          <w:rFonts w:asciiTheme="minorHAnsi" w:hAnsiTheme="minorHAnsi" w:cstheme="minorHAnsi"/>
        </w:rPr>
        <w:t xml:space="preserve"> </w:t>
      </w:r>
      <w:r w:rsidR="00B54125">
        <w:rPr>
          <w:rFonts w:asciiTheme="minorHAnsi" w:hAnsiTheme="minorHAnsi" w:cstheme="minorHAnsi"/>
        </w:rPr>
        <w:t>This was supported by the Cancer Council Victoria guidance.</w:t>
      </w:r>
    </w:p>
    <w:p w14:paraId="7A80FB9C" w14:textId="753EF5E0" w:rsidR="00B76FE4" w:rsidRPr="007A07DF" w:rsidRDefault="00540F97" w:rsidP="00802EF1">
      <w:pPr>
        <w:spacing w:before="0" w:after="120"/>
        <w:rPr>
          <w:b/>
          <w:bCs/>
        </w:rPr>
      </w:pPr>
      <w:r>
        <w:rPr>
          <w:b/>
          <w:bCs/>
        </w:rPr>
        <w:t>Unsuccessful t</w:t>
      </w:r>
      <w:r w:rsidR="00B76FE4" w:rsidRPr="007A07DF">
        <w:rPr>
          <w:b/>
          <w:bCs/>
        </w:rPr>
        <w:t>reatment</w:t>
      </w:r>
      <w:r w:rsidR="002561BB">
        <w:rPr>
          <w:b/>
          <w:bCs/>
        </w:rPr>
        <w:t>/switching</w:t>
      </w:r>
    </w:p>
    <w:p w14:paraId="6FBDC4A7" w14:textId="1353DAE0" w:rsidR="00B76FE4" w:rsidRDefault="00AB2B9B" w:rsidP="00802EF1">
      <w:pPr>
        <w:spacing w:before="0" w:after="120"/>
        <w:jc w:val="both"/>
      </w:pPr>
      <w:r>
        <w:t xml:space="preserve">There was no explicit recommendation around the </w:t>
      </w:r>
      <w:r w:rsidR="00427ABE">
        <w:t xml:space="preserve">clinical pathway for people who </w:t>
      </w:r>
      <w:r w:rsidR="00540F97">
        <w:t>had an unsuccessful quit attempt</w:t>
      </w:r>
      <w:r w:rsidR="009F62AD">
        <w:t xml:space="preserve"> </w:t>
      </w:r>
      <w:r w:rsidR="005225A2">
        <w:t xml:space="preserve">with NRT </w:t>
      </w:r>
      <w:r w:rsidR="009F62AD">
        <w:t>or switch</w:t>
      </w:r>
      <w:r w:rsidR="007D03B1">
        <w:t>ed between therapies for sequential quit attempts</w:t>
      </w:r>
      <w:r w:rsidR="00D506D6">
        <w:t xml:space="preserve">. </w:t>
      </w:r>
    </w:p>
    <w:p w14:paraId="6AE5F9DA" w14:textId="0DEA51F5" w:rsidR="00D56305" w:rsidRDefault="00CB4A0E" w:rsidP="00802EF1">
      <w:pPr>
        <w:pStyle w:val="Heading4new"/>
        <w:spacing w:before="120" w:after="120"/>
        <w:jc w:val="both"/>
        <w:rPr>
          <w:rFonts w:asciiTheme="minorHAnsi" w:hAnsiTheme="minorHAnsi" w:cstheme="minorHAnsi"/>
          <w:b w:val="0"/>
          <w:i/>
          <w:szCs w:val="28"/>
        </w:rPr>
      </w:pPr>
      <w:r w:rsidRPr="00867038">
        <w:t xml:space="preserve">1.4.1.2 </w:t>
      </w:r>
      <w:r w:rsidR="00721B16" w:rsidRPr="00867038">
        <w:t>Varenicline</w:t>
      </w:r>
    </w:p>
    <w:p w14:paraId="43C2361B" w14:textId="24D28629" w:rsidR="00861F10" w:rsidRDefault="001D21B4" w:rsidP="00802EF1">
      <w:pPr>
        <w:spacing w:before="0" w:after="120"/>
        <w:jc w:val="both"/>
        <w:rPr>
          <w:rFonts w:asciiTheme="minorHAnsi" w:hAnsiTheme="minorHAnsi" w:cstheme="minorHAnsi"/>
          <w:szCs w:val="24"/>
        </w:rPr>
      </w:pPr>
      <w:r>
        <w:rPr>
          <w:rFonts w:asciiTheme="minorHAnsi" w:hAnsiTheme="minorHAnsi" w:cstheme="minorHAnsi"/>
          <w:szCs w:val="24"/>
        </w:rPr>
        <w:t>Six</w:t>
      </w:r>
      <w:r w:rsidR="00AC1BEA" w:rsidRPr="00DF370F">
        <w:rPr>
          <w:rFonts w:asciiTheme="minorHAnsi" w:hAnsiTheme="minorHAnsi" w:cstheme="minorHAnsi"/>
          <w:szCs w:val="24"/>
        </w:rPr>
        <w:t xml:space="preserve"> </w:t>
      </w:r>
      <w:r w:rsidR="00DF370F" w:rsidRPr="00DF370F">
        <w:rPr>
          <w:rFonts w:asciiTheme="minorHAnsi" w:hAnsiTheme="minorHAnsi" w:cstheme="minorHAnsi"/>
          <w:szCs w:val="24"/>
        </w:rPr>
        <w:t>national guidelines included varenicline (RACGP, NSW</w:t>
      </w:r>
      <w:r w:rsidR="003B1A7C">
        <w:rPr>
          <w:rFonts w:asciiTheme="minorHAnsi" w:hAnsiTheme="minorHAnsi" w:cstheme="minorHAnsi"/>
          <w:szCs w:val="24"/>
        </w:rPr>
        <w:t xml:space="preserve"> Health</w:t>
      </w:r>
      <w:r w:rsidR="00DF370F" w:rsidRPr="00DF370F">
        <w:rPr>
          <w:rFonts w:asciiTheme="minorHAnsi" w:hAnsiTheme="minorHAnsi" w:cstheme="minorHAnsi"/>
          <w:szCs w:val="24"/>
        </w:rPr>
        <w:t xml:space="preserve">, </w:t>
      </w:r>
      <w:r w:rsidR="00BB39AC">
        <w:rPr>
          <w:rFonts w:asciiTheme="minorHAnsi" w:hAnsiTheme="minorHAnsi" w:cstheme="minorHAnsi"/>
          <w:szCs w:val="24"/>
        </w:rPr>
        <w:t>Alfred Health</w:t>
      </w:r>
      <w:r w:rsidR="00DF370F" w:rsidRPr="00DF370F">
        <w:rPr>
          <w:rFonts w:asciiTheme="minorHAnsi" w:hAnsiTheme="minorHAnsi" w:cstheme="minorHAnsi"/>
          <w:szCs w:val="24"/>
        </w:rPr>
        <w:t>, Cancer Council Victoria</w:t>
      </w:r>
      <w:r w:rsidR="00AC1BEA">
        <w:rPr>
          <w:rFonts w:asciiTheme="minorHAnsi" w:hAnsiTheme="minorHAnsi" w:cstheme="minorHAnsi"/>
          <w:szCs w:val="24"/>
        </w:rPr>
        <w:t xml:space="preserve">, </w:t>
      </w:r>
      <w:r>
        <w:rPr>
          <w:rFonts w:asciiTheme="minorHAnsi" w:hAnsiTheme="minorHAnsi" w:cstheme="minorHAnsi"/>
          <w:szCs w:val="24"/>
        </w:rPr>
        <w:t xml:space="preserve">eTG </w:t>
      </w:r>
      <w:r w:rsidR="00AC1BEA">
        <w:rPr>
          <w:rFonts w:asciiTheme="minorHAnsi" w:hAnsiTheme="minorHAnsi" w:cstheme="minorHAnsi"/>
          <w:szCs w:val="24"/>
        </w:rPr>
        <w:t xml:space="preserve">and </w:t>
      </w:r>
      <w:r w:rsidR="002F4D07">
        <w:rPr>
          <w:rFonts w:asciiTheme="minorHAnsi" w:hAnsiTheme="minorHAnsi" w:cstheme="minorHAnsi"/>
          <w:szCs w:val="24"/>
        </w:rPr>
        <w:t>D</w:t>
      </w:r>
      <w:r w:rsidR="00AC1BEA">
        <w:rPr>
          <w:rFonts w:asciiTheme="minorHAnsi" w:hAnsiTheme="minorHAnsi" w:cstheme="minorHAnsi"/>
          <w:szCs w:val="24"/>
        </w:rPr>
        <w:t xml:space="preserve">epartment of </w:t>
      </w:r>
      <w:r w:rsidR="002F4D07">
        <w:rPr>
          <w:rFonts w:asciiTheme="minorHAnsi" w:hAnsiTheme="minorHAnsi" w:cstheme="minorHAnsi"/>
          <w:szCs w:val="24"/>
        </w:rPr>
        <w:t>H</w:t>
      </w:r>
      <w:r w:rsidR="00AC1BEA">
        <w:rPr>
          <w:rFonts w:asciiTheme="minorHAnsi" w:hAnsiTheme="minorHAnsi" w:cstheme="minorHAnsi"/>
          <w:szCs w:val="24"/>
        </w:rPr>
        <w:t xml:space="preserve">ealth and </w:t>
      </w:r>
      <w:r w:rsidR="002F4D07">
        <w:rPr>
          <w:rFonts w:asciiTheme="minorHAnsi" w:hAnsiTheme="minorHAnsi" w:cstheme="minorHAnsi"/>
          <w:szCs w:val="24"/>
        </w:rPr>
        <w:t>A</w:t>
      </w:r>
      <w:r w:rsidR="00AC1BEA">
        <w:rPr>
          <w:rFonts w:asciiTheme="minorHAnsi" w:hAnsiTheme="minorHAnsi" w:cstheme="minorHAnsi"/>
          <w:szCs w:val="24"/>
        </w:rPr>
        <w:t>geing</w:t>
      </w:r>
      <w:r w:rsidR="00DF370F" w:rsidRPr="00DF370F">
        <w:rPr>
          <w:rFonts w:asciiTheme="minorHAnsi" w:hAnsiTheme="minorHAnsi" w:cstheme="minorHAnsi"/>
          <w:szCs w:val="24"/>
        </w:rPr>
        <w:t xml:space="preserve">) </w:t>
      </w:r>
      <w:r w:rsidR="00A07CE2">
        <w:rPr>
          <w:rFonts w:asciiTheme="minorHAnsi" w:hAnsiTheme="minorHAnsi" w:cstheme="minorHAnsi"/>
          <w:szCs w:val="24"/>
        </w:rPr>
        <w:t xml:space="preserve">with </w:t>
      </w:r>
      <w:r w:rsidR="00C72C8D">
        <w:rPr>
          <w:rFonts w:asciiTheme="minorHAnsi" w:hAnsiTheme="minorHAnsi" w:cstheme="minorHAnsi"/>
          <w:szCs w:val="24"/>
        </w:rPr>
        <w:t>most</w:t>
      </w:r>
      <w:r w:rsidR="00A07CE2">
        <w:rPr>
          <w:rFonts w:asciiTheme="minorHAnsi" w:hAnsiTheme="minorHAnsi" w:cstheme="minorHAnsi"/>
          <w:szCs w:val="24"/>
        </w:rPr>
        <w:t xml:space="preserve"> recommending varenicline as the most effective monotherap</w:t>
      </w:r>
      <w:r w:rsidR="00861F10">
        <w:rPr>
          <w:rFonts w:asciiTheme="minorHAnsi" w:hAnsiTheme="minorHAnsi" w:cstheme="minorHAnsi"/>
          <w:szCs w:val="24"/>
        </w:rPr>
        <w:t>y</w:t>
      </w:r>
      <w:r w:rsidR="003D486E">
        <w:rPr>
          <w:rFonts w:asciiTheme="minorHAnsi" w:hAnsiTheme="minorHAnsi" w:cstheme="minorHAnsi"/>
          <w:szCs w:val="24"/>
        </w:rPr>
        <w:t xml:space="preserve"> </w:t>
      </w:r>
      <w:r w:rsidR="007815A9">
        <w:rPr>
          <w:rFonts w:asciiTheme="minorHAnsi" w:hAnsiTheme="minorHAnsi" w:cstheme="minorHAnsi"/>
          <w:szCs w:val="24"/>
        </w:rPr>
        <w:t>because of</w:t>
      </w:r>
      <w:r w:rsidR="002A4F9A" w:rsidDel="003D486E">
        <w:rPr>
          <w:rFonts w:asciiTheme="minorHAnsi" w:hAnsiTheme="minorHAnsi" w:cstheme="minorHAnsi"/>
          <w:szCs w:val="24"/>
        </w:rPr>
        <w:t xml:space="preserve"> </w:t>
      </w:r>
      <w:r w:rsidR="00861F10">
        <w:rPr>
          <w:rFonts w:asciiTheme="minorHAnsi" w:hAnsiTheme="minorHAnsi" w:cstheme="minorHAnsi"/>
          <w:szCs w:val="24"/>
        </w:rPr>
        <w:t xml:space="preserve">evidence generally showing </w:t>
      </w:r>
      <w:r w:rsidR="00861F10" w:rsidRPr="00DF370F">
        <w:rPr>
          <w:rFonts w:asciiTheme="minorHAnsi" w:hAnsiTheme="minorHAnsi" w:cstheme="minorHAnsi"/>
          <w:szCs w:val="24"/>
        </w:rPr>
        <w:t>superiority to bupropion and single forms of NRT.</w:t>
      </w:r>
      <w:r w:rsidR="00861F10">
        <w:rPr>
          <w:rFonts w:asciiTheme="minorHAnsi" w:hAnsiTheme="minorHAnsi" w:cstheme="minorHAnsi"/>
          <w:szCs w:val="24"/>
        </w:rPr>
        <w:t xml:space="preserve"> </w:t>
      </w:r>
      <w:r w:rsidR="00DC6E76">
        <w:rPr>
          <w:rFonts w:asciiTheme="minorHAnsi" w:hAnsiTheme="minorHAnsi" w:cstheme="minorHAnsi"/>
          <w:szCs w:val="24"/>
        </w:rPr>
        <w:t>T</w:t>
      </w:r>
      <w:r w:rsidR="0078079F">
        <w:rPr>
          <w:rFonts w:asciiTheme="minorHAnsi" w:hAnsiTheme="minorHAnsi" w:cstheme="minorHAnsi"/>
          <w:szCs w:val="24"/>
        </w:rPr>
        <w:t xml:space="preserve">he </w:t>
      </w:r>
      <w:r w:rsidR="00DC6E76">
        <w:rPr>
          <w:rFonts w:asciiTheme="minorHAnsi" w:hAnsiTheme="minorHAnsi" w:cstheme="minorHAnsi"/>
          <w:szCs w:val="24"/>
        </w:rPr>
        <w:t>D</w:t>
      </w:r>
      <w:r w:rsidR="0078079F">
        <w:rPr>
          <w:rFonts w:asciiTheme="minorHAnsi" w:hAnsiTheme="minorHAnsi" w:cstheme="minorHAnsi"/>
          <w:szCs w:val="24"/>
        </w:rPr>
        <w:t xml:space="preserve">epartment of </w:t>
      </w:r>
      <w:r w:rsidR="00DC6E76">
        <w:rPr>
          <w:rFonts w:asciiTheme="minorHAnsi" w:hAnsiTheme="minorHAnsi" w:cstheme="minorHAnsi"/>
          <w:szCs w:val="24"/>
        </w:rPr>
        <w:t>H</w:t>
      </w:r>
      <w:r w:rsidR="0078079F">
        <w:rPr>
          <w:rFonts w:asciiTheme="minorHAnsi" w:hAnsiTheme="minorHAnsi" w:cstheme="minorHAnsi"/>
          <w:szCs w:val="24"/>
        </w:rPr>
        <w:t xml:space="preserve">ealth and </w:t>
      </w:r>
      <w:r w:rsidR="00F67D3C">
        <w:rPr>
          <w:rFonts w:asciiTheme="minorHAnsi" w:hAnsiTheme="minorHAnsi" w:cstheme="minorHAnsi"/>
          <w:szCs w:val="24"/>
        </w:rPr>
        <w:t>A</w:t>
      </w:r>
      <w:r w:rsidR="0078079F">
        <w:rPr>
          <w:rFonts w:asciiTheme="minorHAnsi" w:hAnsiTheme="minorHAnsi" w:cstheme="minorHAnsi"/>
          <w:szCs w:val="24"/>
        </w:rPr>
        <w:t>geing guideli</w:t>
      </w:r>
      <w:r w:rsidR="004011B7">
        <w:rPr>
          <w:rFonts w:asciiTheme="minorHAnsi" w:hAnsiTheme="minorHAnsi" w:cstheme="minorHAnsi"/>
          <w:szCs w:val="24"/>
        </w:rPr>
        <w:t>ne noted that although e</w:t>
      </w:r>
      <w:r w:rsidR="004011B7" w:rsidRPr="004011B7">
        <w:rPr>
          <w:rFonts w:asciiTheme="minorHAnsi" w:hAnsiTheme="minorHAnsi" w:cstheme="minorHAnsi"/>
          <w:szCs w:val="24"/>
        </w:rPr>
        <w:t>vidence suggest</w:t>
      </w:r>
      <w:r w:rsidR="00910821">
        <w:rPr>
          <w:rFonts w:asciiTheme="minorHAnsi" w:hAnsiTheme="minorHAnsi" w:cstheme="minorHAnsi"/>
          <w:szCs w:val="24"/>
        </w:rPr>
        <w:t>ed</w:t>
      </w:r>
      <w:r w:rsidR="004011B7" w:rsidRPr="004011B7">
        <w:rPr>
          <w:rFonts w:asciiTheme="minorHAnsi" w:hAnsiTheme="minorHAnsi" w:cstheme="minorHAnsi"/>
          <w:szCs w:val="24"/>
        </w:rPr>
        <w:t xml:space="preserve"> that varenicline </w:t>
      </w:r>
      <w:r w:rsidR="0094477E">
        <w:rPr>
          <w:rFonts w:asciiTheme="minorHAnsi" w:hAnsiTheme="minorHAnsi" w:cstheme="minorHAnsi"/>
          <w:szCs w:val="24"/>
        </w:rPr>
        <w:t>was</w:t>
      </w:r>
      <w:r w:rsidR="004011B7" w:rsidRPr="004011B7">
        <w:rPr>
          <w:rFonts w:asciiTheme="minorHAnsi" w:hAnsiTheme="minorHAnsi" w:cstheme="minorHAnsi"/>
          <w:szCs w:val="24"/>
        </w:rPr>
        <w:t xml:space="preserve"> the most effective medicine to quit smoking, it ha</w:t>
      </w:r>
      <w:r w:rsidR="005B0751">
        <w:rPr>
          <w:rFonts w:asciiTheme="minorHAnsi" w:hAnsiTheme="minorHAnsi" w:cstheme="minorHAnsi"/>
          <w:szCs w:val="24"/>
        </w:rPr>
        <w:t>d</w:t>
      </w:r>
      <w:r w:rsidR="004011B7">
        <w:rPr>
          <w:rFonts w:asciiTheme="minorHAnsi" w:hAnsiTheme="minorHAnsi" w:cstheme="minorHAnsi"/>
          <w:szCs w:val="24"/>
        </w:rPr>
        <w:t xml:space="preserve"> </w:t>
      </w:r>
      <w:r w:rsidR="004011B7" w:rsidRPr="004011B7">
        <w:rPr>
          <w:rFonts w:asciiTheme="minorHAnsi" w:hAnsiTheme="minorHAnsi" w:cstheme="minorHAnsi"/>
          <w:szCs w:val="24"/>
        </w:rPr>
        <w:t xml:space="preserve">not been trialled specifically </w:t>
      </w:r>
      <w:r w:rsidR="005B0751">
        <w:rPr>
          <w:rFonts w:asciiTheme="minorHAnsi" w:hAnsiTheme="minorHAnsi" w:cstheme="minorHAnsi"/>
          <w:szCs w:val="24"/>
        </w:rPr>
        <w:t>among</w:t>
      </w:r>
      <w:r w:rsidR="005B0751" w:rsidRPr="004011B7">
        <w:rPr>
          <w:rFonts w:asciiTheme="minorHAnsi" w:hAnsiTheme="minorHAnsi" w:cstheme="minorHAnsi"/>
          <w:szCs w:val="24"/>
        </w:rPr>
        <w:t xml:space="preserve"> </w:t>
      </w:r>
      <w:r w:rsidR="004011B7" w:rsidRPr="004011B7">
        <w:rPr>
          <w:rFonts w:asciiTheme="minorHAnsi" w:hAnsiTheme="minorHAnsi" w:cstheme="minorHAnsi"/>
          <w:szCs w:val="24"/>
        </w:rPr>
        <w:t>Aboriginal or Torres Strait Islander people.</w:t>
      </w:r>
      <w:r w:rsidR="004011B7">
        <w:rPr>
          <w:rFonts w:asciiTheme="minorHAnsi" w:hAnsiTheme="minorHAnsi" w:cstheme="minorHAnsi"/>
          <w:szCs w:val="24"/>
        </w:rPr>
        <w:t xml:space="preserve"> </w:t>
      </w:r>
      <w:r w:rsidR="00B90248" w:rsidRPr="00DF370F">
        <w:rPr>
          <w:rFonts w:asciiTheme="minorHAnsi" w:hAnsiTheme="minorHAnsi" w:cstheme="minorHAnsi"/>
          <w:szCs w:val="24"/>
        </w:rPr>
        <w:t xml:space="preserve">Varenicline was </w:t>
      </w:r>
      <w:r w:rsidR="008458FD">
        <w:rPr>
          <w:rFonts w:asciiTheme="minorHAnsi" w:hAnsiTheme="minorHAnsi" w:cstheme="minorHAnsi"/>
          <w:szCs w:val="24"/>
        </w:rPr>
        <w:t xml:space="preserve">generally </w:t>
      </w:r>
      <w:r w:rsidR="00B90248" w:rsidRPr="00DF370F">
        <w:rPr>
          <w:rFonts w:asciiTheme="minorHAnsi" w:hAnsiTheme="minorHAnsi" w:cstheme="minorHAnsi"/>
          <w:szCs w:val="24"/>
        </w:rPr>
        <w:t>considered equally effective as combination NRT.</w:t>
      </w:r>
    </w:p>
    <w:p w14:paraId="57F7B10A" w14:textId="7110A2ED" w:rsidR="00DF370F" w:rsidRPr="00DF370F" w:rsidRDefault="00DF370F" w:rsidP="00802EF1">
      <w:pPr>
        <w:spacing w:before="0" w:after="120"/>
        <w:jc w:val="both"/>
        <w:rPr>
          <w:rFonts w:asciiTheme="minorHAnsi" w:hAnsiTheme="minorHAnsi" w:cstheme="minorHAnsi"/>
          <w:szCs w:val="24"/>
        </w:rPr>
      </w:pPr>
      <w:r w:rsidRPr="00DF370F">
        <w:rPr>
          <w:rFonts w:asciiTheme="minorHAnsi" w:hAnsiTheme="minorHAnsi" w:cstheme="minorHAnsi"/>
          <w:szCs w:val="24"/>
        </w:rPr>
        <w:t xml:space="preserve">QLD </w:t>
      </w:r>
      <w:r w:rsidR="00861F10">
        <w:rPr>
          <w:rFonts w:asciiTheme="minorHAnsi" w:hAnsiTheme="minorHAnsi" w:cstheme="minorHAnsi"/>
          <w:szCs w:val="24"/>
        </w:rPr>
        <w:t>H</w:t>
      </w:r>
      <w:r w:rsidRPr="00DF370F">
        <w:rPr>
          <w:rFonts w:asciiTheme="minorHAnsi" w:hAnsiTheme="minorHAnsi" w:cstheme="minorHAnsi"/>
          <w:szCs w:val="24"/>
        </w:rPr>
        <w:t xml:space="preserve">ealth only recommended varenicline </w:t>
      </w:r>
      <w:r w:rsidR="002063C5">
        <w:rPr>
          <w:rFonts w:asciiTheme="minorHAnsi" w:hAnsiTheme="minorHAnsi" w:cstheme="minorHAnsi"/>
          <w:szCs w:val="24"/>
        </w:rPr>
        <w:t>for</w:t>
      </w:r>
      <w:r w:rsidRPr="00DF370F">
        <w:rPr>
          <w:rFonts w:asciiTheme="minorHAnsi" w:hAnsiTheme="minorHAnsi" w:cstheme="minorHAnsi"/>
          <w:szCs w:val="24"/>
        </w:rPr>
        <w:t xml:space="preserve"> patient</w:t>
      </w:r>
      <w:r w:rsidR="002063C5">
        <w:rPr>
          <w:rFonts w:asciiTheme="minorHAnsi" w:hAnsiTheme="minorHAnsi" w:cstheme="minorHAnsi"/>
          <w:szCs w:val="24"/>
        </w:rPr>
        <w:t>s</w:t>
      </w:r>
      <w:r w:rsidRPr="00DF370F">
        <w:rPr>
          <w:rFonts w:asciiTheme="minorHAnsi" w:hAnsiTheme="minorHAnsi" w:cstheme="minorHAnsi"/>
          <w:szCs w:val="24"/>
        </w:rPr>
        <w:t xml:space="preserve"> currently using varenicline upon</w:t>
      </w:r>
      <w:r w:rsidR="00A47F90">
        <w:rPr>
          <w:rFonts w:asciiTheme="minorHAnsi" w:hAnsiTheme="minorHAnsi" w:cstheme="minorHAnsi"/>
          <w:szCs w:val="24"/>
        </w:rPr>
        <w:t xml:space="preserve"> hospital</w:t>
      </w:r>
      <w:r w:rsidRPr="00DF370F">
        <w:rPr>
          <w:rFonts w:asciiTheme="minorHAnsi" w:hAnsiTheme="minorHAnsi" w:cstheme="minorHAnsi"/>
          <w:szCs w:val="24"/>
        </w:rPr>
        <w:t xml:space="preserve"> admission, </w:t>
      </w:r>
      <w:r w:rsidR="005D223E">
        <w:rPr>
          <w:rFonts w:asciiTheme="minorHAnsi" w:hAnsiTheme="minorHAnsi" w:cstheme="minorHAnsi"/>
          <w:szCs w:val="24"/>
        </w:rPr>
        <w:t>with the provision of</w:t>
      </w:r>
      <w:r w:rsidRPr="00DF370F">
        <w:rPr>
          <w:rFonts w:asciiTheme="minorHAnsi" w:hAnsiTheme="minorHAnsi" w:cstheme="minorHAnsi"/>
          <w:szCs w:val="24"/>
        </w:rPr>
        <w:t xml:space="preserve"> NRT offered</w:t>
      </w:r>
      <w:r w:rsidR="005D223E">
        <w:rPr>
          <w:rFonts w:asciiTheme="minorHAnsi" w:hAnsiTheme="minorHAnsi" w:cstheme="minorHAnsi"/>
          <w:szCs w:val="24"/>
        </w:rPr>
        <w:t xml:space="preserve"> to inpatients if varenicline was not available.</w:t>
      </w:r>
      <w:r w:rsidRPr="00DF370F">
        <w:rPr>
          <w:rFonts w:asciiTheme="minorHAnsi" w:hAnsiTheme="minorHAnsi" w:cstheme="minorHAnsi"/>
          <w:szCs w:val="24"/>
        </w:rPr>
        <w:t xml:space="preserve"> </w:t>
      </w:r>
    </w:p>
    <w:p w14:paraId="6DF67103" w14:textId="77777777" w:rsidR="00727DD7" w:rsidRDefault="00727DD7" w:rsidP="00802EF1">
      <w:pPr>
        <w:spacing w:before="0" w:after="120"/>
        <w:jc w:val="both"/>
        <w:rPr>
          <w:rFonts w:asciiTheme="minorHAnsi" w:hAnsiTheme="minorHAnsi" w:cstheme="minorHAnsi"/>
          <w:b/>
          <w:bCs/>
          <w:szCs w:val="24"/>
        </w:rPr>
      </w:pPr>
    </w:p>
    <w:p w14:paraId="00190720" w14:textId="77777777" w:rsidR="00727DD7" w:rsidRDefault="00727DD7" w:rsidP="00802EF1">
      <w:pPr>
        <w:spacing w:before="0" w:after="120"/>
        <w:jc w:val="both"/>
        <w:rPr>
          <w:rFonts w:asciiTheme="minorHAnsi" w:hAnsiTheme="minorHAnsi" w:cstheme="minorHAnsi"/>
          <w:b/>
          <w:bCs/>
          <w:szCs w:val="24"/>
        </w:rPr>
      </w:pPr>
    </w:p>
    <w:p w14:paraId="2644CD97" w14:textId="09166CF8" w:rsidR="00987A68" w:rsidRDefault="00A10683" w:rsidP="00802EF1">
      <w:pPr>
        <w:spacing w:before="0" w:after="120"/>
        <w:jc w:val="both"/>
        <w:rPr>
          <w:rFonts w:asciiTheme="minorHAnsi" w:hAnsiTheme="minorHAnsi" w:cstheme="minorHAnsi"/>
          <w:b/>
          <w:bCs/>
          <w:szCs w:val="24"/>
        </w:rPr>
      </w:pPr>
      <w:r w:rsidRPr="00682D23">
        <w:rPr>
          <w:rFonts w:asciiTheme="minorHAnsi" w:hAnsiTheme="minorHAnsi" w:cstheme="minorHAnsi"/>
          <w:b/>
          <w:bCs/>
          <w:szCs w:val="24"/>
        </w:rPr>
        <w:lastRenderedPageBreak/>
        <w:t xml:space="preserve">Dose forms, </w:t>
      </w:r>
      <w:r w:rsidR="00727DD7" w:rsidRPr="00682D23">
        <w:rPr>
          <w:rFonts w:asciiTheme="minorHAnsi" w:hAnsiTheme="minorHAnsi" w:cstheme="minorHAnsi"/>
          <w:b/>
          <w:bCs/>
          <w:szCs w:val="24"/>
        </w:rPr>
        <w:t>dose,</w:t>
      </w:r>
      <w:r w:rsidRPr="00682D23">
        <w:rPr>
          <w:rFonts w:asciiTheme="minorHAnsi" w:hAnsiTheme="minorHAnsi" w:cstheme="minorHAnsi"/>
          <w:b/>
          <w:bCs/>
          <w:szCs w:val="24"/>
        </w:rPr>
        <w:t xml:space="preserve"> and l</w:t>
      </w:r>
      <w:r w:rsidR="00EB5DFB" w:rsidRPr="00682D23">
        <w:rPr>
          <w:rFonts w:asciiTheme="minorHAnsi" w:hAnsiTheme="minorHAnsi" w:cstheme="minorHAnsi"/>
          <w:b/>
          <w:bCs/>
          <w:szCs w:val="24"/>
        </w:rPr>
        <w:t>ength of treatment</w:t>
      </w:r>
      <w:r w:rsidR="00DF370F" w:rsidRPr="00682D23">
        <w:rPr>
          <w:rFonts w:asciiTheme="minorHAnsi" w:hAnsiTheme="minorHAnsi" w:cstheme="minorHAnsi"/>
          <w:b/>
          <w:bCs/>
          <w:szCs w:val="24"/>
        </w:rPr>
        <w:t xml:space="preserve">  </w:t>
      </w:r>
    </w:p>
    <w:p w14:paraId="5DF6CDC0" w14:textId="14CE0040" w:rsidR="000A1C7E" w:rsidRPr="00D46552" w:rsidRDefault="00B02D4F" w:rsidP="00107029">
      <w:pPr>
        <w:spacing w:before="0" w:after="120"/>
        <w:jc w:val="both"/>
        <w:rPr>
          <w:rFonts w:asciiTheme="minorHAnsi" w:hAnsiTheme="minorHAnsi" w:cstheme="minorHAnsi"/>
        </w:rPr>
      </w:pPr>
      <w:r>
        <w:rPr>
          <w:rFonts w:asciiTheme="minorHAnsi" w:hAnsiTheme="minorHAnsi" w:cstheme="minorHAnsi"/>
        </w:rPr>
        <w:t>V</w:t>
      </w:r>
      <w:r w:rsidR="00646623" w:rsidRPr="00C5026E">
        <w:rPr>
          <w:rFonts w:asciiTheme="minorHAnsi" w:hAnsiTheme="minorHAnsi" w:cstheme="minorHAnsi"/>
        </w:rPr>
        <w:t>arenicline</w:t>
      </w:r>
      <w:r w:rsidR="0011753F" w:rsidRPr="00C5026E">
        <w:rPr>
          <w:rFonts w:asciiTheme="minorHAnsi" w:hAnsiTheme="minorHAnsi" w:cstheme="minorHAnsi"/>
        </w:rPr>
        <w:t xml:space="preserve"> </w:t>
      </w:r>
      <w:r w:rsidR="008C708C">
        <w:rPr>
          <w:rFonts w:asciiTheme="minorHAnsi" w:hAnsiTheme="minorHAnsi" w:cstheme="minorHAnsi"/>
        </w:rPr>
        <w:t>was</w:t>
      </w:r>
      <w:r w:rsidR="0011753F" w:rsidRPr="00C5026E">
        <w:rPr>
          <w:rFonts w:asciiTheme="minorHAnsi" w:hAnsiTheme="minorHAnsi" w:cstheme="minorHAnsi"/>
        </w:rPr>
        <w:t xml:space="preserve"> only available </w:t>
      </w:r>
      <w:r w:rsidR="00C5026E">
        <w:rPr>
          <w:rFonts w:asciiTheme="minorHAnsi" w:hAnsiTheme="minorHAnsi" w:cstheme="minorHAnsi"/>
        </w:rPr>
        <w:t>in an</w:t>
      </w:r>
      <w:r w:rsidR="0011753F" w:rsidRPr="00C5026E">
        <w:rPr>
          <w:rFonts w:asciiTheme="minorHAnsi" w:hAnsiTheme="minorHAnsi" w:cstheme="minorHAnsi"/>
        </w:rPr>
        <w:t xml:space="preserve"> oral form. </w:t>
      </w:r>
      <w:r w:rsidR="00C5026E" w:rsidRPr="00C5026E">
        <w:rPr>
          <w:rFonts w:asciiTheme="minorHAnsi" w:hAnsiTheme="minorHAnsi" w:cstheme="minorHAnsi"/>
          <w:szCs w:val="24"/>
        </w:rPr>
        <w:t>RACGP</w:t>
      </w:r>
      <w:r w:rsidR="00B87593">
        <w:rPr>
          <w:rFonts w:asciiTheme="minorHAnsi" w:hAnsiTheme="minorHAnsi" w:cstheme="minorHAnsi"/>
          <w:szCs w:val="24"/>
        </w:rPr>
        <w:t xml:space="preserve">, </w:t>
      </w:r>
      <w:r w:rsidR="00C5026E" w:rsidRPr="00C5026E">
        <w:rPr>
          <w:rFonts w:asciiTheme="minorHAnsi" w:hAnsiTheme="minorHAnsi" w:cstheme="minorHAnsi"/>
          <w:szCs w:val="24"/>
        </w:rPr>
        <w:t>WA</w:t>
      </w:r>
      <w:r w:rsidR="00B87593">
        <w:rPr>
          <w:rFonts w:asciiTheme="minorHAnsi" w:hAnsiTheme="minorHAnsi" w:cstheme="minorHAnsi"/>
          <w:szCs w:val="24"/>
        </w:rPr>
        <w:t>, and Cancer Council Victoria</w:t>
      </w:r>
      <w:r w:rsidR="00884AFC">
        <w:rPr>
          <w:rFonts w:asciiTheme="minorHAnsi" w:hAnsiTheme="minorHAnsi" w:cstheme="minorHAnsi"/>
          <w:szCs w:val="24"/>
        </w:rPr>
        <w:t xml:space="preserve"> guid</w:t>
      </w:r>
      <w:r w:rsidR="00406D44">
        <w:rPr>
          <w:rFonts w:asciiTheme="minorHAnsi" w:hAnsiTheme="minorHAnsi" w:cstheme="minorHAnsi"/>
          <w:szCs w:val="24"/>
        </w:rPr>
        <w:t>ance</w:t>
      </w:r>
      <w:r w:rsidR="00884AFC">
        <w:rPr>
          <w:rFonts w:asciiTheme="minorHAnsi" w:hAnsiTheme="minorHAnsi" w:cstheme="minorHAnsi"/>
          <w:szCs w:val="24"/>
        </w:rPr>
        <w:t xml:space="preserve"> </w:t>
      </w:r>
      <w:r w:rsidR="00E6603F">
        <w:rPr>
          <w:rFonts w:asciiTheme="minorHAnsi" w:hAnsiTheme="minorHAnsi" w:cstheme="minorHAnsi"/>
        </w:rPr>
        <w:t>referr</w:t>
      </w:r>
      <w:r w:rsidR="00B269D5">
        <w:rPr>
          <w:rFonts w:asciiTheme="minorHAnsi" w:hAnsiTheme="minorHAnsi" w:cstheme="minorHAnsi"/>
        </w:rPr>
        <w:t>ed</w:t>
      </w:r>
      <w:r w:rsidR="00E6603F">
        <w:rPr>
          <w:rFonts w:asciiTheme="minorHAnsi" w:hAnsiTheme="minorHAnsi" w:cstheme="minorHAnsi"/>
        </w:rPr>
        <w:t xml:space="preserve"> to</w:t>
      </w:r>
      <w:r w:rsidR="00C5026E" w:rsidRPr="00D46552">
        <w:rPr>
          <w:rFonts w:asciiTheme="minorHAnsi" w:hAnsiTheme="minorHAnsi" w:cstheme="minorHAnsi"/>
        </w:rPr>
        <w:t xml:space="preserve"> the standard dose set out in the approved prescribing information noting the need for dose reduction in people with severe renal impairment</w:t>
      </w:r>
      <w:r w:rsidR="00E14F3C">
        <w:rPr>
          <w:rFonts w:asciiTheme="minorHAnsi" w:hAnsiTheme="minorHAnsi" w:cstheme="minorHAnsi"/>
        </w:rPr>
        <w:t xml:space="preserve"> or to minimise </w:t>
      </w:r>
      <w:r w:rsidR="00DD0743">
        <w:rPr>
          <w:rFonts w:asciiTheme="minorHAnsi" w:hAnsiTheme="minorHAnsi" w:cstheme="minorHAnsi"/>
        </w:rPr>
        <w:t>dose-related adverse effects</w:t>
      </w:r>
      <w:r w:rsidR="00AE0F9F" w:rsidRPr="00D46552">
        <w:rPr>
          <w:rFonts w:asciiTheme="minorHAnsi" w:hAnsiTheme="minorHAnsi" w:cstheme="minorHAnsi"/>
        </w:rPr>
        <w:t>.</w:t>
      </w:r>
      <w:r w:rsidR="00CD71E0" w:rsidRPr="00D46552">
        <w:rPr>
          <w:rFonts w:asciiTheme="minorHAnsi" w:hAnsiTheme="minorHAnsi" w:cstheme="minorHAnsi"/>
        </w:rPr>
        <w:t xml:space="preserve"> </w:t>
      </w:r>
      <w:r w:rsidR="00A171A0" w:rsidRPr="00D46552">
        <w:rPr>
          <w:rFonts w:asciiTheme="minorHAnsi" w:hAnsiTheme="minorHAnsi" w:cstheme="minorHAnsi"/>
        </w:rPr>
        <w:t xml:space="preserve">The duration of </w:t>
      </w:r>
      <w:r w:rsidR="008E5C58" w:rsidRPr="00D46552">
        <w:rPr>
          <w:rFonts w:asciiTheme="minorHAnsi" w:hAnsiTheme="minorHAnsi" w:cstheme="minorHAnsi"/>
        </w:rPr>
        <w:t xml:space="preserve">treatment was </w:t>
      </w:r>
      <w:r w:rsidR="00101701" w:rsidRPr="00D46552">
        <w:rPr>
          <w:rFonts w:asciiTheme="minorHAnsi" w:hAnsiTheme="minorHAnsi" w:cstheme="minorHAnsi"/>
        </w:rPr>
        <w:t>12 or 24</w:t>
      </w:r>
      <w:r w:rsidR="00145FF7" w:rsidRPr="00D46552">
        <w:rPr>
          <w:rFonts w:asciiTheme="minorHAnsi" w:hAnsiTheme="minorHAnsi" w:cstheme="minorHAnsi"/>
        </w:rPr>
        <w:t>-</w:t>
      </w:r>
      <w:r w:rsidR="00101701" w:rsidRPr="00D46552">
        <w:rPr>
          <w:rFonts w:asciiTheme="minorHAnsi" w:hAnsiTheme="minorHAnsi" w:cstheme="minorHAnsi"/>
        </w:rPr>
        <w:t>week</w:t>
      </w:r>
      <w:r w:rsidR="003E0ECF">
        <w:rPr>
          <w:rFonts w:asciiTheme="minorHAnsi" w:hAnsiTheme="minorHAnsi" w:cstheme="minorHAnsi"/>
        </w:rPr>
        <w:t>s</w:t>
      </w:r>
      <w:r w:rsidR="00101701" w:rsidRPr="00D46552">
        <w:rPr>
          <w:rFonts w:asciiTheme="minorHAnsi" w:hAnsiTheme="minorHAnsi" w:cstheme="minorHAnsi"/>
        </w:rPr>
        <w:t xml:space="preserve"> </w:t>
      </w:r>
      <w:r w:rsidR="006A3358">
        <w:rPr>
          <w:rFonts w:asciiTheme="minorHAnsi" w:hAnsiTheme="minorHAnsi" w:cstheme="minorHAnsi"/>
        </w:rPr>
        <w:t xml:space="preserve">(see “Relapse </w:t>
      </w:r>
      <w:r w:rsidR="00802EF1">
        <w:rPr>
          <w:rFonts w:asciiTheme="minorHAnsi" w:hAnsiTheme="minorHAnsi" w:cstheme="minorHAnsi"/>
        </w:rPr>
        <w:t>p</w:t>
      </w:r>
      <w:r w:rsidR="006A3358">
        <w:rPr>
          <w:rFonts w:asciiTheme="minorHAnsi" w:hAnsiTheme="minorHAnsi" w:cstheme="minorHAnsi"/>
        </w:rPr>
        <w:t>revention” below)</w:t>
      </w:r>
      <w:r w:rsidR="006E22D4">
        <w:rPr>
          <w:rFonts w:asciiTheme="minorHAnsi" w:hAnsiTheme="minorHAnsi" w:cstheme="minorHAnsi"/>
        </w:rPr>
        <w:t xml:space="preserve">. The </w:t>
      </w:r>
      <w:r w:rsidR="005D7010" w:rsidRPr="00D46552">
        <w:rPr>
          <w:rFonts w:asciiTheme="minorHAnsi" w:hAnsiTheme="minorHAnsi" w:cstheme="minorHAnsi"/>
        </w:rPr>
        <w:t xml:space="preserve">RACGP guidelines </w:t>
      </w:r>
      <w:r w:rsidR="006E22D4">
        <w:rPr>
          <w:rFonts w:asciiTheme="minorHAnsi" w:hAnsiTheme="minorHAnsi" w:cstheme="minorHAnsi"/>
        </w:rPr>
        <w:t>also</w:t>
      </w:r>
      <w:r w:rsidR="006E22D4" w:rsidRPr="00D46552">
        <w:rPr>
          <w:rFonts w:asciiTheme="minorHAnsi" w:hAnsiTheme="minorHAnsi" w:cstheme="minorHAnsi"/>
        </w:rPr>
        <w:t xml:space="preserve"> </w:t>
      </w:r>
      <w:r w:rsidR="005D7010" w:rsidRPr="00D46552">
        <w:rPr>
          <w:rFonts w:asciiTheme="minorHAnsi" w:hAnsiTheme="minorHAnsi" w:cstheme="minorHAnsi"/>
        </w:rPr>
        <w:t xml:space="preserve">provided two </w:t>
      </w:r>
      <w:r w:rsidR="00F72BB8">
        <w:rPr>
          <w:rFonts w:asciiTheme="minorHAnsi" w:hAnsiTheme="minorHAnsi" w:cstheme="minorHAnsi"/>
        </w:rPr>
        <w:t>treatment strategies</w:t>
      </w:r>
      <w:r w:rsidR="0085190D">
        <w:rPr>
          <w:rFonts w:asciiTheme="minorHAnsi" w:hAnsiTheme="minorHAnsi" w:cstheme="minorHAnsi"/>
        </w:rPr>
        <w:t>,</w:t>
      </w:r>
      <w:r w:rsidR="0095054A">
        <w:rPr>
          <w:rFonts w:asciiTheme="minorHAnsi" w:hAnsiTheme="minorHAnsi" w:cstheme="minorHAnsi"/>
        </w:rPr>
        <w:t xml:space="preserve"> fixed and flexible.</w:t>
      </w:r>
      <w:r w:rsidR="00E01003" w:rsidRPr="00D46552">
        <w:rPr>
          <w:rFonts w:asciiTheme="minorHAnsi" w:hAnsiTheme="minorHAnsi" w:cstheme="minorHAnsi"/>
        </w:rPr>
        <w:t xml:space="preserve"> </w:t>
      </w:r>
      <w:r w:rsidR="001E4A32">
        <w:rPr>
          <w:rFonts w:asciiTheme="minorHAnsi" w:hAnsiTheme="minorHAnsi" w:cstheme="minorHAnsi"/>
        </w:rPr>
        <w:t>The f</w:t>
      </w:r>
      <w:r w:rsidR="005D7010" w:rsidRPr="00D46552">
        <w:rPr>
          <w:rFonts w:asciiTheme="minorHAnsi" w:hAnsiTheme="minorHAnsi" w:cstheme="minorHAnsi"/>
        </w:rPr>
        <w:t>ixed option involve</w:t>
      </w:r>
      <w:r w:rsidR="001E4A32">
        <w:rPr>
          <w:rFonts w:asciiTheme="minorHAnsi" w:hAnsiTheme="minorHAnsi" w:cstheme="minorHAnsi"/>
        </w:rPr>
        <w:t>d</w:t>
      </w:r>
      <w:r w:rsidR="005D7010" w:rsidRPr="00D46552">
        <w:rPr>
          <w:rFonts w:asciiTheme="minorHAnsi" w:hAnsiTheme="minorHAnsi" w:cstheme="minorHAnsi"/>
        </w:rPr>
        <w:t xml:space="preserve"> setting a date to stop smoking </w:t>
      </w:r>
      <w:r w:rsidR="00DB2588">
        <w:rPr>
          <w:rFonts w:asciiTheme="minorHAnsi" w:hAnsiTheme="minorHAnsi" w:cstheme="minorHAnsi"/>
        </w:rPr>
        <w:t>with</w:t>
      </w:r>
      <w:r w:rsidR="00F700E8" w:rsidRPr="00D46552">
        <w:rPr>
          <w:rFonts w:asciiTheme="minorHAnsi" w:hAnsiTheme="minorHAnsi" w:cstheme="minorHAnsi"/>
        </w:rPr>
        <w:t xml:space="preserve"> treatment</w:t>
      </w:r>
      <w:r w:rsidR="005D7010" w:rsidRPr="00D46552">
        <w:rPr>
          <w:rFonts w:asciiTheme="minorHAnsi" w:hAnsiTheme="minorHAnsi" w:cstheme="minorHAnsi"/>
        </w:rPr>
        <w:t xml:space="preserve"> </w:t>
      </w:r>
      <w:r w:rsidR="00DB2588">
        <w:rPr>
          <w:rFonts w:asciiTheme="minorHAnsi" w:hAnsiTheme="minorHAnsi" w:cstheme="minorHAnsi"/>
        </w:rPr>
        <w:t xml:space="preserve">initiated </w:t>
      </w:r>
      <w:r w:rsidR="005D7010" w:rsidRPr="00D46552">
        <w:rPr>
          <w:rFonts w:asciiTheme="minorHAnsi" w:hAnsiTheme="minorHAnsi" w:cstheme="minorHAnsi"/>
        </w:rPr>
        <w:t>one to two weeks before this date</w:t>
      </w:r>
      <w:r w:rsidR="0095054A">
        <w:rPr>
          <w:rFonts w:asciiTheme="minorHAnsi" w:hAnsiTheme="minorHAnsi" w:cstheme="minorHAnsi"/>
        </w:rPr>
        <w:t xml:space="preserve">. </w:t>
      </w:r>
      <w:r w:rsidR="008D61E8">
        <w:rPr>
          <w:rFonts w:asciiTheme="minorHAnsi" w:hAnsiTheme="minorHAnsi" w:cstheme="minorHAnsi"/>
        </w:rPr>
        <w:t>The f</w:t>
      </w:r>
      <w:r w:rsidR="005D7010" w:rsidRPr="00D46552">
        <w:rPr>
          <w:rFonts w:asciiTheme="minorHAnsi" w:hAnsiTheme="minorHAnsi" w:cstheme="minorHAnsi"/>
        </w:rPr>
        <w:t xml:space="preserve">lexible approach </w:t>
      </w:r>
      <w:r w:rsidR="00F50733">
        <w:rPr>
          <w:rFonts w:asciiTheme="minorHAnsi" w:hAnsiTheme="minorHAnsi" w:cstheme="minorHAnsi"/>
        </w:rPr>
        <w:t>involved initiating</w:t>
      </w:r>
      <w:r w:rsidR="005D7010" w:rsidRPr="00D46552">
        <w:rPr>
          <w:rFonts w:asciiTheme="minorHAnsi" w:hAnsiTheme="minorHAnsi" w:cstheme="minorHAnsi"/>
        </w:rPr>
        <w:t xml:space="preserve"> varenicline dosing</w:t>
      </w:r>
      <w:r w:rsidR="00F50733">
        <w:rPr>
          <w:rFonts w:asciiTheme="minorHAnsi" w:hAnsiTheme="minorHAnsi" w:cstheme="minorHAnsi"/>
        </w:rPr>
        <w:t xml:space="preserve"> while still</w:t>
      </w:r>
      <w:r w:rsidR="005D7010" w:rsidRPr="00D46552">
        <w:rPr>
          <w:rFonts w:asciiTheme="minorHAnsi" w:hAnsiTheme="minorHAnsi" w:cstheme="minorHAnsi"/>
        </w:rPr>
        <w:t xml:space="preserve"> smoking, </w:t>
      </w:r>
      <w:r w:rsidR="000F531A">
        <w:rPr>
          <w:rFonts w:asciiTheme="minorHAnsi" w:hAnsiTheme="minorHAnsi" w:cstheme="minorHAnsi"/>
        </w:rPr>
        <w:t>with</w:t>
      </w:r>
      <w:r w:rsidR="000F531A" w:rsidRPr="00D46552">
        <w:rPr>
          <w:rFonts w:asciiTheme="minorHAnsi" w:hAnsiTheme="minorHAnsi" w:cstheme="minorHAnsi"/>
        </w:rPr>
        <w:t xml:space="preserve"> </w:t>
      </w:r>
      <w:r w:rsidR="005D7010" w:rsidRPr="00D46552">
        <w:rPr>
          <w:rFonts w:asciiTheme="minorHAnsi" w:hAnsiTheme="minorHAnsi" w:cstheme="minorHAnsi"/>
        </w:rPr>
        <w:t xml:space="preserve">smoking </w:t>
      </w:r>
      <w:r w:rsidR="000F531A">
        <w:rPr>
          <w:rFonts w:asciiTheme="minorHAnsi" w:hAnsiTheme="minorHAnsi" w:cstheme="minorHAnsi"/>
        </w:rPr>
        <w:t>cessation occurring</w:t>
      </w:r>
      <w:r w:rsidR="005D7010" w:rsidRPr="00D46552">
        <w:rPr>
          <w:rFonts w:asciiTheme="minorHAnsi" w:hAnsiTheme="minorHAnsi" w:cstheme="minorHAnsi"/>
        </w:rPr>
        <w:t xml:space="preserve"> between days </w:t>
      </w:r>
      <w:r w:rsidR="00107029">
        <w:rPr>
          <w:rFonts w:asciiTheme="minorHAnsi" w:hAnsiTheme="minorHAnsi" w:cstheme="minorHAnsi"/>
        </w:rPr>
        <w:t>eight</w:t>
      </w:r>
      <w:r w:rsidR="005D7010" w:rsidRPr="00D46552">
        <w:rPr>
          <w:rFonts w:asciiTheme="minorHAnsi" w:hAnsiTheme="minorHAnsi" w:cstheme="minorHAnsi"/>
        </w:rPr>
        <w:t xml:space="preserve"> and 35 of treatment</w:t>
      </w:r>
      <w:r w:rsidR="008E5C58" w:rsidRPr="00D46552">
        <w:rPr>
          <w:rFonts w:asciiTheme="minorHAnsi" w:hAnsiTheme="minorHAnsi" w:cstheme="minorHAnsi"/>
        </w:rPr>
        <w:t xml:space="preserve">. </w:t>
      </w:r>
      <w:r w:rsidR="00780286">
        <w:rPr>
          <w:rFonts w:asciiTheme="minorHAnsi" w:hAnsiTheme="minorHAnsi" w:cstheme="minorHAnsi"/>
        </w:rPr>
        <w:t>Both options were considered equally effective</w:t>
      </w:r>
      <w:r w:rsidR="008D5E48">
        <w:rPr>
          <w:rFonts w:asciiTheme="minorHAnsi" w:hAnsiTheme="minorHAnsi" w:cstheme="minorHAnsi"/>
        </w:rPr>
        <w:t xml:space="preserve"> and choice a</w:t>
      </w:r>
      <w:r w:rsidR="003977D4">
        <w:rPr>
          <w:rFonts w:asciiTheme="minorHAnsi" w:hAnsiTheme="minorHAnsi" w:cstheme="minorHAnsi"/>
        </w:rPr>
        <w:t xml:space="preserve"> matter of patient preference.</w:t>
      </w:r>
      <w:r w:rsidR="00BB1920">
        <w:rPr>
          <w:rFonts w:asciiTheme="minorHAnsi" w:hAnsiTheme="minorHAnsi" w:cstheme="minorHAnsi"/>
        </w:rPr>
        <w:t xml:space="preserve"> However, the Cancer Council Victoria </w:t>
      </w:r>
      <w:r w:rsidR="00406D44">
        <w:rPr>
          <w:rFonts w:asciiTheme="minorHAnsi" w:hAnsiTheme="minorHAnsi" w:cstheme="minorHAnsi"/>
        </w:rPr>
        <w:t>review</w:t>
      </w:r>
      <w:r w:rsidR="00BB1920">
        <w:rPr>
          <w:rFonts w:asciiTheme="minorHAnsi" w:hAnsiTheme="minorHAnsi" w:cstheme="minorHAnsi"/>
        </w:rPr>
        <w:t xml:space="preserve"> noted </w:t>
      </w:r>
      <w:r w:rsidR="007575C3">
        <w:rPr>
          <w:rFonts w:asciiTheme="minorHAnsi" w:hAnsiTheme="minorHAnsi" w:cstheme="minorHAnsi"/>
        </w:rPr>
        <w:t xml:space="preserve">limited evidence </w:t>
      </w:r>
      <w:r w:rsidR="000B6766">
        <w:rPr>
          <w:rFonts w:asciiTheme="minorHAnsi" w:hAnsiTheme="minorHAnsi" w:cstheme="minorHAnsi"/>
        </w:rPr>
        <w:t xml:space="preserve">that </w:t>
      </w:r>
      <w:r w:rsidR="00CF7AA2">
        <w:rPr>
          <w:rFonts w:asciiTheme="minorHAnsi" w:hAnsiTheme="minorHAnsi" w:cstheme="minorHAnsi"/>
        </w:rPr>
        <w:t>suggest</w:t>
      </w:r>
      <w:r w:rsidR="000B6766">
        <w:rPr>
          <w:rFonts w:asciiTheme="minorHAnsi" w:hAnsiTheme="minorHAnsi" w:cstheme="minorHAnsi"/>
        </w:rPr>
        <w:t>ed</w:t>
      </w:r>
      <w:r w:rsidR="00CF7AA2">
        <w:rPr>
          <w:rFonts w:asciiTheme="minorHAnsi" w:hAnsiTheme="minorHAnsi" w:cstheme="minorHAnsi"/>
        </w:rPr>
        <w:t xml:space="preserve"> </w:t>
      </w:r>
      <w:r w:rsidR="00B976B7">
        <w:rPr>
          <w:rFonts w:asciiTheme="minorHAnsi" w:hAnsiTheme="minorHAnsi" w:cstheme="minorHAnsi"/>
        </w:rPr>
        <w:t xml:space="preserve">an increased risk of relapse </w:t>
      </w:r>
      <w:r w:rsidR="00FA149B">
        <w:rPr>
          <w:rFonts w:asciiTheme="minorHAnsi" w:hAnsiTheme="minorHAnsi" w:cstheme="minorHAnsi"/>
        </w:rPr>
        <w:t>w</w:t>
      </w:r>
      <w:r w:rsidR="005C0EF2">
        <w:rPr>
          <w:rFonts w:asciiTheme="minorHAnsi" w:hAnsiTheme="minorHAnsi" w:cstheme="minorHAnsi"/>
        </w:rPr>
        <w:t>hen quitting was delayed</w:t>
      </w:r>
      <w:r w:rsidR="00FA149B">
        <w:rPr>
          <w:rFonts w:asciiTheme="minorHAnsi" w:hAnsiTheme="minorHAnsi" w:cstheme="minorHAnsi"/>
        </w:rPr>
        <w:t xml:space="preserve"> </w:t>
      </w:r>
      <w:r w:rsidR="00EB2D72">
        <w:rPr>
          <w:rFonts w:asciiTheme="minorHAnsi" w:hAnsiTheme="minorHAnsi" w:cstheme="minorHAnsi"/>
        </w:rPr>
        <w:t xml:space="preserve">while using </w:t>
      </w:r>
      <w:r w:rsidR="00B93DBB">
        <w:rPr>
          <w:rFonts w:asciiTheme="minorHAnsi" w:hAnsiTheme="minorHAnsi" w:cstheme="minorHAnsi"/>
        </w:rPr>
        <w:t>varenicline</w:t>
      </w:r>
      <w:r w:rsidR="004B5A55">
        <w:rPr>
          <w:rFonts w:asciiTheme="minorHAnsi" w:hAnsiTheme="minorHAnsi" w:cstheme="minorHAnsi"/>
        </w:rPr>
        <w:t>, highlighting that</w:t>
      </w:r>
      <w:r w:rsidR="007575C3" w:rsidDel="00B93DBB">
        <w:rPr>
          <w:rFonts w:asciiTheme="minorHAnsi" w:hAnsiTheme="minorHAnsi" w:cstheme="minorHAnsi"/>
        </w:rPr>
        <w:t xml:space="preserve"> </w:t>
      </w:r>
      <w:r w:rsidR="0010723B">
        <w:rPr>
          <w:rFonts w:asciiTheme="minorHAnsi" w:hAnsiTheme="minorHAnsi" w:cstheme="minorHAnsi"/>
        </w:rPr>
        <w:t>an extended duration of varenicline use may be beneficial under such circu</w:t>
      </w:r>
      <w:r w:rsidR="004539B1">
        <w:rPr>
          <w:rFonts w:asciiTheme="minorHAnsi" w:hAnsiTheme="minorHAnsi" w:cstheme="minorHAnsi"/>
        </w:rPr>
        <w:t>mstances</w:t>
      </w:r>
      <w:r w:rsidR="0010723B">
        <w:rPr>
          <w:rFonts w:asciiTheme="minorHAnsi" w:hAnsiTheme="minorHAnsi" w:cstheme="minorHAnsi"/>
        </w:rPr>
        <w:t xml:space="preserve">. </w:t>
      </w:r>
      <w:r w:rsidR="00BB1920">
        <w:rPr>
          <w:rFonts w:asciiTheme="minorHAnsi" w:hAnsiTheme="minorHAnsi" w:cstheme="minorHAnsi"/>
        </w:rPr>
        <w:t xml:space="preserve"> </w:t>
      </w:r>
    </w:p>
    <w:p w14:paraId="7B5F3A26" w14:textId="77777777" w:rsidR="000A1C7E" w:rsidRPr="00356117" w:rsidRDefault="000A1C7E" w:rsidP="00107029">
      <w:pPr>
        <w:spacing w:before="0" w:after="120"/>
        <w:jc w:val="both"/>
        <w:rPr>
          <w:rFonts w:asciiTheme="minorHAnsi" w:hAnsiTheme="minorHAnsi" w:cstheme="minorHAnsi"/>
          <w:b/>
          <w:bCs/>
          <w:szCs w:val="24"/>
        </w:rPr>
      </w:pPr>
      <w:r w:rsidRPr="00356117">
        <w:rPr>
          <w:rFonts w:asciiTheme="minorHAnsi" w:hAnsiTheme="minorHAnsi" w:cstheme="minorHAnsi"/>
          <w:b/>
          <w:bCs/>
          <w:szCs w:val="24"/>
        </w:rPr>
        <w:t>Monotherapy versus combination therapy</w:t>
      </w:r>
    </w:p>
    <w:p w14:paraId="49C2E855" w14:textId="4DA6206A" w:rsidR="00356117" w:rsidRPr="00356117" w:rsidRDefault="00356117" w:rsidP="00107029">
      <w:pPr>
        <w:spacing w:before="0" w:after="120"/>
        <w:jc w:val="both"/>
        <w:rPr>
          <w:rFonts w:asciiTheme="minorHAnsi" w:hAnsiTheme="minorHAnsi" w:cstheme="minorHAnsi"/>
          <w:szCs w:val="24"/>
        </w:rPr>
      </w:pPr>
      <w:r w:rsidRPr="00356117">
        <w:rPr>
          <w:rFonts w:asciiTheme="minorHAnsi" w:hAnsiTheme="minorHAnsi" w:cstheme="minorHAnsi"/>
          <w:szCs w:val="24"/>
        </w:rPr>
        <w:t>Most</w:t>
      </w:r>
      <w:r w:rsidRPr="00356117" w:rsidDel="005814BE">
        <w:rPr>
          <w:rFonts w:asciiTheme="minorHAnsi" w:hAnsiTheme="minorHAnsi" w:cstheme="minorHAnsi"/>
          <w:szCs w:val="24"/>
        </w:rPr>
        <w:t xml:space="preserve"> </w:t>
      </w:r>
      <w:r w:rsidRPr="00356117">
        <w:rPr>
          <w:rFonts w:asciiTheme="minorHAnsi" w:hAnsiTheme="minorHAnsi" w:cstheme="minorHAnsi"/>
          <w:szCs w:val="24"/>
        </w:rPr>
        <w:t xml:space="preserve">national guidelines recommended the use of </w:t>
      </w:r>
      <w:r>
        <w:rPr>
          <w:rFonts w:asciiTheme="minorHAnsi" w:hAnsiTheme="minorHAnsi" w:cstheme="minorHAnsi"/>
          <w:szCs w:val="24"/>
        </w:rPr>
        <w:t>varen</w:t>
      </w:r>
      <w:r w:rsidR="00692D8F">
        <w:rPr>
          <w:rFonts w:asciiTheme="minorHAnsi" w:hAnsiTheme="minorHAnsi" w:cstheme="minorHAnsi"/>
          <w:szCs w:val="24"/>
        </w:rPr>
        <w:t>icline</w:t>
      </w:r>
      <w:r w:rsidRPr="00356117">
        <w:rPr>
          <w:rFonts w:asciiTheme="minorHAnsi" w:hAnsiTheme="minorHAnsi" w:cstheme="minorHAnsi"/>
          <w:szCs w:val="24"/>
        </w:rPr>
        <w:t xml:space="preserve"> as monotherapy.</w:t>
      </w:r>
      <w:r w:rsidR="0078079F">
        <w:rPr>
          <w:rFonts w:asciiTheme="minorHAnsi" w:hAnsiTheme="minorHAnsi" w:cstheme="minorHAnsi"/>
          <w:szCs w:val="24"/>
        </w:rPr>
        <w:t xml:space="preserve"> </w:t>
      </w:r>
      <w:r w:rsidR="00605807">
        <w:rPr>
          <w:rFonts w:asciiTheme="minorHAnsi" w:hAnsiTheme="minorHAnsi" w:cstheme="minorHAnsi"/>
          <w:szCs w:val="24"/>
        </w:rPr>
        <w:t>The</w:t>
      </w:r>
      <w:r w:rsidR="00605807" w:rsidRPr="00356117">
        <w:rPr>
          <w:rFonts w:asciiTheme="minorHAnsi" w:hAnsiTheme="minorHAnsi" w:cstheme="minorHAnsi"/>
          <w:szCs w:val="24"/>
        </w:rPr>
        <w:t xml:space="preserve"> </w:t>
      </w:r>
      <w:r w:rsidRPr="00356117">
        <w:rPr>
          <w:rFonts w:asciiTheme="minorHAnsi" w:hAnsiTheme="minorHAnsi" w:cstheme="minorHAnsi"/>
          <w:szCs w:val="24"/>
        </w:rPr>
        <w:t>eTG</w:t>
      </w:r>
      <w:r w:rsidRPr="00356117" w:rsidDel="002103A5">
        <w:rPr>
          <w:rFonts w:asciiTheme="minorHAnsi" w:hAnsiTheme="minorHAnsi" w:cstheme="minorHAnsi"/>
          <w:szCs w:val="24"/>
        </w:rPr>
        <w:t xml:space="preserve"> </w:t>
      </w:r>
      <w:r w:rsidR="002103A5">
        <w:rPr>
          <w:rFonts w:asciiTheme="minorHAnsi" w:hAnsiTheme="minorHAnsi" w:cstheme="minorHAnsi"/>
          <w:szCs w:val="24"/>
        </w:rPr>
        <w:t>stated</w:t>
      </w:r>
      <w:r w:rsidR="00EC73CB">
        <w:rPr>
          <w:rFonts w:asciiTheme="minorHAnsi" w:hAnsiTheme="minorHAnsi" w:cstheme="minorHAnsi"/>
          <w:szCs w:val="24"/>
        </w:rPr>
        <w:t xml:space="preserve"> there was</w:t>
      </w:r>
      <w:r w:rsidR="002103A5" w:rsidRPr="00356117">
        <w:rPr>
          <w:rFonts w:asciiTheme="minorHAnsi" w:hAnsiTheme="minorHAnsi" w:cstheme="minorHAnsi"/>
          <w:szCs w:val="24"/>
        </w:rPr>
        <w:t xml:space="preserve"> </w:t>
      </w:r>
      <w:r w:rsidRPr="00356117">
        <w:rPr>
          <w:rFonts w:asciiTheme="minorHAnsi" w:hAnsiTheme="minorHAnsi" w:cstheme="minorHAnsi"/>
          <w:szCs w:val="24"/>
        </w:rPr>
        <w:t xml:space="preserve">no conclusive evidence to support combining </w:t>
      </w:r>
      <w:r w:rsidR="00692D8F">
        <w:rPr>
          <w:rFonts w:asciiTheme="minorHAnsi" w:hAnsiTheme="minorHAnsi" w:cstheme="minorHAnsi"/>
          <w:szCs w:val="24"/>
        </w:rPr>
        <w:t>varenicline</w:t>
      </w:r>
      <w:r w:rsidRPr="00356117">
        <w:rPr>
          <w:rFonts w:asciiTheme="minorHAnsi" w:hAnsiTheme="minorHAnsi" w:cstheme="minorHAnsi"/>
          <w:szCs w:val="24"/>
        </w:rPr>
        <w:t xml:space="preserve"> with NRT to improve rates of smoking cessation</w:t>
      </w:r>
      <w:r w:rsidR="00605807">
        <w:rPr>
          <w:rFonts w:asciiTheme="minorHAnsi" w:hAnsiTheme="minorHAnsi" w:cstheme="minorHAnsi"/>
          <w:szCs w:val="24"/>
        </w:rPr>
        <w:t>. However</w:t>
      </w:r>
      <w:r w:rsidRPr="00356117" w:rsidDel="00605807">
        <w:rPr>
          <w:rFonts w:asciiTheme="minorHAnsi" w:hAnsiTheme="minorHAnsi" w:cstheme="minorHAnsi"/>
          <w:szCs w:val="24"/>
        </w:rPr>
        <w:t>,</w:t>
      </w:r>
      <w:r w:rsidRPr="00356117">
        <w:rPr>
          <w:rFonts w:asciiTheme="minorHAnsi" w:hAnsiTheme="minorHAnsi" w:cstheme="minorHAnsi"/>
          <w:szCs w:val="24"/>
        </w:rPr>
        <w:t xml:space="preserve"> the RACGP recommended the use of </w:t>
      </w:r>
      <w:r w:rsidR="00692D8F">
        <w:rPr>
          <w:rFonts w:asciiTheme="minorHAnsi" w:hAnsiTheme="minorHAnsi" w:cstheme="minorHAnsi"/>
          <w:szCs w:val="24"/>
        </w:rPr>
        <w:t>varenicline</w:t>
      </w:r>
      <w:r w:rsidRPr="00356117">
        <w:rPr>
          <w:rFonts w:asciiTheme="minorHAnsi" w:hAnsiTheme="minorHAnsi" w:cstheme="minorHAnsi"/>
          <w:szCs w:val="24"/>
        </w:rPr>
        <w:t xml:space="preserve"> in combination with NRT for people who </w:t>
      </w:r>
      <w:r w:rsidR="00EB17E3">
        <w:rPr>
          <w:rFonts w:asciiTheme="minorHAnsi" w:hAnsiTheme="minorHAnsi" w:cstheme="minorHAnsi"/>
          <w:szCs w:val="24"/>
        </w:rPr>
        <w:t>we</w:t>
      </w:r>
      <w:r w:rsidRPr="00356117">
        <w:rPr>
          <w:rFonts w:asciiTheme="minorHAnsi" w:hAnsiTheme="minorHAnsi" w:cstheme="minorHAnsi"/>
          <w:szCs w:val="24"/>
        </w:rPr>
        <w:t xml:space="preserve">re attempting to quit smoking using </w:t>
      </w:r>
      <w:r w:rsidR="00692D8F">
        <w:rPr>
          <w:rFonts w:asciiTheme="minorHAnsi" w:hAnsiTheme="minorHAnsi" w:cstheme="minorHAnsi"/>
          <w:szCs w:val="24"/>
        </w:rPr>
        <w:t>varenicline</w:t>
      </w:r>
      <w:r w:rsidR="00692D8F" w:rsidRPr="00356117">
        <w:rPr>
          <w:rFonts w:asciiTheme="minorHAnsi" w:hAnsiTheme="minorHAnsi" w:cstheme="minorHAnsi"/>
          <w:szCs w:val="24"/>
        </w:rPr>
        <w:t xml:space="preserve"> </w:t>
      </w:r>
      <w:r w:rsidRPr="00356117">
        <w:rPr>
          <w:rFonts w:asciiTheme="minorHAnsi" w:hAnsiTheme="minorHAnsi" w:cstheme="minorHAnsi"/>
          <w:szCs w:val="24"/>
        </w:rPr>
        <w:t>alone accompanied by behavioural support</w:t>
      </w:r>
      <w:r w:rsidR="006F2D4D">
        <w:rPr>
          <w:rFonts w:asciiTheme="minorHAnsi" w:hAnsiTheme="minorHAnsi" w:cstheme="minorHAnsi"/>
          <w:szCs w:val="24"/>
        </w:rPr>
        <w:t xml:space="preserve">, </w:t>
      </w:r>
      <w:r w:rsidR="00605807">
        <w:rPr>
          <w:rFonts w:asciiTheme="minorHAnsi" w:hAnsiTheme="minorHAnsi" w:cstheme="minorHAnsi"/>
          <w:szCs w:val="24"/>
        </w:rPr>
        <w:t xml:space="preserve">and </w:t>
      </w:r>
      <w:r w:rsidR="006F2D4D">
        <w:rPr>
          <w:rFonts w:asciiTheme="minorHAnsi" w:hAnsiTheme="minorHAnsi" w:cstheme="minorHAnsi"/>
          <w:szCs w:val="24"/>
        </w:rPr>
        <w:t>the</w:t>
      </w:r>
      <w:r w:rsidRPr="00356117">
        <w:rPr>
          <w:rFonts w:asciiTheme="minorHAnsi" w:hAnsiTheme="minorHAnsi" w:cstheme="minorHAnsi"/>
          <w:szCs w:val="24"/>
        </w:rPr>
        <w:t xml:space="preserve"> Cancer Council Victoria </w:t>
      </w:r>
      <w:r w:rsidR="00406D44">
        <w:rPr>
          <w:rFonts w:asciiTheme="minorHAnsi" w:hAnsiTheme="minorHAnsi" w:cstheme="minorHAnsi"/>
          <w:szCs w:val="24"/>
        </w:rPr>
        <w:t xml:space="preserve">review </w:t>
      </w:r>
      <w:r w:rsidR="003717AE">
        <w:rPr>
          <w:rFonts w:asciiTheme="minorHAnsi" w:hAnsiTheme="minorHAnsi" w:cstheme="minorHAnsi"/>
          <w:szCs w:val="24"/>
        </w:rPr>
        <w:t>highlight</w:t>
      </w:r>
      <w:r w:rsidR="00594741">
        <w:rPr>
          <w:rFonts w:asciiTheme="minorHAnsi" w:hAnsiTheme="minorHAnsi" w:cstheme="minorHAnsi"/>
          <w:szCs w:val="24"/>
        </w:rPr>
        <w:t>ed</w:t>
      </w:r>
      <w:r w:rsidR="003717AE">
        <w:rPr>
          <w:rFonts w:asciiTheme="minorHAnsi" w:hAnsiTheme="minorHAnsi" w:cstheme="minorHAnsi"/>
          <w:szCs w:val="24"/>
        </w:rPr>
        <w:t xml:space="preserve"> </w:t>
      </w:r>
      <w:r w:rsidR="00123810">
        <w:rPr>
          <w:rFonts w:asciiTheme="minorHAnsi" w:hAnsiTheme="minorHAnsi" w:cstheme="minorHAnsi"/>
          <w:szCs w:val="24"/>
        </w:rPr>
        <w:t xml:space="preserve">evidence for </w:t>
      </w:r>
      <w:r w:rsidR="00405E8B">
        <w:rPr>
          <w:rFonts w:asciiTheme="minorHAnsi" w:hAnsiTheme="minorHAnsi" w:cstheme="minorHAnsi"/>
          <w:szCs w:val="24"/>
        </w:rPr>
        <w:t xml:space="preserve">improved effectiveness </w:t>
      </w:r>
      <w:r w:rsidR="00123810">
        <w:rPr>
          <w:rFonts w:asciiTheme="minorHAnsi" w:hAnsiTheme="minorHAnsi" w:cstheme="minorHAnsi"/>
          <w:szCs w:val="24"/>
        </w:rPr>
        <w:t>compared to</w:t>
      </w:r>
      <w:r w:rsidR="00405E8B">
        <w:rPr>
          <w:rFonts w:asciiTheme="minorHAnsi" w:hAnsiTheme="minorHAnsi" w:cstheme="minorHAnsi"/>
          <w:szCs w:val="24"/>
        </w:rPr>
        <w:t xml:space="preserve"> varenicline monotherapy</w:t>
      </w:r>
      <w:r w:rsidR="00B85882">
        <w:rPr>
          <w:rFonts w:asciiTheme="minorHAnsi" w:hAnsiTheme="minorHAnsi" w:cstheme="minorHAnsi"/>
          <w:szCs w:val="24"/>
        </w:rPr>
        <w:t>.</w:t>
      </w:r>
      <w:r w:rsidR="006F2D4D">
        <w:rPr>
          <w:rFonts w:asciiTheme="minorHAnsi" w:hAnsiTheme="minorHAnsi" w:cstheme="minorHAnsi"/>
          <w:szCs w:val="24"/>
        </w:rPr>
        <w:t xml:space="preserve"> </w:t>
      </w:r>
      <w:r w:rsidR="00CB0878">
        <w:rPr>
          <w:rFonts w:asciiTheme="minorHAnsi" w:hAnsiTheme="minorHAnsi" w:cstheme="minorHAnsi"/>
          <w:szCs w:val="24"/>
        </w:rPr>
        <w:t xml:space="preserve">The RACGP </w:t>
      </w:r>
      <w:r w:rsidR="00157656">
        <w:rPr>
          <w:rFonts w:asciiTheme="minorHAnsi" w:hAnsiTheme="minorHAnsi" w:cstheme="minorHAnsi"/>
          <w:szCs w:val="24"/>
        </w:rPr>
        <w:t xml:space="preserve">guideline </w:t>
      </w:r>
      <w:r w:rsidR="00621B9E">
        <w:rPr>
          <w:rFonts w:asciiTheme="minorHAnsi" w:hAnsiTheme="minorHAnsi" w:cstheme="minorHAnsi"/>
          <w:szCs w:val="24"/>
        </w:rPr>
        <w:t>graded th</w:t>
      </w:r>
      <w:r w:rsidR="000854D5">
        <w:rPr>
          <w:rFonts w:asciiTheme="minorHAnsi" w:hAnsiTheme="minorHAnsi" w:cstheme="minorHAnsi"/>
          <w:szCs w:val="24"/>
        </w:rPr>
        <w:t>e evidence for this recommendation</w:t>
      </w:r>
      <w:r w:rsidR="00B3764C">
        <w:rPr>
          <w:rFonts w:asciiTheme="minorHAnsi" w:hAnsiTheme="minorHAnsi" w:cstheme="minorHAnsi"/>
          <w:szCs w:val="24"/>
        </w:rPr>
        <w:t xml:space="preserve"> of</w:t>
      </w:r>
      <w:r w:rsidR="00621B9E">
        <w:rPr>
          <w:rFonts w:asciiTheme="minorHAnsi" w:hAnsiTheme="minorHAnsi" w:cstheme="minorHAnsi"/>
          <w:szCs w:val="24"/>
        </w:rPr>
        <w:t xml:space="preserve"> </w:t>
      </w:r>
      <w:r w:rsidR="00157656">
        <w:rPr>
          <w:rFonts w:asciiTheme="minorHAnsi" w:hAnsiTheme="minorHAnsi" w:cstheme="minorHAnsi"/>
          <w:szCs w:val="24"/>
        </w:rPr>
        <w:t>moderate certainty.</w:t>
      </w:r>
    </w:p>
    <w:p w14:paraId="5557EE27" w14:textId="351F147D" w:rsidR="00356117" w:rsidRPr="00356117" w:rsidRDefault="00356117" w:rsidP="00107029">
      <w:pPr>
        <w:spacing w:before="0" w:after="120"/>
        <w:jc w:val="both"/>
        <w:rPr>
          <w:rFonts w:asciiTheme="minorHAnsi" w:hAnsiTheme="minorHAnsi" w:cstheme="minorHAnsi"/>
          <w:szCs w:val="24"/>
        </w:rPr>
      </w:pPr>
      <w:r w:rsidRPr="00356117">
        <w:rPr>
          <w:rFonts w:asciiTheme="minorHAnsi" w:hAnsiTheme="minorHAnsi" w:cstheme="minorHAnsi"/>
          <w:szCs w:val="24"/>
        </w:rPr>
        <w:t xml:space="preserve">Regarding the combination of </w:t>
      </w:r>
      <w:r w:rsidR="00692D8F">
        <w:rPr>
          <w:rFonts w:asciiTheme="minorHAnsi" w:hAnsiTheme="minorHAnsi" w:cstheme="minorHAnsi"/>
          <w:szCs w:val="24"/>
        </w:rPr>
        <w:t>varenicline</w:t>
      </w:r>
      <w:r w:rsidRPr="00356117">
        <w:rPr>
          <w:rFonts w:asciiTheme="minorHAnsi" w:hAnsiTheme="minorHAnsi" w:cstheme="minorHAnsi"/>
          <w:szCs w:val="24"/>
        </w:rPr>
        <w:t xml:space="preserve"> with </w:t>
      </w:r>
      <w:r w:rsidR="00C75C63">
        <w:rPr>
          <w:rFonts w:asciiTheme="minorHAnsi" w:hAnsiTheme="minorHAnsi" w:cstheme="minorHAnsi"/>
          <w:szCs w:val="24"/>
        </w:rPr>
        <w:t>bupropion</w:t>
      </w:r>
      <w:r w:rsidRPr="00356117">
        <w:rPr>
          <w:rFonts w:asciiTheme="minorHAnsi" w:hAnsiTheme="minorHAnsi" w:cstheme="minorHAnsi"/>
          <w:szCs w:val="24"/>
        </w:rPr>
        <w:t xml:space="preserve">, </w:t>
      </w:r>
      <w:r w:rsidR="00657D11">
        <w:rPr>
          <w:rFonts w:asciiTheme="minorHAnsi" w:hAnsiTheme="minorHAnsi" w:cstheme="minorHAnsi"/>
          <w:szCs w:val="24"/>
        </w:rPr>
        <w:t xml:space="preserve">the </w:t>
      </w:r>
      <w:r w:rsidRPr="00356117">
        <w:rPr>
          <w:rFonts w:asciiTheme="minorHAnsi" w:hAnsiTheme="minorHAnsi" w:cstheme="minorHAnsi"/>
          <w:szCs w:val="24"/>
        </w:rPr>
        <w:t xml:space="preserve">Cancer Council Victoria </w:t>
      </w:r>
      <w:r w:rsidR="00406D44">
        <w:rPr>
          <w:rFonts w:asciiTheme="minorHAnsi" w:hAnsiTheme="minorHAnsi" w:cstheme="minorHAnsi"/>
          <w:szCs w:val="24"/>
        </w:rPr>
        <w:t>review</w:t>
      </w:r>
      <w:r w:rsidRPr="00356117">
        <w:rPr>
          <w:rFonts w:asciiTheme="minorHAnsi" w:hAnsiTheme="minorHAnsi" w:cstheme="minorHAnsi"/>
          <w:szCs w:val="24"/>
        </w:rPr>
        <w:t xml:space="preserve"> </w:t>
      </w:r>
      <w:r w:rsidR="006B38FF">
        <w:rPr>
          <w:rFonts w:asciiTheme="minorHAnsi" w:hAnsiTheme="minorHAnsi" w:cstheme="minorHAnsi"/>
          <w:szCs w:val="24"/>
        </w:rPr>
        <w:t xml:space="preserve">highlighted </w:t>
      </w:r>
      <w:r w:rsidR="001E0DB2">
        <w:rPr>
          <w:rFonts w:asciiTheme="minorHAnsi" w:hAnsiTheme="minorHAnsi" w:cstheme="minorHAnsi"/>
          <w:szCs w:val="24"/>
        </w:rPr>
        <w:t>evidence</w:t>
      </w:r>
      <w:r w:rsidRPr="00356117">
        <w:rPr>
          <w:rFonts w:asciiTheme="minorHAnsi" w:hAnsiTheme="minorHAnsi" w:cstheme="minorHAnsi"/>
          <w:szCs w:val="24"/>
        </w:rPr>
        <w:t xml:space="preserve"> </w:t>
      </w:r>
      <w:r w:rsidR="007401BC">
        <w:rPr>
          <w:rFonts w:asciiTheme="minorHAnsi" w:hAnsiTheme="minorHAnsi" w:cstheme="minorHAnsi"/>
          <w:szCs w:val="24"/>
        </w:rPr>
        <w:t>demonstrating greater efficacy for</w:t>
      </w:r>
      <w:r w:rsidR="007401BC" w:rsidRPr="00356117">
        <w:rPr>
          <w:rFonts w:asciiTheme="minorHAnsi" w:hAnsiTheme="minorHAnsi" w:cstheme="minorHAnsi"/>
          <w:szCs w:val="24"/>
        </w:rPr>
        <w:t xml:space="preserve"> </w:t>
      </w:r>
      <w:r w:rsidRPr="00356117">
        <w:rPr>
          <w:rFonts w:asciiTheme="minorHAnsi" w:hAnsiTheme="minorHAnsi" w:cstheme="minorHAnsi"/>
          <w:szCs w:val="24"/>
        </w:rPr>
        <w:t xml:space="preserve">combination bupropion and varenicline </w:t>
      </w:r>
      <w:r w:rsidR="007401BC">
        <w:rPr>
          <w:rFonts w:asciiTheme="minorHAnsi" w:hAnsiTheme="minorHAnsi" w:cstheme="minorHAnsi"/>
          <w:szCs w:val="24"/>
        </w:rPr>
        <w:t>compared to</w:t>
      </w:r>
      <w:r w:rsidRPr="00356117">
        <w:rPr>
          <w:rFonts w:asciiTheme="minorHAnsi" w:hAnsiTheme="minorHAnsi" w:cstheme="minorHAnsi"/>
          <w:szCs w:val="24"/>
        </w:rPr>
        <w:t xml:space="preserve"> varenicline alone. </w:t>
      </w:r>
    </w:p>
    <w:p w14:paraId="7339DD09" w14:textId="0DE19823" w:rsidR="00FC318B" w:rsidRPr="00FC318B" w:rsidRDefault="00FC318B" w:rsidP="00107029">
      <w:pPr>
        <w:spacing w:before="0" w:after="120"/>
        <w:rPr>
          <w:rFonts w:asciiTheme="minorHAnsi" w:hAnsiTheme="minorHAnsi" w:cstheme="minorHAnsi"/>
          <w:b/>
          <w:bCs/>
          <w:szCs w:val="24"/>
        </w:rPr>
      </w:pPr>
      <w:r w:rsidRPr="00FC318B">
        <w:rPr>
          <w:rFonts w:asciiTheme="minorHAnsi" w:hAnsiTheme="minorHAnsi" w:cstheme="minorHAnsi"/>
          <w:b/>
          <w:bCs/>
          <w:szCs w:val="24"/>
        </w:rPr>
        <w:t>With or without behavioural support</w:t>
      </w:r>
    </w:p>
    <w:p w14:paraId="6303D4E5" w14:textId="05FAAB51" w:rsidR="00DA0524" w:rsidRPr="00DA0524" w:rsidRDefault="009075D2" w:rsidP="00107029">
      <w:pPr>
        <w:spacing w:before="0" w:after="120"/>
        <w:jc w:val="both"/>
        <w:rPr>
          <w:rFonts w:asciiTheme="minorHAnsi" w:hAnsiTheme="minorHAnsi" w:cstheme="minorHAnsi"/>
        </w:rPr>
      </w:pPr>
      <w:r>
        <w:rPr>
          <w:rFonts w:asciiTheme="minorHAnsi" w:hAnsiTheme="minorHAnsi" w:cstheme="minorHAnsi"/>
        </w:rPr>
        <w:t>As for NRT, m</w:t>
      </w:r>
      <w:r w:rsidR="00DA0524" w:rsidRPr="00DA0524">
        <w:rPr>
          <w:rFonts w:asciiTheme="minorHAnsi" w:hAnsiTheme="minorHAnsi" w:cstheme="minorHAnsi"/>
        </w:rPr>
        <w:t xml:space="preserve">ost national guidelines </w:t>
      </w:r>
      <w:r w:rsidR="0037795B">
        <w:rPr>
          <w:rFonts w:asciiTheme="minorHAnsi" w:hAnsiTheme="minorHAnsi" w:cstheme="minorHAnsi"/>
        </w:rPr>
        <w:t>considered</w:t>
      </w:r>
      <w:r w:rsidR="00DA0524" w:rsidRPr="00DA0524">
        <w:rPr>
          <w:rFonts w:asciiTheme="minorHAnsi" w:hAnsiTheme="minorHAnsi" w:cstheme="minorHAnsi"/>
        </w:rPr>
        <w:t xml:space="preserve"> pharmacotherapy</w:t>
      </w:r>
      <w:r>
        <w:rPr>
          <w:rFonts w:asciiTheme="minorHAnsi" w:hAnsiTheme="minorHAnsi" w:cstheme="minorHAnsi"/>
        </w:rPr>
        <w:t xml:space="preserve"> generally</w:t>
      </w:r>
      <w:r w:rsidR="00DA0524" w:rsidRPr="00DA0524">
        <w:rPr>
          <w:rFonts w:asciiTheme="minorHAnsi" w:hAnsiTheme="minorHAnsi" w:cstheme="minorHAnsi"/>
        </w:rPr>
        <w:t xml:space="preserve"> more effective when accompanied by behavioural support, </w:t>
      </w:r>
      <w:r>
        <w:rPr>
          <w:rFonts w:asciiTheme="minorHAnsi" w:hAnsiTheme="minorHAnsi" w:cstheme="minorHAnsi"/>
        </w:rPr>
        <w:t xml:space="preserve">and either specifically recommended </w:t>
      </w:r>
      <w:r w:rsidR="00541BB4">
        <w:rPr>
          <w:rFonts w:asciiTheme="minorHAnsi" w:hAnsiTheme="minorHAnsi" w:cstheme="minorHAnsi"/>
        </w:rPr>
        <w:t>behavio</w:t>
      </w:r>
      <w:r w:rsidR="002671E4">
        <w:rPr>
          <w:rFonts w:asciiTheme="minorHAnsi" w:hAnsiTheme="minorHAnsi" w:cstheme="minorHAnsi"/>
        </w:rPr>
        <w:t>u</w:t>
      </w:r>
      <w:r w:rsidR="00541BB4">
        <w:rPr>
          <w:rFonts w:asciiTheme="minorHAnsi" w:hAnsiTheme="minorHAnsi" w:cstheme="minorHAnsi"/>
        </w:rPr>
        <w:t xml:space="preserve">ral therapy with varenicline, or </w:t>
      </w:r>
      <w:r w:rsidR="001336F1">
        <w:rPr>
          <w:rFonts w:asciiTheme="minorHAnsi" w:hAnsiTheme="minorHAnsi" w:cstheme="minorHAnsi"/>
        </w:rPr>
        <w:t xml:space="preserve">recommended providing information </w:t>
      </w:r>
      <w:r w:rsidR="006D2670">
        <w:rPr>
          <w:rFonts w:asciiTheme="minorHAnsi" w:hAnsiTheme="minorHAnsi" w:cstheme="minorHAnsi"/>
        </w:rPr>
        <w:t xml:space="preserve">to patients </w:t>
      </w:r>
      <w:r w:rsidR="00C67789">
        <w:rPr>
          <w:rFonts w:asciiTheme="minorHAnsi" w:hAnsiTheme="minorHAnsi" w:cstheme="minorHAnsi"/>
        </w:rPr>
        <w:t>about behavioural</w:t>
      </w:r>
      <w:r w:rsidR="001336F1">
        <w:rPr>
          <w:rFonts w:asciiTheme="minorHAnsi" w:hAnsiTheme="minorHAnsi" w:cstheme="minorHAnsi"/>
        </w:rPr>
        <w:t xml:space="preserve"> support services</w:t>
      </w:r>
      <w:r w:rsidR="00541BB4">
        <w:rPr>
          <w:rFonts w:asciiTheme="minorHAnsi" w:hAnsiTheme="minorHAnsi" w:cstheme="minorHAnsi"/>
        </w:rPr>
        <w:t xml:space="preserve"> such as </w:t>
      </w:r>
      <w:r w:rsidR="00C22620">
        <w:rPr>
          <w:rFonts w:asciiTheme="minorHAnsi" w:hAnsiTheme="minorHAnsi" w:cstheme="minorHAnsi"/>
        </w:rPr>
        <w:t>Q</w:t>
      </w:r>
      <w:r w:rsidR="00541BB4">
        <w:rPr>
          <w:rFonts w:asciiTheme="minorHAnsi" w:hAnsiTheme="minorHAnsi" w:cstheme="minorHAnsi"/>
        </w:rPr>
        <w:t>uitline</w:t>
      </w:r>
      <w:r w:rsidR="00541BB4" w:rsidDel="006D2670">
        <w:rPr>
          <w:rFonts w:asciiTheme="minorHAnsi" w:hAnsiTheme="minorHAnsi" w:cstheme="minorHAnsi"/>
        </w:rPr>
        <w:t>.</w:t>
      </w:r>
      <w:r w:rsidR="00541BB4">
        <w:rPr>
          <w:rFonts w:asciiTheme="minorHAnsi" w:hAnsiTheme="minorHAnsi" w:cstheme="minorHAnsi"/>
        </w:rPr>
        <w:t xml:space="preserve"> </w:t>
      </w:r>
      <w:r w:rsidR="00B57994">
        <w:rPr>
          <w:rFonts w:asciiTheme="minorHAnsi" w:hAnsiTheme="minorHAnsi" w:cstheme="minorHAnsi"/>
        </w:rPr>
        <w:t xml:space="preserve"> </w:t>
      </w:r>
    </w:p>
    <w:p w14:paraId="250B322E" w14:textId="5A67A8DD" w:rsidR="00DA0524" w:rsidRPr="00DA0524" w:rsidRDefault="00DA0524" w:rsidP="00107029">
      <w:pPr>
        <w:spacing w:before="0" w:after="120"/>
        <w:jc w:val="both"/>
        <w:rPr>
          <w:rFonts w:asciiTheme="minorHAnsi" w:hAnsiTheme="minorHAnsi" w:cstheme="minorHAnsi"/>
        </w:rPr>
      </w:pPr>
      <w:r w:rsidRPr="00DA0524">
        <w:rPr>
          <w:rFonts w:asciiTheme="minorHAnsi" w:hAnsiTheme="minorHAnsi" w:cstheme="minorHAnsi"/>
        </w:rPr>
        <w:t>RACGP was the only guideline to explicitly specify</w:t>
      </w:r>
      <w:r w:rsidR="00D94D17">
        <w:rPr>
          <w:rFonts w:asciiTheme="minorHAnsi" w:hAnsiTheme="minorHAnsi" w:cstheme="minorHAnsi"/>
        </w:rPr>
        <w:t>, with high certainty based on the available evidence,</w:t>
      </w:r>
      <w:r w:rsidRPr="00DA0524">
        <w:rPr>
          <w:rFonts w:asciiTheme="minorHAnsi" w:hAnsiTheme="minorHAnsi" w:cstheme="minorHAnsi"/>
        </w:rPr>
        <w:t xml:space="preserve"> that </w:t>
      </w:r>
      <w:r w:rsidR="00724E1E">
        <w:rPr>
          <w:rFonts w:asciiTheme="minorHAnsi" w:hAnsiTheme="minorHAnsi" w:cstheme="minorHAnsi"/>
        </w:rPr>
        <w:t>varenicline</w:t>
      </w:r>
      <w:r w:rsidRPr="00DA0524">
        <w:rPr>
          <w:rFonts w:asciiTheme="minorHAnsi" w:hAnsiTheme="minorHAnsi" w:cstheme="minorHAnsi"/>
        </w:rPr>
        <w:t xml:space="preserve"> should be provided in combination with behavioural support. </w:t>
      </w:r>
    </w:p>
    <w:p w14:paraId="51B3AD3C" w14:textId="7E5A6EAA" w:rsidR="00DA0524" w:rsidRDefault="0023055B" w:rsidP="00107029">
      <w:pPr>
        <w:spacing w:before="0" w:after="120"/>
        <w:rPr>
          <w:rFonts w:asciiTheme="minorHAnsi" w:hAnsiTheme="minorHAnsi" w:cstheme="minorHAnsi"/>
          <w:b/>
          <w:bCs/>
          <w:szCs w:val="24"/>
        </w:rPr>
      </w:pPr>
      <w:r>
        <w:rPr>
          <w:rFonts w:asciiTheme="minorHAnsi" w:hAnsiTheme="minorHAnsi" w:cstheme="minorHAnsi"/>
          <w:b/>
          <w:bCs/>
          <w:szCs w:val="24"/>
        </w:rPr>
        <w:t xml:space="preserve">Relapse </w:t>
      </w:r>
      <w:r w:rsidR="00107029">
        <w:rPr>
          <w:rFonts w:asciiTheme="minorHAnsi" w:hAnsiTheme="minorHAnsi" w:cstheme="minorHAnsi"/>
          <w:b/>
          <w:bCs/>
          <w:szCs w:val="24"/>
        </w:rPr>
        <w:t>p</w:t>
      </w:r>
      <w:r>
        <w:rPr>
          <w:rFonts w:asciiTheme="minorHAnsi" w:hAnsiTheme="minorHAnsi" w:cstheme="minorHAnsi"/>
          <w:b/>
          <w:bCs/>
          <w:szCs w:val="24"/>
        </w:rPr>
        <w:t>revention</w:t>
      </w:r>
    </w:p>
    <w:p w14:paraId="6A85BA89" w14:textId="531280CE" w:rsidR="0019377F" w:rsidRPr="00107029" w:rsidRDefault="008D17C9" w:rsidP="00107029">
      <w:pPr>
        <w:spacing w:before="0" w:after="120"/>
        <w:jc w:val="both"/>
        <w:rPr>
          <w:rFonts w:asciiTheme="minorHAnsi" w:hAnsiTheme="minorHAnsi" w:cstheme="minorHAnsi"/>
        </w:rPr>
      </w:pPr>
      <w:r>
        <w:rPr>
          <w:rFonts w:asciiTheme="minorHAnsi" w:hAnsiTheme="minorHAnsi" w:cstheme="minorHAnsi"/>
        </w:rPr>
        <w:t xml:space="preserve">The </w:t>
      </w:r>
      <w:r w:rsidR="00491581" w:rsidRPr="00491581">
        <w:rPr>
          <w:rFonts w:asciiTheme="minorHAnsi" w:hAnsiTheme="minorHAnsi" w:cstheme="minorHAnsi"/>
        </w:rPr>
        <w:t>RACGP</w:t>
      </w:r>
      <w:r w:rsidR="009A43A4">
        <w:rPr>
          <w:rFonts w:asciiTheme="minorHAnsi" w:hAnsiTheme="minorHAnsi" w:cstheme="minorHAnsi"/>
        </w:rPr>
        <w:t>, NSW Health, Alfred, eTG</w:t>
      </w:r>
      <w:r w:rsidR="00AE35E6">
        <w:rPr>
          <w:rFonts w:asciiTheme="minorHAnsi" w:hAnsiTheme="minorHAnsi" w:cstheme="minorHAnsi"/>
        </w:rPr>
        <w:t xml:space="preserve"> </w:t>
      </w:r>
      <w:r w:rsidR="00125DD2">
        <w:rPr>
          <w:rFonts w:asciiTheme="minorHAnsi" w:hAnsiTheme="minorHAnsi" w:cstheme="minorHAnsi"/>
        </w:rPr>
        <w:t xml:space="preserve">and </w:t>
      </w:r>
      <w:r w:rsidR="008E7F36">
        <w:rPr>
          <w:rFonts w:asciiTheme="minorHAnsi" w:hAnsiTheme="minorHAnsi" w:cstheme="minorHAnsi"/>
        </w:rPr>
        <w:t>D</w:t>
      </w:r>
      <w:r w:rsidR="00125DD2">
        <w:rPr>
          <w:rFonts w:asciiTheme="minorHAnsi" w:hAnsiTheme="minorHAnsi" w:cstheme="minorHAnsi"/>
        </w:rPr>
        <w:t xml:space="preserve">epartment of </w:t>
      </w:r>
      <w:r w:rsidR="008E7F36">
        <w:rPr>
          <w:rFonts w:asciiTheme="minorHAnsi" w:hAnsiTheme="minorHAnsi" w:cstheme="minorHAnsi"/>
        </w:rPr>
        <w:t>H</w:t>
      </w:r>
      <w:r w:rsidR="00125DD2">
        <w:rPr>
          <w:rFonts w:asciiTheme="minorHAnsi" w:hAnsiTheme="minorHAnsi" w:cstheme="minorHAnsi"/>
        </w:rPr>
        <w:t xml:space="preserve">ealth and </w:t>
      </w:r>
      <w:r w:rsidR="008E7F36">
        <w:rPr>
          <w:rFonts w:asciiTheme="minorHAnsi" w:hAnsiTheme="minorHAnsi" w:cstheme="minorHAnsi"/>
        </w:rPr>
        <w:t>A</w:t>
      </w:r>
      <w:r w:rsidR="00125DD2">
        <w:rPr>
          <w:rFonts w:asciiTheme="minorHAnsi" w:hAnsiTheme="minorHAnsi" w:cstheme="minorHAnsi"/>
        </w:rPr>
        <w:t xml:space="preserve">geing </w:t>
      </w:r>
      <w:r w:rsidR="00114B52">
        <w:rPr>
          <w:rFonts w:asciiTheme="minorHAnsi" w:hAnsiTheme="minorHAnsi" w:cstheme="minorHAnsi"/>
        </w:rPr>
        <w:t>guidelines</w:t>
      </w:r>
      <w:r w:rsidR="00491581" w:rsidRPr="00491581">
        <w:rPr>
          <w:rFonts w:asciiTheme="minorHAnsi" w:hAnsiTheme="minorHAnsi" w:cstheme="minorHAnsi"/>
        </w:rPr>
        <w:t xml:space="preserve"> recommended </w:t>
      </w:r>
      <w:r w:rsidR="00B80D56">
        <w:rPr>
          <w:rFonts w:asciiTheme="minorHAnsi" w:hAnsiTheme="minorHAnsi" w:cstheme="minorHAnsi"/>
        </w:rPr>
        <w:t xml:space="preserve">that </w:t>
      </w:r>
      <w:r w:rsidR="00491581" w:rsidRPr="00491581">
        <w:rPr>
          <w:rFonts w:asciiTheme="minorHAnsi" w:hAnsiTheme="minorHAnsi" w:cstheme="minorHAnsi"/>
        </w:rPr>
        <w:t xml:space="preserve">a further course of </w:t>
      </w:r>
      <w:r w:rsidR="00724E1E">
        <w:rPr>
          <w:rFonts w:asciiTheme="minorHAnsi" w:hAnsiTheme="minorHAnsi" w:cstheme="minorHAnsi"/>
        </w:rPr>
        <w:t>varenicline</w:t>
      </w:r>
      <w:r w:rsidR="00491581" w:rsidRPr="00491581">
        <w:rPr>
          <w:rFonts w:asciiTheme="minorHAnsi" w:hAnsiTheme="minorHAnsi" w:cstheme="minorHAnsi"/>
        </w:rPr>
        <w:t xml:space="preserve"> at the end of a standard course </w:t>
      </w:r>
      <w:r w:rsidR="0007637E">
        <w:rPr>
          <w:rFonts w:asciiTheme="minorHAnsi" w:hAnsiTheme="minorHAnsi" w:cstheme="minorHAnsi"/>
        </w:rPr>
        <w:t xml:space="preserve">may be of benefit in </w:t>
      </w:r>
      <w:r w:rsidR="00491581" w:rsidRPr="00491581">
        <w:rPr>
          <w:rFonts w:asciiTheme="minorHAnsi" w:hAnsiTheme="minorHAnsi" w:cstheme="minorHAnsi"/>
        </w:rPr>
        <w:t>prevent</w:t>
      </w:r>
      <w:r w:rsidR="0007637E">
        <w:rPr>
          <w:rFonts w:asciiTheme="minorHAnsi" w:hAnsiTheme="minorHAnsi" w:cstheme="minorHAnsi"/>
        </w:rPr>
        <w:t>ing</w:t>
      </w:r>
      <w:r w:rsidR="00491581" w:rsidRPr="00491581">
        <w:rPr>
          <w:rFonts w:asciiTheme="minorHAnsi" w:hAnsiTheme="minorHAnsi" w:cstheme="minorHAnsi"/>
        </w:rPr>
        <w:t xml:space="preserve"> relapse events</w:t>
      </w:r>
      <w:r w:rsidR="009C6D13">
        <w:rPr>
          <w:rFonts w:asciiTheme="minorHAnsi" w:hAnsiTheme="minorHAnsi" w:cstheme="minorHAnsi"/>
        </w:rPr>
        <w:t xml:space="preserve"> </w:t>
      </w:r>
      <w:r w:rsidR="009C6D13" w:rsidDel="00B94358">
        <w:rPr>
          <w:rFonts w:asciiTheme="minorHAnsi" w:hAnsiTheme="minorHAnsi" w:cstheme="minorHAnsi"/>
        </w:rPr>
        <w:t xml:space="preserve">in </w:t>
      </w:r>
      <w:r w:rsidR="009C6D13">
        <w:rPr>
          <w:rFonts w:asciiTheme="minorHAnsi" w:hAnsiTheme="minorHAnsi" w:cstheme="minorHAnsi"/>
        </w:rPr>
        <w:t xml:space="preserve">people who </w:t>
      </w:r>
      <w:r w:rsidR="00BC565B">
        <w:rPr>
          <w:rFonts w:asciiTheme="minorHAnsi" w:hAnsiTheme="minorHAnsi" w:cstheme="minorHAnsi"/>
        </w:rPr>
        <w:t>ha</w:t>
      </w:r>
      <w:r w:rsidR="00E27281">
        <w:rPr>
          <w:rFonts w:asciiTheme="minorHAnsi" w:hAnsiTheme="minorHAnsi" w:cstheme="minorHAnsi"/>
        </w:rPr>
        <w:t>d successfully quit</w:t>
      </w:r>
      <w:r w:rsidR="009C6D13">
        <w:rPr>
          <w:rFonts w:asciiTheme="minorHAnsi" w:hAnsiTheme="minorHAnsi" w:cstheme="minorHAnsi"/>
        </w:rPr>
        <w:t xml:space="preserve"> </w:t>
      </w:r>
      <w:r w:rsidR="002819E4">
        <w:rPr>
          <w:rFonts w:asciiTheme="minorHAnsi" w:hAnsiTheme="minorHAnsi" w:cstheme="minorHAnsi"/>
        </w:rPr>
        <w:t>smoking</w:t>
      </w:r>
      <w:r w:rsidR="00E27281">
        <w:rPr>
          <w:rFonts w:asciiTheme="minorHAnsi" w:hAnsiTheme="minorHAnsi" w:cstheme="minorHAnsi"/>
        </w:rPr>
        <w:t xml:space="preserve"> on varenicline</w:t>
      </w:r>
      <w:r w:rsidR="00B94358">
        <w:rPr>
          <w:rFonts w:asciiTheme="minorHAnsi" w:hAnsiTheme="minorHAnsi" w:cstheme="minorHAnsi"/>
        </w:rPr>
        <w:t xml:space="preserve">. </w:t>
      </w:r>
      <w:r w:rsidR="00AE35E6">
        <w:rPr>
          <w:rFonts w:asciiTheme="minorHAnsi" w:hAnsiTheme="minorHAnsi" w:cstheme="minorHAnsi"/>
        </w:rPr>
        <w:t>This was supported by the Cancer Council Victoria review</w:t>
      </w:r>
      <w:r w:rsidR="00721CB4">
        <w:rPr>
          <w:rFonts w:asciiTheme="minorHAnsi" w:hAnsiTheme="minorHAnsi" w:cstheme="minorHAnsi"/>
        </w:rPr>
        <w:t xml:space="preserve">. </w:t>
      </w:r>
      <w:r w:rsidR="00301BA3">
        <w:rPr>
          <w:rFonts w:asciiTheme="minorHAnsi" w:hAnsiTheme="minorHAnsi" w:cstheme="minorHAnsi"/>
        </w:rPr>
        <w:t>H</w:t>
      </w:r>
      <w:r w:rsidR="00F50AD9">
        <w:rPr>
          <w:rFonts w:asciiTheme="minorHAnsi" w:hAnsiTheme="minorHAnsi" w:cstheme="minorHAnsi"/>
        </w:rPr>
        <w:t>owever,</w:t>
      </w:r>
      <w:r w:rsidR="005372E7">
        <w:rPr>
          <w:rFonts w:asciiTheme="minorHAnsi" w:hAnsiTheme="minorHAnsi" w:cstheme="minorHAnsi"/>
        </w:rPr>
        <w:t xml:space="preserve"> the </w:t>
      </w:r>
      <w:r w:rsidR="00496A1D">
        <w:rPr>
          <w:rFonts w:asciiTheme="minorHAnsi" w:hAnsiTheme="minorHAnsi" w:cstheme="minorHAnsi"/>
        </w:rPr>
        <w:t xml:space="preserve">expert advisory group </w:t>
      </w:r>
      <w:r w:rsidR="00F50AD9">
        <w:rPr>
          <w:rFonts w:asciiTheme="minorHAnsi" w:hAnsiTheme="minorHAnsi" w:cstheme="minorHAnsi"/>
        </w:rPr>
        <w:t xml:space="preserve">developing the </w:t>
      </w:r>
      <w:r w:rsidR="00B94358">
        <w:rPr>
          <w:rFonts w:asciiTheme="minorHAnsi" w:hAnsiTheme="minorHAnsi" w:cstheme="minorHAnsi"/>
        </w:rPr>
        <w:t xml:space="preserve">RACGP </w:t>
      </w:r>
      <w:r w:rsidR="00F50AD9">
        <w:rPr>
          <w:rFonts w:asciiTheme="minorHAnsi" w:hAnsiTheme="minorHAnsi" w:cstheme="minorHAnsi"/>
        </w:rPr>
        <w:t xml:space="preserve">guidelines </w:t>
      </w:r>
      <w:r w:rsidR="00496A1D">
        <w:rPr>
          <w:rFonts w:asciiTheme="minorHAnsi" w:hAnsiTheme="minorHAnsi" w:cstheme="minorHAnsi"/>
        </w:rPr>
        <w:t>rate</w:t>
      </w:r>
      <w:r w:rsidR="002B589C">
        <w:rPr>
          <w:rFonts w:asciiTheme="minorHAnsi" w:hAnsiTheme="minorHAnsi" w:cstheme="minorHAnsi"/>
        </w:rPr>
        <w:t>d</w:t>
      </w:r>
      <w:r w:rsidR="00496A1D">
        <w:rPr>
          <w:rFonts w:asciiTheme="minorHAnsi" w:hAnsiTheme="minorHAnsi" w:cstheme="minorHAnsi"/>
        </w:rPr>
        <w:t xml:space="preserve"> the certainty of evidence as low</w:t>
      </w:r>
      <w:r w:rsidR="00F50AD9">
        <w:rPr>
          <w:rFonts w:asciiTheme="minorHAnsi" w:hAnsiTheme="minorHAnsi" w:cstheme="minorHAnsi"/>
        </w:rPr>
        <w:t>.</w:t>
      </w:r>
      <w:r w:rsidR="006924C2">
        <w:rPr>
          <w:rFonts w:asciiTheme="minorHAnsi" w:hAnsiTheme="minorHAnsi" w:cstheme="minorHAnsi"/>
        </w:rPr>
        <w:t xml:space="preserve"> </w:t>
      </w:r>
    </w:p>
    <w:p w14:paraId="5ED86780" w14:textId="7183E312" w:rsidR="0019377F" w:rsidRPr="003F6B90" w:rsidRDefault="00540F97" w:rsidP="00107029">
      <w:pPr>
        <w:spacing w:before="0" w:after="120"/>
        <w:jc w:val="both"/>
        <w:rPr>
          <w:b/>
          <w:bCs/>
        </w:rPr>
      </w:pPr>
      <w:r>
        <w:rPr>
          <w:b/>
          <w:bCs/>
        </w:rPr>
        <w:t>Unsuccessful t</w:t>
      </w:r>
      <w:r w:rsidR="0019377F" w:rsidRPr="003F6B90">
        <w:rPr>
          <w:b/>
          <w:bCs/>
        </w:rPr>
        <w:t>reatment</w:t>
      </w:r>
      <w:r w:rsidR="0019377F">
        <w:rPr>
          <w:b/>
          <w:bCs/>
        </w:rPr>
        <w:t>/switching</w:t>
      </w:r>
    </w:p>
    <w:p w14:paraId="432A0179" w14:textId="6094A06F" w:rsidR="00CC37AE" w:rsidRPr="00206B87" w:rsidRDefault="0019377F" w:rsidP="00107029">
      <w:pPr>
        <w:spacing w:before="0" w:after="120"/>
        <w:jc w:val="both"/>
        <w:rPr>
          <w:rFonts w:asciiTheme="minorHAnsi" w:hAnsiTheme="minorHAnsi" w:cstheme="minorHAnsi"/>
          <w:szCs w:val="24"/>
        </w:rPr>
      </w:pPr>
      <w:r>
        <w:t xml:space="preserve">No national guideline </w:t>
      </w:r>
      <w:r w:rsidR="008B0420">
        <w:t>provided recommendations</w:t>
      </w:r>
      <w:r>
        <w:t xml:space="preserve"> around</w:t>
      </w:r>
      <w:r w:rsidR="00266DCD">
        <w:t xml:space="preserve"> </w:t>
      </w:r>
      <w:r w:rsidR="00540F97">
        <w:t>unsuccessful treatment</w:t>
      </w:r>
      <w:r>
        <w:t xml:space="preserve"> </w:t>
      </w:r>
      <w:r w:rsidR="00266DCD">
        <w:t>nor switching between therapies</w:t>
      </w:r>
      <w:r w:rsidR="002542DD">
        <w:t xml:space="preserve"> in case of a</w:t>
      </w:r>
      <w:r w:rsidR="00540F97">
        <w:t>n unsuccessful</w:t>
      </w:r>
      <w:r w:rsidR="002542DD">
        <w:t xml:space="preserve"> quit attempt. </w:t>
      </w:r>
      <w:r w:rsidR="007C2DBF">
        <w:t>No</w:t>
      </w:r>
      <w:r w:rsidR="002542DD">
        <w:t xml:space="preserve"> guideline discuss</w:t>
      </w:r>
      <w:r w:rsidR="007C2DBF">
        <w:t>ed</w:t>
      </w:r>
      <w:r w:rsidR="002542DD">
        <w:t xml:space="preserve"> or recommend</w:t>
      </w:r>
      <w:r w:rsidR="007C2DBF">
        <w:t>ed</w:t>
      </w:r>
      <w:r w:rsidR="002542DD">
        <w:t xml:space="preserve"> gap</w:t>
      </w:r>
      <w:r w:rsidR="007C2DBF">
        <w:t>s</w:t>
      </w:r>
      <w:r w:rsidR="002542DD">
        <w:t xml:space="preserve"> between </w:t>
      </w:r>
      <w:r w:rsidR="00D14A16">
        <w:t xml:space="preserve">consecutive courses of </w:t>
      </w:r>
      <w:r w:rsidR="007F448C">
        <w:t xml:space="preserve">varenicline or other </w:t>
      </w:r>
      <w:r w:rsidR="002542DD">
        <w:t>therapies used for subsequent quit attempts.</w:t>
      </w:r>
    </w:p>
    <w:p w14:paraId="13407770" w14:textId="1B7727B2" w:rsidR="00FB19B1" w:rsidRPr="00884767" w:rsidRDefault="00CB4A0E" w:rsidP="00107029">
      <w:pPr>
        <w:pStyle w:val="Heading4new"/>
        <w:spacing w:after="120"/>
        <w:jc w:val="both"/>
        <w:rPr>
          <w:rFonts w:asciiTheme="minorHAnsi" w:hAnsiTheme="minorHAnsi" w:cstheme="minorHAnsi"/>
          <w:b w:val="0"/>
          <w:szCs w:val="28"/>
        </w:rPr>
      </w:pPr>
      <w:r w:rsidRPr="00867038">
        <w:lastRenderedPageBreak/>
        <w:t xml:space="preserve">1.4.1.3 </w:t>
      </w:r>
      <w:r w:rsidR="00DA01D6" w:rsidRPr="00867038">
        <w:t>B</w:t>
      </w:r>
      <w:r w:rsidR="00884767" w:rsidRPr="00884767">
        <w:rPr>
          <w:rFonts w:asciiTheme="minorHAnsi" w:hAnsiTheme="minorHAnsi" w:cstheme="minorHAnsi"/>
          <w:szCs w:val="28"/>
        </w:rPr>
        <w:t>upropion</w:t>
      </w:r>
    </w:p>
    <w:p w14:paraId="61845CE0" w14:textId="77385374" w:rsidR="004F0B3F" w:rsidRPr="004F0B3F" w:rsidRDefault="0094222F" w:rsidP="00107029">
      <w:pPr>
        <w:spacing w:before="0" w:after="120"/>
        <w:jc w:val="both"/>
        <w:rPr>
          <w:rFonts w:asciiTheme="minorHAnsi" w:hAnsiTheme="minorHAnsi" w:cstheme="minorHAnsi"/>
          <w:szCs w:val="24"/>
        </w:rPr>
      </w:pPr>
      <w:r>
        <w:rPr>
          <w:rFonts w:asciiTheme="minorHAnsi" w:hAnsiTheme="minorHAnsi" w:cstheme="minorHAnsi"/>
          <w:szCs w:val="24"/>
        </w:rPr>
        <w:t xml:space="preserve">Seven </w:t>
      </w:r>
      <w:r w:rsidR="0058019C">
        <w:rPr>
          <w:rFonts w:asciiTheme="minorHAnsi" w:hAnsiTheme="minorHAnsi" w:cstheme="minorHAnsi"/>
          <w:szCs w:val="24"/>
        </w:rPr>
        <w:t>guidelines</w:t>
      </w:r>
      <w:r w:rsidR="00107029">
        <w:rPr>
          <w:rFonts w:asciiTheme="minorHAnsi" w:hAnsiTheme="minorHAnsi" w:cstheme="minorHAnsi"/>
          <w:szCs w:val="24"/>
        </w:rPr>
        <w:t>,</w:t>
      </w:r>
      <w:r w:rsidR="0058019C">
        <w:rPr>
          <w:rFonts w:asciiTheme="minorHAnsi" w:hAnsiTheme="minorHAnsi" w:cstheme="minorHAnsi"/>
          <w:szCs w:val="24"/>
        </w:rPr>
        <w:t xml:space="preserve"> in</w:t>
      </w:r>
      <w:r w:rsidR="004F0B3F" w:rsidRPr="004F0B3F">
        <w:rPr>
          <w:rFonts w:asciiTheme="minorHAnsi" w:hAnsiTheme="minorHAnsi" w:cstheme="minorHAnsi"/>
          <w:szCs w:val="24"/>
        </w:rPr>
        <w:t xml:space="preserve"> some</w:t>
      </w:r>
      <w:r w:rsidR="0058019C">
        <w:rPr>
          <w:rFonts w:asciiTheme="minorHAnsi" w:hAnsiTheme="minorHAnsi" w:cstheme="minorHAnsi"/>
          <w:szCs w:val="24"/>
        </w:rPr>
        <w:t xml:space="preserve"> </w:t>
      </w:r>
      <w:r w:rsidR="004F0B3F" w:rsidRPr="004F0B3F">
        <w:rPr>
          <w:rFonts w:asciiTheme="minorHAnsi" w:hAnsiTheme="minorHAnsi" w:cstheme="minorHAnsi"/>
          <w:szCs w:val="24"/>
        </w:rPr>
        <w:t>way</w:t>
      </w:r>
      <w:r w:rsidR="00107029">
        <w:rPr>
          <w:rFonts w:asciiTheme="minorHAnsi" w:hAnsiTheme="minorHAnsi" w:cstheme="minorHAnsi"/>
          <w:szCs w:val="24"/>
        </w:rPr>
        <w:t>,</w:t>
      </w:r>
      <w:r w:rsidR="004F0B3F" w:rsidRPr="004F0B3F">
        <w:rPr>
          <w:rFonts w:asciiTheme="minorHAnsi" w:hAnsiTheme="minorHAnsi" w:cstheme="minorHAnsi"/>
          <w:szCs w:val="24"/>
        </w:rPr>
        <w:t xml:space="preserve"> included </w:t>
      </w:r>
      <w:r w:rsidR="00BF39B2">
        <w:rPr>
          <w:rFonts w:asciiTheme="minorHAnsi" w:hAnsiTheme="minorHAnsi" w:cstheme="minorHAnsi"/>
          <w:szCs w:val="24"/>
        </w:rPr>
        <w:t>bupropion</w:t>
      </w:r>
      <w:r w:rsidR="004F0B3F" w:rsidRPr="004F0B3F">
        <w:rPr>
          <w:rFonts w:asciiTheme="minorHAnsi" w:hAnsiTheme="minorHAnsi" w:cstheme="minorHAnsi"/>
          <w:szCs w:val="24"/>
        </w:rPr>
        <w:t xml:space="preserve"> in their recommendation</w:t>
      </w:r>
      <w:r w:rsidR="00A053FE">
        <w:rPr>
          <w:rFonts w:asciiTheme="minorHAnsi" w:hAnsiTheme="minorHAnsi" w:cstheme="minorHAnsi"/>
          <w:szCs w:val="24"/>
        </w:rPr>
        <w:t>s</w:t>
      </w:r>
      <w:r w:rsidR="00EE6A85">
        <w:rPr>
          <w:rFonts w:asciiTheme="minorHAnsi" w:hAnsiTheme="minorHAnsi" w:cstheme="minorHAnsi"/>
          <w:szCs w:val="24"/>
        </w:rPr>
        <w:t xml:space="preserve"> with </w:t>
      </w:r>
      <w:r w:rsidR="00EB1295">
        <w:rPr>
          <w:rFonts w:asciiTheme="minorHAnsi" w:hAnsiTheme="minorHAnsi" w:cstheme="minorHAnsi"/>
          <w:szCs w:val="24"/>
        </w:rPr>
        <w:t>four</w:t>
      </w:r>
      <w:r w:rsidR="004F0B3F" w:rsidRPr="004F0B3F">
        <w:rPr>
          <w:rFonts w:asciiTheme="minorHAnsi" w:hAnsiTheme="minorHAnsi" w:cstheme="minorHAnsi"/>
          <w:szCs w:val="24"/>
        </w:rPr>
        <w:t xml:space="preserve"> guidelines </w:t>
      </w:r>
      <w:r w:rsidR="00164BDB">
        <w:rPr>
          <w:rFonts w:asciiTheme="minorHAnsi" w:hAnsiTheme="minorHAnsi" w:cstheme="minorHAnsi"/>
          <w:szCs w:val="24"/>
        </w:rPr>
        <w:t>considering</w:t>
      </w:r>
      <w:r w:rsidR="004F0B3F" w:rsidRPr="004F0B3F">
        <w:rPr>
          <w:rFonts w:asciiTheme="minorHAnsi" w:hAnsiTheme="minorHAnsi" w:cstheme="minorHAnsi"/>
          <w:szCs w:val="24"/>
        </w:rPr>
        <w:t xml:space="preserve"> </w:t>
      </w:r>
      <w:r w:rsidR="00DD5BB4">
        <w:rPr>
          <w:rFonts w:asciiTheme="minorHAnsi" w:hAnsiTheme="minorHAnsi" w:cstheme="minorHAnsi"/>
          <w:szCs w:val="24"/>
        </w:rPr>
        <w:t>bupropion</w:t>
      </w:r>
      <w:r w:rsidR="004F0B3F" w:rsidRPr="004F0B3F">
        <w:rPr>
          <w:rFonts w:asciiTheme="minorHAnsi" w:hAnsiTheme="minorHAnsi" w:cstheme="minorHAnsi"/>
          <w:szCs w:val="24"/>
        </w:rPr>
        <w:t xml:space="preserve"> </w:t>
      </w:r>
      <w:r w:rsidR="00164BDB">
        <w:rPr>
          <w:rFonts w:asciiTheme="minorHAnsi" w:hAnsiTheme="minorHAnsi" w:cstheme="minorHAnsi"/>
          <w:szCs w:val="24"/>
        </w:rPr>
        <w:t>less</w:t>
      </w:r>
      <w:r w:rsidR="004F0B3F" w:rsidRPr="004F0B3F">
        <w:rPr>
          <w:rFonts w:asciiTheme="minorHAnsi" w:hAnsiTheme="minorHAnsi" w:cstheme="minorHAnsi"/>
          <w:szCs w:val="24"/>
        </w:rPr>
        <w:t xml:space="preserve"> effective </w:t>
      </w:r>
      <w:r w:rsidR="00164BDB">
        <w:rPr>
          <w:rFonts w:asciiTheme="minorHAnsi" w:hAnsiTheme="minorHAnsi" w:cstheme="minorHAnsi"/>
          <w:szCs w:val="24"/>
        </w:rPr>
        <w:t>than</w:t>
      </w:r>
      <w:r w:rsidR="00164BDB" w:rsidRPr="004F0B3F">
        <w:rPr>
          <w:rFonts w:asciiTheme="minorHAnsi" w:hAnsiTheme="minorHAnsi" w:cstheme="minorHAnsi"/>
          <w:szCs w:val="24"/>
        </w:rPr>
        <w:t xml:space="preserve"> </w:t>
      </w:r>
      <w:r w:rsidR="00BF39B2">
        <w:rPr>
          <w:rFonts w:asciiTheme="minorHAnsi" w:hAnsiTheme="minorHAnsi" w:cstheme="minorHAnsi"/>
          <w:szCs w:val="24"/>
        </w:rPr>
        <w:t>varenicline</w:t>
      </w:r>
      <w:r w:rsidR="004F0B3F" w:rsidRPr="004F0B3F">
        <w:rPr>
          <w:rFonts w:asciiTheme="minorHAnsi" w:hAnsiTheme="minorHAnsi" w:cstheme="minorHAnsi"/>
          <w:szCs w:val="24"/>
        </w:rPr>
        <w:t xml:space="preserve">, </w:t>
      </w:r>
      <w:r w:rsidR="00164BDB">
        <w:rPr>
          <w:rFonts w:asciiTheme="minorHAnsi" w:hAnsiTheme="minorHAnsi" w:cstheme="minorHAnsi"/>
          <w:szCs w:val="24"/>
        </w:rPr>
        <w:t>but</w:t>
      </w:r>
      <w:r w:rsidR="004F0B3F" w:rsidRPr="004F0B3F">
        <w:rPr>
          <w:rFonts w:asciiTheme="minorHAnsi" w:hAnsiTheme="minorHAnsi" w:cstheme="minorHAnsi"/>
          <w:szCs w:val="24"/>
        </w:rPr>
        <w:t xml:space="preserve"> a useful option when varenicline </w:t>
      </w:r>
      <w:r w:rsidR="00164BDB">
        <w:rPr>
          <w:rFonts w:asciiTheme="minorHAnsi" w:hAnsiTheme="minorHAnsi" w:cstheme="minorHAnsi"/>
          <w:szCs w:val="24"/>
        </w:rPr>
        <w:t>wa</w:t>
      </w:r>
      <w:r w:rsidR="004F0B3F" w:rsidRPr="004F0B3F">
        <w:rPr>
          <w:rFonts w:asciiTheme="minorHAnsi" w:hAnsiTheme="minorHAnsi" w:cstheme="minorHAnsi"/>
          <w:szCs w:val="24"/>
        </w:rPr>
        <w:t>s not appropriate (RACGP, NSW</w:t>
      </w:r>
      <w:r w:rsidR="009D5624">
        <w:rPr>
          <w:rFonts w:asciiTheme="minorHAnsi" w:hAnsiTheme="minorHAnsi" w:cstheme="minorHAnsi"/>
          <w:szCs w:val="24"/>
        </w:rPr>
        <w:t xml:space="preserve"> </w:t>
      </w:r>
      <w:r w:rsidR="00107029">
        <w:rPr>
          <w:rFonts w:asciiTheme="minorHAnsi" w:hAnsiTheme="minorHAnsi" w:cstheme="minorHAnsi"/>
          <w:szCs w:val="24"/>
        </w:rPr>
        <w:t>H</w:t>
      </w:r>
      <w:r w:rsidR="009D5624">
        <w:rPr>
          <w:rFonts w:asciiTheme="minorHAnsi" w:hAnsiTheme="minorHAnsi" w:cstheme="minorHAnsi"/>
          <w:szCs w:val="24"/>
        </w:rPr>
        <w:t>ealth</w:t>
      </w:r>
      <w:r w:rsidR="004F0B3F" w:rsidRPr="004F0B3F">
        <w:rPr>
          <w:rFonts w:asciiTheme="minorHAnsi" w:hAnsiTheme="minorHAnsi" w:cstheme="minorHAnsi"/>
          <w:szCs w:val="24"/>
        </w:rPr>
        <w:t xml:space="preserve">, </w:t>
      </w:r>
      <w:r w:rsidR="001A0130">
        <w:rPr>
          <w:rFonts w:asciiTheme="minorHAnsi" w:hAnsiTheme="minorHAnsi" w:cstheme="minorHAnsi"/>
          <w:szCs w:val="24"/>
        </w:rPr>
        <w:t xml:space="preserve">eTG, </w:t>
      </w:r>
      <w:r w:rsidR="004F0B3F" w:rsidRPr="004F0B3F">
        <w:rPr>
          <w:rFonts w:asciiTheme="minorHAnsi" w:hAnsiTheme="minorHAnsi" w:cstheme="minorHAnsi"/>
          <w:szCs w:val="24"/>
        </w:rPr>
        <w:t xml:space="preserve">and </w:t>
      </w:r>
      <w:r w:rsidR="008D6D1C">
        <w:rPr>
          <w:rFonts w:asciiTheme="minorHAnsi" w:hAnsiTheme="minorHAnsi" w:cstheme="minorHAnsi"/>
          <w:szCs w:val="24"/>
        </w:rPr>
        <w:t>Alfred Health</w:t>
      </w:r>
      <w:r w:rsidR="004F0B3F" w:rsidRPr="004F0B3F">
        <w:rPr>
          <w:rFonts w:asciiTheme="minorHAnsi" w:hAnsiTheme="minorHAnsi" w:cstheme="minorHAnsi"/>
          <w:szCs w:val="24"/>
        </w:rPr>
        <w:t>)</w:t>
      </w:r>
      <w:r w:rsidR="00164BDB">
        <w:rPr>
          <w:rFonts w:asciiTheme="minorHAnsi" w:hAnsiTheme="minorHAnsi" w:cstheme="minorHAnsi"/>
          <w:szCs w:val="24"/>
        </w:rPr>
        <w:t>. T</w:t>
      </w:r>
      <w:r w:rsidR="00A053FE">
        <w:rPr>
          <w:rFonts w:asciiTheme="minorHAnsi" w:hAnsiTheme="minorHAnsi" w:cstheme="minorHAnsi"/>
          <w:szCs w:val="24"/>
        </w:rPr>
        <w:t xml:space="preserve">his </w:t>
      </w:r>
      <w:r w:rsidR="00164BDB">
        <w:rPr>
          <w:rFonts w:asciiTheme="minorHAnsi" w:hAnsiTheme="minorHAnsi" w:cstheme="minorHAnsi"/>
          <w:szCs w:val="24"/>
        </w:rPr>
        <w:t>perspective</w:t>
      </w:r>
      <w:r w:rsidR="00A053FE">
        <w:rPr>
          <w:rFonts w:asciiTheme="minorHAnsi" w:hAnsiTheme="minorHAnsi" w:cstheme="minorHAnsi"/>
          <w:szCs w:val="24"/>
        </w:rPr>
        <w:t xml:space="preserve"> was supported by the Cancer Council Victoria review</w:t>
      </w:r>
      <w:r w:rsidR="004F0B3F" w:rsidRPr="004F0B3F">
        <w:rPr>
          <w:rFonts w:asciiTheme="minorHAnsi" w:hAnsiTheme="minorHAnsi" w:cstheme="minorHAnsi"/>
          <w:szCs w:val="24"/>
        </w:rPr>
        <w:t>.</w:t>
      </w:r>
      <w:r w:rsidR="004F0B3F">
        <w:rPr>
          <w:rFonts w:asciiTheme="minorHAnsi" w:hAnsiTheme="minorHAnsi" w:cstheme="minorHAnsi"/>
          <w:szCs w:val="24"/>
        </w:rPr>
        <w:t xml:space="preserve"> </w:t>
      </w:r>
      <w:r w:rsidR="00A053FE">
        <w:rPr>
          <w:rFonts w:asciiTheme="minorHAnsi" w:hAnsiTheme="minorHAnsi" w:cstheme="minorHAnsi"/>
          <w:szCs w:val="24"/>
        </w:rPr>
        <w:t xml:space="preserve">The eTG guideline noted that </w:t>
      </w:r>
      <w:r w:rsidR="00BF39B2">
        <w:rPr>
          <w:rFonts w:asciiTheme="minorHAnsi" w:hAnsiTheme="minorHAnsi" w:cstheme="minorHAnsi"/>
          <w:szCs w:val="24"/>
        </w:rPr>
        <w:t>bupropion</w:t>
      </w:r>
      <w:r w:rsidR="004F0B3F" w:rsidRPr="004F0B3F">
        <w:rPr>
          <w:rFonts w:asciiTheme="minorHAnsi" w:hAnsiTheme="minorHAnsi" w:cstheme="minorHAnsi"/>
          <w:szCs w:val="24"/>
        </w:rPr>
        <w:t xml:space="preserve"> ha</w:t>
      </w:r>
      <w:r w:rsidR="00164BDB">
        <w:rPr>
          <w:rFonts w:asciiTheme="minorHAnsi" w:hAnsiTheme="minorHAnsi" w:cstheme="minorHAnsi"/>
          <w:szCs w:val="24"/>
        </w:rPr>
        <w:t>d</w:t>
      </w:r>
      <w:r w:rsidR="004F0B3F" w:rsidRPr="004F0B3F">
        <w:rPr>
          <w:rFonts w:asciiTheme="minorHAnsi" w:hAnsiTheme="minorHAnsi" w:cstheme="minorHAnsi"/>
          <w:szCs w:val="24"/>
        </w:rPr>
        <w:t xml:space="preserve"> similar efficacy to NRT in aiding smoking cessation</w:t>
      </w:r>
      <w:r w:rsidR="00A053FE">
        <w:rPr>
          <w:rFonts w:asciiTheme="minorHAnsi" w:hAnsiTheme="minorHAnsi" w:cstheme="minorHAnsi"/>
          <w:szCs w:val="24"/>
        </w:rPr>
        <w:t xml:space="preserve">, and this was </w:t>
      </w:r>
      <w:r w:rsidR="00DB2FDC">
        <w:rPr>
          <w:rFonts w:asciiTheme="minorHAnsi" w:hAnsiTheme="minorHAnsi" w:cstheme="minorHAnsi"/>
          <w:szCs w:val="24"/>
        </w:rPr>
        <w:t xml:space="preserve">also </w:t>
      </w:r>
      <w:r w:rsidR="00A053FE">
        <w:rPr>
          <w:rFonts w:asciiTheme="minorHAnsi" w:hAnsiTheme="minorHAnsi" w:cstheme="minorHAnsi"/>
          <w:szCs w:val="24"/>
        </w:rPr>
        <w:t xml:space="preserve">supported by </w:t>
      </w:r>
      <w:r w:rsidR="00E12F5B">
        <w:rPr>
          <w:rFonts w:asciiTheme="minorHAnsi" w:hAnsiTheme="minorHAnsi" w:cstheme="minorHAnsi"/>
          <w:szCs w:val="24"/>
        </w:rPr>
        <w:t xml:space="preserve">the </w:t>
      </w:r>
      <w:r w:rsidR="004F0B3F" w:rsidRPr="004F0B3F">
        <w:rPr>
          <w:rFonts w:asciiTheme="minorHAnsi" w:hAnsiTheme="minorHAnsi" w:cstheme="minorHAnsi"/>
          <w:szCs w:val="24"/>
        </w:rPr>
        <w:t>Cancer Council Victoria</w:t>
      </w:r>
      <w:r w:rsidR="00E12F5B">
        <w:rPr>
          <w:rFonts w:asciiTheme="minorHAnsi" w:hAnsiTheme="minorHAnsi" w:cstheme="minorHAnsi"/>
          <w:szCs w:val="24"/>
        </w:rPr>
        <w:t xml:space="preserve"> review</w:t>
      </w:r>
      <w:r w:rsidR="004F0B3F" w:rsidRPr="004F0B3F">
        <w:rPr>
          <w:rFonts w:asciiTheme="minorHAnsi" w:hAnsiTheme="minorHAnsi" w:cstheme="minorHAnsi"/>
          <w:szCs w:val="24"/>
        </w:rPr>
        <w:t xml:space="preserve">. </w:t>
      </w:r>
      <w:r w:rsidR="00E912F4">
        <w:rPr>
          <w:rFonts w:asciiTheme="minorHAnsi" w:hAnsiTheme="minorHAnsi" w:cstheme="minorHAnsi"/>
          <w:szCs w:val="24"/>
        </w:rPr>
        <w:t xml:space="preserve">The </w:t>
      </w:r>
      <w:r w:rsidR="004F0B3F" w:rsidRPr="004F0B3F">
        <w:rPr>
          <w:rFonts w:asciiTheme="minorHAnsi" w:hAnsiTheme="minorHAnsi" w:cstheme="minorHAnsi"/>
          <w:szCs w:val="24"/>
        </w:rPr>
        <w:t xml:space="preserve">QLD </w:t>
      </w:r>
      <w:r w:rsidR="003354DC">
        <w:rPr>
          <w:rFonts w:asciiTheme="minorHAnsi" w:hAnsiTheme="minorHAnsi" w:cstheme="minorHAnsi"/>
          <w:szCs w:val="24"/>
        </w:rPr>
        <w:t>Health</w:t>
      </w:r>
      <w:r w:rsidR="004F0B3F" w:rsidRPr="004F0B3F">
        <w:rPr>
          <w:rFonts w:asciiTheme="minorHAnsi" w:hAnsiTheme="minorHAnsi" w:cstheme="minorHAnsi"/>
          <w:szCs w:val="24"/>
        </w:rPr>
        <w:t xml:space="preserve"> </w:t>
      </w:r>
      <w:r w:rsidR="001D6147">
        <w:rPr>
          <w:rFonts w:asciiTheme="minorHAnsi" w:hAnsiTheme="minorHAnsi" w:cstheme="minorHAnsi"/>
          <w:szCs w:val="24"/>
        </w:rPr>
        <w:t>guidelines</w:t>
      </w:r>
      <w:r w:rsidR="004F0B3F" w:rsidRPr="004F0B3F">
        <w:rPr>
          <w:rFonts w:asciiTheme="minorHAnsi" w:hAnsiTheme="minorHAnsi" w:cstheme="minorHAnsi"/>
          <w:szCs w:val="24"/>
        </w:rPr>
        <w:t xml:space="preserve"> recommended </w:t>
      </w:r>
      <w:r w:rsidR="00BF39B2">
        <w:rPr>
          <w:rFonts w:asciiTheme="minorHAnsi" w:hAnsiTheme="minorHAnsi" w:cstheme="minorHAnsi"/>
          <w:szCs w:val="24"/>
        </w:rPr>
        <w:t>bupropion</w:t>
      </w:r>
      <w:r w:rsidR="004F0B3F" w:rsidRPr="004F0B3F">
        <w:rPr>
          <w:rFonts w:asciiTheme="minorHAnsi" w:hAnsiTheme="minorHAnsi" w:cstheme="minorHAnsi"/>
          <w:szCs w:val="24"/>
        </w:rPr>
        <w:t xml:space="preserve"> only for patients who </w:t>
      </w:r>
      <w:r w:rsidR="00B83CF6">
        <w:rPr>
          <w:rFonts w:asciiTheme="minorHAnsi" w:hAnsiTheme="minorHAnsi" w:cstheme="minorHAnsi"/>
          <w:szCs w:val="24"/>
        </w:rPr>
        <w:t>were</w:t>
      </w:r>
      <w:r w:rsidR="00B83CF6" w:rsidRPr="004F0B3F">
        <w:rPr>
          <w:rFonts w:asciiTheme="minorHAnsi" w:hAnsiTheme="minorHAnsi" w:cstheme="minorHAnsi"/>
          <w:szCs w:val="24"/>
        </w:rPr>
        <w:t xml:space="preserve"> </w:t>
      </w:r>
      <w:r w:rsidR="004F0B3F" w:rsidRPr="004F0B3F">
        <w:rPr>
          <w:rFonts w:asciiTheme="minorHAnsi" w:hAnsiTheme="minorHAnsi" w:cstheme="minorHAnsi"/>
          <w:szCs w:val="24"/>
        </w:rPr>
        <w:t>currently using this medication</w:t>
      </w:r>
      <w:r w:rsidR="001C3834">
        <w:rPr>
          <w:rFonts w:asciiTheme="minorHAnsi" w:hAnsiTheme="minorHAnsi" w:cstheme="minorHAnsi"/>
          <w:szCs w:val="24"/>
        </w:rPr>
        <w:t xml:space="preserve"> prior to hospital </w:t>
      </w:r>
      <w:r w:rsidR="00B83CF6">
        <w:rPr>
          <w:rFonts w:asciiTheme="minorHAnsi" w:hAnsiTheme="minorHAnsi" w:cstheme="minorHAnsi"/>
          <w:szCs w:val="24"/>
        </w:rPr>
        <w:t>admission</w:t>
      </w:r>
      <w:r w:rsidR="004F0B3F" w:rsidRPr="004F0B3F">
        <w:rPr>
          <w:rFonts w:asciiTheme="minorHAnsi" w:hAnsiTheme="minorHAnsi" w:cstheme="minorHAnsi"/>
          <w:szCs w:val="24"/>
        </w:rPr>
        <w:t xml:space="preserve">, </w:t>
      </w:r>
      <w:r w:rsidR="00397B7B">
        <w:rPr>
          <w:rFonts w:asciiTheme="minorHAnsi" w:hAnsiTheme="minorHAnsi" w:cstheme="minorHAnsi"/>
          <w:szCs w:val="24"/>
        </w:rPr>
        <w:t>and</w:t>
      </w:r>
      <w:r w:rsidR="00AD3ACB">
        <w:rPr>
          <w:rFonts w:asciiTheme="minorHAnsi" w:hAnsiTheme="minorHAnsi" w:cstheme="minorHAnsi"/>
          <w:szCs w:val="24"/>
        </w:rPr>
        <w:t xml:space="preserve"> </w:t>
      </w:r>
      <w:r w:rsidR="00397B7B">
        <w:rPr>
          <w:rFonts w:asciiTheme="minorHAnsi" w:hAnsiTheme="minorHAnsi" w:cstheme="minorHAnsi"/>
          <w:szCs w:val="24"/>
        </w:rPr>
        <w:t xml:space="preserve">provision of NRT </w:t>
      </w:r>
      <w:r w:rsidR="004F0B3F" w:rsidRPr="004F0B3F">
        <w:rPr>
          <w:rFonts w:asciiTheme="minorHAnsi" w:hAnsiTheme="minorHAnsi" w:cstheme="minorHAnsi"/>
          <w:szCs w:val="24"/>
        </w:rPr>
        <w:t xml:space="preserve">if </w:t>
      </w:r>
      <w:r w:rsidR="00BF39B2">
        <w:rPr>
          <w:rFonts w:asciiTheme="minorHAnsi" w:hAnsiTheme="minorHAnsi" w:cstheme="minorHAnsi"/>
          <w:szCs w:val="24"/>
        </w:rPr>
        <w:t>bupropion</w:t>
      </w:r>
      <w:r w:rsidR="004F0B3F" w:rsidRPr="004F0B3F">
        <w:rPr>
          <w:rFonts w:asciiTheme="minorHAnsi" w:hAnsiTheme="minorHAnsi" w:cstheme="minorHAnsi"/>
          <w:szCs w:val="24"/>
        </w:rPr>
        <w:t xml:space="preserve"> </w:t>
      </w:r>
      <w:r w:rsidR="00AD3ACB">
        <w:rPr>
          <w:rFonts w:asciiTheme="minorHAnsi" w:hAnsiTheme="minorHAnsi" w:cstheme="minorHAnsi"/>
          <w:szCs w:val="24"/>
        </w:rPr>
        <w:t>wa</w:t>
      </w:r>
      <w:r w:rsidR="004F0B3F" w:rsidRPr="004F0B3F">
        <w:rPr>
          <w:rFonts w:asciiTheme="minorHAnsi" w:hAnsiTheme="minorHAnsi" w:cstheme="minorHAnsi"/>
          <w:szCs w:val="24"/>
        </w:rPr>
        <w:t>s not available</w:t>
      </w:r>
      <w:r w:rsidR="008A6D3A">
        <w:rPr>
          <w:rFonts w:asciiTheme="minorHAnsi" w:hAnsiTheme="minorHAnsi" w:cstheme="minorHAnsi"/>
          <w:szCs w:val="24"/>
        </w:rPr>
        <w:t>.</w:t>
      </w:r>
    </w:p>
    <w:p w14:paraId="39FA4DA8" w14:textId="25F7F099" w:rsidR="00742DD0" w:rsidRDefault="0083123E" w:rsidP="00107029">
      <w:pPr>
        <w:spacing w:before="0" w:after="120"/>
        <w:jc w:val="both"/>
        <w:rPr>
          <w:rFonts w:asciiTheme="minorHAnsi" w:hAnsiTheme="minorHAnsi" w:cstheme="minorHAnsi"/>
          <w:szCs w:val="24"/>
        </w:rPr>
      </w:pPr>
      <w:r>
        <w:rPr>
          <w:rFonts w:asciiTheme="minorHAnsi" w:hAnsiTheme="minorHAnsi" w:cstheme="minorHAnsi"/>
          <w:szCs w:val="24"/>
        </w:rPr>
        <w:t xml:space="preserve">The </w:t>
      </w:r>
      <w:r w:rsidR="004F0B3F" w:rsidRPr="004F0B3F">
        <w:rPr>
          <w:rFonts w:asciiTheme="minorHAnsi" w:hAnsiTheme="minorHAnsi" w:cstheme="minorHAnsi"/>
          <w:szCs w:val="24"/>
        </w:rPr>
        <w:t xml:space="preserve">Cancer Council Victoria </w:t>
      </w:r>
      <w:r w:rsidR="00A053FE">
        <w:rPr>
          <w:rFonts w:asciiTheme="minorHAnsi" w:hAnsiTheme="minorHAnsi" w:cstheme="minorHAnsi"/>
          <w:szCs w:val="24"/>
        </w:rPr>
        <w:t>review</w:t>
      </w:r>
      <w:r w:rsidR="004F0B3F" w:rsidRPr="004F0B3F">
        <w:rPr>
          <w:rFonts w:asciiTheme="minorHAnsi" w:hAnsiTheme="minorHAnsi" w:cstheme="minorHAnsi"/>
          <w:szCs w:val="24"/>
        </w:rPr>
        <w:t xml:space="preserve"> stated there </w:t>
      </w:r>
      <w:r w:rsidR="00074E85">
        <w:rPr>
          <w:rFonts w:asciiTheme="minorHAnsi" w:hAnsiTheme="minorHAnsi" w:cstheme="minorHAnsi"/>
          <w:szCs w:val="24"/>
        </w:rPr>
        <w:t>was</w:t>
      </w:r>
      <w:r w:rsidR="004F0B3F" w:rsidRPr="004F0B3F">
        <w:rPr>
          <w:rFonts w:asciiTheme="minorHAnsi" w:hAnsiTheme="minorHAnsi" w:cstheme="minorHAnsi"/>
          <w:szCs w:val="24"/>
        </w:rPr>
        <w:t xml:space="preserve"> high quality evidence </w:t>
      </w:r>
      <w:r w:rsidR="003354DC">
        <w:rPr>
          <w:rFonts w:asciiTheme="minorHAnsi" w:hAnsiTheme="minorHAnsi" w:cstheme="minorHAnsi"/>
          <w:szCs w:val="24"/>
        </w:rPr>
        <w:t xml:space="preserve">showing </w:t>
      </w:r>
      <w:r w:rsidR="004F0B3F" w:rsidRPr="004F0B3F">
        <w:rPr>
          <w:rFonts w:asciiTheme="minorHAnsi" w:hAnsiTheme="minorHAnsi" w:cstheme="minorHAnsi"/>
          <w:szCs w:val="24"/>
        </w:rPr>
        <w:t xml:space="preserve">that </w:t>
      </w:r>
      <w:r w:rsidR="00BF39B2">
        <w:rPr>
          <w:rFonts w:asciiTheme="minorHAnsi" w:hAnsiTheme="minorHAnsi" w:cstheme="minorHAnsi"/>
          <w:szCs w:val="24"/>
        </w:rPr>
        <w:t>bupropion</w:t>
      </w:r>
      <w:r w:rsidR="004F0B3F" w:rsidRPr="004F0B3F">
        <w:rPr>
          <w:rFonts w:asciiTheme="minorHAnsi" w:hAnsiTheme="minorHAnsi" w:cstheme="minorHAnsi"/>
          <w:szCs w:val="24"/>
        </w:rPr>
        <w:t xml:space="preserve"> increase</w:t>
      </w:r>
      <w:r w:rsidR="003354DC">
        <w:rPr>
          <w:rFonts w:asciiTheme="minorHAnsi" w:hAnsiTheme="minorHAnsi" w:cstheme="minorHAnsi"/>
          <w:szCs w:val="24"/>
        </w:rPr>
        <w:t>d</w:t>
      </w:r>
      <w:r w:rsidR="004F0B3F" w:rsidRPr="004F0B3F">
        <w:rPr>
          <w:rFonts w:asciiTheme="minorHAnsi" w:hAnsiTheme="minorHAnsi" w:cstheme="minorHAnsi"/>
          <w:szCs w:val="24"/>
        </w:rPr>
        <w:t xml:space="preserve"> the likelihood of long-term smoking cessation</w:t>
      </w:r>
      <w:r w:rsidR="003D7218">
        <w:rPr>
          <w:rFonts w:asciiTheme="minorHAnsi" w:hAnsiTheme="minorHAnsi" w:cstheme="minorHAnsi"/>
          <w:szCs w:val="24"/>
        </w:rPr>
        <w:t xml:space="preserve"> compared to placebo</w:t>
      </w:r>
      <w:r w:rsidR="004F0B3F" w:rsidRPr="004F0B3F">
        <w:rPr>
          <w:rFonts w:asciiTheme="minorHAnsi" w:hAnsiTheme="minorHAnsi" w:cstheme="minorHAnsi"/>
          <w:szCs w:val="24"/>
        </w:rPr>
        <w:t xml:space="preserve">; a conclusion from </w:t>
      </w:r>
      <w:r w:rsidR="00C45BF2">
        <w:rPr>
          <w:rFonts w:asciiTheme="minorHAnsi" w:hAnsiTheme="minorHAnsi" w:cstheme="minorHAnsi"/>
          <w:szCs w:val="24"/>
        </w:rPr>
        <w:t xml:space="preserve">a </w:t>
      </w:r>
      <w:r w:rsidR="004F0B3F" w:rsidRPr="004F0B3F">
        <w:rPr>
          <w:rFonts w:asciiTheme="minorHAnsi" w:hAnsiTheme="minorHAnsi" w:cstheme="minorHAnsi"/>
          <w:szCs w:val="24"/>
        </w:rPr>
        <w:t xml:space="preserve">Cochrane </w:t>
      </w:r>
      <w:r w:rsidR="00107029">
        <w:rPr>
          <w:rFonts w:asciiTheme="minorHAnsi" w:hAnsiTheme="minorHAnsi" w:cstheme="minorHAnsi"/>
          <w:szCs w:val="24"/>
        </w:rPr>
        <w:t>R</w:t>
      </w:r>
      <w:r w:rsidR="004F0B3F" w:rsidRPr="004F0B3F">
        <w:rPr>
          <w:rFonts w:asciiTheme="minorHAnsi" w:hAnsiTheme="minorHAnsi" w:cstheme="minorHAnsi"/>
          <w:szCs w:val="24"/>
        </w:rPr>
        <w:t>eview published in 2014.</w:t>
      </w:r>
    </w:p>
    <w:p w14:paraId="2AA9C614" w14:textId="77777777" w:rsidR="00740EAC" w:rsidRPr="00C72C15" w:rsidRDefault="00740EAC" w:rsidP="00107029">
      <w:pPr>
        <w:spacing w:before="0" w:after="120"/>
        <w:jc w:val="both"/>
        <w:rPr>
          <w:rFonts w:asciiTheme="minorHAnsi" w:hAnsiTheme="minorHAnsi" w:cstheme="minorHAnsi"/>
          <w:b/>
          <w:bCs/>
          <w:szCs w:val="24"/>
        </w:rPr>
      </w:pPr>
      <w:r w:rsidRPr="00C72C15">
        <w:rPr>
          <w:rFonts w:asciiTheme="minorHAnsi" w:hAnsiTheme="minorHAnsi" w:cstheme="minorHAnsi"/>
          <w:b/>
          <w:bCs/>
          <w:szCs w:val="24"/>
        </w:rPr>
        <w:t>Dose forms, dose and length of treatment</w:t>
      </w:r>
    </w:p>
    <w:p w14:paraId="15054669" w14:textId="09ED6B3D" w:rsidR="003432C3" w:rsidRPr="00995083" w:rsidRDefault="00C72C15" w:rsidP="00E46004">
      <w:pPr>
        <w:spacing w:before="0" w:after="120"/>
        <w:jc w:val="both"/>
        <w:rPr>
          <w:rFonts w:asciiTheme="minorHAnsi" w:hAnsiTheme="minorHAnsi" w:cstheme="minorHAnsi"/>
          <w:szCs w:val="24"/>
        </w:rPr>
      </w:pPr>
      <w:r w:rsidRPr="00995083">
        <w:rPr>
          <w:rFonts w:asciiTheme="minorHAnsi" w:hAnsiTheme="minorHAnsi" w:cstheme="minorHAnsi"/>
          <w:szCs w:val="24"/>
        </w:rPr>
        <w:t xml:space="preserve">The only available dosage form of </w:t>
      </w:r>
      <w:r w:rsidR="00BF39B2">
        <w:rPr>
          <w:rFonts w:asciiTheme="minorHAnsi" w:hAnsiTheme="minorHAnsi" w:cstheme="minorHAnsi"/>
          <w:szCs w:val="24"/>
        </w:rPr>
        <w:t>bupropion</w:t>
      </w:r>
      <w:r w:rsidRPr="00995083">
        <w:rPr>
          <w:rFonts w:asciiTheme="minorHAnsi" w:hAnsiTheme="minorHAnsi" w:cstheme="minorHAnsi"/>
          <w:szCs w:val="24"/>
        </w:rPr>
        <w:t xml:space="preserve"> </w:t>
      </w:r>
      <w:r w:rsidR="006D3402">
        <w:rPr>
          <w:rFonts w:asciiTheme="minorHAnsi" w:hAnsiTheme="minorHAnsi" w:cstheme="minorHAnsi"/>
          <w:szCs w:val="24"/>
        </w:rPr>
        <w:t>was</w:t>
      </w:r>
      <w:r w:rsidRPr="00995083">
        <w:rPr>
          <w:rFonts w:asciiTheme="minorHAnsi" w:hAnsiTheme="minorHAnsi" w:cstheme="minorHAnsi"/>
          <w:szCs w:val="24"/>
        </w:rPr>
        <w:t xml:space="preserve"> oral. </w:t>
      </w:r>
      <w:r w:rsidR="004B6388">
        <w:rPr>
          <w:rFonts w:asciiTheme="minorHAnsi" w:hAnsiTheme="minorHAnsi" w:cstheme="minorHAnsi"/>
          <w:szCs w:val="24"/>
        </w:rPr>
        <w:t xml:space="preserve">All guidelines recommended dosing according to the approved </w:t>
      </w:r>
      <w:r w:rsidR="00E46004">
        <w:rPr>
          <w:rFonts w:asciiTheme="minorHAnsi" w:hAnsiTheme="minorHAnsi" w:cstheme="minorHAnsi"/>
          <w:szCs w:val="24"/>
        </w:rPr>
        <w:t>PI</w:t>
      </w:r>
      <w:r w:rsidR="004B6388">
        <w:rPr>
          <w:rFonts w:asciiTheme="minorHAnsi" w:hAnsiTheme="minorHAnsi" w:cstheme="minorHAnsi"/>
          <w:szCs w:val="24"/>
        </w:rPr>
        <w:t>, with</w:t>
      </w:r>
      <w:r w:rsidR="00B06B43">
        <w:rPr>
          <w:rFonts w:asciiTheme="minorHAnsi" w:hAnsiTheme="minorHAnsi" w:cstheme="minorHAnsi"/>
          <w:szCs w:val="24"/>
        </w:rPr>
        <w:t xml:space="preserve"> a</w:t>
      </w:r>
      <w:r w:rsidR="003432C3" w:rsidRPr="00995083">
        <w:rPr>
          <w:rFonts w:asciiTheme="minorHAnsi" w:hAnsiTheme="minorHAnsi" w:cstheme="minorHAnsi"/>
          <w:szCs w:val="24"/>
        </w:rPr>
        <w:t xml:space="preserve"> recommended dose of bupropion </w:t>
      </w:r>
      <w:r w:rsidR="00B06B43">
        <w:rPr>
          <w:rFonts w:asciiTheme="minorHAnsi" w:hAnsiTheme="minorHAnsi" w:cstheme="minorHAnsi"/>
          <w:szCs w:val="24"/>
        </w:rPr>
        <w:t>of</w:t>
      </w:r>
      <w:r w:rsidR="003432C3" w:rsidRPr="00995083">
        <w:rPr>
          <w:rFonts w:asciiTheme="minorHAnsi" w:hAnsiTheme="minorHAnsi" w:cstheme="minorHAnsi"/>
          <w:szCs w:val="24"/>
        </w:rPr>
        <w:t xml:space="preserve"> 150 mg/day for the first three days, then increased to 150 mg twice per day</w:t>
      </w:r>
      <w:r w:rsidR="00E3000D">
        <w:rPr>
          <w:rFonts w:asciiTheme="minorHAnsi" w:hAnsiTheme="minorHAnsi" w:cstheme="minorHAnsi"/>
          <w:szCs w:val="24"/>
        </w:rPr>
        <w:t xml:space="preserve"> </w:t>
      </w:r>
      <w:r w:rsidR="007A11AA">
        <w:rPr>
          <w:rFonts w:asciiTheme="minorHAnsi" w:hAnsiTheme="minorHAnsi" w:cstheme="minorHAnsi"/>
          <w:szCs w:val="24"/>
        </w:rPr>
        <w:t xml:space="preserve">with </w:t>
      </w:r>
      <w:r w:rsidR="00E3000D" w:rsidRPr="00E3000D">
        <w:rPr>
          <w:rFonts w:asciiTheme="minorHAnsi" w:hAnsiTheme="minorHAnsi" w:cstheme="minorHAnsi"/>
          <w:szCs w:val="24"/>
        </w:rPr>
        <w:t>patient</w:t>
      </w:r>
      <w:r w:rsidR="00E3000D">
        <w:rPr>
          <w:rFonts w:asciiTheme="minorHAnsi" w:hAnsiTheme="minorHAnsi" w:cstheme="minorHAnsi"/>
          <w:szCs w:val="24"/>
        </w:rPr>
        <w:t>s</w:t>
      </w:r>
      <w:r w:rsidR="00E3000D" w:rsidRPr="00E3000D">
        <w:rPr>
          <w:rFonts w:asciiTheme="minorHAnsi" w:hAnsiTheme="minorHAnsi" w:cstheme="minorHAnsi"/>
          <w:szCs w:val="24"/>
        </w:rPr>
        <w:t xml:space="preserve"> </w:t>
      </w:r>
      <w:r w:rsidR="007A11AA">
        <w:rPr>
          <w:rFonts w:asciiTheme="minorHAnsi" w:hAnsiTheme="minorHAnsi" w:cstheme="minorHAnsi"/>
          <w:szCs w:val="24"/>
        </w:rPr>
        <w:t>recommended to</w:t>
      </w:r>
      <w:r w:rsidR="00E3000D" w:rsidRPr="00E3000D">
        <w:rPr>
          <w:rFonts w:asciiTheme="minorHAnsi" w:hAnsiTheme="minorHAnsi" w:cstheme="minorHAnsi"/>
          <w:szCs w:val="24"/>
        </w:rPr>
        <w:t xml:space="preserve"> stop smoking in the second week of treatment</w:t>
      </w:r>
      <w:r w:rsidR="003432C3" w:rsidRPr="00995083">
        <w:rPr>
          <w:rFonts w:asciiTheme="minorHAnsi" w:hAnsiTheme="minorHAnsi" w:cstheme="minorHAnsi"/>
          <w:szCs w:val="24"/>
        </w:rPr>
        <w:t xml:space="preserve">. </w:t>
      </w:r>
    </w:p>
    <w:p w14:paraId="066ADF46" w14:textId="3B69C0FE" w:rsidR="003432C3" w:rsidRPr="00995083" w:rsidRDefault="006D3402" w:rsidP="00E46004">
      <w:pPr>
        <w:spacing w:before="0" w:after="120"/>
        <w:jc w:val="both"/>
        <w:rPr>
          <w:rFonts w:asciiTheme="minorHAnsi" w:hAnsiTheme="minorHAnsi" w:cstheme="minorHAnsi"/>
          <w:szCs w:val="24"/>
        </w:rPr>
      </w:pPr>
      <w:r>
        <w:rPr>
          <w:rFonts w:asciiTheme="minorHAnsi" w:hAnsiTheme="minorHAnsi" w:cstheme="minorHAnsi"/>
          <w:szCs w:val="24"/>
        </w:rPr>
        <w:t xml:space="preserve">The </w:t>
      </w:r>
      <w:r w:rsidR="003432C3" w:rsidRPr="00995083">
        <w:rPr>
          <w:rFonts w:asciiTheme="minorHAnsi" w:hAnsiTheme="minorHAnsi" w:cstheme="minorHAnsi"/>
          <w:szCs w:val="24"/>
        </w:rPr>
        <w:t xml:space="preserve">RACGP </w:t>
      </w:r>
      <w:r>
        <w:rPr>
          <w:rFonts w:asciiTheme="minorHAnsi" w:hAnsiTheme="minorHAnsi" w:cstheme="minorHAnsi"/>
          <w:szCs w:val="24"/>
        </w:rPr>
        <w:t>guideline</w:t>
      </w:r>
      <w:r w:rsidR="003432C3" w:rsidRPr="00995083">
        <w:rPr>
          <w:rFonts w:asciiTheme="minorHAnsi" w:hAnsiTheme="minorHAnsi" w:cstheme="minorHAnsi"/>
          <w:szCs w:val="24"/>
        </w:rPr>
        <w:t xml:space="preserve"> noted that under PBS rules, a maximum of nine weeks of PBS-subsidised treatment with this drug </w:t>
      </w:r>
      <w:r w:rsidR="00534165">
        <w:rPr>
          <w:rFonts w:asciiTheme="minorHAnsi" w:hAnsiTheme="minorHAnsi" w:cstheme="minorHAnsi"/>
          <w:szCs w:val="24"/>
        </w:rPr>
        <w:t>wa</w:t>
      </w:r>
      <w:r w:rsidR="003432C3" w:rsidRPr="00995083">
        <w:rPr>
          <w:rFonts w:asciiTheme="minorHAnsi" w:hAnsiTheme="minorHAnsi" w:cstheme="minorHAnsi"/>
          <w:szCs w:val="24"/>
        </w:rPr>
        <w:t>s permitted per 12-month period.</w:t>
      </w:r>
      <w:r w:rsidR="001934E1">
        <w:rPr>
          <w:rFonts w:asciiTheme="minorHAnsi" w:hAnsiTheme="minorHAnsi" w:cstheme="minorHAnsi"/>
          <w:szCs w:val="24"/>
        </w:rPr>
        <w:t xml:space="preserve"> In this guidance, an initial prescription for two-weeks supply was recommended</w:t>
      </w:r>
      <w:r w:rsidR="00F75685">
        <w:rPr>
          <w:rFonts w:asciiTheme="minorHAnsi" w:hAnsiTheme="minorHAnsi" w:cstheme="minorHAnsi"/>
          <w:szCs w:val="24"/>
        </w:rPr>
        <w:t>, with follow-up monitoring thereafter for progress</w:t>
      </w:r>
      <w:r w:rsidR="007400DF">
        <w:rPr>
          <w:rFonts w:asciiTheme="minorHAnsi" w:hAnsiTheme="minorHAnsi" w:cstheme="minorHAnsi"/>
          <w:szCs w:val="24"/>
        </w:rPr>
        <w:t xml:space="preserve"> and</w:t>
      </w:r>
      <w:r w:rsidR="00F75685">
        <w:rPr>
          <w:rFonts w:asciiTheme="minorHAnsi" w:hAnsiTheme="minorHAnsi" w:cstheme="minorHAnsi"/>
          <w:szCs w:val="24"/>
        </w:rPr>
        <w:t xml:space="preserve"> adverse events (skin rash, neurop</w:t>
      </w:r>
      <w:r w:rsidR="006E7AF7">
        <w:rPr>
          <w:rFonts w:asciiTheme="minorHAnsi" w:hAnsiTheme="minorHAnsi" w:cstheme="minorHAnsi"/>
          <w:szCs w:val="24"/>
        </w:rPr>
        <w:t xml:space="preserve">sychiatric symptoms, insomnia). </w:t>
      </w:r>
      <w:r w:rsidR="006D5B75">
        <w:rPr>
          <w:rFonts w:asciiTheme="minorHAnsi" w:hAnsiTheme="minorHAnsi" w:cstheme="minorHAnsi"/>
          <w:szCs w:val="24"/>
        </w:rPr>
        <w:t>Furthermore, encourag</w:t>
      </w:r>
      <w:r w:rsidR="00E66C71">
        <w:rPr>
          <w:rFonts w:asciiTheme="minorHAnsi" w:hAnsiTheme="minorHAnsi" w:cstheme="minorHAnsi"/>
          <w:szCs w:val="24"/>
        </w:rPr>
        <w:t xml:space="preserve">ing patients to </w:t>
      </w:r>
      <w:r w:rsidR="006D5B75">
        <w:rPr>
          <w:rFonts w:asciiTheme="minorHAnsi" w:hAnsiTheme="minorHAnsi" w:cstheme="minorHAnsi"/>
          <w:szCs w:val="24"/>
        </w:rPr>
        <w:t>complet</w:t>
      </w:r>
      <w:r w:rsidR="00E66C71">
        <w:rPr>
          <w:rFonts w:asciiTheme="minorHAnsi" w:hAnsiTheme="minorHAnsi" w:cstheme="minorHAnsi"/>
          <w:szCs w:val="24"/>
        </w:rPr>
        <w:t>e</w:t>
      </w:r>
      <w:r w:rsidR="006D5B75">
        <w:rPr>
          <w:rFonts w:asciiTheme="minorHAnsi" w:hAnsiTheme="minorHAnsi" w:cstheme="minorHAnsi"/>
          <w:szCs w:val="24"/>
        </w:rPr>
        <w:t xml:space="preserve"> at least </w:t>
      </w:r>
      <w:r w:rsidR="00E46004">
        <w:rPr>
          <w:rFonts w:asciiTheme="minorHAnsi" w:hAnsiTheme="minorHAnsi" w:cstheme="minorHAnsi"/>
          <w:szCs w:val="24"/>
        </w:rPr>
        <w:t>seven</w:t>
      </w:r>
      <w:r w:rsidR="006D5B75">
        <w:rPr>
          <w:rFonts w:asciiTheme="minorHAnsi" w:hAnsiTheme="minorHAnsi" w:cstheme="minorHAnsi"/>
          <w:szCs w:val="24"/>
        </w:rPr>
        <w:t xml:space="preserve"> weeks of therapy </w:t>
      </w:r>
      <w:r w:rsidR="00E66C71">
        <w:rPr>
          <w:rFonts w:asciiTheme="minorHAnsi" w:hAnsiTheme="minorHAnsi" w:cstheme="minorHAnsi"/>
          <w:szCs w:val="24"/>
        </w:rPr>
        <w:t>was recommended.</w:t>
      </w:r>
    </w:p>
    <w:p w14:paraId="565420B0" w14:textId="77777777" w:rsidR="001D7CD7" w:rsidRDefault="001D7CD7" w:rsidP="00E46004">
      <w:pPr>
        <w:spacing w:before="0" w:after="120"/>
        <w:jc w:val="both"/>
        <w:rPr>
          <w:rFonts w:asciiTheme="minorHAnsi" w:hAnsiTheme="minorHAnsi" w:cstheme="minorHAnsi"/>
          <w:b/>
          <w:bCs/>
          <w:szCs w:val="24"/>
        </w:rPr>
      </w:pPr>
      <w:r w:rsidRPr="00072309">
        <w:rPr>
          <w:rFonts w:asciiTheme="minorHAnsi" w:hAnsiTheme="minorHAnsi" w:cstheme="minorHAnsi"/>
          <w:b/>
          <w:bCs/>
          <w:szCs w:val="24"/>
        </w:rPr>
        <w:t>Monotherapy versus</w:t>
      </w:r>
      <w:r w:rsidR="00072309" w:rsidRPr="00072309">
        <w:rPr>
          <w:rFonts w:asciiTheme="minorHAnsi" w:hAnsiTheme="minorHAnsi" w:cstheme="minorHAnsi"/>
          <w:b/>
          <w:bCs/>
          <w:szCs w:val="24"/>
        </w:rPr>
        <w:t xml:space="preserve"> combination therapy</w:t>
      </w:r>
    </w:p>
    <w:p w14:paraId="506A1ACD" w14:textId="2E702578" w:rsidR="00B2593F" w:rsidRPr="00B2593F" w:rsidRDefault="00B2593F" w:rsidP="00E46004">
      <w:pPr>
        <w:tabs>
          <w:tab w:val="left" w:pos="4395"/>
        </w:tabs>
        <w:spacing w:before="0" w:after="120"/>
        <w:jc w:val="both"/>
        <w:rPr>
          <w:rFonts w:asciiTheme="minorHAnsi" w:hAnsiTheme="minorHAnsi" w:cstheme="minorHAnsi"/>
          <w:szCs w:val="24"/>
        </w:rPr>
      </w:pPr>
      <w:r w:rsidRPr="00B2593F">
        <w:rPr>
          <w:rFonts w:asciiTheme="minorHAnsi" w:hAnsiTheme="minorHAnsi" w:cstheme="minorHAnsi"/>
          <w:szCs w:val="24"/>
        </w:rPr>
        <w:t xml:space="preserve">Most of </w:t>
      </w:r>
      <w:r w:rsidR="00C91B5E">
        <w:rPr>
          <w:rFonts w:asciiTheme="minorHAnsi" w:hAnsiTheme="minorHAnsi" w:cstheme="minorHAnsi"/>
          <w:szCs w:val="24"/>
        </w:rPr>
        <w:t>the</w:t>
      </w:r>
      <w:r w:rsidRPr="00B2593F">
        <w:rPr>
          <w:rFonts w:asciiTheme="minorHAnsi" w:hAnsiTheme="minorHAnsi" w:cstheme="minorHAnsi"/>
          <w:szCs w:val="24"/>
        </w:rPr>
        <w:t xml:space="preserve"> guidelines recommend</w:t>
      </w:r>
      <w:r w:rsidR="008439B4">
        <w:rPr>
          <w:rFonts w:asciiTheme="minorHAnsi" w:hAnsiTheme="minorHAnsi" w:cstheme="minorHAnsi"/>
          <w:szCs w:val="24"/>
        </w:rPr>
        <w:t>ed</w:t>
      </w:r>
      <w:r w:rsidRPr="00B2593F">
        <w:rPr>
          <w:rFonts w:asciiTheme="minorHAnsi" w:hAnsiTheme="minorHAnsi" w:cstheme="minorHAnsi"/>
          <w:szCs w:val="24"/>
        </w:rPr>
        <w:t xml:space="preserve"> </w:t>
      </w:r>
      <w:r w:rsidR="009D1F6E">
        <w:rPr>
          <w:rFonts w:asciiTheme="minorHAnsi" w:hAnsiTheme="minorHAnsi" w:cstheme="minorHAnsi"/>
          <w:szCs w:val="24"/>
        </w:rPr>
        <w:t>bupropion</w:t>
      </w:r>
      <w:r w:rsidRPr="00B2593F">
        <w:rPr>
          <w:rFonts w:asciiTheme="minorHAnsi" w:hAnsiTheme="minorHAnsi" w:cstheme="minorHAnsi"/>
          <w:szCs w:val="24"/>
        </w:rPr>
        <w:t xml:space="preserve"> as monotherapy </w:t>
      </w:r>
      <w:r w:rsidR="00FC2BE5">
        <w:rPr>
          <w:rFonts w:asciiTheme="minorHAnsi" w:hAnsiTheme="minorHAnsi" w:cstheme="minorHAnsi"/>
          <w:szCs w:val="24"/>
        </w:rPr>
        <w:t>due to</w:t>
      </w:r>
      <w:r w:rsidRPr="00B2593F">
        <w:rPr>
          <w:rFonts w:asciiTheme="minorHAnsi" w:hAnsiTheme="minorHAnsi" w:cstheme="minorHAnsi"/>
          <w:szCs w:val="24"/>
        </w:rPr>
        <w:t xml:space="preserve"> insufficient evidence to support combination</w:t>
      </w:r>
      <w:r w:rsidR="00E46004">
        <w:rPr>
          <w:rFonts w:asciiTheme="minorHAnsi" w:hAnsiTheme="minorHAnsi" w:cstheme="minorHAnsi"/>
          <w:szCs w:val="24"/>
        </w:rPr>
        <w:t>s</w:t>
      </w:r>
      <w:r w:rsidRPr="00B2593F">
        <w:rPr>
          <w:rFonts w:asciiTheme="minorHAnsi" w:hAnsiTheme="minorHAnsi" w:cstheme="minorHAnsi"/>
          <w:szCs w:val="24"/>
        </w:rPr>
        <w:t xml:space="preserve"> of </w:t>
      </w:r>
      <w:r w:rsidR="009D1F6E">
        <w:rPr>
          <w:rFonts w:asciiTheme="minorHAnsi" w:hAnsiTheme="minorHAnsi" w:cstheme="minorHAnsi"/>
          <w:szCs w:val="24"/>
        </w:rPr>
        <w:t>bupropion</w:t>
      </w:r>
      <w:r w:rsidRPr="00B2593F">
        <w:rPr>
          <w:rFonts w:asciiTheme="minorHAnsi" w:hAnsiTheme="minorHAnsi" w:cstheme="minorHAnsi"/>
          <w:szCs w:val="24"/>
        </w:rPr>
        <w:t xml:space="preserve"> with either NRT or </w:t>
      </w:r>
      <w:r w:rsidR="00724E1E">
        <w:rPr>
          <w:rFonts w:asciiTheme="minorHAnsi" w:hAnsiTheme="minorHAnsi" w:cstheme="minorHAnsi"/>
          <w:szCs w:val="24"/>
        </w:rPr>
        <w:t>varenicline</w:t>
      </w:r>
      <w:r w:rsidRPr="00B2593F">
        <w:rPr>
          <w:rFonts w:asciiTheme="minorHAnsi" w:hAnsiTheme="minorHAnsi" w:cstheme="minorHAnsi"/>
          <w:szCs w:val="24"/>
        </w:rPr>
        <w:t xml:space="preserve"> (RACGP, NSW</w:t>
      </w:r>
      <w:r w:rsidR="009D5624">
        <w:rPr>
          <w:rFonts w:asciiTheme="minorHAnsi" w:hAnsiTheme="minorHAnsi" w:cstheme="minorHAnsi"/>
          <w:szCs w:val="24"/>
        </w:rPr>
        <w:t xml:space="preserve"> </w:t>
      </w:r>
      <w:r w:rsidR="00530FAD">
        <w:rPr>
          <w:rFonts w:asciiTheme="minorHAnsi" w:hAnsiTheme="minorHAnsi" w:cstheme="minorHAnsi"/>
          <w:szCs w:val="24"/>
        </w:rPr>
        <w:t>H</w:t>
      </w:r>
      <w:r w:rsidR="009D5624">
        <w:rPr>
          <w:rFonts w:asciiTheme="minorHAnsi" w:hAnsiTheme="minorHAnsi" w:cstheme="minorHAnsi"/>
          <w:szCs w:val="24"/>
        </w:rPr>
        <w:t>ealth</w:t>
      </w:r>
      <w:r w:rsidRPr="00B2593F">
        <w:rPr>
          <w:rFonts w:asciiTheme="minorHAnsi" w:hAnsiTheme="minorHAnsi" w:cstheme="minorHAnsi"/>
          <w:szCs w:val="24"/>
        </w:rPr>
        <w:t xml:space="preserve">, and eTG). </w:t>
      </w:r>
    </w:p>
    <w:p w14:paraId="60B88247" w14:textId="20DB9884" w:rsidR="00072309" w:rsidRDefault="00557D38" w:rsidP="007643E3">
      <w:pPr>
        <w:tabs>
          <w:tab w:val="left" w:pos="4395"/>
        </w:tabs>
        <w:spacing w:before="0" w:after="120"/>
        <w:jc w:val="both"/>
        <w:rPr>
          <w:rFonts w:asciiTheme="minorHAnsi" w:hAnsiTheme="minorHAnsi" w:cstheme="minorHAnsi"/>
          <w:b/>
          <w:bCs/>
          <w:szCs w:val="24"/>
        </w:rPr>
      </w:pPr>
      <w:r>
        <w:rPr>
          <w:rFonts w:asciiTheme="minorHAnsi" w:hAnsiTheme="minorHAnsi" w:cstheme="minorHAnsi"/>
          <w:szCs w:val="24"/>
        </w:rPr>
        <w:t xml:space="preserve">The </w:t>
      </w:r>
      <w:r w:rsidR="00B2593F" w:rsidRPr="00B2593F">
        <w:rPr>
          <w:rFonts w:asciiTheme="minorHAnsi" w:hAnsiTheme="minorHAnsi" w:cstheme="minorHAnsi"/>
          <w:szCs w:val="24"/>
        </w:rPr>
        <w:t xml:space="preserve">Cancer Council Victoria </w:t>
      </w:r>
      <w:r w:rsidR="00052689">
        <w:rPr>
          <w:rFonts w:asciiTheme="minorHAnsi" w:hAnsiTheme="minorHAnsi" w:cstheme="minorHAnsi"/>
          <w:szCs w:val="24"/>
        </w:rPr>
        <w:t>review</w:t>
      </w:r>
      <w:r w:rsidR="00B2593F" w:rsidRPr="00B2593F">
        <w:rPr>
          <w:rFonts w:asciiTheme="minorHAnsi" w:hAnsiTheme="minorHAnsi" w:cstheme="minorHAnsi"/>
          <w:szCs w:val="24"/>
        </w:rPr>
        <w:t xml:space="preserve"> indicated </w:t>
      </w:r>
      <w:r w:rsidR="009D6246">
        <w:rPr>
          <w:rFonts w:asciiTheme="minorHAnsi" w:hAnsiTheme="minorHAnsi" w:cstheme="minorHAnsi"/>
          <w:szCs w:val="24"/>
        </w:rPr>
        <w:t xml:space="preserve">there was </w:t>
      </w:r>
      <w:r w:rsidR="005B4B5E">
        <w:rPr>
          <w:rFonts w:asciiTheme="minorHAnsi" w:hAnsiTheme="minorHAnsi" w:cstheme="minorHAnsi"/>
          <w:szCs w:val="24"/>
        </w:rPr>
        <w:t>evidence that</w:t>
      </w:r>
      <w:r w:rsidR="00B2593F" w:rsidRPr="00B2593F">
        <w:rPr>
          <w:rFonts w:asciiTheme="minorHAnsi" w:hAnsiTheme="minorHAnsi" w:cstheme="minorHAnsi"/>
          <w:szCs w:val="24"/>
        </w:rPr>
        <w:t xml:space="preserve"> suggested </w:t>
      </w:r>
      <w:r w:rsidR="005B4B5E">
        <w:rPr>
          <w:rFonts w:asciiTheme="minorHAnsi" w:hAnsiTheme="minorHAnsi" w:cstheme="minorHAnsi"/>
          <w:szCs w:val="24"/>
        </w:rPr>
        <w:t xml:space="preserve">the </w:t>
      </w:r>
      <w:r w:rsidR="00B2593F" w:rsidRPr="00B2593F">
        <w:rPr>
          <w:rFonts w:asciiTheme="minorHAnsi" w:hAnsiTheme="minorHAnsi" w:cstheme="minorHAnsi"/>
          <w:szCs w:val="24"/>
        </w:rPr>
        <w:t xml:space="preserve">combination of </w:t>
      </w:r>
      <w:r w:rsidR="009D1F6E">
        <w:rPr>
          <w:rFonts w:asciiTheme="minorHAnsi" w:hAnsiTheme="minorHAnsi" w:cstheme="minorHAnsi"/>
          <w:szCs w:val="24"/>
        </w:rPr>
        <w:t>bupropion</w:t>
      </w:r>
      <w:r w:rsidR="00B2593F" w:rsidRPr="00B2593F">
        <w:rPr>
          <w:rFonts w:asciiTheme="minorHAnsi" w:hAnsiTheme="minorHAnsi" w:cstheme="minorHAnsi"/>
          <w:szCs w:val="24"/>
        </w:rPr>
        <w:t xml:space="preserve"> and NRT </w:t>
      </w:r>
      <w:r w:rsidR="005B4B5E">
        <w:rPr>
          <w:rFonts w:asciiTheme="minorHAnsi" w:hAnsiTheme="minorHAnsi" w:cstheme="minorHAnsi"/>
          <w:szCs w:val="24"/>
        </w:rPr>
        <w:t>wa</w:t>
      </w:r>
      <w:r w:rsidR="00B2593F" w:rsidRPr="00B2593F">
        <w:rPr>
          <w:rFonts w:asciiTheme="minorHAnsi" w:hAnsiTheme="minorHAnsi" w:cstheme="minorHAnsi"/>
          <w:szCs w:val="24"/>
        </w:rPr>
        <w:t xml:space="preserve">s more effective than either medication alone, </w:t>
      </w:r>
      <w:r w:rsidR="00846A15">
        <w:rPr>
          <w:rFonts w:asciiTheme="minorHAnsi" w:hAnsiTheme="minorHAnsi" w:cstheme="minorHAnsi"/>
          <w:szCs w:val="24"/>
        </w:rPr>
        <w:t xml:space="preserve">but also noted other evidence that did not find </w:t>
      </w:r>
      <w:r w:rsidR="00B2593F" w:rsidRPr="00B2593F">
        <w:rPr>
          <w:rFonts w:asciiTheme="minorHAnsi" w:hAnsiTheme="minorHAnsi" w:cstheme="minorHAnsi"/>
          <w:szCs w:val="24"/>
        </w:rPr>
        <w:t xml:space="preserve">additional benefit of </w:t>
      </w:r>
      <w:r w:rsidR="000562CF">
        <w:rPr>
          <w:rFonts w:asciiTheme="minorHAnsi" w:hAnsiTheme="minorHAnsi" w:cstheme="minorHAnsi"/>
          <w:szCs w:val="24"/>
        </w:rPr>
        <w:t>this</w:t>
      </w:r>
      <w:r w:rsidR="009D6246">
        <w:rPr>
          <w:rFonts w:asciiTheme="minorHAnsi" w:hAnsiTheme="minorHAnsi" w:cstheme="minorHAnsi"/>
          <w:szCs w:val="24"/>
        </w:rPr>
        <w:t xml:space="preserve"> combination</w:t>
      </w:r>
      <w:r w:rsidR="00B2593F" w:rsidRPr="00B2593F">
        <w:rPr>
          <w:rFonts w:asciiTheme="minorHAnsi" w:hAnsiTheme="minorHAnsi" w:cstheme="minorHAnsi"/>
          <w:szCs w:val="24"/>
        </w:rPr>
        <w:t xml:space="preserve">.  </w:t>
      </w:r>
    </w:p>
    <w:p w14:paraId="60A29C7D" w14:textId="65BA4AB9" w:rsidR="001704EE" w:rsidRDefault="00254587" w:rsidP="007643E3">
      <w:pPr>
        <w:spacing w:before="0" w:after="120"/>
        <w:jc w:val="both"/>
        <w:rPr>
          <w:rFonts w:asciiTheme="minorHAnsi" w:hAnsiTheme="minorHAnsi" w:cstheme="minorHAnsi"/>
          <w:b/>
          <w:bCs/>
          <w:szCs w:val="24"/>
        </w:rPr>
      </w:pPr>
      <w:r>
        <w:rPr>
          <w:rFonts w:asciiTheme="minorHAnsi" w:hAnsiTheme="minorHAnsi" w:cstheme="minorHAnsi"/>
          <w:b/>
          <w:bCs/>
          <w:szCs w:val="24"/>
        </w:rPr>
        <w:t>With or without behavioural support</w:t>
      </w:r>
    </w:p>
    <w:p w14:paraId="3B5A1501" w14:textId="31568BDF" w:rsidR="001F1372" w:rsidRPr="001F1372" w:rsidRDefault="001F1372" w:rsidP="007643E3">
      <w:pPr>
        <w:spacing w:before="0" w:after="120"/>
        <w:jc w:val="both"/>
        <w:rPr>
          <w:rFonts w:asciiTheme="minorHAnsi" w:hAnsiTheme="minorHAnsi" w:cstheme="minorHAnsi"/>
        </w:rPr>
      </w:pPr>
      <w:r w:rsidRPr="001F1372">
        <w:rPr>
          <w:rFonts w:asciiTheme="minorHAnsi" w:hAnsiTheme="minorHAnsi" w:cstheme="minorHAnsi"/>
        </w:rPr>
        <w:t xml:space="preserve">Most national guidelines </w:t>
      </w:r>
      <w:r w:rsidR="00F02C9D">
        <w:rPr>
          <w:rFonts w:asciiTheme="minorHAnsi" w:hAnsiTheme="minorHAnsi" w:cstheme="minorHAnsi"/>
        </w:rPr>
        <w:t>considered</w:t>
      </w:r>
      <w:r w:rsidRPr="001F1372">
        <w:rPr>
          <w:rFonts w:asciiTheme="minorHAnsi" w:hAnsiTheme="minorHAnsi" w:cstheme="minorHAnsi"/>
        </w:rPr>
        <w:t xml:space="preserve"> pharmacotherapy more effective when accompanied by behavioural support. This recommendation was not specific for </w:t>
      </w:r>
      <w:r w:rsidR="009D1F6E">
        <w:rPr>
          <w:rFonts w:asciiTheme="minorHAnsi" w:hAnsiTheme="minorHAnsi" w:cstheme="minorHAnsi"/>
        </w:rPr>
        <w:t>bupropion</w:t>
      </w:r>
      <w:r w:rsidR="005608CD" w:rsidRPr="001F1372">
        <w:rPr>
          <w:rFonts w:asciiTheme="minorHAnsi" w:hAnsiTheme="minorHAnsi" w:cstheme="minorHAnsi"/>
        </w:rPr>
        <w:t xml:space="preserve"> but</w:t>
      </w:r>
      <w:r w:rsidRPr="001F1372">
        <w:rPr>
          <w:rFonts w:asciiTheme="minorHAnsi" w:hAnsiTheme="minorHAnsi" w:cstheme="minorHAnsi"/>
        </w:rPr>
        <w:t xml:space="preserve"> was applicable for all pharmacotherapies.</w:t>
      </w:r>
    </w:p>
    <w:p w14:paraId="36D17798" w14:textId="051FD66B" w:rsidR="0023537F" w:rsidRDefault="00BC7C23" w:rsidP="007643E3">
      <w:pPr>
        <w:spacing w:before="0" w:after="120"/>
        <w:jc w:val="both"/>
        <w:rPr>
          <w:rFonts w:asciiTheme="minorHAnsi" w:hAnsiTheme="minorHAnsi" w:cstheme="minorHAnsi"/>
          <w:b/>
          <w:bCs/>
          <w:szCs w:val="24"/>
        </w:rPr>
      </w:pPr>
      <w:r>
        <w:rPr>
          <w:rFonts w:asciiTheme="minorHAnsi" w:hAnsiTheme="minorHAnsi" w:cstheme="minorHAnsi"/>
          <w:b/>
          <w:bCs/>
          <w:szCs w:val="24"/>
        </w:rPr>
        <w:t>Relapse prevention</w:t>
      </w:r>
    </w:p>
    <w:p w14:paraId="0C91B3F3" w14:textId="307B0A4C" w:rsidR="00A13812" w:rsidRPr="00A13812" w:rsidRDefault="00F02C9D" w:rsidP="007643E3">
      <w:pPr>
        <w:spacing w:before="0" w:after="120"/>
        <w:jc w:val="both"/>
        <w:rPr>
          <w:rFonts w:eastAsia="Calibri" w:cs="Arial"/>
          <w:szCs w:val="24"/>
          <w:lang w:eastAsia="en-US"/>
        </w:rPr>
      </w:pPr>
      <w:r>
        <w:rPr>
          <w:rFonts w:eastAsia="Calibri" w:cs="Arial"/>
          <w:szCs w:val="24"/>
          <w:lang w:eastAsia="en-US"/>
        </w:rPr>
        <w:t>No</w:t>
      </w:r>
      <w:r w:rsidR="00A13812" w:rsidRPr="00A13812">
        <w:rPr>
          <w:rFonts w:eastAsia="Calibri" w:cs="Arial"/>
          <w:szCs w:val="24"/>
          <w:lang w:eastAsia="en-US"/>
        </w:rPr>
        <w:t xml:space="preserve"> national guidelines provided any recommendation around relapse prevention when using </w:t>
      </w:r>
      <w:r w:rsidR="009D1F6E">
        <w:rPr>
          <w:rFonts w:eastAsia="Calibri" w:cs="Arial"/>
          <w:szCs w:val="24"/>
          <w:lang w:eastAsia="en-US"/>
        </w:rPr>
        <w:t>bupropion</w:t>
      </w:r>
      <w:r w:rsidR="00A13812" w:rsidRPr="00A13812">
        <w:rPr>
          <w:rFonts w:eastAsia="Calibri" w:cs="Arial"/>
          <w:szCs w:val="24"/>
          <w:lang w:eastAsia="en-US"/>
        </w:rPr>
        <w:t xml:space="preserve"> as </w:t>
      </w:r>
      <w:r w:rsidR="00491F1A">
        <w:rPr>
          <w:rFonts w:eastAsia="Calibri" w:cs="Arial"/>
          <w:szCs w:val="24"/>
          <w:lang w:eastAsia="en-US"/>
        </w:rPr>
        <w:t xml:space="preserve">a </w:t>
      </w:r>
      <w:r w:rsidR="00A13812" w:rsidRPr="00A13812">
        <w:rPr>
          <w:rFonts w:eastAsia="Calibri" w:cs="Arial"/>
          <w:szCs w:val="24"/>
          <w:lang w:eastAsia="en-US"/>
        </w:rPr>
        <w:t xml:space="preserve">treatment for smoking cessation.  </w:t>
      </w:r>
    </w:p>
    <w:p w14:paraId="0F9179A9" w14:textId="750DCDAE" w:rsidR="00F320A3" w:rsidRPr="003F6B90" w:rsidRDefault="00540F97" w:rsidP="007643E3">
      <w:pPr>
        <w:spacing w:before="0" w:after="120"/>
        <w:jc w:val="both"/>
        <w:rPr>
          <w:b/>
          <w:bCs/>
        </w:rPr>
      </w:pPr>
      <w:r>
        <w:rPr>
          <w:b/>
          <w:bCs/>
        </w:rPr>
        <w:t>Unsuccessful t</w:t>
      </w:r>
      <w:r w:rsidR="00F320A3" w:rsidRPr="003F6B90">
        <w:rPr>
          <w:b/>
          <w:bCs/>
        </w:rPr>
        <w:t>reatment</w:t>
      </w:r>
      <w:r w:rsidR="00F320A3">
        <w:rPr>
          <w:b/>
          <w:bCs/>
        </w:rPr>
        <w:t>/ switching</w:t>
      </w:r>
    </w:p>
    <w:p w14:paraId="5AF50C47" w14:textId="7CC39B22" w:rsidR="00F320A3" w:rsidRPr="00206B87" w:rsidRDefault="00F320A3" w:rsidP="007643E3">
      <w:pPr>
        <w:spacing w:before="0" w:after="120"/>
        <w:jc w:val="both"/>
        <w:rPr>
          <w:rFonts w:asciiTheme="minorHAnsi" w:hAnsiTheme="minorHAnsi" w:cstheme="minorHAnsi"/>
          <w:szCs w:val="24"/>
        </w:rPr>
      </w:pPr>
      <w:r>
        <w:t>No national guidelines provided recommendation</w:t>
      </w:r>
      <w:r w:rsidR="00F02C9D">
        <w:t>s</w:t>
      </w:r>
      <w:r>
        <w:t xml:space="preserve"> around </w:t>
      </w:r>
      <w:r w:rsidR="00540F97">
        <w:t xml:space="preserve">unsuccessful </w:t>
      </w:r>
      <w:r>
        <w:t>treatment or switching between therapies.</w:t>
      </w:r>
      <w:r w:rsidR="002E5876">
        <w:t xml:space="preserve"> </w:t>
      </w:r>
      <w:r w:rsidR="00C67789">
        <w:t xml:space="preserve">Additionally, </w:t>
      </w:r>
      <w:r w:rsidR="002E5876">
        <w:t xml:space="preserve">there </w:t>
      </w:r>
      <w:r w:rsidR="00E65DFD">
        <w:t xml:space="preserve">were no </w:t>
      </w:r>
      <w:r w:rsidR="002E5876">
        <w:t xml:space="preserve">recommendations around gaps between different treatments in the case of </w:t>
      </w:r>
      <w:r w:rsidR="00540F97">
        <w:t>unsuccessful quit attempts</w:t>
      </w:r>
      <w:r w:rsidR="002E5876">
        <w:t>.</w:t>
      </w:r>
    </w:p>
    <w:p w14:paraId="1EBB8FD8" w14:textId="1181A058" w:rsidR="00AE59EB" w:rsidRPr="00A2139E" w:rsidRDefault="00CB4A0E" w:rsidP="007643E3">
      <w:pPr>
        <w:pStyle w:val="Heading4new"/>
        <w:spacing w:after="120"/>
        <w:jc w:val="both"/>
        <w:rPr>
          <w:rFonts w:asciiTheme="minorHAnsi" w:hAnsiTheme="minorHAnsi" w:cstheme="minorHAnsi"/>
          <w:b w:val="0"/>
          <w:szCs w:val="28"/>
        </w:rPr>
      </w:pPr>
      <w:r w:rsidRPr="00867038">
        <w:lastRenderedPageBreak/>
        <w:t xml:space="preserve">1.4.1.4 </w:t>
      </w:r>
      <w:r w:rsidR="00E97020" w:rsidRPr="00867038">
        <w:t xml:space="preserve">Behavioural </w:t>
      </w:r>
      <w:r w:rsidR="00542DD4">
        <w:t>s</w:t>
      </w:r>
      <w:r w:rsidR="00E97020" w:rsidRPr="00867038">
        <w:t>upport – a closer look</w:t>
      </w:r>
    </w:p>
    <w:p w14:paraId="17ADFABF" w14:textId="57BC5491" w:rsidR="00A2139E" w:rsidRPr="00A2139E" w:rsidRDefault="004D2957" w:rsidP="0095557A">
      <w:pPr>
        <w:spacing w:before="0" w:after="120"/>
        <w:jc w:val="both"/>
        <w:rPr>
          <w:rFonts w:eastAsia="Calibri" w:cs="Arial"/>
          <w:szCs w:val="24"/>
          <w:lang w:eastAsia="en-US"/>
        </w:rPr>
      </w:pPr>
      <w:r>
        <w:rPr>
          <w:rFonts w:eastAsia="Calibri" w:cs="Arial"/>
          <w:szCs w:val="24"/>
          <w:lang w:eastAsia="en-US"/>
        </w:rPr>
        <w:t>Most</w:t>
      </w:r>
      <w:r w:rsidR="00A2139E" w:rsidRPr="00A2139E">
        <w:rPr>
          <w:rFonts w:eastAsia="Calibri" w:cs="Arial"/>
          <w:szCs w:val="24"/>
          <w:lang w:eastAsia="en-US"/>
        </w:rPr>
        <w:t xml:space="preserve"> national guidelines indicated that pharmacotherapy </w:t>
      </w:r>
      <w:r w:rsidR="00973553">
        <w:rPr>
          <w:rFonts w:eastAsia="Calibri" w:cs="Arial"/>
          <w:szCs w:val="24"/>
          <w:lang w:eastAsia="en-US"/>
        </w:rPr>
        <w:t>was</w:t>
      </w:r>
      <w:r w:rsidR="00973553" w:rsidRPr="00A2139E">
        <w:rPr>
          <w:rFonts w:eastAsia="Calibri" w:cs="Arial"/>
          <w:szCs w:val="24"/>
          <w:lang w:eastAsia="en-US"/>
        </w:rPr>
        <w:t xml:space="preserve"> </w:t>
      </w:r>
      <w:r w:rsidR="00A2139E" w:rsidRPr="00A2139E">
        <w:rPr>
          <w:rFonts w:eastAsia="Calibri" w:cs="Arial"/>
          <w:szCs w:val="24"/>
          <w:lang w:eastAsia="en-US"/>
        </w:rPr>
        <w:t xml:space="preserve">more effective when accompanied by behavioural </w:t>
      </w:r>
      <w:r w:rsidR="009046B8" w:rsidRPr="00A2139E">
        <w:rPr>
          <w:rFonts w:eastAsia="Calibri" w:cs="Arial"/>
          <w:szCs w:val="24"/>
          <w:lang w:eastAsia="en-US"/>
        </w:rPr>
        <w:t>support,</w:t>
      </w:r>
      <w:r w:rsidR="009046B8">
        <w:rPr>
          <w:rFonts w:eastAsia="Calibri" w:cs="Arial"/>
          <w:szCs w:val="24"/>
          <w:lang w:eastAsia="en-US"/>
        </w:rPr>
        <w:t xml:space="preserve"> although</w:t>
      </w:r>
      <w:r w:rsidR="00A2139E" w:rsidRPr="00A2139E">
        <w:rPr>
          <w:rFonts w:eastAsia="Calibri" w:cs="Arial"/>
          <w:szCs w:val="24"/>
          <w:lang w:eastAsia="en-US"/>
        </w:rPr>
        <w:t xml:space="preserve"> </w:t>
      </w:r>
      <w:r w:rsidR="00BD07DA">
        <w:rPr>
          <w:rFonts w:eastAsia="Calibri" w:cs="Arial"/>
          <w:szCs w:val="24"/>
          <w:lang w:eastAsia="en-US"/>
        </w:rPr>
        <w:t>no</w:t>
      </w:r>
      <w:r w:rsidR="00A2139E" w:rsidRPr="00A2139E">
        <w:rPr>
          <w:rFonts w:eastAsia="Calibri" w:cs="Arial"/>
          <w:szCs w:val="24"/>
          <w:lang w:eastAsia="en-US"/>
        </w:rPr>
        <w:t xml:space="preserve"> guidelines </w:t>
      </w:r>
      <w:r w:rsidR="00BD07DA">
        <w:rPr>
          <w:rFonts w:eastAsia="Calibri" w:cs="Arial"/>
          <w:szCs w:val="24"/>
          <w:lang w:eastAsia="en-US"/>
        </w:rPr>
        <w:t>provided</w:t>
      </w:r>
      <w:r w:rsidR="00A2139E" w:rsidRPr="00A2139E">
        <w:rPr>
          <w:rFonts w:eastAsia="Calibri" w:cs="Arial"/>
          <w:szCs w:val="24"/>
          <w:lang w:eastAsia="en-US"/>
        </w:rPr>
        <w:t xml:space="preserve"> recommend</w:t>
      </w:r>
      <w:r w:rsidR="000A70C8">
        <w:rPr>
          <w:rFonts w:eastAsia="Calibri" w:cs="Arial"/>
          <w:szCs w:val="24"/>
          <w:lang w:eastAsia="en-US"/>
        </w:rPr>
        <w:t>ations about the</w:t>
      </w:r>
      <w:r w:rsidR="00A2139E" w:rsidRPr="00A2139E">
        <w:rPr>
          <w:rFonts w:eastAsia="Calibri" w:cs="Arial"/>
          <w:szCs w:val="24"/>
          <w:lang w:eastAsia="en-US"/>
        </w:rPr>
        <w:t xml:space="preserve"> specific type or duration </w:t>
      </w:r>
      <w:r w:rsidR="000A70C8">
        <w:rPr>
          <w:rFonts w:eastAsia="Calibri" w:cs="Arial"/>
          <w:szCs w:val="24"/>
          <w:lang w:eastAsia="en-US"/>
        </w:rPr>
        <w:t>of</w:t>
      </w:r>
      <w:r w:rsidR="000A70C8" w:rsidRPr="00A2139E">
        <w:rPr>
          <w:rFonts w:eastAsia="Calibri" w:cs="Arial"/>
          <w:szCs w:val="24"/>
          <w:lang w:eastAsia="en-US"/>
        </w:rPr>
        <w:t xml:space="preserve"> </w:t>
      </w:r>
      <w:r w:rsidR="00A2139E" w:rsidRPr="00A2139E">
        <w:rPr>
          <w:rFonts w:eastAsia="Calibri" w:cs="Arial"/>
          <w:szCs w:val="24"/>
          <w:lang w:eastAsia="en-US"/>
        </w:rPr>
        <w:t>the behavioural therapy</w:t>
      </w:r>
      <w:r w:rsidR="00AB74AC">
        <w:rPr>
          <w:rFonts w:eastAsia="Calibri" w:cs="Arial"/>
          <w:szCs w:val="24"/>
          <w:lang w:eastAsia="en-US"/>
        </w:rPr>
        <w:t xml:space="preserve">, </w:t>
      </w:r>
      <w:r w:rsidR="001A037C">
        <w:rPr>
          <w:rFonts w:eastAsia="Calibri" w:cs="Arial"/>
          <w:szCs w:val="24"/>
          <w:lang w:eastAsia="en-US"/>
        </w:rPr>
        <w:t>limiting</w:t>
      </w:r>
      <w:r w:rsidR="00AB74AC">
        <w:rPr>
          <w:rFonts w:eastAsia="Calibri" w:cs="Arial"/>
          <w:szCs w:val="24"/>
          <w:lang w:eastAsia="en-US"/>
        </w:rPr>
        <w:t xml:space="preserve"> advice</w:t>
      </w:r>
      <w:r w:rsidR="00564BEA">
        <w:rPr>
          <w:rFonts w:eastAsia="Calibri" w:cs="Arial"/>
          <w:szCs w:val="24"/>
          <w:lang w:eastAsia="en-US"/>
        </w:rPr>
        <w:t xml:space="preserve"> to recommending referral to a specialist provider such as Quitline</w:t>
      </w:r>
      <w:r w:rsidR="00A2139E" w:rsidRPr="00A2139E">
        <w:rPr>
          <w:rFonts w:eastAsia="Calibri" w:cs="Arial"/>
          <w:szCs w:val="24"/>
          <w:lang w:eastAsia="en-US"/>
        </w:rPr>
        <w:t xml:space="preserve">. However, some guidelines provided some narrative around the behavioural therapies which could </w:t>
      </w:r>
      <w:r w:rsidR="00C9655D">
        <w:rPr>
          <w:rFonts w:eastAsia="Calibri" w:cs="Arial"/>
          <w:szCs w:val="24"/>
          <w:lang w:eastAsia="en-US"/>
        </w:rPr>
        <w:t xml:space="preserve">potentially </w:t>
      </w:r>
      <w:r w:rsidR="00A2139E" w:rsidRPr="00A2139E">
        <w:rPr>
          <w:rFonts w:eastAsia="Calibri" w:cs="Arial"/>
          <w:szCs w:val="24"/>
          <w:lang w:eastAsia="en-US"/>
        </w:rPr>
        <w:t>be used in combination with pharmacotherapy</w:t>
      </w:r>
      <w:r w:rsidR="00B92742">
        <w:rPr>
          <w:rFonts w:eastAsia="Calibri" w:cs="Arial"/>
          <w:szCs w:val="24"/>
          <w:lang w:eastAsia="en-US"/>
        </w:rPr>
        <w:t>. These</w:t>
      </w:r>
      <w:r w:rsidR="000730E0">
        <w:rPr>
          <w:rFonts w:eastAsia="Calibri" w:cs="Arial"/>
          <w:szCs w:val="24"/>
          <w:lang w:eastAsia="en-US"/>
        </w:rPr>
        <w:t xml:space="preserve"> are summarised in</w:t>
      </w:r>
      <w:r w:rsidR="00844B3E">
        <w:rPr>
          <w:rFonts w:eastAsia="Calibri" w:cs="Arial"/>
          <w:szCs w:val="24"/>
          <w:lang w:eastAsia="en-US"/>
        </w:rPr>
        <w:t xml:space="preserve"> Table 5</w:t>
      </w:r>
      <w:r w:rsidR="009B7C34">
        <w:rPr>
          <w:rFonts w:eastAsia="Calibri" w:cs="Arial"/>
          <w:szCs w:val="24"/>
          <w:lang w:eastAsia="en-US"/>
        </w:rPr>
        <w:t>.</w:t>
      </w:r>
    </w:p>
    <w:p w14:paraId="793E15F8" w14:textId="5E3653F2" w:rsidR="00127AF7" w:rsidRDefault="00052689" w:rsidP="0095557A">
      <w:pPr>
        <w:spacing w:before="0" w:after="120"/>
        <w:jc w:val="both"/>
        <w:rPr>
          <w:rFonts w:eastAsia="Calibri" w:cs="Arial"/>
          <w:szCs w:val="24"/>
          <w:lang w:eastAsia="en-US"/>
        </w:rPr>
      </w:pPr>
      <w:r>
        <w:rPr>
          <w:rFonts w:eastAsia="Calibri" w:cs="Arial"/>
          <w:szCs w:val="24"/>
          <w:lang w:eastAsia="en-US"/>
        </w:rPr>
        <w:t xml:space="preserve">The </w:t>
      </w:r>
      <w:r w:rsidR="00A2139E" w:rsidRPr="00A2139E">
        <w:rPr>
          <w:rFonts w:eastAsia="Calibri" w:cs="Arial"/>
          <w:szCs w:val="24"/>
          <w:lang w:eastAsia="en-US"/>
        </w:rPr>
        <w:t>Cancer Council Victoria</w:t>
      </w:r>
      <w:r w:rsidR="00B80844">
        <w:rPr>
          <w:rFonts w:eastAsia="Calibri" w:cs="Arial"/>
          <w:szCs w:val="24"/>
          <w:lang w:eastAsia="en-US"/>
        </w:rPr>
        <w:t xml:space="preserve"> </w:t>
      </w:r>
      <w:r>
        <w:rPr>
          <w:rFonts w:eastAsia="Calibri" w:cs="Arial"/>
          <w:szCs w:val="24"/>
          <w:lang w:eastAsia="en-US"/>
        </w:rPr>
        <w:t xml:space="preserve">review </w:t>
      </w:r>
      <w:r w:rsidR="001D67A8">
        <w:rPr>
          <w:rFonts w:eastAsia="Calibri" w:cs="Arial"/>
          <w:szCs w:val="24"/>
          <w:lang w:eastAsia="en-US"/>
        </w:rPr>
        <w:t xml:space="preserve">provided a thorough review of </w:t>
      </w:r>
      <w:r w:rsidR="009677C3">
        <w:rPr>
          <w:rFonts w:eastAsia="Calibri" w:cs="Arial"/>
          <w:szCs w:val="24"/>
          <w:lang w:eastAsia="en-US"/>
        </w:rPr>
        <w:t xml:space="preserve">all the different types of counselling available including evaluation of mode of delivery (face to face, telephone, internet, paper copies </w:t>
      </w:r>
      <w:r w:rsidR="00C67789">
        <w:rPr>
          <w:rFonts w:eastAsia="Calibri" w:cs="Arial"/>
          <w:szCs w:val="24"/>
          <w:lang w:eastAsia="en-US"/>
        </w:rPr>
        <w:t>etc.</w:t>
      </w:r>
      <w:r w:rsidR="009677C3">
        <w:rPr>
          <w:rFonts w:eastAsia="Calibri" w:cs="Arial"/>
          <w:szCs w:val="24"/>
          <w:lang w:eastAsia="en-US"/>
        </w:rPr>
        <w:t xml:space="preserve">) noting that efficacy for </w:t>
      </w:r>
      <w:r w:rsidR="009677C3" w:rsidDel="003C49A0">
        <w:rPr>
          <w:rFonts w:eastAsia="Calibri" w:cs="Arial"/>
          <w:szCs w:val="24"/>
          <w:lang w:eastAsia="en-US"/>
        </w:rPr>
        <w:t xml:space="preserve">all </w:t>
      </w:r>
      <w:r w:rsidR="009677C3">
        <w:rPr>
          <w:rFonts w:eastAsia="Calibri" w:cs="Arial"/>
          <w:szCs w:val="24"/>
          <w:lang w:eastAsia="en-US"/>
        </w:rPr>
        <w:t xml:space="preserve">these </w:t>
      </w:r>
      <w:r w:rsidR="008B660A">
        <w:rPr>
          <w:rFonts w:eastAsia="Calibri" w:cs="Arial"/>
          <w:szCs w:val="24"/>
          <w:lang w:eastAsia="en-US"/>
        </w:rPr>
        <w:t xml:space="preserve">modes </w:t>
      </w:r>
      <w:r w:rsidR="00ED7A90">
        <w:rPr>
          <w:rFonts w:eastAsia="Calibri" w:cs="Arial"/>
          <w:szCs w:val="24"/>
          <w:lang w:eastAsia="en-US"/>
        </w:rPr>
        <w:t xml:space="preserve">of delivery </w:t>
      </w:r>
      <w:r w:rsidR="00527F85">
        <w:rPr>
          <w:rFonts w:eastAsia="Calibri" w:cs="Arial"/>
          <w:szCs w:val="24"/>
          <w:lang w:eastAsia="en-US"/>
        </w:rPr>
        <w:t xml:space="preserve">had </w:t>
      </w:r>
      <w:r w:rsidR="00086528">
        <w:rPr>
          <w:rFonts w:eastAsia="Calibri" w:cs="Arial"/>
          <w:szCs w:val="24"/>
          <w:lang w:eastAsia="en-US"/>
        </w:rPr>
        <w:t>been demonstrated however</w:t>
      </w:r>
      <w:r w:rsidR="00C703F7">
        <w:rPr>
          <w:rFonts w:eastAsia="Calibri" w:cs="Arial"/>
          <w:szCs w:val="24"/>
          <w:lang w:eastAsia="en-US"/>
        </w:rPr>
        <w:t>,</w:t>
      </w:r>
      <w:r w:rsidR="00026779">
        <w:rPr>
          <w:rFonts w:eastAsia="Calibri" w:cs="Arial"/>
          <w:szCs w:val="24"/>
          <w:lang w:eastAsia="en-US"/>
        </w:rPr>
        <w:t xml:space="preserve"> efficacy was </w:t>
      </w:r>
      <w:r w:rsidR="009B7C34">
        <w:rPr>
          <w:rFonts w:eastAsia="Calibri" w:cs="Arial"/>
          <w:szCs w:val="24"/>
          <w:lang w:eastAsia="en-US"/>
        </w:rPr>
        <w:t xml:space="preserve">dependent on </w:t>
      </w:r>
      <w:r w:rsidR="00086528">
        <w:rPr>
          <w:rFonts w:eastAsia="Calibri" w:cs="Arial"/>
          <w:szCs w:val="24"/>
          <w:lang w:eastAsia="en-US"/>
        </w:rPr>
        <w:t>patient</w:t>
      </w:r>
      <w:r w:rsidR="00026779">
        <w:rPr>
          <w:rFonts w:eastAsia="Calibri" w:cs="Arial"/>
          <w:szCs w:val="24"/>
          <w:lang w:eastAsia="en-US"/>
        </w:rPr>
        <w:t>s</w:t>
      </w:r>
      <w:r w:rsidR="00086528">
        <w:rPr>
          <w:rFonts w:eastAsia="Calibri" w:cs="Arial"/>
          <w:szCs w:val="24"/>
          <w:lang w:eastAsia="en-US"/>
        </w:rPr>
        <w:t xml:space="preserve"> access and utilisation of </w:t>
      </w:r>
      <w:r w:rsidR="00026779">
        <w:rPr>
          <w:rFonts w:eastAsia="Calibri" w:cs="Arial"/>
          <w:szCs w:val="24"/>
          <w:lang w:eastAsia="en-US"/>
        </w:rPr>
        <w:t>such</w:t>
      </w:r>
      <w:r w:rsidR="00086528">
        <w:rPr>
          <w:rFonts w:eastAsia="Calibri" w:cs="Arial"/>
          <w:szCs w:val="24"/>
          <w:lang w:eastAsia="en-US"/>
        </w:rPr>
        <w:t xml:space="preserve"> service</w:t>
      </w:r>
      <w:r w:rsidR="00026779">
        <w:rPr>
          <w:rFonts w:eastAsia="Calibri" w:cs="Arial"/>
          <w:szCs w:val="24"/>
          <w:lang w:eastAsia="en-US"/>
        </w:rPr>
        <w:t>s</w:t>
      </w:r>
      <w:r w:rsidR="009F3C31">
        <w:rPr>
          <w:rFonts w:eastAsia="Calibri" w:cs="Arial"/>
          <w:szCs w:val="24"/>
          <w:lang w:eastAsia="en-US"/>
        </w:rPr>
        <w:t>.</w:t>
      </w:r>
      <w:r w:rsidR="009F3C31" w:rsidRPr="00127AF7">
        <w:rPr>
          <w:rFonts w:eastAsia="Calibri" w:cs="Arial"/>
          <w:szCs w:val="24"/>
          <w:lang w:eastAsia="en-US"/>
        </w:rPr>
        <w:t xml:space="preserve"> </w:t>
      </w:r>
    </w:p>
    <w:p w14:paraId="05308C41" w14:textId="5DEAEF76" w:rsidR="00087EE5" w:rsidRDefault="00087EE5" w:rsidP="0095557A">
      <w:pPr>
        <w:spacing w:before="0" w:after="120"/>
        <w:jc w:val="both"/>
        <w:rPr>
          <w:rFonts w:eastAsia="Calibri" w:cs="Arial"/>
          <w:szCs w:val="24"/>
          <w:lang w:eastAsia="en-US"/>
        </w:rPr>
      </w:pPr>
      <w:r>
        <w:rPr>
          <w:rFonts w:eastAsia="Calibri" w:cs="Arial"/>
          <w:szCs w:val="24"/>
          <w:lang w:eastAsia="en-US"/>
        </w:rPr>
        <w:t xml:space="preserve">RACGP </w:t>
      </w:r>
      <w:r w:rsidR="009B6300">
        <w:rPr>
          <w:rFonts w:eastAsia="Calibri" w:cs="Arial"/>
          <w:szCs w:val="24"/>
          <w:lang w:eastAsia="en-US"/>
        </w:rPr>
        <w:t xml:space="preserve">recommended </w:t>
      </w:r>
      <w:r w:rsidR="00E812AD">
        <w:rPr>
          <w:rFonts w:eastAsia="Calibri" w:cs="Arial"/>
          <w:szCs w:val="24"/>
          <w:lang w:eastAsia="en-US"/>
        </w:rPr>
        <w:t xml:space="preserve">pharmacotherapy </w:t>
      </w:r>
      <w:r w:rsidR="00083C35">
        <w:rPr>
          <w:rFonts w:eastAsia="Calibri" w:cs="Arial"/>
          <w:szCs w:val="24"/>
          <w:lang w:eastAsia="en-US"/>
        </w:rPr>
        <w:t xml:space="preserve">combined </w:t>
      </w:r>
      <w:r w:rsidR="00E812AD">
        <w:rPr>
          <w:rFonts w:eastAsia="Calibri" w:cs="Arial"/>
          <w:szCs w:val="24"/>
          <w:lang w:eastAsia="en-US"/>
        </w:rPr>
        <w:t>with</w:t>
      </w:r>
      <w:r w:rsidR="003D20D6">
        <w:rPr>
          <w:rFonts w:eastAsia="Calibri" w:cs="Arial"/>
          <w:szCs w:val="24"/>
          <w:lang w:eastAsia="en-US"/>
        </w:rPr>
        <w:t xml:space="preserve"> behavioural support </w:t>
      </w:r>
      <w:r w:rsidR="00E812AD">
        <w:rPr>
          <w:rFonts w:eastAsia="Calibri" w:cs="Arial"/>
          <w:szCs w:val="24"/>
          <w:lang w:eastAsia="en-US"/>
        </w:rPr>
        <w:t xml:space="preserve">as </w:t>
      </w:r>
      <w:r w:rsidR="009B6300">
        <w:rPr>
          <w:rFonts w:eastAsia="Calibri" w:cs="Arial"/>
          <w:szCs w:val="24"/>
          <w:lang w:eastAsia="en-US"/>
        </w:rPr>
        <w:t>the most effective first line option to maximise the chances of quitting</w:t>
      </w:r>
      <w:r w:rsidR="00E812AD">
        <w:rPr>
          <w:rFonts w:eastAsia="Calibri" w:cs="Arial"/>
          <w:szCs w:val="24"/>
          <w:lang w:eastAsia="en-US"/>
        </w:rPr>
        <w:t>.</w:t>
      </w:r>
    </w:p>
    <w:p w14:paraId="64326B1F" w14:textId="41380A57" w:rsidR="00835607" w:rsidRPr="00611CAC" w:rsidRDefault="00F24382" w:rsidP="0095557A">
      <w:pPr>
        <w:spacing w:before="0" w:after="120"/>
        <w:jc w:val="both"/>
        <w:rPr>
          <w:rFonts w:asciiTheme="minorHAnsi" w:eastAsiaTheme="majorEastAsia" w:hAnsiTheme="minorHAnsi" w:cstheme="majorBidi"/>
          <w:b/>
          <w:bCs/>
          <w:color w:val="4F81BD" w:themeColor="accent1"/>
          <w:sz w:val="32"/>
          <w:szCs w:val="32"/>
        </w:rPr>
      </w:pPr>
      <w:r>
        <w:rPr>
          <w:rFonts w:eastAsia="Calibri" w:cs="Arial"/>
          <w:szCs w:val="24"/>
          <w:lang w:eastAsia="en-US"/>
        </w:rPr>
        <w:t>The Women’s guideline recommend</w:t>
      </w:r>
      <w:r w:rsidR="005C1363">
        <w:rPr>
          <w:rFonts w:eastAsia="Calibri" w:cs="Arial"/>
          <w:szCs w:val="24"/>
          <w:lang w:eastAsia="en-US"/>
        </w:rPr>
        <w:t>ed</w:t>
      </w:r>
      <w:r>
        <w:rPr>
          <w:rFonts w:eastAsia="Calibri" w:cs="Arial"/>
          <w:szCs w:val="24"/>
          <w:lang w:eastAsia="en-US"/>
        </w:rPr>
        <w:t xml:space="preserve"> n</w:t>
      </w:r>
      <w:r w:rsidRPr="00F24382">
        <w:rPr>
          <w:rFonts w:eastAsia="Calibri" w:cs="Arial"/>
          <w:szCs w:val="24"/>
          <w:lang w:eastAsia="en-US"/>
        </w:rPr>
        <w:t xml:space="preserve">on-pharmacological interventions such as multi-session behavioural intervention (for example, as delivered by Quitline) as </w:t>
      </w:r>
      <w:r w:rsidR="005C1363">
        <w:rPr>
          <w:rFonts w:eastAsia="Calibri" w:cs="Arial"/>
          <w:szCs w:val="24"/>
          <w:lang w:eastAsia="en-US"/>
        </w:rPr>
        <w:t xml:space="preserve">sole </w:t>
      </w:r>
      <w:r w:rsidRPr="00F24382">
        <w:rPr>
          <w:rFonts w:eastAsia="Calibri" w:cs="Arial"/>
          <w:szCs w:val="24"/>
          <w:lang w:eastAsia="en-US"/>
        </w:rPr>
        <w:t>first-line therapy</w:t>
      </w:r>
      <w:r>
        <w:rPr>
          <w:rFonts w:eastAsia="Calibri" w:cs="Arial"/>
          <w:szCs w:val="24"/>
          <w:lang w:eastAsia="en-US"/>
        </w:rPr>
        <w:t xml:space="preserve"> for pregnant </w:t>
      </w:r>
      <w:r w:rsidR="00CA0E09">
        <w:rPr>
          <w:rFonts w:eastAsia="Calibri" w:cs="Arial"/>
          <w:szCs w:val="24"/>
          <w:lang w:eastAsia="en-US"/>
        </w:rPr>
        <w:t>women</w:t>
      </w:r>
      <w:r w:rsidR="001E3FE7">
        <w:rPr>
          <w:rFonts w:eastAsia="Calibri" w:cs="Arial"/>
          <w:szCs w:val="24"/>
          <w:lang w:eastAsia="en-US"/>
        </w:rPr>
        <w:t>.</w:t>
      </w:r>
      <w:r w:rsidR="00CA0E09">
        <w:rPr>
          <w:rFonts w:eastAsia="Calibri" w:cs="Arial"/>
          <w:szCs w:val="24"/>
          <w:lang w:eastAsia="en-US"/>
        </w:rPr>
        <w:t xml:space="preserve"> </w:t>
      </w:r>
      <w:r w:rsidR="007279AA">
        <w:rPr>
          <w:rFonts w:eastAsia="Calibri" w:cs="Arial"/>
          <w:szCs w:val="24"/>
          <w:lang w:eastAsia="en-US"/>
        </w:rPr>
        <w:t>P</w:t>
      </w:r>
      <w:r w:rsidR="00B80844">
        <w:rPr>
          <w:rFonts w:eastAsia="Calibri" w:cs="Arial"/>
          <w:szCs w:val="24"/>
          <w:lang w:eastAsia="en-US"/>
        </w:rPr>
        <w:t xml:space="preserve">harmacotherapy </w:t>
      </w:r>
      <w:r w:rsidR="00B80844" w:rsidRPr="00B80844">
        <w:rPr>
          <w:rFonts w:eastAsia="Calibri" w:cs="Arial"/>
          <w:szCs w:val="24"/>
          <w:lang w:eastAsia="en-US"/>
        </w:rPr>
        <w:t xml:space="preserve">(NRT) in conjunction with behavioural intervention </w:t>
      </w:r>
      <w:r w:rsidR="007279AA">
        <w:rPr>
          <w:rFonts w:eastAsia="Calibri" w:cs="Arial"/>
          <w:szCs w:val="24"/>
          <w:lang w:eastAsia="en-US"/>
        </w:rPr>
        <w:t xml:space="preserve">was only recommended for </w:t>
      </w:r>
      <w:r w:rsidR="00C67789">
        <w:rPr>
          <w:rFonts w:eastAsia="Calibri" w:cs="Arial"/>
          <w:szCs w:val="24"/>
          <w:lang w:eastAsia="en-US"/>
        </w:rPr>
        <w:t>consideration if</w:t>
      </w:r>
      <w:r w:rsidR="00B80844">
        <w:rPr>
          <w:rFonts w:eastAsia="Calibri" w:cs="Arial"/>
          <w:szCs w:val="24"/>
          <w:lang w:eastAsia="en-US"/>
        </w:rPr>
        <w:t xml:space="preserve"> </w:t>
      </w:r>
      <w:r w:rsidR="00B80844" w:rsidRPr="00B80844">
        <w:rPr>
          <w:rFonts w:eastAsia="Calibri" w:cs="Arial"/>
          <w:szCs w:val="24"/>
          <w:lang w:eastAsia="en-US"/>
        </w:rPr>
        <w:t xml:space="preserve">women </w:t>
      </w:r>
      <w:r w:rsidR="00757F2B">
        <w:rPr>
          <w:rFonts w:eastAsia="Calibri" w:cs="Arial"/>
          <w:szCs w:val="24"/>
          <w:lang w:eastAsia="en-US"/>
        </w:rPr>
        <w:t>we</w:t>
      </w:r>
      <w:r w:rsidR="00B80844">
        <w:rPr>
          <w:rFonts w:eastAsia="Calibri" w:cs="Arial"/>
          <w:szCs w:val="24"/>
          <w:lang w:eastAsia="en-US"/>
        </w:rPr>
        <w:t xml:space="preserve">re </w:t>
      </w:r>
      <w:r w:rsidR="00B80844" w:rsidRPr="00B80844">
        <w:rPr>
          <w:rFonts w:eastAsia="Calibri" w:cs="Arial"/>
          <w:szCs w:val="24"/>
          <w:lang w:eastAsia="en-US"/>
        </w:rPr>
        <w:t>unable to achieve abstinence using non-pharmacological interventions alone or in those with moderate to high nicotine dependence</w:t>
      </w:r>
      <w:r w:rsidR="00B80844">
        <w:rPr>
          <w:rFonts w:eastAsia="Calibri" w:cs="Arial"/>
          <w:szCs w:val="24"/>
          <w:lang w:eastAsia="en-US"/>
        </w:rPr>
        <w:t xml:space="preserve">. </w:t>
      </w:r>
    </w:p>
    <w:p w14:paraId="790CC8D2" w14:textId="77777777" w:rsidR="00254587" w:rsidRPr="00072309" w:rsidRDefault="00254587" w:rsidP="004F0B3F">
      <w:pPr>
        <w:rPr>
          <w:rFonts w:asciiTheme="minorHAnsi" w:hAnsiTheme="minorHAnsi" w:cstheme="minorHAnsi"/>
          <w:b/>
          <w:bCs/>
          <w:szCs w:val="24"/>
        </w:rPr>
        <w:sectPr w:rsidR="00254587" w:rsidRPr="00072309" w:rsidSect="00031ED9">
          <w:pgSz w:w="11906" w:h="16838"/>
          <w:pgMar w:top="1440" w:right="1440" w:bottom="1440" w:left="1440" w:header="708" w:footer="708" w:gutter="0"/>
          <w:cols w:space="708"/>
          <w:titlePg/>
          <w:docGrid w:linePitch="360"/>
        </w:sectPr>
      </w:pPr>
    </w:p>
    <w:p w14:paraId="6ED5EEE1" w14:textId="17D6A7B9" w:rsidR="00FB30CD" w:rsidRPr="00E6603F" w:rsidRDefault="00FB30CD" w:rsidP="00E4294C">
      <w:pPr>
        <w:pStyle w:val="Caption"/>
        <w:keepNext/>
        <w:spacing w:before="0" w:after="120"/>
        <w:jc w:val="both"/>
        <w:rPr>
          <w:rFonts w:ascii="Calibri" w:hAnsi="Calibri" w:cs="Calibri"/>
        </w:rPr>
      </w:pPr>
      <w:bookmarkStart w:id="33" w:name="_Ref49415580"/>
      <w:r w:rsidRPr="00E6603F">
        <w:rPr>
          <w:rFonts w:ascii="Calibri" w:hAnsi="Calibri" w:cs="Calibri"/>
        </w:rPr>
        <w:lastRenderedPageBreak/>
        <w:t xml:space="preserve">Table </w:t>
      </w:r>
      <w:bookmarkEnd w:id="33"/>
      <w:r w:rsidR="009D22E7">
        <w:rPr>
          <w:rFonts w:ascii="Calibri" w:hAnsi="Calibri" w:cs="Calibri"/>
        </w:rPr>
        <w:t>3</w:t>
      </w:r>
      <w:r w:rsidRPr="00E6603F">
        <w:rPr>
          <w:rFonts w:ascii="Calibri" w:hAnsi="Calibri" w:cs="Calibri"/>
        </w:rPr>
        <w:t xml:space="preserve">: Summary of </w:t>
      </w:r>
      <w:r w:rsidR="0095557A">
        <w:rPr>
          <w:rFonts w:ascii="Calibri" w:hAnsi="Calibri" w:cs="Calibri"/>
        </w:rPr>
        <w:t>k</w:t>
      </w:r>
      <w:r w:rsidRPr="00E6603F">
        <w:rPr>
          <w:rFonts w:ascii="Calibri" w:hAnsi="Calibri" w:cs="Calibri"/>
        </w:rPr>
        <w:t xml:space="preserve">ey </w:t>
      </w:r>
      <w:r w:rsidR="0095557A">
        <w:rPr>
          <w:rFonts w:ascii="Calibri" w:hAnsi="Calibri" w:cs="Calibri"/>
        </w:rPr>
        <w:t>r</w:t>
      </w:r>
      <w:r w:rsidRPr="00E6603F">
        <w:rPr>
          <w:rFonts w:ascii="Calibri" w:hAnsi="Calibri" w:cs="Calibri"/>
        </w:rPr>
        <w:t xml:space="preserve">ecommendations </w:t>
      </w:r>
      <w:r w:rsidR="0095557A">
        <w:rPr>
          <w:rFonts w:ascii="Calibri" w:hAnsi="Calibri" w:cs="Calibri"/>
        </w:rPr>
        <w:t>i</w:t>
      </w:r>
      <w:r w:rsidRPr="00E6603F">
        <w:rPr>
          <w:rFonts w:ascii="Calibri" w:hAnsi="Calibri" w:cs="Calibri"/>
        </w:rPr>
        <w:t xml:space="preserve">ncluded in </w:t>
      </w:r>
      <w:r w:rsidR="0095557A">
        <w:rPr>
          <w:rFonts w:ascii="Calibri" w:hAnsi="Calibri" w:cs="Calibri"/>
        </w:rPr>
        <w:t>n</w:t>
      </w:r>
      <w:r w:rsidRPr="00E6603F">
        <w:rPr>
          <w:rFonts w:ascii="Calibri" w:hAnsi="Calibri" w:cs="Calibri"/>
        </w:rPr>
        <w:t xml:space="preserve">ational </w:t>
      </w:r>
      <w:r w:rsidR="0095557A">
        <w:rPr>
          <w:rFonts w:ascii="Calibri" w:hAnsi="Calibri" w:cs="Calibri"/>
        </w:rPr>
        <w:t>g</w:t>
      </w:r>
      <w:r w:rsidRPr="00E6603F">
        <w:rPr>
          <w:rFonts w:ascii="Calibri" w:hAnsi="Calibri" w:cs="Calibri"/>
        </w:rPr>
        <w:t>uidelines</w:t>
      </w:r>
    </w:p>
    <w:tbl>
      <w:tblPr>
        <w:tblStyle w:val="TableGrid"/>
        <w:tblW w:w="5000" w:type="pct"/>
        <w:tblLook w:val="04A0" w:firstRow="1" w:lastRow="0" w:firstColumn="1" w:lastColumn="0" w:noHBand="0" w:noVBand="1"/>
      </w:tblPr>
      <w:tblGrid>
        <w:gridCol w:w="3939"/>
        <w:gridCol w:w="820"/>
        <w:gridCol w:w="812"/>
        <w:gridCol w:w="879"/>
        <w:gridCol w:w="948"/>
        <w:gridCol w:w="999"/>
        <w:gridCol w:w="1021"/>
        <w:gridCol w:w="776"/>
        <w:gridCol w:w="697"/>
        <w:gridCol w:w="909"/>
        <w:gridCol w:w="1158"/>
        <w:gridCol w:w="990"/>
      </w:tblGrid>
      <w:tr w:rsidR="0046493B" w:rsidRPr="00E92227" w14:paraId="71B5B54D" w14:textId="059C4921" w:rsidTr="00E4294C">
        <w:tc>
          <w:tcPr>
            <w:tcW w:w="1412" w:type="pct"/>
            <w:shd w:val="clear" w:color="auto" w:fill="BFBFBF" w:themeFill="background1" w:themeFillShade="BF"/>
          </w:tcPr>
          <w:p w14:paraId="1937CD9E" w14:textId="77777777" w:rsidR="0046493B" w:rsidRPr="00E6603F" w:rsidRDefault="0046493B" w:rsidP="00DF079B">
            <w:pPr>
              <w:rPr>
                <w:rFonts w:cs="Calibri"/>
                <w:b/>
              </w:rPr>
            </w:pPr>
            <w:r w:rsidRPr="00E6603F">
              <w:rPr>
                <w:rFonts w:cs="Calibri"/>
                <w:b/>
              </w:rPr>
              <w:t>Recommendation</w:t>
            </w:r>
          </w:p>
        </w:tc>
        <w:tc>
          <w:tcPr>
            <w:tcW w:w="294" w:type="pct"/>
            <w:shd w:val="clear" w:color="auto" w:fill="BFBFBF" w:themeFill="background1" w:themeFillShade="BF"/>
          </w:tcPr>
          <w:p w14:paraId="0CD7D528" w14:textId="77777777" w:rsidR="0046493B" w:rsidRPr="00D316E9" w:rsidRDefault="0046493B" w:rsidP="00DF079B">
            <w:pPr>
              <w:rPr>
                <w:rFonts w:cs="Calibri"/>
                <w:b/>
              </w:rPr>
            </w:pPr>
            <w:r w:rsidRPr="00D316E9">
              <w:rPr>
                <w:rFonts w:cs="Calibri"/>
                <w:b/>
              </w:rPr>
              <w:t>RACGP</w:t>
            </w:r>
          </w:p>
        </w:tc>
        <w:tc>
          <w:tcPr>
            <w:tcW w:w="291" w:type="pct"/>
            <w:shd w:val="clear" w:color="auto" w:fill="BFBFBF" w:themeFill="background1" w:themeFillShade="BF"/>
          </w:tcPr>
          <w:p w14:paraId="4F192032" w14:textId="77777777" w:rsidR="0046493B" w:rsidRPr="00D316E9" w:rsidRDefault="0046493B" w:rsidP="00DF079B">
            <w:pPr>
              <w:rPr>
                <w:rFonts w:cs="Calibri"/>
                <w:b/>
              </w:rPr>
            </w:pPr>
            <w:r w:rsidRPr="00D316E9">
              <w:rPr>
                <w:rFonts w:cs="Calibri"/>
                <w:b/>
              </w:rPr>
              <w:t>WA Health</w:t>
            </w:r>
          </w:p>
        </w:tc>
        <w:tc>
          <w:tcPr>
            <w:tcW w:w="315" w:type="pct"/>
            <w:shd w:val="clear" w:color="auto" w:fill="BFBFBF" w:themeFill="background1" w:themeFillShade="BF"/>
          </w:tcPr>
          <w:p w14:paraId="11F4EEA4" w14:textId="77777777" w:rsidR="0046493B" w:rsidRPr="00D316E9" w:rsidRDefault="0046493B" w:rsidP="00DF079B">
            <w:pPr>
              <w:rPr>
                <w:rFonts w:cs="Calibri"/>
                <w:b/>
              </w:rPr>
            </w:pPr>
            <w:r w:rsidRPr="00D316E9">
              <w:rPr>
                <w:rFonts w:cs="Calibri"/>
                <w:b/>
              </w:rPr>
              <w:t>QLD Health</w:t>
            </w:r>
          </w:p>
        </w:tc>
        <w:tc>
          <w:tcPr>
            <w:tcW w:w="340" w:type="pct"/>
            <w:shd w:val="clear" w:color="auto" w:fill="BFBFBF" w:themeFill="background1" w:themeFillShade="BF"/>
          </w:tcPr>
          <w:p w14:paraId="7C73C033" w14:textId="77777777" w:rsidR="0046493B" w:rsidRPr="00D316E9" w:rsidRDefault="0046493B" w:rsidP="00DF079B">
            <w:pPr>
              <w:rPr>
                <w:rFonts w:cs="Calibri"/>
                <w:b/>
              </w:rPr>
            </w:pPr>
            <w:r w:rsidRPr="00D316E9">
              <w:rPr>
                <w:rFonts w:cs="Calibri"/>
                <w:b/>
              </w:rPr>
              <w:t>NSW Health</w:t>
            </w:r>
          </w:p>
        </w:tc>
        <w:tc>
          <w:tcPr>
            <w:tcW w:w="358" w:type="pct"/>
            <w:shd w:val="clear" w:color="auto" w:fill="BFBFBF" w:themeFill="background1" w:themeFillShade="BF"/>
          </w:tcPr>
          <w:p w14:paraId="7FA14E53" w14:textId="067EF42B" w:rsidR="0046493B" w:rsidRPr="00D316E9" w:rsidRDefault="0046493B" w:rsidP="00DF079B">
            <w:pPr>
              <w:rPr>
                <w:rFonts w:cs="Calibri"/>
                <w:b/>
              </w:rPr>
            </w:pPr>
            <w:r w:rsidRPr="00D316E9">
              <w:rPr>
                <w:rFonts w:cs="Calibri"/>
                <w:b/>
              </w:rPr>
              <w:t>Cancer Council Victoria</w:t>
            </w:r>
          </w:p>
        </w:tc>
        <w:tc>
          <w:tcPr>
            <w:tcW w:w="366" w:type="pct"/>
            <w:shd w:val="clear" w:color="auto" w:fill="BFBFBF" w:themeFill="background1" w:themeFillShade="BF"/>
          </w:tcPr>
          <w:p w14:paraId="6A46B246" w14:textId="77777777" w:rsidR="0046493B" w:rsidRPr="00D316E9" w:rsidRDefault="0046493B" w:rsidP="00DF079B">
            <w:pPr>
              <w:rPr>
                <w:rFonts w:cs="Calibri"/>
                <w:b/>
              </w:rPr>
            </w:pPr>
            <w:r w:rsidRPr="00D316E9">
              <w:rPr>
                <w:rFonts w:cs="Calibri"/>
                <w:b/>
              </w:rPr>
              <w:t>Alfred Health</w:t>
            </w:r>
          </w:p>
        </w:tc>
        <w:tc>
          <w:tcPr>
            <w:tcW w:w="278" w:type="pct"/>
            <w:shd w:val="clear" w:color="auto" w:fill="BFBFBF" w:themeFill="background1" w:themeFillShade="BF"/>
          </w:tcPr>
          <w:p w14:paraId="35320577" w14:textId="77777777" w:rsidR="0046493B" w:rsidRPr="00D316E9" w:rsidRDefault="0046493B" w:rsidP="00DF079B">
            <w:pPr>
              <w:rPr>
                <w:rFonts w:cs="Calibri"/>
                <w:b/>
              </w:rPr>
            </w:pPr>
            <w:r w:rsidRPr="00D316E9">
              <w:rPr>
                <w:rFonts w:cs="Calibri"/>
                <w:b/>
              </w:rPr>
              <w:t>QFNL</w:t>
            </w:r>
          </w:p>
        </w:tc>
        <w:tc>
          <w:tcPr>
            <w:tcW w:w="250" w:type="pct"/>
            <w:shd w:val="clear" w:color="auto" w:fill="BFBFBF" w:themeFill="background1" w:themeFillShade="BF"/>
          </w:tcPr>
          <w:p w14:paraId="5B087E7F" w14:textId="77777777" w:rsidR="0046493B" w:rsidRPr="00D316E9" w:rsidRDefault="0046493B" w:rsidP="00DF079B">
            <w:pPr>
              <w:rPr>
                <w:rFonts w:cs="Calibri"/>
                <w:b/>
              </w:rPr>
            </w:pPr>
            <w:r w:rsidRPr="00D316E9">
              <w:rPr>
                <w:rFonts w:cs="Calibri"/>
                <w:b/>
              </w:rPr>
              <w:t xml:space="preserve">eTG </w:t>
            </w:r>
          </w:p>
        </w:tc>
        <w:tc>
          <w:tcPr>
            <w:tcW w:w="326" w:type="pct"/>
            <w:shd w:val="clear" w:color="auto" w:fill="BFBFBF" w:themeFill="background1" w:themeFillShade="BF"/>
          </w:tcPr>
          <w:p w14:paraId="31CAB0DE" w14:textId="5F9BE9D9" w:rsidR="0046493B" w:rsidRPr="00D316E9" w:rsidRDefault="0046493B" w:rsidP="00DF079B">
            <w:pPr>
              <w:rPr>
                <w:rFonts w:cs="Calibri"/>
                <w:b/>
              </w:rPr>
            </w:pPr>
            <w:r w:rsidRPr="00D316E9">
              <w:rPr>
                <w:rFonts w:cs="Calibri"/>
                <w:b/>
              </w:rPr>
              <w:t>DOH</w:t>
            </w:r>
            <w:r w:rsidR="002E5876" w:rsidRPr="00D316E9">
              <w:rPr>
                <w:rFonts w:cs="Calibri"/>
                <w:b/>
              </w:rPr>
              <w:t>A</w:t>
            </w:r>
          </w:p>
        </w:tc>
        <w:tc>
          <w:tcPr>
            <w:tcW w:w="415" w:type="pct"/>
            <w:shd w:val="clear" w:color="auto" w:fill="BFBFBF" w:themeFill="background1" w:themeFillShade="BF"/>
          </w:tcPr>
          <w:p w14:paraId="411543F0" w14:textId="0E24D995" w:rsidR="0046493B" w:rsidRPr="00D316E9" w:rsidRDefault="0046493B" w:rsidP="00DF079B">
            <w:pPr>
              <w:rPr>
                <w:rFonts w:cs="Calibri"/>
                <w:b/>
              </w:rPr>
            </w:pPr>
            <w:r w:rsidRPr="00D316E9">
              <w:rPr>
                <w:rFonts w:cs="Calibri"/>
                <w:b/>
              </w:rPr>
              <w:t xml:space="preserve">The Women’s </w:t>
            </w:r>
          </w:p>
        </w:tc>
        <w:tc>
          <w:tcPr>
            <w:tcW w:w="355" w:type="pct"/>
            <w:shd w:val="clear" w:color="auto" w:fill="BFBFBF" w:themeFill="background1" w:themeFillShade="BF"/>
          </w:tcPr>
          <w:p w14:paraId="57AE3866" w14:textId="0DEDDB39" w:rsidR="0046493B" w:rsidRPr="00D316E9" w:rsidRDefault="0046493B" w:rsidP="00DF079B">
            <w:pPr>
              <w:rPr>
                <w:rFonts w:cs="Calibri"/>
                <w:b/>
              </w:rPr>
            </w:pPr>
            <w:r w:rsidRPr="00D316E9">
              <w:rPr>
                <w:rFonts w:cs="Calibri"/>
                <w:b/>
              </w:rPr>
              <w:t>ACT Health</w:t>
            </w:r>
          </w:p>
        </w:tc>
      </w:tr>
      <w:tr w:rsidR="00E4294C" w:rsidRPr="00E92227" w14:paraId="399D84AC" w14:textId="17484DA4" w:rsidTr="00E4294C">
        <w:tc>
          <w:tcPr>
            <w:tcW w:w="5000" w:type="pct"/>
            <w:gridSpan w:val="12"/>
            <w:shd w:val="clear" w:color="auto" w:fill="D9D9D9" w:themeFill="background1" w:themeFillShade="D9"/>
          </w:tcPr>
          <w:p w14:paraId="4BD7557C" w14:textId="2DA5CAB8" w:rsidR="00E4294C" w:rsidRPr="00CD38CA" w:rsidRDefault="00E4294C" w:rsidP="00DF079B">
            <w:pPr>
              <w:rPr>
                <w:rFonts w:cs="Calibri"/>
                <w:b/>
              </w:rPr>
            </w:pPr>
            <w:r w:rsidRPr="00CD38CA">
              <w:rPr>
                <w:rFonts w:cs="Calibri"/>
                <w:b/>
              </w:rPr>
              <w:t>Overall</w:t>
            </w:r>
          </w:p>
        </w:tc>
      </w:tr>
      <w:tr w:rsidR="0046493B" w:rsidRPr="00E92227" w14:paraId="38AC3E2C" w14:textId="1E3805DE" w:rsidTr="00E4294C">
        <w:tc>
          <w:tcPr>
            <w:tcW w:w="1412" w:type="pct"/>
          </w:tcPr>
          <w:p w14:paraId="62F937B1" w14:textId="5CD9F14D" w:rsidR="0046493B" w:rsidRPr="00E6603F" w:rsidRDefault="0046493B" w:rsidP="00740206">
            <w:pPr>
              <w:rPr>
                <w:rFonts w:cs="Calibri"/>
              </w:rPr>
            </w:pPr>
            <w:r>
              <w:t>Approach to smoking cessation, including choice of pharmacotherapy should be individualised based on nicotine dependence, clinical suitability, and patient preference</w:t>
            </w:r>
            <w:r w:rsidR="009F3C31">
              <w:t xml:space="preserve">. </w:t>
            </w:r>
          </w:p>
        </w:tc>
        <w:tc>
          <w:tcPr>
            <w:tcW w:w="294" w:type="pct"/>
          </w:tcPr>
          <w:p w14:paraId="0DDA70B9" w14:textId="2BE40E32" w:rsidR="0046493B" w:rsidRPr="00E6603F" w:rsidRDefault="00686D6A" w:rsidP="00740206">
            <w:pPr>
              <w:rPr>
                <w:rFonts w:cs="Calibri"/>
              </w:rPr>
            </w:pPr>
            <w:r w:rsidRPr="00E6603F">
              <w:rPr>
                <w:rFonts w:cs="Calibri"/>
              </w:rPr>
              <w:t>√</w:t>
            </w:r>
          </w:p>
        </w:tc>
        <w:tc>
          <w:tcPr>
            <w:tcW w:w="291" w:type="pct"/>
          </w:tcPr>
          <w:p w14:paraId="10232082" w14:textId="1D69165B" w:rsidR="0046493B" w:rsidRPr="00E6603F" w:rsidRDefault="0046493B" w:rsidP="00740206">
            <w:pPr>
              <w:rPr>
                <w:rFonts w:cs="Calibri"/>
              </w:rPr>
            </w:pPr>
            <w:r w:rsidRPr="00E6603F">
              <w:rPr>
                <w:rFonts w:cs="Calibri"/>
              </w:rPr>
              <w:t>√</w:t>
            </w:r>
          </w:p>
        </w:tc>
        <w:tc>
          <w:tcPr>
            <w:tcW w:w="315" w:type="pct"/>
          </w:tcPr>
          <w:p w14:paraId="2EA2D0A7" w14:textId="4FFD5F8D" w:rsidR="0046493B" w:rsidRPr="00E6603F" w:rsidRDefault="00BB4405" w:rsidP="00740206">
            <w:pPr>
              <w:rPr>
                <w:rFonts w:cs="Calibri"/>
              </w:rPr>
            </w:pPr>
            <w:r w:rsidRPr="00E6603F">
              <w:rPr>
                <w:rFonts w:cs="Calibri"/>
              </w:rPr>
              <w:t>√</w:t>
            </w:r>
          </w:p>
        </w:tc>
        <w:tc>
          <w:tcPr>
            <w:tcW w:w="340" w:type="pct"/>
          </w:tcPr>
          <w:p w14:paraId="372B5DB3" w14:textId="615B2DD5" w:rsidR="0046493B" w:rsidRPr="00E6603F" w:rsidRDefault="0046493B" w:rsidP="00740206">
            <w:pPr>
              <w:rPr>
                <w:rFonts w:cs="Calibri"/>
              </w:rPr>
            </w:pPr>
          </w:p>
        </w:tc>
        <w:tc>
          <w:tcPr>
            <w:tcW w:w="358" w:type="pct"/>
          </w:tcPr>
          <w:p w14:paraId="15B67D5D" w14:textId="5B13D62A" w:rsidR="0046493B" w:rsidRPr="00E6603F" w:rsidRDefault="003A5D4C" w:rsidP="00740206">
            <w:pPr>
              <w:rPr>
                <w:rFonts w:cs="Calibri"/>
              </w:rPr>
            </w:pPr>
            <w:r w:rsidRPr="00E6603F">
              <w:rPr>
                <w:rFonts w:cs="Calibri"/>
              </w:rPr>
              <w:t>√</w:t>
            </w:r>
          </w:p>
        </w:tc>
        <w:tc>
          <w:tcPr>
            <w:tcW w:w="366" w:type="pct"/>
          </w:tcPr>
          <w:p w14:paraId="14F40A64" w14:textId="74C8ED8D" w:rsidR="0046493B" w:rsidRPr="00E6603F" w:rsidRDefault="0046493B" w:rsidP="00740206">
            <w:pPr>
              <w:rPr>
                <w:rFonts w:cs="Calibri"/>
              </w:rPr>
            </w:pPr>
          </w:p>
        </w:tc>
        <w:tc>
          <w:tcPr>
            <w:tcW w:w="278" w:type="pct"/>
          </w:tcPr>
          <w:p w14:paraId="713F5B3E" w14:textId="08A9CA77" w:rsidR="0046493B" w:rsidRPr="00E6603F" w:rsidRDefault="0046493B" w:rsidP="00740206">
            <w:pPr>
              <w:rPr>
                <w:rFonts w:cs="Calibri"/>
              </w:rPr>
            </w:pPr>
          </w:p>
        </w:tc>
        <w:tc>
          <w:tcPr>
            <w:tcW w:w="250" w:type="pct"/>
          </w:tcPr>
          <w:p w14:paraId="269C4D37" w14:textId="248B2369" w:rsidR="0046493B" w:rsidRPr="00E6603F" w:rsidRDefault="00EF2A54" w:rsidP="00740206">
            <w:pPr>
              <w:rPr>
                <w:rFonts w:cs="Calibri"/>
              </w:rPr>
            </w:pPr>
            <w:r w:rsidRPr="00E6603F">
              <w:rPr>
                <w:rFonts w:cs="Calibri"/>
              </w:rPr>
              <w:t>√</w:t>
            </w:r>
          </w:p>
        </w:tc>
        <w:tc>
          <w:tcPr>
            <w:tcW w:w="326" w:type="pct"/>
          </w:tcPr>
          <w:p w14:paraId="5FC77ED0" w14:textId="56785C71" w:rsidR="0046493B" w:rsidRPr="002C0D5D" w:rsidRDefault="0046493B" w:rsidP="00740206">
            <w:pPr>
              <w:rPr>
                <w:rFonts w:cs="Calibri"/>
                <w:color w:val="FF0000"/>
              </w:rPr>
            </w:pPr>
          </w:p>
        </w:tc>
        <w:tc>
          <w:tcPr>
            <w:tcW w:w="415" w:type="pct"/>
          </w:tcPr>
          <w:p w14:paraId="061A8DA6" w14:textId="0389BF31" w:rsidR="0046493B" w:rsidRPr="002C0D5D" w:rsidRDefault="0046493B" w:rsidP="00740206">
            <w:pPr>
              <w:rPr>
                <w:rFonts w:cs="Calibri"/>
                <w:color w:val="FF0000"/>
              </w:rPr>
            </w:pPr>
          </w:p>
        </w:tc>
        <w:tc>
          <w:tcPr>
            <w:tcW w:w="355" w:type="pct"/>
          </w:tcPr>
          <w:p w14:paraId="6645D7A9" w14:textId="149AFDF7" w:rsidR="0046493B" w:rsidRPr="002C0D5D" w:rsidRDefault="00C61717" w:rsidP="00740206">
            <w:pPr>
              <w:rPr>
                <w:rFonts w:cs="Calibri"/>
                <w:color w:val="FF0000"/>
              </w:rPr>
            </w:pPr>
            <w:r w:rsidRPr="00E6603F">
              <w:rPr>
                <w:rFonts w:cs="Calibri"/>
              </w:rPr>
              <w:t>√</w:t>
            </w:r>
          </w:p>
        </w:tc>
      </w:tr>
      <w:tr w:rsidR="0046493B" w:rsidRPr="00E92227" w14:paraId="3F2B8457" w14:textId="1FDFF090" w:rsidTr="00E4294C">
        <w:tc>
          <w:tcPr>
            <w:tcW w:w="1412" w:type="pct"/>
          </w:tcPr>
          <w:p w14:paraId="1118CF6D" w14:textId="727B45C8" w:rsidR="0046493B" w:rsidRPr="00E6603F" w:rsidRDefault="0046493B" w:rsidP="00740206">
            <w:pPr>
              <w:rPr>
                <w:rFonts w:cs="Calibri"/>
              </w:rPr>
            </w:pPr>
            <w:r>
              <w:rPr>
                <w:rFonts w:cs="Calibri"/>
              </w:rPr>
              <w:t>Any form of pharmacotherapy is more effective with behavioural support.</w:t>
            </w:r>
          </w:p>
        </w:tc>
        <w:tc>
          <w:tcPr>
            <w:tcW w:w="294" w:type="pct"/>
          </w:tcPr>
          <w:p w14:paraId="7FDA4822" w14:textId="670161CA" w:rsidR="0046493B" w:rsidRPr="00E6603F" w:rsidRDefault="00686D6A" w:rsidP="00740206">
            <w:pPr>
              <w:rPr>
                <w:rFonts w:cs="Calibri"/>
              </w:rPr>
            </w:pPr>
            <w:r w:rsidRPr="00E6603F">
              <w:rPr>
                <w:rFonts w:cs="Calibri"/>
              </w:rPr>
              <w:t>√</w:t>
            </w:r>
          </w:p>
        </w:tc>
        <w:tc>
          <w:tcPr>
            <w:tcW w:w="291" w:type="pct"/>
          </w:tcPr>
          <w:p w14:paraId="740E41C0" w14:textId="77777777" w:rsidR="0046493B" w:rsidRPr="00E6603F" w:rsidRDefault="0046493B" w:rsidP="00740206">
            <w:pPr>
              <w:rPr>
                <w:rFonts w:cs="Calibri"/>
              </w:rPr>
            </w:pPr>
          </w:p>
        </w:tc>
        <w:tc>
          <w:tcPr>
            <w:tcW w:w="315" w:type="pct"/>
          </w:tcPr>
          <w:p w14:paraId="61FD5743" w14:textId="77777777" w:rsidR="0046493B" w:rsidRPr="00E6603F" w:rsidRDefault="0046493B" w:rsidP="00740206">
            <w:pPr>
              <w:rPr>
                <w:rFonts w:cs="Calibri"/>
              </w:rPr>
            </w:pPr>
          </w:p>
        </w:tc>
        <w:tc>
          <w:tcPr>
            <w:tcW w:w="340" w:type="pct"/>
          </w:tcPr>
          <w:p w14:paraId="4F099090" w14:textId="2EF37147" w:rsidR="0046493B" w:rsidRPr="00E6603F" w:rsidRDefault="003E4D1E" w:rsidP="00740206">
            <w:pPr>
              <w:rPr>
                <w:rFonts w:cs="Calibri"/>
              </w:rPr>
            </w:pPr>
            <w:r w:rsidRPr="00E6603F">
              <w:rPr>
                <w:rFonts w:cs="Calibri"/>
              </w:rPr>
              <w:t>√</w:t>
            </w:r>
          </w:p>
        </w:tc>
        <w:tc>
          <w:tcPr>
            <w:tcW w:w="358" w:type="pct"/>
          </w:tcPr>
          <w:p w14:paraId="3CFBBB61" w14:textId="75BEBE23" w:rsidR="0046493B" w:rsidRPr="00E6603F" w:rsidRDefault="00384B48" w:rsidP="00740206">
            <w:pPr>
              <w:rPr>
                <w:rFonts w:cs="Calibri"/>
              </w:rPr>
            </w:pPr>
            <w:r w:rsidRPr="00E6603F">
              <w:rPr>
                <w:rFonts w:cs="Calibri"/>
              </w:rPr>
              <w:t>√</w:t>
            </w:r>
          </w:p>
        </w:tc>
        <w:tc>
          <w:tcPr>
            <w:tcW w:w="366" w:type="pct"/>
          </w:tcPr>
          <w:p w14:paraId="205054A1" w14:textId="450073CD" w:rsidR="0046493B" w:rsidRPr="00E6603F" w:rsidRDefault="00945DB2" w:rsidP="00740206">
            <w:pPr>
              <w:rPr>
                <w:rFonts w:cs="Calibri"/>
              </w:rPr>
            </w:pPr>
            <w:r w:rsidRPr="00E6603F">
              <w:rPr>
                <w:rFonts w:cs="Calibri"/>
              </w:rPr>
              <w:t>√</w:t>
            </w:r>
            <w:r>
              <w:rPr>
                <w:rFonts w:cs="Calibri"/>
              </w:rPr>
              <w:t xml:space="preserve"> (NRT)</w:t>
            </w:r>
          </w:p>
        </w:tc>
        <w:tc>
          <w:tcPr>
            <w:tcW w:w="278" w:type="pct"/>
          </w:tcPr>
          <w:p w14:paraId="44CB568A" w14:textId="77777777" w:rsidR="0046493B" w:rsidRPr="00E6603F" w:rsidRDefault="0046493B" w:rsidP="00740206">
            <w:pPr>
              <w:rPr>
                <w:rFonts w:cs="Calibri"/>
              </w:rPr>
            </w:pPr>
          </w:p>
        </w:tc>
        <w:tc>
          <w:tcPr>
            <w:tcW w:w="250" w:type="pct"/>
          </w:tcPr>
          <w:p w14:paraId="47C3D2DC" w14:textId="530D5050" w:rsidR="0046493B" w:rsidRPr="00E6603F" w:rsidRDefault="00C125B9" w:rsidP="00740206">
            <w:pPr>
              <w:rPr>
                <w:rFonts w:cs="Calibri"/>
              </w:rPr>
            </w:pPr>
            <w:r w:rsidRPr="00E6603F">
              <w:rPr>
                <w:rFonts w:cs="Calibri"/>
              </w:rPr>
              <w:t>√</w:t>
            </w:r>
          </w:p>
        </w:tc>
        <w:tc>
          <w:tcPr>
            <w:tcW w:w="326" w:type="pct"/>
          </w:tcPr>
          <w:p w14:paraId="3E7D1CE3" w14:textId="77777777" w:rsidR="0046493B" w:rsidRPr="002C0D5D" w:rsidRDefault="0046493B" w:rsidP="00740206">
            <w:pPr>
              <w:rPr>
                <w:rFonts w:cs="Calibri"/>
                <w:color w:val="FF0000"/>
              </w:rPr>
            </w:pPr>
          </w:p>
        </w:tc>
        <w:tc>
          <w:tcPr>
            <w:tcW w:w="415" w:type="pct"/>
          </w:tcPr>
          <w:p w14:paraId="60C9F792" w14:textId="77777777" w:rsidR="0046493B" w:rsidRPr="002C0D5D" w:rsidRDefault="0046493B" w:rsidP="00740206">
            <w:pPr>
              <w:rPr>
                <w:rFonts w:cs="Calibri"/>
                <w:color w:val="FF0000"/>
              </w:rPr>
            </w:pPr>
          </w:p>
        </w:tc>
        <w:tc>
          <w:tcPr>
            <w:tcW w:w="355" w:type="pct"/>
          </w:tcPr>
          <w:p w14:paraId="6D1C9768" w14:textId="77777777" w:rsidR="0046493B" w:rsidRPr="002C0D5D" w:rsidRDefault="0046493B" w:rsidP="00740206">
            <w:pPr>
              <w:rPr>
                <w:rFonts w:cs="Calibri"/>
                <w:color w:val="FF0000"/>
              </w:rPr>
            </w:pPr>
          </w:p>
        </w:tc>
      </w:tr>
      <w:tr w:rsidR="00E4294C" w:rsidRPr="00E92227" w14:paraId="3D73BF67" w14:textId="589B9830" w:rsidTr="00E4294C">
        <w:tc>
          <w:tcPr>
            <w:tcW w:w="5000" w:type="pct"/>
            <w:gridSpan w:val="12"/>
            <w:shd w:val="clear" w:color="auto" w:fill="D9D9D9" w:themeFill="background1" w:themeFillShade="D9"/>
          </w:tcPr>
          <w:p w14:paraId="642A4632" w14:textId="222B68F5" w:rsidR="00E4294C" w:rsidRPr="00382079" w:rsidRDefault="00E4294C" w:rsidP="00740206">
            <w:pPr>
              <w:rPr>
                <w:rFonts w:cs="Calibri"/>
                <w:b/>
                <w:bCs/>
              </w:rPr>
            </w:pPr>
            <w:r w:rsidRPr="00382079">
              <w:rPr>
                <w:rFonts w:cs="Calibri"/>
                <w:b/>
                <w:bCs/>
              </w:rPr>
              <w:t>Efficacy</w:t>
            </w:r>
          </w:p>
        </w:tc>
      </w:tr>
      <w:tr w:rsidR="0046493B" w:rsidRPr="00E92227" w14:paraId="60AD5BCA" w14:textId="17B53BE6" w:rsidTr="00E4294C">
        <w:tc>
          <w:tcPr>
            <w:tcW w:w="1412" w:type="pct"/>
          </w:tcPr>
          <w:p w14:paraId="42D9FA5F" w14:textId="653EFAA7" w:rsidR="0046493B" w:rsidRPr="00E6603F" w:rsidRDefault="0046493B" w:rsidP="00740206">
            <w:pPr>
              <w:rPr>
                <w:rFonts w:cs="Calibri"/>
              </w:rPr>
            </w:pPr>
            <w:r w:rsidRPr="00E6603F">
              <w:rPr>
                <w:rFonts w:cs="Calibri"/>
              </w:rPr>
              <w:t>Combination nicotine replacement therapy (NRT) (</w:t>
            </w:r>
            <w:r w:rsidR="009F3C31" w:rsidRPr="00E6603F">
              <w:rPr>
                <w:rFonts w:cs="Calibri"/>
              </w:rPr>
              <w:t>i.e.,</w:t>
            </w:r>
            <w:r w:rsidRPr="00E6603F">
              <w:rPr>
                <w:rFonts w:cs="Calibri"/>
              </w:rPr>
              <w:t xml:space="preserve"> patch and oral form) </w:t>
            </w:r>
            <w:r w:rsidR="00DC20C6">
              <w:rPr>
                <w:rFonts w:cs="Calibri"/>
              </w:rPr>
              <w:t>was considered</w:t>
            </w:r>
            <w:r w:rsidRPr="00E6603F">
              <w:rPr>
                <w:rFonts w:cs="Calibri"/>
              </w:rPr>
              <w:t xml:space="preserve"> more effective than NRT monotherapy.</w:t>
            </w:r>
          </w:p>
        </w:tc>
        <w:tc>
          <w:tcPr>
            <w:tcW w:w="294" w:type="pct"/>
          </w:tcPr>
          <w:p w14:paraId="3F66E6ED" w14:textId="41AAE6B5" w:rsidR="0046493B" w:rsidRPr="00E6603F" w:rsidRDefault="0046493B" w:rsidP="00740206">
            <w:pPr>
              <w:rPr>
                <w:rFonts w:cs="Calibri"/>
              </w:rPr>
            </w:pPr>
            <w:r w:rsidRPr="00E6603F">
              <w:rPr>
                <w:rFonts w:cs="Calibri"/>
              </w:rPr>
              <w:t>√</w:t>
            </w:r>
          </w:p>
        </w:tc>
        <w:tc>
          <w:tcPr>
            <w:tcW w:w="291" w:type="pct"/>
          </w:tcPr>
          <w:p w14:paraId="69B5F8D2" w14:textId="54617430" w:rsidR="0046493B" w:rsidRPr="00E6603F" w:rsidRDefault="0046493B" w:rsidP="00740206">
            <w:pPr>
              <w:rPr>
                <w:rFonts w:cs="Calibri"/>
              </w:rPr>
            </w:pPr>
            <w:r w:rsidRPr="00E6603F">
              <w:rPr>
                <w:rFonts w:cs="Calibri"/>
              </w:rPr>
              <w:t>√</w:t>
            </w:r>
          </w:p>
        </w:tc>
        <w:tc>
          <w:tcPr>
            <w:tcW w:w="315" w:type="pct"/>
          </w:tcPr>
          <w:p w14:paraId="0517919F" w14:textId="39B32563" w:rsidR="0046493B" w:rsidRPr="00E6603F" w:rsidRDefault="0046493B" w:rsidP="00740206">
            <w:pPr>
              <w:rPr>
                <w:rFonts w:cs="Calibri"/>
              </w:rPr>
            </w:pPr>
            <w:r w:rsidRPr="00E6603F">
              <w:rPr>
                <w:rFonts w:cs="Calibri"/>
              </w:rPr>
              <w:t>√</w:t>
            </w:r>
          </w:p>
        </w:tc>
        <w:tc>
          <w:tcPr>
            <w:tcW w:w="340" w:type="pct"/>
          </w:tcPr>
          <w:p w14:paraId="743A2181" w14:textId="28AE198A" w:rsidR="0046493B" w:rsidRPr="00E6603F" w:rsidRDefault="0046493B" w:rsidP="00740206">
            <w:pPr>
              <w:rPr>
                <w:rFonts w:cs="Calibri"/>
              </w:rPr>
            </w:pPr>
            <w:r w:rsidRPr="00E6603F">
              <w:rPr>
                <w:rFonts w:cs="Calibri"/>
              </w:rPr>
              <w:t>√</w:t>
            </w:r>
          </w:p>
        </w:tc>
        <w:tc>
          <w:tcPr>
            <w:tcW w:w="358" w:type="pct"/>
          </w:tcPr>
          <w:p w14:paraId="75243A29" w14:textId="3A167D0E" w:rsidR="0046493B" w:rsidRPr="00E6603F" w:rsidRDefault="0046493B" w:rsidP="00740206">
            <w:pPr>
              <w:rPr>
                <w:rFonts w:cs="Calibri"/>
              </w:rPr>
            </w:pPr>
            <w:r w:rsidRPr="00E6603F">
              <w:rPr>
                <w:rFonts w:cs="Calibri"/>
              </w:rPr>
              <w:t>√</w:t>
            </w:r>
          </w:p>
        </w:tc>
        <w:tc>
          <w:tcPr>
            <w:tcW w:w="366" w:type="pct"/>
          </w:tcPr>
          <w:p w14:paraId="09D8311B" w14:textId="0BC8453A" w:rsidR="0046493B" w:rsidRPr="00E6603F" w:rsidRDefault="0046493B" w:rsidP="00740206">
            <w:pPr>
              <w:rPr>
                <w:rFonts w:cs="Calibri"/>
              </w:rPr>
            </w:pPr>
            <w:r w:rsidRPr="00E6603F">
              <w:rPr>
                <w:rFonts w:cs="Calibri"/>
              </w:rPr>
              <w:t>√</w:t>
            </w:r>
          </w:p>
        </w:tc>
        <w:tc>
          <w:tcPr>
            <w:tcW w:w="278" w:type="pct"/>
          </w:tcPr>
          <w:p w14:paraId="45E0962D" w14:textId="1D146BF5" w:rsidR="0046493B" w:rsidRPr="00E6603F" w:rsidRDefault="0046493B" w:rsidP="00740206">
            <w:pPr>
              <w:rPr>
                <w:rFonts w:cs="Calibri"/>
              </w:rPr>
            </w:pPr>
            <w:r w:rsidRPr="00E6603F">
              <w:rPr>
                <w:rFonts w:cs="Calibri"/>
              </w:rPr>
              <w:t>√</w:t>
            </w:r>
          </w:p>
        </w:tc>
        <w:tc>
          <w:tcPr>
            <w:tcW w:w="250" w:type="pct"/>
          </w:tcPr>
          <w:p w14:paraId="53EE0D1F" w14:textId="337E5E16" w:rsidR="0046493B" w:rsidRPr="00E6603F" w:rsidRDefault="0046493B" w:rsidP="00740206">
            <w:pPr>
              <w:rPr>
                <w:rFonts w:cs="Calibri"/>
              </w:rPr>
            </w:pPr>
            <w:r w:rsidRPr="00E6603F">
              <w:rPr>
                <w:rFonts w:cs="Calibri"/>
              </w:rPr>
              <w:t>√</w:t>
            </w:r>
          </w:p>
        </w:tc>
        <w:tc>
          <w:tcPr>
            <w:tcW w:w="326" w:type="pct"/>
          </w:tcPr>
          <w:p w14:paraId="030C82BD" w14:textId="4A882B62" w:rsidR="0046493B" w:rsidRPr="002C0D5D" w:rsidRDefault="00E647DA" w:rsidP="00740206">
            <w:pPr>
              <w:rPr>
                <w:rFonts w:cs="Calibri"/>
                <w:color w:val="FF0000"/>
              </w:rPr>
            </w:pPr>
            <w:r w:rsidRPr="00E6603F">
              <w:rPr>
                <w:rFonts w:cs="Calibri"/>
              </w:rPr>
              <w:t>√</w:t>
            </w:r>
          </w:p>
        </w:tc>
        <w:tc>
          <w:tcPr>
            <w:tcW w:w="415" w:type="pct"/>
          </w:tcPr>
          <w:p w14:paraId="21280244" w14:textId="50D1B6C1" w:rsidR="0046493B" w:rsidRPr="002C0D5D" w:rsidRDefault="0046493B" w:rsidP="00740206">
            <w:pPr>
              <w:rPr>
                <w:rFonts w:cs="Calibri"/>
                <w:color w:val="FF0000"/>
              </w:rPr>
            </w:pPr>
            <w:r w:rsidRPr="00E6603F">
              <w:rPr>
                <w:rFonts w:cs="Calibri"/>
              </w:rPr>
              <w:t>√</w:t>
            </w:r>
          </w:p>
        </w:tc>
        <w:tc>
          <w:tcPr>
            <w:tcW w:w="355" w:type="pct"/>
          </w:tcPr>
          <w:p w14:paraId="1EC79C0E" w14:textId="190D9D5D" w:rsidR="0046493B" w:rsidRPr="00E6603F" w:rsidRDefault="00C61717" w:rsidP="00740206">
            <w:pPr>
              <w:rPr>
                <w:rFonts w:cs="Calibri"/>
              </w:rPr>
            </w:pPr>
            <w:r w:rsidRPr="00E6603F">
              <w:rPr>
                <w:rFonts w:cs="Calibri"/>
              </w:rPr>
              <w:t>√</w:t>
            </w:r>
          </w:p>
        </w:tc>
      </w:tr>
      <w:tr w:rsidR="0046493B" w:rsidRPr="00E92227" w14:paraId="53BE1274" w14:textId="0E0DF33C" w:rsidTr="00E4294C">
        <w:tc>
          <w:tcPr>
            <w:tcW w:w="1412" w:type="pct"/>
          </w:tcPr>
          <w:p w14:paraId="4C54B415" w14:textId="159A15D9" w:rsidR="0046493B" w:rsidRPr="00E6603F" w:rsidRDefault="0046493B" w:rsidP="00740206">
            <w:pPr>
              <w:rPr>
                <w:rFonts w:cs="Calibri"/>
              </w:rPr>
            </w:pPr>
            <w:r w:rsidRPr="00E6603F">
              <w:rPr>
                <w:rFonts w:cs="Calibri"/>
              </w:rPr>
              <w:t xml:space="preserve">Varenicline </w:t>
            </w:r>
            <w:r w:rsidR="00DC20C6">
              <w:rPr>
                <w:rFonts w:cs="Calibri"/>
              </w:rPr>
              <w:t>was considered</w:t>
            </w:r>
            <w:r w:rsidR="00DC20C6" w:rsidRPr="00E6603F">
              <w:rPr>
                <w:rFonts w:cs="Calibri"/>
              </w:rPr>
              <w:t xml:space="preserve"> </w:t>
            </w:r>
            <w:r w:rsidRPr="00E6603F">
              <w:rPr>
                <w:rFonts w:cs="Calibri"/>
              </w:rPr>
              <w:t>the most effective form of single pharmacotherapy</w:t>
            </w:r>
          </w:p>
        </w:tc>
        <w:tc>
          <w:tcPr>
            <w:tcW w:w="294" w:type="pct"/>
          </w:tcPr>
          <w:p w14:paraId="688D6976" w14:textId="31D1724C" w:rsidR="0046493B" w:rsidRPr="00E6603F" w:rsidRDefault="0046493B" w:rsidP="00740206">
            <w:pPr>
              <w:rPr>
                <w:rFonts w:cs="Calibri"/>
              </w:rPr>
            </w:pPr>
            <w:r w:rsidRPr="00E6603F">
              <w:rPr>
                <w:rFonts w:cs="Calibri"/>
              </w:rPr>
              <w:t>√</w:t>
            </w:r>
          </w:p>
        </w:tc>
        <w:tc>
          <w:tcPr>
            <w:tcW w:w="291" w:type="pct"/>
          </w:tcPr>
          <w:p w14:paraId="1413B9EC" w14:textId="77777777" w:rsidR="0046493B" w:rsidRPr="00E6603F" w:rsidRDefault="0046493B" w:rsidP="00740206">
            <w:pPr>
              <w:rPr>
                <w:rFonts w:cs="Calibri"/>
              </w:rPr>
            </w:pPr>
          </w:p>
        </w:tc>
        <w:tc>
          <w:tcPr>
            <w:tcW w:w="315" w:type="pct"/>
          </w:tcPr>
          <w:p w14:paraId="53D05558" w14:textId="77777777" w:rsidR="0046493B" w:rsidRPr="00E6603F" w:rsidRDefault="0046493B" w:rsidP="00740206">
            <w:pPr>
              <w:rPr>
                <w:rFonts w:cs="Calibri"/>
              </w:rPr>
            </w:pPr>
          </w:p>
        </w:tc>
        <w:tc>
          <w:tcPr>
            <w:tcW w:w="340" w:type="pct"/>
          </w:tcPr>
          <w:p w14:paraId="7A66FD29" w14:textId="4B1AA20E" w:rsidR="0046493B" w:rsidRPr="00E6603F" w:rsidRDefault="0046493B" w:rsidP="00740206">
            <w:pPr>
              <w:rPr>
                <w:rFonts w:cs="Calibri"/>
              </w:rPr>
            </w:pPr>
            <w:r w:rsidRPr="00E6603F">
              <w:rPr>
                <w:rFonts w:cs="Calibri"/>
              </w:rPr>
              <w:t>√</w:t>
            </w:r>
          </w:p>
        </w:tc>
        <w:tc>
          <w:tcPr>
            <w:tcW w:w="358" w:type="pct"/>
          </w:tcPr>
          <w:p w14:paraId="5C0B192F" w14:textId="57C7C1C2" w:rsidR="0046493B" w:rsidRPr="00E6603F" w:rsidRDefault="0046493B" w:rsidP="00740206">
            <w:pPr>
              <w:rPr>
                <w:rFonts w:cs="Calibri"/>
              </w:rPr>
            </w:pPr>
            <w:r w:rsidRPr="00E6603F">
              <w:rPr>
                <w:rFonts w:cs="Calibri"/>
              </w:rPr>
              <w:t>√</w:t>
            </w:r>
          </w:p>
        </w:tc>
        <w:tc>
          <w:tcPr>
            <w:tcW w:w="366" w:type="pct"/>
          </w:tcPr>
          <w:p w14:paraId="30D213B1" w14:textId="2561250A" w:rsidR="0046493B" w:rsidRPr="00E6603F" w:rsidRDefault="0046493B" w:rsidP="00740206">
            <w:pPr>
              <w:rPr>
                <w:rFonts w:cs="Calibri"/>
              </w:rPr>
            </w:pPr>
            <w:r w:rsidRPr="00E6603F">
              <w:rPr>
                <w:rFonts w:cs="Calibri"/>
              </w:rPr>
              <w:t>√</w:t>
            </w:r>
          </w:p>
        </w:tc>
        <w:tc>
          <w:tcPr>
            <w:tcW w:w="278" w:type="pct"/>
          </w:tcPr>
          <w:p w14:paraId="064A2B32" w14:textId="6FE77F67" w:rsidR="0046493B" w:rsidRPr="00E6603F" w:rsidRDefault="0046493B" w:rsidP="00740206">
            <w:pPr>
              <w:rPr>
                <w:rFonts w:cs="Calibri"/>
              </w:rPr>
            </w:pPr>
          </w:p>
        </w:tc>
        <w:tc>
          <w:tcPr>
            <w:tcW w:w="250" w:type="pct"/>
          </w:tcPr>
          <w:p w14:paraId="6667D1FD" w14:textId="77777777" w:rsidR="0046493B" w:rsidRPr="00E6603F" w:rsidRDefault="0046493B" w:rsidP="00740206">
            <w:pPr>
              <w:rPr>
                <w:rFonts w:cs="Calibri"/>
              </w:rPr>
            </w:pPr>
          </w:p>
        </w:tc>
        <w:tc>
          <w:tcPr>
            <w:tcW w:w="326" w:type="pct"/>
          </w:tcPr>
          <w:p w14:paraId="37EFB2EC" w14:textId="1AD6CA40" w:rsidR="0046493B" w:rsidRPr="002C0D5D" w:rsidRDefault="0046493B" w:rsidP="00740206">
            <w:pPr>
              <w:rPr>
                <w:rFonts w:cs="Calibri"/>
                <w:color w:val="FF0000"/>
              </w:rPr>
            </w:pPr>
            <w:r w:rsidRPr="00E6603F">
              <w:rPr>
                <w:rFonts w:cs="Calibri"/>
              </w:rPr>
              <w:t>√</w:t>
            </w:r>
          </w:p>
        </w:tc>
        <w:tc>
          <w:tcPr>
            <w:tcW w:w="415" w:type="pct"/>
          </w:tcPr>
          <w:p w14:paraId="01AFE3AD" w14:textId="77777777" w:rsidR="0046493B" w:rsidRPr="002C0D5D" w:rsidRDefault="0046493B" w:rsidP="00740206">
            <w:pPr>
              <w:rPr>
                <w:rFonts w:cs="Calibri"/>
                <w:color w:val="FF0000"/>
              </w:rPr>
            </w:pPr>
          </w:p>
        </w:tc>
        <w:tc>
          <w:tcPr>
            <w:tcW w:w="355" w:type="pct"/>
          </w:tcPr>
          <w:p w14:paraId="4838FE31" w14:textId="77777777" w:rsidR="0046493B" w:rsidRPr="002C0D5D" w:rsidRDefault="0046493B" w:rsidP="00740206">
            <w:pPr>
              <w:rPr>
                <w:rFonts w:cs="Calibri"/>
                <w:color w:val="FF0000"/>
              </w:rPr>
            </w:pPr>
          </w:p>
        </w:tc>
      </w:tr>
      <w:tr w:rsidR="0046493B" w:rsidRPr="00E92227" w14:paraId="608C8C8E" w14:textId="2F7F84FD" w:rsidTr="00E4294C">
        <w:tc>
          <w:tcPr>
            <w:tcW w:w="1412" w:type="pct"/>
          </w:tcPr>
          <w:p w14:paraId="119D1A13" w14:textId="20B1AEE2" w:rsidR="0046493B" w:rsidRPr="00E6603F" w:rsidRDefault="0046493B" w:rsidP="00740206">
            <w:pPr>
              <w:rPr>
                <w:rFonts w:cs="Calibri"/>
              </w:rPr>
            </w:pPr>
            <w:r>
              <w:rPr>
                <w:rFonts w:cs="Calibri"/>
              </w:rPr>
              <w:t xml:space="preserve">Varenicline </w:t>
            </w:r>
            <w:r w:rsidR="00DC20C6">
              <w:rPr>
                <w:rFonts w:cs="Calibri"/>
              </w:rPr>
              <w:t>was considered</w:t>
            </w:r>
            <w:r>
              <w:rPr>
                <w:rFonts w:cs="Calibri"/>
              </w:rPr>
              <w:t xml:space="preserve"> equivalent to NRT combination therapy</w:t>
            </w:r>
          </w:p>
        </w:tc>
        <w:tc>
          <w:tcPr>
            <w:tcW w:w="294" w:type="pct"/>
          </w:tcPr>
          <w:p w14:paraId="52FDFEE7" w14:textId="312AB836" w:rsidR="0046493B" w:rsidRPr="00E6603F" w:rsidRDefault="00B130E0" w:rsidP="00740206">
            <w:pPr>
              <w:rPr>
                <w:rFonts w:cs="Calibri"/>
              </w:rPr>
            </w:pPr>
            <w:r w:rsidRPr="00E6603F">
              <w:rPr>
                <w:rFonts w:cs="Calibri"/>
              </w:rPr>
              <w:t>√</w:t>
            </w:r>
          </w:p>
        </w:tc>
        <w:tc>
          <w:tcPr>
            <w:tcW w:w="291" w:type="pct"/>
          </w:tcPr>
          <w:p w14:paraId="7528C000" w14:textId="77777777" w:rsidR="0046493B" w:rsidRPr="00E6603F" w:rsidRDefault="0046493B" w:rsidP="00740206">
            <w:pPr>
              <w:rPr>
                <w:rFonts w:cs="Calibri"/>
              </w:rPr>
            </w:pPr>
          </w:p>
        </w:tc>
        <w:tc>
          <w:tcPr>
            <w:tcW w:w="315" w:type="pct"/>
          </w:tcPr>
          <w:p w14:paraId="375AC945" w14:textId="77777777" w:rsidR="0046493B" w:rsidRPr="00E6603F" w:rsidRDefault="0046493B" w:rsidP="00740206">
            <w:pPr>
              <w:rPr>
                <w:rFonts w:cs="Calibri"/>
              </w:rPr>
            </w:pPr>
          </w:p>
        </w:tc>
        <w:tc>
          <w:tcPr>
            <w:tcW w:w="340" w:type="pct"/>
          </w:tcPr>
          <w:p w14:paraId="30E82CEA" w14:textId="5DAD72B5" w:rsidR="0046493B" w:rsidRPr="00E6603F" w:rsidRDefault="00FB7C5A" w:rsidP="00740206">
            <w:pPr>
              <w:rPr>
                <w:rFonts w:cs="Calibri"/>
              </w:rPr>
            </w:pPr>
            <w:r w:rsidRPr="00E6603F">
              <w:rPr>
                <w:rFonts w:cs="Calibri"/>
              </w:rPr>
              <w:t>√</w:t>
            </w:r>
          </w:p>
        </w:tc>
        <w:tc>
          <w:tcPr>
            <w:tcW w:w="358" w:type="pct"/>
          </w:tcPr>
          <w:p w14:paraId="560FE679" w14:textId="1D8B231D" w:rsidR="0046493B" w:rsidRPr="00E6603F" w:rsidRDefault="001C2B20" w:rsidP="00740206">
            <w:pPr>
              <w:rPr>
                <w:rFonts w:cs="Calibri"/>
              </w:rPr>
            </w:pPr>
            <w:r w:rsidRPr="00E6603F">
              <w:rPr>
                <w:rFonts w:cs="Calibri"/>
              </w:rPr>
              <w:t>√</w:t>
            </w:r>
          </w:p>
        </w:tc>
        <w:tc>
          <w:tcPr>
            <w:tcW w:w="366" w:type="pct"/>
          </w:tcPr>
          <w:p w14:paraId="3B098527" w14:textId="6ADB6EAF" w:rsidR="0046493B" w:rsidRPr="00E6603F" w:rsidRDefault="00E15F51" w:rsidP="00740206">
            <w:pPr>
              <w:rPr>
                <w:rFonts w:cs="Calibri"/>
              </w:rPr>
            </w:pPr>
            <w:r w:rsidRPr="00E6603F">
              <w:rPr>
                <w:rFonts w:cs="Calibri"/>
              </w:rPr>
              <w:t>√</w:t>
            </w:r>
          </w:p>
        </w:tc>
        <w:tc>
          <w:tcPr>
            <w:tcW w:w="278" w:type="pct"/>
          </w:tcPr>
          <w:p w14:paraId="7745F0CC" w14:textId="77777777" w:rsidR="0046493B" w:rsidRPr="00E6603F" w:rsidRDefault="0046493B" w:rsidP="00740206">
            <w:pPr>
              <w:rPr>
                <w:rFonts w:cs="Calibri"/>
              </w:rPr>
            </w:pPr>
          </w:p>
        </w:tc>
        <w:tc>
          <w:tcPr>
            <w:tcW w:w="250" w:type="pct"/>
          </w:tcPr>
          <w:p w14:paraId="5133B4D3" w14:textId="77777777" w:rsidR="0046493B" w:rsidRPr="00E6603F" w:rsidRDefault="0046493B" w:rsidP="00740206">
            <w:pPr>
              <w:rPr>
                <w:rFonts w:cs="Calibri"/>
              </w:rPr>
            </w:pPr>
          </w:p>
        </w:tc>
        <w:tc>
          <w:tcPr>
            <w:tcW w:w="326" w:type="pct"/>
          </w:tcPr>
          <w:p w14:paraId="47ACE016" w14:textId="77777777" w:rsidR="0046493B" w:rsidRPr="00E6603F" w:rsidRDefault="0046493B" w:rsidP="00740206">
            <w:pPr>
              <w:rPr>
                <w:rFonts w:cs="Calibri"/>
              </w:rPr>
            </w:pPr>
          </w:p>
        </w:tc>
        <w:tc>
          <w:tcPr>
            <w:tcW w:w="415" w:type="pct"/>
          </w:tcPr>
          <w:p w14:paraId="4E1D993D" w14:textId="77777777" w:rsidR="0046493B" w:rsidRPr="002C0D5D" w:rsidRDefault="0046493B" w:rsidP="00740206">
            <w:pPr>
              <w:rPr>
                <w:rFonts w:cs="Calibri"/>
                <w:color w:val="FF0000"/>
              </w:rPr>
            </w:pPr>
          </w:p>
        </w:tc>
        <w:tc>
          <w:tcPr>
            <w:tcW w:w="355" w:type="pct"/>
          </w:tcPr>
          <w:p w14:paraId="4A1D9FFF" w14:textId="77777777" w:rsidR="0046493B" w:rsidRPr="002C0D5D" w:rsidRDefault="0046493B" w:rsidP="00740206">
            <w:pPr>
              <w:rPr>
                <w:rFonts w:cs="Calibri"/>
                <w:color w:val="FF0000"/>
              </w:rPr>
            </w:pPr>
          </w:p>
        </w:tc>
      </w:tr>
      <w:tr w:rsidR="0046493B" w:rsidRPr="00E92227" w14:paraId="17042CD7" w14:textId="5E108212" w:rsidTr="00E4294C">
        <w:tc>
          <w:tcPr>
            <w:tcW w:w="1412" w:type="pct"/>
          </w:tcPr>
          <w:p w14:paraId="4E41149C" w14:textId="4FDC3E3E" w:rsidR="0046493B" w:rsidRPr="00E6603F" w:rsidRDefault="0046493B" w:rsidP="00740206">
            <w:pPr>
              <w:rPr>
                <w:rFonts w:cs="Calibri"/>
              </w:rPr>
            </w:pPr>
            <w:r w:rsidRPr="00E6603F">
              <w:rPr>
                <w:rFonts w:cs="Calibri"/>
              </w:rPr>
              <w:t xml:space="preserve">Bupropion </w:t>
            </w:r>
            <w:r w:rsidR="00DC20C6">
              <w:rPr>
                <w:rFonts w:cs="Calibri"/>
              </w:rPr>
              <w:t>was considered</w:t>
            </w:r>
            <w:r w:rsidRPr="00E6603F">
              <w:rPr>
                <w:rFonts w:cs="Calibri"/>
              </w:rPr>
              <w:t xml:space="preserve"> less effective than varenicline </w:t>
            </w:r>
          </w:p>
        </w:tc>
        <w:tc>
          <w:tcPr>
            <w:tcW w:w="294" w:type="pct"/>
          </w:tcPr>
          <w:p w14:paraId="31C08C26" w14:textId="770FA3F5" w:rsidR="0046493B" w:rsidRPr="00E6603F" w:rsidRDefault="0046493B" w:rsidP="00740206">
            <w:pPr>
              <w:rPr>
                <w:rFonts w:cs="Calibri"/>
              </w:rPr>
            </w:pPr>
            <w:r w:rsidRPr="00E6603F">
              <w:rPr>
                <w:rFonts w:cs="Calibri"/>
              </w:rPr>
              <w:t>√</w:t>
            </w:r>
          </w:p>
        </w:tc>
        <w:tc>
          <w:tcPr>
            <w:tcW w:w="291" w:type="pct"/>
          </w:tcPr>
          <w:p w14:paraId="42CD61B9" w14:textId="77777777" w:rsidR="0046493B" w:rsidRPr="00E6603F" w:rsidRDefault="0046493B" w:rsidP="00740206">
            <w:pPr>
              <w:rPr>
                <w:rFonts w:cs="Calibri"/>
              </w:rPr>
            </w:pPr>
          </w:p>
        </w:tc>
        <w:tc>
          <w:tcPr>
            <w:tcW w:w="315" w:type="pct"/>
          </w:tcPr>
          <w:p w14:paraId="5C2AE0D4" w14:textId="77777777" w:rsidR="0046493B" w:rsidRPr="00E6603F" w:rsidRDefault="0046493B" w:rsidP="00740206">
            <w:pPr>
              <w:rPr>
                <w:rFonts w:cs="Calibri"/>
              </w:rPr>
            </w:pPr>
          </w:p>
        </w:tc>
        <w:tc>
          <w:tcPr>
            <w:tcW w:w="340" w:type="pct"/>
          </w:tcPr>
          <w:p w14:paraId="7400110F" w14:textId="2E11D6E8" w:rsidR="0046493B" w:rsidRPr="00E6603F" w:rsidRDefault="0046493B" w:rsidP="00740206">
            <w:pPr>
              <w:rPr>
                <w:rFonts w:cs="Calibri"/>
              </w:rPr>
            </w:pPr>
            <w:r w:rsidRPr="00E6603F">
              <w:rPr>
                <w:rFonts w:cs="Calibri"/>
              </w:rPr>
              <w:t>√</w:t>
            </w:r>
          </w:p>
        </w:tc>
        <w:tc>
          <w:tcPr>
            <w:tcW w:w="358" w:type="pct"/>
          </w:tcPr>
          <w:p w14:paraId="419B69CE" w14:textId="7D6E4125" w:rsidR="0046493B" w:rsidRPr="00E6603F" w:rsidRDefault="0046493B" w:rsidP="00740206">
            <w:pPr>
              <w:rPr>
                <w:rFonts w:cs="Calibri"/>
              </w:rPr>
            </w:pPr>
            <w:r w:rsidRPr="00E6603F">
              <w:rPr>
                <w:rFonts w:cs="Calibri"/>
              </w:rPr>
              <w:t>√</w:t>
            </w:r>
          </w:p>
        </w:tc>
        <w:tc>
          <w:tcPr>
            <w:tcW w:w="366" w:type="pct"/>
          </w:tcPr>
          <w:p w14:paraId="0236D955" w14:textId="09C6117F" w:rsidR="0046493B" w:rsidRPr="00E6603F" w:rsidRDefault="0046493B" w:rsidP="00740206">
            <w:pPr>
              <w:rPr>
                <w:rFonts w:cs="Calibri"/>
              </w:rPr>
            </w:pPr>
            <w:r w:rsidRPr="00E6603F">
              <w:rPr>
                <w:rFonts w:cs="Calibri"/>
              </w:rPr>
              <w:t>√</w:t>
            </w:r>
          </w:p>
        </w:tc>
        <w:tc>
          <w:tcPr>
            <w:tcW w:w="278" w:type="pct"/>
          </w:tcPr>
          <w:p w14:paraId="0D3C4F06" w14:textId="77777777" w:rsidR="0046493B" w:rsidRPr="00E6603F" w:rsidRDefault="0046493B" w:rsidP="00740206">
            <w:pPr>
              <w:rPr>
                <w:rFonts w:cs="Calibri"/>
              </w:rPr>
            </w:pPr>
          </w:p>
        </w:tc>
        <w:tc>
          <w:tcPr>
            <w:tcW w:w="250" w:type="pct"/>
          </w:tcPr>
          <w:p w14:paraId="5DB0550C" w14:textId="0E99DBBA" w:rsidR="0046493B" w:rsidRPr="00E6603F" w:rsidRDefault="0046493B" w:rsidP="00740206">
            <w:pPr>
              <w:rPr>
                <w:rFonts w:cs="Calibri"/>
              </w:rPr>
            </w:pPr>
            <w:r w:rsidRPr="00E6603F">
              <w:rPr>
                <w:rFonts w:cs="Calibri"/>
              </w:rPr>
              <w:t>√</w:t>
            </w:r>
          </w:p>
        </w:tc>
        <w:tc>
          <w:tcPr>
            <w:tcW w:w="326" w:type="pct"/>
          </w:tcPr>
          <w:p w14:paraId="50BBA336" w14:textId="77777777" w:rsidR="0046493B" w:rsidRPr="00E6603F" w:rsidRDefault="0046493B" w:rsidP="00740206">
            <w:pPr>
              <w:rPr>
                <w:rFonts w:cs="Calibri"/>
              </w:rPr>
            </w:pPr>
          </w:p>
        </w:tc>
        <w:tc>
          <w:tcPr>
            <w:tcW w:w="415" w:type="pct"/>
          </w:tcPr>
          <w:p w14:paraId="497134D2" w14:textId="77777777" w:rsidR="0046493B" w:rsidRPr="002C0D5D" w:rsidRDefault="0046493B" w:rsidP="00740206">
            <w:pPr>
              <w:rPr>
                <w:rFonts w:cs="Calibri"/>
                <w:color w:val="FF0000"/>
              </w:rPr>
            </w:pPr>
          </w:p>
        </w:tc>
        <w:tc>
          <w:tcPr>
            <w:tcW w:w="355" w:type="pct"/>
          </w:tcPr>
          <w:p w14:paraId="3A5AE27A" w14:textId="77777777" w:rsidR="0046493B" w:rsidRPr="002C0D5D" w:rsidRDefault="0046493B" w:rsidP="00740206">
            <w:pPr>
              <w:rPr>
                <w:rFonts w:cs="Calibri"/>
                <w:color w:val="FF0000"/>
              </w:rPr>
            </w:pPr>
          </w:p>
        </w:tc>
      </w:tr>
      <w:tr w:rsidR="00E4294C" w:rsidRPr="00E92227" w14:paraId="1F173341" w14:textId="47AB5F88" w:rsidTr="00E4294C">
        <w:tc>
          <w:tcPr>
            <w:tcW w:w="5000" w:type="pct"/>
            <w:gridSpan w:val="12"/>
            <w:shd w:val="clear" w:color="auto" w:fill="D9D9D9" w:themeFill="background1" w:themeFillShade="D9"/>
          </w:tcPr>
          <w:p w14:paraId="147CC644" w14:textId="171B52AF" w:rsidR="00E4294C" w:rsidRPr="006833C4" w:rsidRDefault="00E4294C" w:rsidP="00740206">
            <w:pPr>
              <w:rPr>
                <w:rFonts w:cs="Calibri"/>
                <w:b/>
                <w:bCs/>
              </w:rPr>
            </w:pPr>
            <w:r w:rsidRPr="006833C4">
              <w:rPr>
                <w:rFonts w:cs="Calibri"/>
                <w:b/>
                <w:bCs/>
              </w:rPr>
              <w:t>Dosage</w:t>
            </w:r>
          </w:p>
        </w:tc>
      </w:tr>
      <w:tr w:rsidR="0046493B" w:rsidRPr="00E92227" w14:paraId="45D76AB4" w14:textId="5410B087" w:rsidTr="00E4294C">
        <w:tc>
          <w:tcPr>
            <w:tcW w:w="1412" w:type="pct"/>
          </w:tcPr>
          <w:p w14:paraId="73665299" w14:textId="3D514500" w:rsidR="0046493B" w:rsidRPr="00E6603F" w:rsidRDefault="0046493B" w:rsidP="00740206">
            <w:pPr>
              <w:rPr>
                <w:rFonts w:cs="Calibri"/>
              </w:rPr>
            </w:pPr>
            <w:r>
              <w:rPr>
                <w:rFonts w:cs="Calibri"/>
              </w:rPr>
              <w:lastRenderedPageBreak/>
              <w:t>Dose of NRT should be based on assessment of nicotine dependence</w:t>
            </w:r>
          </w:p>
        </w:tc>
        <w:tc>
          <w:tcPr>
            <w:tcW w:w="294" w:type="pct"/>
          </w:tcPr>
          <w:p w14:paraId="377BB4F0" w14:textId="7A445B3E" w:rsidR="0046493B" w:rsidRPr="00E6603F" w:rsidRDefault="00754122" w:rsidP="00740206">
            <w:pPr>
              <w:rPr>
                <w:rFonts w:cs="Calibri"/>
              </w:rPr>
            </w:pPr>
            <w:r w:rsidRPr="00E6603F">
              <w:rPr>
                <w:rFonts w:cs="Calibri"/>
              </w:rPr>
              <w:t>√</w:t>
            </w:r>
          </w:p>
        </w:tc>
        <w:tc>
          <w:tcPr>
            <w:tcW w:w="291" w:type="pct"/>
          </w:tcPr>
          <w:p w14:paraId="1FD930AF" w14:textId="27058ADB" w:rsidR="0046493B" w:rsidRPr="00E6603F" w:rsidRDefault="0046493B" w:rsidP="00740206">
            <w:pPr>
              <w:rPr>
                <w:rFonts w:cs="Calibri"/>
              </w:rPr>
            </w:pPr>
            <w:r w:rsidRPr="00E6603F">
              <w:rPr>
                <w:rFonts w:cs="Calibri"/>
              </w:rPr>
              <w:t>√</w:t>
            </w:r>
          </w:p>
        </w:tc>
        <w:tc>
          <w:tcPr>
            <w:tcW w:w="315" w:type="pct"/>
          </w:tcPr>
          <w:p w14:paraId="6A2D66B7" w14:textId="6E7E694C" w:rsidR="0046493B" w:rsidRPr="00E6603F" w:rsidRDefault="00487F17" w:rsidP="00740206">
            <w:pPr>
              <w:rPr>
                <w:rFonts w:cs="Calibri"/>
              </w:rPr>
            </w:pPr>
            <w:r w:rsidRPr="00E6603F">
              <w:rPr>
                <w:rFonts w:cs="Calibri"/>
              </w:rPr>
              <w:t>√</w:t>
            </w:r>
          </w:p>
        </w:tc>
        <w:tc>
          <w:tcPr>
            <w:tcW w:w="340" w:type="pct"/>
          </w:tcPr>
          <w:p w14:paraId="6ACA5CB6" w14:textId="57201B08" w:rsidR="0046493B" w:rsidRPr="00E6603F" w:rsidRDefault="0046493B" w:rsidP="00740206">
            <w:pPr>
              <w:rPr>
                <w:rFonts w:cs="Calibri"/>
              </w:rPr>
            </w:pPr>
          </w:p>
        </w:tc>
        <w:tc>
          <w:tcPr>
            <w:tcW w:w="358" w:type="pct"/>
          </w:tcPr>
          <w:p w14:paraId="705390F9" w14:textId="77777777" w:rsidR="0046493B" w:rsidRPr="00E6603F" w:rsidRDefault="0046493B" w:rsidP="00740206">
            <w:pPr>
              <w:rPr>
                <w:rFonts w:cs="Calibri"/>
              </w:rPr>
            </w:pPr>
          </w:p>
        </w:tc>
        <w:tc>
          <w:tcPr>
            <w:tcW w:w="366" w:type="pct"/>
          </w:tcPr>
          <w:p w14:paraId="50ED9F29" w14:textId="6005BC92" w:rsidR="0046493B" w:rsidRPr="00E6603F" w:rsidRDefault="0046493B" w:rsidP="00740206">
            <w:pPr>
              <w:rPr>
                <w:rFonts w:cs="Calibri"/>
              </w:rPr>
            </w:pPr>
          </w:p>
        </w:tc>
        <w:tc>
          <w:tcPr>
            <w:tcW w:w="278" w:type="pct"/>
          </w:tcPr>
          <w:p w14:paraId="46FFC7BA" w14:textId="77777777" w:rsidR="0046493B" w:rsidRPr="00E6603F" w:rsidRDefault="0046493B" w:rsidP="00740206">
            <w:pPr>
              <w:rPr>
                <w:rFonts w:cs="Calibri"/>
              </w:rPr>
            </w:pPr>
          </w:p>
        </w:tc>
        <w:tc>
          <w:tcPr>
            <w:tcW w:w="250" w:type="pct"/>
          </w:tcPr>
          <w:p w14:paraId="5D9E109F" w14:textId="727817C6" w:rsidR="0046493B" w:rsidRPr="00E6603F" w:rsidRDefault="00CE104C" w:rsidP="00740206">
            <w:pPr>
              <w:rPr>
                <w:rFonts w:cs="Calibri"/>
              </w:rPr>
            </w:pPr>
            <w:r w:rsidRPr="00E6603F">
              <w:rPr>
                <w:rFonts w:cs="Calibri"/>
              </w:rPr>
              <w:t>√</w:t>
            </w:r>
          </w:p>
        </w:tc>
        <w:tc>
          <w:tcPr>
            <w:tcW w:w="326" w:type="pct"/>
          </w:tcPr>
          <w:p w14:paraId="13F08CBD" w14:textId="4A57A632" w:rsidR="0046493B" w:rsidRPr="002C0D5D" w:rsidRDefault="00E855AE" w:rsidP="00740206">
            <w:pPr>
              <w:rPr>
                <w:rFonts w:cs="Calibri"/>
                <w:color w:val="FF0000"/>
              </w:rPr>
            </w:pPr>
            <w:r w:rsidRPr="00E6603F">
              <w:rPr>
                <w:rFonts w:cs="Calibri"/>
              </w:rPr>
              <w:t>√</w:t>
            </w:r>
          </w:p>
        </w:tc>
        <w:tc>
          <w:tcPr>
            <w:tcW w:w="415" w:type="pct"/>
          </w:tcPr>
          <w:p w14:paraId="0E53F47F" w14:textId="185CDAAA" w:rsidR="0046493B" w:rsidRPr="002C0D5D" w:rsidRDefault="0046493B" w:rsidP="00740206">
            <w:pPr>
              <w:rPr>
                <w:rFonts w:cs="Calibri"/>
                <w:color w:val="FF0000"/>
              </w:rPr>
            </w:pPr>
            <w:r w:rsidRPr="00E6603F">
              <w:rPr>
                <w:rFonts w:cs="Calibri"/>
              </w:rPr>
              <w:t>√</w:t>
            </w:r>
          </w:p>
        </w:tc>
        <w:tc>
          <w:tcPr>
            <w:tcW w:w="355" w:type="pct"/>
          </w:tcPr>
          <w:p w14:paraId="1F50FD9E" w14:textId="77777777" w:rsidR="0046493B" w:rsidRPr="00E6603F" w:rsidRDefault="0046493B" w:rsidP="00740206">
            <w:pPr>
              <w:rPr>
                <w:rFonts w:cs="Calibri"/>
              </w:rPr>
            </w:pPr>
          </w:p>
        </w:tc>
      </w:tr>
      <w:tr w:rsidR="0046493B" w:rsidRPr="00E92227" w14:paraId="4FA58220" w14:textId="1CEE8059" w:rsidTr="00E4294C">
        <w:tc>
          <w:tcPr>
            <w:tcW w:w="1412" w:type="pct"/>
          </w:tcPr>
          <w:p w14:paraId="5269469F" w14:textId="26C75E59" w:rsidR="0046493B" w:rsidRPr="00E6603F" w:rsidRDefault="0046493B" w:rsidP="00740206">
            <w:pPr>
              <w:rPr>
                <w:rFonts w:cs="Calibri"/>
              </w:rPr>
            </w:pPr>
            <w:r w:rsidRPr="00E6603F">
              <w:rPr>
                <w:rFonts w:cs="Calibri"/>
              </w:rPr>
              <w:t xml:space="preserve">Higher dose therapy with NRT patch </w:t>
            </w:r>
            <w:r>
              <w:rPr>
                <w:rFonts w:cs="Calibri"/>
              </w:rPr>
              <w:t>is</w:t>
            </w:r>
            <w:r w:rsidRPr="00E6603F">
              <w:rPr>
                <w:rFonts w:cs="Calibri"/>
              </w:rPr>
              <w:t xml:space="preserve"> possible by adding a second patch (i.e. multi-patching)</w:t>
            </w:r>
          </w:p>
        </w:tc>
        <w:tc>
          <w:tcPr>
            <w:tcW w:w="294" w:type="pct"/>
          </w:tcPr>
          <w:p w14:paraId="2BC72950" w14:textId="497B417E" w:rsidR="0046493B" w:rsidRPr="00E6603F" w:rsidRDefault="0046493B" w:rsidP="00740206">
            <w:pPr>
              <w:rPr>
                <w:rFonts w:cs="Calibri"/>
              </w:rPr>
            </w:pPr>
            <w:r w:rsidRPr="00E6603F">
              <w:rPr>
                <w:rFonts w:cs="Calibri"/>
              </w:rPr>
              <w:t>√</w:t>
            </w:r>
          </w:p>
        </w:tc>
        <w:tc>
          <w:tcPr>
            <w:tcW w:w="291" w:type="pct"/>
          </w:tcPr>
          <w:p w14:paraId="1288BCF4" w14:textId="6B0C9E47" w:rsidR="0046493B" w:rsidRPr="00E6603F" w:rsidRDefault="0046493B" w:rsidP="00740206">
            <w:pPr>
              <w:rPr>
                <w:rFonts w:cs="Calibri"/>
              </w:rPr>
            </w:pPr>
          </w:p>
        </w:tc>
        <w:tc>
          <w:tcPr>
            <w:tcW w:w="315" w:type="pct"/>
          </w:tcPr>
          <w:p w14:paraId="22C59CC8" w14:textId="59338799" w:rsidR="0046493B" w:rsidRPr="00E6603F" w:rsidRDefault="0046493B" w:rsidP="00740206">
            <w:pPr>
              <w:rPr>
                <w:rFonts w:cs="Calibri"/>
              </w:rPr>
            </w:pPr>
            <w:r w:rsidRPr="00E6603F">
              <w:rPr>
                <w:rFonts w:cs="Calibri"/>
              </w:rPr>
              <w:t>√</w:t>
            </w:r>
          </w:p>
        </w:tc>
        <w:tc>
          <w:tcPr>
            <w:tcW w:w="340" w:type="pct"/>
          </w:tcPr>
          <w:p w14:paraId="121C6AB8" w14:textId="28E5D27F" w:rsidR="0046493B" w:rsidRPr="00E6603F" w:rsidRDefault="0046493B" w:rsidP="00740206">
            <w:pPr>
              <w:rPr>
                <w:rFonts w:cs="Calibri"/>
              </w:rPr>
            </w:pPr>
            <w:r w:rsidRPr="00E6603F">
              <w:rPr>
                <w:rFonts w:cs="Calibri"/>
              </w:rPr>
              <w:t>√</w:t>
            </w:r>
          </w:p>
        </w:tc>
        <w:tc>
          <w:tcPr>
            <w:tcW w:w="358" w:type="pct"/>
          </w:tcPr>
          <w:p w14:paraId="6736C1F3" w14:textId="77777777" w:rsidR="0046493B" w:rsidRPr="00E6603F" w:rsidRDefault="0046493B" w:rsidP="00740206">
            <w:pPr>
              <w:rPr>
                <w:rFonts w:cs="Calibri"/>
              </w:rPr>
            </w:pPr>
          </w:p>
        </w:tc>
        <w:tc>
          <w:tcPr>
            <w:tcW w:w="366" w:type="pct"/>
          </w:tcPr>
          <w:p w14:paraId="3ABB6E74" w14:textId="13C92AC8" w:rsidR="0046493B" w:rsidRPr="00E6603F" w:rsidRDefault="0046493B" w:rsidP="00740206">
            <w:pPr>
              <w:rPr>
                <w:rFonts w:cs="Calibri"/>
              </w:rPr>
            </w:pPr>
            <w:r w:rsidRPr="00E6603F">
              <w:rPr>
                <w:rFonts w:cs="Calibri"/>
              </w:rPr>
              <w:t>√</w:t>
            </w:r>
          </w:p>
        </w:tc>
        <w:tc>
          <w:tcPr>
            <w:tcW w:w="278" w:type="pct"/>
          </w:tcPr>
          <w:p w14:paraId="4389368D" w14:textId="77777777" w:rsidR="0046493B" w:rsidRPr="00E6603F" w:rsidRDefault="0046493B" w:rsidP="00740206">
            <w:pPr>
              <w:rPr>
                <w:rFonts w:cs="Calibri"/>
              </w:rPr>
            </w:pPr>
          </w:p>
        </w:tc>
        <w:tc>
          <w:tcPr>
            <w:tcW w:w="250" w:type="pct"/>
          </w:tcPr>
          <w:p w14:paraId="01FE93F8" w14:textId="77777777" w:rsidR="0046493B" w:rsidRPr="00E6603F" w:rsidRDefault="0046493B" w:rsidP="00740206">
            <w:pPr>
              <w:rPr>
                <w:rFonts w:cs="Calibri"/>
              </w:rPr>
            </w:pPr>
          </w:p>
        </w:tc>
        <w:tc>
          <w:tcPr>
            <w:tcW w:w="326" w:type="pct"/>
          </w:tcPr>
          <w:p w14:paraId="1E7F5548" w14:textId="1F8FAA0D" w:rsidR="0046493B" w:rsidRPr="002C0D5D" w:rsidRDefault="00E855AE" w:rsidP="00740206">
            <w:pPr>
              <w:rPr>
                <w:rFonts w:cs="Calibri"/>
                <w:color w:val="FF0000"/>
              </w:rPr>
            </w:pPr>
            <w:r w:rsidRPr="00E6603F">
              <w:rPr>
                <w:rFonts w:cs="Calibri"/>
              </w:rPr>
              <w:t>√</w:t>
            </w:r>
          </w:p>
        </w:tc>
        <w:tc>
          <w:tcPr>
            <w:tcW w:w="415" w:type="pct"/>
          </w:tcPr>
          <w:p w14:paraId="15F769E0" w14:textId="77777777" w:rsidR="0046493B" w:rsidRPr="002C0D5D" w:rsidRDefault="0046493B" w:rsidP="00740206">
            <w:pPr>
              <w:rPr>
                <w:rFonts w:cs="Calibri"/>
                <w:color w:val="FF0000"/>
              </w:rPr>
            </w:pPr>
          </w:p>
        </w:tc>
        <w:tc>
          <w:tcPr>
            <w:tcW w:w="355" w:type="pct"/>
          </w:tcPr>
          <w:p w14:paraId="04BEA9EB" w14:textId="3A5AA7D7" w:rsidR="0046493B" w:rsidRPr="002C0D5D" w:rsidRDefault="00C61717" w:rsidP="00740206">
            <w:pPr>
              <w:rPr>
                <w:rFonts w:cs="Calibri"/>
                <w:color w:val="FF0000"/>
              </w:rPr>
            </w:pPr>
            <w:r w:rsidRPr="00E6603F">
              <w:rPr>
                <w:rFonts w:cs="Calibri"/>
              </w:rPr>
              <w:t>√</w:t>
            </w:r>
          </w:p>
        </w:tc>
      </w:tr>
      <w:tr w:rsidR="0046493B" w:rsidRPr="00E92227" w14:paraId="5ACFF42E" w14:textId="19F7E719" w:rsidTr="00E4294C">
        <w:tc>
          <w:tcPr>
            <w:tcW w:w="1412" w:type="pct"/>
          </w:tcPr>
          <w:p w14:paraId="63DA6A17" w14:textId="0B0C82FA" w:rsidR="0046493B" w:rsidRPr="00E6603F" w:rsidRDefault="0046493B" w:rsidP="00740206">
            <w:pPr>
              <w:rPr>
                <w:rFonts w:cs="Calibri"/>
              </w:rPr>
            </w:pPr>
            <w:r w:rsidRPr="00E6603F">
              <w:rPr>
                <w:rFonts w:cs="Calibri"/>
              </w:rPr>
              <w:t xml:space="preserve">NRT </w:t>
            </w:r>
            <w:r>
              <w:rPr>
                <w:rFonts w:cs="Calibri"/>
              </w:rPr>
              <w:t>patches</w:t>
            </w:r>
            <w:r w:rsidRPr="00E6603F">
              <w:rPr>
                <w:rFonts w:cs="Calibri"/>
              </w:rPr>
              <w:t xml:space="preserve"> do not need to be tapered at the end of treatment</w:t>
            </w:r>
          </w:p>
        </w:tc>
        <w:tc>
          <w:tcPr>
            <w:tcW w:w="294" w:type="pct"/>
          </w:tcPr>
          <w:p w14:paraId="4D24F0D0" w14:textId="7A096677" w:rsidR="0046493B" w:rsidRPr="00E6603F" w:rsidRDefault="0046493B" w:rsidP="00740206">
            <w:pPr>
              <w:rPr>
                <w:rFonts w:cs="Calibri"/>
              </w:rPr>
            </w:pPr>
            <w:r w:rsidRPr="00E6603F">
              <w:rPr>
                <w:rFonts w:cs="Calibri"/>
              </w:rPr>
              <w:t>√</w:t>
            </w:r>
          </w:p>
        </w:tc>
        <w:tc>
          <w:tcPr>
            <w:tcW w:w="291" w:type="pct"/>
          </w:tcPr>
          <w:p w14:paraId="1D372A17" w14:textId="77777777" w:rsidR="0046493B" w:rsidRPr="00E6603F" w:rsidRDefault="0046493B" w:rsidP="00740206">
            <w:pPr>
              <w:rPr>
                <w:rFonts w:cs="Calibri"/>
              </w:rPr>
            </w:pPr>
          </w:p>
        </w:tc>
        <w:tc>
          <w:tcPr>
            <w:tcW w:w="315" w:type="pct"/>
          </w:tcPr>
          <w:p w14:paraId="6856759E" w14:textId="77777777" w:rsidR="0046493B" w:rsidRPr="00E6603F" w:rsidRDefault="0046493B" w:rsidP="00740206">
            <w:pPr>
              <w:rPr>
                <w:rFonts w:cs="Calibri"/>
              </w:rPr>
            </w:pPr>
          </w:p>
        </w:tc>
        <w:tc>
          <w:tcPr>
            <w:tcW w:w="340" w:type="pct"/>
          </w:tcPr>
          <w:p w14:paraId="57EB1041" w14:textId="77777777" w:rsidR="0046493B" w:rsidRPr="00E6603F" w:rsidRDefault="0046493B" w:rsidP="00740206">
            <w:pPr>
              <w:rPr>
                <w:rFonts w:cs="Calibri"/>
              </w:rPr>
            </w:pPr>
          </w:p>
        </w:tc>
        <w:tc>
          <w:tcPr>
            <w:tcW w:w="358" w:type="pct"/>
          </w:tcPr>
          <w:p w14:paraId="6FDB6FFE" w14:textId="55ACE588" w:rsidR="0046493B" w:rsidRPr="00E6603F" w:rsidRDefault="0046493B" w:rsidP="00740206">
            <w:pPr>
              <w:rPr>
                <w:rFonts w:cs="Calibri"/>
              </w:rPr>
            </w:pPr>
            <w:r w:rsidRPr="00E6603F">
              <w:rPr>
                <w:rFonts w:cs="Calibri"/>
              </w:rPr>
              <w:t>√</w:t>
            </w:r>
          </w:p>
        </w:tc>
        <w:tc>
          <w:tcPr>
            <w:tcW w:w="366" w:type="pct"/>
          </w:tcPr>
          <w:p w14:paraId="50645012" w14:textId="6A563B69" w:rsidR="0046493B" w:rsidRPr="00E6603F" w:rsidRDefault="00A96270" w:rsidP="00740206">
            <w:pPr>
              <w:rPr>
                <w:rFonts w:cs="Calibri"/>
              </w:rPr>
            </w:pPr>
            <w:r w:rsidRPr="00E6603F">
              <w:rPr>
                <w:rFonts w:cs="Calibri"/>
              </w:rPr>
              <w:t>√</w:t>
            </w:r>
          </w:p>
        </w:tc>
        <w:tc>
          <w:tcPr>
            <w:tcW w:w="278" w:type="pct"/>
          </w:tcPr>
          <w:p w14:paraId="3360927D" w14:textId="77777777" w:rsidR="0046493B" w:rsidRPr="00E6603F" w:rsidRDefault="0046493B" w:rsidP="00740206">
            <w:pPr>
              <w:rPr>
                <w:rFonts w:cs="Calibri"/>
              </w:rPr>
            </w:pPr>
          </w:p>
        </w:tc>
        <w:tc>
          <w:tcPr>
            <w:tcW w:w="250" w:type="pct"/>
          </w:tcPr>
          <w:p w14:paraId="1AE097FC" w14:textId="64EE6773" w:rsidR="0046493B" w:rsidRPr="00E6603F" w:rsidRDefault="0046493B" w:rsidP="00740206">
            <w:pPr>
              <w:rPr>
                <w:rFonts w:cs="Calibri"/>
              </w:rPr>
            </w:pPr>
            <w:r w:rsidRPr="00E6603F">
              <w:rPr>
                <w:rFonts w:cs="Calibri"/>
              </w:rPr>
              <w:t xml:space="preserve">√ </w:t>
            </w:r>
          </w:p>
        </w:tc>
        <w:tc>
          <w:tcPr>
            <w:tcW w:w="326" w:type="pct"/>
          </w:tcPr>
          <w:p w14:paraId="35335878" w14:textId="77777777" w:rsidR="0046493B" w:rsidRPr="002C0D5D" w:rsidRDefault="0046493B" w:rsidP="00740206">
            <w:pPr>
              <w:rPr>
                <w:rFonts w:cs="Calibri"/>
                <w:color w:val="FF0000"/>
              </w:rPr>
            </w:pPr>
          </w:p>
        </w:tc>
        <w:tc>
          <w:tcPr>
            <w:tcW w:w="415" w:type="pct"/>
          </w:tcPr>
          <w:p w14:paraId="0DD5B6BC" w14:textId="3D3D6959" w:rsidR="0046493B" w:rsidRPr="002C0D5D" w:rsidRDefault="0046493B" w:rsidP="00740206">
            <w:pPr>
              <w:rPr>
                <w:rFonts w:cs="Calibri"/>
                <w:color w:val="FF0000"/>
              </w:rPr>
            </w:pPr>
            <w:r w:rsidRPr="00E6603F">
              <w:rPr>
                <w:rFonts w:cs="Calibri"/>
              </w:rPr>
              <w:t>√</w:t>
            </w:r>
          </w:p>
        </w:tc>
        <w:tc>
          <w:tcPr>
            <w:tcW w:w="355" w:type="pct"/>
          </w:tcPr>
          <w:p w14:paraId="5669690F" w14:textId="77777777" w:rsidR="0046493B" w:rsidRPr="00E6603F" w:rsidRDefault="0046493B" w:rsidP="00740206">
            <w:pPr>
              <w:rPr>
                <w:rFonts w:cs="Calibri"/>
              </w:rPr>
            </w:pPr>
          </w:p>
        </w:tc>
      </w:tr>
      <w:tr w:rsidR="0046493B" w:rsidRPr="00E92227" w14:paraId="45FD443D" w14:textId="62716E95" w:rsidTr="00E4294C">
        <w:tc>
          <w:tcPr>
            <w:tcW w:w="1412" w:type="pct"/>
          </w:tcPr>
          <w:p w14:paraId="2372A5ED" w14:textId="248CC430" w:rsidR="0046493B" w:rsidRPr="00E6603F" w:rsidRDefault="0046493B" w:rsidP="00740206">
            <w:pPr>
              <w:rPr>
                <w:rFonts w:cs="Calibri"/>
              </w:rPr>
            </w:pPr>
            <w:r w:rsidRPr="00E6603F">
              <w:rPr>
                <w:rFonts w:cs="Calibri"/>
              </w:rPr>
              <w:t>Pre-quit or cut-down to quit NRT use may be useful</w:t>
            </w:r>
          </w:p>
        </w:tc>
        <w:tc>
          <w:tcPr>
            <w:tcW w:w="294" w:type="pct"/>
          </w:tcPr>
          <w:p w14:paraId="00542E46" w14:textId="474F2B6C" w:rsidR="0046493B" w:rsidRPr="00E6603F" w:rsidRDefault="0046493B" w:rsidP="00740206">
            <w:pPr>
              <w:rPr>
                <w:rFonts w:cs="Calibri"/>
              </w:rPr>
            </w:pPr>
            <w:r w:rsidRPr="00E6603F">
              <w:rPr>
                <w:rFonts w:cs="Calibri"/>
              </w:rPr>
              <w:t>√</w:t>
            </w:r>
          </w:p>
        </w:tc>
        <w:tc>
          <w:tcPr>
            <w:tcW w:w="291" w:type="pct"/>
          </w:tcPr>
          <w:p w14:paraId="387FE2BF" w14:textId="5E20FD68" w:rsidR="0046493B" w:rsidRPr="00E6603F" w:rsidRDefault="0046493B" w:rsidP="00740206">
            <w:pPr>
              <w:rPr>
                <w:rFonts w:cs="Calibri"/>
              </w:rPr>
            </w:pPr>
          </w:p>
        </w:tc>
        <w:tc>
          <w:tcPr>
            <w:tcW w:w="315" w:type="pct"/>
          </w:tcPr>
          <w:p w14:paraId="1D2A9B22" w14:textId="77777777" w:rsidR="0046493B" w:rsidRPr="00E6603F" w:rsidRDefault="0046493B" w:rsidP="00740206">
            <w:pPr>
              <w:rPr>
                <w:rFonts w:cs="Calibri"/>
              </w:rPr>
            </w:pPr>
          </w:p>
        </w:tc>
        <w:tc>
          <w:tcPr>
            <w:tcW w:w="340" w:type="pct"/>
          </w:tcPr>
          <w:p w14:paraId="068E3A73" w14:textId="46DA0998" w:rsidR="0046493B" w:rsidRPr="00E6603F" w:rsidRDefault="0046493B" w:rsidP="00740206">
            <w:pPr>
              <w:rPr>
                <w:rFonts w:cs="Calibri"/>
              </w:rPr>
            </w:pPr>
            <w:r w:rsidRPr="00E6603F">
              <w:rPr>
                <w:rFonts w:cs="Calibri"/>
              </w:rPr>
              <w:t>√</w:t>
            </w:r>
          </w:p>
        </w:tc>
        <w:tc>
          <w:tcPr>
            <w:tcW w:w="358" w:type="pct"/>
          </w:tcPr>
          <w:p w14:paraId="1965121D" w14:textId="35AEEA41" w:rsidR="0046493B" w:rsidRPr="00E6603F" w:rsidRDefault="0046493B" w:rsidP="00740206">
            <w:pPr>
              <w:rPr>
                <w:rFonts w:cs="Calibri"/>
              </w:rPr>
            </w:pPr>
            <w:r w:rsidRPr="00E6603F">
              <w:rPr>
                <w:rFonts w:cs="Calibri"/>
              </w:rPr>
              <w:t>√</w:t>
            </w:r>
          </w:p>
        </w:tc>
        <w:tc>
          <w:tcPr>
            <w:tcW w:w="366" w:type="pct"/>
          </w:tcPr>
          <w:p w14:paraId="5574AF30" w14:textId="125D97E2" w:rsidR="0046493B" w:rsidRPr="00E6603F" w:rsidRDefault="0046493B" w:rsidP="00740206">
            <w:pPr>
              <w:rPr>
                <w:rFonts w:cs="Calibri"/>
              </w:rPr>
            </w:pPr>
            <w:r w:rsidRPr="00E6603F">
              <w:rPr>
                <w:rFonts w:cs="Calibri"/>
              </w:rPr>
              <w:t>√</w:t>
            </w:r>
          </w:p>
        </w:tc>
        <w:tc>
          <w:tcPr>
            <w:tcW w:w="278" w:type="pct"/>
          </w:tcPr>
          <w:p w14:paraId="7871974E" w14:textId="03F2FFF8" w:rsidR="0046493B" w:rsidRPr="00E6603F" w:rsidRDefault="0046493B" w:rsidP="00740206">
            <w:pPr>
              <w:rPr>
                <w:rFonts w:cs="Calibri"/>
              </w:rPr>
            </w:pPr>
          </w:p>
        </w:tc>
        <w:tc>
          <w:tcPr>
            <w:tcW w:w="250" w:type="pct"/>
          </w:tcPr>
          <w:p w14:paraId="38C6877E" w14:textId="773D469B" w:rsidR="0046493B" w:rsidRPr="00E6603F" w:rsidRDefault="0046493B" w:rsidP="00740206">
            <w:pPr>
              <w:rPr>
                <w:rFonts w:cs="Calibri"/>
              </w:rPr>
            </w:pPr>
            <w:r w:rsidRPr="00E6603F">
              <w:rPr>
                <w:rFonts w:cs="Calibri"/>
              </w:rPr>
              <w:t>√</w:t>
            </w:r>
          </w:p>
        </w:tc>
        <w:tc>
          <w:tcPr>
            <w:tcW w:w="326" w:type="pct"/>
          </w:tcPr>
          <w:p w14:paraId="3348C5DD" w14:textId="16863CCB" w:rsidR="0046493B" w:rsidRPr="002C0D5D" w:rsidRDefault="00E94981" w:rsidP="00740206">
            <w:pPr>
              <w:rPr>
                <w:rFonts w:cs="Calibri"/>
                <w:color w:val="FF0000"/>
              </w:rPr>
            </w:pPr>
            <w:r w:rsidRPr="00E6603F">
              <w:rPr>
                <w:rFonts w:cs="Calibri"/>
              </w:rPr>
              <w:t>√</w:t>
            </w:r>
          </w:p>
        </w:tc>
        <w:tc>
          <w:tcPr>
            <w:tcW w:w="415" w:type="pct"/>
          </w:tcPr>
          <w:p w14:paraId="09DB8801" w14:textId="57CFC0E4" w:rsidR="0046493B" w:rsidRPr="002C0D5D" w:rsidRDefault="00871BE5" w:rsidP="00740206">
            <w:pPr>
              <w:rPr>
                <w:rFonts w:cs="Calibri"/>
                <w:color w:val="FF0000"/>
              </w:rPr>
            </w:pPr>
            <w:r w:rsidRPr="00E6603F">
              <w:rPr>
                <w:rFonts w:cs="Calibri"/>
              </w:rPr>
              <w:t>√</w:t>
            </w:r>
          </w:p>
        </w:tc>
        <w:tc>
          <w:tcPr>
            <w:tcW w:w="355" w:type="pct"/>
          </w:tcPr>
          <w:p w14:paraId="34AC27A4" w14:textId="77777777" w:rsidR="0046493B" w:rsidRPr="002C0D5D" w:rsidRDefault="0046493B" w:rsidP="00740206">
            <w:pPr>
              <w:rPr>
                <w:rFonts w:cs="Calibri"/>
                <w:color w:val="FF0000"/>
              </w:rPr>
            </w:pPr>
          </w:p>
        </w:tc>
      </w:tr>
      <w:tr w:rsidR="0046493B" w:rsidRPr="00E92227" w14:paraId="613C3B80" w14:textId="40A70961" w:rsidTr="00E4294C">
        <w:tc>
          <w:tcPr>
            <w:tcW w:w="1412" w:type="pct"/>
          </w:tcPr>
          <w:p w14:paraId="5CD0ABC7" w14:textId="6BC0C6D6" w:rsidR="0046493B" w:rsidRPr="00E6603F" w:rsidRDefault="0046493B" w:rsidP="00740206">
            <w:pPr>
              <w:rPr>
                <w:rFonts w:cs="Calibri"/>
              </w:rPr>
            </w:pPr>
            <w:r w:rsidRPr="00E6603F">
              <w:rPr>
                <w:rFonts w:cs="Calibri"/>
              </w:rPr>
              <w:t>Varenicline could be used in combination with NRT for people attempting to quit smoking using varenicline and behavioural support</w:t>
            </w:r>
          </w:p>
        </w:tc>
        <w:tc>
          <w:tcPr>
            <w:tcW w:w="294" w:type="pct"/>
          </w:tcPr>
          <w:p w14:paraId="4C5AD53F" w14:textId="5D990244" w:rsidR="0046493B" w:rsidRPr="00E6603F" w:rsidRDefault="0046493B" w:rsidP="00740206">
            <w:pPr>
              <w:rPr>
                <w:rFonts w:cs="Calibri"/>
              </w:rPr>
            </w:pPr>
            <w:r w:rsidRPr="00E6603F">
              <w:rPr>
                <w:rFonts w:cs="Calibri"/>
              </w:rPr>
              <w:t>√</w:t>
            </w:r>
          </w:p>
        </w:tc>
        <w:tc>
          <w:tcPr>
            <w:tcW w:w="291" w:type="pct"/>
          </w:tcPr>
          <w:p w14:paraId="53B3B790" w14:textId="77777777" w:rsidR="0046493B" w:rsidRPr="00E6603F" w:rsidRDefault="0046493B" w:rsidP="00740206">
            <w:pPr>
              <w:rPr>
                <w:rFonts w:cs="Calibri"/>
              </w:rPr>
            </w:pPr>
          </w:p>
        </w:tc>
        <w:tc>
          <w:tcPr>
            <w:tcW w:w="315" w:type="pct"/>
          </w:tcPr>
          <w:p w14:paraId="3095FBCF" w14:textId="77777777" w:rsidR="0046493B" w:rsidRPr="00E6603F" w:rsidRDefault="0046493B" w:rsidP="00740206">
            <w:pPr>
              <w:rPr>
                <w:rFonts w:cs="Calibri"/>
              </w:rPr>
            </w:pPr>
          </w:p>
        </w:tc>
        <w:tc>
          <w:tcPr>
            <w:tcW w:w="340" w:type="pct"/>
          </w:tcPr>
          <w:p w14:paraId="04EA0EA4" w14:textId="77777777" w:rsidR="0046493B" w:rsidRPr="00E6603F" w:rsidRDefault="0046493B" w:rsidP="00740206">
            <w:pPr>
              <w:rPr>
                <w:rFonts w:cs="Calibri"/>
              </w:rPr>
            </w:pPr>
          </w:p>
        </w:tc>
        <w:tc>
          <w:tcPr>
            <w:tcW w:w="358" w:type="pct"/>
          </w:tcPr>
          <w:p w14:paraId="22406646" w14:textId="539644E1" w:rsidR="0046493B" w:rsidRPr="00E6603F" w:rsidRDefault="00F86954" w:rsidP="00740206">
            <w:pPr>
              <w:rPr>
                <w:rFonts w:cs="Calibri"/>
              </w:rPr>
            </w:pPr>
            <w:r w:rsidRPr="00E6603F">
              <w:rPr>
                <w:rFonts w:cs="Calibri"/>
              </w:rPr>
              <w:t>√</w:t>
            </w:r>
          </w:p>
        </w:tc>
        <w:tc>
          <w:tcPr>
            <w:tcW w:w="366" w:type="pct"/>
          </w:tcPr>
          <w:p w14:paraId="1BA043DA" w14:textId="77777777" w:rsidR="0046493B" w:rsidRPr="00E6603F" w:rsidRDefault="0046493B" w:rsidP="00740206">
            <w:pPr>
              <w:rPr>
                <w:rFonts w:cs="Calibri"/>
              </w:rPr>
            </w:pPr>
          </w:p>
        </w:tc>
        <w:tc>
          <w:tcPr>
            <w:tcW w:w="278" w:type="pct"/>
          </w:tcPr>
          <w:p w14:paraId="6E57D36A" w14:textId="77777777" w:rsidR="0046493B" w:rsidRPr="00E6603F" w:rsidRDefault="0046493B" w:rsidP="00740206">
            <w:pPr>
              <w:rPr>
                <w:rFonts w:cs="Calibri"/>
              </w:rPr>
            </w:pPr>
          </w:p>
        </w:tc>
        <w:tc>
          <w:tcPr>
            <w:tcW w:w="250" w:type="pct"/>
          </w:tcPr>
          <w:p w14:paraId="3A5685D1" w14:textId="77777777" w:rsidR="0046493B" w:rsidRPr="00E6603F" w:rsidRDefault="0046493B" w:rsidP="00740206">
            <w:pPr>
              <w:rPr>
                <w:rFonts w:cs="Calibri"/>
              </w:rPr>
            </w:pPr>
          </w:p>
        </w:tc>
        <w:tc>
          <w:tcPr>
            <w:tcW w:w="326" w:type="pct"/>
          </w:tcPr>
          <w:p w14:paraId="24586397" w14:textId="77777777" w:rsidR="0046493B" w:rsidRPr="002C0D5D" w:rsidRDefault="0046493B" w:rsidP="00740206">
            <w:pPr>
              <w:rPr>
                <w:rFonts w:cs="Calibri"/>
                <w:color w:val="FF0000"/>
              </w:rPr>
            </w:pPr>
          </w:p>
        </w:tc>
        <w:tc>
          <w:tcPr>
            <w:tcW w:w="415" w:type="pct"/>
          </w:tcPr>
          <w:p w14:paraId="6DF16853" w14:textId="77777777" w:rsidR="0046493B" w:rsidRPr="002C0D5D" w:rsidRDefault="0046493B" w:rsidP="00740206">
            <w:pPr>
              <w:rPr>
                <w:rFonts w:cs="Calibri"/>
                <w:color w:val="FF0000"/>
              </w:rPr>
            </w:pPr>
          </w:p>
        </w:tc>
        <w:tc>
          <w:tcPr>
            <w:tcW w:w="355" w:type="pct"/>
          </w:tcPr>
          <w:p w14:paraId="631FAD3F" w14:textId="77777777" w:rsidR="0046493B" w:rsidRPr="002C0D5D" w:rsidRDefault="0046493B" w:rsidP="00740206">
            <w:pPr>
              <w:rPr>
                <w:rFonts w:cs="Calibri"/>
                <w:color w:val="FF0000"/>
              </w:rPr>
            </w:pPr>
          </w:p>
        </w:tc>
      </w:tr>
      <w:tr w:rsidR="00E4294C" w:rsidRPr="00E92227" w14:paraId="54A4383D" w14:textId="5D28C1FB" w:rsidTr="00E4294C">
        <w:tc>
          <w:tcPr>
            <w:tcW w:w="5000" w:type="pct"/>
            <w:gridSpan w:val="12"/>
            <w:shd w:val="clear" w:color="auto" w:fill="D9D9D9" w:themeFill="background1" w:themeFillShade="D9"/>
          </w:tcPr>
          <w:p w14:paraId="7FA69F7C" w14:textId="574DD826" w:rsidR="00E4294C" w:rsidRPr="00382079" w:rsidRDefault="00E4294C" w:rsidP="00740206">
            <w:pPr>
              <w:rPr>
                <w:rFonts w:cs="Calibri"/>
                <w:b/>
                <w:bCs/>
              </w:rPr>
            </w:pPr>
            <w:r w:rsidRPr="00382079">
              <w:rPr>
                <w:rFonts w:cs="Calibri"/>
                <w:b/>
                <w:bCs/>
              </w:rPr>
              <w:t>Extension of treatment</w:t>
            </w:r>
          </w:p>
        </w:tc>
      </w:tr>
      <w:tr w:rsidR="0046493B" w:rsidRPr="00E92227" w14:paraId="32D678DE" w14:textId="39A39E9D" w:rsidTr="00E4294C">
        <w:tc>
          <w:tcPr>
            <w:tcW w:w="1412" w:type="pct"/>
          </w:tcPr>
          <w:p w14:paraId="4C31A1F1" w14:textId="1B5652AE" w:rsidR="0046493B" w:rsidRPr="00E6603F" w:rsidRDefault="0046493B" w:rsidP="00740206">
            <w:pPr>
              <w:rPr>
                <w:rFonts w:cs="Calibri"/>
              </w:rPr>
            </w:pPr>
            <w:r w:rsidRPr="00E6603F">
              <w:rPr>
                <w:rFonts w:cs="Calibri"/>
              </w:rPr>
              <w:t>Longer durations of treatment may be required in highly dependent smokers</w:t>
            </w:r>
          </w:p>
        </w:tc>
        <w:tc>
          <w:tcPr>
            <w:tcW w:w="294" w:type="pct"/>
          </w:tcPr>
          <w:p w14:paraId="271E840D" w14:textId="6E62CDA7" w:rsidR="0046493B" w:rsidRPr="00E6603F" w:rsidRDefault="0046493B" w:rsidP="00740206">
            <w:pPr>
              <w:rPr>
                <w:rFonts w:cs="Calibri"/>
              </w:rPr>
            </w:pPr>
            <w:r w:rsidRPr="00E6603F">
              <w:rPr>
                <w:rFonts w:cs="Calibri"/>
              </w:rPr>
              <w:t>√</w:t>
            </w:r>
          </w:p>
        </w:tc>
        <w:tc>
          <w:tcPr>
            <w:tcW w:w="291" w:type="pct"/>
          </w:tcPr>
          <w:p w14:paraId="58BCB6F8" w14:textId="77777777" w:rsidR="0046493B" w:rsidRPr="00E6603F" w:rsidRDefault="0046493B" w:rsidP="00740206">
            <w:pPr>
              <w:rPr>
                <w:rFonts w:cs="Calibri"/>
              </w:rPr>
            </w:pPr>
          </w:p>
        </w:tc>
        <w:tc>
          <w:tcPr>
            <w:tcW w:w="315" w:type="pct"/>
          </w:tcPr>
          <w:p w14:paraId="5AC43689" w14:textId="77777777" w:rsidR="0046493B" w:rsidRPr="00E6603F" w:rsidRDefault="0046493B" w:rsidP="00740206">
            <w:pPr>
              <w:rPr>
                <w:rFonts w:cs="Calibri"/>
              </w:rPr>
            </w:pPr>
          </w:p>
        </w:tc>
        <w:tc>
          <w:tcPr>
            <w:tcW w:w="340" w:type="pct"/>
          </w:tcPr>
          <w:p w14:paraId="346D1BEF" w14:textId="77777777" w:rsidR="0046493B" w:rsidRPr="00E6603F" w:rsidRDefault="0046493B" w:rsidP="00740206">
            <w:pPr>
              <w:rPr>
                <w:rFonts w:cs="Calibri"/>
              </w:rPr>
            </w:pPr>
          </w:p>
        </w:tc>
        <w:tc>
          <w:tcPr>
            <w:tcW w:w="358" w:type="pct"/>
          </w:tcPr>
          <w:p w14:paraId="58D56475" w14:textId="5F786D83" w:rsidR="0046493B" w:rsidRPr="00E6603F" w:rsidRDefault="0046493B" w:rsidP="00740206">
            <w:pPr>
              <w:rPr>
                <w:rFonts w:cs="Calibri"/>
              </w:rPr>
            </w:pPr>
            <w:r w:rsidRPr="00E6603F">
              <w:rPr>
                <w:rFonts w:cs="Calibri"/>
              </w:rPr>
              <w:t>√</w:t>
            </w:r>
          </w:p>
        </w:tc>
        <w:tc>
          <w:tcPr>
            <w:tcW w:w="366" w:type="pct"/>
          </w:tcPr>
          <w:p w14:paraId="0D7BC508" w14:textId="46D50753" w:rsidR="0046493B" w:rsidRPr="00E6603F" w:rsidRDefault="0046493B" w:rsidP="00740206">
            <w:pPr>
              <w:rPr>
                <w:rFonts w:cs="Calibri"/>
              </w:rPr>
            </w:pPr>
            <w:r w:rsidRPr="00E6603F">
              <w:rPr>
                <w:rFonts w:cs="Calibri"/>
              </w:rPr>
              <w:t>√</w:t>
            </w:r>
          </w:p>
        </w:tc>
        <w:tc>
          <w:tcPr>
            <w:tcW w:w="278" w:type="pct"/>
          </w:tcPr>
          <w:p w14:paraId="6042864B" w14:textId="77777777" w:rsidR="0046493B" w:rsidRPr="00E6603F" w:rsidRDefault="0046493B" w:rsidP="00740206">
            <w:pPr>
              <w:rPr>
                <w:rFonts w:cs="Calibri"/>
              </w:rPr>
            </w:pPr>
          </w:p>
        </w:tc>
        <w:tc>
          <w:tcPr>
            <w:tcW w:w="250" w:type="pct"/>
          </w:tcPr>
          <w:p w14:paraId="7326C289" w14:textId="77777777" w:rsidR="0046493B" w:rsidRPr="00E6603F" w:rsidRDefault="0046493B" w:rsidP="00740206">
            <w:pPr>
              <w:rPr>
                <w:rFonts w:cs="Calibri"/>
              </w:rPr>
            </w:pPr>
          </w:p>
        </w:tc>
        <w:tc>
          <w:tcPr>
            <w:tcW w:w="326" w:type="pct"/>
          </w:tcPr>
          <w:p w14:paraId="4911B36B" w14:textId="36D6FD48" w:rsidR="0046493B" w:rsidRPr="002C0D5D" w:rsidRDefault="00E94981" w:rsidP="00740206">
            <w:pPr>
              <w:rPr>
                <w:rFonts w:cs="Calibri"/>
                <w:color w:val="FF0000"/>
              </w:rPr>
            </w:pPr>
            <w:r w:rsidRPr="00E6603F">
              <w:rPr>
                <w:rFonts w:cs="Calibri"/>
              </w:rPr>
              <w:t>√</w:t>
            </w:r>
          </w:p>
        </w:tc>
        <w:tc>
          <w:tcPr>
            <w:tcW w:w="415" w:type="pct"/>
          </w:tcPr>
          <w:p w14:paraId="277BF65F" w14:textId="77777777" w:rsidR="0046493B" w:rsidRPr="002C0D5D" w:rsidRDefault="0046493B" w:rsidP="00740206">
            <w:pPr>
              <w:rPr>
                <w:rFonts w:cs="Calibri"/>
                <w:color w:val="FF0000"/>
              </w:rPr>
            </w:pPr>
          </w:p>
        </w:tc>
        <w:tc>
          <w:tcPr>
            <w:tcW w:w="355" w:type="pct"/>
          </w:tcPr>
          <w:p w14:paraId="5508B2F2" w14:textId="77777777" w:rsidR="0046493B" w:rsidRPr="002C0D5D" w:rsidRDefault="0046493B" w:rsidP="00740206">
            <w:pPr>
              <w:rPr>
                <w:rFonts w:cs="Calibri"/>
                <w:color w:val="FF0000"/>
              </w:rPr>
            </w:pPr>
          </w:p>
        </w:tc>
      </w:tr>
      <w:tr w:rsidR="0046493B" w:rsidRPr="00E92227" w14:paraId="7765391E" w14:textId="40221150" w:rsidTr="00E4294C">
        <w:tc>
          <w:tcPr>
            <w:tcW w:w="1412" w:type="pct"/>
          </w:tcPr>
          <w:p w14:paraId="4A11E7AA" w14:textId="153C32BA" w:rsidR="0046493B" w:rsidRPr="00E6603F" w:rsidRDefault="0046493B" w:rsidP="00740206">
            <w:pPr>
              <w:rPr>
                <w:rFonts w:cs="Calibri"/>
              </w:rPr>
            </w:pPr>
            <w:r w:rsidRPr="00E6603F">
              <w:rPr>
                <w:rFonts w:cs="Calibri"/>
              </w:rPr>
              <w:t xml:space="preserve">For people who have stopped smoking at the end of a standard course of NRT, clinicians may consider an additional course of NRT </w:t>
            </w:r>
          </w:p>
        </w:tc>
        <w:tc>
          <w:tcPr>
            <w:tcW w:w="294" w:type="pct"/>
          </w:tcPr>
          <w:p w14:paraId="2BF1457E" w14:textId="4172B5DA" w:rsidR="0046493B" w:rsidRPr="00E6603F" w:rsidRDefault="0046493B" w:rsidP="00740206">
            <w:pPr>
              <w:rPr>
                <w:rFonts w:cs="Calibri"/>
              </w:rPr>
            </w:pPr>
            <w:r w:rsidRPr="00E6603F">
              <w:rPr>
                <w:rFonts w:cs="Calibri"/>
              </w:rPr>
              <w:t>√</w:t>
            </w:r>
          </w:p>
        </w:tc>
        <w:tc>
          <w:tcPr>
            <w:tcW w:w="291" w:type="pct"/>
          </w:tcPr>
          <w:p w14:paraId="6203B95B" w14:textId="1061046A" w:rsidR="0046493B" w:rsidRPr="00E6603F" w:rsidRDefault="0046493B" w:rsidP="00740206">
            <w:pPr>
              <w:rPr>
                <w:rFonts w:cs="Calibri"/>
              </w:rPr>
            </w:pPr>
          </w:p>
        </w:tc>
        <w:tc>
          <w:tcPr>
            <w:tcW w:w="315" w:type="pct"/>
          </w:tcPr>
          <w:p w14:paraId="43EAB5F2" w14:textId="77777777" w:rsidR="0046493B" w:rsidRPr="00E6603F" w:rsidRDefault="0046493B" w:rsidP="00740206">
            <w:pPr>
              <w:rPr>
                <w:rFonts w:cs="Calibri"/>
              </w:rPr>
            </w:pPr>
          </w:p>
        </w:tc>
        <w:tc>
          <w:tcPr>
            <w:tcW w:w="340" w:type="pct"/>
          </w:tcPr>
          <w:p w14:paraId="1E52CF3F" w14:textId="30FDB6F8" w:rsidR="0046493B" w:rsidRPr="00E6603F" w:rsidRDefault="0046493B" w:rsidP="00740206">
            <w:pPr>
              <w:rPr>
                <w:rFonts w:cs="Calibri"/>
              </w:rPr>
            </w:pPr>
          </w:p>
        </w:tc>
        <w:tc>
          <w:tcPr>
            <w:tcW w:w="358" w:type="pct"/>
          </w:tcPr>
          <w:p w14:paraId="69E55E8E" w14:textId="0E3C8773" w:rsidR="0046493B" w:rsidRPr="00E6603F" w:rsidRDefault="00F96B94" w:rsidP="00740206">
            <w:pPr>
              <w:rPr>
                <w:rFonts w:cs="Calibri"/>
              </w:rPr>
            </w:pPr>
            <w:r w:rsidRPr="00E6603F">
              <w:rPr>
                <w:rFonts w:cs="Calibri"/>
              </w:rPr>
              <w:t>√</w:t>
            </w:r>
          </w:p>
        </w:tc>
        <w:tc>
          <w:tcPr>
            <w:tcW w:w="366" w:type="pct"/>
          </w:tcPr>
          <w:p w14:paraId="1F69500B" w14:textId="32C1F3F6" w:rsidR="0046493B" w:rsidRPr="00E6603F" w:rsidRDefault="0046493B" w:rsidP="00740206">
            <w:pPr>
              <w:rPr>
                <w:rFonts w:cs="Calibri"/>
              </w:rPr>
            </w:pPr>
          </w:p>
        </w:tc>
        <w:tc>
          <w:tcPr>
            <w:tcW w:w="278" w:type="pct"/>
          </w:tcPr>
          <w:p w14:paraId="26308366" w14:textId="797C5B28" w:rsidR="0046493B" w:rsidRPr="00E6603F" w:rsidRDefault="0046493B" w:rsidP="00740206">
            <w:pPr>
              <w:rPr>
                <w:rFonts w:cs="Calibri"/>
              </w:rPr>
            </w:pPr>
          </w:p>
        </w:tc>
        <w:tc>
          <w:tcPr>
            <w:tcW w:w="250" w:type="pct"/>
          </w:tcPr>
          <w:p w14:paraId="2E2DABE2" w14:textId="77C2712A" w:rsidR="0046493B" w:rsidRPr="00E6603F" w:rsidRDefault="0046493B" w:rsidP="00740206">
            <w:pPr>
              <w:rPr>
                <w:rFonts w:cs="Calibri"/>
              </w:rPr>
            </w:pPr>
          </w:p>
        </w:tc>
        <w:tc>
          <w:tcPr>
            <w:tcW w:w="326" w:type="pct"/>
          </w:tcPr>
          <w:p w14:paraId="3CE829A6" w14:textId="77777777" w:rsidR="0046493B" w:rsidRPr="002C0D5D" w:rsidRDefault="0046493B" w:rsidP="00740206">
            <w:pPr>
              <w:rPr>
                <w:rFonts w:cs="Calibri"/>
                <w:color w:val="FF0000"/>
              </w:rPr>
            </w:pPr>
          </w:p>
        </w:tc>
        <w:tc>
          <w:tcPr>
            <w:tcW w:w="415" w:type="pct"/>
          </w:tcPr>
          <w:p w14:paraId="0610CA6D" w14:textId="77777777" w:rsidR="0046493B" w:rsidRPr="002C0D5D" w:rsidRDefault="0046493B" w:rsidP="00740206">
            <w:pPr>
              <w:rPr>
                <w:rFonts w:cs="Calibri"/>
                <w:color w:val="FF0000"/>
              </w:rPr>
            </w:pPr>
          </w:p>
        </w:tc>
        <w:tc>
          <w:tcPr>
            <w:tcW w:w="355" w:type="pct"/>
          </w:tcPr>
          <w:p w14:paraId="75FEF271" w14:textId="77777777" w:rsidR="0046493B" w:rsidRPr="002C0D5D" w:rsidRDefault="0046493B" w:rsidP="00740206">
            <w:pPr>
              <w:rPr>
                <w:rFonts w:cs="Calibri"/>
                <w:color w:val="FF0000"/>
              </w:rPr>
            </w:pPr>
          </w:p>
        </w:tc>
      </w:tr>
      <w:tr w:rsidR="0046493B" w:rsidRPr="00E92227" w14:paraId="10DA0D2E" w14:textId="6A27A7BC" w:rsidTr="00E4294C">
        <w:tc>
          <w:tcPr>
            <w:tcW w:w="1412" w:type="pct"/>
          </w:tcPr>
          <w:p w14:paraId="26F07962" w14:textId="2A448F02" w:rsidR="0046493B" w:rsidRPr="009B619D" w:rsidRDefault="0046493B" w:rsidP="00740206">
            <w:pPr>
              <w:rPr>
                <w:rFonts w:cs="Calibri"/>
              </w:rPr>
            </w:pPr>
            <w:r>
              <w:rPr>
                <w:rFonts w:cs="Calibri"/>
              </w:rPr>
              <w:t xml:space="preserve">After a standard course of varenicline, an additional course of varenicline could be considered to reduce relapse for people who have abstained from smoking or haven’t yet achieved cessation due to an initial delay in quitting. </w:t>
            </w:r>
          </w:p>
        </w:tc>
        <w:tc>
          <w:tcPr>
            <w:tcW w:w="294" w:type="pct"/>
          </w:tcPr>
          <w:p w14:paraId="726D7872" w14:textId="463616D6" w:rsidR="0046493B" w:rsidRPr="009B619D" w:rsidRDefault="0046493B" w:rsidP="00740206">
            <w:pPr>
              <w:rPr>
                <w:rFonts w:cs="Calibri"/>
              </w:rPr>
            </w:pPr>
            <w:r w:rsidRPr="004913C8">
              <w:rPr>
                <w:rFonts w:cs="Calibri"/>
              </w:rPr>
              <w:t>√</w:t>
            </w:r>
          </w:p>
        </w:tc>
        <w:tc>
          <w:tcPr>
            <w:tcW w:w="291" w:type="pct"/>
          </w:tcPr>
          <w:p w14:paraId="6CB29111" w14:textId="77777777" w:rsidR="0046493B" w:rsidRPr="009B619D" w:rsidRDefault="0046493B" w:rsidP="00740206">
            <w:pPr>
              <w:rPr>
                <w:rFonts w:cs="Calibri"/>
              </w:rPr>
            </w:pPr>
          </w:p>
        </w:tc>
        <w:tc>
          <w:tcPr>
            <w:tcW w:w="315" w:type="pct"/>
          </w:tcPr>
          <w:p w14:paraId="1974297F" w14:textId="77777777" w:rsidR="0046493B" w:rsidRPr="009B619D" w:rsidRDefault="0046493B" w:rsidP="00740206">
            <w:pPr>
              <w:rPr>
                <w:rFonts w:cs="Calibri"/>
              </w:rPr>
            </w:pPr>
          </w:p>
        </w:tc>
        <w:tc>
          <w:tcPr>
            <w:tcW w:w="340" w:type="pct"/>
          </w:tcPr>
          <w:p w14:paraId="1868AB68" w14:textId="7F332666" w:rsidR="0046493B" w:rsidRPr="009B619D" w:rsidRDefault="007E7D4C" w:rsidP="00740206">
            <w:pPr>
              <w:rPr>
                <w:rFonts w:cs="Calibri"/>
              </w:rPr>
            </w:pPr>
            <w:r w:rsidRPr="00E6603F">
              <w:rPr>
                <w:rFonts w:cs="Calibri"/>
              </w:rPr>
              <w:t>√</w:t>
            </w:r>
          </w:p>
        </w:tc>
        <w:tc>
          <w:tcPr>
            <w:tcW w:w="358" w:type="pct"/>
          </w:tcPr>
          <w:p w14:paraId="02846617" w14:textId="2416E17E" w:rsidR="0046493B" w:rsidRPr="009B619D" w:rsidRDefault="0046493B" w:rsidP="00740206">
            <w:pPr>
              <w:rPr>
                <w:rFonts w:cs="Calibri"/>
              </w:rPr>
            </w:pPr>
            <w:r w:rsidRPr="004913C8">
              <w:rPr>
                <w:rFonts w:cs="Calibri"/>
              </w:rPr>
              <w:t>√</w:t>
            </w:r>
          </w:p>
        </w:tc>
        <w:tc>
          <w:tcPr>
            <w:tcW w:w="366" w:type="pct"/>
          </w:tcPr>
          <w:p w14:paraId="2C4D2166" w14:textId="14F99DA0" w:rsidR="0046493B" w:rsidRPr="009B619D" w:rsidRDefault="0046493B" w:rsidP="00740206">
            <w:pPr>
              <w:rPr>
                <w:rFonts w:cs="Calibri"/>
              </w:rPr>
            </w:pPr>
            <w:r w:rsidRPr="00E6603F">
              <w:rPr>
                <w:rFonts w:cs="Calibri"/>
              </w:rPr>
              <w:t>√</w:t>
            </w:r>
          </w:p>
        </w:tc>
        <w:tc>
          <w:tcPr>
            <w:tcW w:w="278" w:type="pct"/>
          </w:tcPr>
          <w:p w14:paraId="260723DF" w14:textId="77777777" w:rsidR="0046493B" w:rsidRPr="009B619D" w:rsidRDefault="0046493B" w:rsidP="00740206">
            <w:pPr>
              <w:rPr>
                <w:rFonts w:cs="Calibri"/>
              </w:rPr>
            </w:pPr>
          </w:p>
        </w:tc>
        <w:tc>
          <w:tcPr>
            <w:tcW w:w="250" w:type="pct"/>
          </w:tcPr>
          <w:p w14:paraId="7AF7D602" w14:textId="4720CBBB" w:rsidR="0046493B" w:rsidRPr="009B619D" w:rsidRDefault="0046493B" w:rsidP="00740206">
            <w:pPr>
              <w:rPr>
                <w:rFonts w:cs="Calibri"/>
              </w:rPr>
            </w:pPr>
            <w:r w:rsidRPr="00E6603F">
              <w:rPr>
                <w:rFonts w:cs="Calibri"/>
              </w:rPr>
              <w:t>√</w:t>
            </w:r>
          </w:p>
        </w:tc>
        <w:tc>
          <w:tcPr>
            <w:tcW w:w="326" w:type="pct"/>
          </w:tcPr>
          <w:p w14:paraId="017E7BF5" w14:textId="5D0E7867" w:rsidR="0046493B" w:rsidRPr="002C0D5D" w:rsidRDefault="0046493B" w:rsidP="00740206">
            <w:pPr>
              <w:rPr>
                <w:rFonts w:cs="Calibri"/>
                <w:color w:val="FF0000"/>
              </w:rPr>
            </w:pPr>
            <w:r w:rsidRPr="00E6603F">
              <w:rPr>
                <w:rFonts w:cs="Calibri"/>
              </w:rPr>
              <w:t>√</w:t>
            </w:r>
          </w:p>
        </w:tc>
        <w:tc>
          <w:tcPr>
            <w:tcW w:w="415" w:type="pct"/>
          </w:tcPr>
          <w:p w14:paraId="6F30DB17" w14:textId="77777777" w:rsidR="0046493B" w:rsidRPr="002C0D5D" w:rsidRDefault="0046493B" w:rsidP="00740206">
            <w:pPr>
              <w:rPr>
                <w:rFonts w:cs="Calibri"/>
                <w:color w:val="FF0000"/>
              </w:rPr>
            </w:pPr>
          </w:p>
        </w:tc>
        <w:tc>
          <w:tcPr>
            <w:tcW w:w="355" w:type="pct"/>
          </w:tcPr>
          <w:p w14:paraId="0E5AD435" w14:textId="77777777" w:rsidR="0046493B" w:rsidRPr="002C0D5D" w:rsidRDefault="0046493B" w:rsidP="00740206">
            <w:pPr>
              <w:rPr>
                <w:rFonts w:cs="Calibri"/>
                <w:color w:val="FF0000"/>
              </w:rPr>
            </w:pPr>
          </w:p>
        </w:tc>
      </w:tr>
      <w:tr w:rsidR="00E4294C" w:rsidRPr="00E92227" w14:paraId="1C80BE5A" w14:textId="23B1A82E" w:rsidTr="00E4294C">
        <w:tc>
          <w:tcPr>
            <w:tcW w:w="5000" w:type="pct"/>
            <w:gridSpan w:val="12"/>
            <w:shd w:val="clear" w:color="auto" w:fill="D9D9D9" w:themeFill="background1" w:themeFillShade="D9"/>
          </w:tcPr>
          <w:p w14:paraId="718DB9F6" w14:textId="7150F92B" w:rsidR="00E4294C" w:rsidRPr="00FB3A67" w:rsidRDefault="00E4294C" w:rsidP="00740206">
            <w:pPr>
              <w:rPr>
                <w:rFonts w:cs="Calibri"/>
                <w:b/>
                <w:bCs/>
              </w:rPr>
            </w:pPr>
            <w:r w:rsidRPr="00FB3A67">
              <w:rPr>
                <w:rFonts w:cs="Calibri"/>
                <w:b/>
                <w:bCs/>
              </w:rPr>
              <w:t>Special Populations</w:t>
            </w:r>
          </w:p>
        </w:tc>
      </w:tr>
      <w:tr w:rsidR="0046493B" w:rsidRPr="00E92227" w14:paraId="1287344A" w14:textId="086C9072" w:rsidTr="00E4294C">
        <w:tc>
          <w:tcPr>
            <w:tcW w:w="1412" w:type="pct"/>
          </w:tcPr>
          <w:p w14:paraId="43622917" w14:textId="7D309041" w:rsidR="0046493B" w:rsidRPr="00E6603F" w:rsidRDefault="0046493B" w:rsidP="00740206">
            <w:pPr>
              <w:rPr>
                <w:rFonts w:cs="Calibri"/>
              </w:rPr>
            </w:pPr>
            <w:r>
              <w:rPr>
                <w:rFonts w:cs="Calibri"/>
              </w:rPr>
              <w:lastRenderedPageBreak/>
              <w:t>NRT can be used in adolescents &gt; 12 years</w:t>
            </w:r>
          </w:p>
        </w:tc>
        <w:tc>
          <w:tcPr>
            <w:tcW w:w="294" w:type="pct"/>
          </w:tcPr>
          <w:p w14:paraId="27CF2775" w14:textId="6766C2AD" w:rsidR="0046493B" w:rsidRPr="00E6603F" w:rsidRDefault="0046493B" w:rsidP="00740206">
            <w:pPr>
              <w:rPr>
                <w:rFonts w:cs="Calibri"/>
              </w:rPr>
            </w:pPr>
            <w:r w:rsidRPr="004913C8">
              <w:rPr>
                <w:rFonts w:cs="Calibri"/>
              </w:rPr>
              <w:t>√</w:t>
            </w:r>
          </w:p>
        </w:tc>
        <w:tc>
          <w:tcPr>
            <w:tcW w:w="291" w:type="pct"/>
          </w:tcPr>
          <w:p w14:paraId="51296DA6" w14:textId="32A6631D" w:rsidR="0046493B" w:rsidRPr="00E6603F" w:rsidRDefault="0046493B" w:rsidP="00740206">
            <w:pPr>
              <w:rPr>
                <w:rFonts w:cs="Calibri"/>
              </w:rPr>
            </w:pPr>
          </w:p>
        </w:tc>
        <w:tc>
          <w:tcPr>
            <w:tcW w:w="315" w:type="pct"/>
          </w:tcPr>
          <w:p w14:paraId="3D605159" w14:textId="77777777" w:rsidR="0046493B" w:rsidRPr="00E6603F" w:rsidRDefault="0046493B" w:rsidP="00740206">
            <w:pPr>
              <w:rPr>
                <w:rFonts w:cs="Calibri"/>
              </w:rPr>
            </w:pPr>
          </w:p>
        </w:tc>
        <w:tc>
          <w:tcPr>
            <w:tcW w:w="340" w:type="pct"/>
          </w:tcPr>
          <w:p w14:paraId="331D8738" w14:textId="04C00F28" w:rsidR="0046493B" w:rsidRPr="00E6603F" w:rsidRDefault="0046493B" w:rsidP="00740206">
            <w:pPr>
              <w:rPr>
                <w:rFonts w:cs="Calibri"/>
              </w:rPr>
            </w:pPr>
            <w:r w:rsidRPr="004913C8">
              <w:rPr>
                <w:rFonts w:cs="Calibri"/>
              </w:rPr>
              <w:t>√</w:t>
            </w:r>
          </w:p>
        </w:tc>
        <w:tc>
          <w:tcPr>
            <w:tcW w:w="358" w:type="pct"/>
          </w:tcPr>
          <w:p w14:paraId="0ED9388D" w14:textId="5712230F" w:rsidR="0046493B" w:rsidRPr="00E6603F" w:rsidRDefault="0046493B" w:rsidP="00740206">
            <w:pPr>
              <w:rPr>
                <w:rFonts w:cs="Calibri"/>
              </w:rPr>
            </w:pPr>
            <w:r w:rsidRPr="004913C8">
              <w:rPr>
                <w:rFonts w:cs="Calibri"/>
              </w:rPr>
              <w:t>√</w:t>
            </w:r>
          </w:p>
        </w:tc>
        <w:tc>
          <w:tcPr>
            <w:tcW w:w="366" w:type="pct"/>
          </w:tcPr>
          <w:p w14:paraId="3E5B3E75" w14:textId="6DD7D2C2" w:rsidR="0046493B" w:rsidRPr="00E6603F" w:rsidRDefault="0046493B" w:rsidP="00740206">
            <w:pPr>
              <w:rPr>
                <w:rFonts w:cs="Calibri"/>
              </w:rPr>
            </w:pPr>
            <w:r w:rsidRPr="004913C8">
              <w:rPr>
                <w:rFonts w:cs="Calibri"/>
              </w:rPr>
              <w:t>√</w:t>
            </w:r>
          </w:p>
        </w:tc>
        <w:tc>
          <w:tcPr>
            <w:tcW w:w="278" w:type="pct"/>
          </w:tcPr>
          <w:p w14:paraId="4D77E20C" w14:textId="615AF2F2" w:rsidR="0046493B" w:rsidRPr="00E6603F" w:rsidRDefault="00C409DB" w:rsidP="00740206">
            <w:pPr>
              <w:rPr>
                <w:rFonts w:cs="Calibri"/>
              </w:rPr>
            </w:pPr>
            <w:r w:rsidRPr="00E6603F">
              <w:rPr>
                <w:rFonts w:cs="Calibri"/>
              </w:rPr>
              <w:t>√</w:t>
            </w:r>
          </w:p>
        </w:tc>
        <w:tc>
          <w:tcPr>
            <w:tcW w:w="250" w:type="pct"/>
          </w:tcPr>
          <w:p w14:paraId="0B27D482" w14:textId="4E797286" w:rsidR="0046493B" w:rsidRPr="00E6603F" w:rsidRDefault="0046493B" w:rsidP="00740206">
            <w:pPr>
              <w:rPr>
                <w:rFonts w:cs="Calibri"/>
              </w:rPr>
            </w:pPr>
          </w:p>
        </w:tc>
        <w:tc>
          <w:tcPr>
            <w:tcW w:w="326" w:type="pct"/>
          </w:tcPr>
          <w:p w14:paraId="2664B8E8" w14:textId="70BF7C35" w:rsidR="0046493B" w:rsidRPr="002C0D5D" w:rsidRDefault="00E94981" w:rsidP="00740206">
            <w:pPr>
              <w:rPr>
                <w:rFonts w:cs="Calibri"/>
                <w:color w:val="FF0000"/>
              </w:rPr>
            </w:pPr>
            <w:r w:rsidRPr="00E6603F">
              <w:rPr>
                <w:rFonts w:cs="Calibri"/>
              </w:rPr>
              <w:t>√</w:t>
            </w:r>
          </w:p>
        </w:tc>
        <w:tc>
          <w:tcPr>
            <w:tcW w:w="415" w:type="pct"/>
          </w:tcPr>
          <w:p w14:paraId="21A30446" w14:textId="77777777" w:rsidR="0046493B" w:rsidRPr="002C0D5D" w:rsidRDefault="0046493B" w:rsidP="00740206">
            <w:pPr>
              <w:rPr>
                <w:rFonts w:cs="Calibri"/>
                <w:color w:val="FF0000"/>
              </w:rPr>
            </w:pPr>
          </w:p>
        </w:tc>
        <w:tc>
          <w:tcPr>
            <w:tcW w:w="355" w:type="pct"/>
          </w:tcPr>
          <w:p w14:paraId="47EE18E4" w14:textId="0BB3EE3F" w:rsidR="0046493B" w:rsidRPr="002C0D5D" w:rsidRDefault="00FE5A40" w:rsidP="00740206">
            <w:pPr>
              <w:rPr>
                <w:rFonts w:cs="Calibri"/>
                <w:color w:val="FF0000"/>
              </w:rPr>
            </w:pPr>
            <w:r w:rsidRPr="00E6603F">
              <w:rPr>
                <w:rFonts w:cs="Calibri"/>
              </w:rPr>
              <w:t>√</w:t>
            </w:r>
          </w:p>
        </w:tc>
      </w:tr>
      <w:tr w:rsidR="0046493B" w:rsidRPr="00E92227" w14:paraId="578E53A7" w14:textId="7531D80D" w:rsidTr="00E4294C">
        <w:tc>
          <w:tcPr>
            <w:tcW w:w="1412" w:type="pct"/>
          </w:tcPr>
          <w:p w14:paraId="67EDBB8B" w14:textId="20EE5CF6" w:rsidR="0046493B" w:rsidRPr="00E6603F" w:rsidRDefault="0046493B" w:rsidP="00740206">
            <w:pPr>
              <w:rPr>
                <w:rFonts w:cs="Calibri"/>
              </w:rPr>
            </w:pPr>
            <w:r>
              <w:rPr>
                <w:rFonts w:cs="Calibri"/>
              </w:rPr>
              <w:t>NRT is safe in stable CVD</w:t>
            </w:r>
          </w:p>
        </w:tc>
        <w:tc>
          <w:tcPr>
            <w:tcW w:w="294" w:type="pct"/>
          </w:tcPr>
          <w:p w14:paraId="2640BA56" w14:textId="73711B69" w:rsidR="0046493B" w:rsidRPr="00E6603F" w:rsidRDefault="0046493B" w:rsidP="00740206">
            <w:pPr>
              <w:rPr>
                <w:rFonts w:cs="Calibri"/>
              </w:rPr>
            </w:pPr>
            <w:r w:rsidRPr="004913C8">
              <w:rPr>
                <w:rFonts w:cs="Calibri"/>
              </w:rPr>
              <w:t>√</w:t>
            </w:r>
          </w:p>
        </w:tc>
        <w:tc>
          <w:tcPr>
            <w:tcW w:w="291" w:type="pct"/>
          </w:tcPr>
          <w:p w14:paraId="1C392BDE" w14:textId="77777777" w:rsidR="0046493B" w:rsidRPr="00E6603F" w:rsidRDefault="0046493B" w:rsidP="00740206">
            <w:pPr>
              <w:rPr>
                <w:rFonts w:cs="Calibri"/>
              </w:rPr>
            </w:pPr>
          </w:p>
        </w:tc>
        <w:tc>
          <w:tcPr>
            <w:tcW w:w="315" w:type="pct"/>
          </w:tcPr>
          <w:p w14:paraId="5854A715" w14:textId="77777777" w:rsidR="0046493B" w:rsidRPr="00E6603F" w:rsidRDefault="0046493B" w:rsidP="00740206">
            <w:pPr>
              <w:rPr>
                <w:rFonts w:cs="Calibri"/>
              </w:rPr>
            </w:pPr>
          </w:p>
        </w:tc>
        <w:tc>
          <w:tcPr>
            <w:tcW w:w="340" w:type="pct"/>
          </w:tcPr>
          <w:p w14:paraId="429ABCC0" w14:textId="55358760" w:rsidR="0046493B" w:rsidRPr="00E6603F" w:rsidRDefault="0046493B" w:rsidP="00740206">
            <w:pPr>
              <w:rPr>
                <w:rFonts w:cs="Calibri"/>
              </w:rPr>
            </w:pPr>
            <w:r w:rsidRPr="004913C8">
              <w:rPr>
                <w:rFonts w:cs="Calibri"/>
              </w:rPr>
              <w:t>√</w:t>
            </w:r>
          </w:p>
        </w:tc>
        <w:tc>
          <w:tcPr>
            <w:tcW w:w="358" w:type="pct"/>
          </w:tcPr>
          <w:p w14:paraId="4547EFB6" w14:textId="51C4A263" w:rsidR="0046493B" w:rsidRPr="00E6603F" w:rsidRDefault="0046493B" w:rsidP="00740206">
            <w:pPr>
              <w:rPr>
                <w:rFonts w:cs="Calibri"/>
              </w:rPr>
            </w:pPr>
          </w:p>
        </w:tc>
        <w:tc>
          <w:tcPr>
            <w:tcW w:w="366" w:type="pct"/>
          </w:tcPr>
          <w:p w14:paraId="73C3EA69" w14:textId="0C3EAB43" w:rsidR="0046493B" w:rsidRPr="00E6603F" w:rsidRDefault="00643AC0" w:rsidP="00740206">
            <w:pPr>
              <w:rPr>
                <w:rFonts w:cs="Calibri"/>
              </w:rPr>
            </w:pPr>
            <w:r w:rsidRPr="00E6603F">
              <w:rPr>
                <w:rFonts w:cs="Calibri"/>
              </w:rPr>
              <w:t>√</w:t>
            </w:r>
          </w:p>
        </w:tc>
        <w:tc>
          <w:tcPr>
            <w:tcW w:w="278" w:type="pct"/>
          </w:tcPr>
          <w:p w14:paraId="3E04C16B" w14:textId="77777777" w:rsidR="0046493B" w:rsidRPr="00E6603F" w:rsidRDefault="0046493B" w:rsidP="00740206">
            <w:pPr>
              <w:rPr>
                <w:rFonts w:cs="Calibri"/>
              </w:rPr>
            </w:pPr>
          </w:p>
        </w:tc>
        <w:tc>
          <w:tcPr>
            <w:tcW w:w="250" w:type="pct"/>
          </w:tcPr>
          <w:p w14:paraId="577D08B3" w14:textId="0BE3BE92" w:rsidR="0046493B" w:rsidRPr="00E6603F" w:rsidRDefault="0046493B" w:rsidP="00740206">
            <w:pPr>
              <w:rPr>
                <w:rFonts w:cs="Calibri"/>
              </w:rPr>
            </w:pPr>
          </w:p>
        </w:tc>
        <w:tc>
          <w:tcPr>
            <w:tcW w:w="326" w:type="pct"/>
          </w:tcPr>
          <w:p w14:paraId="53C46BB2" w14:textId="7D0D0146" w:rsidR="0046493B" w:rsidRPr="002C0D5D" w:rsidRDefault="00E94981" w:rsidP="00740206">
            <w:pPr>
              <w:rPr>
                <w:rFonts w:cs="Calibri"/>
                <w:color w:val="FF0000"/>
              </w:rPr>
            </w:pPr>
            <w:r w:rsidRPr="00E6603F">
              <w:rPr>
                <w:rFonts w:cs="Calibri"/>
              </w:rPr>
              <w:t>√</w:t>
            </w:r>
          </w:p>
        </w:tc>
        <w:tc>
          <w:tcPr>
            <w:tcW w:w="415" w:type="pct"/>
          </w:tcPr>
          <w:p w14:paraId="22EA873D" w14:textId="77777777" w:rsidR="0046493B" w:rsidRPr="002C0D5D" w:rsidRDefault="0046493B" w:rsidP="00740206">
            <w:pPr>
              <w:rPr>
                <w:rFonts w:cs="Calibri"/>
                <w:color w:val="FF0000"/>
              </w:rPr>
            </w:pPr>
          </w:p>
        </w:tc>
        <w:tc>
          <w:tcPr>
            <w:tcW w:w="355" w:type="pct"/>
          </w:tcPr>
          <w:p w14:paraId="143A5CD7" w14:textId="4F077130" w:rsidR="0046493B" w:rsidRPr="002C0D5D" w:rsidRDefault="00266DD2" w:rsidP="00740206">
            <w:pPr>
              <w:rPr>
                <w:rFonts w:cs="Calibri"/>
                <w:color w:val="FF0000"/>
              </w:rPr>
            </w:pPr>
            <w:r w:rsidRPr="00E6603F">
              <w:rPr>
                <w:rFonts w:cs="Calibri"/>
              </w:rPr>
              <w:t>√</w:t>
            </w:r>
          </w:p>
        </w:tc>
      </w:tr>
      <w:tr w:rsidR="0046493B" w:rsidRPr="00E92227" w14:paraId="6131734A" w14:textId="1E6CFE01" w:rsidTr="00E4294C">
        <w:tc>
          <w:tcPr>
            <w:tcW w:w="1412" w:type="pct"/>
          </w:tcPr>
          <w:p w14:paraId="1FF7CEFA" w14:textId="714A4169" w:rsidR="0046493B" w:rsidRDefault="0046493B" w:rsidP="00740206">
            <w:pPr>
              <w:rPr>
                <w:rFonts w:cs="Calibri"/>
              </w:rPr>
            </w:pPr>
            <w:r>
              <w:rPr>
                <w:rFonts w:cs="Calibri"/>
              </w:rPr>
              <w:t>NRT can be used in pregnant women if unable to quit without assistance</w:t>
            </w:r>
          </w:p>
        </w:tc>
        <w:tc>
          <w:tcPr>
            <w:tcW w:w="294" w:type="pct"/>
          </w:tcPr>
          <w:p w14:paraId="00CC15A8" w14:textId="77777777" w:rsidR="0046493B" w:rsidRPr="004913C8" w:rsidRDefault="0046493B" w:rsidP="00740206">
            <w:pPr>
              <w:rPr>
                <w:rFonts w:cs="Calibri"/>
              </w:rPr>
            </w:pPr>
          </w:p>
        </w:tc>
        <w:tc>
          <w:tcPr>
            <w:tcW w:w="291" w:type="pct"/>
          </w:tcPr>
          <w:p w14:paraId="3067706D" w14:textId="77777777" w:rsidR="0046493B" w:rsidRPr="00E6603F" w:rsidRDefault="0046493B" w:rsidP="00740206">
            <w:pPr>
              <w:rPr>
                <w:rFonts w:cs="Calibri"/>
              </w:rPr>
            </w:pPr>
          </w:p>
        </w:tc>
        <w:tc>
          <w:tcPr>
            <w:tcW w:w="315" w:type="pct"/>
          </w:tcPr>
          <w:p w14:paraId="0B50C764" w14:textId="77777777" w:rsidR="0046493B" w:rsidRPr="00E6603F" w:rsidRDefault="0046493B" w:rsidP="00740206">
            <w:pPr>
              <w:rPr>
                <w:rFonts w:cs="Calibri"/>
              </w:rPr>
            </w:pPr>
          </w:p>
        </w:tc>
        <w:tc>
          <w:tcPr>
            <w:tcW w:w="340" w:type="pct"/>
          </w:tcPr>
          <w:p w14:paraId="34FDF260" w14:textId="0E43693A" w:rsidR="0046493B" w:rsidRPr="004913C8" w:rsidRDefault="003C4B32" w:rsidP="00740206">
            <w:pPr>
              <w:rPr>
                <w:rFonts w:cs="Calibri"/>
              </w:rPr>
            </w:pPr>
            <w:r w:rsidRPr="00E6603F">
              <w:rPr>
                <w:rFonts w:cs="Calibri"/>
              </w:rPr>
              <w:t>√</w:t>
            </w:r>
          </w:p>
        </w:tc>
        <w:tc>
          <w:tcPr>
            <w:tcW w:w="358" w:type="pct"/>
          </w:tcPr>
          <w:p w14:paraId="0D48210F" w14:textId="77777777" w:rsidR="0046493B" w:rsidRPr="00E6603F" w:rsidRDefault="0046493B" w:rsidP="00740206">
            <w:pPr>
              <w:rPr>
                <w:rFonts w:cs="Calibri"/>
              </w:rPr>
            </w:pPr>
          </w:p>
        </w:tc>
        <w:tc>
          <w:tcPr>
            <w:tcW w:w="366" w:type="pct"/>
          </w:tcPr>
          <w:p w14:paraId="232905EB" w14:textId="54EF9294" w:rsidR="0046493B" w:rsidRPr="00E6603F" w:rsidRDefault="007D1145" w:rsidP="00740206">
            <w:pPr>
              <w:rPr>
                <w:rFonts w:cs="Calibri"/>
              </w:rPr>
            </w:pPr>
            <w:r w:rsidRPr="00E6603F">
              <w:rPr>
                <w:rFonts w:cs="Calibri"/>
              </w:rPr>
              <w:t>√</w:t>
            </w:r>
          </w:p>
        </w:tc>
        <w:tc>
          <w:tcPr>
            <w:tcW w:w="278" w:type="pct"/>
          </w:tcPr>
          <w:p w14:paraId="77D4D2CF" w14:textId="792722A6" w:rsidR="0046493B" w:rsidRPr="00E6603F" w:rsidRDefault="00C409DB" w:rsidP="00740206">
            <w:pPr>
              <w:rPr>
                <w:rFonts w:cs="Calibri"/>
              </w:rPr>
            </w:pPr>
            <w:r w:rsidRPr="00E6603F">
              <w:rPr>
                <w:rFonts w:cs="Calibri"/>
              </w:rPr>
              <w:t>√</w:t>
            </w:r>
          </w:p>
        </w:tc>
        <w:tc>
          <w:tcPr>
            <w:tcW w:w="250" w:type="pct"/>
          </w:tcPr>
          <w:p w14:paraId="3AA84DDE" w14:textId="7CC1C7ED" w:rsidR="0046493B" w:rsidRPr="00E6603F" w:rsidRDefault="0046493B" w:rsidP="00740206">
            <w:pPr>
              <w:rPr>
                <w:rFonts w:cs="Calibri"/>
              </w:rPr>
            </w:pPr>
          </w:p>
        </w:tc>
        <w:tc>
          <w:tcPr>
            <w:tcW w:w="326" w:type="pct"/>
          </w:tcPr>
          <w:p w14:paraId="65C006DA" w14:textId="789AB34E" w:rsidR="0046493B" w:rsidRPr="002C0D5D" w:rsidRDefault="00F82823" w:rsidP="00740206">
            <w:pPr>
              <w:rPr>
                <w:rFonts w:cs="Calibri"/>
                <w:color w:val="FF0000"/>
              </w:rPr>
            </w:pPr>
            <w:r w:rsidRPr="00E6603F">
              <w:rPr>
                <w:rFonts w:cs="Calibri"/>
              </w:rPr>
              <w:t>√</w:t>
            </w:r>
          </w:p>
        </w:tc>
        <w:tc>
          <w:tcPr>
            <w:tcW w:w="415" w:type="pct"/>
          </w:tcPr>
          <w:p w14:paraId="12D3C4CC" w14:textId="19374321" w:rsidR="0046493B" w:rsidRPr="002C0D5D" w:rsidRDefault="0046493B" w:rsidP="00740206">
            <w:pPr>
              <w:rPr>
                <w:rFonts w:cs="Calibri"/>
                <w:color w:val="FF0000"/>
              </w:rPr>
            </w:pPr>
            <w:r w:rsidRPr="00E6603F">
              <w:rPr>
                <w:rFonts w:cs="Calibri"/>
              </w:rPr>
              <w:t>√</w:t>
            </w:r>
          </w:p>
        </w:tc>
        <w:tc>
          <w:tcPr>
            <w:tcW w:w="355" w:type="pct"/>
          </w:tcPr>
          <w:p w14:paraId="56591C04" w14:textId="0FDC0A2C" w:rsidR="0046493B" w:rsidRPr="00E6603F" w:rsidRDefault="0028650E" w:rsidP="00740206">
            <w:pPr>
              <w:rPr>
                <w:rFonts w:cs="Calibri"/>
              </w:rPr>
            </w:pPr>
            <w:r w:rsidRPr="00E6603F">
              <w:rPr>
                <w:rFonts w:cs="Calibri"/>
              </w:rPr>
              <w:t>√</w:t>
            </w:r>
          </w:p>
        </w:tc>
      </w:tr>
    </w:tbl>
    <w:p w14:paraId="10C3EB9F" w14:textId="77777777" w:rsidR="0095557A" w:rsidRDefault="0095557A" w:rsidP="0095557A">
      <w:pPr>
        <w:pStyle w:val="Caption"/>
        <w:keepNext/>
        <w:spacing w:before="120" w:after="120"/>
      </w:pPr>
      <w:bookmarkStart w:id="34" w:name="_Ref49415156"/>
    </w:p>
    <w:p w14:paraId="0527F5D0" w14:textId="77777777" w:rsidR="0095557A" w:rsidRDefault="0095557A">
      <w:pPr>
        <w:spacing w:before="0" w:after="200" w:line="276" w:lineRule="auto"/>
        <w:rPr>
          <w:rFonts w:asciiTheme="minorHAnsi" w:eastAsia="Times New Roman" w:hAnsiTheme="minorHAnsi" w:cs="Times New Roman"/>
          <w:b/>
          <w:bCs/>
          <w:szCs w:val="18"/>
        </w:rPr>
      </w:pPr>
      <w:r>
        <w:br w:type="page"/>
      </w:r>
    </w:p>
    <w:p w14:paraId="64554D9D" w14:textId="57D60AF7" w:rsidR="00B240AE" w:rsidRDefault="00B240AE" w:rsidP="00E4294C">
      <w:pPr>
        <w:pStyle w:val="Caption"/>
        <w:keepNext/>
        <w:spacing w:before="0" w:after="120"/>
      </w:pPr>
      <w:r>
        <w:lastRenderedPageBreak/>
        <w:t xml:space="preserve">Table </w:t>
      </w:r>
      <w:bookmarkEnd w:id="34"/>
      <w:r w:rsidR="009D22E7">
        <w:t>4</w:t>
      </w:r>
      <w:r>
        <w:t xml:space="preserve">: </w:t>
      </w:r>
      <w:r w:rsidRPr="00116466">
        <w:t xml:space="preserve">NRT </w:t>
      </w:r>
      <w:r w:rsidR="0095557A">
        <w:t>d</w:t>
      </w:r>
      <w:r w:rsidRPr="00116466">
        <w:t xml:space="preserve">osing </w:t>
      </w:r>
      <w:r w:rsidR="0095557A">
        <w:t>r</w:t>
      </w:r>
      <w:r w:rsidRPr="00116466">
        <w:t xml:space="preserve">ecommendations in </w:t>
      </w:r>
      <w:r w:rsidR="0095557A">
        <w:t>n</w:t>
      </w:r>
      <w:r w:rsidRPr="00116466">
        <w:t xml:space="preserve">ational </w:t>
      </w:r>
      <w:r w:rsidR="0095557A">
        <w:t>g</w:t>
      </w:r>
      <w:r w:rsidRPr="00116466">
        <w:t>uidelines</w:t>
      </w:r>
    </w:p>
    <w:tbl>
      <w:tblPr>
        <w:tblStyle w:val="TableGrid"/>
        <w:tblW w:w="5000" w:type="pct"/>
        <w:jc w:val="center"/>
        <w:tblLook w:val="04A0" w:firstRow="1" w:lastRow="0" w:firstColumn="1" w:lastColumn="0" w:noHBand="0" w:noVBand="1"/>
      </w:tblPr>
      <w:tblGrid>
        <w:gridCol w:w="2198"/>
        <w:gridCol w:w="11750"/>
      </w:tblGrid>
      <w:tr w:rsidR="00115EBF" w:rsidRPr="00ED7767" w14:paraId="0D7D3D41" w14:textId="77777777" w:rsidTr="0095557A">
        <w:trPr>
          <w:trHeight w:val="656"/>
          <w:jc w:val="center"/>
        </w:trPr>
        <w:tc>
          <w:tcPr>
            <w:tcW w:w="788" w:type="pct"/>
            <w:shd w:val="clear" w:color="auto" w:fill="BFBFBF" w:themeFill="background1" w:themeFillShade="BF"/>
          </w:tcPr>
          <w:p w14:paraId="4F773417" w14:textId="469B8D5B" w:rsidR="00115EBF" w:rsidRPr="00D526E9" w:rsidRDefault="00202115" w:rsidP="0029505A">
            <w:pPr>
              <w:rPr>
                <w:rFonts w:eastAsiaTheme="minorEastAsia" w:cs="Calibri"/>
                <w:b/>
              </w:rPr>
            </w:pPr>
            <w:r w:rsidRPr="00D526E9">
              <w:rPr>
                <w:rFonts w:eastAsiaTheme="minorEastAsia" w:cs="Calibri"/>
                <w:b/>
              </w:rPr>
              <w:t>Guideline</w:t>
            </w:r>
          </w:p>
        </w:tc>
        <w:tc>
          <w:tcPr>
            <w:tcW w:w="4212" w:type="pct"/>
            <w:shd w:val="clear" w:color="auto" w:fill="BFBFBF" w:themeFill="background1" w:themeFillShade="BF"/>
            <w:vAlign w:val="center"/>
          </w:tcPr>
          <w:p w14:paraId="2B1631B2" w14:textId="77777777" w:rsidR="00115EBF" w:rsidRPr="00D526E9" w:rsidRDefault="00115EBF" w:rsidP="00652715">
            <w:pPr>
              <w:spacing w:before="0" w:after="0"/>
              <w:rPr>
                <w:rFonts w:eastAsiaTheme="minorEastAsia" w:cs="Calibri"/>
                <w:b/>
              </w:rPr>
            </w:pPr>
            <w:r w:rsidRPr="00D526E9">
              <w:rPr>
                <w:rFonts w:eastAsiaTheme="minorEastAsia" w:cs="Calibri"/>
                <w:b/>
              </w:rPr>
              <w:t>Dose recommendation</w:t>
            </w:r>
          </w:p>
        </w:tc>
      </w:tr>
      <w:tr w:rsidR="00115EBF" w:rsidRPr="00ED7767" w14:paraId="5DFBADD9" w14:textId="77777777" w:rsidTr="0095557A">
        <w:trPr>
          <w:jc w:val="center"/>
        </w:trPr>
        <w:tc>
          <w:tcPr>
            <w:tcW w:w="788" w:type="pct"/>
          </w:tcPr>
          <w:p w14:paraId="18A393F3" w14:textId="77777777" w:rsidR="00115EBF" w:rsidRPr="00003B02" w:rsidRDefault="00115EBF" w:rsidP="0029505A">
            <w:pPr>
              <w:rPr>
                <w:rFonts w:asciiTheme="minorHAnsi" w:eastAsiaTheme="minorEastAsia" w:hAnsiTheme="minorHAnsi" w:cstheme="minorBidi"/>
              </w:rPr>
            </w:pPr>
            <w:r w:rsidRPr="00003B02">
              <w:rPr>
                <w:rFonts w:asciiTheme="minorHAnsi" w:eastAsiaTheme="minorEastAsia" w:hAnsiTheme="minorHAnsi"/>
              </w:rPr>
              <w:t>RACGP</w:t>
            </w:r>
          </w:p>
        </w:tc>
        <w:tc>
          <w:tcPr>
            <w:tcW w:w="4212" w:type="pct"/>
          </w:tcPr>
          <w:p w14:paraId="566F80A2" w14:textId="77777777" w:rsidR="00115EBF" w:rsidRPr="00003B02" w:rsidRDefault="00115EBF" w:rsidP="002D7412">
            <w:pPr>
              <w:spacing w:before="0" w:after="0"/>
              <w:rPr>
                <w:rFonts w:asciiTheme="minorHAnsi" w:eastAsiaTheme="minorEastAsia" w:hAnsiTheme="minorHAnsi" w:cstheme="minorHAnsi"/>
              </w:rPr>
            </w:pPr>
            <w:r w:rsidRPr="00003B02">
              <w:rPr>
                <w:rFonts w:asciiTheme="minorHAnsi" w:eastAsiaTheme="minorEastAsia" w:hAnsiTheme="minorHAnsi" w:cstheme="minorHAnsi"/>
              </w:rPr>
              <w:t>Use all below for up to 12 months, but limited evidence for effectiveness longer than 24 weeks.</w:t>
            </w:r>
          </w:p>
          <w:p w14:paraId="0EA698E7" w14:textId="77777777" w:rsidR="00115EBF" w:rsidRPr="00003B02" w:rsidRDefault="00115EBF" w:rsidP="002D7412">
            <w:pPr>
              <w:spacing w:before="0" w:after="0"/>
              <w:rPr>
                <w:rFonts w:asciiTheme="minorHAnsi" w:eastAsiaTheme="minorEastAsia" w:hAnsiTheme="minorHAnsi" w:cstheme="minorHAnsi"/>
              </w:rPr>
            </w:pPr>
            <w:r w:rsidRPr="00003B02">
              <w:rPr>
                <w:rFonts w:asciiTheme="minorHAnsi" w:eastAsiaTheme="minorEastAsia" w:hAnsiTheme="minorHAnsi" w:cstheme="minorHAnsi"/>
              </w:rPr>
              <w:t>Smokes &gt; 30 min from waking and &lt;10 CPD:</w:t>
            </w:r>
          </w:p>
          <w:p w14:paraId="2844856D" w14:textId="77777777" w:rsidR="00115EBF" w:rsidRPr="00003B02" w:rsidRDefault="00115EBF" w:rsidP="002D7412">
            <w:pPr>
              <w:pStyle w:val="ListParagraph"/>
              <w:spacing w:before="0" w:after="0"/>
              <w:ind w:left="360"/>
              <w:rPr>
                <w:rFonts w:asciiTheme="minorHAnsi" w:eastAsiaTheme="minorEastAsia" w:hAnsiTheme="minorHAnsi" w:cstheme="minorHAnsi"/>
              </w:rPr>
            </w:pPr>
            <w:r w:rsidRPr="00A80105">
              <w:rPr>
                <w:rFonts w:asciiTheme="minorHAnsi" w:eastAsiaTheme="minorEastAsia" w:hAnsiTheme="minorHAnsi" w:cstheme="minorHAnsi"/>
              </w:rPr>
              <w:t xml:space="preserve">2mg or 1.5mg lozenge, </w:t>
            </w:r>
            <w:r w:rsidRPr="00003B02">
              <w:rPr>
                <w:rFonts w:asciiTheme="minorHAnsi" w:eastAsiaTheme="minorEastAsia" w:hAnsiTheme="minorHAnsi" w:cstheme="minorHAnsi"/>
              </w:rPr>
              <w:t>OR</w:t>
            </w:r>
          </w:p>
          <w:p w14:paraId="67BF6037" w14:textId="77777777" w:rsidR="00115EBF" w:rsidRPr="00003B02" w:rsidRDefault="00115EBF" w:rsidP="002D7412">
            <w:pPr>
              <w:pStyle w:val="ListParagraph"/>
              <w:spacing w:before="0" w:after="0"/>
              <w:ind w:left="360"/>
              <w:rPr>
                <w:rFonts w:asciiTheme="minorHAnsi" w:eastAsiaTheme="minorEastAsia" w:hAnsiTheme="minorHAnsi" w:cstheme="minorHAnsi"/>
              </w:rPr>
            </w:pPr>
            <w:r w:rsidRPr="00A80105">
              <w:rPr>
                <w:rFonts w:asciiTheme="minorHAnsi" w:eastAsiaTheme="minorEastAsia" w:hAnsiTheme="minorHAnsi" w:cstheme="minorHAnsi"/>
              </w:rPr>
              <w:t xml:space="preserve">2mg gum, </w:t>
            </w:r>
            <w:r w:rsidRPr="00003B02">
              <w:rPr>
                <w:rFonts w:asciiTheme="minorHAnsi" w:eastAsiaTheme="minorEastAsia" w:hAnsiTheme="minorHAnsi" w:cstheme="minorHAnsi"/>
              </w:rPr>
              <w:t>OR</w:t>
            </w:r>
          </w:p>
          <w:p w14:paraId="33DB11F8" w14:textId="77777777" w:rsidR="00115EBF" w:rsidRPr="00003B02" w:rsidRDefault="00115EBF" w:rsidP="002D7412">
            <w:pPr>
              <w:pStyle w:val="ListParagraph"/>
              <w:spacing w:before="0" w:after="0"/>
              <w:ind w:left="360"/>
              <w:rPr>
                <w:rFonts w:asciiTheme="minorHAnsi" w:eastAsiaTheme="minorEastAsia" w:hAnsiTheme="minorHAnsi" w:cstheme="minorHAnsi"/>
              </w:rPr>
            </w:pPr>
            <w:r w:rsidRPr="00A80105">
              <w:rPr>
                <w:rFonts w:asciiTheme="minorHAnsi" w:eastAsiaTheme="minorEastAsia" w:hAnsiTheme="minorHAnsi" w:cstheme="minorHAnsi"/>
              </w:rPr>
              <w:t xml:space="preserve">1 mg spray, </w:t>
            </w:r>
            <w:r w:rsidRPr="00003B02">
              <w:rPr>
                <w:rFonts w:asciiTheme="minorHAnsi" w:eastAsiaTheme="minorEastAsia" w:hAnsiTheme="minorHAnsi" w:cstheme="minorHAnsi"/>
              </w:rPr>
              <w:t>OR</w:t>
            </w:r>
          </w:p>
          <w:p w14:paraId="764D37D3" w14:textId="77777777" w:rsidR="00115EBF" w:rsidRPr="00003B02" w:rsidRDefault="00115EBF" w:rsidP="002D7412">
            <w:pPr>
              <w:pStyle w:val="ListParagraph"/>
              <w:spacing w:before="0" w:after="0"/>
              <w:ind w:left="360"/>
              <w:rPr>
                <w:rFonts w:asciiTheme="minorHAnsi" w:eastAsiaTheme="minorEastAsia" w:hAnsiTheme="minorHAnsi" w:cstheme="minorHAnsi"/>
              </w:rPr>
            </w:pPr>
            <w:r w:rsidRPr="00A80105">
              <w:rPr>
                <w:rFonts w:asciiTheme="minorHAnsi" w:eastAsiaTheme="minorEastAsia" w:hAnsiTheme="minorHAnsi" w:cstheme="minorHAnsi"/>
              </w:rPr>
              <w:t>15mg inhaler</w:t>
            </w:r>
          </w:p>
          <w:p w14:paraId="0B63869A" w14:textId="77777777" w:rsidR="00115EBF" w:rsidRPr="00003B02" w:rsidRDefault="00115EBF" w:rsidP="002D7412">
            <w:pPr>
              <w:spacing w:before="0" w:after="0"/>
              <w:rPr>
                <w:rFonts w:asciiTheme="minorHAnsi" w:eastAsiaTheme="minorEastAsia" w:hAnsiTheme="minorHAnsi" w:cstheme="minorHAnsi"/>
              </w:rPr>
            </w:pPr>
            <w:r w:rsidRPr="00003B02">
              <w:rPr>
                <w:rFonts w:asciiTheme="minorHAnsi" w:eastAsiaTheme="minorEastAsia" w:hAnsiTheme="minorHAnsi" w:cstheme="minorHAnsi"/>
              </w:rPr>
              <w:t>Smokes &gt; 30 min from waking and &gt; 10 CPD:</w:t>
            </w:r>
          </w:p>
          <w:p w14:paraId="042F799F" w14:textId="77777777" w:rsidR="00115EBF" w:rsidRPr="00003B02" w:rsidRDefault="00115EBF" w:rsidP="002D7412">
            <w:pPr>
              <w:pStyle w:val="ListParagraph"/>
              <w:spacing w:before="0" w:after="0"/>
              <w:ind w:left="360"/>
              <w:rPr>
                <w:rFonts w:asciiTheme="minorHAnsi" w:eastAsiaTheme="minorEastAsia" w:hAnsiTheme="minorHAnsi" w:cstheme="minorHAnsi"/>
              </w:rPr>
            </w:pPr>
            <w:r w:rsidRPr="00A80105">
              <w:rPr>
                <w:rFonts w:asciiTheme="minorHAnsi" w:eastAsiaTheme="minorEastAsia" w:hAnsiTheme="minorHAnsi" w:cstheme="minorHAnsi"/>
              </w:rPr>
              <w:t xml:space="preserve">21mg/24 hr patch, </w:t>
            </w:r>
            <w:r w:rsidRPr="00003B02">
              <w:rPr>
                <w:rFonts w:asciiTheme="minorHAnsi" w:eastAsiaTheme="minorEastAsia" w:hAnsiTheme="minorHAnsi" w:cstheme="minorHAnsi"/>
              </w:rPr>
              <w:t>PLUS</w:t>
            </w:r>
          </w:p>
          <w:p w14:paraId="2C597AAA" w14:textId="77777777" w:rsidR="00115EBF" w:rsidRPr="00A80105" w:rsidRDefault="00115EBF" w:rsidP="002D7412">
            <w:pPr>
              <w:pStyle w:val="ListParagraph"/>
              <w:spacing w:before="0" w:after="0"/>
              <w:ind w:left="360"/>
              <w:rPr>
                <w:rFonts w:asciiTheme="minorHAnsi" w:eastAsiaTheme="minorEastAsia" w:hAnsiTheme="minorHAnsi" w:cstheme="minorHAnsi"/>
              </w:rPr>
            </w:pPr>
            <w:r w:rsidRPr="00A80105">
              <w:rPr>
                <w:rFonts w:asciiTheme="minorHAnsi" w:eastAsiaTheme="minorEastAsia" w:hAnsiTheme="minorHAnsi" w:cstheme="minorHAnsi"/>
              </w:rPr>
              <w:t xml:space="preserve">2mg gum, </w:t>
            </w:r>
            <w:r w:rsidRPr="00003B02">
              <w:rPr>
                <w:rFonts w:asciiTheme="minorHAnsi" w:eastAsiaTheme="minorEastAsia" w:hAnsiTheme="minorHAnsi" w:cstheme="minorHAnsi"/>
              </w:rPr>
              <w:t>OR</w:t>
            </w:r>
            <w:r w:rsidRPr="00A80105">
              <w:rPr>
                <w:rFonts w:asciiTheme="minorHAnsi" w:eastAsiaTheme="minorEastAsia" w:hAnsiTheme="minorHAnsi" w:cstheme="minorHAnsi"/>
              </w:rPr>
              <w:t xml:space="preserve"> </w:t>
            </w:r>
          </w:p>
          <w:p w14:paraId="7FC3A48B" w14:textId="77777777" w:rsidR="00115EBF" w:rsidRPr="00ED28E9" w:rsidRDefault="00115EBF" w:rsidP="002D7412">
            <w:pPr>
              <w:pStyle w:val="ListParagraph"/>
              <w:spacing w:before="0" w:after="0"/>
              <w:ind w:left="360"/>
              <w:rPr>
                <w:rFonts w:asciiTheme="minorHAnsi" w:eastAsiaTheme="minorEastAsia" w:hAnsiTheme="minorHAnsi" w:cstheme="minorHAnsi"/>
              </w:rPr>
            </w:pPr>
            <w:r w:rsidRPr="00CA7644">
              <w:rPr>
                <w:rFonts w:asciiTheme="minorHAnsi" w:eastAsiaTheme="minorEastAsia" w:hAnsiTheme="minorHAnsi" w:cstheme="minorHAnsi"/>
              </w:rPr>
              <w:t>2mg/1</w:t>
            </w:r>
            <w:r w:rsidRPr="00FB1338">
              <w:rPr>
                <w:rFonts w:asciiTheme="minorHAnsi" w:eastAsiaTheme="minorEastAsia" w:hAnsiTheme="minorHAnsi" w:cstheme="minorHAnsi"/>
              </w:rPr>
              <w:t>.5mg lozenge</w:t>
            </w:r>
            <w:r w:rsidRPr="00E65698">
              <w:rPr>
                <w:rFonts w:asciiTheme="minorHAnsi" w:eastAsiaTheme="minorEastAsia" w:hAnsiTheme="minorHAnsi" w:cstheme="minorHAnsi"/>
              </w:rPr>
              <w:t xml:space="preserve">, </w:t>
            </w:r>
            <w:r w:rsidRPr="007670C1">
              <w:rPr>
                <w:rFonts w:asciiTheme="minorHAnsi" w:eastAsiaTheme="minorEastAsia" w:hAnsiTheme="minorHAnsi" w:cstheme="minorHAnsi"/>
              </w:rPr>
              <w:t xml:space="preserve">OR </w:t>
            </w:r>
          </w:p>
          <w:p w14:paraId="0F8C7211" w14:textId="77777777" w:rsidR="00115EBF" w:rsidRPr="0042690C" w:rsidRDefault="00115EBF" w:rsidP="002D7412">
            <w:pPr>
              <w:pStyle w:val="ListParagraph"/>
              <w:spacing w:before="0" w:after="0"/>
              <w:ind w:left="360"/>
              <w:rPr>
                <w:rFonts w:asciiTheme="minorHAnsi" w:eastAsiaTheme="minorEastAsia" w:hAnsiTheme="minorHAnsi" w:cstheme="minorHAnsi"/>
              </w:rPr>
            </w:pPr>
            <w:r w:rsidRPr="00331CBC">
              <w:rPr>
                <w:rFonts w:asciiTheme="minorHAnsi" w:eastAsiaTheme="minorEastAsia" w:hAnsiTheme="minorHAnsi" w:cstheme="minorHAnsi"/>
              </w:rPr>
              <w:t>1 mg spray</w:t>
            </w:r>
            <w:r w:rsidRPr="0042690C">
              <w:rPr>
                <w:rFonts w:asciiTheme="minorHAnsi" w:eastAsiaTheme="minorEastAsia" w:hAnsiTheme="minorHAnsi" w:cstheme="minorHAnsi"/>
              </w:rPr>
              <w:t xml:space="preserve">, OR </w:t>
            </w:r>
          </w:p>
          <w:p w14:paraId="1A00BC89" w14:textId="77777777" w:rsidR="00115EBF" w:rsidRPr="00003B02" w:rsidRDefault="00115EBF" w:rsidP="002D7412">
            <w:pPr>
              <w:pStyle w:val="ListParagraph"/>
              <w:spacing w:before="0" w:after="0"/>
              <w:ind w:left="360"/>
              <w:rPr>
                <w:rFonts w:asciiTheme="minorHAnsi" w:eastAsiaTheme="minorEastAsia" w:hAnsiTheme="minorHAnsi" w:cstheme="minorHAnsi"/>
              </w:rPr>
            </w:pPr>
            <w:r w:rsidRPr="0042690C">
              <w:rPr>
                <w:rFonts w:asciiTheme="minorHAnsi" w:eastAsiaTheme="minorEastAsia" w:hAnsiTheme="minorHAnsi" w:cstheme="minorHAnsi"/>
              </w:rPr>
              <w:t>15mg inhaler</w:t>
            </w:r>
          </w:p>
          <w:p w14:paraId="294D9CC0" w14:textId="77777777" w:rsidR="00115EBF" w:rsidRPr="00003B02" w:rsidRDefault="00115EBF" w:rsidP="002D7412">
            <w:pPr>
              <w:spacing w:before="0" w:after="0"/>
              <w:rPr>
                <w:rFonts w:asciiTheme="minorHAnsi" w:eastAsiaTheme="minorEastAsia" w:hAnsiTheme="minorHAnsi" w:cstheme="minorHAnsi"/>
              </w:rPr>
            </w:pPr>
            <w:r w:rsidRPr="00003B02">
              <w:rPr>
                <w:rFonts w:asciiTheme="minorHAnsi" w:eastAsiaTheme="minorEastAsia" w:hAnsiTheme="minorHAnsi" w:cstheme="minorHAnsi"/>
              </w:rPr>
              <w:t>Smokes &lt; 30 min from waking and &lt;10 CPD</w:t>
            </w:r>
          </w:p>
          <w:p w14:paraId="21834872" w14:textId="77777777" w:rsidR="00115EBF" w:rsidRPr="00003B02" w:rsidRDefault="00115EBF" w:rsidP="002D7412">
            <w:pPr>
              <w:pStyle w:val="ListParagraph"/>
              <w:spacing w:before="0" w:after="0"/>
              <w:ind w:left="360"/>
              <w:rPr>
                <w:rFonts w:asciiTheme="minorHAnsi" w:eastAsiaTheme="minorEastAsia" w:hAnsiTheme="minorHAnsi" w:cstheme="minorHAnsi"/>
              </w:rPr>
            </w:pPr>
            <w:r w:rsidRPr="00A80105">
              <w:rPr>
                <w:rFonts w:asciiTheme="minorHAnsi" w:eastAsiaTheme="minorEastAsia" w:hAnsiTheme="minorHAnsi" w:cstheme="minorHAnsi"/>
              </w:rPr>
              <w:t xml:space="preserve">21mg/24hr patch, </w:t>
            </w:r>
            <w:r w:rsidRPr="00003B02">
              <w:rPr>
                <w:rFonts w:asciiTheme="minorHAnsi" w:eastAsiaTheme="minorEastAsia" w:hAnsiTheme="minorHAnsi" w:cstheme="minorHAnsi"/>
              </w:rPr>
              <w:t>PLUS</w:t>
            </w:r>
          </w:p>
          <w:p w14:paraId="447EF6F6" w14:textId="77777777" w:rsidR="00115EBF" w:rsidRPr="00003B02" w:rsidRDefault="00115EBF" w:rsidP="002D7412">
            <w:pPr>
              <w:pStyle w:val="ListParagraph"/>
              <w:spacing w:before="0" w:after="0"/>
              <w:ind w:left="360"/>
              <w:rPr>
                <w:rFonts w:asciiTheme="minorHAnsi" w:eastAsiaTheme="minorEastAsia" w:hAnsiTheme="minorHAnsi" w:cstheme="minorHAnsi"/>
              </w:rPr>
            </w:pPr>
            <w:r w:rsidRPr="00A80105">
              <w:rPr>
                <w:rFonts w:asciiTheme="minorHAnsi" w:eastAsiaTheme="minorEastAsia" w:hAnsiTheme="minorHAnsi" w:cstheme="minorHAnsi"/>
              </w:rPr>
              <w:t xml:space="preserve">2mg gum, </w:t>
            </w:r>
            <w:r w:rsidRPr="00003B02">
              <w:rPr>
                <w:rFonts w:asciiTheme="minorHAnsi" w:eastAsiaTheme="minorEastAsia" w:hAnsiTheme="minorHAnsi" w:cstheme="minorHAnsi"/>
              </w:rPr>
              <w:t>OR</w:t>
            </w:r>
          </w:p>
          <w:p w14:paraId="55D50206" w14:textId="77777777" w:rsidR="00115EBF" w:rsidRPr="00003B02" w:rsidRDefault="00115EBF" w:rsidP="002D7412">
            <w:pPr>
              <w:pStyle w:val="ListParagraph"/>
              <w:spacing w:before="0" w:after="0"/>
              <w:ind w:left="360"/>
              <w:rPr>
                <w:rFonts w:asciiTheme="minorHAnsi" w:eastAsiaTheme="minorEastAsia" w:hAnsiTheme="minorHAnsi" w:cstheme="minorHAnsi"/>
              </w:rPr>
            </w:pPr>
            <w:r w:rsidRPr="00A80105">
              <w:rPr>
                <w:rFonts w:asciiTheme="minorHAnsi" w:eastAsiaTheme="minorEastAsia" w:hAnsiTheme="minorHAnsi" w:cstheme="minorHAnsi"/>
              </w:rPr>
              <w:t xml:space="preserve">2mg/1.5mg lozenge, </w:t>
            </w:r>
            <w:r w:rsidRPr="00003B02">
              <w:rPr>
                <w:rFonts w:asciiTheme="minorHAnsi" w:eastAsiaTheme="minorEastAsia" w:hAnsiTheme="minorHAnsi" w:cstheme="minorHAnsi"/>
              </w:rPr>
              <w:t xml:space="preserve">OR </w:t>
            </w:r>
          </w:p>
          <w:p w14:paraId="67BB8508" w14:textId="77777777" w:rsidR="00115EBF" w:rsidRPr="00003B02" w:rsidRDefault="00115EBF" w:rsidP="002D7412">
            <w:pPr>
              <w:pStyle w:val="ListParagraph"/>
              <w:spacing w:before="0" w:after="0"/>
              <w:ind w:left="360"/>
              <w:rPr>
                <w:rFonts w:asciiTheme="minorHAnsi" w:eastAsiaTheme="minorEastAsia" w:hAnsiTheme="minorHAnsi" w:cstheme="minorHAnsi"/>
              </w:rPr>
            </w:pPr>
            <w:r w:rsidRPr="00A80105">
              <w:rPr>
                <w:rFonts w:asciiTheme="minorHAnsi" w:eastAsiaTheme="minorEastAsia" w:hAnsiTheme="minorHAnsi" w:cstheme="minorHAnsi"/>
              </w:rPr>
              <w:t xml:space="preserve">1mg spray, </w:t>
            </w:r>
            <w:r w:rsidRPr="00003B02">
              <w:rPr>
                <w:rFonts w:asciiTheme="minorHAnsi" w:eastAsiaTheme="minorEastAsia" w:hAnsiTheme="minorHAnsi" w:cstheme="minorHAnsi"/>
              </w:rPr>
              <w:t>OR</w:t>
            </w:r>
          </w:p>
          <w:p w14:paraId="1FEB707B" w14:textId="77777777" w:rsidR="00115EBF" w:rsidRPr="00D526E9" w:rsidRDefault="00115EBF" w:rsidP="002D7412">
            <w:pPr>
              <w:pStyle w:val="ListParagraph"/>
              <w:spacing w:before="0" w:after="0"/>
              <w:ind w:left="360"/>
              <w:rPr>
                <w:rFonts w:asciiTheme="minorHAnsi" w:eastAsiaTheme="minorEastAsia" w:hAnsiTheme="minorHAnsi" w:cstheme="minorHAnsi"/>
              </w:rPr>
            </w:pPr>
            <w:r w:rsidRPr="00A80105">
              <w:rPr>
                <w:rFonts w:asciiTheme="minorHAnsi" w:eastAsiaTheme="minorEastAsia" w:hAnsiTheme="minorHAnsi" w:cstheme="minorHAnsi"/>
              </w:rPr>
              <w:t xml:space="preserve">15mg inhaler    </w:t>
            </w:r>
          </w:p>
          <w:p w14:paraId="2646D9BB" w14:textId="77777777" w:rsidR="00115EBF" w:rsidRPr="00A80105" w:rsidRDefault="00115EBF" w:rsidP="002D7412">
            <w:pPr>
              <w:spacing w:before="0" w:after="0"/>
              <w:rPr>
                <w:rFonts w:asciiTheme="minorHAnsi" w:eastAsiaTheme="minorEastAsia" w:hAnsiTheme="minorHAnsi" w:cstheme="minorHAnsi"/>
              </w:rPr>
            </w:pPr>
            <w:r w:rsidRPr="00003B02">
              <w:rPr>
                <w:rFonts w:asciiTheme="minorHAnsi" w:eastAsiaTheme="minorEastAsia" w:hAnsiTheme="minorHAnsi" w:cstheme="minorHAnsi"/>
              </w:rPr>
              <w:t>Smokes &lt; 30 min from waking and &gt; 10 CPD</w:t>
            </w:r>
          </w:p>
          <w:p w14:paraId="071B9382" w14:textId="77777777" w:rsidR="00115EBF" w:rsidRPr="007670C1" w:rsidRDefault="00115EBF" w:rsidP="002D7412">
            <w:pPr>
              <w:pStyle w:val="ListParagraph"/>
              <w:spacing w:before="0" w:after="0"/>
              <w:ind w:left="360"/>
              <w:rPr>
                <w:rFonts w:asciiTheme="minorHAnsi" w:eastAsiaTheme="minorEastAsia" w:hAnsiTheme="minorHAnsi" w:cstheme="minorHAnsi"/>
              </w:rPr>
            </w:pPr>
            <w:r w:rsidRPr="00CA7644">
              <w:rPr>
                <w:rFonts w:asciiTheme="minorHAnsi" w:eastAsiaTheme="minorEastAsia" w:hAnsiTheme="minorHAnsi" w:cstheme="minorHAnsi"/>
              </w:rPr>
              <w:t>21mg/24h patch</w:t>
            </w:r>
            <w:r w:rsidRPr="00FB1338">
              <w:rPr>
                <w:rFonts w:asciiTheme="minorHAnsi" w:eastAsiaTheme="minorEastAsia" w:hAnsiTheme="minorHAnsi" w:cstheme="minorHAnsi"/>
              </w:rPr>
              <w:t xml:space="preserve">, </w:t>
            </w:r>
            <w:r w:rsidRPr="00E65698">
              <w:rPr>
                <w:rFonts w:asciiTheme="minorHAnsi" w:eastAsiaTheme="minorEastAsia" w:hAnsiTheme="minorHAnsi" w:cstheme="minorHAnsi"/>
              </w:rPr>
              <w:t>PLUS</w:t>
            </w:r>
          </w:p>
          <w:p w14:paraId="47F69B06" w14:textId="77777777" w:rsidR="00115EBF" w:rsidRPr="0042690C" w:rsidRDefault="00115EBF" w:rsidP="002D7412">
            <w:pPr>
              <w:pStyle w:val="ListParagraph"/>
              <w:spacing w:before="0" w:after="0"/>
              <w:ind w:left="360"/>
              <w:rPr>
                <w:rFonts w:asciiTheme="minorHAnsi" w:eastAsiaTheme="minorEastAsia" w:hAnsiTheme="minorHAnsi" w:cstheme="minorHAnsi"/>
              </w:rPr>
            </w:pPr>
            <w:r w:rsidRPr="00331CBC">
              <w:rPr>
                <w:rFonts w:asciiTheme="minorHAnsi" w:eastAsiaTheme="minorEastAsia" w:hAnsiTheme="minorHAnsi" w:cstheme="minorHAnsi"/>
              </w:rPr>
              <w:t>4mg gum</w:t>
            </w:r>
            <w:r w:rsidRPr="0042690C">
              <w:rPr>
                <w:rFonts w:asciiTheme="minorHAnsi" w:eastAsiaTheme="minorEastAsia" w:hAnsiTheme="minorHAnsi" w:cstheme="minorHAnsi"/>
              </w:rPr>
              <w:t>, OR</w:t>
            </w:r>
          </w:p>
          <w:p w14:paraId="5AA602E1" w14:textId="77777777" w:rsidR="00115EBF" w:rsidRPr="0042690C" w:rsidRDefault="00115EBF" w:rsidP="002D7412">
            <w:pPr>
              <w:pStyle w:val="ListParagraph"/>
              <w:spacing w:before="0" w:after="0"/>
              <w:ind w:left="360"/>
              <w:rPr>
                <w:rFonts w:asciiTheme="minorHAnsi" w:eastAsiaTheme="minorEastAsia" w:hAnsiTheme="minorHAnsi" w:cstheme="minorHAnsi"/>
              </w:rPr>
            </w:pPr>
            <w:r w:rsidRPr="0042690C">
              <w:rPr>
                <w:rFonts w:asciiTheme="minorHAnsi" w:eastAsiaTheme="minorEastAsia" w:hAnsiTheme="minorHAnsi" w:cstheme="minorHAnsi"/>
              </w:rPr>
              <w:t>4mg lozenge, OR</w:t>
            </w:r>
          </w:p>
          <w:p w14:paraId="2DC95971" w14:textId="77777777" w:rsidR="00115EBF" w:rsidRPr="0042690C" w:rsidRDefault="00115EBF" w:rsidP="002D7412">
            <w:pPr>
              <w:pStyle w:val="ListParagraph"/>
              <w:spacing w:before="0" w:after="0"/>
              <w:ind w:left="360"/>
              <w:rPr>
                <w:rFonts w:asciiTheme="minorHAnsi" w:eastAsiaTheme="minorEastAsia" w:hAnsiTheme="minorHAnsi" w:cstheme="minorHAnsi"/>
              </w:rPr>
            </w:pPr>
            <w:r w:rsidRPr="0042690C">
              <w:rPr>
                <w:rFonts w:asciiTheme="minorHAnsi" w:eastAsiaTheme="minorEastAsia" w:hAnsiTheme="minorHAnsi" w:cstheme="minorHAnsi"/>
              </w:rPr>
              <w:t xml:space="preserve">1mg spray, OR </w:t>
            </w:r>
          </w:p>
          <w:p w14:paraId="20790684" w14:textId="77777777" w:rsidR="00115EBF" w:rsidRPr="00273CA4" w:rsidRDefault="00115EBF" w:rsidP="002D7412">
            <w:pPr>
              <w:pStyle w:val="ListParagraph"/>
              <w:spacing w:before="0" w:after="0"/>
              <w:ind w:left="360"/>
              <w:rPr>
                <w:rFonts w:asciiTheme="minorHAnsi" w:eastAsiaTheme="minorEastAsia" w:hAnsiTheme="minorHAnsi"/>
                <w:b/>
                <w:bCs/>
                <w:i/>
                <w:iCs/>
              </w:rPr>
            </w:pPr>
            <w:r w:rsidRPr="0042690C">
              <w:rPr>
                <w:rFonts w:asciiTheme="minorHAnsi" w:eastAsiaTheme="minorEastAsia" w:hAnsiTheme="minorHAnsi" w:cstheme="minorHAnsi"/>
              </w:rPr>
              <w:t>15mg inhalator</w:t>
            </w:r>
          </w:p>
        </w:tc>
      </w:tr>
      <w:tr w:rsidR="00115EBF" w14:paraId="5F999EDD" w14:textId="77777777" w:rsidTr="0095557A">
        <w:trPr>
          <w:jc w:val="center"/>
        </w:trPr>
        <w:tc>
          <w:tcPr>
            <w:tcW w:w="788" w:type="pct"/>
          </w:tcPr>
          <w:p w14:paraId="1B494B01" w14:textId="77777777" w:rsidR="00115EBF" w:rsidRPr="00003B02" w:rsidRDefault="00115EBF" w:rsidP="0029505A">
            <w:pPr>
              <w:rPr>
                <w:rFonts w:asciiTheme="minorHAnsi" w:eastAsiaTheme="minorEastAsia" w:hAnsiTheme="minorHAnsi" w:cstheme="minorBidi"/>
              </w:rPr>
            </w:pPr>
            <w:r w:rsidRPr="00003B02">
              <w:rPr>
                <w:rFonts w:asciiTheme="minorHAnsi" w:eastAsiaTheme="minorEastAsia" w:hAnsiTheme="minorHAnsi"/>
              </w:rPr>
              <w:t xml:space="preserve">WA Health </w:t>
            </w:r>
          </w:p>
        </w:tc>
        <w:tc>
          <w:tcPr>
            <w:tcW w:w="4212" w:type="pct"/>
          </w:tcPr>
          <w:p w14:paraId="65CF31CA" w14:textId="708BE3A7" w:rsidR="00115EBF" w:rsidRPr="00003B02" w:rsidRDefault="00115EBF" w:rsidP="002D7412">
            <w:pPr>
              <w:spacing w:before="0" w:after="0"/>
              <w:rPr>
                <w:rFonts w:asciiTheme="minorHAnsi" w:eastAsiaTheme="minorEastAsia" w:hAnsiTheme="minorHAnsi" w:cstheme="minorBidi"/>
              </w:rPr>
            </w:pPr>
            <w:r w:rsidRPr="00003B02">
              <w:rPr>
                <w:rFonts w:asciiTheme="minorHAnsi" w:eastAsiaTheme="minorEastAsia" w:hAnsiTheme="minorHAnsi" w:cstheme="minorBidi"/>
              </w:rPr>
              <w:t xml:space="preserve">Low </w:t>
            </w:r>
            <w:r w:rsidR="0066314F" w:rsidRPr="00003B02">
              <w:rPr>
                <w:rFonts w:asciiTheme="minorHAnsi" w:eastAsiaTheme="minorEastAsia" w:hAnsiTheme="minorHAnsi"/>
              </w:rPr>
              <w:t>Fagerstr</w:t>
            </w:r>
            <w:r w:rsidR="0066314F" w:rsidRPr="00003B02">
              <w:rPr>
                <w:rFonts w:asciiTheme="minorHAnsi" w:eastAsiaTheme="minorEastAsia" w:hAnsiTheme="minorHAnsi" w:cstheme="minorBidi"/>
              </w:rPr>
              <w:t>ӧ</w:t>
            </w:r>
            <w:r w:rsidR="0066314F" w:rsidRPr="00003B02">
              <w:rPr>
                <w:rFonts w:asciiTheme="minorHAnsi" w:eastAsiaTheme="minorEastAsia" w:hAnsiTheme="minorHAnsi"/>
              </w:rPr>
              <w:t>m</w:t>
            </w:r>
            <w:r w:rsidRPr="00003B02">
              <w:rPr>
                <w:rFonts w:asciiTheme="minorHAnsi" w:eastAsiaTheme="minorEastAsia" w:hAnsiTheme="minorHAnsi" w:cstheme="minorBidi"/>
              </w:rPr>
              <w:t xml:space="preserve"> score = 1</w:t>
            </w:r>
            <w:r w:rsidR="003E1A8D">
              <w:rPr>
                <w:rFonts w:asciiTheme="minorHAnsi" w:eastAsiaTheme="minorEastAsia" w:hAnsiTheme="minorHAnsi" w:cstheme="minorBidi"/>
              </w:rPr>
              <w:t xml:space="preserve"> </w:t>
            </w:r>
            <w:r w:rsidRPr="00003B02">
              <w:rPr>
                <w:rFonts w:asciiTheme="minorHAnsi" w:eastAsiaTheme="minorEastAsia" w:hAnsiTheme="minorHAnsi" w:cstheme="minorBidi"/>
              </w:rPr>
              <w:t>-</w:t>
            </w:r>
            <w:r w:rsidR="003E1A8D">
              <w:rPr>
                <w:rFonts w:asciiTheme="minorHAnsi" w:eastAsiaTheme="minorEastAsia" w:hAnsiTheme="minorHAnsi" w:cstheme="minorBidi"/>
              </w:rPr>
              <w:t xml:space="preserve"> 4</w:t>
            </w:r>
          </w:p>
          <w:p w14:paraId="5EFE3D19" w14:textId="1EA121A0" w:rsidR="00115EBF" w:rsidRDefault="003E1A8D" w:rsidP="002D7412">
            <w:pPr>
              <w:spacing w:before="0" w:after="0"/>
              <w:rPr>
                <w:rFonts w:asciiTheme="minorHAnsi" w:eastAsiaTheme="minorEastAsia" w:hAnsiTheme="minorHAnsi" w:cstheme="minorBidi"/>
              </w:rPr>
            </w:pPr>
            <w:r>
              <w:rPr>
                <w:rFonts w:asciiTheme="minorHAnsi" w:eastAsiaTheme="minorEastAsia" w:hAnsiTheme="minorHAnsi" w:cstheme="minorBidi"/>
              </w:rPr>
              <w:t>Gum, inhaler or lozenge (used intermittently)</w:t>
            </w:r>
          </w:p>
          <w:p w14:paraId="5A7ADFE4" w14:textId="77777777" w:rsidR="00115EBF" w:rsidRPr="00003B02" w:rsidRDefault="00115EBF" w:rsidP="002D7412">
            <w:pPr>
              <w:spacing w:before="0" w:after="0"/>
              <w:rPr>
                <w:rFonts w:asciiTheme="minorHAnsi" w:eastAsiaTheme="minorEastAsia" w:hAnsiTheme="minorHAnsi" w:cstheme="minorBidi"/>
              </w:rPr>
            </w:pPr>
          </w:p>
          <w:p w14:paraId="36EC18AD" w14:textId="3AB1D951" w:rsidR="00115EBF" w:rsidRPr="00003B02" w:rsidRDefault="00115EBF" w:rsidP="002D7412">
            <w:pPr>
              <w:spacing w:before="0" w:after="0"/>
              <w:rPr>
                <w:rFonts w:asciiTheme="minorHAnsi" w:eastAsiaTheme="minorEastAsia" w:hAnsiTheme="minorHAnsi" w:cstheme="minorBidi"/>
              </w:rPr>
            </w:pPr>
            <w:r w:rsidRPr="00003B02">
              <w:rPr>
                <w:rFonts w:asciiTheme="minorHAnsi" w:eastAsiaTheme="minorEastAsia" w:hAnsiTheme="minorHAnsi" w:cstheme="minorBidi"/>
              </w:rPr>
              <w:t xml:space="preserve">Moderate </w:t>
            </w:r>
            <w:r w:rsidR="0066314F" w:rsidRPr="00003B02">
              <w:rPr>
                <w:rFonts w:asciiTheme="minorHAnsi" w:eastAsiaTheme="minorEastAsia" w:hAnsiTheme="minorHAnsi"/>
              </w:rPr>
              <w:t>Fagerstr</w:t>
            </w:r>
            <w:r w:rsidR="0066314F" w:rsidRPr="00003B02">
              <w:rPr>
                <w:rFonts w:asciiTheme="minorHAnsi" w:eastAsiaTheme="minorEastAsia" w:hAnsiTheme="minorHAnsi" w:cstheme="minorBidi"/>
              </w:rPr>
              <w:t>ӧ</w:t>
            </w:r>
            <w:r w:rsidR="0066314F" w:rsidRPr="00003B02">
              <w:rPr>
                <w:rFonts w:asciiTheme="minorHAnsi" w:eastAsiaTheme="minorEastAsia" w:hAnsiTheme="minorHAnsi"/>
              </w:rPr>
              <w:t>m</w:t>
            </w:r>
            <w:r w:rsidRPr="00003B02">
              <w:rPr>
                <w:rFonts w:asciiTheme="minorHAnsi" w:eastAsiaTheme="minorEastAsia" w:hAnsiTheme="minorHAnsi" w:cstheme="minorBidi"/>
              </w:rPr>
              <w:t xml:space="preserve"> score = </w:t>
            </w:r>
            <w:r w:rsidR="003E1A8D">
              <w:rPr>
                <w:rFonts w:asciiTheme="minorHAnsi" w:eastAsiaTheme="minorEastAsia" w:hAnsiTheme="minorHAnsi" w:cstheme="minorBidi"/>
              </w:rPr>
              <w:t>5 - 6</w:t>
            </w:r>
          </w:p>
          <w:p w14:paraId="32581B02" w14:textId="39DDE8E2" w:rsidR="00115EBF" w:rsidRPr="00003B02" w:rsidRDefault="003E1A8D" w:rsidP="0098474C">
            <w:pPr>
              <w:spacing w:before="0" w:after="0"/>
              <w:rPr>
                <w:rFonts w:asciiTheme="minorHAnsi" w:eastAsiaTheme="minorEastAsia" w:hAnsiTheme="minorHAnsi" w:cstheme="minorBidi"/>
              </w:rPr>
            </w:pPr>
            <w:r>
              <w:rPr>
                <w:rFonts w:asciiTheme="minorHAnsi" w:eastAsiaTheme="minorEastAsia" w:hAnsiTheme="minorHAnsi" w:cstheme="minorBidi"/>
              </w:rPr>
              <w:t>Patch</w:t>
            </w:r>
          </w:p>
          <w:p w14:paraId="7910E8F9" w14:textId="77777777" w:rsidR="00115EBF" w:rsidRDefault="00115EBF" w:rsidP="003A3808">
            <w:pPr>
              <w:spacing w:before="0" w:after="0"/>
              <w:rPr>
                <w:rFonts w:asciiTheme="minorHAnsi" w:eastAsiaTheme="minorEastAsia" w:hAnsiTheme="minorHAnsi" w:cstheme="minorBidi"/>
              </w:rPr>
            </w:pPr>
          </w:p>
          <w:p w14:paraId="474D1EBA" w14:textId="77777777" w:rsidR="00115EBF" w:rsidRDefault="00115EBF" w:rsidP="003E1A8D">
            <w:pPr>
              <w:spacing w:before="0" w:after="0"/>
              <w:rPr>
                <w:rFonts w:asciiTheme="minorHAnsi" w:eastAsiaTheme="minorEastAsia" w:hAnsiTheme="minorHAnsi" w:cstheme="minorBidi"/>
              </w:rPr>
            </w:pPr>
            <w:r w:rsidRPr="00003B02">
              <w:rPr>
                <w:rFonts w:asciiTheme="minorHAnsi" w:eastAsiaTheme="minorEastAsia" w:hAnsiTheme="minorHAnsi" w:cstheme="minorBidi"/>
              </w:rPr>
              <w:t xml:space="preserve">High </w:t>
            </w:r>
            <w:r w:rsidR="0066314F" w:rsidRPr="00003B02">
              <w:rPr>
                <w:rFonts w:asciiTheme="minorHAnsi" w:eastAsiaTheme="minorEastAsia" w:hAnsiTheme="minorHAnsi"/>
              </w:rPr>
              <w:t>Fagerstr</w:t>
            </w:r>
            <w:r w:rsidR="0066314F" w:rsidRPr="00003B02">
              <w:rPr>
                <w:rFonts w:asciiTheme="minorHAnsi" w:eastAsiaTheme="minorEastAsia" w:hAnsiTheme="minorHAnsi" w:cstheme="minorBidi"/>
              </w:rPr>
              <w:t>ӧ</w:t>
            </w:r>
            <w:r w:rsidR="0066314F" w:rsidRPr="00003B02">
              <w:rPr>
                <w:rFonts w:asciiTheme="minorHAnsi" w:eastAsiaTheme="minorEastAsia" w:hAnsiTheme="minorHAnsi"/>
              </w:rPr>
              <w:t>m</w:t>
            </w:r>
            <w:r w:rsidRPr="00003B02">
              <w:rPr>
                <w:rFonts w:asciiTheme="minorHAnsi" w:eastAsiaTheme="minorEastAsia" w:hAnsiTheme="minorHAnsi" w:cstheme="minorBidi"/>
              </w:rPr>
              <w:t xml:space="preserve"> score = </w:t>
            </w:r>
            <w:r w:rsidR="003E1A8D">
              <w:rPr>
                <w:rFonts w:asciiTheme="minorHAnsi" w:eastAsiaTheme="minorEastAsia" w:hAnsiTheme="minorHAnsi" w:cstheme="minorBidi"/>
              </w:rPr>
              <w:t>6+</w:t>
            </w:r>
          </w:p>
          <w:p w14:paraId="7BCF6D1B" w14:textId="625D3BE3" w:rsidR="003E1A8D" w:rsidRPr="00003B02" w:rsidRDefault="003E1A8D" w:rsidP="003E1A8D">
            <w:pPr>
              <w:spacing w:before="0" w:after="0"/>
              <w:rPr>
                <w:rFonts w:asciiTheme="minorHAnsi" w:eastAsiaTheme="minorEastAsia" w:hAnsiTheme="minorHAnsi" w:cstheme="minorBidi"/>
              </w:rPr>
            </w:pPr>
            <w:r>
              <w:rPr>
                <w:rFonts w:asciiTheme="minorHAnsi" w:eastAsiaTheme="minorEastAsia" w:hAnsiTheme="minorHAnsi" w:cstheme="minorBidi"/>
              </w:rPr>
              <w:t>Patch (combination if necessary)</w:t>
            </w:r>
          </w:p>
        </w:tc>
      </w:tr>
      <w:tr w:rsidR="00115EBF" w14:paraId="693F24CF" w14:textId="77777777" w:rsidTr="0095557A">
        <w:trPr>
          <w:jc w:val="center"/>
        </w:trPr>
        <w:tc>
          <w:tcPr>
            <w:tcW w:w="788" w:type="pct"/>
          </w:tcPr>
          <w:p w14:paraId="23708072" w14:textId="77777777" w:rsidR="00115EBF" w:rsidRPr="00003B02" w:rsidRDefault="00115EBF" w:rsidP="0029505A">
            <w:pPr>
              <w:rPr>
                <w:rFonts w:asciiTheme="minorHAnsi" w:eastAsiaTheme="minorEastAsia" w:hAnsiTheme="minorHAnsi" w:cstheme="minorBidi"/>
              </w:rPr>
            </w:pPr>
            <w:r w:rsidRPr="00003B02">
              <w:rPr>
                <w:rFonts w:asciiTheme="minorHAnsi" w:eastAsiaTheme="minorEastAsia" w:hAnsiTheme="minorHAnsi"/>
              </w:rPr>
              <w:lastRenderedPageBreak/>
              <w:t>Queensland Health</w:t>
            </w:r>
          </w:p>
        </w:tc>
        <w:tc>
          <w:tcPr>
            <w:tcW w:w="4212" w:type="pct"/>
          </w:tcPr>
          <w:p w14:paraId="2DFC4811" w14:textId="77777777" w:rsidR="00115EBF" w:rsidRPr="00003B02" w:rsidRDefault="00115EBF" w:rsidP="002D7412">
            <w:pPr>
              <w:spacing w:before="0" w:after="0"/>
              <w:rPr>
                <w:rFonts w:asciiTheme="minorHAnsi" w:eastAsiaTheme="minorEastAsia" w:hAnsiTheme="minorHAnsi" w:cstheme="minorBidi"/>
              </w:rPr>
            </w:pPr>
            <w:r w:rsidRPr="00003B02">
              <w:rPr>
                <w:rFonts w:asciiTheme="minorHAnsi" w:eastAsiaTheme="minorEastAsia" w:hAnsiTheme="minorHAnsi" w:cstheme="minorBidi"/>
              </w:rPr>
              <w:t>21mg/24hr patch, PLUS</w:t>
            </w:r>
          </w:p>
          <w:p w14:paraId="426585EC" w14:textId="77777777" w:rsidR="00115EBF" w:rsidRPr="00003B02" w:rsidRDefault="00115EBF" w:rsidP="002D7412">
            <w:pPr>
              <w:spacing w:before="0" w:after="0"/>
              <w:rPr>
                <w:rFonts w:asciiTheme="minorHAnsi" w:eastAsiaTheme="minorEastAsia" w:hAnsiTheme="minorHAnsi" w:cstheme="minorBidi"/>
              </w:rPr>
            </w:pPr>
            <w:r w:rsidRPr="00003B02">
              <w:rPr>
                <w:rFonts w:asciiTheme="minorHAnsi" w:eastAsiaTheme="minorEastAsia" w:hAnsiTheme="minorHAnsi" w:cstheme="minorBidi"/>
              </w:rPr>
              <w:t>Gum/lozenge/inhalator or spray</w:t>
            </w:r>
          </w:p>
          <w:p w14:paraId="4BCF8F17" w14:textId="77777777" w:rsidR="00115EBF" w:rsidRPr="00003B02" w:rsidRDefault="00115EBF" w:rsidP="002D7412">
            <w:pPr>
              <w:spacing w:before="0" w:after="0"/>
              <w:rPr>
                <w:rFonts w:asciiTheme="minorHAnsi" w:eastAsiaTheme="minorEastAsia" w:hAnsiTheme="minorHAnsi" w:cstheme="minorBidi"/>
              </w:rPr>
            </w:pPr>
          </w:p>
          <w:p w14:paraId="74B155D2" w14:textId="77777777" w:rsidR="00115EBF" w:rsidRPr="00003B02" w:rsidRDefault="00115EBF" w:rsidP="002D7412">
            <w:pPr>
              <w:spacing w:before="0" w:after="0"/>
              <w:rPr>
                <w:rFonts w:asciiTheme="minorHAnsi" w:eastAsiaTheme="minorEastAsia" w:hAnsiTheme="minorHAnsi" w:cstheme="minorBidi"/>
              </w:rPr>
            </w:pPr>
            <w:r w:rsidRPr="00003B02">
              <w:rPr>
                <w:rFonts w:asciiTheme="minorHAnsi" w:eastAsiaTheme="minorEastAsia" w:hAnsiTheme="minorHAnsi" w:cstheme="minorBidi"/>
              </w:rPr>
              <w:t>If not effective, add a second 21mg/24hr patch.</w:t>
            </w:r>
          </w:p>
          <w:p w14:paraId="52364BC7" w14:textId="77777777" w:rsidR="00115EBF" w:rsidRPr="00003B02" w:rsidRDefault="00115EBF" w:rsidP="002D7412">
            <w:pPr>
              <w:spacing w:before="0" w:after="0"/>
              <w:rPr>
                <w:rFonts w:asciiTheme="minorHAnsi" w:eastAsiaTheme="minorEastAsia" w:hAnsiTheme="minorHAnsi" w:cstheme="minorBidi"/>
              </w:rPr>
            </w:pPr>
          </w:p>
          <w:p w14:paraId="0806001E" w14:textId="77777777" w:rsidR="00115EBF" w:rsidRPr="00003B02" w:rsidRDefault="00115EBF" w:rsidP="002D7412">
            <w:pPr>
              <w:spacing w:before="0" w:after="0"/>
              <w:rPr>
                <w:rFonts w:asciiTheme="minorHAnsi" w:eastAsiaTheme="minorEastAsia" w:hAnsiTheme="minorHAnsi" w:cstheme="minorBidi"/>
              </w:rPr>
            </w:pPr>
            <w:r w:rsidRPr="00003B02">
              <w:rPr>
                <w:rFonts w:asciiTheme="minorHAnsi" w:eastAsiaTheme="minorEastAsia" w:hAnsiTheme="minorHAnsi" w:cstheme="minorBidi"/>
              </w:rPr>
              <w:t>Continue 1 x patch and gum/lozenge/inhalator or spray for 8 – 12 weeks after smoking cessation.</w:t>
            </w:r>
          </w:p>
        </w:tc>
      </w:tr>
      <w:tr w:rsidR="00115EBF" w14:paraId="622DABEF" w14:textId="77777777" w:rsidTr="0095557A">
        <w:trPr>
          <w:jc w:val="center"/>
        </w:trPr>
        <w:tc>
          <w:tcPr>
            <w:tcW w:w="788" w:type="pct"/>
          </w:tcPr>
          <w:p w14:paraId="1E7B1C0B" w14:textId="282F0313" w:rsidR="00115EBF" w:rsidRDefault="00115EBF" w:rsidP="006B79E0">
            <w:pPr>
              <w:rPr>
                <w:rFonts w:asciiTheme="minorHAnsi" w:eastAsiaTheme="minorEastAsia" w:hAnsiTheme="minorHAnsi" w:cstheme="minorBidi"/>
              </w:rPr>
            </w:pPr>
            <w:r w:rsidRPr="00003B02">
              <w:rPr>
                <w:rFonts w:asciiTheme="minorHAnsi" w:eastAsiaTheme="minorEastAsia" w:hAnsiTheme="minorHAnsi"/>
              </w:rPr>
              <w:t>NSW Healt</w:t>
            </w:r>
            <w:r w:rsidR="006B79E0">
              <w:rPr>
                <w:rFonts w:asciiTheme="minorHAnsi" w:eastAsiaTheme="minorEastAsia" w:hAnsiTheme="minorHAnsi" w:cstheme="minorBidi"/>
              </w:rPr>
              <w:t>h</w:t>
            </w:r>
          </w:p>
        </w:tc>
        <w:tc>
          <w:tcPr>
            <w:tcW w:w="4212" w:type="pct"/>
          </w:tcPr>
          <w:p w14:paraId="4678C949" w14:textId="1AB787D0" w:rsidR="00115EBF" w:rsidRPr="00003B02" w:rsidRDefault="00115EBF" w:rsidP="002D7412">
            <w:pPr>
              <w:spacing w:before="0" w:after="0"/>
              <w:rPr>
                <w:rFonts w:asciiTheme="minorHAnsi" w:eastAsiaTheme="minorEastAsia" w:hAnsiTheme="minorHAnsi" w:cstheme="minorBidi"/>
              </w:rPr>
            </w:pPr>
            <w:r w:rsidRPr="00003B02">
              <w:rPr>
                <w:rFonts w:asciiTheme="minorHAnsi" w:eastAsiaTheme="minorEastAsia" w:hAnsiTheme="minorHAnsi"/>
              </w:rPr>
              <w:t>All below regimens for &gt; 8 weeks</w:t>
            </w:r>
          </w:p>
          <w:p w14:paraId="22CEC9F7" w14:textId="77777777" w:rsidR="00115EBF" w:rsidRPr="00003B02" w:rsidRDefault="00115EBF" w:rsidP="002D7412">
            <w:pPr>
              <w:spacing w:before="0" w:after="0"/>
              <w:rPr>
                <w:rFonts w:asciiTheme="minorHAnsi" w:eastAsiaTheme="minorEastAsia" w:hAnsiTheme="minorHAnsi" w:cstheme="minorBidi"/>
              </w:rPr>
            </w:pPr>
            <w:r w:rsidRPr="00003B02">
              <w:rPr>
                <w:rFonts w:asciiTheme="minorHAnsi" w:eastAsiaTheme="minorEastAsia" w:hAnsiTheme="minorHAnsi"/>
              </w:rPr>
              <w:t>Smokes &gt; 30 min from waking and &lt;10 CPD:</w:t>
            </w:r>
          </w:p>
          <w:p w14:paraId="7226D767" w14:textId="77777777" w:rsidR="00115EBF" w:rsidRPr="00003B02" w:rsidRDefault="00115EBF" w:rsidP="002D7412">
            <w:pPr>
              <w:spacing w:before="0" w:after="0"/>
              <w:rPr>
                <w:rFonts w:asciiTheme="minorHAnsi" w:eastAsiaTheme="minorEastAsia" w:hAnsiTheme="minorHAnsi" w:cstheme="minorBidi"/>
              </w:rPr>
            </w:pPr>
            <w:r w:rsidRPr="3B14D64C">
              <w:rPr>
                <w:rFonts w:asciiTheme="minorHAnsi" w:eastAsiaTheme="minorEastAsia" w:hAnsiTheme="minorHAnsi" w:cstheme="minorBidi"/>
              </w:rPr>
              <w:t>14mg/24h patch or 10mg/16hr patch</w:t>
            </w:r>
            <w:r>
              <w:rPr>
                <w:rFonts w:asciiTheme="minorHAnsi" w:eastAsiaTheme="minorEastAsia" w:hAnsiTheme="minorHAnsi" w:cstheme="minorBidi"/>
              </w:rPr>
              <w:t xml:space="preserve">, </w:t>
            </w:r>
            <w:r w:rsidRPr="3B14D64C">
              <w:rPr>
                <w:rFonts w:asciiTheme="minorHAnsi" w:eastAsiaTheme="minorEastAsia" w:hAnsiTheme="minorHAnsi" w:cstheme="minorBidi"/>
              </w:rPr>
              <w:t>PLUS</w:t>
            </w:r>
          </w:p>
          <w:p w14:paraId="57227FFB" w14:textId="77777777" w:rsidR="00115EBF" w:rsidRPr="00003B02" w:rsidRDefault="00115EBF" w:rsidP="002D7412">
            <w:pPr>
              <w:spacing w:before="0" w:after="0"/>
              <w:rPr>
                <w:rFonts w:asciiTheme="minorHAnsi" w:eastAsiaTheme="minorEastAsia" w:hAnsiTheme="minorHAnsi" w:cstheme="minorBidi"/>
              </w:rPr>
            </w:pPr>
            <w:r w:rsidRPr="3B14D64C">
              <w:rPr>
                <w:rFonts w:asciiTheme="minorHAnsi" w:eastAsiaTheme="minorEastAsia" w:hAnsiTheme="minorHAnsi" w:cstheme="minorBidi"/>
              </w:rPr>
              <w:t>2mg or 1.5mg lozenge</w:t>
            </w:r>
            <w:r>
              <w:rPr>
                <w:rFonts w:asciiTheme="minorHAnsi" w:eastAsiaTheme="minorEastAsia" w:hAnsiTheme="minorHAnsi" w:cstheme="minorBidi"/>
              </w:rPr>
              <w:t xml:space="preserve">, </w:t>
            </w:r>
            <w:r w:rsidRPr="00003B02">
              <w:rPr>
                <w:rFonts w:asciiTheme="minorHAnsi" w:eastAsiaTheme="minorEastAsia" w:hAnsiTheme="minorHAnsi"/>
              </w:rPr>
              <w:t>OR</w:t>
            </w:r>
          </w:p>
          <w:p w14:paraId="619499DF" w14:textId="77777777" w:rsidR="00115EBF" w:rsidRDefault="00115EBF" w:rsidP="002D7412">
            <w:pPr>
              <w:spacing w:before="0" w:after="0"/>
              <w:rPr>
                <w:rFonts w:asciiTheme="minorHAnsi" w:eastAsiaTheme="minorEastAsia" w:hAnsiTheme="minorHAnsi" w:cstheme="minorBidi"/>
              </w:rPr>
            </w:pPr>
            <w:r w:rsidRPr="3B14D64C">
              <w:rPr>
                <w:rFonts w:asciiTheme="minorHAnsi" w:eastAsiaTheme="minorEastAsia" w:hAnsiTheme="minorHAnsi" w:cstheme="minorBidi"/>
              </w:rPr>
              <w:t>2mg gum</w:t>
            </w:r>
          </w:p>
          <w:p w14:paraId="09AB6276" w14:textId="77777777" w:rsidR="002D7412" w:rsidRPr="00003B02" w:rsidRDefault="002D7412" w:rsidP="002D7412">
            <w:pPr>
              <w:spacing w:before="0" w:after="0"/>
              <w:rPr>
                <w:rFonts w:asciiTheme="minorHAnsi" w:eastAsiaTheme="minorEastAsia" w:hAnsiTheme="minorHAnsi" w:cstheme="minorBidi"/>
              </w:rPr>
            </w:pPr>
          </w:p>
          <w:p w14:paraId="1CDFEA1D" w14:textId="77777777" w:rsidR="00115EBF" w:rsidRPr="00003B02" w:rsidRDefault="00115EBF" w:rsidP="002D7412">
            <w:pPr>
              <w:spacing w:before="0" w:after="0"/>
              <w:rPr>
                <w:rFonts w:asciiTheme="minorHAnsi" w:eastAsiaTheme="minorEastAsia" w:hAnsiTheme="minorHAnsi" w:cstheme="minorBidi"/>
              </w:rPr>
            </w:pPr>
            <w:r w:rsidRPr="00003B02">
              <w:rPr>
                <w:rFonts w:asciiTheme="minorHAnsi" w:eastAsiaTheme="minorEastAsia" w:hAnsiTheme="minorHAnsi"/>
              </w:rPr>
              <w:t>Smokes &gt; 30 min from waking and &gt; 10 CPD:</w:t>
            </w:r>
          </w:p>
          <w:p w14:paraId="552515CD" w14:textId="77777777" w:rsidR="00115EBF" w:rsidRPr="00B1696A" w:rsidRDefault="00115EBF" w:rsidP="002D7412">
            <w:pPr>
              <w:spacing w:before="0" w:after="0"/>
              <w:rPr>
                <w:rFonts w:asciiTheme="minorHAnsi" w:eastAsiaTheme="minorEastAsia" w:hAnsiTheme="minorHAnsi" w:cstheme="minorBidi"/>
              </w:rPr>
            </w:pPr>
            <w:r w:rsidRPr="3B14D64C">
              <w:rPr>
                <w:rFonts w:asciiTheme="minorHAnsi" w:eastAsiaTheme="minorEastAsia" w:hAnsiTheme="minorHAnsi" w:cstheme="minorBidi"/>
              </w:rPr>
              <w:t>21mg/24 hr patch or 25mg/16hr patch</w:t>
            </w:r>
            <w:r>
              <w:rPr>
                <w:rFonts w:asciiTheme="minorHAnsi" w:eastAsiaTheme="minorEastAsia" w:hAnsiTheme="minorHAnsi" w:cstheme="minorBidi"/>
              </w:rPr>
              <w:t xml:space="preserve">, </w:t>
            </w:r>
            <w:r w:rsidRPr="00003B02">
              <w:rPr>
                <w:rFonts w:asciiTheme="minorHAnsi" w:eastAsiaTheme="minorEastAsia" w:hAnsiTheme="minorHAnsi"/>
              </w:rPr>
              <w:t>PLUS</w:t>
            </w:r>
          </w:p>
          <w:p w14:paraId="0AC24D51" w14:textId="77777777" w:rsidR="00115EBF" w:rsidRDefault="00115EBF" w:rsidP="002D7412">
            <w:pPr>
              <w:spacing w:before="0" w:after="0"/>
              <w:rPr>
                <w:rFonts w:asciiTheme="minorHAnsi" w:eastAsiaTheme="minorEastAsia" w:hAnsiTheme="minorHAnsi" w:cstheme="minorBidi"/>
              </w:rPr>
            </w:pPr>
            <w:r w:rsidRPr="3B14D64C">
              <w:rPr>
                <w:rFonts w:asciiTheme="minorHAnsi" w:eastAsiaTheme="minorEastAsia" w:hAnsiTheme="minorHAnsi" w:cstheme="minorBidi"/>
              </w:rPr>
              <w:t>2mg gum</w:t>
            </w:r>
            <w:r>
              <w:rPr>
                <w:rFonts w:asciiTheme="minorHAnsi" w:eastAsiaTheme="minorEastAsia" w:hAnsiTheme="minorHAnsi" w:cstheme="minorBidi"/>
              </w:rPr>
              <w:t xml:space="preserve">, </w:t>
            </w:r>
            <w:r w:rsidRPr="00003B02">
              <w:rPr>
                <w:rFonts w:asciiTheme="minorHAnsi" w:eastAsiaTheme="minorEastAsia" w:hAnsiTheme="minorHAnsi"/>
              </w:rPr>
              <w:t>OR</w:t>
            </w:r>
            <w:r w:rsidRPr="3B14D64C">
              <w:rPr>
                <w:rFonts w:asciiTheme="minorHAnsi" w:eastAsiaTheme="minorEastAsia" w:hAnsiTheme="minorHAnsi" w:cstheme="minorBidi"/>
              </w:rPr>
              <w:t xml:space="preserve"> </w:t>
            </w:r>
          </w:p>
          <w:p w14:paraId="5B1CC8DB" w14:textId="77777777" w:rsidR="00115EBF" w:rsidRDefault="00115EBF" w:rsidP="002D7412">
            <w:pPr>
              <w:spacing w:before="0" w:after="0"/>
              <w:rPr>
                <w:rFonts w:asciiTheme="minorHAnsi" w:eastAsiaTheme="minorEastAsia" w:hAnsiTheme="minorHAnsi" w:cstheme="minorBidi"/>
              </w:rPr>
            </w:pPr>
            <w:r w:rsidRPr="3B14D64C">
              <w:rPr>
                <w:rFonts w:asciiTheme="minorHAnsi" w:eastAsiaTheme="minorEastAsia" w:hAnsiTheme="minorHAnsi" w:cstheme="minorBidi"/>
              </w:rPr>
              <w:t>2mg/1.5mg lozenge</w:t>
            </w:r>
          </w:p>
          <w:p w14:paraId="3365FB7B" w14:textId="77777777" w:rsidR="002D7412" w:rsidRPr="00003B02" w:rsidRDefault="002D7412" w:rsidP="002D7412">
            <w:pPr>
              <w:spacing w:before="0" w:after="0"/>
              <w:rPr>
                <w:rFonts w:asciiTheme="minorHAnsi" w:eastAsiaTheme="minorEastAsia" w:hAnsiTheme="minorHAnsi" w:cstheme="minorBidi"/>
              </w:rPr>
            </w:pPr>
          </w:p>
          <w:p w14:paraId="7A526EBE" w14:textId="77777777" w:rsidR="00115EBF" w:rsidRPr="00003B02" w:rsidRDefault="00115EBF" w:rsidP="002D7412">
            <w:pPr>
              <w:spacing w:before="0" w:after="0"/>
              <w:rPr>
                <w:rFonts w:asciiTheme="minorHAnsi" w:eastAsiaTheme="minorEastAsia" w:hAnsiTheme="minorHAnsi" w:cstheme="minorBidi"/>
              </w:rPr>
            </w:pPr>
            <w:r w:rsidRPr="00003B02">
              <w:rPr>
                <w:rFonts w:asciiTheme="minorHAnsi" w:eastAsiaTheme="minorEastAsia" w:hAnsiTheme="minorHAnsi"/>
              </w:rPr>
              <w:t>Smokes &lt; 30 min from waking and &lt;10 CPD</w:t>
            </w:r>
          </w:p>
          <w:p w14:paraId="476F7286" w14:textId="77777777" w:rsidR="00115EBF" w:rsidRPr="00003B02" w:rsidRDefault="00115EBF" w:rsidP="002D7412">
            <w:pPr>
              <w:spacing w:before="0" w:after="0"/>
              <w:rPr>
                <w:rFonts w:asciiTheme="minorHAnsi" w:eastAsiaTheme="minorEastAsia" w:hAnsiTheme="minorHAnsi" w:cstheme="minorBidi"/>
              </w:rPr>
            </w:pPr>
            <w:r w:rsidRPr="3B14D64C">
              <w:rPr>
                <w:rFonts w:asciiTheme="minorHAnsi" w:eastAsiaTheme="minorEastAsia" w:hAnsiTheme="minorHAnsi" w:cstheme="minorBidi"/>
              </w:rPr>
              <w:t>14mg/24h patch or 10mg/16hr patch</w:t>
            </w:r>
            <w:r>
              <w:rPr>
                <w:rFonts w:asciiTheme="minorHAnsi" w:eastAsiaTheme="minorEastAsia" w:hAnsiTheme="minorHAnsi" w:cstheme="minorBidi"/>
              </w:rPr>
              <w:t xml:space="preserve">, </w:t>
            </w:r>
            <w:r w:rsidRPr="00003B02">
              <w:rPr>
                <w:rFonts w:asciiTheme="minorHAnsi" w:eastAsiaTheme="minorEastAsia" w:hAnsiTheme="minorHAnsi"/>
              </w:rPr>
              <w:t>PLUS</w:t>
            </w:r>
          </w:p>
          <w:p w14:paraId="19895021" w14:textId="77777777" w:rsidR="00115EBF" w:rsidRPr="00B1696A" w:rsidRDefault="00115EBF" w:rsidP="002D7412">
            <w:pPr>
              <w:spacing w:before="0" w:after="0"/>
              <w:rPr>
                <w:rFonts w:asciiTheme="minorHAnsi" w:eastAsiaTheme="minorEastAsia" w:hAnsiTheme="minorHAnsi" w:cstheme="minorBidi"/>
              </w:rPr>
            </w:pPr>
            <w:r w:rsidRPr="3B14D64C">
              <w:rPr>
                <w:rFonts w:asciiTheme="minorHAnsi" w:eastAsiaTheme="minorEastAsia" w:hAnsiTheme="minorHAnsi" w:cstheme="minorBidi"/>
              </w:rPr>
              <w:t>2mg gum</w:t>
            </w:r>
            <w:r>
              <w:rPr>
                <w:rFonts w:asciiTheme="minorHAnsi" w:eastAsiaTheme="minorEastAsia" w:hAnsiTheme="minorHAnsi" w:cstheme="minorBidi"/>
              </w:rPr>
              <w:t xml:space="preserve">, </w:t>
            </w:r>
            <w:r w:rsidRPr="00003B02">
              <w:rPr>
                <w:rFonts w:asciiTheme="minorHAnsi" w:eastAsiaTheme="minorEastAsia" w:hAnsiTheme="minorHAnsi"/>
              </w:rPr>
              <w:t>OR</w:t>
            </w:r>
          </w:p>
          <w:p w14:paraId="43D3C679" w14:textId="77777777" w:rsidR="00115EBF" w:rsidRDefault="00115EBF" w:rsidP="002D7412">
            <w:pPr>
              <w:spacing w:before="0" w:after="0"/>
              <w:rPr>
                <w:rFonts w:asciiTheme="minorHAnsi" w:eastAsiaTheme="minorEastAsia" w:hAnsiTheme="minorHAnsi" w:cstheme="minorBidi"/>
              </w:rPr>
            </w:pPr>
            <w:r w:rsidRPr="3B14D64C">
              <w:rPr>
                <w:rFonts w:asciiTheme="minorHAnsi" w:eastAsiaTheme="minorEastAsia" w:hAnsiTheme="minorHAnsi" w:cstheme="minorBidi"/>
              </w:rPr>
              <w:t>2mg/1.5mg lozenge</w:t>
            </w:r>
            <w:r>
              <w:rPr>
                <w:rFonts w:asciiTheme="minorHAnsi" w:eastAsiaTheme="minorEastAsia" w:hAnsiTheme="minorHAnsi" w:cstheme="minorBidi"/>
              </w:rPr>
              <w:t xml:space="preserve">, </w:t>
            </w:r>
            <w:r w:rsidRPr="00003B02">
              <w:rPr>
                <w:rFonts w:asciiTheme="minorHAnsi" w:eastAsiaTheme="minorEastAsia" w:hAnsiTheme="minorHAnsi"/>
              </w:rPr>
              <w:t xml:space="preserve">OR </w:t>
            </w:r>
            <w:r w:rsidRPr="3B14D64C">
              <w:rPr>
                <w:rFonts w:asciiTheme="minorHAnsi" w:eastAsiaTheme="minorEastAsia" w:hAnsiTheme="minorHAnsi" w:cstheme="minorBidi"/>
              </w:rPr>
              <w:t xml:space="preserve">          </w:t>
            </w:r>
          </w:p>
          <w:p w14:paraId="019563A1" w14:textId="77777777" w:rsidR="002D7412" w:rsidRPr="00003B02" w:rsidRDefault="002D7412" w:rsidP="002D7412">
            <w:pPr>
              <w:spacing w:before="0" w:after="0"/>
              <w:rPr>
                <w:rFonts w:asciiTheme="minorHAnsi" w:eastAsiaTheme="minorEastAsia" w:hAnsiTheme="minorHAnsi" w:cstheme="minorBidi"/>
              </w:rPr>
            </w:pPr>
          </w:p>
          <w:p w14:paraId="2E71EA8C" w14:textId="77777777" w:rsidR="00115EBF" w:rsidRDefault="00115EBF" w:rsidP="002D7412">
            <w:pPr>
              <w:spacing w:before="0" w:after="0"/>
              <w:rPr>
                <w:rFonts w:asciiTheme="minorHAnsi" w:eastAsiaTheme="minorEastAsia" w:hAnsiTheme="minorHAnsi" w:cstheme="minorBidi"/>
              </w:rPr>
            </w:pPr>
            <w:r w:rsidRPr="00003B02">
              <w:rPr>
                <w:rFonts w:asciiTheme="minorHAnsi" w:eastAsiaTheme="minorEastAsia" w:hAnsiTheme="minorHAnsi"/>
              </w:rPr>
              <w:t>Smokes &lt; 30 min from waking and &gt; 10 CPD</w:t>
            </w:r>
          </w:p>
          <w:p w14:paraId="633FC77C" w14:textId="77777777" w:rsidR="00115EBF" w:rsidRPr="00003B02" w:rsidRDefault="00115EBF" w:rsidP="002D7412">
            <w:pPr>
              <w:spacing w:before="0" w:after="0"/>
              <w:rPr>
                <w:rFonts w:asciiTheme="minorHAnsi" w:eastAsiaTheme="minorEastAsia" w:hAnsiTheme="minorHAnsi" w:cstheme="minorBidi"/>
              </w:rPr>
            </w:pPr>
            <w:r w:rsidRPr="3B14D64C">
              <w:rPr>
                <w:rFonts w:asciiTheme="minorHAnsi" w:eastAsiaTheme="minorEastAsia" w:hAnsiTheme="minorHAnsi" w:cstheme="minorBidi"/>
              </w:rPr>
              <w:t>21mg/24h patch or 25mg/16hr patch</w:t>
            </w:r>
            <w:r>
              <w:rPr>
                <w:rFonts w:asciiTheme="minorHAnsi" w:eastAsiaTheme="minorEastAsia" w:hAnsiTheme="minorHAnsi" w:cstheme="minorBidi"/>
              </w:rPr>
              <w:t xml:space="preserve">, </w:t>
            </w:r>
            <w:r w:rsidRPr="3B14D64C">
              <w:rPr>
                <w:rFonts w:asciiTheme="minorHAnsi" w:eastAsiaTheme="minorEastAsia" w:hAnsiTheme="minorHAnsi" w:cstheme="minorBidi"/>
              </w:rPr>
              <w:t>PLUS</w:t>
            </w:r>
          </w:p>
          <w:p w14:paraId="20D4DCF4" w14:textId="77777777" w:rsidR="00115EBF" w:rsidRDefault="00115EBF" w:rsidP="002D7412">
            <w:pPr>
              <w:spacing w:before="0" w:after="0"/>
              <w:rPr>
                <w:rFonts w:asciiTheme="minorHAnsi" w:eastAsiaTheme="minorEastAsia" w:hAnsiTheme="minorHAnsi" w:cstheme="minorBidi"/>
              </w:rPr>
            </w:pPr>
            <w:r w:rsidRPr="3B14D64C">
              <w:rPr>
                <w:rFonts w:asciiTheme="minorHAnsi" w:eastAsiaTheme="minorEastAsia" w:hAnsiTheme="minorHAnsi" w:cstheme="minorBidi"/>
              </w:rPr>
              <w:t>4mg gum</w:t>
            </w:r>
            <w:r>
              <w:rPr>
                <w:rFonts w:asciiTheme="minorHAnsi" w:eastAsiaTheme="minorEastAsia" w:hAnsiTheme="minorHAnsi" w:cstheme="minorBidi"/>
              </w:rPr>
              <w:t xml:space="preserve">, </w:t>
            </w:r>
            <w:r w:rsidRPr="3B14D64C">
              <w:rPr>
                <w:rFonts w:asciiTheme="minorHAnsi" w:eastAsiaTheme="minorEastAsia" w:hAnsiTheme="minorHAnsi" w:cstheme="minorBidi"/>
              </w:rPr>
              <w:t>OR</w:t>
            </w:r>
          </w:p>
          <w:p w14:paraId="212D4E9D" w14:textId="77777777" w:rsidR="00115EBF" w:rsidRDefault="00115EBF" w:rsidP="002D7412">
            <w:pPr>
              <w:spacing w:before="0" w:after="0"/>
              <w:rPr>
                <w:rFonts w:asciiTheme="minorHAnsi" w:eastAsiaTheme="minorEastAsia" w:hAnsiTheme="minorHAnsi" w:cstheme="minorBidi"/>
              </w:rPr>
            </w:pPr>
            <w:r w:rsidRPr="3B14D64C">
              <w:rPr>
                <w:rFonts w:asciiTheme="minorHAnsi" w:eastAsiaTheme="minorEastAsia" w:hAnsiTheme="minorHAnsi" w:cstheme="minorBidi"/>
              </w:rPr>
              <w:t>4mg lozenge</w:t>
            </w:r>
          </w:p>
        </w:tc>
      </w:tr>
      <w:tr w:rsidR="00115EBF" w14:paraId="510B105F" w14:textId="77777777" w:rsidTr="0095557A">
        <w:trPr>
          <w:jc w:val="center"/>
        </w:trPr>
        <w:tc>
          <w:tcPr>
            <w:tcW w:w="788" w:type="pct"/>
          </w:tcPr>
          <w:p w14:paraId="0D29D3EF" w14:textId="77777777" w:rsidR="00115EBF" w:rsidRPr="00003B02" w:rsidRDefault="00115EBF" w:rsidP="0029505A">
            <w:pPr>
              <w:rPr>
                <w:rFonts w:asciiTheme="minorHAnsi" w:eastAsiaTheme="minorEastAsia" w:hAnsiTheme="minorHAnsi" w:cstheme="minorBidi"/>
              </w:rPr>
            </w:pPr>
            <w:r w:rsidRPr="00003B02">
              <w:rPr>
                <w:rFonts w:asciiTheme="minorHAnsi" w:eastAsiaTheme="minorEastAsia" w:hAnsiTheme="minorHAnsi"/>
              </w:rPr>
              <w:t>Alfred Health</w:t>
            </w:r>
          </w:p>
        </w:tc>
        <w:tc>
          <w:tcPr>
            <w:tcW w:w="4212" w:type="pct"/>
          </w:tcPr>
          <w:p w14:paraId="41C339C2" w14:textId="325DE436" w:rsidR="009F2C76" w:rsidRPr="00003B02" w:rsidRDefault="004B2A02" w:rsidP="002D7412">
            <w:pPr>
              <w:spacing w:before="0" w:after="0"/>
              <w:rPr>
                <w:rFonts w:asciiTheme="minorHAnsi" w:eastAsiaTheme="minorEastAsia" w:hAnsiTheme="minorHAnsi" w:cstheme="minorBidi"/>
              </w:rPr>
            </w:pPr>
            <w:r w:rsidRPr="00003B02">
              <w:rPr>
                <w:rFonts w:asciiTheme="minorHAnsi" w:eastAsiaTheme="minorEastAsia" w:hAnsiTheme="minorHAnsi" w:cstheme="minorBidi"/>
              </w:rPr>
              <w:t>High nicotine depende</w:t>
            </w:r>
            <w:r w:rsidR="00345CE0" w:rsidRPr="00003B02">
              <w:rPr>
                <w:rFonts w:asciiTheme="minorHAnsi" w:eastAsiaTheme="minorEastAsia" w:hAnsiTheme="minorHAnsi" w:cstheme="minorBidi"/>
              </w:rPr>
              <w:t>nce</w:t>
            </w:r>
            <w:r w:rsidR="009428E0" w:rsidRPr="00003B02">
              <w:rPr>
                <w:rFonts w:asciiTheme="minorHAnsi" w:eastAsiaTheme="minorEastAsia" w:hAnsiTheme="minorHAnsi" w:cstheme="minorBidi"/>
              </w:rPr>
              <w:t xml:space="preserve"> (H</w:t>
            </w:r>
            <w:r w:rsidR="000915A9" w:rsidRPr="00003B02">
              <w:rPr>
                <w:rFonts w:asciiTheme="minorHAnsi" w:eastAsiaTheme="minorEastAsia" w:hAnsiTheme="minorHAnsi" w:cstheme="minorBidi"/>
              </w:rPr>
              <w:t xml:space="preserve">SI score </w:t>
            </w:r>
            <w:r w:rsidR="00C56F61" w:rsidRPr="00003B02">
              <w:rPr>
                <w:rFonts w:asciiTheme="minorHAnsi" w:eastAsiaTheme="minorEastAsia" w:hAnsiTheme="minorHAnsi" w:cstheme="minorBidi"/>
              </w:rPr>
              <w:t xml:space="preserve">5-6 or severe cravings with </w:t>
            </w:r>
            <w:r w:rsidR="00591DCA" w:rsidRPr="00003B02">
              <w:rPr>
                <w:rFonts w:asciiTheme="minorHAnsi" w:eastAsiaTheme="minorEastAsia" w:hAnsiTheme="minorHAnsi" w:cstheme="minorBidi"/>
              </w:rPr>
              <w:t>previous quit attempts)</w:t>
            </w:r>
          </w:p>
          <w:p w14:paraId="6D8E8FE7" w14:textId="28A0F427" w:rsidR="009F2C76" w:rsidRPr="009F2C76" w:rsidRDefault="009F2C76" w:rsidP="002D7412">
            <w:pPr>
              <w:spacing w:before="0" w:after="0"/>
              <w:rPr>
                <w:rFonts w:asciiTheme="minorHAnsi" w:eastAsiaTheme="minorEastAsia" w:hAnsiTheme="minorHAnsi" w:cstheme="minorBidi"/>
              </w:rPr>
            </w:pPr>
            <w:r w:rsidRPr="009F2C76">
              <w:rPr>
                <w:rFonts w:asciiTheme="minorHAnsi" w:eastAsiaTheme="minorEastAsia" w:hAnsiTheme="minorHAnsi" w:cstheme="minorBidi"/>
              </w:rPr>
              <w:t xml:space="preserve">Nicotine patch 21mg/24 hours topically daily </w:t>
            </w:r>
          </w:p>
          <w:p w14:paraId="113386B5" w14:textId="77777777" w:rsidR="009F2C76" w:rsidRPr="009F2C76" w:rsidRDefault="009F2C76" w:rsidP="002D7412">
            <w:pPr>
              <w:spacing w:before="0" w:after="0"/>
              <w:rPr>
                <w:rFonts w:asciiTheme="minorHAnsi" w:eastAsiaTheme="minorEastAsia" w:hAnsiTheme="minorHAnsi" w:cstheme="minorBidi"/>
              </w:rPr>
            </w:pPr>
            <w:r w:rsidRPr="009F2C76">
              <w:rPr>
                <w:rFonts w:asciiTheme="minorHAnsi" w:eastAsiaTheme="minorEastAsia" w:hAnsiTheme="minorHAnsi" w:cstheme="minorBidi"/>
              </w:rPr>
              <w:t>AND</w:t>
            </w:r>
          </w:p>
          <w:p w14:paraId="6CDC5D2D" w14:textId="2CF3401D" w:rsidR="009F2C76" w:rsidRPr="009F2C76" w:rsidRDefault="009F2C76" w:rsidP="002D7412">
            <w:pPr>
              <w:spacing w:before="0" w:after="0"/>
              <w:rPr>
                <w:rFonts w:asciiTheme="minorHAnsi" w:eastAsiaTheme="minorEastAsia" w:hAnsiTheme="minorHAnsi" w:cstheme="minorBidi"/>
              </w:rPr>
            </w:pPr>
            <w:r w:rsidRPr="009F2C76">
              <w:rPr>
                <w:rFonts w:asciiTheme="minorHAnsi" w:eastAsiaTheme="minorEastAsia" w:hAnsiTheme="minorHAnsi" w:cstheme="minorBidi"/>
              </w:rPr>
              <w:t>Nicotine 4 mg chewing gum:</w:t>
            </w:r>
            <w:r>
              <w:rPr>
                <w:rFonts w:asciiTheme="minorHAnsi" w:eastAsiaTheme="minorEastAsia" w:hAnsiTheme="minorHAnsi" w:cstheme="minorBidi"/>
              </w:rPr>
              <w:t xml:space="preserve"> (</w:t>
            </w:r>
            <w:r w:rsidRPr="009F2C76">
              <w:rPr>
                <w:rFonts w:asciiTheme="minorHAnsi" w:eastAsiaTheme="minorEastAsia" w:hAnsiTheme="minorHAnsi" w:cstheme="minorBidi"/>
              </w:rPr>
              <w:t>1 piece of gum to be chewed as directed PRN up to every 1-2 hours</w:t>
            </w:r>
            <w:r w:rsidR="00C60643">
              <w:rPr>
                <w:rFonts w:asciiTheme="minorHAnsi" w:eastAsiaTheme="minorEastAsia" w:hAnsiTheme="minorHAnsi" w:cstheme="minorBidi"/>
              </w:rPr>
              <w:t xml:space="preserve">, </w:t>
            </w:r>
            <w:r w:rsidRPr="009F2C76">
              <w:rPr>
                <w:rFonts w:asciiTheme="minorHAnsi" w:eastAsiaTheme="minorEastAsia" w:hAnsiTheme="minorHAnsi" w:cstheme="minorBidi"/>
              </w:rPr>
              <w:t>Maximum 10 pieces in 24 hours</w:t>
            </w:r>
            <w:r w:rsidR="00C60643">
              <w:rPr>
                <w:rFonts w:asciiTheme="minorHAnsi" w:eastAsiaTheme="minorEastAsia" w:hAnsiTheme="minorHAnsi" w:cstheme="minorBidi"/>
              </w:rPr>
              <w:t xml:space="preserve">, </w:t>
            </w:r>
            <w:r w:rsidRPr="009F2C76">
              <w:rPr>
                <w:rFonts w:asciiTheme="minorHAnsi" w:eastAsiaTheme="minorEastAsia" w:hAnsiTheme="minorHAnsi" w:cstheme="minorBidi"/>
              </w:rPr>
              <w:t>(Avoid using &gt;1 piece/ hr)</w:t>
            </w:r>
          </w:p>
          <w:p w14:paraId="5CEF8AEC" w14:textId="77777777" w:rsidR="009F2C76" w:rsidRPr="009F2C76" w:rsidRDefault="009F2C76" w:rsidP="002D7412">
            <w:pPr>
              <w:spacing w:before="0" w:after="0"/>
              <w:rPr>
                <w:rFonts w:asciiTheme="minorHAnsi" w:eastAsiaTheme="minorEastAsia" w:hAnsiTheme="minorHAnsi" w:cstheme="minorBidi"/>
              </w:rPr>
            </w:pPr>
            <w:r w:rsidRPr="009F2C76">
              <w:rPr>
                <w:rFonts w:asciiTheme="minorHAnsi" w:eastAsiaTheme="minorEastAsia" w:hAnsiTheme="minorHAnsi" w:cstheme="minorBidi"/>
              </w:rPr>
              <w:t>OR</w:t>
            </w:r>
          </w:p>
          <w:p w14:paraId="326222A1" w14:textId="109A48F4" w:rsidR="009F2C76" w:rsidRPr="009F2C76" w:rsidRDefault="009F2C76" w:rsidP="002D7412">
            <w:pPr>
              <w:spacing w:before="0" w:after="0"/>
              <w:rPr>
                <w:rFonts w:asciiTheme="minorHAnsi" w:eastAsiaTheme="minorEastAsia" w:hAnsiTheme="minorHAnsi" w:cstheme="minorBidi"/>
              </w:rPr>
            </w:pPr>
            <w:r w:rsidRPr="009F2C76">
              <w:rPr>
                <w:rFonts w:asciiTheme="minorHAnsi" w:eastAsiaTheme="minorEastAsia" w:hAnsiTheme="minorHAnsi" w:cstheme="minorBidi"/>
              </w:rPr>
              <w:t>Nicotine 4mg lozenges</w:t>
            </w:r>
            <w:r w:rsidR="00C60643">
              <w:rPr>
                <w:rFonts w:asciiTheme="minorHAnsi" w:eastAsiaTheme="minorEastAsia" w:hAnsiTheme="minorHAnsi" w:cstheme="minorBidi"/>
              </w:rPr>
              <w:t xml:space="preserve"> (</w:t>
            </w:r>
            <w:r w:rsidRPr="009F2C76">
              <w:rPr>
                <w:rFonts w:asciiTheme="minorHAnsi" w:eastAsiaTheme="minorEastAsia" w:hAnsiTheme="minorHAnsi" w:cstheme="minorBidi"/>
              </w:rPr>
              <w:t>1 lozenge to be used as directed PRN up to every 1-2hrs</w:t>
            </w:r>
            <w:r w:rsidR="00C60643">
              <w:rPr>
                <w:rFonts w:asciiTheme="minorHAnsi" w:eastAsiaTheme="minorEastAsia" w:hAnsiTheme="minorHAnsi" w:cstheme="minorBidi"/>
              </w:rPr>
              <w:t xml:space="preserve">, </w:t>
            </w:r>
            <w:r w:rsidRPr="009F2C76">
              <w:rPr>
                <w:rFonts w:asciiTheme="minorHAnsi" w:eastAsiaTheme="minorEastAsia" w:hAnsiTheme="minorHAnsi" w:cstheme="minorBidi"/>
              </w:rPr>
              <w:t>Maximum 15 lozenges in 24hours)</w:t>
            </w:r>
          </w:p>
          <w:p w14:paraId="79D74F27" w14:textId="77777777" w:rsidR="009F2C76" w:rsidRPr="009F2C76" w:rsidRDefault="009F2C76" w:rsidP="002D7412">
            <w:pPr>
              <w:spacing w:before="0" w:after="0"/>
              <w:rPr>
                <w:rFonts w:asciiTheme="minorHAnsi" w:eastAsiaTheme="minorEastAsia" w:hAnsiTheme="minorHAnsi" w:cstheme="minorBidi"/>
              </w:rPr>
            </w:pPr>
            <w:r w:rsidRPr="009F2C76">
              <w:rPr>
                <w:rFonts w:asciiTheme="minorHAnsi" w:eastAsiaTheme="minorEastAsia" w:hAnsiTheme="minorHAnsi" w:cstheme="minorBidi"/>
              </w:rPr>
              <w:t>OR</w:t>
            </w:r>
          </w:p>
          <w:p w14:paraId="7EF0C31E" w14:textId="4EA9EBE1" w:rsidR="009F2C76" w:rsidRPr="009F2C76" w:rsidRDefault="009F2C76" w:rsidP="002D7412">
            <w:pPr>
              <w:spacing w:before="0" w:after="0"/>
              <w:rPr>
                <w:rFonts w:asciiTheme="minorHAnsi" w:eastAsiaTheme="minorEastAsia" w:hAnsiTheme="minorHAnsi" w:cstheme="minorBidi"/>
              </w:rPr>
            </w:pPr>
            <w:r w:rsidRPr="009F2C76">
              <w:rPr>
                <w:rFonts w:asciiTheme="minorHAnsi" w:eastAsiaTheme="minorEastAsia" w:hAnsiTheme="minorHAnsi" w:cstheme="minorBidi"/>
              </w:rPr>
              <w:t>Nicotine 15mg inhalator</w:t>
            </w:r>
            <w:r w:rsidR="00333A62">
              <w:rPr>
                <w:rFonts w:asciiTheme="minorHAnsi" w:eastAsiaTheme="minorEastAsia" w:hAnsiTheme="minorHAnsi" w:cstheme="minorBidi"/>
              </w:rPr>
              <w:t xml:space="preserve"> (t</w:t>
            </w:r>
            <w:r w:rsidRPr="009F2C76">
              <w:rPr>
                <w:rFonts w:asciiTheme="minorHAnsi" w:eastAsiaTheme="minorEastAsia" w:hAnsiTheme="minorHAnsi" w:cstheme="minorBidi"/>
              </w:rPr>
              <w:t>he contents of one cartridge to be inhaled PRN up to every 2-4 hrs</w:t>
            </w:r>
            <w:r w:rsidR="00333A62">
              <w:rPr>
                <w:rFonts w:asciiTheme="minorHAnsi" w:eastAsiaTheme="minorEastAsia" w:hAnsiTheme="minorHAnsi" w:cstheme="minorBidi"/>
              </w:rPr>
              <w:t>, m</w:t>
            </w:r>
            <w:r w:rsidRPr="009F2C76">
              <w:rPr>
                <w:rFonts w:asciiTheme="minorHAnsi" w:eastAsiaTheme="minorEastAsia" w:hAnsiTheme="minorHAnsi" w:cstheme="minorBidi"/>
              </w:rPr>
              <w:t>aximum of 6 cartridges in 24 hours)</w:t>
            </w:r>
          </w:p>
          <w:p w14:paraId="757A50B4" w14:textId="77777777" w:rsidR="009F2C76" w:rsidRPr="009F2C76" w:rsidRDefault="009F2C76" w:rsidP="002D7412">
            <w:pPr>
              <w:spacing w:before="0" w:after="0"/>
              <w:rPr>
                <w:rFonts w:asciiTheme="minorHAnsi" w:eastAsiaTheme="minorEastAsia" w:hAnsiTheme="minorHAnsi" w:cstheme="minorBidi"/>
              </w:rPr>
            </w:pPr>
            <w:r w:rsidRPr="009F2C76">
              <w:rPr>
                <w:rFonts w:asciiTheme="minorHAnsi" w:eastAsiaTheme="minorEastAsia" w:hAnsiTheme="minorHAnsi" w:cstheme="minorBidi"/>
              </w:rPr>
              <w:t>OR</w:t>
            </w:r>
          </w:p>
          <w:p w14:paraId="2D95681F" w14:textId="30C5E8F2" w:rsidR="00591DCA" w:rsidRDefault="009F2C76" w:rsidP="002D7412">
            <w:pPr>
              <w:spacing w:before="0" w:after="0"/>
              <w:rPr>
                <w:rFonts w:asciiTheme="minorHAnsi" w:eastAsiaTheme="minorEastAsia" w:hAnsiTheme="minorHAnsi" w:cstheme="minorBidi"/>
              </w:rPr>
            </w:pPr>
            <w:r w:rsidRPr="009F2C76">
              <w:rPr>
                <w:rFonts w:asciiTheme="minorHAnsi" w:eastAsiaTheme="minorEastAsia" w:hAnsiTheme="minorHAnsi" w:cstheme="minorBidi"/>
              </w:rPr>
              <w:lastRenderedPageBreak/>
              <w:t>Nicotine 1mg mouth</w:t>
            </w:r>
            <w:r w:rsidR="0014068F">
              <w:rPr>
                <w:rFonts w:asciiTheme="minorHAnsi" w:eastAsiaTheme="minorEastAsia" w:hAnsiTheme="minorHAnsi" w:cstheme="minorBidi"/>
              </w:rPr>
              <w:t xml:space="preserve"> </w:t>
            </w:r>
            <w:r w:rsidRPr="009F2C76">
              <w:rPr>
                <w:rFonts w:asciiTheme="minorHAnsi" w:eastAsiaTheme="minorEastAsia" w:hAnsiTheme="minorHAnsi" w:cstheme="minorBidi"/>
              </w:rPr>
              <w:t>spray</w:t>
            </w:r>
            <w:r w:rsidR="00333A62">
              <w:rPr>
                <w:rFonts w:asciiTheme="minorHAnsi" w:eastAsiaTheme="minorEastAsia" w:hAnsiTheme="minorHAnsi" w:cstheme="minorBidi"/>
              </w:rPr>
              <w:t xml:space="preserve"> (</w:t>
            </w:r>
            <w:r w:rsidRPr="009F2C76">
              <w:rPr>
                <w:rFonts w:asciiTheme="minorHAnsi" w:eastAsiaTheme="minorEastAsia" w:hAnsiTheme="minorHAnsi" w:cstheme="minorBidi"/>
              </w:rPr>
              <w:t>Use 1-2 sprays PRN up to every 30-60 minutes</w:t>
            </w:r>
            <w:r w:rsidR="00333A62">
              <w:rPr>
                <w:rFonts w:asciiTheme="minorHAnsi" w:eastAsiaTheme="minorEastAsia" w:hAnsiTheme="minorHAnsi" w:cstheme="minorBidi"/>
              </w:rPr>
              <w:t xml:space="preserve">, </w:t>
            </w:r>
            <w:r w:rsidRPr="009F2C76">
              <w:rPr>
                <w:rFonts w:asciiTheme="minorHAnsi" w:eastAsiaTheme="minorEastAsia" w:hAnsiTheme="minorHAnsi" w:cstheme="minorBidi"/>
              </w:rPr>
              <w:t>Maximum of 64 sprays in 24 hours</w:t>
            </w:r>
          </w:p>
          <w:p w14:paraId="57C8326B" w14:textId="75E229F9" w:rsidR="00591DCA" w:rsidRPr="00003B02" w:rsidRDefault="00591DCA" w:rsidP="002D7412">
            <w:pPr>
              <w:spacing w:before="0" w:after="0"/>
              <w:rPr>
                <w:rFonts w:asciiTheme="minorHAnsi" w:eastAsiaTheme="minorEastAsia" w:hAnsiTheme="minorHAnsi" w:cstheme="minorBidi"/>
              </w:rPr>
            </w:pPr>
            <w:r w:rsidRPr="00003B02">
              <w:rPr>
                <w:rFonts w:asciiTheme="minorHAnsi" w:eastAsiaTheme="minorEastAsia" w:hAnsiTheme="minorHAnsi" w:cstheme="minorBidi"/>
              </w:rPr>
              <w:t xml:space="preserve">Moderate nicotine dependence (HSI score </w:t>
            </w:r>
            <w:r w:rsidR="000F306B" w:rsidRPr="00003B02">
              <w:rPr>
                <w:rFonts w:asciiTheme="minorHAnsi" w:eastAsiaTheme="minorEastAsia" w:hAnsiTheme="minorHAnsi" w:cstheme="minorBidi"/>
              </w:rPr>
              <w:t>3-4</w:t>
            </w:r>
            <w:r w:rsidRPr="00003B02">
              <w:rPr>
                <w:rFonts w:asciiTheme="minorHAnsi" w:eastAsiaTheme="minorEastAsia" w:hAnsiTheme="minorHAnsi" w:cstheme="minorBidi"/>
              </w:rPr>
              <w:t xml:space="preserve"> or s</w:t>
            </w:r>
            <w:r w:rsidR="00115594" w:rsidRPr="00003B02">
              <w:rPr>
                <w:rFonts w:asciiTheme="minorHAnsi" w:eastAsiaTheme="minorEastAsia" w:hAnsiTheme="minorHAnsi" w:cstheme="minorBidi"/>
              </w:rPr>
              <w:t>ignificant</w:t>
            </w:r>
            <w:r w:rsidRPr="00003B02">
              <w:rPr>
                <w:rFonts w:asciiTheme="minorHAnsi" w:eastAsiaTheme="minorEastAsia" w:hAnsiTheme="minorHAnsi" w:cstheme="minorBidi"/>
              </w:rPr>
              <w:t xml:space="preserve"> cravings with previous quit attempts)</w:t>
            </w:r>
          </w:p>
          <w:p w14:paraId="58581B5C" w14:textId="71463613" w:rsidR="00333A62" w:rsidRDefault="009F2C76" w:rsidP="002D7412">
            <w:pPr>
              <w:spacing w:before="0" w:after="0"/>
              <w:rPr>
                <w:rFonts w:asciiTheme="minorHAnsi" w:eastAsiaTheme="minorEastAsia" w:hAnsiTheme="minorHAnsi" w:cstheme="minorBidi"/>
              </w:rPr>
            </w:pPr>
            <w:r w:rsidRPr="009F2C76">
              <w:rPr>
                <w:rFonts w:asciiTheme="minorHAnsi" w:eastAsiaTheme="minorEastAsia" w:hAnsiTheme="minorHAnsi" w:cstheme="minorBidi"/>
              </w:rPr>
              <w:t xml:space="preserve"> </w:t>
            </w:r>
          </w:p>
          <w:p w14:paraId="6515F558" w14:textId="568F73BE" w:rsidR="009F2C76" w:rsidRPr="009F2C76" w:rsidRDefault="009F2C76" w:rsidP="002D7412">
            <w:pPr>
              <w:spacing w:before="0" w:after="0"/>
              <w:rPr>
                <w:rFonts w:asciiTheme="minorHAnsi" w:eastAsiaTheme="minorEastAsia" w:hAnsiTheme="minorHAnsi" w:cstheme="minorBidi"/>
              </w:rPr>
            </w:pPr>
            <w:r w:rsidRPr="009F2C76">
              <w:rPr>
                <w:rFonts w:asciiTheme="minorHAnsi" w:eastAsiaTheme="minorEastAsia" w:hAnsiTheme="minorHAnsi" w:cstheme="minorBidi"/>
              </w:rPr>
              <w:t xml:space="preserve">Nicotine patch 21 mg/24 hours topically daily </w:t>
            </w:r>
          </w:p>
          <w:p w14:paraId="16721753" w14:textId="77777777" w:rsidR="009F2C76" w:rsidRPr="009F2C76" w:rsidRDefault="009F2C76" w:rsidP="002D7412">
            <w:pPr>
              <w:spacing w:before="0" w:after="0"/>
              <w:rPr>
                <w:rFonts w:asciiTheme="minorHAnsi" w:eastAsiaTheme="minorEastAsia" w:hAnsiTheme="minorHAnsi" w:cstheme="minorBidi"/>
              </w:rPr>
            </w:pPr>
            <w:r w:rsidRPr="009F2C76">
              <w:rPr>
                <w:rFonts w:asciiTheme="minorHAnsi" w:eastAsiaTheme="minorEastAsia" w:hAnsiTheme="minorHAnsi" w:cstheme="minorBidi"/>
              </w:rPr>
              <w:t>AND</w:t>
            </w:r>
          </w:p>
          <w:p w14:paraId="5214E951" w14:textId="418F5AA6" w:rsidR="009F2C76" w:rsidRPr="009F2C76" w:rsidRDefault="009F2C76" w:rsidP="002D7412">
            <w:pPr>
              <w:spacing w:before="0" w:after="0"/>
              <w:rPr>
                <w:rFonts w:asciiTheme="minorHAnsi" w:eastAsiaTheme="minorEastAsia" w:hAnsiTheme="minorHAnsi" w:cstheme="minorBidi"/>
              </w:rPr>
            </w:pPr>
            <w:r w:rsidRPr="009F2C76">
              <w:rPr>
                <w:rFonts w:asciiTheme="minorHAnsi" w:eastAsiaTheme="minorEastAsia" w:hAnsiTheme="minorHAnsi" w:cstheme="minorBidi"/>
              </w:rPr>
              <w:t xml:space="preserve">Nicotine 2 mg chewing gum: </w:t>
            </w:r>
            <w:r w:rsidR="00C75833">
              <w:rPr>
                <w:rFonts w:asciiTheme="minorHAnsi" w:eastAsiaTheme="minorEastAsia" w:hAnsiTheme="minorHAnsi" w:cstheme="minorBidi"/>
              </w:rPr>
              <w:t>(</w:t>
            </w:r>
            <w:r w:rsidRPr="009F2C76">
              <w:rPr>
                <w:rFonts w:asciiTheme="minorHAnsi" w:eastAsiaTheme="minorEastAsia" w:hAnsiTheme="minorHAnsi" w:cstheme="minorBidi"/>
              </w:rPr>
              <w:t>1 piece of gum to be chewed as directed PRN up to every 1-2 hours</w:t>
            </w:r>
            <w:r w:rsidR="00C75833">
              <w:rPr>
                <w:rFonts w:asciiTheme="minorHAnsi" w:eastAsiaTheme="minorEastAsia" w:hAnsiTheme="minorHAnsi" w:cstheme="minorBidi"/>
              </w:rPr>
              <w:t>, m</w:t>
            </w:r>
            <w:r w:rsidRPr="009F2C76">
              <w:rPr>
                <w:rFonts w:asciiTheme="minorHAnsi" w:eastAsiaTheme="minorEastAsia" w:hAnsiTheme="minorHAnsi" w:cstheme="minorBidi"/>
              </w:rPr>
              <w:t>aximum 12 pieces in 24 hour</w:t>
            </w:r>
            <w:r w:rsidR="00C75833">
              <w:rPr>
                <w:rFonts w:asciiTheme="minorHAnsi" w:eastAsiaTheme="minorEastAsia" w:hAnsiTheme="minorHAnsi" w:cstheme="minorBidi"/>
              </w:rPr>
              <w:t>s, a</w:t>
            </w:r>
            <w:r w:rsidRPr="009F2C76">
              <w:rPr>
                <w:rFonts w:asciiTheme="minorHAnsi" w:eastAsiaTheme="minorEastAsia" w:hAnsiTheme="minorHAnsi" w:cstheme="minorBidi"/>
              </w:rPr>
              <w:t>void using &gt;1 piece/ hr)</w:t>
            </w:r>
          </w:p>
          <w:p w14:paraId="0747A005" w14:textId="77777777" w:rsidR="009F2C76" w:rsidRPr="009F2C76" w:rsidRDefault="009F2C76" w:rsidP="002D7412">
            <w:pPr>
              <w:spacing w:before="0" w:after="0"/>
              <w:rPr>
                <w:rFonts w:asciiTheme="minorHAnsi" w:eastAsiaTheme="minorEastAsia" w:hAnsiTheme="minorHAnsi" w:cstheme="minorBidi"/>
              </w:rPr>
            </w:pPr>
            <w:r w:rsidRPr="009F2C76">
              <w:rPr>
                <w:rFonts w:asciiTheme="minorHAnsi" w:eastAsiaTheme="minorEastAsia" w:hAnsiTheme="minorHAnsi" w:cstheme="minorBidi"/>
              </w:rPr>
              <w:t>OR</w:t>
            </w:r>
          </w:p>
          <w:p w14:paraId="39DAFC75" w14:textId="15F8E8A4" w:rsidR="00026304" w:rsidRDefault="009F2C76" w:rsidP="002D7412">
            <w:pPr>
              <w:spacing w:before="0" w:after="0"/>
              <w:rPr>
                <w:rFonts w:asciiTheme="minorHAnsi" w:eastAsiaTheme="minorEastAsia" w:hAnsiTheme="minorHAnsi" w:cstheme="minorBidi"/>
              </w:rPr>
            </w:pPr>
            <w:r w:rsidRPr="009F2C76">
              <w:rPr>
                <w:rFonts w:asciiTheme="minorHAnsi" w:eastAsiaTheme="minorEastAsia" w:hAnsiTheme="minorHAnsi" w:cstheme="minorBidi"/>
              </w:rPr>
              <w:t xml:space="preserve">Nicotine 2mg lozenges </w:t>
            </w:r>
            <w:r w:rsidR="00C75833">
              <w:rPr>
                <w:rFonts w:asciiTheme="minorHAnsi" w:eastAsiaTheme="minorEastAsia" w:hAnsiTheme="minorHAnsi" w:cstheme="minorBidi"/>
              </w:rPr>
              <w:t>(</w:t>
            </w:r>
            <w:r w:rsidRPr="009F2C76">
              <w:rPr>
                <w:rFonts w:asciiTheme="minorHAnsi" w:eastAsiaTheme="minorEastAsia" w:hAnsiTheme="minorHAnsi" w:cstheme="minorBidi"/>
              </w:rPr>
              <w:t>1 lozenge to be used as directed PRN up to every 1-2hrs</w:t>
            </w:r>
            <w:r w:rsidR="00C75833">
              <w:rPr>
                <w:rFonts w:asciiTheme="minorHAnsi" w:eastAsiaTheme="minorEastAsia" w:hAnsiTheme="minorHAnsi" w:cstheme="minorBidi"/>
              </w:rPr>
              <w:t>, m</w:t>
            </w:r>
            <w:r w:rsidRPr="009F2C76">
              <w:rPr>
                <w:rFonts w:asciiTheme="minorHAnsi" w:eastAsiaTheme="minorEastAsia" w:hAnsiTheme="minorHAnsi" w:cstheme="minorBidi"/>
              </w:rPr>
              <w:t>aximum 15 lozenges in 24hours</w:t>
            </w:r>
            <w:r w:rsidR="00026304">
              <w:rPr>
                <w:rFonts w:asciiTheme="minorHAnsi" w:eastAsiaTheme="minorEastAsia" w:hAnsiTheme="minorHAnsi" w:cstheme="minorBidi"/>
              </w:rPr>
              <w:t>)</w:t>
            </w:r>
          </w:p>
          <w:p w14:paraId="67BFE724" w14:textId="7DE4493F" w:rsidR="009F2C76" w:rsidRPr="009F2C76" w:rsidRDefault="009F2C76" w:rsidP="002D7412">
            <w:pPr>
              <w:spacing w:before="0" w:after="0"/>
              <w:rPr>
                <w:rFonts w:asciiTheme="minorHAnsi" w:eastAsiaTheme="minorEastAsia" w:hAnsiTheme="minorHAnsi" w:cstheme="minorBidi"/>
              </w:rPr>
            </w:pPr>
            <w:r w:rsidRPr="009F2C76">
              <w:rPr>
                <w:rFonts w:asciiTheme="minorHAnsi" w:eastAsiaTheme="minorEastAsia" w:hAnsiTheme="minorHAnsi" w:cstheme="minorBidi"/>
              </w:rPr>
              <w:t>OR</w:t>
            </w:r>
          </w:p>
          <w:p w14:paraId="36539F2F" w14:textId="736EB7CF" w:rsidR="009F2C76" w:rsidRPr="009F2C76" w:rsidRDefault="009F2C76" w:rsidP="002D7412">
            <w:pPr>
              <w:spacing w:before="0" w:after="0"/>
              <w:rPr>
                <w:rFonts w:asciiTheme="minorHAnsi" w:eastAsiaTheme="minorEastAsia" w:hAnsiTheme="minorHAnsi" w:cstheme="minorBidi"/>
              </w:rPr>
            </w:pPr>
            <w:r w:rsidRPr="009F2C76">
              <w:rPr>
                <w:rFonts w:asciiTheme="minorHAnsi" w:eastAsiaTheme="minorEastAsia" w:hAnsiTheme="minorHAnsi" w:cstheme="minorBidi"/>
              </w:rPr>
              <w:t>Nicotine 15mg inhalator</w:t>
            </w:r>
            <w:r w:rsidR="00026304">
              <w:rPr>
                <w:rFonts w:asciiTheme="minorHAnsi" w:eastAsiaTheme="minorEastAsia" w:hAnsiTheme="minorHAnsi" w:cstheme="minorBidi"/>
              </w:rPr>
              <w:t xml:space="preserve"> (t</w:t>
            </w:r>
            <w:r w:rsidRPr="009F2C76">
              <w:rPr>
                <w:rFonts w:asciiTheme="minorHAnsi" w:eastAsiaTheme="minorEastAsia" w:hAnsiTheme="minorHAnsi" w:cstheme="minorBidi"/>
              </w:rPr>
              <w:t>he contents of one cartridge to be inhaled PRN up to every 2-4 hrs</w:t>
            </w:r>
            <w:r w:rsidR="00026304">
              <w:rPr>
                <w:rFonts w:asciiTheme="minorHAnsi" w:eastAsiaTheme="minorEastAsia" w:hAnsiTheme="minorHAnsi" w:cstheme="minorBidi"/>
              </w:rPr>
              <w:t>, m</w:t>
            </w:r>
            <w:r w:rsidRPr="009F2C76">
              <w:rPr>
                <w:rFonts w:asciiTheme="minorHAnsi" w:eastAsiaTheme="minorEastAsia" w:hAnsiTheme="minorHAnsi" w:cstheme="minorBidi"/>
              </w:rPr>
              <w:t>aximum of 6 cartridges in 24 hours)</w:t>
            </w:r>
          </w:p>
          <w:p w14:paraId="410E9375" w14:textId="77777777" w:rsidR="009F2C76" w:rsidRPr="009F2C76" w:rsidRDefault="009F2C76" w:rsidP="002D7412">
            <w:pPr>
              <w:spacing w:before="0" w:after="0"/>
              <w:rPr>
                <w:rFonts w:asciiTheme="minorHAnsi" w:eastAsiaTheme="minorEastAsia" w:hAnsiTheme="minorHAnsi" w:cstheme="minorBidi"/>
              </w:rPr>
            </w:pPr>
            <w:r w:rsidRPr="009F2C76">
              <w:rPr>
                <w:rFonts w:asciiTheme="minorHAnsi" w:eastAsiaTheme="minorEastAsia" w:hAnsiTheme="minorHAnsi" w:cstheme="minorBidi"/>
              </w:rPr>
              <w:t>OR</w:t>
            </w:r>
          </w:p>
          <w:p w14:paraId="1434D241" w14:textId="42D19BD8" w:rsidR="00026304" w:rsidRDefault="009F2C76" w:rsidP="002D7412">
            <w:pPr>
              <w:spacing w:before="0" w:after="0"/>
              <w:rPr>
                <w:rFonts w:asciiTheme="minorHAnsi" w:eastAsiaTheme="minorEastAsia" w:hAnsiTheme="minorHAnsi" w:cstheme="minorBidi"/>
              </w:rPr>
            </w:pPr>
            <w:r w:rsidRPr="009F2C76">
              <w:rPr>
                <w:rFonts w:asciiTheme="minorHAnsi" w:eastAsiaTheme="minorEastAsia" w:hAnsiTheme="minorHAnsi" w:cstheme="minorBidi"/>
              </w:rPr>
              <w:t xml:space="preserve">Nicotine 1mg </w:t>
            </w:r>
            <w:r w:rsidR="00B240AE" w:rsidRPr="009F2C76">
              <w:rPr>
                <w:rFonts w:asciiTheme="minorHAnsi" w:eastAsiaTheme="minorEastAsia" w:hAnsiTheme="minorHAnsi" w:cstheme="minorBidi"/>
              </w:rPr>
              <w:t>mouth spra</w:t>
            </w:r>
            <w:r w:rsidR="00B240AE" w:rsidRPr="00A80105">
              <w:rPr>
                <w:rFonts w:asciiTheme="minorHAnsi" w:eastAsiaTheme="minorEastAsia" w:hAnsiTheme="minorHAnsi" w:cstheme="minorBidi"/>
              </w:rPr>
              <w:t>y</w:t>
            </w:r>
            <w:r w:rsidR="00026304">
              <w:rPr>
                <w:rFonts w:asciiTheme="minorHAnsi" w:eastAsiaTheme="minorEastAsia" w:hAnsiTheme="minorHAnsi" w:cstheme="minorBidi"/>
              </w:rPr>
              <w:t xml:space="preserve"> (</w:t>
            </w:r>
            <w:r w:rsidRPr="009F2C76">
              <w:rPr>
                <w:rFonts w:asciiTheme="minorHAnsi" w:eastAsiaTheme="minorEastAsia" w:hAnsiTheme="minorHAnsi" w:cstheme="minorBidi"/>
              </w:rPr>
              <w:t>Use 1-2 sprays PRN up to every 30-60 minutes</w:t>
            </w:r>
            <w:r w:rsidR="00026304">
              <w:rPr>
                <w:rFonts w:asciiTheme="minorHAnsi" w:eastAsiaTheme="minorEastAsia" w:hAnsiTheme="minorHAnsi" w:cstheme="minorBidi"/>
              </w:rPr>
              <w:t>, m</w:t>
            </w:r>
            <w:r w:rsidRPr="009F2C76">
              <w:rPr>
                <w:rFonts w:asciiTheme="minorHAnsi" w:eastAsiaTheme="minorEastAsia" w:hAnsiTheme="minorHAnsi" w:cstheme="minorBidi"/>
              </w:rPr>
              <w:t xml:space="preserve">aximum of 64 sprays in 24 hours) </w:t>
            </w:r>
          </w:p>
          <w:p w14:paraId="1F9CF83B" w14:textId="38F19AD3" w:rsidR="00026304" w:rsidRPr="00003B02" w:rsidRDefault="009004F3" w:rsidP="002D7412">
            <w:pPr>
              <w:spacing w:before="0" w:after="0"/>
              <w:rPr>
                <w:rFonts w:asciiTheme="minorHAnsi" w:eastAsiaTheme="minorEastAsia" w:hAnsiTheme="minorHAnsi" w:cstheme="minorBidi"/>
              </w:rPr>
            </w:pPr>
            <w:r w:rsidRPr="00003B02">
              <w:rPr>
                <w:rFonts w:asciiTheme="minorHAnsi" w:eastAsiaTheme="minorEastAsia" w:hAnsiTheme="minorHAnsi" w:cstheme="minorBidi"/>
              </w:rPr>
              <w:t xml:space="preserve">Low nicotine dependence (HSI score </w:t>
            </w:r>
            <w:r w:rsidR="00D21ADC" w:rsidRPr="00003B02">
              <w:rPr>
                <w:rFonts w:asciiTheme="minorHAnsi" w:eastAsiaTheme="minorEastAsia" w:hAnsiTheme="minorHAnsi" w:cstheme="minorBidi"/>
              </w:rPr>
              <w:t>0-2</w:t>
            </w:r>
            <w:r w:rsidRPr="00003B02">
              <w:rPr>
                <w:rFonts w:asciiTheme="minorHAnsi" w:eastAsiaTheme="minorEastAsia" w:hAnsiTheme="minorHAnsi" w:cstheme="minorBidi"/>
              </w:rPr>
              <w:t xml:space="preserve"> or </w:t>
            </w:r>
            <w:r w:rsidR="00D21ADC" w:rsidRPr="00003B02">
              <w:rPr>
                <w:rFonts w:asciiTheme="minorHAnsi" w:eastAsiaTheme="minorEastAsia" w:hAnsiTheme="minorHAnsi" w:cstheme="minorBidi"/>
              </w:rPr>
              <w:t>mild</w:t>
            </w:r>
            <w:r w:rsidRPr="00003B02">
              <w:rPr>
                <w:rFonts w:asciiTheme="minorHAnsi" w:eastAsiaTheme="minorEastAsia" w:hAnsiTheme="minorHAnsi" w:cstheme="minorBidi"/>
              </w:rPr>
              <w:t xml:space="preserve"> cravings with previous quit attempts)</w:t>
            </w:r>
            <w:r w:rsidR="00D21ADC" w:rsidRPr="00003B02">
              <w:rPr>
                <w:rFonts w:asciiTheme="minorHAnsi" w:eastAsiaTheme="minorEastAsia" w:hAnsiTheme="minorHAnsi" w:cstheme="minorBidi"/>
              </w:rPr>
              <w:t>:</w:t>
            </w:r>
          </w:p>
          <w:p w14:paraId="6821CBD0" w14:textId="63EBA468" w:rsidR="009F2C76" w:rsidRPr="009F2C76" w:rsidRDefault="009F2C76" w:rsidP="002D7412">
            <w:pPr>
              <w:spacing w:before="0" w:after="0"/>
              <w:rPr>
                <w:rFonts w:asciiTheme="minorHAnsi" w:eastAsiaTheme="minorEastAsia" w:hAnsiTheme="minorHAnsi" w:cstheme="minorBidi"/>
              </w:rPr>
            </w:pPr>
            <w:r w:rsidRPr="009F2C76">
              <w:rPr>
                <w:rFonts w:asciiTheme="minorHAnsi" w:eastAsiaTheme="minorEastAsia" w:hAnsiTheme="minorHAnsi" w:cstheme="minorBidi"/>
              </w:rPr>
              <w:t xml:space="preserve">Offer PRN intermittent formulations: </w:t>
            </w:r>
          </w:p>
          <w:p w14:paraId="1C8FD18A" w14:textId="61D20FBF" w:rsidR="009F2C76" w:rsidRPr="009F2C76" w:rsidRDefault="009F2C76" w:rsidP="002D7412">
            <w:pPr>
              <w:spacing w:before="0" w:after="0"/>
              <w:rPr>
                <w:rFonts w:asciiTheme="minorHAnsi" w:eastAsiaTheme="minorEastAsia" w:hAnsiTheme="minorHAnsi" w:cstheme="minorBidi"/>
              </w:rPr>
            </w:pPr>
            <w:r w:rsidRPr="009F2C76">
              <w:rPr>
                <w:rFonts w:asciiTheme="minorHAnsi" w:eastAsiaTheme="minorEastAsia" w:hAnsiTheme="minorHAnsi" w:cstheme="minorBidi"/>
              </w:rPr>
              <w:t>Nicotine 2 mg chewing gum:</w:t>
            </w:r>
            <w:r w:rsidR="00CE6B85">
              <w:rPr>
                <w:rFonts w:asciiTheme="minorHAnsi" w:eastAsiaTheme="minorEastAsia" w:hAnsiTheme="minorHAnsi" w:cstheme="minorBidi"/>
              </w:rPr>
              <w:t xml:space="preserve"> (</w:t>
            </w:r>
            <w:r w:rsidRPr="009F2C76">
              <w:rPr>
                <w:rFonts w:asciiTheme="minorHAnsi" w:eastAsiaTheme="minorEastAsia" w:hAnsiTheme="minorHAnsi" w:cstheme="minorBidi"/>
              </w:rPr>
              <w:t>1 piece of gum to be chewed as directed PRN up to every 1-2 hours</w:t>
            </w:r>
            <w:r w:rsidR="00CE6B85">
              <w:rPr>
                <w:rFonts w:asciiTheme="minorHAnsi" w:eastAsiaTheme="minorEastAsia" w:hAnsiTheme="minorHAnsi" w:cstheme="minorBidi"/>
              </w:rPr>
              <w:t>, m</w:t>
            </w:r>
            <w:r w:rsidRPr="009F2C76">
              <w:rPr>
                <w:rFonts w:asciiTheme="minorHAnsi" w:eastAsiaTheme="minorEastAsia" w:hAnsiTheme="minorHAnsi" w:cstheme="minorBidi"/>
              </w:rPr>
              <w:t>aximum 12 pieces in 24 hours</w:t>
            </w:r>
            <w:r w:rsidR="00CE6B85">
              <w:rPr>
                <w:rFonts w:asciiTheme="minorHAnsi" w:eastAsiaTheme="minorEastAsia" w:hAnsiTheme="minorHAnsi" w:cstheme="minorBidi"/>
              </w:rPr>
              <w:t>, a</w:t>
            </w:r>
            <w:r w:rsidRPr="009F2C76">
              <w:rPr>
                <w:rFonts w:asciiTheme="minorHAnsi" w:eastAsiaTheme="minorEastAsia" w:hAnsiTheme="minorHAnsi" w:cstheme="minorBidi"/>
              </w:rPr>
              <w:t>void using &gt;1 piece/ hr)</w:t>
            </w:r>
          </w:p>
          <w:p w14:paraId="54666AEE" w14:textId="77777777" w:rsidR="009F2C76" w:rsidRPr="009F2C76" w:rsidRDefault="009F2C76" w:rsidP="002D7412">
            <w:pPr>
              <w:spacing w:before="0" w:after="0"/>
              <w:rPr>
                <w:rFonts w:asciiTheme="minorHAnsi" w:eastAsiaTheme="minorEastAsia" w:hAnsiTheme="minorHAnsi" w:cstheme="minorBidi"/>
              </w:rPr>
            </w:pPr>
            <w:r w:rsidRPr="009F2C76">
              <w:rPr>
                <w:rFonts w:asciiTheme="minorHAnsi" w:eastAsiaTheme="minorEastAsia" w:hAnsiTheme="minorHAnsi" w:cstheme="minorBidi"/>
              </w:rPr>
              <w:t>OR</w:t>
            </w:r>
          </w:p>
          <w:p w14:paraId="62D9115E" w14:textId="4ADE4A2F" w:rsidR="009F2C76" w:rsidRPr="009F2C76" w:rsidRDefault="009F2C76" w:rsidP="002D7412">
            <w:pPr>
              <w:spacing w:before="0" w:after="0"/>
              <w:rPr>
                <w:rFonts w:asciiTheme="minorHAnsi" w:eastAsiaTheme="minorEastAsia" w:hAnsiTheme="minorHAnsi" w:cstheme="minorBidi"/>
              </w:rPr>
            </w:pPr>
            <w:r w:rsidRPr="009F2C76">
              <w:rPr>
                <w:rFonts w:asciiTheme="minorHAnsi" w:eastAsiaTheme="minorEastAsia" w:hAnsiTheme="minorHAnsi" w:cstheme="minorBidi"/>
              </w:rPr>
              <w:t xml:space="preserve">Nicotine 2mg lozenges </w:t>
            </w:r>
            <w:r w:rsidR="00CE6B85">
              <w:rPr>
                <w:rFonts w:asciiTheme="minorHAnsi" w:eastAsiaTheme="minorEastAsia" w:hAnsiTheme="minorHAnsi" w:cstheme="minorBidi"/>
              </w:rPr>
              <w:t>(1</w:t>
            </w:r>
            <w:r w:rsidRPr="009F2C76">
              <w:rPr>
                <w:rFonts w:asciiTheme="minorHAnsi" w:eastAsiaTheme="minorEastAsia" w:hAnsiTheme="minorHAnsi" w:cstheme="minorBidi"/>
              </w:rPr>
              <w:t xml:space="preserve"> lozenge to be used as directed PRN up to every 1-2 hrs</w:t>
            </w:r>
            <w:r w:rsidR="00CE6B85">
              <w:rPr>
                <w:rFonts w:asciiTheme="minorHAnsi" w:eastAsiaTheme="minorEastAsia" w:hAnsiTheme="minorHAnsi" w:cstheme="minorBidi"/>
              </w:rPr>
              <w:t>, m</w:t>
            </w:r>
            <w:r w:rsidRPr="009F2C76">
              <w:rPr>
                <w:rFonts w:asciiTheme="minorHAnsi" w:eastAsiaTheme="minorEastAsia" w:hAnsiTheme="minorHAnsi" w:cstheme="minorBidi"/>
              </w:rPr>
              <w:t>aximum15 lozenges in 24hours)</w:t>
            </w:r>
          </w:p>
          <w:p w14:paraId="3C7C2169" w14:textId="77777777" w:rsidR="009F2C76" w:rsidRPr="009F2C76" w:rsidRDefault="009F2C76" w:rsidP="002D7412">
            <w:pPr>
              <w:spacing w:before="0" w:after="0"/>
              <w:rPr>
                <w:rFonts w:asciiTheme="minorHAnsi" w:eastAsiaTheme="minorEastAsia" w:hAnsiTheme="minorHAnsi" w:cstheme="minorBidi"/>
              </w:rPr>
            </w:pPr>
            <w:r w:rsidRPr="009F2C76">
              <w:rPr>
                <w:rFonts w:asciiTheme="minorHAnsi" w:eastAsiaTheme="minorEastAsia" w:hAnsiTheme="minorHAnsi" w:cstheme="minorBidi"/>
              </w:rPr>
              <w:t xml:space="preserve">OR </w:t>
            </w:r>
          </w:p>
          <w:p w14:paraId="06B18841" w14:textId="77777777" w:rsidR="00CE6B85" w:rsidRDefault="009F2C76" w:rsidP="002D7412">
            <w:pPr>
              <w:spacing w:before="0" w:after="0"/>
              <w:rPr>
                <w:rFonts w:asciiTheme="minorHAnsi" w:eastAsiaTheme="minorEastAsia" w:hAnsiTheme="minorHAnsi" w:cstheme="minorBidi"/>
              </w:rPr>
            </w:pPr>
            <w:r w:rsidRPr="009F2C76">
              <w:rPr>
                <w:rFonts w:asciiTheme="minorHAnsi" w:eastAsiaTheme="minorEastAsia" w:hAnsiTheme="minorHAnsi" w:cstheme="minorBidi"/>
              </w:rPr>
              <w:t>Nicotine 15mg inhalator</w:t>
            </w:r>
            <w:r w:rsidR="00CE6B85">
              <w:rPr>
                <w:rFonts w:asciiTheme="minorHAnsi" w:eastAsiaTheme="minorEastAsia" w:hAnsiTheme="minorHAnsi" w:cstheme="minorBidi"/>
              </w:rPr>
              <w:t xml:space="preserve"> (t</w:t>
            </w:r>
            <w:r w:rsidRPr="009F2C76">
              <w:rPr>
                <w:rFonts w:asciiTheme="minorHAnsi" w:eastAsiaTheme="minorEastAsia" w:hAnsiTheme="minorHAnsi" w:cstheme="minorBidi"/>
              </w:rPr>
              <w:t>he contents of one cartridge to be inhaled PRN up to every 2-4 hrs</w:t>
            </w:r>
            <w:r w:rsidR="00CE6B85">
              <w:rPr>
                <w:rFonts w:asciiTheme="minorHAnsi" w:eastAsiaTheme="minorEastAsia" w:hAnsiTheme="minorHAnsi" w:cstheme="minorBidi"/>
              </w:rPr>
              <w:t>, m</w:t>
            </w:r>
            <w:r w:rsidRPr="009F2C76">
              <w:rPr>
                <w:rFonts w:asciiTheme="minorHAnsi" w:eastAsiaTheme="minorEastAsia" w:hAnsiTheme="minorHAnsi" w:cstheme="minorBidi"/>
              </w:rPr>
              <w:t>aximum of 6 cartridges in 24 hours</w:t>
            </w:r>
            <w:r w:rsidR="00CE6B85">
              <w:rPr>
                <w:rFonts w:asciiTheme="minorHAnsi" w:eastAsiaTheme="minorEastAsia" w:hAnsiTheme="minorHAnsi" w:cstheme="minorBidi"/>
              </w:rPr>
              <w:t xml:space="preserve">, </w:t>
            </w:r>
          </w:p>
          <w:p w14:paraId="4E8372A2" w14:textId="4ADFCC68" w:rsidR="009F2C76" w:rsidRPr="009F2C76" w:rsidRDefault="009F2C76" w:rsidP="002D7412">
            <w:pPr>
              <w:spacing w:before="0" w:after="0"/>
              <w:rPr>
                <w:rFonts w:asciiTheme="minorHAnsi" w:eastAsiaTheme="minorEastAsia" w:hAnsiTheme="minorHAnsi" w:cstheme="minorBidi"/>
              </w:rPr>
            </w:pPr>
            <w:r w:rsidRPr="009F2C76">
              <w:rPr>
                <w:rFonts w:asciiTheme="minorHAnsi" w:eastAsiaTheme="minorEastAsia" w:hAnsiTheme="minorHAnsi" w:cstheme="minorBidi"/>
              </w:rPr>
              <w:t>OR</w:t>
            </w:r>
          </w:p>
          <w:p w14:paraId="0301F504" w14:textId="04AACF70" w:rsidR="00115EBF" w:rsidRPr="00003B02" w:rsidRDefault="009F2C76" w:rsidP="002D7412">
            <w:pPr>
              <w:spacing w:before="0" w:after="0"/>
              <w:rPr>
                <w:rFonts w:asciiTheme="minorHAnsi" w:eastAsiaTheme="minorEastAsia" w:hAnsiTheme="minorHAnsi" w:cstheme="minorBidi"/>
              </w:rPr>
            </w:pPr>
            <w:r w:rsidRPr="009F2C76">
              <w:rPr>
                <w:rFonts w:asciiTheme="minorHAnsi" w:eastAsiaTheme="minorEastAsia" w:hAnsiTheme="minorHAnsi" w:cstheme="minorBidi"/>
              </w:rPr>
              <w:t xml:space="preserve">Nicotine 1mg </w:t>
            </w:r>
            <w:r w:rsidR="00B240AE" w:rsidRPr="009F2C76">
              <w:rPr>
                <w:rFonts w:asciiTheme="minorHAnsi" w:eastAsiaTheme="minorEastAsia" w:hAnsiTheme="minorHAnsi" w:cstheme="minorBidi"/>
              </w:rPr>
              <w:t>mouth spra</w:t>
            </w:r>
            <w:r w:rsidR="00B240AE" w:rsidRPr="00A80105">
              <w:rPr>
                <w:rFonts w:asciiTheme="minorHAnsi" w:eastAsiaTheme="minorEastAsia" w:hAnsiTheme="minorHAnsi" w:cstheme="minorBidi"/>
              </w:rPr>
              <w:t>y</w:t>
            </w:r>
            <w:r w:rsidR="0013786A">
              <w:rPr>
                <w:rFonts w:asciiTheme="minorHAnsi" w:eastAsiaTheme="minorEastAsia" w:hAnsiTheme="minorHAnsi" w:cstheme="minorBidi"/>
              </w:rPr>
              <w:t xml:space="preserve"> (</w:t>
            </w:r>
            <w:r w:rsidRPr="009F2C76">
              <w:rPr>
                <w:rFonts w:asciiTheme="minorHAnsi" w:eastAsiaTheme="minorEastAsia" w:hAnsiTheme="minorHAnsi" w:cstheme="minorBidi"/>
              </w:rPr>
              <w:t>Use 1-2 sprays PRN up to every 30-60 minutes</w:t>
            </w:r>
            <w:r w:rsidR="0013786A">
              <w:rPr>
                <w:rFonts w:asciiTheme="minorHAnsi" w:eastAsiaTheme="minorEastAsia" w:hAnsiTheme="minorHAnsi" w:cstheme="minorBidi"/>
              </w:rPr>
              <w:t>, m</w:t>
            </w:r>
            <w:r w:rsidRPr="009F2C76">
              <w:rPr>
                <w:rFonts w:asciiTheme="minorHAnsi" w:eastAsiaTheme="minorEastAsia" w:hAnsiTheme="minorHAnsi" w:cstheme="minorBidi"/>
              </w:rPr>
              <w:t>aximum of 64 sprays in 24 hours)</w:t>
            </w:r>
          </w:p>
          <w:p w14:paraId="18B41EB7" w14:textId="65BC4723" w:rsidR="00345CE0" w:rsidRPr="00003B02" w:rsidRDefault="00345CE0" w:rsidP="002D7412">
            <w:pPr>
              <w:spacing w:before="0" w:after="0"/>
              <w:rPr>
                <w:rFonts w:asciiTheme="minorHAnsi" w:eastAsiaTheme="minorEastAsia" w:hAnsiTheme="minorHAnsi" w:cstheme="minorBidi"/>
              </w:rPr>
            </w:pPr>
          </w:p>
        </w:tc>
      </w:tr>
      <w:tr w:rsidR="00115EBF" w14:paraId="334B02A4" w14:textId="77777777" w:rsidTr="0095557A">
        <w:trPr>
          <w:jc w:val="center"/>
        </w:trPr>
        <w:tc>
          <w:tcPr>
            <w:tcW w:w="788" w:type="pct"/>
          </w:tcPr>
          <w:p w14:paraId="307FE7B3" w14:textId="77777777" w:rsidR="00115EBF" w:rsidRPr="007A31D5" w:rsidRDefault="00115EBF" w:rsidP="0029505A">
            <w:pPr>
              <w:rPr>
                <w:rFonts w:asciiTheme="minorHAnsi" w:eastAsiaTheme="minorEastAsia" w:hAnsiTheme="minorHAnsi" w:cstheme="minorBidi"/>
              </w:rPr>
            </w:pPr>
            <w:r w:rsidRPr="007A31D5">
              <w:rPr>
                <w:rFonts w:asciiTheme="minorHAnsi" w:eastAsiaTheme="minorEastAsia" w:hAnsiTheme="minorHAnsi"/>
              </w:rPr>
              <w:lastRenderedPageBreak/>
              <w:t>Quit for New life</w:t>
            </w:r>
          </w:p>
        </w:tc>
        <w:tc>
          <w:tcPr>
            <w:tcW w:w="4212" w:type="pct"/>
          </w:tcPr>
          <w:p w14:paraId="35E89A0A" w14:textId="77777777" w:rsidR="00115EBF" w:rsidRDefault="00115EBF" w:rsidP="002D7412">
            <w:pPr>
              <w:spacing w:before="0" w:after="0"/>
              <w:rPr>
                <w:rFonts w:asciiTheme="minorHAnsi" w:eastAsiaTheme="minorEastAsia" w:hAnsiTheme="minorHAnsi" w:cstheme="minorBidi"/>
              </w:rPr>
            </w:pPr>
            <w:r w:rsidRPr="3B14D64C">
              <w:rPr>
                <w:rFonts w:asciiTheme="minorHAnsi" w:eastAsiaTheme="minorEastAsia" w:hAnsiTheme="minorHAnsi" w:cstheme="minorBidi"/>
              </w:rPr>
              <w:t>If patient is nicotine dependant (smokes &gt; 10 CPD, or within 30 min of waking) then:</w:t>
            </w:r>
          </w:p>
          <w:p w14:paraId="376A4D92" w14:textId="77777777" w:rsidR="00115EBF" w:rsidRDefault="00115EBF" w:rsidP="002D7412">
            <w:pPr>
              <w:spacing w:before="0" w:after="0"/>
              <w:rPr>
                <w:rFonts w:asciiTheme="minorHAnsi" w:eastAsiaTheme="minorEastAsia" w:hAnsiTheme="minorHAnsi" w:cstheme="minorBidi"/>
              </w:rPr>
            </w:pPr>
            <w:r w:rsidRPr="3B14D64C">
              <w:rPr>
                <w:rFonts w:asciiTheme="minorHAnsi" w:eastAsiaTheme="minorEastAsia" w:hAnsiTheme="minorHAnsi" w:cstheme="minorBidi"/>
              </w:rPr>
              <w:t>21mg/24 hr or 25mg/16 hr patch</w:t>
            </w:r>
            <w:r>
              <w:rPr>
                <w:rFonts w:asciiTheme="minorHAnsi" w:eastAsiaTheme="minorEastAsia" w:hAnsiTheme="minorHAnsi" w:cstheme="minorBidi"/>
              </w:rPr>
              <w:t xml:space="preserve">, </w:t>
            </w:r>
            <w:r w:rsidRPr="3B14D64C">
              <w:rPr>
                <w:rFonts w:asciiTheme="minorHAnsi" w:eastAsiaTheme="minorEastAsia" w:hAnsiTheme="minorHAnsi" w:cstheme="minorBidi"/>
              </w:rPr>
              <w:t>PLUS</w:t>
            </w:r>
          </w:p>
          <w:p w14:paraId="042EAF03" w14:textId="77777777" w:rsidR="00115EBF" w:rsidRDefault="00115EBF" w:rsidP="002D7412">
            <w:pPr>
              <w:spacing w:before="0" w:after="0"/>
              <w:rPr>
                <w:rFonts w:asciiTheme="minorHAnsi" w:eastAsiaTheme="minorEastAsia" w:hAnsiTheme="minorHAnsi" w:cstheme="minorBidi"/>
              </w:rPr>
            </w:pPr>
            <w:r w:rsidRPr="3B14D64C">
              <w:rPr>
                <w:rFonts w:asciiTheme="minorHAnsi" w:eastAsiaTheme="minorEastAsia" w:hAnsiTheme="minorHAnsi" w:cstheme="minorBidi"/>
              </w:rPr>
              <w:t>2mg/4mg lozenge OR 2mg/4mg gum OR 1mg spray OR 15mg inhalator</w:t>
            </w:r>
          </w:p>
          <w:p w14:paraId="0DFCB8D2" w14:textId="77777777" w:rsidR="00115EBF" w:rsidRDefault="00115EBF" w:rsidP="002D7412">
            <w:pPr>
              <w:spacing w:before="0" w:after="0"/>
              <w:rPr>
                <w:rFonts w:asciiTheme="minorHAnsi" w:eastAsiaTheme="minorEastAsia" w:hAnsiTheme="minorHAnsi" w:cstheme="minorBidi"/>
              </w:rPr>
            </w:pPr>
            <w:r w:rsidRPr="3B14D64C">
              <w:rPr>
                <w:rFonts w:asciiTheme="minorHAnsi" w:eastAsiaTheme="minorEastAsia" w:hAnsiTheme="minorHAnsi" w:cstheme="minorBidi"/>
              </w:rPr>
              <w:t>Up to 12 weeks of therapy.</w:t>
            </w:r>
          </w:p>
        </w:tc>
      </w:tr>
      <w:tr w:rsidR="00115EBF" w14:paraId="716107B6" w14:textId="77777777" w:rsidTr="0095557A">
        <w:trPr>
          <w:jc w:val="center"/>
        </w:trPr>
        <w:tc>
          <w:tcPr>
            <w:tcW w:w="788" w:type="pct"/>
          </w:tcPr>
          <w:p w14:paraId="5FB129D0" w14:textId="77777777" w:rsidR="00115EBF" w:rsidRPr="007A31D5" w:rsidRDefault="00115EBF" w:rsidP="0029505A">
            <w:pPr>
              <w:rPr>
                <w:rFonts w:asciiTheme="minorHAnsi" w:eastAsiaTheme="minorEastAsia" w:hAnsiTheme="minorHAnsi" w:cstheme="minorBidi"/>
              </w:rPr>
            </w:pPr>
            <w:r w:rsidRPr="007A31D5">
              <w:rPr>
                <w:rFonts w:asciiTheme="minorHAnsi" w:eastAsiaTheme="minorEastAsia" w:hAnsiTheme="minorHAnsi"/>
              </w:rPr>
              <w:t>Therapeutic Guidelines</w:t>
            </w:r>
          </w:p>
        </w:tc>
        <w:tc>
          <w:tcPr>
            <w:tcW w:w="4212" w:type="pct"/>
          </w:tcPr>
          <w:p w14:paraId="2A9E0168" w14:textId="77777777" w:rsidR="00115EBF" w:rsidRPr="007A31D5" w:rsidRDefault="00115EBF" w:rsidP="002D7412">
            <w:pPr>
              <w:spacing w:before="0" w:after="0"/>
              <w:rPr>
                <w:rFonts w:asciiTheme="minorHAnsi" w:eastAsiaTheme="minorEastAsia" w:hAnsiTheme="minorHAnsi" w:cstheme="minorBidi"/>
              </w:rPr>
            </w:pPr>
            <w:r w:rsidRPr="007A31D5">
              <w:rPr>
                <w:rFonts w:asciiTheme="minorHAnsi" w:eastAsiaTheme="minorEastAsia" w:hAnsiTheme="minorHAnsi"/>
              </w:rPr>
              <w:t>Smokes &gt; 10 CPD:</w:t>
            </w:r>
          </w:p>
          <w:p w14:paraId="0AA8BB64" w14:textId="77777777" w:rsidR="00115EBF" w:rsidRDefault="00115EBF" w:rsidP="002D7412">
            <w:pPr>
              <w:spacing w:before="0" w:after="0"/>
              <w:rPr>
                <w:rFonts w:asciiTheme="minorHAnsi" w:eastAsiaTheme="minorEastAsia" w:hAnsiTheme="minorHAnsi" w:cstheme="minorBidi"/>
              </w:rPr>
            </w:pPr>
            <w:r w:rsidRPr="3B14D64C">
              <w:rPr>
                <w:rFonts w:asciiTheme="minorHAnsi" w:eastAsiaTheme="minorEastAsia" w:hAnsiTheme="minorHAnsi" w:cstheme="minorBidi"/>
              </w:rPr>
              <w:t>21mg/24 hr patch or 25mg/16 hr patch up to 12 weeks</w:t>
            </w:r>
          </w:p>
          <w:p w14:paraId="06299F2F" w14:textId="77777777" w:rsidR="00115EBF" w:rsidRPr="007A31D5" w:rsidRDefault="00115EBF" w:rsidP="002D7412">
            <w:pPr>
              <w:spacing w:before="0" w:after="0"/>
              <w:rPr>
                <w:rFonts w:asciiTheme="minorHAnsi" w:eastAsiaTheme="minorEastAsia" w:hAnsiTheme="minorHAnsi" w:cstheme="minorBidi"/>
              </w:rPr>
            </w:pPr>
            <w:r w:rsidRPr="007A31D5">
              <w:rPr>
                <w:rFonts w:asciiTheme="minorHAnsi" w:eastAsiaTheme="minorEastAsia" w:hAnsiTheme="minorHAnsi"/>
              </w:rPr>
              <w:t>Smokes &lt; 10 CPD:</w:t>
            </w:r>
          </w:p>
          <w:p w14:paraId="05CC75DD" w14:textId="77777777" w:rsidR="00115EBF" w:rsidRDefault="00115EBF" w:rsidP="002D7412">
            <w:pPr>
              <w:spacing w:before="0" w:after="0"/>
              <w:rPr>
                <w:rFonts w:asciiTheme="minorHAnsi" w:eastAsiaTheme="minorEastAsia" w:hAnsiTheme="minorHAnsi" w:cstheme="minorBidi"/>
              </w:rPr>
            </w:pPr>
            <w:r w:rsidRPr="3B14D64C">
              <w:rPr>
                <w:rFonts w:asciiTheme="minorHAnsi" w:eastAsiaTheme="minorEastAsia" w:hAnsiTheme="minorHAnsi" w:cstheme="minorBidi"/>
              </w:rPr>
              <w:t>Patches usually not recommended.</w:t>
            </w:r>
          </w:p>
          <w:p w14:paraId="0FD26413" w14:textId="77777777" w:rsidR="00115EBF" w:rsidRDefault="00115EBF" w:rsidP="002D7412">
            <w:pPr>
              <w:spacing w:before="0" w:after="0"/>
              <w:rPr>
                <w:rFonts w:asciiTheme="minorHAnsi" w:eastAsiaTheme="minorEastAsia" w:hAnsiTheme="minorHAnsi" w:cstheme="minorBidi"/>
              </w:rPr>
            </w:pPr>
            <w:r w:rsidRPr="3B14D64C">
              <w:rPr>
                <w:rFonts w:asciiTheme="minorHAnsi" w:eastAsiaTheme="minorEastAsia" w:hAnsiTheme="minorHAnsi" w:cstheme="minorBidi"/>
              </w:rPr>
              <w:t>15mg/24 hr patch or 10 mg/24hr patch up to 12 weeks</w:t>
            </w:r>
          </w:p>
          <w:p w14:paraId="1555D6A4" w14:textId="77777777" w:rsidR="00115EBF" w:rsidRDefault="00115EBF" w:rsidP="00C103C5">
            <w:pPr>
              <w:spacing w:before="0" w:after="0"/>
              <w:rPr>
                <w:rFonts w:asciiTheme="minorHAnsi" w:eastAsiaTheme="minorEastAsia" w:hAnsiTheme="minorHAnsi" w:cstheme="minorBidi"/>
              </w:rPr>
            </w:pPr>
          </w:p>
          <w:p w14:paraId="19180BBA" w14:textId="77777777" w:rsidR="00115EBF" w:rsidRPr="007A31D5" w:rsidRDefault="00115EBF" w:rsidP="00C103C5">
            <w:pPr>
              <w:spacing w:before="0" w:after="0"/>
              <w:rPr>
                <w:rFonts w:asciiTheme="minorHAnsi" w:eastAsiaTheme="minorEastAsia" w:hAnsiTheme="minorHAnsi" w:cstheme="minorBidi"/>
              </w:rPr>
            </w:pPr>
            <w:r w:rsidRPr="007A31D5">
              <w:rPr>
                <w:rFonts w:asciiTheme="minorHAnsi" w:eastAsiaTheme="minorEastAsia" w:hAnsiTheme="minorHAnsi"/>
              </w:rPr>
              <w:t>Smokes &gt; 20 CPD:</w:t>
            </w:r>
          </w:p>
          <w:p w14:paraId="4A86903F" w14:textId="77777777" w:rsidR="00115EBF" w:rsidRDefault="00115EBF" w:rsidP="00A7776B">
            <w:pPr>
              <w:spacing w:before="0" w:after="0"/>
              <w:rPr>
                <w:rFonts w:asciiTheme="minorHAnsi" w:eastAsiaTheme="minorEastAsia" w:hAnsiTheme="minorHAnsi" w:cstheme="minorBidi"/>
              </w:rPr>
            </w:pPr>
            <w:r w:rsidRPr="3B14D64C">
              <w:rPr>
                <w:rFonts w:asciiTheme="minorHAnsi" w:eastAsiaTheme="minorEastAsia" w:hAnsiTheme="minorHAnsi" w:cstheme="minorBidi"/>
              </w:rPr>
              <w:t>4mg gum</w:t>
            </w:r>
          </w:p>
          <w:p w14:paraId="2758AB23" w14:textId="77777777" w:rsidR="00115EBF" w:rsidRPr="007A31D5" w:rsidRDefault="00115EBF" w:rsidP="00034A24">
            <w:pPr>
              <w:spacing w:before="0" w:after="0"/>
              <w:rPr>
                <w:rFonts w:asciiTheme="minorHAnsi" w:eastAsiaTheme="minorEastAsia" w:hAnsiTheme="minorHAnsi" w:cstheme="minorBidi"/>
              </w:rPr>
            </w:pPr>
            <w:r w:rsidRPr="007A31D5">
              <w:rPr>
                <w:rFonts w:asciiTheme="minorHAnsi" w:eastAsiaTheme="minorEastAsia" w:hAnsiTheme="minorHAnsi"/>
              </w:rPr>
              <w:lastRenderedPageBreak/>
              <w:t>Smokes &lt; 20 CPD:</w:t>
            </w:r>
          </w:p>
          <w:p w14:paraId="0FAA26EC" w14:textId="77777777" w:rsidR="00115EBF" w:rsidRDefault="00115EBF" w:rsidP="003717F1">
            <w:pPr>
              <w:spacing w:before="0" w:after="0"/>
              <w:rPr>
                <w:rFonts w:asciiTheme="minorHAnsi" w:eastAsiaTheme="minorEastAsia" w:hAnsiTheme="minorHAnsi" w:cstheme="minorBidi"/>
              </w:rPr>
            </w:pPr>
            <w:r w:rsidRPr="3B14D64C">
              <w:rPr>
                <w:rFonts w:asciiTheme="minorHAnsi" w:eastAsiaTheme="minorEastAsia" w:hAnsiTheme="minorHAnsi" w:cstheme="minorBidi"/>
              </w:rPr>
              <w:t>2mg gum</w:t>
            </w:r>
          </w:p>
          <w:p w14:paraId="0DA3F0F9" w14:textId="77777777" w:rsidR="00115EBF" w:rsidRDefault="00115EBF">
            <w:pPr>
              <w:spacing w:before="0" w:after="0"/>
              <w:rPr>
                <w:rFonts w:asciiTheme="minorHAnsi" w:eastAsiaTheme="minorEastAsia" w:hAnsiTheme="minorHAnsi" w:cstheme="minorBidi"/>
              </w:rPr>
            </w:pPr>
          </w:p>
          <w:p w14:paraId="65602DA3" w14:textId="77777777" w:rsidR="00115EBF" w:rsidRPr="007A31D5" w:rsidRDefault="00115EBF">
            <w:pPr>
              <w:spacing w:before="0" w:after="0"/>
              <w:rPr>
                <w:rFonts w:asciiTheme="minorHAnsi" w:eastAsiaTheme="minorEastAsia" w:hAnsiTheme="minorHAnsi" w:cstheme="minorBidi"/>
              </w:rPr>
            </w:pPr>
            <w:r w:rsidRPr="007A31D5">
              <w:rPr>
                <w:rFonts w:asciiTheme="minorHAnsi" w:eastAsiaTheme="minorEastAsia" w:hAnsiTheme="minorHAnsi"/>
              </w:rPr>
              <w:t>1st cig &lt; 30min of waking:</w:t>
            </w:r>
          </w:p>
          <w:p w14:paraId="35C3B45C" w14:textId="77777777" w:rsidR="00115EBF" w:rsidRDefault="00115EBF" w:rsidP="00034A24">
            <w:pPr>
              <w:spacing w:before="0" w:after="0"/>
              <w:rPr>
                <w:rFonts w:asciiTheme="minorHAnsi" w:eastAsiaTheme="minorEastAsia" w:hAnsiTheme="minorHAnsi" w:cstheme="minorBidi"/>
              </w:rPr>
            </w:pPr>
            <w:r w:rsidRPr="3B14D64C">
              <w:rPr>
                <w:rFonts w:asciiTheme="minorHAnsi" w:eastAsiaTheme="minorEastAsia" w:hAnsiTheme="minorHAnsi" w:cstheme="minorBidi"/>
              </w:rPr>
              <w:t>4mg lozenge</w:t>
            </w:r>
          </w:p>
          <w:p w14:paraId="2FEB07B6" w14:textId="77777777" w:rsidR="00115EBF" w:rsidRDefault="00115EBF" w:rsidP="003717F1">
            <w:pPr>
              <w:spacing w:before="0" w:after="0"/>
              <w:rPr>
                <w:rFonts w:asciiTheme="minorHAnsi" w:eastAsiaTheme="minorEastAsia" w:hAnsiTheme="minorHAnsi" w:cstheme="minorBidi"/>
              </w:rPr>
            </w:pPr>
          </w:p>
          <w:p w14:paraId="6693A63C" w14:textId="77777777" w:rsidR="00115EBF" w:rsidRPr="007A31D5" w:rsidRDefault="00115EBF">
            <w:pPr>
              <w:spacing w:before="0" w:after="0"/>
              <w:rPr>
                <w:rFonts w:asciiTheme="minorHAnsi" w:eastAsiaTheme="minorEastAsia" w:hAnsiTheme="minorHAnsi" w:cstheme="minorBidi"/>
              </w:rPr>
            </w:pPr>
            <w:r w:rsidRPr="007A31D5">
              <w:rPr>
                <w:rFonts w:asciiTheme="minorHAnsi" w:eastAsiaTheme="minorEastAsia" w:hAnsiTheme="minorHAnsi"/>
              </w:rPr>
              <w:t>1st cig &gt; 30min of waking:</w:t>
            </w:r>
          </w:p>
          <w:p w14:paraId="495D32D3" w14:textId="77777777" w:rsidR="00115EBF" w:rsidRDefault="00115EBF">
            <w:pPr>
              <w:spacing w:before="0" w:after="0"/>
              <w:rPr>
                <w:rFonts w:asciiTheme="minorHAnsi" w:eastAsiaTheme="minorEastAsia" w:hAnsiTheme="minorHAnsi" w:cstheme="minorBidi"/>
              </w:rPr>
            </w:pPr>
            <w:r w:rsidRPr="3B14D64C">
              <w:rPr>
                <w:rFonts w:asciiTheme="minorHAnsi" w:eastAsiaTheme="minorEastAsia" w:hAnsiTheme="minorHAnsi" w:cstheme="minorBidi"/>
              </w:rPr>
              <w:t>1.5mg/2mg lozenge</w:t>
            </w:r>
          </w:p>
          <w:p w14:paraId="17739921" w14:textId="77777777" w:rsidR="00115EBF" w:rsidRDefault="00115EBF">
            <w:pPr>
              <w:spacing w:before="0" w:after="0"/>
              <w:rPr>
                <w:rFonts w:asciiTheme="minorHAnsi" w:eastAsiaTheme="minorEastAsia" w:hAnsiTheme="minorHAnsi" w:cstheme="minorBidi"/>
              </w:rPr>
            </w:pPr>
          </w:p>
          <w:p w14:paraId="48C63D9C" w14:textId="77777777" w:rsidR="00115EBF" w:rsidRPr="007A31D5" w:rsidRDefault="00115EBF">
            <w:pPr>
              <w:spacing w:before="0" w:after="0"/>
              <w:rPr>
                <w:rFonts w:asciiTheme="minorHAnsi" w:eastAsiaTheme="minorEastAsia" w:hAnsiTheme="minorHAnsi" w:cstheme="minorBidi"/>
              </w:rPr>
            </w:pPr>
            <w:r w:rsidRPr="007A31D5">
              <w:rPr>
                <w:rFonts w:asciiTheme="minorHAnsi" w:eastAsiaTheme="minorEastAsia" w:hAnsiTheme="minorHAnsi"/>
              </w:rPr>
              <w:t>For highly dependent people:</w:t>
            </w:r>
          </w:p>
          <w:p w14:paraId="78367378" w14:textId="77777777" w:rsidR="00115EBF" w:rsidRDefault="00115EBF">
            <w:pPr>
              <w:spacing w:before="0" w:after="0"/>
              <w:rPr>
                <w:rFonts w:asciiTheme="minorHAnsi" w:eastAsiaTheme="minorEastAsia" w:hAnsiTheme="minorHAnsi" w:cstheme="minorBidi"/>
              </w:rPr>
            </w:pPr>
            <w:r w:rsidRPr="3B14D64C">
              <w:rPr>
                <w:rFonts w:asciiTheme="minorHAnsi" w:eastAsiaTheme="minorEastAsia" w:hAnsiTheme="minorHAnsi" w:cstheme="minorBidi"/>
              </w:rPr>
              <w:t xml:space="preserve">4mg Tablets </w:t>
            </w:r>
          </w:p>
          <w:p w14:paraId="5BF8AEB7" w14:textId="77777777" w:rsidR="00115EBF" w:rsidRDefault="00115EBF">
            <w:pPr>
              <w:spacing w:before="0" w:after="0"/>
              <w:rPr>
                <w:rFonts w:asciiTheme="minorHAnsi" w:eastAsiaTheme="minorEastAsia" w:hAnsiTheme="minorHAnsi" w:cstheme="minorBidi"/>
              </w:rPr>
            </w:pPr>
          </w:p>
          <w:p w14:paraId="6E538083" w14:textId="77777777" w:rsidR="00115EBF" w:rsidRDefault="00115EBF">
            <w:pPr>
              <w:spacing w:before="0" w:after="0"/>
              <w:rPr>
                <w:rFonts w:asciiTheme="minorHAnsi" w:eastAsiaTheme="minorEastAsia" w:hAnsiTheme="minorHAnsi" w:cstheme="minorBidi"/>
              </w:rPr>
            </w:pPr>
            <w:r w:rsidRPr="007A31D5">
              <w:rPr>
                <w:rFonts w:asciiTheme="minorHAnsi" w:eastAsiaTheme="minorEastAsia" w:hAnsiTheme="minorHAnsi"/>
              </w:rPr>
              <w:t>For low-moderately dependant people:</w:t>
            </w:r>
          </w:p>
          <w:p w14:paraId="14762039" w14:textId="77777777" w:rsidR="00115EBF" w:rsidRPr="007A31D5" w:rsidRDefault="00115EBF">
            <w:pPr>
              <w:spacing w:before="0" w:after="0"/>
              <w:rPr>
                <w:rFonts w:asciiTheme="minorHAnsi" w:eastAsiaTheme="minorEastAsia" w:hAnsiTheme="minorHAnsi" w:cstheme="minorBidi"/>
              </w:rPr>
            </w:pPr>
            <w:r w:rsidRPr="3B14D64C">
              <w:rPr>
                <w:rFonts w:asciiTheme="minorHAnsi" w:eastAsiaTheme="minorEastAsia" w:hAnsiTheme="minorHAnsi" w:cstheme="minorBidi"/>
              </w:rPr>
              <w:t>2mg tablets</w:t>
            </w:r>
          </w:p>
          <w:p w14:paraId="12BEDD49" w14:textId="77777777" w:rsidR="00115EBF" w:rsidRDefault="00115EBF">
            <w:pPr>
              <w:spacing w:before="0" w:after="0"/>
              <w:rPr>
                <w:rFonts w:asciiTheme="minorHAnsi" w:eastAsiaTheme="minorEastAsia" w:hAnsiTheme="minorHAnsi" w:cstheme="minorBidi"/>
              </w:rPr>
            </w:pPr>
          </w:p>
          <w:p w14:paraId="3F3C044C" w14:textId="77777777" w:rsidR="00115EBF" w:rsidRPr="007A31D5" w:rsidRDefault="00115EBF">
            <w:pPr>
              <w:spacing w:before="0" w:after="0"/>
              <w:rPr>
                <w:rFonts w:asciiTheme="minorHAnsi" w:eastAsiaTheme="minorEastAsia" w:hAnsiTheme="minorHAnsi" w:cstheme="minorBidi"/>
              </w:rPr>
            </w:pPr>
            <w:r w:rsidRPr="007A31D5">
              <w:rPr>
                <w:rFonts w:asciiTheme="minorHAnsi" w:eastAsiaTheme="minorEastAsia" w:hAnsiTheme="minorHAnsi"/>
              </w:rPr>
              <w:t>For acute cravings:</w:t>
            </w:r>
          </w:p>
          <w:p w14:paraId="7C7DBC16" w14:textId="77777777" w:rsidR="00115EBF" w:rsidRPr="007A31D5" w:rsidRDefault="00115EBF">
            <w:pPr>
              <w:spacing w:before="0" w:after="0" w:line="276" w:lineRule="auto"/>
              <w:rPr>
                <w:rFonts w:asciiTheme="minorHAnsi" w:eastAsiaTheme="minorEastAsia" w:hAnsiTheme="minorHAnsi" w:cstheme="minorBidi"/>
              </w:rPr>
            </w:pPr>
            <w:r w:rsidRPr="3B14D64C">
              <w:rPr>
                <w:rFonts w:asciiTheme="minorHAnsi" w:eastAsiaTheme="minorEastAsia" w:hAnsiTheme="minorHAnsi" w:cstheme="minorBidi"/>
              </w:rPr>
              <w:t>Oral spray</w:t>
            </w:r>
          </w:p>
          <w:p w14:paraId="7EA58815" w14:textId="77777777" w:rsidR="00115EBF" w:rsidRDefault="00115EBF">
            <w:pPr>
              <w:spacing w:before="0" w:after="0"/>
              <w:rPr>
                <w:rFonts w:asciiTheme="minorHAnsi" w:eastAsiaTheme="minorEastAsia" w:hAnsiTheme="minorHAnsi" w:cstheme="minorBidi"/>
              </w:rPr>
            </w:pPr>
          </w:p>
          <w:p w14:paraId="2F6283A4" w14:textId="77777777" w:rsidR="00115EBF" w:rsidRDefault="00115EBF">
            <w:pPr>
              <w:spacing w:before="0" w:after="0"/>
              <w:rPr>
                <w:rFonts w:asciiTheme="minorHAnsi" w:eastAsiaTheme="minorEastAsia" w:hAnsiTheme="minorHAnsi" w:cstheme="minorBidi"/>
              </w:rPr>
            </w:pPr>
          </w:p>
        </w:tc>
      </w:tr>
      <w:tr w:rsidR="00AB0A4E" w14:paraId="312817B5" w14:textId="77777777" w:rsidTr="0095557A">
        <w:trPr>
          <w:jc w:val="center"/>
        </w:trPr>
        <w:tc>
          <w:tcPr>
            <w:tcW w:w="788" w:type="pct"/>
            <w:vAlign w:val="center"/>
          </w:tcPr>
          <w:p w14:paraId="4A6FB4E5" w14:textId="5242DB61" w:rsidR="00AB0A4E" w:rsidRPr="007A31D5" w:rsidRDefault="00AB0A4E" w:rsidP="0043239F">
            <w:pPr>
              <w:rPr>
                <w:rFonts w:asciiTheme="minorHAnsi" w:eastAsiaTheme="minorEastAsia" w:hAnsiTheme="minorHAnsi" w:cstheme="minorBidi"/>
              </w:rPr>
            </w:pPr>
            <w:r w:rsidRPr="006F4D33">
              <w:rPr>
                <w:rFonts w:asciiTheme="minorHAnsi" w:eastAsiaTheme="minorEastAsia" w:hAnsiTheme="minorHAnsi" w:cstheme="minorBidi"/>
              </w:rPr>
              <w:lastRenderedPageBreak/>
              <w:t>Cancer Council</w:t>
            </w:r>
            <w:r w:rsidR="008D6D1C">
              <w:rPr>
                <w:rFonts w:asciiTheme="minorHAnsi" w:eastAsiaTheme="minorEastAsia" w:hAnsiTheme="minorHAnsi" w:cstheme="minorBidi"/>
              </w:rPr>
              <w:t xml:space="preserve"> Victoria</w:t>
            </w:r>
          </w:p>
        </w:tc>
        <w:tc>
          <w:tcPr>
            <w:tcW w:w="4212" w:type="pct"/>
            <w:vAlign w:val="center"/>
          </w:tcPr>
          <w:p w14:paraId="534D8709" w14:textId="77777777" w:rsidR="00B01FFB" w:rsidRDefault="00B01FFB" w:rsidP="006F4D33">
            <w:pPr>
              <w:spacing w:before="0" w:after="0"/>
              <w:rPr>
                <w:rFonts w:asciiTheme="minorHAnsi" w:eastAsiaTheme="minorEastAsia" w:hAnsiTheme="minorHAnsi" w:cstheme="minorBidi"/>
              </w:rPr>
            </w:pPr>
          </w:p>
          <w:p w14:paraId="3A7B8EF5" w14:textId="0CD3070F" w:rsidR="00AB0A4E" w:rsidRPr="006F4D33" w:rsidRDefault="00AB0A4E" w:rsidP="006F4D33">
            <w:pPr>
              <w:spacing w:before="0" w:after="0"/>
              <w:rPr>
                <w:rFonts w:asciiTheme="minorHAnsi" w:eastAsiaTheme="minorEastAsia" w:hAnsiTheme="minorHAnsi" w:cstheme="minorBidi"/>
              </w:rPr>
            </w:pPr>
            <w:r w:rsidRPr="00A80105">
              <w:rPr>
                <w:rFonts w:asciiTheme="minorHAnsi" w:eastAsiaTheme="minorEastAsia" w:hAnsiTheme="minorHAnsi" w:cstheme="minorBidi"/>
              </w:rPr>
              <w:t>No specific guidance on dosing.</w:t>
            </w:r>
          </w:p>
        </w:tc>
      </w:tr>
      <w:tr w:rsidR="0043017E" w14:paraId="6C8DE122" w14:textId="77777777" w:rsidTr="0095557A">
        <w:trPr>
          <w:jc w:val="center"/>
        </w:trPr>
        <w:tc>
          <w:tcPr>
            <w:tcW w:w="788" w:type="pct"/>
            <w:vAlign w:val="center"/>
          </w:tcPr>
          <w:p w14:paraId="6D5C6332" w14:textId="787B9671" w:rsidR="0043017E" w:rsidRPr="0072291A" w:rsidRDefault="0043017E" w:rsidP="0043017E">
            <w:pPr>
              <w:rPr>
                <w:rFonts w:asciiTheme="minorHAnsi" w:eastAsiaTheme="minorEastAsia" w:hAnsiTheme="minorHAnsi"/>
              </w:rPr>
            </w:pPr>
            <w:r w:rsidRPr="0072291A">
              <w:rPr>
                <w:rFonts w:asciiTheme="minorHAnsi" w:eastAsiaTheme="minorEastAsia" w:hAnsiTheme="minorHAnsi"/>
              </w:rPr>
              <w:t>Department of Health and Ageing</w:t>
            </w:r>
          </w:p>
        </w:tc>
        <w:tc>
          <w:tcPr>
            <w:tcW w:w="4212" w:type="pct"/>
            <w:vAlign w:val="center"/>
          </w:tcPr>
          <w:p w14:paraId="27CDF42D" w14:textId="77777777" w:rsidR="0043017E" w:rsidRPr="0072291A" w:rsidRDefault="0043017E" w:rsidP="0043017E">
            <w:pPr>
              <w:spacing w:before="0" w:after="0"/>
              <w:rPr>
                <w:rFonts w:asciiTheme="minorHAnsi" w:eastAsiaTheme="minorEastAsia" w:hAnsiTheme="minorHAnsi"/>
              </w:rPr>
            </w:pPr>
            <w:r w:rsidRPr="0072291A">
              <w:rPr>
                <w:rFonts w:asciiTheme="minorHAnsi" w:eastAsiaTheme="minorEastAsia" w:hAnsiTheme="minorHAnsi"/>
              </w:rPr>
              <w:t>Patch</w:t>
            </w:r>
          </w:p>
          <w:p w14:paraId="231D1DC5" w14:textId="77777777" w:rsidR="0043017E" w:rsidRPr="0072291A" w:rsidRDefault="0043017E" w:rsidP="0043017E">
            <w:pPr>
              <w:spacing w:before="0" w:after="0"/>
              <w:rPr>
                <w:rFonts w:asciiTheme="minorHAnsi" w:eastAsiaTheme="minorEastAsia" w:hAnsiTheme="minorHAnsi"/>
              </w:rPr>
            </w:pPr>
            <w:r w:rsidRPr="0072291A">
              <w:rPr>
                <w:rFonts w:asciiTheme="minorHAnsi" w:eastAsiaTheme="minorEastAsia" w:hAnsiTheme="minorHAnsi"/>
              </w:rPr>
              <w:t>&gt;10 cigarettes per day and weight &gt;45 kg</w:t>
            </w:r>
          </w:p>
          <w:p w14:paraId="2F0BC39E" w14:textId="77777777" w:rsidR="0043017E" w:rsidRPr="0072291A" w:rsidRDefault="0043017E" w:rsidP="0043017E">
            <w:pPr>
              <w:spacing w:before="0" w:after="0"/>
              <w:rPr>
                <w:rFonts w:asciiTheme="minorHAnsi" w:eastAsiaTheme="minorEastAsia" w:hAnsiTheme="minorHAnsi"/>
              </w:rPr>
            </w:pPr>
            <w:r w:rsidRPr="0072291A">
              <w:rPr>
                <w:rFonts w:asciiTheme="minorHAnsi" w:eastAsiaTheme="minorEastAsia" w:hAnsiTheme="minorHAnsi"/>
              </w:rPr>
              <w:t>21 mg/24 h or 15 mg/16 h</w:t>
            </w:r>
          </w:p>
          <w:p w14:paraId="715C4EF3" w14:textId="77777777" w:rsidR="0043017E" w:rsidRPr="0072291A" w:rsidRDefault="0043017E" w:rsidP="0043017E">
            <w:pPr>
              <w:spacing w:before="0" w:after="0"/>
              <w:rPr>
                <w:rFonts w:asciiTheme="minorHAnsi" w:eastAsiaTheme="minorEastAsia" w:hAnsiTheme="minorHAnsi"/>
              </w:rPr>
            </w:pPr>
            <w:r w:rsidRPr="0072291A">
              <w:rPr>
                <w:rFonts w:asciiTheme="minorHAnsi" w:eastAsiaTheme="minorEastAsia" w:hAnsiTheme="minorHAnsi"/>
              </w:rPr>
              <w:t>&lt;10 cigarettes per day or weight &lt;45 kg or cardiovascular disease</w:t>
            </w:r>
          </w:p>
          <w:p w14:paraId="7D4DB636" w14:textId="77777777" w:rsidR="0043017E" w:rsidRPr="0072291A" w:rsidRDefault="0043017E" w:rsidP="0043017E">
            <w:pPr>
              <w:spacing w:before="0" w:after="0"/>
              <w:rPr>
                <w:rFonts w:asciiTheme="minorHAnsi" w:eastAsiaTheme="minorEastAsia" w:hAnsiTheme="minorHAnsi"/>
              </w:rPr>
            </w:pPr>
            <w:r w:rsidRPr="0072291A">
              <w:rPr>
                <w:rFonts w:asciiTheme="minorHAnsi" w:eastAsiaTheme="minorEastAsia" w:hAnsiTheme="minorHAnsi"/>
              </w:rPr>
              <w:t>14 mg/24 h or 10 mg/16 h</w:t>
            </w:r>
          </w:p>
          <w:p w14:paraId="2954323A" w14:textId="77777777" w:rsidR="0043017E" w:rsidRPr="0072291A" w:rsidRDefault="0043017E" w:rsidP="0043017E">
            <w:pPr>
              <w:spacing w:before="0" w:after="0"/>
              <w:rPr>
                <w:rFonts w:asciiTheme="minorHAnsi" w:eastAsiaTheme="minorEastAsia" w:hAnsiTheme="minorHAnsi"/>
              </w:rPr>
            </w:pPr>
          </w:p>
          <w:p w14:paraId="1E17913F" w14:textId="77777777" w:rsidR="0043017E" w:rsidRPr="0072291A" w:rsidRDefault="0043017E" w:rsidP="0043017E">
            <w:pPr>
              <w:spacing w:before="0" w:after="0"/>
              <w:rPr>
                <w:rFonts w:asciiTheme="minorHAnsi" w:eastAsiaTheme="minorEastAsia" w:hAnsiTheme="minorHAnsi"/>
              </w:rPr>
            </w:pPr>
            <w:r w:rsidRPr="0072291A">
              <w:rPr>
                <w:rFonts w:asciiTheme="minorHAnsi" w:eastAsiaTheme="minorEastAsia" w:hAnsiTheme="minorHAnsi"/>
              </w:rPr>
              <w:t>Gum</w:t>
            </w:r>
          </w:p>
          <w:p w14:paraId="092BDDE1" w14:textId="77777777" w:rsidR="0043017E" w:rsidRPr="0072291A" w:rsidRDefault="0043017E" w:rsidP="0043017E">
            <w:pPr>
              <w:spacing w:before="0" w:after="0"/>
              <w:rPr>
                <w:rFonts w:asciiTheme="minorHAnsi" w:eastAsiaTheme="minorEastAsia" w:hAnsiTheme="minorHAnsi"/>
              </w:rPr>
            </w:pPr>
            <w:r w:rsidRPr="0072291A">
              <w:rPr>
                <w:rFonts w:asciiTheme="minorHAnsi" w:eastAsiaTheme="minorEastAsia" w:hAnsiTheme="minorHAnsi"/>
              </w:rPr>
              <w:t>10-20 cigarettes per day</w:t>
            </w:r>
          </w:p>
          <w:p w14:paraId="72EBB8DB" w14:textId="77777777" w:rsidR="0043017E" w:rsidRPr="0072291A" w:rsidRDefault="0043017E" w:rsidP="0043017E">
            <w:pPr>
              <w:spacing w:before="0" w:after="0"/>
              <w:rPr>
                <w:rFonts w:asciiTheme="minorHAnsi" w:eastAsiaTheme="minorEastAsia" w:hAnsiTheme="minorHAnsi"/>
              </w:rPr>
            </w:pPr>
            <w:r w:rsidRPr="0072291A">
              <w:rPr>
                <w:rFonts w:asciiTheme="minorHAnsi" w:eastAsiaTheme="minorEastAsia" w:hAnsiTheme="minorHAnsi"/>
              </w:rPr>
              <w:t>2 mg (8-12 per day)</w:t>
            </w:r>
          </w:p>
          <w:p w14:paraId="581FABA2" w14:textId="77777777" w:rsidR="0043017E" w:rsidRPr="0072291A" w:rsidRDefault="0043017E" w:rsidP="0043017E">
            <w:pPr>
              <w:spacing w:before="0" w:after="0"/>
              <w:rPr>
                <w:rFonts w:asciiTheme="minorHAnsi" w:eastAsiaTheme="minorEastAsia" w:hAnsiTheme="minorHAnsi"/>
              </w:rPr>
            </w:pPr>
            <w:r w:rsidRPr="0072291A">
              <w:rPr>
                <w:rFonts w:asciiTheme="minorHAnsi" w:eastAsiaTheme="minorEastAsia" w:hAnsiTheme="minorHAnsi"/>
              </w:rPr>
              <w:t>&gt;20 cigarettes per day 4 mg (6-10 per day)</w:t>
            </w:r>
          </w:p>
          <w:p w14:paraId="52084C47" w14:textId="77777777" w:rsidR="0043017E" w:rsidRPr="0072291A" w:rsidRDefault="0043017E" w:rsidP="0043017E">
            <w:pPr>
              <w:spacing w:before="0" w:after="0"/>
              <w:rPr>
                <w:rFonts w:asciiTheme="minorHAnsi" w:eastAsiaTheme="minorEastAsia" w:hAnsiTheme="minorHAnsi"/>
              </w:rPr>
            </w:pPr>
          </w:p>
          <w:p w14:paraId="2363253F" w14:textId="77777777" w:rsidR="0043017E" w:rsidRPr="0072291A" w:rsidRDefault="0043017E" w:rsidP="0043017E">
            <w:pPr>
              <w:spacing w:before="0" w:after="0"/>
              <w:rPr>
                <w:rFonts w:asciiTheme="minorHAnsi" w:eastAsiaTheme="minorEastAsia" w:hAnsiTheme="minorHAnsi"/>
              </w:rPr>
            </w:pPr>
            <w:r w:rsidRPr="0072291A">
              <w:rPr>
                <w:rFonts w:asciiTheme="minorHAnsi" w:eastAsiaTheme="minorEastAsia" w:hAnsiTheme="minorHAnsi"/>
              </w:rPr>
              <w:t>Inhaler</w:t>
            </w:r>
          </w:p>
          <w:p w14:paraId="2D98B97B" w14:textId="77777777" w:rsidR="0043017E" w:rsidRPr="0072291A" w:rsidRDefault="0043017E" w:rsidP="0043017E">
            <w:pPr>
              <w:spacing w:before="0" w:after="0"/>
              <w:rPr>
                <w:rFonts w:asciiTheme="minorHAnsi" w:eastAsiaTheme="minorEastAsia" w:hAnsiTheme="minorHAnsi"/>
              </w:rPr>
            </w:pPr>
            <w:r w:rsidRPr="0072291A">
              <w:rPr>
                <w:rFonts w:asciiTheme="minorHAnsi" w:eastAsiaTheme="minorEastAsia" w:hAnsiTheme="minorHAnsi"/>
              </w:rPr>
              <w:t>&gt;10 cigarettes per day</w:t>
            </w:r>
          </w:p>
          <w:p w14:paraId="5710641F" w14:textId="77777777" w:rsidR="0043017E" w:rsidRPr="0072291A" w:rsidRDefault="0043017E" w:rsidP="0043017E">
            <w:pPr>
              <w:spacing w:before="0" w:after="0"/>
              <w:rPr>
                <w:rFonts w:asciiTheme="minorHAnsi" w:eastAsiaTheme="minorEastAsia" w:hAnsiTheme="minorHAnsi"/>
              </w:rPr>
            </w:pPr>
            <w:r w:rsidRPr="0072291A">
              <w:rPr>
                <w:rFonts w:asciiTheme="minorHAnsi" w:eastAsiaTheme="minorEastAsia" w:hAnsiTheme="minorHAnsi"/>
              </w:rPr>
              <w:t>6-12 cartridges per day</w:t>
            </w:r>
          </w:p>
          <w:p w14:paraId="2ADDDB32" w14:textId="77777777" w:rsidR="0043017E" w:rsidRPr="0072291A" w:rsidRDefault="0043017E" w:rsidP="0043017E">
            <w:pPr>
              <w:spacing w:before="0" w:after="0"/>
              <w:rPr>
                <w:rFonts w:asciiTheme="minorHAnsi" w:eastAsiaTheme="minorEastAsia" w:hAnsiTheme="minorHAnsi"/>
              </w:rPr>
            </w:pPr>
          </w:p>
          <w:p w14:paraId="1C2ED027" w14:textId="77777777" w:rsidR="0043017E" w:rsidRPr="0072291A" w:rsidRDefault="0043017E" w:rsidP="0043017E">
            <w:pPr>
              <w:spacing w:before="0" w:after="0"/>
              <w:rPr>
                <w:rFonts w:asciiTheme="minorHAnsi" w:eastAsiaTheme="minorEastAsia" w:hAnsiTheme="minorHAnsi"/>
              </w:rPr>
            </w:pPr>
            <w:r w:rsidRPr="0072291A">
              <w:rPr>
                <w:rFonts w:asciiTheme="minorHAnsi" w:eastAsiaTheme="minorEastAsia" w:hAnsiTheme="minorHAnsi"/>
              </w:rPr>
              <w:lastRenderedPageBreak/>
              <w:t>Lozenge</w:t>
            </w:r>
          </w:p>
          <w:p w14:paraId="4AF42A7B" w14:textId="77777777" w:rsidR="0043017E" w:rsidRPr="0072291A" w:rsidRDefault="0043017E" w:rsidP="0043017E">
            <w:pPr>
              <w:spacing w:before="0" w:after="0"/>
              <w:rPr>
                <w:rFonts w:asciiTheme="minorHAnsi" w:eastAsiaTheme="minorEastAsia" w:hAnsiTheme="minorHAnsi"/>
              </w:rPr>
            </w:pPr>
            <w:r w:rsidRPr="0072291A">
              <w:rPr>
                <w:rFonts w:asciiTheme="minorHAnsi" w:eastAsiaTheme="minorEastAsia" w:hAnsiTheme="minorHAnsi"/>
              </w:rPr>
              <w:t>First cigarette &gt;30 minutes after waking</w:t>
            </w:r>
          </w:p>
          <w:p w14:paraId="140E8102" w14:textId="77777777" w:rsidR="0043017E" w:rsidRPr="0072291A" w:rsidRDefault="0043017E" w:rsidP="0043017E">
            <w:pPr>
              <w:spacing w:before="0" w:after="0"/>
              <w:rPr>
                <w:rFonts w:asciiTheme="minorHAnsi" w:eastAsiaTheme="minorEastAsia" w:hAnsiTheme="minorHAnsi"/>
              </w:rPr>
            </w:pPr>
            <w:r w:rsidRPr="0072291A">
              <w:rPr>
                <w:rFonts w:asciiTheme="minorHAnsi" w:eastAsiaTheme="minorEastAsia" w:hAnsiTheme="minorHAnsi"/>
              </w:rPr>
              <w:t>1.5 or 2 mg 1 lozenge every 1-2 h</w:t>
            </w:r>
          </w:p>
          <w:p w14:paraId="0B77F8C8" w14:textId="77777777" w:rsidR="0043017E" w:rsidRPr="0072291A" w:rsidRDefault="0043017E" w:rsidP="0043017E">
            <w:pPr>
              <w:spacing w:before="0" w:after="0"/>
              <w:rPr>
                <w:rFonts w:asciiTheme="minorHAnsi" w:eastAsiaTheme="minorEastAsia" w:hAnsiTheme="minorHAnsi"/>
              </w:rPr>
            </w:pPr>
            <w:r w:rsidRPr="0072291A">
              <w:rPr>
                <w:rFonts w:asciiTheme="minorHAnsi" w:eastAsiaTheme="minorEastAsia" w:hAnsiTheme="minorHAnsi"/>
              </w:rPr>
              <w:t>First cigarette &lt;30 minutes after waking</w:t>
            </w:r>
          </w:p>
          <w:p w14:paraId="148FB5F9" w14:textId="77777777" w:rsidR="0043017E" w:rsidRPr="0072291A" w:rsidRDefault="0043017E" w:rsidP="0043017E">
            <w:pPr>
              <w:spacing w:before="0" w:after="0"/>
              <w:rPr>
                <w:rFonts w:asciiTheme="minorHAnsi" w:eastAsiaTheme="minorEastAsia" w:hAnsiTheme="minorHAnsi"/>
              </w:rPr>
            </w:pPr>
            <w:r w:rsidRPr="0072291A">
              <w:rPr>
                <w:rFonts w:asciiTheme="minorHAnsi" w:eastAsiaTheme="minorEastAsia" w:hAnsiTheme="minorHAnsi"/>
              </w:rPr>
              <w:t>4 mg (1 lozenge every 1-2 h)</w:t>
            </w:r>
          </w:p>
          <w:p w14:paraId="6844D677" w14:textId="77777777" w:rsidR="0043017E" w:rsidRPr="0072291A" w:rsidRDefault="0043017E" w:rsidP="0043017E">
            <w:pPr>
              <w:spacing w:before="0" w:after="0"/>
              <w:rPr>
                <w:rFonts w:asciiTheme="minorHAnsi" w:eastAsiaTheme="minorEastAsia" w:hAnsiTheme="minorHAnsi"/>
              </w:rPr>
            </w:pPr>
          </w:p>
          <w:p w14:paraId="33E4783C" w14:textId="77777777" w:rsidR="0043017E" w:rsidRPr="0072291A" w:rsidRDefault="0043017E" w:rsidP="0043017E">
            <w:pPr>
              <w:spacing w:before="0" w:after="0"/>
              <w:rPr>
                <w:rFonts w:asciiTheme="minorHAnsi" w:eastAsiaTheme="minorEastAsia" w:hAnsiTheme="minorHAnsi"/>
              </w:rPr>
            </w:pPr>
            <w:r w:rsidRPr="0072291A">
              <w:rPr>
                <w:rFonts w:asciiTheme="minorHAnsi" w:eastAsiaTheme="minorEastAsia" w:hAnsiTheme="minorHAnsi"/>
              </w:rPr>
              <w:t>Sublingual tablet</w:t>
            </w:r>
          </w:p>
          <w:p w14:paraId="5EE569F1" w14:textId="77777777" w:rsidR="0043017E" w:rsidRPr="0072291A" w:rsidRDefault="0043017E" w:rsidP="0043017E">
            <w:pPr>
              <w:spacing w:before="0" w:after="0"/>
              <w:rPr>
                <w:rFonts w:asciiTheme="minorHAnsi" w:eastAsiaTheme="minorEastAsia" w:hAnsiTheme="minorHAnsi"/>
              </w:rPr>
            </w:pPr>
            <w:r w:rsidRPr="0072291A">
              <w:rPr>
                <w:rFonts w:asciiTheme="minorHAnsi" w:eastAsiaTheme="minorEastAsia" w:hAnsiTheme="minorHAnsi"/>
              </w:rPr>
              <w:t>Low dependence (2 mg every 1-2 h)</w:t>
            </w:r>
          </w:p>
          <w:p w14:paraId="0C5679DE" w14:textId="4E0D3633" w:rsidR="0043017E" w:rsidRPr="0072291A" w:rsidRDefault="0043017E" w:rsidP="0043017E">
            <w:pPr>
              <w:spacing w:before="0" w:after="0"/>
              <w:rPr>
                <w:rFonts w:asciiTheme="minorHAnsi" w:eastAsiaTheme="minorEastAsia" w:hAnsiTheme="minorHAnsi"/>
              </w:rPr>
            </w:pPr>
            <w:r w:rsidRPr="0072291A">
              <w:rPr>
                <w:rFonts w:asciiTheme="minorHAnsi" w:eastAsiaTheme="minorEastAsia" w:hAnsiTheme="minorHAnsi"/>
              </w:rPr>
              <w:t xml:space="preserve">High dependence (two 2 mg every 1-2 h)   </w:t>
            </w:r>
          </w:p>
        </w:tc>
      </w:tr>
      <w:tr w:rsidR="002C0D5D" w14:paraId="29588ABF" w14:textId="77777777" w:rsidTr="0095557A">
        <w:trPr>
          <w:jc w:val="center"/>
        </w:trPr>
        <w:tc>
          <w:tcPr>
            <w:tcW w:w="788" w:type="pct"/>
            <w:vAlign w:val="center"/>
          </w:tcPr>
          <w:p w14:paraId="37E77C86" w14:textId="6BE51193" w:rsidR="002C0D5D" w:rsidRPr="002C0D5D" w:rsidRDefault="0043017E" w:rsidP="0043239F">
            <w:pPr>
              <w:rPr>
                <w:rFonts w:asciiTheme="minorHAnsi" w:eastAsiaTheme="minorEastAsia" w:hAnsiTheme="minorHAnsi"/>
                <w:color w:val="FF0000"/>
              </w:rPr>
            </w:pPr>
            <w:r w:rsidRPr="008D2FE8">
              <w:rPr>
                <w:rFonts w:asciiTheme="minorHAnsi" w:eastAsiaTheme="minorEastAsia" w:hAnsiTheme="minorHAnsi"/>
              </w:rPr>
              <w:lastRenderedPageBreak/>
              <w:t>The Women’s</w:t>
            </w:r>
          </w:p>
        </w:tc>
        <w:tc>
          <w:tcPr>
            <w:tcW w:w="4212" w:type="pct"/>
            <w:vAlign w:val="center"/>
          </w:tcPr>
          <w:p w14:paraId="035922CF" w14:textId="77777777" w:rsidR="00086004" w:rsidRDefault="00B63C00" w:rsidP="0043017E">
            <w:pPr>
              <w:spacing w:before="0" w:after="0"/>
              <w:rPr>
                <w:rFonts w:asciiTheme="minorHAnsi" w:eastAsiaTheme="minorEastAsia" w:hAnsiTheme="minorHAnsi"/>
              </w:rPr>
            </w:pPr>
            <w:r>
              <w:rPr>
                <w:rFonts w:asciiTheme="minorHAnsi" w:eastAsiaTheme="minorEastAsia" w:hAnsiTheme="minorHAnsi"/>
              </w:rPr>
              <w:t xml:space="preserve">HIS score 0 to 2 (low nicotine dependence): </w:t>
            </w:r>
          </w:p>
          <w:p w14:paraId="1271AA75" w14:textId="28814C4E" w:rsidR="00B63C00" w:rsidRDefault="00086004" w:rsidP="0043017E">
            <w:pPr>
              <w:spacing w:before="0" w:after="0"/>
              <w:rPr>
                <w:rFonts w:asciiTheme="minorHAnsi" w:eastAsiaTheme="minorEastAsia" w:hAnsiTheme="minorHAnsi"/>
              </w:rPr>
            </w:pPr>
            <w:r>
              <w:rPr>
                <w:rFonts w:asciiTheme="minorHAnsi" w:eastAsiaTheme="minorEastAsia" w:hAnsiTheme="minorHAnsi"/>
              </w:rPr>
              <w:t xml:space="preserve">Quitline alone. </w:t>
            </w:r>
          </w:p>
          <w:p w14:paraId="2CEA00C8" w14:textId="495D6E61" w:rsidR="00B63C00" w:rsidRDefault="00086004" w:rsidP="0043017E">
            <w:pPr>
              <w:spacing w:before="0" w:after="0"/>
              <w:rPr>
                <w:rFonts w:asciiTheme="minorHAnsi" w:eastAsiaTheme="minorEastAsia" w:hAnsiTheme="minorHAnsi"/>
              </w:rPr>
            </w:pPr>
            <w:r>
              <w:rPr>
                <w:rFonts w:asciiTheme="minorHAnsi" w:eastAsiaTheme="minorEastAsia" w:hAnsiTheme="minorHAnsi"/>
              </w:rPr>
              <w:t>If not controlled, add fast-acting NRT</w:t>
            </w:r>
          </w:p>
          <w:p w14:paraId="20605C14" w14:textId="2BB920C4" w:rsidR="00086004" w:rsidRDefault="00086004" w:rsidP="0043017E">
            <w:pPr>
              <w:spacing w:before="0" w:after="0"/>
              <w:rPr>
                <w:rFonts w:asciiTheme="minorHAnsi" w:eastAsiaTheme="minorEastAsia" w:hAnsiTheme="minorHAnsi"/>
              </w:rPr>
            </w:pPr>
          </w:p>
          <w:p w14:paraId="782ACD33" w14:textId="71263754" w:rsidR="00086004" w:rsidRDefault="00086004" w:rsidP="0043017E">
            <w:pPr>
              <w:spacing w:before="0" w:after="0"/>
              <w:rPr>
                <w:rFonts w:asciiTheme="minorHAnsi" w:eastAsiaTheme="minorEastAsia" w:hAnsiTheme="minorHAnsi"/>
              </w:rPr>
            </w:pPr>
            <w:r>
              <w:rPr>
                <w:rFonts w:asciiTheme="minorHAnsi" w:eastAsiaTheme="minorEastAsia" w:hAnsiTheme="minorHAnsi"/>
              </w:rPr>
              <w:t>HIS score</w:t>
            </w:r>
            <w:r w:rsidR="00AB3891">
              <w:rPr>
                <w:rFonts w:asciiTheme="minorHAnsi" w:eastAsiaTheme="minorEastAsia" w:hAnsiTheme="minorHAnsi"/>
              </w:rPr>
              <w:t xml:space="preserve"> 3 to 4 (moderate nicotine dependence):</w:t>
            </w:r>
          </w:p>
          <w:p w14:paraId="62257997" w14:textId="5EB420C0" w:rsidR="00AB3891" w:rsidRDefault="00AB3891" w:rsidP="0043017E">
            <w:pPr>
              <w:spacing w:before="0" w:after="0"/>
              <w:rPr>
                <w:rFonts w:asciiTheme="minorHAnsi" w:eastAsiaTheme="minorEastAsia" w:hAnsiTheme="minorHAnsi"/>
              </w:rPr>
            </w:pPr>
            <w:r>
              <w:rPr>
                <w:rFonts w:asciiTheme="minorHAnsi" w:eastAsiaTheme="minorEastAsia" w:hAnsiTheme="minorHAnsi"/>
              </w:rPr>
              <w:t xml:space="preserve">Quitline </w:t>
            </w:r>
            <w:r w:rsidR="007D6B08">
              <w:rPr>
                <w:rFonts w:asciiTheme="minorHAnsi" w:eastAsiaTheme="minorEastAsia" w:hAnsiTheme="minorHAnsi" w:cstheme="minorHAnsi"/>
              </w:rPr>
              <w:t>±</w:t>
            </w:r>
            <w:r w:rsidR="007D6B08">
              <w:rPr>
                <w:rFonts w:asciiTheme="minorHAnsi" w:eastAsiaTheme="minorEastAsia" w:hAnsiTheme="minorHAnsi"/>
              </w:rPr>
              <w:t xml:space="preserve"> </w:t>
            </w:r>
            <w:r>
              <w:rPr>
                <w:rFonts w:asciiTheme="minorHAnsi" w:eastAsiaTheme="minorEastAsia" w:hAnsiTheme="minorHAnsi"/>
              </w:rPr>
              <w:t>fast-acting NRT</w:t>
            </w:r>
            <w:r w:rsidR="001310BC">
              <w:rPr>
                <w:rFonts w:asciiTheme="minorHAnsi" w:eastAsiaTheme="minorEastAsia" w:hAnsiTheme="minorHAnsi"/>
              </w:rPr>
              <w:t xml:space="preserve"> (highest strength of fast-acting initially)</w:t>
            </w:r>
          </w:p>
          <w:p w14:paraId="4F41B013" w14:textId="487437EA" w:rsidR="001310BC" w:rsidRDefault="001310BC" w:rsidP="0043017E">
            <w:pPr>
              <w:spacing w:before="0" w:after="0"/>
              <w:rPr>
                <w:rFonts w:asciiTheme="minorHAnsi" w:eastAsiaTheme="minorEastAsia" w:hAnsiTheme="minorHAnsi"/>
              </w:rPr>
            </w:pPr>
            <w:r>
              <w:rPr>
                <w:rFonts w:asciiTheme="minorHAnsi" w:eastAsiaTheme="minorEastAsia" w:hAnsiTheme="minorHAnsi"/>
              </w:rPr>
              <w:t>If not controlled, add NRT patch</w:t>
            </w:r>
          </w:p>
          <w:p w14:paraId="2D91F270" w14:textId="530E71C7" w:rsidR="001310BC" w:rsidRDefault="001310BC" w:rsidP="0043017E">
            <w:pPr>
              <w:spacing w:before="0" w:after="0"/>
              <w:rPr>
                <w:rFonts w:asciiTheme="minorHAnsi" w:eastAsiaTheme="minorEastAsia" w:hAnsiTheme="minorHAnsi"/>
              </w:rPr>
            </w:pPr>
          </w:p>
          <w:p w14:paraId="6C2FB6E2" w14:textId="1030C2FF" w:rsidR="001310BC" w:rsidRDefault="001310BC" w:rsidP="0043017E">
            <w:pPr>
              <w:spacing w:before="0" w:after="0"/>
              <w:rPr>
                <w:rFonts w:asciiTheme="minorHAnsi" w:eastAsiaTheme="minorEastAsia" w:hAnsiTheme="minorHAnsi"/>
              </w:rPr>
            </w:pPr>
            <w:r>
              <w:rPr>
                <w:rFonts w:asciiTheme="minorHAnsi" w:eastAsiaTheme="minorEastAsia" w:hAnsiTheme="minorHAnsi"/>
              </w:rPr>
              <w:t>HIS score 5 to 6 (high nicotine dependence):</w:t>
            </w:r>
          </w:p>
          <w:p w14:paraId="39B577E5" w14:textId="18048C0C" w:rsidR="001310BC" w:rsidRDefault="001310BC" w:rsidP="0043017E">
            <w:pPr>
              <w:spacing w:before="0" w:after="0"/>
              <w:rPr>
                <w:rFonts w:asciiTheme="minorHAnsi" w:eastAsiaTheme="minorEastAsia" w:hAnsiTheme="minorHAnsi"/>
              </w:rPr>
            </w:pPr>
            <w:r>
              <w:rPr>
                <w:rFonts w:asciiTheme="minorHAnsi" w:eastAsiaTheme="minorEastAsia" w:hAnsiTheme="minorHAnsi"/>
              </w:rPr>
              <w:t>Quitline plus NRT patch</w:t>
            </w:r>
            <w:r w:rsidR="007D6B08">
              <w:rPr>
                <w:rFonts w:asciiTheme="minorHAnsi" w:eastAsiaTheme="minorEastAsia" w:hAnsiTheme="minorHAnsi"/>
              </w:rPr>
              <w:t xml:space="preserve"> </w:t>
            </w:r>
            <w:r w:rsidR="007D6B08">
              <w:rPr>
                <w:rFonts w:eastAsiaTheme="minorEastAsia" w:cs="Calibri"/>
              </w:rPr>
              <w:t>±</w:t>
            </w:r>
            <w:r w:rsidR="007D6B08">
              <w:rPr>
                <w:rFonts w:asciiTheme="minorHAnsi" w:eastAsiaTheme="minorEastAsia" w:hAnsiTheme="minorHAnsi"/>
              </w:rPr>
              <w:t xml:space="preserve"> </w:t>
            </w:r>
            <w:r w:rsidR="0096579D">
              <w:rPr>
                <w:rFonts w:asciiTheme="minorHAnsi" w:eastAsiaTheme="minorEastAsia" w:hAnsiTheme="minorHAnsi"/>
              </w:rPr>
              <w:t>fast-acting NRT</w:t>
            </w:r>
          </w:p>
          <w:p w14:paraId="017D5A44" w14:textId="2F569D03" w:rsidR="0096579D" w:rsidRDefault="0096579D" w:rsidP="0043017E">
            <w:pPr>
              <w:spacing w:before="0" w:after="0"/>
              <w:rPr>
                <w:rFonts w:asciiTheme="minorHAnsi" w:eastAsiaTheme="minorEastAsia" w:hAnsiTheme="minorHAnsi"/>
              </w:rPr>
            </w:pPr>
            <w:r>
              <w:rPr>
                <w:rFonts w:asciiTheme="minorHAnsi" w:eastAsiaTheme="minorEastAsia" w:hAnsiTheme="minorHAnsi"/>
              </w:rPr>
              <w:t>If not controlled, maximise NRT patch and fast-acting dose</w:t>
            </w:r>
          </w:p>
          <w:p w14:paraId="46A0FEB7" w14:textId="316F6278" w:rsidR="002C0D5D" w:rsidRDefault="002C0D5D" w:rsidP="0043017E">
            <w:pPr>
              <w:spacing w:before="0" w:after="0"/>
              <w:rPr>
                <w:rFonts w:asciiTheme="minorHAnsi" w:eastAsiaTheme="minorEastAsia" w:hAnsiTheme="minorHAnsi"/>
              </w:rPr>
            </w:pPr>
          </w:p>
        </w:tc>
      </w:tr>
      <w:tr w:rsidR="00266DD2" w14:paraId="0680AA95" w14:textId="77777777" w:rsidTr="0095557A">
        <w:trPr>
          <w:jc w:val="center"/>
        </w:trPr>
        <w:tc>
          <w:tcPr>
            <w:tcW w:w="788" w:type="pct"/>
            <w:vAlign w:val="center"/>
          </w:tcPr>
          <w:p w14:paraId="37E69807" w14:textId="0F0565E7" w:rsidR="00266DD2" w:rsidRPr="008D2FE8" w:rsidRDefault="00266DD2" w:rsidP="0043239F">
            <w:pPr>
              <w:rPr>
                <w:rFonts w:asciiTheme="minorHAnsi" w:eastAsiaTheme="minorEastAsia" w:hAnsiTheme="minorHAnsi"/>
              </w:rPr>
            </w:pPr>
            <w:r>
              <w:rPr>
                <w:rFonts w:asciiTheme="minorHAnsi" w:eastAsiaTheme="minorEastAsia" w:hAnsiTheme="minorHAnsi"/>
              </w:rPr>
              <w:t>ACT Health</w:t>
            </w:r>
          </w:p>
        </w:tc>
        <w:tc>
          <w:tcPr>
            <w:tcW w:w="4212" w:type="pct"/>
            <w:vAlign w:val="center"/>
          </w:tcPr>
          <w:p w14:paraId="2C4B0683" w14:textId="414ECD50" w:rsidR="00266DD2" w:rsidRDefault="00B61D98" w:rsidP="0043017E">
            <w:pPr>
              <w:spacing w:before="0" w:after="0"/>
              <w:rPr>
                <w:rFonts w:asciiTheme="minorHAnsi" w:eastAsiaTheme="minorEastAsia" w:hAnsiTheme="minorHAnsi"/>
              </w:rPr>
            </w:pPr>
            <w:r>
              <w:rPr>
                <w:rFonts w:asciiTheme="minorHAnsi" w:eastAsiaTheme="minorEastAsia" w:hAnsiTheme="minorHAnsi"/>
              </w:rPr>
              <w:t xml:space="preserve">If patient smokes more </w:t>
            </w:r>
            <w:r w:rsidR="00D9357C">
              <w:rPr>
                <w:rFonts w:asciiTheme="minorHAnsi" w:eastAsiaTheme="minorEastAsia" w:hAnsiTheme="minorHAnsi"/>
              </w:rPr>
              <w:t>than</w:t>
            </w:r>
            <w:r>
              <w:rPr>
                <w:rFonts w:asciiTheme="minorHAnsi" w:eastAsiaTheme="minorEastAsia" w:hAnsiTheme="minorHAnsi"/>
              </w:rPr>
              <w:t xml:space="preserve"> 10 </w:t>
            </w:r>
            <w:r w:rsidR="00D9357C">
              <w:rPr>
                <w:rFonts w:asciiTheme="minorHAnsi" w:eastAsiaTheme="minorEastAsia" w:hAnsiTheme="minorHAnsi"/>
              </w:rPr>
              <w:t>cigarettes</w:t>
            </w:r>
            <w:r>
              <w:rPr>
                <w:rFonts w:asciiTheme="minorHAnsi" w:eastAsiaTheme="minorEastAsia" w:hAnsiTheme="minorHAnsi"/>
              </w:rPr>
              <w:t xml:space="preserve"> per day OR smokes their first cigarette within 60 minutes of waking OR has a history of withdrawal symptoms/cravings from qu</w:t>
            </w:r>
            <w:r w:rsidR="00B24CBA">
              <w:rPr>
                <w:rFonts w:asciiTheme="minorHAnsi" w:eastAsiaTheme="minorEastAsia" w:hAnsiTheme="minorHAnsi"/>
              </w:rPr>
              <w:t xml:space="preserve">itting smoking, they are considered nicotine </w:t>
            </w:r>
            <w:r w:rsidR="00D9357C">
              <w:rPr>
                <w:rFonts w:asciiTheme="minorHAnsi" w:eastAsiaTheme="minorEastAsia" w:hAnsiTheme="minorHAnsi"/>
              </w:rPr>
              <w:t>dependence</w:t>
            </w:r>
            <w:r w:rsidR="00B24CBA">
              <w:rPr>
                <w:rFonts w:asciiTheme="minorHAnsi" w:eastAsiaTheme="minorEastAsia" w:hAnsiTheme="minorHAnsi"/>
              </w:rPr>
              <w:t xml:space="preserve"> and are offered NRT</w:t>
            </w:r>
            <w:r w:rsidR="00D9357C">
              <w:rPr>
                <w:rFonts w:asciiTheme="minorHAnsi" w:eastAsiaTheme="minorEastAsia" w:hAnsiTheme="minorHAnsi"/>
              </w:rPr>
              <w:t>.</w:t>
            </w:r>
          </w:p>
          <w:p w14:paraId="6A6B0AAF" w14:textId="77777777" w:rsidR="00B24CBA" w:rsidRDefault="00B24CBA" w:rsidP="0043017E">
            <w:pPr>
              <w:spacing w:before="0" w:after="0"/>
              <w:rPr>
                <w:rFonts w:asciiTheme="minorHAnsi" w:eastAsiaTheme="minorEastAsia" w:hAnsiTheme="minorHAnsi"/>
              </w:rPr>
            </w:pPr>
          </w:p>
          <w:p w14:paraId="370D6A88" w14:textId="77777777" w:rsidR="00B24CBA" w:rsidRDefault="00B24CBA" w:rsidP="0043017E">
            <w:pPr>
              <w:spacing w:before="0" w:after="0"/>
              <w:rPr>
                <w:rFonts w:asciiTheme="minorHAnsi" w:eastAsiaTheme="minorEastAsia" w:hAnsiTheme="minorHAnsi"/>
              </w:rPr>
            </w:pPr>
            <w:r>
              <w:rPr>
                <w:rFonts w:asciiTheme="minorHAnsi" w:eastAsiaTheme="minorEastAsia" w:hAnsiTheme="minorHAnsi"/>
              </w:rPr>
              <w:t>Commence 1 x 21mg NRT patch every 24 hours</w:t>
            </w:r>
            <w:r w:rsidR="005211E6">
              <w:rPr>
                <w:rFonts w:asciiTheme="minorHAnsi" w:eastAsiaTheme="minorEastAsia" w:hAnsiTheme="minorHAnsi"/>
              </w:rPr>
              <w:t xml:space="preserve"> (if smoking less than 14 CPD then 1 x 14mg patch)</w:t>
            </w:r>
          </w:p>
          <w:p w14:paraId="36CB3C7D" w14:textId="7F95E0E3" w:rsidR="005211E6" w:rsidRDefault="00D9357C" w:rsidP="0043017E">
            <w:pPr>
              <w:spacing w:before="0" w:after="0"/>
              <w:rPr>
                <w:rFonts w:asciiTheme="minorHAnsi" w:eastAsiaTheme="minorEastAsia" w:hAnsiTheme="minorHAnsi"/>
              </w:rPr>
            </w:pPr>
            <w:r>
              <w:rPr>
                <w:rFonts w:asciiTheme="minorHAnsi" w:eastAsiaTheme="minorEastAsia" w:hAnsiTheme="minorHAnsi"/>
              </w:rPr>
              <w:t>PLUS</w:t>
            </w:r>
            <w:r w:rsidR="005211E6">
              <w:rPr>
                <w:rFonts w:asciiTheme="minorHAnsi" w:eastAsiaTheme="minorEastAsia" w:hAnsiTheme="minorHAnsi"/>
              </w:rPr>
              <w:t xml:space="preserve"> fast acting form of NRT (gum/lozenge/spray</w:t>
            </w:r>
            <w:r>
              <w:rPr>
                <w:rFonts w:asciiTheme="minorHAnsi" w:eastAsiaTheme="minorEastAsia" w:hAnsiTheme="minorHAnsi"/>
              </w:rPr>
              <w:t xml:space="preserve">) </w:t>
            </w:r>
            <w:r w:rsidR="005211E6">
              <w:rPr>
                <w:rFonts w:asciiTheme="minorHAnsi" w:eastAsiaTheme="minorEastAsia" w:hAnsiTheme="minorHAnsi"/>
              </w:rPr>
              <w:t>every hour as needed</w:t>
            </w:r>
          </w:p>
          <w:p w14:paraId="779D67AC" w14:textId="77777777" w:rsidR="005211E6" w:rsidRDefault="005211E6" w:rsidP="0043017E">
            <w:pPr>
              <w:spacing w:before="0" w:after="0"/>
              <w:rPr>
                <w:rFonts w:asciiTheme="minorHAnsi" w:eastAsiaTheme="minorEastAsia" w:hAnsiTheme="minorHAnsi"/>
              </w:rPr>
            </w:pPr>
          </w:p>
          <w:p w14:paraId="2F709A11" w14:textId="011EF724" w:rsidR="005211E6" w:rsidRDefault="00FE6DE6" w:rsidP="0043017E">
            <w:pPr>
              <w:spacing w:before="0" w:after="0"/>
              <w:rPr>
                <w:rFonts w:asciiTheme="minorHAnsi" w:eastAsiaTheme="minorEastAsia" w:hAnsiTheme="minorHAnsi"/>
              </w:rPr>
            </w:pPr>
            <w:r>
              <w:rPr>
                <w:rFonts w:asciiTheme="minorHAnsi" w:eastAsiaTheme="minorEastAsia" w:hAnsiTheme="minorHAnsi"/>
              </w:rPr>
              <w:t xml:space="preserve">If nicotine </w:t>
            </w:r>
            <w:r w:rsidR="00D9357C">
              <w:rPr>
                <w:rFonts w:asciiTheme="minorHAnsi" w:eastAsiaTheme="minorEastAsia" w:hAnsiTheme="minorHAnsi"/>
              </w:rPr>
              <w:t>withdrawal</w:t>
            </w:r>
            <w:r>
              <w:rPr>
                <w:rFonts w:asciiTheme="minorHAnsi" w:eastAsiaTheme="minorEastAsia" w:hAnsiTheme="minorHAnsi"/>
              </w:rPr>
              <w:t xml:space="preserve"> or smoking persists increase dose either by:</w:t>
            </w:r>
          </w:p>
          <w:p w14:paraId="6BE65D15" w14:textId="4085B1EC" w:rsidR="00FE6DE6" w:rsidRPr="001C253A" w:rsidRDefault="00FE6DE6" w:rsidP="001C253A">
            <w:pPr>
              <w:spacing w:before="0" w:after="0"/>
              <w:rPr>
                <w:rFonts w:asciiTheme="minorHAnsi" w:eastAsiaTheme="minorEastAsia" w:hAnsiTheme="minorHAnsi"/>
              </w:rPr>
            </w:pPr>
            <w:r w:rsidRPr="001C253A">
              <w:rPr>
                <w:rFonts w:asciiTheme="minorHAnsi" w:eastAsiaTheme="minorEastAsia" w:hAnsiTheme="minorHAnsi"/>
              </w:rPr>
              <w:t>Add</w:t>
            </w:r>
            <w:r w:rsidR="001C253A">
              <w:rPr>
                <w:rFonts w:asciiTheme="minorHAnsi" w:eastAsiaTheme="minorEastAsia" w:hAnsiTheme="minorHAnsi"/>
              </w:rPr>
              <w:t>ing</w:t>
            </w:r>
            <w:r w:rsidRPr="001C253A">
              <w:rPr>
                <w:rFonts w:asciiTheme="minorHAnsi" w:eastAsiaTheme="minorEastAsia" w:hAnsiTheme="minorHAnsi"/>
              </w:rPr>
              <w:t xml:space="preserve"> a </w:t>
            </w:r>
            <w:r w:rsidR="001C253A" w:rsidRPr="001C253A">
              <w:rPr>
                <w:rFonts w:asciiTheme="minorHAnsi" w:eastAsiaTheme="minorEastAsia" w:hAnsiTheme="minorHAnsi"/>
              </w:rPr>
              <w:t>second</w:t>
            </w:r>
            <w:r w:rsidRPr="001C253A">
              <w:rPr>
                <w:rFonts w:asciiTheme="minorHAnsi" w:eastAsiaTheme="minorEastAsia" w:hAnsiTheme="minorHAnsi"/>
              </w:rPr>
              <w:t xml:space="preserve"> patch to a total of 42mg/day</w:t>
            </w:r>
          </w:p>
          <w:p w14:paraId="330EB829" w14:textId="77777777" w:rsidR="00FE6DE6" w:rsidRPr="001C253A" w:rsidRDefault="00FE6DE6" w:rsidP="001C253A">
            <w:pPr>
              <w:spacing w:before="0" w:after="0"/>
              <w:rPr>
                <w:rFonts w:asciiTheme="minorHAnsi" w:eastAsiaTheme="minorEastAsia" w:hAnsiTheme="minorHAnsi"/>
              </w:rPr>
            </w:pPr>
            <w:r w:rsidRPr="001C253A">
              <w:rPr>
                <w:rFonts w:asciiTheme="minorHAnsi" w:eastAsiaTheme="minorEastAsia" w:hAnsiTheme="minorHAnsi"/>
              </w:rPr>
              <w:t>OR</w:t>
            </w:r>
          </w:p>
          <w:p w14:paraId="246309EE" w14:textId="2B79CF8E" w:rsidR="00FE6DE6" w:rsidRPr="001C253A" w:rsidRDefault="00FE6DE6" w:rsidP="001C253A">
            <w:pPr>
              <w:spacing w:before="0" w:after="0"/>
              <w:rPr>
                <w:rFonts w:asciiTheme="minorHAnsi" w:eastAsiaTheme="minorEastAsia" w:hAnsiTheme="minorHAnsi"/>
              </w:rPr>
            </w:pPr>
            <w:r w:rsidRPr="001C253A">
              <w:rPr>
                <w:rFonts w:asciiTheme="minorHAnsi" w:eastAsiaTheme="minorEastAsia" w:hAnsiTheme="minorHAnsi"/>
              </w:rPr>
              <w:t>One 21mg patch/day</w:t>
            </w:r>
            <w:r w:rsidR="001C253A" w:rsidRPr="001C253A">
              <w:rPr>
                <w:rFonts w:asciiTheme="minorHAnsi" w:eastAsiaTheme="minorEastAsia" w:hAnsiTheme="minorHAnsi"/>
              </w:rPr>
              <w:t xml:space="preserve"> plus another 21mg/day patch for 12 hours during the day</w:t>
            </w:r>
          </w:p>
        </w:tc>
      </w:tr>
    </w:tbl>
    <w:p w14:paraId="5E044B3F" w14:textId="4A73E061" w:rsidR="00845AFC" w:rsidRDefault="00845AFC">
      <w:pPr>
        <w:rPr>
          <w:rFonts w:asciiTheme="minorHAnsi" w:hAnsiTheme="minorHAnsi"/>
          <w:szCs w:val="24"/>
        </w:rPr>
      </w:pPr>
      <w:r>
        <w:rPr>
          <w:rFonts w:asciiTheme="minorHAnsi" w:hAnsiTheme="minorHAnsi"/>
          <w:szCs w:val="24"/>
        </w:rPr>
        <w:br w:type="page"/>
      </w:r>
    </w:p>
    <w:p w14:paraId="2E5E7313" w14:textId="7693188E" w:rsidR="001F4D6B" w:rsidRDefault="001F4D6B" w:rsidP="00E4294C">
      <w:pPr>
        <w:pStyle w:val="Caption"/>
        <w:keepNext/>
        <w:spacing w:before="0" w:after="120"/>
      </w:pPr>
      <w:bookmarkStart w:id="35" w:name="_Ref49504228"/>
      <w:r>
        <w:lastRenderedPageBreak/>
        <w:t xml:space="preserve">Table </w:t>
      </w:r>
      <w:bookmarkEnd w:id="35"/>
      <w:r w:rsidR="009D22E7">
        <w:t>5</w:t>
      </w:r>
      <w:r>
        <w:t xml:space="preserve">: </w:t>
      </w:r>
      <w:r w:rsidRPr="003105CB">
        <w:t xml:space="preserve">Summary of </w:t>
      </w:r>
      <w:r w:rsidR="00E751B9">
        <w:t>b</w:t>
      </w:r>
      <w:r w:rsidRPr="003105CB">
        <w:t xml:space="preserve">ehavioural </w:t>
      </w:r>
      <w:r w:rsidR="00E751B9">
        <w:t>t</w:t>
      </w:r>
      <w:r w:rsidRPr="003105CB">
        <w:t xml:space="preserve">herapies </w:t>
      </w:r>
      <w:r w:rsidR="00E751B9">
        <w:t>r</w:t>
      </w:r>
      <w:r w:rsidRPr="003105CB">
        <w:t xml:space="preserve">ecommended by </w:t>
      </w:r>
      <w:r w:rsidR="00E751B9">
        <w:t>n</w:t>
      </w:r>
      <w:r w:rsidRPr="003105CB">
        <w:t xml:space="preserve">ational </w:t>
      </w:r>
      <w:r w:rsidR="00E751B9">
        <w:t>g</w:t>
      </w:r>
      <w:r w:rsidRPr="003105CB">
        <w:t>uidelines</w:t>
      </w:r>
    </w:p>
    <w:tbl>
      <w:tblPr>
        <w:tblStyle w:val="TableGrid3"/>
        <w:tblW w:w="13864" w:type="dxa"/>
        <w:tblLook w:val="04A0" w:firstRow="1" w:lastRow="0" w:firstColumn="1" w:lastColumn="0" w:noHBand="0" w:noVBand="1"/>
      </w:tblPr>
      <w:tblGrid>
        <w:gridCol w:w="2930"/>
        <w:gridCol w:w="10934"/>
      </w:tblGrid>
      <w:tr w:rsidR="00845AFC" w14:paraId="21E37F86" w14:textId="77777777" w:rsidTr="007A31D5">
        <w:trPr>
          <w:trHeight w:val="676"/>
        </w:trPr>
        <w:tc>
          <w:tcPr>
            <w:tcW w:w="2930" w:type="dxa"/>
            <w:shd w:val="clear" w:color="auto" w:fill="BFBFBF" w:themeFill="background1" w:themeFillShade="BF"/>
          </w:tcPr>
          <w:p w14:paraId="1B39D8E2" w14:textId="77777777" w:rsidR="00845AFC" w:rsidRPr="00031E2B" w:rsidRDefault="00845AFC" w:rsidP="00795232">
            <w:pPr>
              <w:rPr>
                <w:rFonts w:eastAsiaTheme="minorEastAsia"/>
                <w:b/>
              </w:rPr>
            </w:pPr>
            <w:r w:rsidRPr="00031E2B">
              <w:rPr>
                <w:rFonts w:eastAsiaTheme="minorEastAsia"/>
                <w:b/>
              </w:rPr>
              <w:t>Guideline</w:t>
            </w:r>
          </w:p>
        </w:tc>
        <w:tc>
          <w:tcPr>
            <w:tcW w:w="10934" w:type="dxa"/>
            <w:shd w:val="clear" w:color="auto" w:fill="BFBFBF" w:themeFill="background1" w:themeFillShade="BF"/>
          </w:tcPr>
          <w:p w14:paraId="15420C6D" w14:textId="7E3E12A4" w:rsidR="00795232" w:rsidRPr="009A4891" w:rsidRDefault="00845AFC" w:rsidP="007A31D5">
            <w:pPr>
              <w:rPr>
                <w:rFonts w:eastAsiaTheme="minorEastAsia"/>
                <w:b/>
              </w:rPr>
            </w:pPr>
            <w:r w:rsidRPr="00031E2B">
              <w:rPr>
                <w:rFonts w:eastAsiaTheme="minorEastAsia"/>
                <w:b/>
              </w:rPr>
              <w:t>Recommended behavioural therapy</w:t>
            </w:r>
          </w:p>
        </w:tc>
      </w:tr>
      <w:tr w:rsidR="00845AFC" w14:paraId="604D7177" w14:textId="77777777" w:rsidTr="007A31D5">
        <w:tc>
          <w:tcPr>
            <w:tcW w:w="2930" w:type="dxa"/>
          </w:tcPr>
          <w:p w14:paraId="2FA00DEC" w14:textId="77777777" w:rsidR="00845AFC" w:rsidRPr="004E311F" w:rsidRDefault="00845AFC" w:rsidP="007A31D5">
            <w:pPr>
              <w:spacing w:before="0" w:after="0"/>
              <w:rPr>
                <w:rFonts w:asciiTheme="minorHAnsi" w:eastAsiaTheme="minorEastAsia" w:hAnsiTheme="minorHAnsi" w:cstheme="minorBidi"/>
              </w:rPr>
            </w:pPr>
            <w:r w:rsidRPr="004E311F">
              <w:rPr>
                <w:rFonts w:asciiTheme="minorHAnsi" w:eastAsiaTheme="minorEastAsia" w:hAnsiTheme="minorHAnsi"/>
              </w:rPr>
              <w:t>RACGP</w:t>
            </w:r>
          </w:p>
        </w:tc>
        <w:tc>
          <w:tcPr>
            <w:tcW w:w="10934" w:type="dxa"/>
          </w:tcPr>
          <w:p w14:paraId="2A42F333" w14:textId="77777777" w:rsidR="00845AFC" w:rsidRPr="004E311F" w:rsidRDefault="00845AFC" w:rsidP="007A31D5">
            <w:pPr>
              <w:spacing w:before="0" w:after="0"/>
              <w:rPr>
                <w:rFonts w:asciiTheme="minorHAnsi" w:eastAsiaTheme="minorEastAsia" w:hAnsiTheme="minorHAnsi" w:cstheme="minorBidi"/>
              </w:rPr>
            </w:pPr>
            <w:r w:rsidRPr="004E311F">
              <w:rPr>
                <w:rFonts w:asciiTheme="minorHAnsi" w:eastAsiaTheme="minorEastAsia" w:hAnsiTheme="minorHAnsi"/>
              </w:rPr>
              <w:t>Referral to telephone call-back counselling services should be offered to all people who smoke.</w:t>
            </w:r>
          </w:p>
          <w:p w14:paraId="6578A48C" w14:textId="77777777" w:rsidR="00845AFC" w:rsidRPr="004E311F" w:rsidRDefault="00845AFC" w:rsidP="007A31D5">
            <w:pPr>
              <w:spacing w:before="0" w:after="0"/>
              <w:rPr>
                <w:rFonts w:asciiTheme="minorHAnsi" w:eastAsiaTheme="minorEastAsia" w:hAnsiTheme="minorHAnsi" w:cstheme="minorBidi"/>
              </w:rPr>
            </w:pPr>
            <w:r w:rsidRPr="004E311F">
              <w:rPr>
                <w:rFonts w:asciiTheme="minorHAnsi" w:eastAsiaTheme="minorEastAsia" w:hAnsiTheme="minorHAnsi"/>
              </w:rPr>
              <w:t>(Strong recommendation, high certainty). In the absence of contraindications, pharmacotherapy (nicotine replacement therapy, varenicline or bupropion) is an effective aid when accompanied by behavioural support and should be recommended to all people who smoke who have evidence of nicotine dependence. Choice of pharmacotherapy is based on efficacy, clinical suitability and patient preference. (Strong recommendation. high certainty)</w:t>
            </w:r>
          </w:p>
        </w:tc>
      </w:tr>
      <w:tr w:rsidR="00845AFC" w14:paraId="62E5C6D1" w14:textId="77777777" w:rsidTr="007A31D5">
        <w:tc>
          <w:tcPr>
            <w:tcW w:w="2930" w:type="dxa"/>
          </w:tcPr>
          <w:p w14:paraId="1606BD92" w14:textId="77777777" w:rsidR="00845AFC" w:rsidRPr="004E311F" w:rsidRDefault="00845AFC" w:rsidP="007A31D5">
            <w:pPr>
              <w:spacing w:before="0" w:after="0"/>
              <w:rPr>
                <w:rFonts w:asciiTheme="minorHAnsi" w:eastAsiaTheme="minorEastAsia" w:hAnsiTheme="minorHAnsi" w:cstheme="minorBidi"/>
              </w:rPr>
            </w:pPr>
            <w:r w:rsidRPr="004E311F">
              <w:rPr>
                <w:rFonts w:asciiTheme="minorHAnsi" w:eastAsiaTheme="minorEastAsia" w:hAnsiTheme="minorHAnsi"/>
              </w:rPr>
              <w:t>WA Health</w:t>
            </w:r>
          </w:p>
        </w:tc>
        <w:tc>
          <w:tcPr>
            <w:tcW w:w="10934" w:type="dxa"/>
          </w:tcPr>
          <w:p w14:paraId="1BA34DA0" w14:textId="48AB3D84" w:rsidR="00845AFC" w:rsidRPr="004E311F" w:rsidRDefault="006350FF" w:rsidP="007A31D5">
            <w:pPr>
              <w:spacing w:before="0" w:after="0"/>
              <w:rPr>
                <w:rFonts w:asciiTheme="minorHAnsi" w:eastAsiaTheme="minorEastAsia" w:hAnsiTheme="minorHAnsi" w:cstheme="minorBidi"/>
              </w:rPr>
            </w:pPr>
            <w:r w:rsidRPr="004E311F">
              <w:rPr>
                <w:rFonts w:asciiTheme="minorHAnsi" w:eastAsiaTheme="minorEastAsia" w:hAnsiTheme="minorHAnsi"/>
              </w:rPr>
              <w:t>Referral to Quitline</w:t>
            </w:r>
            <w:r w:rsidR="009F26B8" w:rsidRPr="004E311F">
              <w:rPr>
                <w:rFonts w:asciiTheme="minorHAnsi" w:eastAsiaTheme="minorEastAsia" w:hAnsiTheme="minorHAnsi"/>
              </w:rPr>
              <w:t>, Local Cancer Council WA Fresh Start Program, Quitnow, Quit Coach, My Quit Buddy, GP or Pharmacist</w:t>
            </w:r>
          </w:p>
        </w:tc>
      </w:tr>
      <w:tr w:rsidR="00845AFC" w14:paraId="41EE83CC" w14:textId="77777777" w:rsidTr="007A31D5">
        <w:tc>
          <w:tcPr>
            <w:tcW w:w="2930" w:type="dxa"/>
          </w:tcPr>
          <w:p w14:paraId="24093C02" w14:textId="77777777" w:rsidR="00845AFC" w:rsidRPr="004E311F" w:rsidRDefault="00845AFC" w:rsidP="007A31D5">
            <w:pPr>
              <w:spacing w:before="0" w:after="0"/>
              <w:rPr>
                <w:rFonts w:asciiTheme="minorHAnsi" w:eastAsiaTheme="minorEastAsia" w:hAnsiTheme="minorHAnsi" w:cstheme="minorBidi"/>
              </w:rPr>
            </w:pPr>
            <w:r w:rsidRPr="004E311F">
              <w:rPr>
                <w:rFonts w:asciiTheme="minorHAnsi" w:eastAsiaTheme="minorEastAsia" w:hAnsiTheme="minorHAnsi"/>
              </w:rPr>
              <w:t>Queensland Health</w:t>
            </w:r>
          </w:p>
        </w:tc>
        <w:tc>
          <w:tcPr>
            <w:tcW w:w="10934" w:type="dxa"/>
          </w:tcPr>
          <w:p w14:paraId="114FEAC7" w14:textId="77777777" w:rsidR="00845AFC" w:rsidRPr="004E311F" w:rsidRDefault="00845AFC" w:rsidP="007A31D5">
            <w:pPr>
              <w:spacing w:before="0" w:after="0"/>
              <w:rPr>
                <w:rFonts w:asciiTheme="minorHAnsi" w:eastAsiaTheme="minorEastAsia" w:hAnsiTheme="minorHAnsi" w:cstheme="minorBidi"/>
              </w:rPr>
            </w:pPr>
            <w:r w:rsidRPr="004E311F">
              <w:rPr>
                <w:rFonts w:asciiTheme="minorHAnsi" w:eastAsiaTheme="minorEastAsia" w:hAnsiTheme="minorHAnsi"/>
              </w:rPr>
              <w:t xml:space="preserve">Not mentioned </w:t>
            </w:r>
          </w:p>
        </w:tc>
      </w:tr>
      <w:tr w:rsidR="00845AFC" w14:paraId="6E7A2FB3" w14:textId="77777777" w:rsidTr="007A31D5">
        <w:tc>
          <w:tcPr>
            <w:tcW w:w="2930" w:type="dxa"/>
          </w:tcPr>
          <w:p w14:paraId="76430917" w14:textId="77777777" w:rsidR="00845AFC" w:rsidRPr="004E311F" w:rsidRDefault="00845AFC" w:rsidP="007A31D5">
            <w:pPr>
              <w:spacing w:before="0" w:after="0"/>
              <w:rPr>
                <w:rFonts w:asciiTheme="minorHAnsi" w:eastAsiaTheme="minorEastAsia" w:hAnsiTheme="minorHAnsi" w:cstheme="minorBidi"/>
              </w:rPr>
            </w:pPr>
            <w:r w:rsidRPr="004E311F">
              <w:rPr>
                <w:rFonts w:asciiTheme="minorHAnsi" w:eastAsiaTheme="minorEastAsia" w:hAnsiTheme="minorHAnsi"/>
              </w:rPr>
              <w:t>NSW Health</w:t>
            </w:r>
          </w:p>
        </w:tc>
        <w:tc>
          <w:tcPr>
            <w:tcW w:w="10934" w:type="dxa"/>
          </w:tcPr>
          <w:p w14:paraId="04C0AB59" w14:textId="77777777" w:rsidR="00845AFC" w:rsidRPr="004E311F" w:rsidRDefault="00845AFC" w:rsidP="007A31D5">
            <w:pPr>
              <w:spacing w:before="0" w:after="0"/>
              <w:rPr>
                <w:rFonts w:asciiTheme="minorHAnsi" w:eastAsiaTheme="minorEastAsia" w:hAnsiTheme="minorHAnsi" w:cstheme="minorBidi"/>
              </w:rPr>
            </w:pPr>
            <w:r w:rsidRPr="004E311F">
              <w:rPr>
                <w:rFonts w:asciiTheme="minorHAnsi" w:eastAsiaTheme="minorEastAsia" w:hAnsiTheme="minorHAnsi"/>
              </w:rPr>
              <w:t xml:space="preserve">Not mentioned </w:t>
            </w:r>
          </w:p>
        </w:tc>
      </w:tr>
      <w:tr w:rsidR="00845AFC" w14:paraId="23C27C04" w14:textId="77777777" w:rsidTr="007A31D5">
        <w:tc>
          <w:tcPr>
            <w:tcW w:w="2930" w:type="dxa"/>
          </w:tcPr>
          <w:p w14:paraId="6084D2F9" w14:textId="77777777" w:rsidR="00845AFC" w:rsidRPr="004E311F" w:rsidRDefault="00845AFC" w:rsidP="00AA483D">
            <w:pPr>
              <w:spacing w:before="0" w:after="0"/>
              <w:rPr>
                <w:rFonts w:asciiTheme="minorHAnsi" w:eastAsiaTheme="minorEastAsia" w:hAnsiTheme="minorHAnsi" w:cstheme="minorBidi"/>
              </w:rPr>
            </w:pPr>
            <w:r w:rsidRPr="004E311F">
              <w:rPr>
                <w:rFonts w:asciiTheme="minorHAnsi" w:eastAsiaTheme="minorEastAsia" w:hAnsiTheme="minorHAnsi"/>
              </w:rPr>
              <w:t>Alfred Health</w:t>
            </w:r>
          </w:p>
        </w:tc>
        <w:tc>
          <w:tcPr>
            <w:tcW w:w="10934" w:type="dxa"/>
          </w:tcPr>
          <w:p w14:paraId="629E787E" w14:textId="77777777" w:rsidR="00845AFC" w:rsidRPr="004E311F" w:rsidRDefault="00845AFC" w:rsidP="00AA483D">
            <w:pPr>
              <w:spacing w:before="0" w:after="0"/>
              <w:rPr>
                <w:rFonts w:asciiTheme="minorHAnsi" w:eastAsiaTheme="minorEastAsia" w:hAnsiTheme="minorHAnsi" w:cstheme="minorBidi"/>
              </w:rPr>
            </w:pPr>
            <w:r w:rsidRPr="004E311F">
              <w:rPr>
                <w:rFonts w:asciiTheme="minorHAnsi" w:eastAsiaTheme="minorEastAsia" w:hAnsiTheme="minorHAnsi"/>
              </w:rPr>
              <w:t xml:space="preserve">The following behavioural management strategies can be useful for coping with nicotine withdrawal symptoms and the behavioural and psychological connections associated with smoking:                                                                                                                     </w:t>
            </w:r>
          </w:p>
          <w:p w14:paraId="74815209" w14:textId="77777777" w:rsidR="00845AFC" w:rsidRPr="004E311F" w:rsidRDefault="00845AFC" w:rsidP="00AA483D">
            <w:pPr>
              <w:pStyle w:val="ListParagraph"/>
              <w:numPr>
                <w:ilvl w:val="0"/>
                <w:numId w:val="18"/>
              </w:numPr>
              <w:spacing w:before="0" w:after="0"/>
              <w:rPr>
                <w:rFonts w:asciiTheme="minorHAnsi" w:eastAsiaTheme="minorEastAsia" w:hAnsiTheme="minorHAnsi" w:cstheme="minorBidi"/>
              </w:rPr>
            </w:pPr>
            <w:r w:rsidRPr="004E311F">
              <w:rPr>
                <w:rFonts w:asciiTheme="minorHAnsi" w:eastAsiaTheme="minorEastAsia" w:hAnsiTheme="minorHAnsi"/>
              </w:rPr>
              <w:t>Practice the 4Ds; delay, deep breathe, drink water, and do something else.</w:t>
            </w:r>
          </w:p>
          <w:p w14:paraId="2035226D" w14:textId="77777777" w:rsidR="00845AFC" w:rsidRPr="004E311F" w:rsidRDefault="00845AFC" w:rsidP="00AA483D">
            <w:pPr>
              <w:pStyle w:val="ListParagraph"/>
              <w:numPr>
                <w:ilvl w:val="0"/>
                <w:numId w:val="18"/>
              </w:numPr>
              <w:spacing w:before="0" w:after="0"/>
              <w:rPr>
                <w:rFonts w:asciiTheme="minorHAnsi" w:eastAsiaTheme="minorEastAsia" w:hAnsiTheme="minorHAnsi" w:cstheme="minorBidi"/>
              </w:rPr>
            </w:pPr>
            <w:r w:rsidRPr="004E311F">
              <w:rPr>
                <w:rFonts w:asciiTheme="minorHAnsi" w:eastAsiaTheme="minorEastAsia" w:hAnsiTheme="minorHAnsi"/>
              </w:rPr>
              <w:t>Undertake relaxation and breathing exercises.</w:t>
            </w:r>
          </w:p>
          <w:p w14:paraId="31766C84" w14:textId="77777777" w:rsidR="00845AFC" w:rsidRPr="004E311F" w:rsidRDefault="00845AFC" w:rsidP="00AA483D">
            <w:pPr>
              <w:pStyle w:val="ListParagraph"/>
              <w:numPr>
                <w:ilvl w:val="0"/>
                <w:numId w:val="18"/>
              </w:numPr>
              <w:spacing w:before="0" w:after="0"/>
              <w:rPr>
                <w:rFonts w:asciiTheme="minorHAnsi" w:eastAsiaTheme="minorEastAsia" w:hAnsiTheme="minorHAnsi" w:cstheme="minorBidi"/>
              </w:rPr>
            </w:pPr>
            <w:r w:rsidRPr="004E311F">
              <w:rPr>
                <w:rFonts w:asciiTheme="minorHAnsi" w:eastAsiaTheme="minorEastAsia" w:hAnsiTheme="minorHAnsi"/>
              </w:rPr>
              <w:t>Exercise.</w:t>
            </w:r>
          </w:p>
          <w:p w14:paraId="272DD148" w14:textId="77777777" w:rsidR="00845AFC" w:rsidRPr="004E311F" w:rsidRDefault="00845AFC" w:rsidP="00AA483D">
            <w:pPr>
              <w:pStyle w:val="ListParagraph"/>
              <w:numPr>
                <w:ilvl w:val="0"/>
                <w:numId w:val="18"/>
              </w:numPr>
              <w:spacing w:before="0" w:after="0"/>
              <w:rPr>
                <w:rFonts w:asciiTheme="minorHAnsi" w:eastAsiaTheme="minorEastAsia" w:hAnsiTheme="minorHAnsi" w:cstheme="minorBidi"/>
              </w:rPr>
            </w:pPr>
            <w:r w:rsidRPr="004E311F">
              <w:rPr>
                <w:rFonts w:asciiTheme="minorHAnsi" w:eastAsiaTheme="minorEastAsia" w:hAnsiTheme="minorHAnsi"/>
              </w:rPr>
              <w:t>Focus on specific reasons to quit.</w:t>
            </w:r>
          </w:p>
        </w:tc>
      </w:tr>
      <w:tr w:rsidR="00845AFC" w14:paraId="64F68FE1" w14:textId="77777777" w:rsidTr="007A31D5">
        <w:tc>
          <w:tcPr>
            <w:tcW w:w="2930" w:type="dxa"/>
          </w:tcPr>
          <w:p w14:paraId="771C7C84" w14:textId="77777777" w:rsidR="00845AFC" w:rsidRPr="004E311F" w:rsidRDefault="00845AFC" w:rsidP="00954735">
            <w:pPr>
              <w:spacing w:before="0" w:after="0"/>
              <w:rPr>
                <w:rFonts w:asciiTheme="minorHAnsi" w:eastAsiaTheme="minorEastAsia" w:hAnsiTheme="minorHAnsi" w:cstheme="minorBidi"/>
              </w:rPr>
            </w:pPr>
            <w:r w:rsidRPr="004E311F">
              <w:rPr>
                <w:rFonts w:asciiTheme="minorHAnsi" w:eastAsiaTheme="minorEastAsia" w:hAnsiTheme="minorHAnsi"/>
              </w:rPr>
              <w:t>Quit for New Life</w:t>
            </w:r>
          </w:p>
        </w:tc>
        <w:tc>
          <w:tcPr>
            <w:tcW w:w="10934" w:type="dxa"/>
          </w:tcPr>
          <w:p w14:paraId="1AE1D6B5" w14:textId="77777777" w:rsidR="00845AFC" w:rsidRPr="004E311F" w:rsidRDefault="00845AFC" w:rsidP="00954735">
            <w:pPr>
              <w:spacing w:before="0" w:after="0"/>
              <w:rPr>
                <w:rFonts w:asciiTheme="minorHAnsi" w:eastAsiaTheme="minorEastAsia" w:hAnsiTheme="minorHAnsi" w:cstheme="minorBidi"/>
              </w:rPr>
            </w:pPr>
            <w:r w:rsidRPr="004E311F">
              <w:rPr>
                <w:rFonts w:asciiTheme="minorHAnsi" w:eastAsiaTheme="minorEastAsia" w:hAnsiTheme="minorHAnsi"/>
              </w:rPr>
              <w:t xml:space="preserve">Not mentioned </w:t>
            </w:r>
          </w:p>
        </w:tc>
      </w:tr>
      <w:tr w:rsidR="00845AFC" w14:paraId="2CB7861B" w14:textId="77777777" w:rsidTr="007A31D5">
        <w:tc>
          <w:tcPr>
            <w:tcW w:w="2930" w:type="dxa"/>
          </w:tcPr>
          <w:p w14:paraId="61FA986E" w14:textId="77777777" w:rsidR="00845AFC" w:rsidRPr="004E311F" w:rsidRDefault="00845AFC" w:rsidP="00954735">
            <w:pPr>
              <w:spacing w:before="0" w:after="0"/>
              <w:rPr>
                <w:rFonts w:asciiTheme="minorHAnsi" w:eastAsiaTheme="minorEastAsia" w:hAnsiTheme="minorHAnsi" w:cstheme="minorBidi"/>
              </w:rPr>
            </w:pPr>
            <w:r w:rsidRPr="004E311F">
              <w:rPr>
                <w:rFonts w:asciiTheme="minorHAnsi" w:eastAsiaTheme="minorEastAsia" w:hAnsiTheme="minorHAnsi"/>
              </w:rPr>
              <w:t>Therapeutic Guidelines</w:t>
            </w:r>
          </w:p>
        </w:tc>
        <w:tc>
          <w:tcPr>
            <w:tcW w:w="10934" w:type="dxa"/>
          </w:tcPr>
          <w:p w14:paraId="65B6B12A" w14:textId="77777777" w:rsidR="00845AFC" w:rsidRPr="004E311F" w:rsidRDefault="00845AFC" w:rsidP="00954735">
            <w:pPr>
              <w:spacing w:before="0" w:after="0"/>
              <w:rPr>
                <w:rFonts w:asciiTheme="minorHAnsi" w:eastAsiaTheme="minorEastAsia" w:hAnsiTheme="minorHAnsi" w:cstheme="minorBidi"/>
              </w:rPr>
            </w:pPr>
            <w:r w:rsidRPr="004E311F">
              <w:rPr>
                <w:rFonts w:asciiTheme="minorHAnsi" w:eastAsiaTheme="minorEastAsia" w:hAnsiTheme="minorHAnsi"/>
              </w:rPr>
              <w:t xml:space="preserve">Not mentioned </w:t>
            </w:r>
          </w:p>
        </w:tc>
      </w:tr>
      <w:tr w:rsidR="00845AFC" w14:paraId="636519D5" w14:textId="77777777" w:rsidTr="007A31D5">
        <w:tc>
          <w:tcPr>
            <w:tcW w:w="2930" w:type="dxa"/>
          </w:tcPr>
          <w:p w14:paraId="026123A3" w14:textId="77777777" w:rsidR="00845AFC" w:rsidRPr="004E311F" w:rsidRDefault="00845AFC" w:rsidP="00954735">
            <w:pPr>
              <w:spacing w:before="0" w:after="0"/>
              <w:rPr>
                <w:rFonts w:asciiTheme="minorHAnsi" w:eastAsiaTheme="minorEastAsia" w:hAnsiTheme="minorHAnsi" w:cstheme="minorBidi"/>
              </w:rPr>
            </w:pPr>
            <w:r w:rsidRPr="004E311F">
              <w:rPr>
                <w:rFonts w:asciiTheme="minorHAnsi" w:eastAsiaTheme="minorEastAsia" w:hAnsiTheme="minorHAnsi"/>
              </w:rPr>
              <w:t>Cancer Council Victoria</w:t>
            </w:r>
          </w:p>
        </w:tc>
        <w:tc>
          <w:tcPr>
            <w:tcW w:w="10934" w:type="dxa"/>
          </w:tcPr>
          <w:p w14:paraId="63A0D12C" w14:textId="77777777" w:rsidR="00845AFC" w:rsidRPr="004E311F" w:rsidRDefault="00845AFC" w:rsidP="00954735">
            <w:pPr>
              <w:spacing w:before="0" w:after="0"/>
              <w:rPr>
                <w:rFonts w:asciiTheme="minorHAnsi" w:eastAsiaTheme="minorEastAsia" w:hAnsiTheme="minorHAnsi" w:cstheme="minorBidi"/>
              </w:rPr>
            </w:pPr>
            <w:r w:rsidRPr="004E311F">
              <w:rPr>
                <w:rFonts w:asciiTheme="minorHAnsi" w:eastAsiaTheme="minorEastAsia" w:hAnsiTheme="minorHAnsi"/>
              </w:rPr>
              <w:t xml:space="preserve">1-Individual counselling; </w:t>
            </w:r>
          </w:p>
          <w:p w14:paraId="2B855E3A" w14:textId="77777777" w:rsidR="00845AFC" w:rsidRPr="004E311F" w:rsidRDefault="00845AFC" w:rsidP="00954735">
            <w:pPr>
              <w:pStyle w:val="ListParagraph"/>
              <w:numPr>
                <w:ilvl w:val="0"/>
                <w:numId w:val="19"/>
              </w:numPr>
              <w:spacing w:before="0" w:after="0"/>
              <w:rPr>
                <w:rFonts w:asciiTheme="minorHAnsi" w:eastAsiaTheme="minorEastAsia" w:hAnsiTheme="minorHAnsi" w:cstheme="minorBidi"/>
              </w:rPr>
            </w:pPr>
            <w:r w:rsidRPr="004E311F">
              <w:rPr>
                <w:rFonts w:asciiTheme="minorHAnsi" w:eastAsiaTheme="minorEastAsia" w:hAnsiTheme="minorHAnsi"/>
              </w:rPr>
              <w:t xml:space="preserve">Cognitive behavioural therapy. </w:t>
            </w:r>
          </w:p>
          <w:p w14:paraId="367CAE5D" w14:textId="77777777" w:rsidR="00845AFC" w:rsidRPr="004E311F" w:rsidRDefault="00845AFC" w:rsidP="00954735">
            <w:pPr>
              <w:pStyle w:val="ListParagraph"/>
              <w:numPr>
                <w:ilvl w:val="0"/>
                <w:numId w:val="19"/>
              </w:numPr>
              <w:spacing w:before="0" w:after="0"/>
              <w:rPr>
                <w:rFonts w:asciiTheme="minorHAnsi" w:eastAsiaTheme="minorEastAsia" w:hAnsiTheme="minorHAnsi" w:cstheme="minorBidi"/>
              </w:rPr>
            </w:pPr>
            <w:r w:rsidRPr="004E311F">
              <w:rPr>
                <w:rFonts w:asciiTheme="minorHAnsi" w:eastAsiaTheme="minorEastAsia" w:hAnsiTheme="minorHAnsi"/>
              </w:rPr>
              <w:t xml:space="preserve">Acceptance and commitment therapy. </w:t>
            </w:r>
          </w:p>
          <w:p w14:paraId="6839F0B6" w14:textId="77777777" w:rsidR="00845AFC" w:rsidRPr="004E311F" w:rsidRDefault="00845AFC" w:rsidP="00954735">
            <w:pPr>
              <w:pStyle w:val="ListParagraph"/>
              <w:numPr>
                <w:ilvl w:val="0"/>
                <w:numId w:val="19"/>
              </w:numPr>
              <w:spacing w:before="0" w:after="0"/>
              <w:rPr>
                <w:rFonts w:asciiTheme="minorHAnsi" w:eastAsiaTheme="minorEastAsia" w:hAnsiTheme="minorHAnsi" w:cstheme="minorBidi"/>
              </w:rPr>
            </w:pPr>
            <w:r w:rsidRPr="004E311F">
              <w:rPr>
                <w:rFonts w:asciiTheme="minorHAnsi" w:eastAsiaTheme="minorEastAsia" w:hAnsiTheme="minorHAnsi"/>
              </w:rPr>
              <w:t xml:space="preserve">Motivational interviewing. </w:t>
            </w:r>
          </w:p>
          <w:p w14:paraId="11D46889" w14:textId="66FE759D" w:rsidR="00845AFC" w:rsidRPr="004E311F" w:rsidRDefault="00C67789" w:rsidP="00954735">
            <w:pPr>
              <w:pStyle w:val="ListParagraph"/>
              <w:numPr>
                <w:ilvl w:val="0"/>
                <w:numId w:val="19"/>
              </w:numPr>
              <w:spacing w:before="0" w:after="0"/>
              <w:rPr>
                <w:rFonts w:asciiTheme="minorHAnsi" w:eastAsiaTheme="minorEastAsia" w:hAnsiTheme="minorHAnsi" w:cstheme="minorBidi"/>
              </w:rPr>
            </w:pPr>
            <w:r w:rsidRPr="004E311F">
              <w:rPr>
                <w:rFonts w:asciiTheme="minorHAnsi" w:eastAsiaTheme="minorEastAsia" w:hAnsiTheme="minorHAnsi"/>
              </w:rPr>
              <w:t>Mindfulness</w:t>
            </w:r>
            <w:r w:rsidR="00845AFC" w:rsidRPr="004E311F">
              <w:rPr>
                <w:rFonts w:asciiTheme="minorHAnsi" w:eastAsiaTheme="minorEastAsia" w:hAnsiTheme="minorHAnsi"/>
              </w:rPr>
              <w:t xml:space="preserve">. </w:t>
            </w:r>
          </w:p>
          <w:p w14:paraId="1CBB1142" w14:textId="5D22FE8E" w:rsidR="00845AFC" w:rsidRPr="004E311F" w:rsidRDefault="00845AFC" w:rsidP="00954735">
            <w:pPr>
              <w:pStyle w:val="ListParagraph"/>
              <w:numPr>
                <w:ilvl w:val="0"/>
                <w:numId w:val="19"/>
              </w:numPr>
              <w:spacing w:before="0" w:after="0"/>
              <w:rPr>
                <w:rFonts w:asciiTheme="minorHAnsi" w:eastAsiaTheme="minorEastAsia" w:hAnsiTheme="minorHAnsi" w:cstheme="minorBidi"/>
              </w:rPr>
            </w:pPr>
            <w:r w:rsidRPr="004E311F">
              <w:rPr>
                <w:rFonts w:asciiTheme="minorHAnsi" w:eastAsiaTheme="minorEastAsia" w:hAnsiTheme="minorHAnsi"/>
              </w:rPr>
              <w:t>Positive psychotherapy</w:t>
            </w:r>
            <w:r w:rsidR="00C67789">
              <w:rPr>
                <w:rFonts w:asciiTheme="minorHAnsi" w:eastAsiaTheme="minorEastAsia" w:hAnsiTheme="minorHAnsi"/>
              </w:rPr>
              <w:t>.</w:t>
            </w:r>
            <w:r w:rsidRPr="004E311F">
              <w:rPr>
                <w:rFonts w:asciiTheme="minorHAnsi" w:eastAsiaTheme="minorEastAsia" w:hAnsiTheme="minorHAnsi"/>
              </w:rPr>
              <w:t xml:space="preserve">                                                                                                                   </w:t>
            </w:r>
          </w:p>
          <w:p w14:paraId="4F91E160" w14:textId="77777777" w:rsidR="00845AFC" w:rsidRPr="004E311F" w:rsidRDefault="00845AFC" w:rsidP="00954735">
            <w:pPr>
              <w:spacing w:before="0" w:after="0"/>
              <w:rPr>
                <w:rFonts w:asciiTheme="minorHAnsi" w:eastAsiaTheme="minorEastAsia" w:hAnsiTheme="minorHAnsi" w:cstheme="minorBidi"/>
              </w:rPr>
            </w:pPr>
            <w:r w:rsidRPr="004E311F">
              <w:rPr>
                <w:rFonts w:asciiTheme="minorHAnsi" w:eastAsiaTheme="minorEastAsia" w:hAnsiTheme="minorHAnsi"/>
              </w:rPr>
              <w:t xml:space="preserve">2- Group counselling.                                                                                                            </w:t>
            </w:r>
          </w:p>
          <w:p w14:paraId="2A7FF5E5" w14:textId="77777777" w:rsidR="00845AFC" w:rsidRPr="004E311F" w:rsidRDefault="00845AFC" w:rsidP="00954735">
            <w:pPr>
              <w:spacing w:before="0" w:after="0"/>
              <w:rPr>
                <w:rFonts w:asciiTheme="minorHAnsi" w:eastAsiaTheme="minorEastAsia" w:hAnsiTheme="minorHAnsi" w:cstheme="minorBidi"/>
              </w:rPr>
            </w:pPr>
            <w:r w:rsidRPr="004E311F">
              <w:rPr>
                <w:rFonts w:asciiTheme="minorHAnsi" w:eastAsiaTheme="minorEastAsia" w:hAnsiTheme="minorHAnsi"/>
              </w:rPr>
              <w:t xml:space="preserve">3-Workplace                                                                                                                        </w:t>
            </w:r>
          </w:p>
          <w:p w14:paraId="0A0919C0" w14:textId="77777777" w:rsidR="00845AFC" w:rsidRPr="004E311F" w:rsidRDefault="00845AFC" w:rsidP="00954735">
            <w:pPr>
              <w:spacing w:before="0" w:after="0"/>
              <w:rPr>
                <w:rFonts w:asciiTheme="minorHAnsi" w:eastAsiaTheme="minorEastAsia" w:hAnsiTheme="minorHAnsi" w:cstheme="minorBidi"/>
              </w:rPr>
            </w:pPr>
            <w:r w:rsidRPr="004E311F">
              <w:rPr>
                <w:rFonts w:asciiTheme="minorHAnsi" w:eastAsiaTheme="minorEastAsia" w:hAnsiTheme="minorHAnsi"/>
              </w:rPr>
              <w:t xml:space="preserve">4-Peer support programs.     </w:t>
            </w:r>
          </w:p>
          <w:p w14:paraId="1A2DA023" w14:textId="77777777" w:rsidR="00845AFC" w:rsidRPr="004E311F" w:rsidRDefault="00845AFC" w:rsidP="00954735">
            <w:pPr>
              <w:spacing w:before="0" w:after="0"/>
              <w:rPr>
                <w:rFonts w:asciiTheme="minorHAnsi" w:eastAsiaTheme="minorEastAsia" w:hAnsiTheme="minorHAnsi" w:cstheme="minorBidi"/>
              </w:rPr>
            </w:pPr>
            <w:r w:rsidRPr="004E311F">
              <w:rPr>
                <w:rFonts w:asciiTheme="minorHAnsi" w:eastAsiaTheme="minorEastAsia" w:hAnsiTheme="minorHAnsi"/>
              </w:rPr>
              <w:t>5-Residential treatments</w:t>
            </w:r>
          </w:p>
        </w:tc>
      </w:tr>
      <w:tr w:rsidR="001B30CA" w:rsidRPr="001B30CA" w14:paraId="0B854C83" w14:textId="77777777" w:rsidTr="007A31D5">
        <w:tc>
          <w:tcPr>
            <w:tcW w:w="2930" w:type="dxa"/>
          </w:tcPr>
          <w:p w14:paraId="2AB5AD15" w14:textId="46EE8521" w:rsidR="008E29B2" w:rsidRPr="004E311F" w:rsidRDefault="00221460" w:rsidP="00954735">
            <w:pPr>
              <w:spacing w:before="0" w:after="0"/>
              <w:rPr>
                <w:rFonts w:asciiTheme="minorHAnsi" w:eastAsiaTheme="minorEastAsia" w:hAnsiTheme="minorHAnsi"/>
              </w:rPr>
            </w:pPr>
            <w:r w:rsidRPr="004E311F">
              <w:rPr>
                <w:rFonts w:asciiTheme="minorHAnsi" w:eastAsiaTheme="minorEastAsia" w:hAnsiTheme="minorHAnsi"/>
              </w:rPr>
              <w:t xml:space="preserve">Department of </w:t>
            </w:r>
            <w:r w:rsidR="00C647FF" w:rsidRPr="004E311F">
              <w:rPr>
                <w:rFonts w:asciiTheme="minorHAnsi" w:eastAsiaTheme="minorEastAsia" w:hAnsiTheme="minorHAnsi"/>
              </w:rPr>
              <w:t>H</w:t>
            </w:r>
            <w:r w:rsidRPr="004E311F">
              <w:rPr>
                <w:rFonts w:asciiTheme="minorHAnsi" w:eastAsiaTheme="minorEastAsia" w:hAnsiTheme="minorHAnsi"/>
              </w:rPr>
              <w:t xml:space="preserve">ealth and </w:t>
            </w:r>
            <w:r w:rsidR="00C647FF" w:rsidRPr="004E311F">
              <w:rPr>
                <w:rFonts w:asciiTheme="minorHAnsi" w:eastAsiaTheme="minorEastAsia" w:hAnsiTheme="minorHAnsi"/>
              </w:rPr>
              <w:t>A</w:t>
            </w:r>
            <w:r w:rsidRPr="004E311F">
              <w:rPr>
                <w:rFonts w:asciiTheme="minorHAnsi" w:eastAsiaTheme="minorEastAsia" w:hAnsiTheme="minorHAnsi"/>
              </w:rPr>
              <w:t>geing</w:t>
            </w:r>
          </w:p>
        </w:tc>
        <w:tc>
          <w:tcPr>
            <w:tcW w:w="10934" w:type="dxa"/>
          </w:tcPr>
          <w:p w14:paraId="16BDD446" w14:textId="2A914517" w:rsidR="008E29B2" w:rsidRPr="004E311F" w:rsidRDefault="00221460" w:rsidP="00954735">
            <w:pPr>
              <w:spacing w:before="0" w:after="0"/>
              <w:rPr>
                <w:rFonts w:asciiTheme="minorHAnsi" w:eastAsiaTheme="minorEastAsia" w:hAnsiTheme="minorHAnsi"/>
              </w:rPr>
            </w:pPr>
            <w:r w:rsidRPr="004E311F">
              <w:rPr>
                <w:rFonts w:asciiTheme="minorHAnsi" w:eastAsiaTheme="minorEastAsia" w:hAnsiTheme="minorHAnsi"/>
              </w:rPr>
              <w:t xml:space="preserve">Not mentioned </w:t>
            </w:r>
          </w:p>
        </w:tc>
      </w:tr>
      <w:tr w:rsidR="00B15115" w14:paraId="642312E1" w14:textId="77777777" w:rsidTr="007A31D5">
        <w:tc>
          <w:tcPr>
            <w:tcW w:w="2930" w:type="dxa"/>
          </w:tcPr>
          <w:p w14:paraId="0D698DDB" w14:textId="75651147" w:rsidR="00B15115" w:rsidRPr="004E311F" w:rsidRDefault="00B15115" w:rsidP="00B15115">
            <w:pPr>
              <w:spacing w:before="0" w:after="0"/>
              <w:rPr>
                <w:rFonts w:asciiTheme="minorHAnsi" w:eastAsiaTheme="minorEastAsia" w:hAnsiTheme="minorHAnsi"/>
              </w:rPr>
            </w:pPr>
            <w:r w:rsidRPr="004E311F">
              <w:rPr>
                <w:rFonts w:asciiTheme="minorHAnsi" w:eastAsiaTheme="minorEastAsia" w:hAnsiTheme="minorHAnsi"/>
              </w:rPr>
              <w:t>The Women’s</w:t>
            </w:r>
          </w:p>
        </w:tc>
        <w:tc>
          <w:tcPr>
            <w:tcW w:w="10934" w:type="dxa"/>
          </w:tcPr>
          <w:p w14:paraId="2573BCEA" w14:textId="1604895F" w:rsidR="00B15115" w:rsidRPr="004E311F" w:rsidRDefault="00B15115" w:rsidP="00B15115">
            <w:pPr>
              <w:pStyle w:val="ListParagraph"/>
              <w:numPr>
                <w:ilvl w:val="0"/>
                <w:numId w:val="43"/>
              </w:numPr>
              <w:spacing w:before="0" w:after="0"/>
              <w:rPr>
                <w:rFonts w:asciiTheme="minorHAnsi" w:eastAsiaTheme="minorEastAsia" w:hAnsiTheme="minorHAnsi"/>
                <w:color w:val="FF0000"/>
              </w:rPr>
            </w:pPr>
            <w:r w:rsidRPr="004E311F">
              <w:rPr>
                <w:rFonts w:asciiTheme="minorHAnsi" w:eastAsiaTheme="minorEastAsia" w:hAnsiTheme="minorHAnsi"/>
              </w:rPr>
              <w:t>Refer to Quitline (via www.quit.org.au) to arrange for professional advice and for a free call-back service.</w:t>
            </w:r>
          </w:p>
        </w:tc>
      </w:tr>
      <w:tr w:rsidR="007405E7" w14:paraId="6E2A0543" w14:textId="77777777" w:rsidTr="007A31D5">
        <w:tc>
          <w:tcPr>
            <w:tcW w:w="2930" w:type="dxa"/>
          </w:tcPr>
          <w:p w14:paraId="788A0993" w14:textId="01D7F9C8" w:rsidR="007405E7" w:rsidRPr="004E311F" w:rsidRDefault="007405E7" w:rsidP="00B15115">
            <w:pPr>
              <w:spacing w:before="0" w:after="0"/>
              <w:rPr>
                <w:rFonts w:asciiTheme="minorHAnsi" w:eastAsiaTheme="minorEastAsia" w:hAnsiTheme="minorHAnsi"/>
              </w:rPr>
            </w:pPr>
            <w:r w:rsidRPr="004E311F">
              <w:rPr>
                <w:rFonts w:asciiTheme="minorHAnsi" w:eastAsiaTheme="minorEastAsia" w:hAnsiTheme="minorHAnsi"/>
              </w:rPr>
              <w:t>ACT Health</w:t>
            </w:r>
          </w:p>
        </w:tc>
        <w:tc>
          <w:tcPr>
            <w:tcW w:w="10934" w:type="dxa"/>
          </w:tcPr>
          <w:p w14:paraId="629E4E2D" w14:textId="6A225CE6" w:rsidR="007405E7" w:rsidRPr="004E311F" w:rsidRDefault="007405E7" w:rsidP="007405E7">
            <w:pPr>
              <w:spacing w:before="0" w:after="0"/>
              <w:rPr>
                <w:rFonts w:asciiTheme="minorHAnsi" w:eastAsiaTheme="minorEastAsia" w:hAnsiTheme="minorHAnsi"/>
              </w:rPr>
            </w:pPr>
            <w:r w:rsidRPr="004E311F">
              <w:rPr>
                <w:rFonts w:asciiTheme="minorHAnsi" w:eastAsiaTheme="minorEastAsia" w:hAnsiTheme="minorHAnsi"/>
              </w:rPr>
              <w:t>Referral to Quitline</w:t>
            </w:r>
          </w:p>
        </w:tc>
      </w:tr>
    </w:tbl>
    <w:p w14:paraId="35A3FD96" w14:textId="77777777" w:rsidR="00DF4F98" w:rsidRDefault="00DF4F98">
      <w:pPr>
        <w:rPr>
          <w:rFonts w:asciiTheme="minorHAnsi" w:hAnsiTheme="minorHAnsi"/>
          <w:szCs w:val="24"/>
        </w:rPr>
        <w:sectPr w:rsidR="00DF4F98" w:rsidSect="00954FE4">
          <w:pgSz w:w="16838" w:h="11906" w:orient="landscape"/>
          <w:pgMar w:top="1440" w:right="1440" w:bottom="1440" w:left="1440" w:header="708" w:footer="708" w:gutter="0"/>
          <w:cols w:space="708"/>
          <w:titlePg/>
          <w:docGrid w:linePitch="360"/>
        </w:sectPr>
      </w:pPr>
    </w:p>
    <w:p w14:paraId="4D52E581" w14:textId="5A2F069E" w:rsidR="006E1253" w:rsidRPr="006E1253" w:rsidRDefault="00CB4A0E" w:rsidP="00E4294C">
      <w:pPr>
        <w:pStyle w:val="Heading4new"/>
        <w:spacing w:after="120"/>
        <w:jc w:val="both"/>
        <w:rPr>
          <w:rFonts w:asciiTheme="minorHAnsi" w:hAnsiTheme="minorHAnsi" w:cstheme="minorHAnsi"/>
          <w:b w:val="0"/>
          <w:szCs w:val="28"/>
        </w:rPr>
      </w:pPr>
      <w:r w:rsidRPr="00867038">
        <w:lastRenderedPageBreak/>
        <w:t xml:space="preserve">1.4.1.5 </w:t>
      </w:r>
      <w:r w:rsidR="006E1253" w:rsidRPr="00867038">
        <w:t>Summary of national treatment algorithm</w:t>
      </w:r>
    </w:p>
    <w:p w14:paraId="5F62D631" w14:textId="3274BE94" w:rsidR="00493F3A" w:rsidRDefault="009168B8" w:rsidP="00E4294C">
      <w:pPr>
        <w:spacing w:before="0" w:after="120"/>
        <w:jc w:val="both"/>
        <w:rPr>
          <w:rFonts w:asciiTheme="minorHAnsi" w:hAnsiTheme="minorHAnsi"/>
          <w:szCs w:val="24"/>
        </w:rPr>
      </w:pPr>
      <w:r>
        <w:rPr>
          <w:rFonts w:asciiTheme="minorHAnsi" w:hAnsiTheme="minorHAnsi"/>
          <w:szCs w:val="24"/>
        </w:rPr>
        <w:t xml:space="preserve">An explicit treatment </w:t>
      </w:r>
      <w:r w:rsidR="00692031">
        <w:rPr>
          <w:rFonts w:asciiTheme="minorHAnsi" w:hAnsiTheme="minorHAnsi"/>
          <w:szCs w:val="24"/>
        </w:rPr>
        <w:t xml:space="preserve">algorithm or pathway was only included in the </w:t>
      </w:r>
      <w:r w:rsidR="00862C51">
        <w:rPr>
          <w:rFonts w:asciiTheme="minorHAnsi" w:hAnsiTheme="minorHAnsi"/>
          <w:szCs w:val="24"/>
        </w:rPr>
        <w:t>RACGP guidelines</w:t>
      </w:r>
      <w:r w:rsidR="00692031">
        <w:rPr>
          <w:rFonts w:asciiTheme="minorHAnsi" w:hAnsiTheme="minorHAnsi"/>
          <w:szCs w:val="24"/>
        </w:rPr>
        <w:t xml:space="preserve"> (see</w:t>
      </w:r>
      <w:r w:rsidR="00D275B2">
        <w:rPr>
          <w:rFonts w:asciiTheme="minorHAnsi" w:hAnsiTheme="minorHAnsi"/>
          <w:szCs w:val="24"/>
        </w:rPr>
        <w:t xml:space="preserve"> </w:t>
      </w:r>
      <w:r w:rsidR="00E8136E">
        <w:rPr>
          <w:rFonts w:asciiTheme="minorHAnsi" w:hAnsiTheme="minorHAnsi"/>
          <w:szCs w:val="24"/>
        </w:rPr>
        <w:fldChar w:fldCharType="begin"/>
      </w:r>
      <w:r w:rsidR="00E8136E">
        <w:rPr>
          <w:rFonts w:asciiTheme="minorHAnsi" w:hAnsiTheme="minorHAnsi"/>
          <w:szCs w:val="24"/>
        </w:rPr>
        <w:instrText xml:space="preserve"> REF _Ref61342755 \h </w:instrText>
      </w:r>
      <w:r w:rsidR="00E8136E">
        <w:rPr>
          <w:rFonts w:asciiTheme="minorHAnsi" w:hAnsiTheme="minorHAnsi"/>
          <w:szCs w:val="24"/>
        </w:rPr>
      </w:r>
      <w:r w:rsidR="00E8136E">
        <w:rPr>
          <w:rFonts w:asciiTheme="minorHAnsi" w:hAnsiTheme="minorHAnsi"/>
          <w:szCs w:val="24"/>
        </w:rPr>
        <w:fldChar w:fldCharType="separate"/>
      </w:r>
      <w:r w:rsidR="00FE46D4" w:rsidRPr="00FE0229">
        <w:t xml:space="preserve">Figure </w:t>
      </w:r>
      <w:r w:rsidR="00FE46D4">
        <w:rPr>
          <w:noProof/>
          <w:szCs w:val="24"/>
        </w:rPr>
        <w:t>1</w:t>
      </w:r>
      <w:r w:rsidR="00E8136E">
        <w:rPr>
          <w:rFonts w:asciiTheme="minorHAnsi" w:hAnsiTheme="minorHAnsi"/>
          <w:szCs w:val="24"/>
        </w:rPr>
        <w:fldChar w:fldCharType="end"/>
      </w:r>
      <w:r w:rsidR="00091EFA">
        <w:rPr>
          <w:rFonts w:asciiTheme="minorHAnsi" w:hAnsiTheme="minorHAnsi"/>
          <w:szCs w:val="24"/>
        </w:rPr>
        <w:t>, Appendix</w:t>
      </w:r>
      <w:r w:rsidR="00692031">
        <w:rPr>
          <w:rFonts w:asciiTheme="minorHAnsi" w:hAnsiTheme="minorHAnsi"/>
          <w:szCs w:val="24"/>
        </w:rPr>
        <w:t>).</w:t>
      </w:r>
      <w:r w:rsidR="00091EFA">
        <w:rPr>
          <w:rFonts w:asciiTheme="minorHAnsi" w:hAnsiTheme="minorHAnsi"/>
          <w:szCs w:val="24"/>
        </w:rPr>
        <w:t xml:space="preserve"> </w:t>
      </w:r>
      <w:r w:rsidR="00423C9D">
        <w:rPr>
          <w:rFonts w:asciiTheme="minorHAnsi" w:hAnsiTheme="minorHAnsi"/>
          <w:szCs w:val="24"/>
        </w:rPr>
        <w:t>Following a positive assessment for nicotine dependence</w:t>
      </w:r>
      <w:r w:rsidR="00BC4A3F">
        <w:rPr>
          <w:rFonts w:asciiTheme="minorHAnsi" w:hAnsiTheme="minorHAnsi"/>
          <w:szCs w:val="24"/>
        </w:rPr>
        <w:t xml:space="preserve"> and a patient’s willingness to use pharmacotherapy,</w:t>
      </w:r>
      <w:r w:rsidR="00E845C8">
        <w:rPr>
          <w:rFonts w:asciiTheme="minorHAnsi" w:hAnsiTheme="minorHAnsi"/>
          <w:szCs w:val="24"/>
        </w:rPr>
        <w:t xml:space="preserve"> combination NRT or varen</w:t>
      </w:r>
      <w:r w:rsidR="008D1CDE">
        <w:rPr>
          <w:rFonts w:asciiTheme="minorHAnsi" w:hAnsiTheme="minorHAnsi"/>
          <w:szCs w:val="24"/>
        </w:rPr>
        <w:t>icline were considered the most effective pharmacotherapy</w:t>
      </w:r>
      <w:r w:rsidR="0070466C">
        <w:rPr>
          <w:rFonts w:asciiTheme="minorHAnsi" w:hAnsiTheme="minorHAnsi"/>
          <w:szCs w:val="24"/>
        </w:rPr>
        <w:t xml:space="preserve">. </w:t>
      </w:r>
      <w:r w:rsidR="00831AD3">
        <w:rPr>
          <w:rFonts w:asciiTheme="minorHAnsi" w:hAnsiTheme="minorHAnsi"/>
          <w:szCs w:val="24"/>
        </w:rPr>
        <w:t>Bupropion was then considered f</w:t>
      </w:r>
      <w:r w:rsidR="0070466C">
        <w:rPr>
          <w:rFonts w:asciiTheme="minorHAnsi" w:hAnsiTheme="minorHAnsi"/>
          <w:szCs w:val="24"/>
        </w:rPr>
        <w:t>or those who were not suitable for NRT or varen</w:t>
      </w:r>
      <w:r w:rsidR="00E66C71">
        <w:rPr>
          <w:rFonts w:asciiTheme="minorHAnsi" w:hAnsiTheme="minorHAnsi"/>
          <w:szCs w:val="24"/>
        </w:rPr>
        <w:t>i</w:t>
      </w:r>
      <w:r w:rsidR="0070466C">
        <w:rPr>
          <w:rFonts w:asciiTheme="minorHAnsi" w:hAnsiTheme="minorHAnsi"/>
          <w:szCs w:val="24"/>
        </w:rPr>
        <w:t>cline</w:t>
      </w:r>
      <w:r w:rsidR="00831AD3">
        <w:rPr>
          <w:rFonts w:asciiTheme="minorHAnsi" w:hAnsiTheme="minorHAnsi"/>
          <w:szCs w:val="24"/>
        </w:rPr>
        <w:t xml:space="preserve">. </w:t>
      </w:r>
      <w:r w:rsidR="001F382B">
        <w:rPr>
          <w:rFonts w:asciiTheme="minorHAnsi" w:hAnsiTheme="minorHAnsi"/>
          <w:szCs w:val="24"/>
        </w:rPr>
        <w:t>Counselling was recommended in combination with pharmaco</w:t>
      </w:r>
      <w:r w:rsidR="007C142B">
        <w:rPr>
          <w:rFonts w:asciiTheme="minorHAnsi" w:hAnsiTheme="minorHAnsi"/>
          <w:szCs w:val="24"/>
        </w:rPr>
        <w:t xml:space="preserve">therapy. </w:t>
      </w:r>
    </w:p>
    <w:p w14:paraId="2D84EC02" w14:textId="52649024" w:rsidR="00084427" w:rsidRDefault="00231614" w:rsidP="00E4294C">
      <w:pPr>
        <w:spacing w:before="0" w:after="120"/>
        <w:jc w:val="both"/>
        <w:rPr>
          <w:rFonts w:asciiTheme="minorHAnsi" w:hAnsiTheme="minorHAnsi"/>
          <w:szCs w:val="24"/>
        </w:rPr>
      </w:pPr>
      <w:r>
        <w:rPr>
          <w:rFonts w:asciiTheme="minorHAnsi" w:hAnsiTheme="minorHAnsi"/>
          <w:szCs w:val="24"/>
        </w:rPr>
        <w:t xml:space="preserve">This guidance was </w:t>
      </w:r>
      <w:r w:rsidR="004F3855">
        <w:rPr>
          <w:rFonts w:asciiTheme="minorHAnsi" w:hAnsiTheme="minorHAnsi"/>
          <w:szCs w:val="24"/>
        </w:rPr>
        <w:t xml:space="preserve">broadly </w:t>
      </w:r>
      <w:r>
        <w:rPr>
          <w:rFonts w:asciiTheme="minorHAnsi" w:hAnsiTheme="minorHAnsi"/>
          <w:szCs w:val="24"/>
        </w:rPr>
        <w:t xml:space="preserve">consistent with </w:t>
      </w:r>
      <w:r w:rsidR="00130613">
        <w:rPr>
          <w:rFonts w:asciiTheme="minorHAnsi" w:hAnsiTheme="minorHAnsi"/>
          <w:szCs w:val="24"/>
        </w:rPr>
        <w:t>most</w:t>
      </w:r>
      <w:r>
        <w:rPr>
          <w:rFonts w:asciiTheme="minorHAnsi" w:hAnsiTheme="minorHAnsi"/>
          <w:szCs w:val="24"/>
        </w:rPr>
        <w:t xml:space="preserve"> </w:t>
      </w:r>
      <w:r w:rsidR="004F3855">
        <w:rPr>
          <w:rFonts w:asciiTheme="minorHAnsi" w:hAnsiTheme="minorHAnsi"/>
          <w:szCs w:val="24"/>
        </w:rPr>
        <w:t xml:space="preserve">national </w:t>
      </w:r>
      <w:r w:rsidR="00494881">
        <w:rPr>
          <w:rFonts w:asciiTheme="minorHAnsi" w:hAnsiTheme="minorHAnsi"/>
          <w:szCs w:val="24"/>
        </w:rPr>
        <w:t xml:space="preserve">guidelines included in this </w:t>
      </w:r>
      <w:r w:rsidR="00E4294C">
        <w:rPr>
          <w:rFonts w:asciiTheme="minorHAnsi" w:hAnsiTheme="minorHAnsi"/>
          <w:szCs w:val="24"/>
        </w:rPr>
        <w:t>R</w:t>
      </w:r>
      <w:r w:rsidR="00494881">
        <w:rPr>
          <w:rFonts w:asciiTheme="minorHAnsi" w:hAnsiTheme="minorHAnsi"/>
          <w:szCs w:val="24"/>
        </w:rPr>
        <w:t>eview</w:t>
      </w:r>
      <w:r w:rsidR="007D37B1">
        <w:rPr>
          <w:rFonts w:asciiTheme="minorHAnsi" w:hAnsiTheme="minorHAnsi"/>
          <w:szCs w:val="24"/>
        </w:rPr>
        <w:t xml:space="preserve"> which</w:t>
      </w:r>
      <w:r w:rsidR="00084427">
        <w:rPr>
          <w:rFonts w:asciiTheme="minorHAnsi" w:hAnsiTheme="minorHAnsi"/>
          <w:szCs w:val="24"/>
        </w:rPr>
        <w:t xml:space="preserve"> inferred that:</w:t>
      </w:r>
    </w:p>
    <w:p w14:paraId="5525D94D" w14:textId="2FF7306D" w:rsidR="00D14A55" w:rsidRPr="007C57C5" w:rsidRDefault="00084427" w:rsidP="00E4294C">
      <w:pPr>
        <w:numPr>
          <w:ilvl w:val="0"/>
          <w:numId w:val="16"/>
        </w:numPr>
        <w:spacing w:before="120" w:after="0"/>
        <w:ind w:left="284" w:hanging="284"/>
        <w:jc w:val="both"/>
        <w:rPr>
          <w:rFonts w:asciiTheme="minorHAnsi" w:hAnsiTheme="minorHAnsi"/>
          <w:szCs w:val="24"/>
        </w:rPr>
      </w:pPr>
      <w:r w:rsidRPr="007C57C5">
        <w:rPr>
          <w:rFonts w:asciiTheme="minorHAnsi" w:hAnsiTheme="minorHAnsi"/>
          <w:szCs w:val="24"/>
        </w:rPr>
        <w:t xml:space="preserve">NRT </w:t>
      </w:r>
      <w:r w:rsidRPr="00E4294C">
        <w:rPr>
          <w:rFonts w:asciiTheme="minorHAnsi" w:hAnsiTheme="minorHAnsi" w:cstheme="minorHAnsi"/>
        </w:rPr>
        <w:t>combination</w:t>
      </w:r>
      <w:r w:rsidRPr="007C57C5">
        <w:rPr>
          <w:rFonts w:asciiTheme="minorHAnsi" w:hAnsiTheme="minorHAnsi"/>
          <w:szCs w:val="24"/>
        </w:rPr>
        <w:t xml:space="preserve"> therapy was always preferred over monotherapy unless contraindicated</w:t>
      </w:r>
      <w:r w:rsidR="00E25409">
        <w:rPr>
          <w:rFonts w:asciiTheme="minorHAnsi" w:hAnsiTheme="minorHAnsi"/>
          <w:szCs w:val="24"/>
        </w:rPr>
        <w:t xml:space="preserve"> or </w:t>
      </w:r>
      <w:r w:rsidR="00E4294C">
        <w:rPr>
          <w:rFonts w:asciiTheme="minorHAnsi" w:hAnsiTheme="minorHAnsi"/>
          <w:szCs w:val="24"/>
        </w:rPr>
        <w:t xml:space="preserve">the patient had </w:t>
      </w:r>
      <w:r w:rsidR="00E25409">
        <w:rPr>
          <w:rFonts w:asciiTheme="minorHAnsi" w:hAnsiTheme="minorHAnsi"/>
          <w:szCs w:val="24"/>
        </w:rPr>
        <w:t>very low nicotine dependence</w:t>
      </w:r>
    </w:p>
    <w:p w14:paraId="190ECC04" w14:textId="59CA0934" w:rsidR="00812056" w:rsidRPr="007C57C5" w:rsidRDefault="00D14A55" w:rsidP="00E4294C">
      <w:pPr>
        <w:numPr>
          <w:ilvl w:val="0"/>
          <w:numId w:val="16"/>
        </w:numPr>
        <w:spacing w:before="0" w:after="0"/>
        <w:ind w:left="284" w:hanging="284"/>
        <w:jc w:val="both"/>
        <w:rPr>
          <w:rFonts w:asciiTheme="minorHAnsi" w:hAnsiTheme="minorHAnsi"/>
          <w:szCs w:val="24"/>
        </w:rPr>
      </w:pPr>
      <w:r w:rsidRPr="007C57C5">
        <w:rPr>
          <w:rFonts w:asciiTheme="minorHAnsi" w:hAnsiTheme="minorHAnsi"/>
          <w:szCs w:val="24"/>
        </w:rPr>
        <w:t xml:space="preserve">Varenicline was </w:t>
      </w:r>
      <w:r w:rsidR="000103A1" w:rsidRPr="007C57C5">
        <w:rPr>
          <w:rFonts w:asciiTheme="minorHAnsi" w:hAnsiTheme="minorHAnsi"/>
          <w:szCs w:val="24"/>
        </w:rPr>
        <w:t>considered more effective than NRT monotherapy and bupropion</w:t>
      </w:r>
      <w:r w:rsidR="009F7C7B" w:rsidRPr="007C57C5">
        <w:rPr>
          <w:rFonts w:asciiTheme="minorHAnsi" w:hAnsiTheme="minorHAnsi"/>
          <w:szCs w:val="24"/>
        </w:rPr>
        <w:t xml:space="preserve">, and equivalent </w:t>
      </w:r>
      <w:r w:rsidR="00530B13" w:rsidRPr="007C57C5">
        <w:rPr>
          <w:rFonts w:asciiTheme="minorHAnsi" w:hAnsiTheme="minorHAnsi"/>
          <w:szCs w:val="24"/>
        </w:rPr>
        <w:t xml:space="preserve">to </w:t>
      </w:r>
      <w:r w:rsidR="007C763A" w:rsidRPr="007C57C5">
        <w:rPr>
          <w:rFonts w:asciiTheme="minorHAnsi" w:hAnsiTheme="minorHAnsi"/>
          <w:szCs w:val="24"/>
        </w:rPr>
        <w:t xml:space="preserve">NRT </w:t>
      </w:r>
      <w:r w:rsidR="004E311F">
        <w:rPr>
          <w:rFonts w:asciiTheme="minorHAnsi" w:hAnsiTheme="minorHAnsi"/>
          <w:szCs w:val="24"/>
        </w:rPr>
        <w:t>combination therapy</w:t>
      </w:r>
    </w:p>
    <w:p w14:paraId="1A1B0FCD" w14:textId="090902CD" w:rsidR="00845AFC" w:rsidRPr="007C57C5" w:rsidRDefault="00812056" w:rsidP="00E4294C">
      <w:pPr>
        <w:numPr>
          <w:ilvl w:val="0"/>
          <w:numId w:val="16"/>
        </w:numPr>
        <w:spacing w:before="0" w:after="120"/>
        <w:ind w:left="284" w:hanging="284"/>
        <w:jc w:val="both"/>
        <w:rPr>
          <w:rFonts w:asciiTheme="minorHAnsi" w:hAnsiTheme="minorHAnsi"/>
          <w:szCs w:val="24"/>
        </w:rPr>
      </w:pPr>
      <w:r w:rsidRPr="007C57C5">
        <w:rPr>
          <w:rFonts w:asciiTheme="minorHAnsi" w:hAnsiTheme="minorHAnsi"/>
          <w:szCs w:val="24"/>
        </w:rPr>
        <w:t xml:space="preserve">NRT monotherapy and bupropion </w:t>
      </w:r>
      <w:r w:rsidR="000E1C40" w:rsidRPr="007C57C5">
        <w:rPr>
          <w:rFonts w:asciiTheme="minorHAnsi" w:hAnsiTheme="minorHAnsi"/>
          <w:szCs w:val="24"/>
        </w:rPr>
        <w:t>were considered equivalent</w:t>
      </w:r>
      <w:r w:rsidR="00494881" w:rsidRPr="007C57C5">
        <w:rPr>
          <w:rFonts w:asciiTheme="minorHAnsi" w:hAnsiTheme="minorHAnsi"/>
          <w:szCs w:val="24"/>
        </w:rPr>
        <w:t xml:space="preserve">. </w:t>
      </w:r>
    </w:p>
    <w:p w14:paraId="089692D3" w14:textId="5D05E739" w:rsidR="00494881" w:rsidRDefault="00494881" w:rsidP="00E4294C">
      <w:pPr>
        <w:spacing w:before="0" w:after="120"/>
        <w:jc w:val="both"/>
        <w:rPr>
          <w:rFonts w:asciiTheme="minorHAnsi" w:hAnsiTheme="minorHAnsi"/>
          <w:szCs w:val="24"/>
        </w:rPr>
      </w:pPr>
      <w:r>
        <w:rPr>
          <w:rFonts w:asciiTheme="minorHAnsi" w:hAnsiTheme="minorHAnsi"/>
          <w:szCs w:val="24"/>
        </w:rPr>
        <w:t xml:space="preserve">Less consensus was found on the use of </w:t>
      </w:r>
      <w:r w:rsidR="00A00E7E">
        <w:rPr>
          <w:rFonts w:asciiTheme="minorHAnsi" w:hAnsiTheme="minorHAnsi"/>
          <w:szCs w:val="24"/>
        </w:rPr>
        <w:t xml:space="preserve">varenicline with NRT, </w:t>
      </w:r>
      <w:r w:rsidR="00457CBE">
        <w:rPr>
          <w:rFonts w:asciiTheme="minorHAnsi" w:hAnsiTheme="minorHAnsi"/>
          <w:szCs w:val="24"/>
        </w:rPr>
        <w:t xml:space="preserve">with two guidelines </w:t>
      </w:r>
      <w:r w:rsidR="00FA78A8">
        <w:rPr>
          <w:rFonts w:asciiTheme="minorHAnsi" w:hAnsiTheme="minorHAnsi"/>
          <w:szCs w:val="24"/>
        </w:rPr>
        <w:t>(</w:t>
      </w:r>
      <w:r w:rsidR="00DE7DAA" w:rsidRPr="00356117">
        <w:rPr>
          <w:rFonts w:asciiTheme="minorHAnsi" w:hAnsiTheme="minorHAnsi" w:cstheme="minorHAnsi"/>
          <w:szCs w:val="24"/>
        </w:rPr>
        <w:t>RACGP and Cancer Council Victoria</w:t>
      </w:r>
      <w:r w:rsidR="00FA78A8">
        <w:rPr>
          <w:rFonts w:asciiTheme="minorHAnsi" w:hAnsiTheme="minorHAnsi" w:cstheme="minorHAnsi"/>
          <w:szCs w:val="24"/>
        </w:rPr>
        <w:t>)</w:t>
      </w:r>
      <w:r w:rsidR="00DE7DAA" w:rsidRPr="00356117">
        <w:rPr>
          <w:rFonts w:asciiTheme="minorHAnsi" w:hAnsiTheme="minorHAnsi" w:cstheme="minorHAnsi"/>
          <w:szCs w:val="24"/>
        </w:rPr>
        <w:t xml:space="preserve"> recommend</w:t>
      </w:r>
      <w:r w:rsidR="00BB2822">
        <w:rPr>
          <w:rFonts w:asciiTheme="minorHAnsi" w:hAnsiTheme="minorHAnsi" w:cstheme="minorHAnsi"/>
          <w:szCs w:val="24"/>
        </w:rPr>
        <w:t>ing</w:t>
      </w:r>
      <w:r w:rsidR="00DE7DAA" w:rsidRPr="00356117">
        <w:rPr>
          <w:rFonts w:asciiTheme="minorHAnsi" w:hAnsiTheme="minorHAnsi" w:cstheme="minorHAnsi"/>
          <w:szCs w:val="24"/>
        </w:rPr>
        <w:t xml:space="preserve"> the use of </w:t>
      </w:r>
      <w:r w:rsidR="00DE7DAA">
        <w:rPr>
          <w:rFonts w:asciiTheme="minorHAnsi" w:hAnsiTheme="minorHAnsi" w:cstheme="minorHAnsi"/>
          <w:szCs w:val="24"/>
        </w:rPr>
        <w:t>varenicline</w:t>
      </w:r>
      <w:r w:rsidR="00DE7DAA" w:rsidRPr="00356117">
        <w:rPr>
          <w:rFonts w:asciiTheme="minorHAnsi" w:hAnsiTheme="minorHAnsi" w:cstheme="minorHAnsi"/>
          <w:szCs w:val="24"/>
        </w:rPr>
        <w:t xml:space="preserve"> in combination with NRT for people who are attempting to quit smoking using </w:t>
      </w:r>
      <w:r w:rsidR="00DE7DAA">
        <w:rPr>
          <w:rFonts w:asciiTheme="minorHAnsi" w:hAnsiTheme="minorHAnsi" w:cstheme="minorHAnsi"/>
          <w:szCs w:val="24"/>
        </w:rPr>
        <w:t>varenicline</w:t>
      </w:r>
      <w:r w:rsidR="00DE7DAA" w:rsidRPr="00356117">
        <w:rPr>
          <w:rFonts w:asciiTheme="minorHAnsi" w:hAnsiTheme="minorHAnsi" w:cstheme="minorHAnsi"/>
          <w:szCs w:val="24"/>
        </w:rPr>
        <w:t xml:space="preserve"> alone accompanied by behavioural support</w:t>
      </w:r>
      <w:r w:rsidR="00BB2822">
        <w:rPr>
          <w:rFonts w:asciiTheme="minorHAnsi" w:hAnsiTheme="minorHAnsi" w:cstheme="minorHAnsi"/>
          <w:szCs w:val="24"/>
        </w:rPr>
        <w:t xml:space="preserve">, </w:t>
      </w:r>
      <w:r w:rsidR="00FF630C">
        <w:rPr>
          <w:rFonts w:asciiTheme="minorHAnsi" w:hAnsiTheme="minorHAnsi" w:cstheme="minorHAnsi"/>
          <w:szCs w:val="24"/>
        </w:rPr>
        <w:t xml:space="preserve">in contrast to the eTG </w:t>
      </w:r>
      <w:r w:rsidR="00FB29FE">
        <w:rPr>
          <w:rFonts w:asciiTheme="minorHAnsi" w:hAnsiTheme="minorHAnsi" w:cstheme="minorHAnsi"/>
          <w:szCs w:val="24"/>
        </w:rPr>
        <w:t xml:space="preserve">which </w:t>
      </w:r>
      <w:r w:rsidR="00CE6D61">
        <w:rPr>
          <w:rFonts w:asciiTheme="minorHAnsi" w:hAnsiTheme="minorHAnsi" w:cstheme="minorHAnsi"/>
          <w:szCs w:val="24"/>
        </w:rPr>
        <w:t xml:space="preserve">highlighted </w:t>
      </w:r>
      <w:r w:rsidR="00EC09F2">
        <w:rPr>
          <w:rFonts w:asciiTheme="minorHAnsi" w:hAnsiTheme="minorHAnsi" w:cstheme="minorHAnsi"/>
          <w:szCs w:val="24"/>
        </w:rPr>
        <w:t xml:space="preserve">inconclusive </w:t>
      </w:r>
      <w:r w:rsidR="008802AD">
        <w:rPr>
          <w:rFonts w:asciiTheme="minorHAnsi" w:hAnsiTheme="minorHAnsi" w:cstheme="minorHAnsi"/>
          <w:szCs w:val="24"/>
        </w:rPr>
        <w:t>benefits f</w:t>
      </w:r>
      <w:r w:rsidR="00EC09F2">
        <w:rPr>
          <w:rFonts w:asciiTheme="minorHAnsi" w:hAnsiTheme="minorHAnsi" w:cstheme="minorHAnsi"/>
          <w:szCs w:val="24"/>
        </w:rPr>
        <w:t>rom</w:t>
      </w:r>
      <w:r w:rsidR="008802AD">
        <w:rPr>
          <w:rFonts w:asciiTheme="minorHAnsi" w:hAnsiTheme="minorHAnsi" w:cstheme="minorHAnsi"/>
          <w:szCs w:val="24"/>
        </w:rPr>
        <w:t xml:space="preserve"> this </w:t>
      </w:r>
      <w:r w:rsidR="00EC09F2">
        <w:rPr>
          <w:rFonts w:asciiTheme="minorHAnsi" w:hAnsiTheme="minorHAnsi" w:cstheme="minorHAnsi"/>
          <w:szCs w:val="24"/>
        </w:rPr>
        <w:t xml:space="preserve">combination. </w:t>
      </w:r>
      <w:r w:rsidR="000D34F7">
        <w:rPr>
          <w:rFonts w:asciiTheme="minorHAnsi" w:hAnsiTheme="minorHAnsi"/>
          <w:szCs w:val="24"/>
        </w:rPr>
        <w:t xml:space="preserve">Combining bupropion with either NRT or varenicline was </w:t>
      </w:r>
      <w:r w:rsidR="002A1C17">
        <w:rPr>
          <w:rFonts w:asciiTheme="minorHAnsi" w:hAnsiTheme="minorHAnsi"/>
          <w:szCs w:val="24"/>
        </w:rPr>
        <w:t>generally not recommended</w:t>
      </w:r>
      <w:r w:rsidR="00EC2D91">
        <w:rPr>
          <w:rFonts w:asciiTheme="minorHAnsi" w:hAnsiTheme="minorHAnsi"/>
          <w:szCs w:val="24"/>
        </w:rPr>
        <w:t xml:space="preserve"> </w:t>
      </w:r>
      <w:r w:rsidR="007C57C5">
        <w:rPr>
          <w:rFonts w:asciiTheme="minorHAnsi" w:hAnsiTheme="minorHAnsi"/>
          <w:szCs w:val="24"/>
        </w:rPr>
        <w:t xml:space="preserve">because of inconclusive evidence for such combinations. </w:t>
      </w:r>
    </w:p>
    <w:p w14:paraId="2C6A05DD" w14:textId="77FBB47F" w:rsidR="00162553" w:rsidRDefault="00162553" w:rsidP="004D4B62">
      <w:pPr>
        <w:spacing w:before="0" w:after="120"/>
        <w:jc w:val="both"/>
        <w:rPr>
          <w:rFonts w:asciiTheme="minorHAnsi" w:hAnsiTheme="minorHAnsi"/>
          <w:szCs w:val="24"/>
        </w:rPr>
      </w:pPr>
      <w:r>
        <w:rPr>
          <w:rFonts w:asciiTheme="minorHAnsi" w:hAnsiTheme="minorHAnsi"/>
          <w:szCs w:val="24"/>
        </w:rPr>
        <w:t xml:space="preserve">No guideline provided any guidance </w:t>
      </w:r>
      <w:r w:rsidR="003B6C02">
        <w:rPr>
          <w:rFonts w:asciiTheme="minorHAnsi" w:hAnsiTheme="minorHAnsi"/>
          <w:szCs w:val="24"/>
        </w:rPr>
        <w:t xml:space="preserve">for patients who did not achieve abstinence </w:t>
      </w:r>
      <w:r w:rsidR="00982579">
        <w:rPr>
          <w:rFonts w:asciiTheme="minorHAnsi" w:hAnsiTheme="minorHAnsi"/>
          <w:szCs w:val="24"/>
        </w:rPr>
        <w:t xml:space="preserve">including </w:t>
      </w:r>
      <w:r>
        <w:rPr>
          <w:rFonts w:asciiTheme="minorHAnsi" w:hAnsiTheme="minorHAnsi"/>
          <w:szCs w:val="24"/>
        </w:rPr>
        <w:t xml:space="preserve">re-challenging with the same drug, </w:t>
      </w:r>
      <w:r w:rsidR="00982579">
        <w:rPr>
          <w:rFonts w:asciiTheme="minorHAnsi" w:hAnsiTheme="minorHAnsi"/>
          <w:szCs w:val="24"/>
        </w:rPr>
        <w:t xml:space="preserve">sequencing of different treatment options, or timing between quit attempts. The only guidance included was </w:t>
      </w:r>
      <w:r w:rsidR="005A02C8">
        <w:rPr>
          <w:rFonts w:asciiTheme="minorHAnsi" w:hAnsiTheme="minorHAnsi"/>
          <w:szCs w:val="24"/>
        </w:rPr>
        <w:t xml:space="preserve">the generic comment </w:t>
      </w:r>
      <w:r w:rsidR="00982579">
        <w:rPr>
          <w:rFonts w:asciiTheme="minorHAnsi" w:hAnsiTheme="minorHAnsi"/>
          <w:szCs w:val="24"/>
        </w:rPr>
        <w:t>that when choosing a drug for a quit attempt, consideration should be given to</w:t>
      </w:r>
      <w:r w:rsidR="005A02C8">
        <w:rPr>
          <w:rFonts w:asciiTheme="minorHAnsi" w:hAnsiTheme="minorHAnsi"/>
          <w:szCs w:val="24"/>
        </w:rPr>
        <w:t xml:space="preserve"> experience with prior quit attempts.</w:t>
      </w:r>
      <w:r>
        <w:rPr>
          <w:rFonts w:asciiTheme="minorHAnsi" w:hAnsiTheme="minorHAnsi"/>
          <w:szCs w:val="24"/>
        </w:rPr>
        <w:t xml:space="preserve"> </w:t>
      </w:r>
    </w:p>
    <w:p w14:paraId="494CB368" w14:textId="0B64F2B3" w:rsidR="006F6FE6" w:rsidRDefault="005A39D0" w:rsidP="004D4B62">
      <w:pPr>
        <w:pStyle w:val="Heading4new"/>
        <w:spacing w:after="120"/>
        <w:jc w:val="both"/>
      </w:pPr>
      <w:r>
        <w:t xml:space="preserve">1.4.1.6 Special </w:t>
      </w:r>
      <w:r w:rsidR="004D4B62">
        <w:t>p</w:t>
      </w:r>
      <w:r>
        <w:t>opulations</w:t>
      </w:r>
    </w:p>
    <w:p w14:paraId="338C4DC3" w14:textId="1AF7E1AD" w:rsidR="00100B1D" w:rsidRPr="001857E0" w:rsidRDefault="001857E0" w:rsidP="004D4B62">
      <w:pPr>
        <w:spacing w:before="0" w:after="120"/>
        <w:jc w:val="both"/>
        <w:rPr>
          <w:rFonts w:asciiTheme="minorHAnsi" w:hAnsiTheme="minorHAnsi" w:cstheme="minorHAnsi"/>
          <w:b/>
          <w:bCs/>
          <w:i/>
          <w:iCs/>
        </w:rPr>
      </w:pPr>
      <w:r w:rsidRPr="001857E0">
        <w:rPr>
          <w:rFonts w:asciiTheme="minorHAnsi" w:hAnsiTheme="minorHAnsi" w:cstheme="minorHAnsi"/>
          <w:b/>
          <w:bCs/>
          <w:i/>
          <w:iCs/>
        </w:rPr>
        <w:t>NRT</w:t>
      </w:r>
    </w:p>
    <w:p w14:paraId="76E43397" w14:textId="6060DDD7" w:rsidR="00E349B7" w:rsidRPr="00E349B7" w:rsidRDefault="00E349B7" w:rsidP="004D4B62">
      <w:pPr>
        <w:spacing w:before="0" w:after="120"/>
        <w:jc w:val="both"/>
        <w:rPr>
          <w:rFonts w:eastAsia="Calibri" w:cs="Arial"/>
          <w:i/>
          <w:iCs/>
          <w:szCs w:val="24"/>
          <w:lang w:eastAsia="en-US"/>
        </w:rPr>
      </w:pPr>
      <w:r>
        <w:rPr>
          <w:rFonts w:eastAsia="Calibri" w:cs="Arial"/>
          <w:i/>
          <w:iCs/>
          <w:szCs w:val="24"/>
          <w:lang w:eastAsia="en-US"/>
        </w:rPr>
        <w:t>Adolescents</w:t>
      </w:r>
    </w:p>
    <w:p w14:paraId="288FF055" w14:textId="63A5F7BE" w:rsidR="00100B1D" w:rsidRPr="006F5C9D" w:rsidRDefault="00100B1D" w:rsidP="004D4B62">
      <w:pPr>
        <w:spacing w:before="0" w:after="120"/>
        <w:jc w:val="both"/>
        <w:rPr>
          <w:rFonts w:eastAsia="Calibri" w:cs="Arial"/>
          <w:szCs w:val="24"/>
          <w:lang w:eastAsia="en-US"/>
        </w:rPr>
      </w:pPr>
      <w:r w:rsidRPr="006F5C9D">
        <w:rPr>
          <w:rFonts w:eastAsia="Calibri" w:cs="Arial"/>
          <w:szCs w:val="24"/>
          <w:lang w:eastAsia="en-US"/>
        </w:rPr>
        <w:t xml:space="preserve">NRT was </w:t>
      </w:r>
      <w:r w:rsidRPr="000E775A">
        <w:rPr>
          <w:rFonts w:eastAsia="Calibri" w:cs="Arial"/>
          <w:szCs w:val="24"/>
          <w:lang w:eastAsia="en-US"/>
        </w:rPr>
        <w:t xml:space="preserve">explicitly </w:t>
      </w:r>
      <w:r w:rsidRPr="006F5C9D">
        <w:rPr>
          <w:rFonts w:eastAsia="Calibri" w:cs="Arial"/>
          <w:szCs w:val="24"/>
          <w:lang w:eastAsia="en-US"/>
        </w:rPr>
        <w:t xml:space="preserve">considered appropriate for adolescents </w:t>
      </w:r>
      <w:r>
        <w:rPr>
          <w:rFonts w:eastAsia="Calibri" w:cs="Arial"/>
          <w:szCs w:val="24"/>
          <w:lang w:eastAsia="en-US"/>
        </w:rPr>
        <w:t xml:space="preserve">(12 years and over) only under clinical supervision across all guidelines, except for QLD, </w:t>
      </w:r>
      <w:r w:rsidR="00EF56A9">
        <w:rPr>
          <w:rFonts w:eastAsia="Calibri" w:cs="Arial"/>
          <w:szCs w:val="24"/>
          <w:lang w:eastAsia="en-US"/>
        </w:rPr>
        <w:t xml:space="preserve">WA </w:t>
      </w:r>
      <w:r>
        <w:rPr>
          <w:rFonts w:eastAsia="Calibri" w:cs="Arial"/>
          <w:szCs w:val="24"/>
          <w:lang w:eastAsia="en-US"/>
        </w:rPr>
        <w:t xml:space="preserve">and QFNL where no specific recommendation was provided. </w:t>
      </w:r>
      <w:r w:rsidR="009159CD">
        <w:rPr>
          <w:rFonts w:eastAsia="Calibri" w:cs="Arial"/>
          <w:szCs w:val="24"/>
          <w:lang w:eastAsia="en-US"/>
        </w:rPr>
        <w:t xml:space="preserve">The </w:t>
      </w:r>
      <w:r>
        <w:rPr>
          <w:rFonts w:eastAsia="Calibri" w:cs="Arial"/>
          <w:szCs w:val="24"/>
          <w:lang w:eastAsia="en-US"/>
        </w:rPr>
        <w:t xml:space="preserve">Cancer Council Victoria </w:t>
      </w:r>
      <w:r w:rsidR="009159CD">
        <w:rPr>
          <w:rFonts w:eastAsia="Calibri" w:cs="Arial"/>
          <w:szCs w:val="24"/>
          <w:lang w:eastAsia="en-US"/>
        </w:rPr>
        <w:t>review</w:t>
      </w:r>
      <w:r>
        <w:rPr>
          <w:rFonts w:eastAsia="Calibri" w:cs="Arial"/>
          <w:szCs w:val="24"/>
          <w:lang w:eastAsia="en-US"/>
        </w:rPr>
        <w:t xml:space="preserve"> stated that a</w:t>
      </w:r>
      <w:r w:rsidRPr="00F5415A">
        <w:rPr>
          <w:rFonts w:eastAsia="Calibri" w:cs="Arial"/>
          <w:szCs w:val="24"/>
          <w:lang w:eastAsia="en-US"/>
        </w:rPr>
        <w:t xml:space="preserve"> randomised controlled trial found that NRT was not effective in promoting long-term abstinence among adolescents</w:t>
      </w:r>
      <w:r w:rsidR="00EB2875">
        <w:rPr>
          <w:rFonts w:eastAsia="Calibri" w:cs="Arial"/>
          <w:szCs w:val="24"/>
          <w:lang w:eastAsia="en-US"/>
        </w:rPr>
        <w:t xml:space="preserve"> however</w:t>
      </w:r>
      <w:r w:rsidR="00C703F7">
        <w:rPr>
          <w:rFonts w:eastAsia="Calibri" w:cs="Arial"/>
          <w:szCs w:val="24"/>
          <w:lang w:eastAsia="en-US"/>
        </w:rPr>
        <w:t>,</w:t>
      </w:r>
      <w:r w:rsidR="00EB2875">
        <w:rPr>
          <w:rFonts w:eastAsia="Calibri" w:cs="Arial"/>
          <w:szCs w:val="24"/>
          <w:lang w:eastAsia="en-US"/>
        </w:rPr>
        <w:t xml:space="preserve"> they did note that it could be used in this population</w:t>
      </w:r>
      <w:r w:rsidRPr="00F5415A">
        <w:rPr>
          <w:rFonts w:eastAsia="Calibri" w:cs="Arial"/>
          <w:szCs w:val="24"/>
          <w:lang w:eastAsia="en-US"/>
        </w:rPr>
        <w:t>.</w:t>
      </w:r>
    </w:p>
    <w:p w14:paraId="3503B316" w14:textId="76D9CBF3" w:rsidR="00100B1D" w:rsidRPr="006F5C9D" w:rsidRDefault="00100B1D" w:rsidP="004D4B62">
      <w:pPr>
        <w:spacing w:before="0" w:after="120"/>
        <w:jc w:val="both"/>
        <w:rPr>
          <w:rFonts w:eastAsia="Calibri" w:cs="Arial"/>
          <w:szCs w:val="24"/>
          <w:lang w:eastAsia="en-US"/>
        </w:rPr>
      </w:pPr>
      <w:r>
        <w:rPr>
          <w:rFonts w:eastAsia="Calibri" w:cs="Arial"/>
          <w:szCs w:val="24"/>
          <w:lang w:eastAsia="en-US"/>
        </w:rPr>
        <w:t>T</w:t>
      </w:r>
      <w:r w:rsidRPr="006F5C9D">
        <w:rPr>
          <w:rFonts w:eastAsia="Calibri" w:cs="Arial"/>
          <w:szCs w:val="24"/>
          <w:lang w:eastAsia="en-US"/>
        </w:rPr>
        <w:t xml:space="preserve">he use of NRT in patients 12 years of age </w:t>
      </w:r>
      <w:r w:rsidRPr="000E775A">
        <w:rPr>
          <w:rFonts w:eastAsia="Calibri" w:cs="Arial"/>
          <w:szCs w:val="24"/>
          <w:lang w:eastAsia="en-US"/>
        </w:rPr>
        <w:t>or</w:t>
      </w:r>
      <w:r w:rsidRPr="006F5C9D">
        <w:rPr>
          <w:rFonts w:eastAsia="Calibri" w:cs="Arial"/>
          <w:szCs w:val="24"/>
          <w:lang w:eastAsia="en-US"/>
        </w:rPr>
        <w:t xml:space="preserve"> under</w:t>
      </w:r>
      <w:r>
        <w:rPr>
          <w:rFonts w:eastAsia="Calibri" w:cs="Arial"/>
          <w:szCs w:val="24"/>
          <w:lang w:eastAsia="en-US"/>
        </w:rPr>
        <w:t xml:space="preserve"> </w:t>
      </w:r>
      <w:r w:rsidR="00487331">
        <w:rPr>
          <w:rFonts w:eastAsia="Calibri" w:cs="Arial"/>
          <w:szCs w:val="24"/>
          <w:lang w:eastAsia="en-US"/>
        </w:rPr>
        <w:t>was noted to be</w:t>
      </w:r>
      <w:r>
        <w:rPr>
          <w:rFonts w:eastAsia="Calibri" w:cs="Arial"/>
          <w:szCs w:val="24"/>
          <w:lang w:eastAsia="en-US"/>
        </w:rPr>
        <w:t xml:space="preserve"> contraindicated </w:t>
      </w:r>
      <w:r w:rsidR="00487331">
        <w:rPr>
          <w:rFonts w:eastAsia="Calibri" w:cs="Arial"/>
          <w:szCs w:val="24"/>
          <w:lang w:eastAsia="en-US"/>
        </w:rPr>
        <w:t>as</w:t>
      </w:r>
      <w:r>
        <w:rPr>
          <w:rFonts w:eastAsia="Calibri" w:cs="Arial"/>
          <w:szCs w:val="24"/>
          <w:lang w:eastAsia="en-US"/>
        </w:rPr>
        <w:t xml:space="preserve"> c</w:t>
      </w:r>
      <w:r w:rsidRPr="00C6481D">
        <w:rPr>
          <w:rFonts w:eastAsia="Calibri" w:cs="Arial"/>
          <w:szCs w:val="24"/>
          <w:lang w:eastAsia="en-US"/>
        </w:rPr>
        <w:t xml:space="preserve">hildren </w:t>
      </w:r>
      <w:r w:rsidR="00216CD0">
        <w:rPr>
          <w:rFonts w:eastAsia="Calibri" w:cs="Arial"/>
          <w:szCs w:val="24"/>
          <w:lang w:eastAsia="en-US"/>
        </w:rPr>
        <w:t>we</w:t>
      </w:r>
      <w:r w:rsidRPr="00C6481D">
        <w:rPr>
          <w:rFonts w:eastAsia="Calibri" w:cs="Arial"/>
          <w:szCs w:val="24"/>
          <w:lang w:eastAsia="en-US"/>
        </w:rPr>
        <w:t>re likely to be affected by nicotine and it could cause severe toxicity, which c</w:t>
      </w:r>
      <w:r w:rsidR="00F826CD">
        <w:rPr>
          <w:rFonts w:eastAsia="Calibri" w:cs="Arial"/>
          <w:szCs w:val="24"/>
          <w:lang w:eastAsia="en-US"/>
        </w:rPr>
        <w:t>ould</w:t>
      </w:r>
      <w:r w:rsidRPr="00C6481D">
        <w:rPr>
          <w:rFonts w:eastAsia="Calibri" w:cs="Arial"/>
          <w:szCs w:val="24"/>
          <w:lang w:eastAsia="en-US"/>
        </w:rPr>
        <w:t xml:space="preserve"> be fatal</w:t>
      </w:r>
      <w:r>
        <w:rPr>
          <w:rFonts w:eastAsia="Calibri" w:cs="Arial"/>
          <w:szCs w:val="24"/>
          <w:lang w:eastAsia="en-US"/>
        </w:rPr>
        <w:t xml:space="preserve"> (QFNL guidelines). </w:t>
      </w:r>
    </w:p>
    <w:p w14:paraId="3EBF96E7" w14:textId="314CB324" w:rsidR="00E349B7" w:rsidRPr="00E349B7" w:rsidRDefault="00E349B7" w:rsidP="004D4B62">
      <w:pPr>
        <w:spacing w:before="0" w:after="120"/>
        <w:jc w:val="both"/>
        <w:rPr>
          <w:rFonts w:eastAsia="Calibri" w:cs="Arial"/>
          <w:i/>
          <w:iCs/>
          <w:szCs w:val="24"/>
          <w:lang w:eastAsia="en-US"/>
        </w:rPr>
      </w:pPr>
      <w:r>
        <w:rPr>
          <w:rFonts w:eastAsia="Calibri" w:cs="Arial"/>
          <w:i/>
          <w:iCs/>
          <w:szCs w:val="24"/>
          <w:lang w:eastAsia="en-US"/>
        </w:rPr>
        <w:t xml:space="preserve">Cardiovascular </w:t>
      </w:r>
      <w:r w:rsidR="004D4B62">
        <w:rPr>
          <w:rFonts w:eastAsia="Calibri" w:cs="Arial"/>
          <w:i/>
          <w:iCs/>
          <w:szCs w:val="24"/>
          <w:lang w:eastAsia="en-US"/>
        </w:rPr>
        <w:t>d</w:t>
      </w:r>
      <w:r>
        <w:rPr>
          <w:rFonts w:eastAsia="Calibri" w:cs="Arial"/>
          <w:i/>
          <w:iCs/>
          <w:szCs w:val="24"/>
          <w:lang w:eastAsia="en-US"/>
        </w:rPr>
        <w:t>isease</w:t>
      </w:r>
      <w:r w:rsidR="004D4B62">
        <w:rPr>
          <w:rFonts w:eastAsia="Calibri" w:cs="Arial"/>
          <w:i/>
          <w:iCs/>
          <w:szCs w:val="24"/>
          <w:lang w:eastAsia="en-US"/>
        </w:rPr>
        <w:t xml:space="preserve"> (CVD)</w:t>
      </w:r>
    </w:p>
    <w:p w14:paraId="69FA3466" w14:textId="281FCD24" w:rsidR="00100B1D" w:rsidRPr="006F5C9D" w:rsidRDefault="00100B1D" w:rsidP="004D4B62">
      <w:pPr>
        <w:spacing w:before="0" w:after="120"/>
        <w:jc w:val="both"/>
        <w:rPr>
          <w:rFonts w:eastAsia="Calibri" w:cs="Arial"/>
          <w:szCs w:val="24"/>
          <w:lang w:eastAsia="en-US"/>
        </w:rPr>
      </w:pPr>
      <w:r w:rsidRPr="006F5C9D">
        <w:rPr>
          <w:rFonts w:eastAsia="Calibri" w:cs="Arial"/>
          <w:szCs w:val="24"/>
          <w:lang w:eastAsia="en-US"/>
        </w:rPr>
        <w:t xml:space="preserve">The RACGP guidelines specifically recommended NRT for patients with stable </w:t>
      </w:r>
      <w:r w:rsidR="004D4B62">
        <w:rPr>
          <w:rFonts w:eastAsia="Calibri" w:cs="Arial"/>
          <w:szCs w:val="24"/>
          <w:lang w:eastAsia="en-US"/>
        </w:rPr>
        <w:t>CVD</w:t>
      </w:r>
      <w:r w:rsidRPr="006F5C9D">
        <w:rPr>
          <w:rFonts w:eastAsia="Calibri" w:cs="Arial"/>
          <w:szCs w:val="24"/>
          <w:lang w:eastAsia="en-US"/>
        </w:rPr>
        <w:t xml:space="preserve">, </w:t>
      </w:r>
      <w:r>
        <w:rPr>
          <w:rFonts w:eastAsia="Calibri" w:cs="Arial"/>
          <w:szCs w:val="24"/>
          <w:lang w:eastAsia="en-US"/>
        </w:rPr>
        <w:t xml:space="preserve">with </w:t>
      </w:r>
      <w:r w:rsidRPr="006F5C9D">
        <w:rPr>
          <w:rFonts w:eastAsia="Calibri" w:cs="Arial"/>
          <w:szCs w:val="24"/>
          <w:lang w:eastAsia="en-US"/>
        </w:rPr>
        <w:t>caution</w:t>
      </w:r>
      <w:r>
        <w:rPr>
          <w:rFonts w:eastAsia="Calibri" w:cs="Arial"/>
          <w:szCs w:val="24"/>
          <w:lang w:eastAsia="en-US"/>
        </w:rPr>
        <w:t xml:space="preserve"> </w:t>
      </w:r>
      <w:r w:rsidRPr="006F5C9D">
        <w:rPr>
          <w:rFonts w:eastAsia="Calibri" w:cs="Arial"/>
          <w:szCs w:val="24"/>
          <w:lang w:eastAsia="en-US"/>
        </w:rPr>
        <w:t>recomm</w:t>
      </w:r>
      <w:r w:rsidRPr="000E775A">
        <w:rPr>
          <w:rFonts w:eastAsia="Calibri" w:cs="Arial"/>
          <w:szCs w:val="24"/>
          <w:lang w:eastAsia="en-US"/>
        </w:rPr>
        <w:t>ended</w:t>
      </w:r>
      <w:r w:rsidRPr="006F5C9D">
        <w:rPr>
          <w:rFonts w:eastAsia="Calibri" w:cs="Arial"/>
          <w:szCs w:val="24"/>
          <w:lang w:eastAsia="en-US"/>
        </w:rPr>
        <w:t xml:space="preserve"> in patients with recent myocardial infarction, severe arrhythmias, unstable angina, or recent cerebrovascular events. This was also consistent with NSW </w:t>
      </w:r>
      <w:r w:rsidR="004D4B62">
        <w:rPr>
          <w:rFonts w:eastAsia="Calibri" w:cs="Arial"/>
          <w:szCs w:val="24"/>
          <w:lang w:eastAsia="en-US"/>
        </w:rPr>
        <w:t>H</w:t>
      </w:r>
      <w:r>
        <w:rPr>
          <w:rFonts w:eastAsia="Calibri" w:cs="Arial"/>
          <w:szCs w:val="24"/>
          <w:lang w:eastAsia="en-US"/>
        </w:rPr>
        <w:t xml:space="preserve">ealth </w:t>
      </w:r>
      <w:r w:rsidRPr="006F5C9D">
        <w:rPr>
          <w:rFonts w:eastAsia="Calibri" w:cs="Arial"/>
          <w:szCs w:val="24"/>
          <w:lang w:eastAsia="en-US"/>
        </w:rPr>
        <w:t xml:space="preserve">guidelines which recommended caution </w:t>
      </w:r>
      <w:r>
        <w:rPr>
          <w:rFonts w:eastAsia="Calibri" w:cs="Arial"/>
          <w:szCs w:val="24"/>
          <w:lang w:eastAsia="en-US"/>
        </w:rPr>
        <w:t>when</w:t>
      </w:r>
      <w:r w:rsidRPr="006F5C9D">
        <w:rPr>
          <w:rFonts w:eastAsia="Calibri" w:cs="Arial"/>
          <w:szCs w:val="24"/>
          <w:lang w:eastAsia="en-US"/>
        </w:rPr>
        <w:t xml:space="preserve"> using NRT in patients in hospital with acute </w:t>
      </w:r>
      <w:r w:rsidRPr="006F5C9D">
        <w:rPr>
          <w:rFonts w:eastAsia="Calibri" w:cs="Arial"/>
          <w:szCs w:val="24"/>
          <w:lang w:eastAsia="en-US"/>
        </w:rPr>
        <w:lastRenderedPageBreak/>
        <w:t>cardiovascular events</w:t>
      </w:r>
      <w:r>
        <w:rPr>
          <w:rFonts w:eastAsia="Calibri" w:cs="Arial"/>
          <w:szCs w:val="24"/>
          <w:lang w:eastAsia="en-US"/>
        </w:rPr>
        <w:t xml:space="preserve">. </w:t>
      </w:r>
      <w:r w:rsidR="000E45AE">
        <w:rPr>
          <w:rFonts w:eastAsia="Calibri" w:cs="Arial"/>
          <w:szCs w:val="24"/>
          <w:lang w:eastAsia="en-US"/>
        </w:rPr>
        <w:t xml:space="preserve">The </w:t>
      </w:r>
      <w:r w:rsidR="004D4B62">
        <w:rPr>
          <w:rFonts w:eastAsia="Calibri" w:cs="Arial"/>
          <w:szCs w:val="24"/>
          <w:lang w:eastAsia="en-US"/>
        </w:rPr>
        <w:t>W</w:t>
      </w:r>
      <w:r w:rsidR="000E45AE">
        <w:rPr>
          <w:rFonts w:eastAsia="Calibri" w:cs="Arial"/>
          <w:szCs w:val="24"/>
          <w:lang w:eastAsia="en-US"/>
        </w:rPr>
        <w:t xml:space="preserve">omen’s </w:t>
      </w:r>
      <w:r w:rsidR="008F4C27">
        <w:rPr>
          <w:rFonts w:eastAsia="Calibri" w:cs="Arial"/>
          <w:szCs w:val="24"/>
          <w:lang w:eastAsia="en-US"/>
        </w:rPr>
        <w:t xml:space="preserve">and ACT Health </w:t>
      </w:r>
      <w:r w:rsidR="000E45AE">
        <w:rPr>
          <w:rFonts w:eastAsia="Calibri" w:cs="Arial"/>
          <w:szCs w:val="24"/>
          <w:lang w:eastAsia="en-US"/>
        </w:rPr>
        <w:t xml:space="preserve">noted that there was no evidence </w:t>
      </w:r>
      <w:r w:rsidR="00F81EDF">
        <w:rPr>
          <w:rFonts w:eastAsia="Calibri" w:cs="Arial"/>
          <w:szCs w:val="24"/>
          <w:lang w:eastAsia="en-US"/>
        </w:rPr>
        <w:t xml:space="preserve">of adverse events when NRT was used in patients with CVD. </w:t>
      </w:r>
      <w:r w:rsidR="005C5E61">
        <w:rPr>
          <w:rFonts w:eastAsia="Calibri" w:cs="Arial"/>
          <w:szCs w:val="24"/>
          <w:lang w:eastAsia="en-US"/>
        </w:rPr>
        <w:t xml:space="preserve">For all these guidelines, </w:t>
      </w:r>
      <w:r>
        <w:rPr>
          <w:rFonts w:eastAsia="Calibri" w:cs="Arial"/>
          <w:szCs w:val="24"/>
          <w:lang w:eastAsia="en-US"/>
        </w:rPr>
        <w:t xml:space="preserve">NRT </w:t>
      </w:r>
      <w:r w:rsidRPr="006F5C9D">
        <w:rPr>
          <w:rFonts w:eastAsia="Calibri" w:cs="Arial"/>
          <w:szCs w:val="24"/>
          <w:lang w:eastAsia="en-US"/>
        </w:rPr>
        <w:t xml:space="preserve">use </w:t>
      </w:r>
      <w:r>
        <w:rPr>
          <w:rFonts w:eastAsia="Calibri" w:cs="Arial"/>
          <w:szCs w:val="24"/>
          <w:lang w:eastAsia="en-US"/>
        </w:rPr>
        <w:t>was recommended with</w:t>
      </w:r>
      <w:r w:rsidRPr="006F5C9D">
        <w:rPr>
          <w:rFonts w:eastAsia="Calibri" w:cs="Arial"/>
          <w:szCs w:val="24"/>
          <w:lang w:eastAsia="en-US"/>
        </w:rPr>
        <w:t xml:space="preserve"> medical supervision. </w:t>
      </w:r>
      <w:r w:rsidR="00F45FF2">
        <w:rPr>
          <w:rFonts w:eastAsia="Calibri" w:cs="Arial"/>
          <w:szCs w:val="24"/>
          <w:lang w:eastAsia="en-US"/>
        </w:rPr>
        <w:t xml:space="preserve">WA Health simply noted that there were precautions for using NRT in patients with </w:t>
      </w:r>
      <w:r w:rsidR="004D4B62">
        <w:rPr>
          <w:rFonts w:eastAsia="Calibri" w:cs="Arial"/>
          <w:szCs w:val="24"/>
          <w:lang w:eastAsia="en-US"/>
        </w:rPr>
        <w:t>CVD</w:t>
      </w:r>
      <w:r w:rsidR="00F45FF2">
        <w:rPr>
          <w:rFonts w:eastAsia="Calibri" w:cs="Arial"/>
          <w:szCs w:val="24"/>
          <w:lang w:eastAsia="en-US"/>
        </w:rPr>
        <w:t>.</w:t>
      </w:r>
    </w:p>
    <w:p w14:paraId="40522AE6" w14:textId="7A0B75F7" w:rsidR="00E349B7" w:rsidRPr="00E349B7" w:rsidRDefault="00E349B7" w:rsidP="004D4B62">
      <w:pPr>
        <w:spacing w:before="0" w:after="120"/>
        <w:jc w:val="both"/>
        <w:rPr>
          <w:rFonts w:eastAsia="Calibri" w:cs="Arial"/>
          <w:i/>
          <w:iCs/>
          <w:szCs w:val="24"/>
          <w:lang w:eastAsia="en-US"/>
        </w:rPr>
      </w:pPr>
      <w:r>
        <w:rPr>
          <w:rFonts w:eastAsia="Calibri" w:cs="Arial"/>
          <w:i/>
          <w:iCs/>
          <w:szCs w:val="24"/>
          <w:lang w:eastAsia="en-US"/>
        </w:rPr>
        <w:t>Pregnancy</w:t>
      </w:r>
    </w:p>
    <w:p w14:paraId="3EB90BFD" w14:textId="219B9893" w:rsidR="00100B1D" w:rsidRPr="006F5C9D" w:rsidRDefault="00100B1D" w:rsidP="004D4B62">
      <w:pPr>
        <w:spacing w:before="0" w:after="120"/>
        <w:jc w:val="both"/>
        <w:rPr>
          <w:rFonts w:eastAsia="Calibri" w:cs="Arial"/>
          <w:szCs w:val="24"/>
          <w:lang w:eastAsia="en-US"/>
        </w:rPr>
      </w:pPr>
      <w:r w:rsidRPr="00980C3F">
        <w:rPr>
          <w:rFonts w:eastAsia="Calibri" w:cs="Arial"/>
          <w:szCs w:val="24"/>
          <w:lang w:eastAsia="en-US"/>
        </w:rPr>
        <w:t xml:space="preserve">NRT in pregnancy was explicitly considered in </w:t>
      </w:r>
      <w:r w:rsidRPr="00012C2D">
        <w:rPr>
          <w:rFonts w:eastAsia="Calibri" w:cs="Arial"/>
          <w:szCs w:val="24"/>
          <w:lang w:eastAsia="en-US"/>
        </w:rPr>
        <w:t>the</w:t>
      </w:r>
      <w:r w:rsidRPr="006F5C9D">
        <w:rPr>
          <w:rFonts w:eastAsia="Calibri" w:cs="Arial"/>
          <w:szCs w:val="24"/>
          <w:lang w:eastAsia="en-US"/>
        </w:rPr>
        <w:t xml:space="preserve"> </w:t>
      </w:r>
      <w:r w:rsidRPr="000E775A">
        <w:rPr>
          <w:rFonts w:eastAsia="Calibri" w:cs="Arial"/>
          <w:szCs w:val="24"/>
          <w:lang w:eastAsia="en-US"/>
        </w:rPr>
        <w:t>QFNL</w:t>
      </w:r>
      <w:r>
        <w:rPr>
          <w:rFonts w:eastAsia="Calibri" w:cs="Arial"/>
          <w:szCs w:val="24"/>
          <w:lang w:eastAsia="en-US"/>
        </w:rPr>
        <w:t xml:space="preserve"> and the </w:t>
      </w:r>
      <w:r w:rsidR="00615B62">
        <w:rPr>
          <w:rFonts w:eastAsia="Calibri" w:cs="Arial"/>
          <w:szCs w:val="24"/>
          <w:lang w:eastAsia="en-US"/>
        </w:rPr>
        <w:t>W</w:t>
      </w:r>
      <w:r>
        <w:rPr>
          <w:rFonts w:eastAsia="Calibri" w:cs="Arial"/>
          <w:szCs w:val="24"/>
          <w:lang w:eastAsia="en-US"/>
        </w:rPr>
        <w:t xml:space="preserve">omen’s </w:t>
      </w:r>
      <w:r w:rsidRPr="006F5C9D">
        <w:rPr>
          <w:rFonts w:eastAsia="Calibri" w:cs="Arial"/>
          <w:szCs w:val="24"/>
          <w:lang w:eastAsia="en-US"/>
        </w:rPr>
        <w:t>guidelines</w:t>
      </w:r>
      <w:r>
        <w:rPr>
          <w:rFonts w:eastAsia="Calibri" w:cs="Arial"/>
          <w:szCs w:val="24"/>
          <w:lang w:eastAsia="en-US"/>
        </w:rPr>
        <w:t>.</w:t>
      </w:r>
      <w:r w:rsidRPr="006F5C9D">
        <w:rPr>
          <w:rFonts w:eastAsia="Calibri" w:cs="Arial"/>
          <w:szCs w:val="24"/>
          <w:lang w:eastAsia="en-US"/>
        </w:rPr>
        <w:t xml:space="preserve"> </w:t>
      </w:r>
      <w:r>
        <w:rPr>
          <w:rFonts w:eastAsia="Calibri" w:cs="Arial"/>
          <w:szCs w:val="24"/>
          <w:lang w:eastAsia="en-US"/>
        </w:rPr>
        <w:t xml:space="preserve">QFNL </w:t>
      </w:r>
      <w:r w:rsidR="00A64D27">
        <w:rPr>
          <w:rFonts w:eastAsia="Calibri" w:cs="Arial"/>
          <w:szCs w:val="24"/>
          <w:lang w:eastAsia="en-US"/>
        </w:rPr>
        <w:t xml:space="preserve">and the </w:t>
      </w:r>
      <w:r w:rsidR="00746AE1">
        <w:rPr>
          <w:rFonts w:eastAsia="Calibri" w:cs="Arial"/>
          <w:szCs w:val="24"/>
          <w:lang w:eastAsia="en-US"/>
        </w:rPr>
        <w:t>W</w:t>
      </w:r>
      <w:r w:rsidR="00A64D27">
        <w:rPr>
          <w:rFonts w:eastAsia="Calibri" w:cs="Arial"/>
          <w:szCs w:val="24"/>
          <w:lang w:eastAsia="en-US"/>
        </w:rPr>
        <w:t xml:space="preserve">omen’s </w:t>
      </w:r>
      <w:r w:rsidRPr="006F5C9D">
        <w:rPr>
          <w:rFonts w:eastAsia="Calibri" w:cs="Arial"/>
          <w:szCs w:val="24"/>
          <w:lang w:eastAsia="en-US"/>
        </w:rPr>
        <w:t xml:space="preserve">recommended </w:t>
      </w:r>
      <w:r>
        <w:rPr>
          <w:rFonts w:eastAsia="Calibri" w:cs="Arial"/>
          <w:szCs w:val="24"/>
          <w:lang w:eastAsia="en-US"/>
        </w:rPr>
        <w:t xml:space="preserve">NRT </w:t>
      </w:r>
      <w:r w:rsidRPr="000E775A">
        <w:rPr>
          <w:rFonts w:eastAsia="Calibri" w:cs="Arial"/>
          <w:szCs w:val="24"/>
          <w:lang w:eastAsia="en-US"/>
        </w:rPr>
        <w:t>for</w:t>
      </w:r>
      <w:r w:rsidRPr="006F5C9D">
        <w:rPr>
          <w:rFonts w:eastAsia="Calibri" w:cs="Arial"/>
          <w:szCs w:val="24"/>
          <w:lang w:eastAsia="en-US"/>
        </w:rPr>
        <w:t xml:space="preserve"> pregnant wom</w:t>
      </w:r>
      <w:r w:rsidRPr="000E775A">
        <w:rPr>
          <w:rFonts w:eastAsia="Calibri" w:cs="Arial"/>
          <w:szCs w:val="24"/>
          <w:lang w:eastAsia="en-US"/>
        </w:rPr>
        <w:t>e</w:t>
      </w:r>
      <w:r w:rsidRPr="006F5C9D">
        <w:rPr>
          <w:rFonts w:eastAsia="Calibri" w:cs="Arial"/>
          <w:szCs w:val="24"/>
          <w:lang w:eastAsia="en-US"/>
        </w:rPr>
        <w:t xml:space="preserve">n </w:t>
      </w:r>
      <w:r w:rsidRPr="000E775A">
        <w:rPr>
          <w:rFonts w:eastAsia="Calibri" w:cs="Arial"/>
          <w:szCs w:val="24"/>
          <w:lang w:eastAsia="en-US"/>
        </w:rPr>
        <w:t xml:space="preserve">who </w:t>
      </w:r>
      <w:r>
        <w:rPr>
          <w:rFonts w:eastAsia="Calibri" w:cs="Arial"/>
          <w:szCs w:val="24"/>
          <w:lang w:eastAsia="en-US"/>
        </w:rPr>
        <w:t>were</w:t>
      </w:r>
      <w:r w:rsidRPr="006F5C9D">
        <w:rPr>
          <w:rFonts w:eastAsia="Calibri" w:cs="Arial"/>
          <w:szCs w:val="24"/>
          <w:lang w:eastAsia="en-US"/>
        </w:rPr>
        <w:t xml:space="preserve"> nicotine dependent, otherwise unable to quit</w:t>
      </w:r>
      <w:r w:rsidRPr="000E775A">
        <w:rPr>
          <w:rFonts w:eastAsia="Calibri" w:cs="Arial"/>
          <w:szCs w:val="24"/>
          <w:lang w:eastAsia="en-US"/>
        </w:rPr>
        <w:t>,</w:t>
      </w:r>
      <w:r w:rsidRPr="006F5C9D">
        <w:rPr>
          <w:rFonts w:eastAsia="Calibri" w:cs="Arial"/>
          <w:szCs w:val="24"/>
          <w:lang w:eastAsia="en-US"/>
        </w:rPr>
        <w:t xml:space="preserve"> when the benefits of cessation outweigh</w:t>
      </w:r>
      <w:r>
        <w:rPr>
          <w:rFonts w:eastAsia="Calibri" w:cs="Arial"/>
          <w:szCs w:val="24"/>
          <w:lang w:eastAsia="en-US"/>
        </w:rPr>
        <w:t>ed</w:t>
      </w:r>
      <w:r w:rsidRPr="006F5C9D">
        <w:rPr>
          <w:rFonts w:eastAsia="Calibri" w:cs="Arial"/>
          <w:szCs w:val="24"/>
          <w:lang w:eastAsia="en-US"/>
        </w:rPr>
        <w:t xml:space="preserve"> the risks of NRT and </w:t>
      </w:r>
      <w:r w:rsidRPr="000E775A">
        <w:rPr>
          <w:rFonts w:eastAsia="Calibri" w:cs="Arial"/>
          <w:szCs w:val="24"/>
          <w:lang w:eastAsia="en-US"/>
        </w:rPr>
        <w:t xml:space="preserve">the </w:t>
      </w:r>
      <w:r w:rsidRPr="006F5C9D">
        <w:rPr>
          <w:rFonts w:eastAsia="Calibri" w:cs="Arial"/>
          <w:szCs w:val="24"/>
          <w:lang w:eastAsia="en-US"/>
        </w:rPr>
        <w:t xml:space="preserve">potential </w:t>
      </w:r>
      <w:r w:rsidRPr="000E775A">
        <w:rPr>
          <w:rFonts w:eastAsia="Calibri" w:cs="Arial"/>
          <w:szCs w:val="24"/>
          <w:lang w:eastAsia="en-US"/>
        </w:rPr>
        <w:t>for</w:t>
      </w:r>
      <w:r w:rsidRPr="006F5C9D">
        <w:rPr>
          <w:rFonts w:eastAsia="Calibri" w:cs="Arial"/>
          <w:szCs w:val="24"/>
          <w:lang w:eastAsia="en-US"/>
        </w:rPr>
        <w:t xml:space="preserve"> smoking</w:t>
      </w:r>
      <w:r w:rsidRPr="000E775A">
        <w:rPr>
          <w:rFonts w:eastAsia="Calibri" w:cs="Arial"/>
          <w:szCs w:val="24"/>
          <w:lang w:eastAsia="en-US"/>
        </w:rPr>
        <w:t xml:space="preserve"> continue</w:t>
      </w:r>
      <w:r>
        <w:rPr>
          <w:rFonts w:eastAsia="Calibri" w:cs="Arial"/>
          <w:szCs w:val="24"/>
          <w:lang w:eastAsia="en-US"/>
        </w:rPr>
        <w:t>d</w:t>
      </w:r>
      <w:r w:rsidRPr="006F5C9D">
        <w:rPr>
          <w:rFonts w:eastAsia="Calibri" w:cs="Arial"/>
          <w:szCs w:val="24"/>
          <w:lang w:eastAsia="en-US"/>
        </w:rPr>
        <w:t xml:space="preserve">. </w:t>
      </w:r>
      <w:r>
        <w:rPr>
          <w:rFonts w:eastAsia="Calibri" w:cs="Arial"/>
          <w:szCs w:val="24"/>
          <w:lang w:eastAsia="en-US"/>
        </w:rPr>
        <w:t>In both guidelines NRT was recommended at any stage of the pregnancy (earlier the better) or in the postnatal period with preference for intermittent-use formulations for pregnant and breastfeeding women, reserving patches for when such formulations were not tolerated or if more NRT was required. RACGP</w:t>
      </w:r>
      <w:r w:rsidR="005A2D56">
        <w:rPr>
          <w:rFonts w:eastAsia="Calibri" w:cs="Arial"/>
          <w:szCs w:val="24"/>
          <w:lang w:eastAsia="en-US"/>
        </w:rPr>
        <w:t>, ACT Health</w:t>
      </w:r>
      <w:r>
        <w:rPr>
          <w:rFonts w:eastAsia="Calibri" w:cs="Arial"/>
          <w:szCs w:val="24"/>
          <w:lang w:eastAsia="en-US"/>
        </w:rPr>
        <w:t xml:space="preserve"> and Alfred Health</w:t>
      </w:r>
      <w:r w:rsidRPr="006F5C9D">
        <w:rPr>
          <w:rFonts w:eastAsia="Calibri" w:cs="Arial"/>
          <w:szCs w:val="24"/>
          <w:lang w:eastAsia="en-US"/>
        </w:rPr>
        <w:t xml:space="preserve"> </w:t>
      </w:r>
      <w:r>
        <w:rPr>
          <w:rFonts w:eastAsia="Calibri" w:cs="Arial"/>
          <w:szCs w:val="24"/>
          <w:lang w:eastAsia="en-US"/>
        </w:rPr>
        <w:t>reiterated this guidance</w:t>
      </w:r>
      <w:r w:rsidR="0048580E">
        <w:rPr>
          <w:rFonts w:eastAsia="Calibri" w:cs="Arial"/>
          <w:szCs w:val="24"/>
          <w:lang w:eastAsia="en-US"/>
        </w:rPr>
        <w:t xml:space="preserve">. </w:t>
      </w:r>
      <w:r w:rsidR="0021795A">
        <w:rPr>
          <w:rFonts w:asciiTheme="minorHAnsi" w:hAnsiTheme="minorHAnsi" w:cstheme="minorHAnsi"/>
        </w:rPr>
        <w:t>WA Health simply noted that there were precautions for using NRT for pregnant and breastfeeding women.</w:t>
      </w:r>
    </w:p>
    <w:p w14:paraId="29F6E634" w14:textId="0BE7D771" w:rsidR="005A2D56" w:rsidRPr="005A2D56" w:rsidRDefault="0011038E" w:rsidP="004D4B62">
      <w:pPr>
        <w:spacing w:before="0" w:after="120"/>
        <w:jc w:val="both"/>
        <w:rPr>
          <w:i/>
          <w:iCs/>
        </w:rPr>
      </w:pPr>
      <w:r>
        <w:rPr>
          <w:i/>
          <w:iCs/>
        </w:rPr>
        <w:t xml:space="preserve">Aboriginal &amp; Torres Strait Islander </w:t>
      </w:r>
      <w:r w:rsidR="004D4B62">
        <w:rPr>
          <w:i/>
          <w:iCs/>
        </w:rPr>
        <w:t>population</w:t>
      </w:r>
    </w:p>
    <w:p w14:paraId="5C0DC811" w14:textId="4EC12F5F" w:rsidR="00100B1D" w:rsidRDefault="00100B1D" w:rsidP="004D4B62">
      <w:pPr>
        <w:spacing w:before="0" w:after="120"/>
        <w:jc w:val="both"/>
      </w:pPr>
      <w:r>
        <w:t xml:space="preserve">The </w:t>
      </w:r>
      <w:r w:rsidR="00C647FF">
        <w:t>D</w:t>
      </w:r>
      <w:r>
        <w:t xml:space="preserve">epartment of </w:t>
      </w:r>
      <w:r w:rsidR="00C647FF">
        <w:t>H</w:t>
      </w:r>
      <w:r>
        <w:t xml:space="preserve">ealth and </w:t>
      </w:r>
      <w:r w:rsidR="00C647FF">
        <w:t>A</w:t>
      </w:r>
      <w:r>
        <w:t xml:space="preserve">geing was the only guideline that specifically </w:t>
      </w:r>
      <w:r w:rsidR="00843EDC">
        <w:t xml:space="preserve">and solely </w:t>
      </w:r>
      <w:r>
        <w:t>addressed smoking cessation among</w:t>
      </w:r>
      <w:r w:rsidR="00194FE8">
        <w:t>st the broader</w:t>
      </w:r>
      <w:r>
        <w:t xml:space="preserve"> Aboriginal and Torres Strait Islander population</w:t>
      </w:r>
      <w:r w:rsidR="00194FE8">
        <w:t xml:space="preserve"> (rather than just pregnant women)</w:t>
      </w:r>
      <w:r>
        <w:t xml:space="preserve">. </w:t>
      </w:r>
      <w:r w:rsidR="00536EC7">
        <w:t>As with non-</w:t>
      </w:r>
      <w:r w:rsidR="005B20AC">
        <w:t>Aboriginal and Torres Strait Islander</w:t>
      </w:r>
      <w:r w:rsidR="00536EC7">
        <w:t xml:space="preserve"> populations, i</w:t>
      </w:r>
      <w:r>
        <w:t xml:space="preserve">nitiation and tailoring of pharmacotherapy were recommended according to level of nicotine dependence using </w:t>
      </w:r>
      <w:r w:rsidR="00194FE8">
        <w:t xml:space="preserve">the </w:t>
      </w:r>
      <w:r w:rsidR="004D4B62">
        <w:t>Fagerstrӧm</w:t>
      </w:r>
      <w:r>
        <w:t xml:space="preserve"> test. NRT was recommended as monotherapy, and the use of combin</w:t>
      </w:r>
      <w:r w:rsidR="004D4B62">
        <w:t>ation</w:t>
      </w:r>
      <w:r>
        <w:t xml:space="preserve"> NRT was recommended if abstinence </w:t>
      </w:r>
      <w:r w:rsidR="00B35434">
        <w:t>could</w:t>
      </w:r>
      <w:r w:rsidR="004E3D92">
        <w:t xml:space="preserve"> not</w:t>
      </w:r>
      <w:r>
        <w:t xml:space="preserve"> be achieved with one NRT form alone, </w:t>
      </w:r>
      <w:r w:rsidR="004E3D92">
        <w:t>or</w:t>
      </w:r>
      <w:r>
        <w:t xml:space="preserve"> if smokers still </w:t>
      </w:r>
      <w:r w:rsidR="004E3D92">
        <w:t xml:space="preserve">had </w:t>
      </w:r>
      <w:r>
        <w:t xml:space="preserve">cravings and withdrawal symptoms using only one </w:t>
      </w:r>
      <w:r w:rsidR="004E3D92">
        <w:t xml:space="preserve">form of </w:t>
      </w:r>
      <w:r>
        <w:t xml:space="preserve">NRT. </w:t>
      </w:r>
    </w:p>
    <w:p w14:paraId="5E7BC57C" w14:textId="711E2397" w:rsidR="00843EDC" w:rsidRDefault="00843EDC" w:rsidP="004D4B62">
      <w:pPr>
        <w:spacing w:before="0" w:after="120"/>
        <w:jc w:val="both"/>
      </w:pPr>
      <w:r>
        <w:t xml:space="preserve">The RACGP guideline also </w:t>
      </w:r>
      <w:r w:rsidR="00B60C6D">
        <w:t xml:space="preserve">mentioned </w:t>
      </w:r>
      <w:r w:rsidR="005B20AC">
        <w:t>Aboriginal and Torres Strait Islander</w:t>
      </w:r>
      <w:r w:rsidR="00B60C6D">
        <w:t xml:space="preserve"> populations however</w:t>
      </w:r>
      <w:r w:rsidR="00C703F7">
        <w:t>,</w:t>
      </w:r>
      <w:r w:rsidR="00B60C6D">
        <w:t xml:space="preserve"> simply noted that little evidence has been generated in this population specifically and recommended use of </w:t>
      </w:r>
      <w:r w:rsidR="00CC3D85">
        <w:t>smoking cessation interventions that have been shown effective generally.</w:t>
      </w:r>
    </w:p>
    <w:p w14:paraId="6C7055E2" w14:textId="47BDDDC1" w:rsidR="00100B1D" w:rsidRPr="001857E0" w:rsidRDefault="001857E0" w:rsidP="004D4B62">
      <w:pPr>
        <w:spacing w:before="0" w:after="120"/>
        <w:jc w:val="both"/>
        <w:rPr>
          <w:rFonts w:asciiTheme="minorHAnsi" w:hAnsiTheme="minorHAnsi" w:cstheme="minorHAnsi"/>
          <w:b/>
          <w:bCs/>
          <w:i/>
          <w:iCs/>
          <w:szCs w:val="24"/>
        </w:rPr>
      </w:pPr>
      <w:r>
        <w:rPr>
          <w:rFonts w:asciiTheme="minorHAnsi" w:hAnsiTheme="minorHAnsi" w:cstheme="minorHAnsi"/>
          <w:b/>
          <w:bCs/>
          <w:i/>
          <w:iCs/>
          <w:szCs w:val="24"/>
        </w:rPr>
        <w:t>Varenicline</w:t>
      </w:r>
    </w:p>
    <w:p w14:paraId="2C9BA8AD" w14:textId="7DBDCAC9" w:rsidR="00100B1D" w:rsidRDefault="00100B1D" w:rsidP="00C703F7">
      <w:pPr>
        <w:spacing w:before="0" w:after="120"/>
        <w:jc w:val="both"/>
        <w:rPr>
          <w:rFonts w:asciiTheme="minorHAnsi" w:hAnsiTheme="minorHAnsi" w:cstheme="minorHAnsi"/>
          <w:szCs w:val="24"/>
        </w:rPr>
      </w:pPr>
      <w:r>
        <w:rPr>
          <w:rFonts w:asciiTheme="minorHAnsi" w:hAnsiTheme="minorHAnsi" w:cstheme="minorHAnsi"/>
          <w:szCs w:val="24"/>
        </w:rPr>
        <w:t xml:space="preserve">The </w:t>
      </w:r>
      <w:r w:rsidRPr="00206B87">
        <w:rPr>
          <w:rFonts w:asciiTheme="minorHAnsi" w:hAnsiTheme="minorHAnsi" w:cstheme="minorHAnsi"/>
          <w:szCs w:val="24"/>
        </w:rPr>
        <w:t xml:space="preserve">RACGP guidelines </w:t>
      </w:r>
      <w:r>
        <w:rPr>
          <w:rFonts w:asciiTheme="minorHAnsi" w:hAnsiTheme="minorHAnsi" w:cstheme="minorHAnsi"/>
          <w:szCs w:val="24"/>
        </w:rPr>
        <w:t xml:space="preserve">recommended the use of varenicline </w:t>
      </w:r>
      <w:r w:rsidRPr="00C83689">
        <w:rPr>
          <w:rFonts w:asciiTheme="minorHAnsi" w:hAnsiTheme="minorHAnsi" w:cstheme="minorHAnsi"/>
          <w:szCs w:val="24"/>
        </w:rPr>
        <w:t>in those who smoke with mental health problems</w:t>
      </w:r>
      <w:r>
        <w:rPr>
          <w:rFonts w:asciiTheme="minorHAnsi" w:hAnsiTheme="minorHAnsi" w:cstheme="minorHAnsi"/>
          <w:szCs w:val="24"/>
        </w:rPr>
        <w:t xml:space="preserve"> however</w:t>
      </w:r>
      <w:r w:rsidR="00C703F7">
        <w:rPr>
          <w:rFonts w:asciiTheme="minorHAnsi" w:hAnsiTheme="minorHAnsi" w:cstheme="minorHAnsi"/>
          <w:szCs w:val="24"/>
        </w:rPr>
        <w:t>,</w:t>
      </w:r>
      <w:r>
        <w:rPr>
          <w:rFonts w:asciiTheme="minorHAnsi" w:hAnsiTheme="minorHAnsi" w:cstheme="minorHAnsi"/>
          <w:szCs w:val="24"/>
        </w:rPr>
        <w:t xml:space="preserve"> </w:t>
      </w:r>
      <w:r w:rsidR="004D4B62">
        <w:rPr>
          <w:rFonts w:asciiTheme="minorHAnsi" w:hAnsiTheme="minorHAnsi" w:cstheme="minorHAnsi"/>
          <w:szCs w:val="24"/>
        </w:rPr>
        <w:t xml:space="preserve">advised </w:t>
      </w:r>
      <w:r>
        <w:rPr>
          <w:rFonts w:asciiTheme="minorHAnsi" w:hAnsiTheme="minorHAnsi" w:cstheme="minorHAnsi"/>
          <w:szCs w:val="24"/>
        </w:rPr>
        <w:t xml:space="preserve">monitoring for </w:t>
      </w:r>
      <w:r w:rsidRPr="00C83689">
        <w:rPr>
          <w:rFonts w:asciiTheme="minorHAnsi" w:hAnsiTheme="minorHAnsi" w:cstheme="minorHAnsi"/>
          <w:szCs w:val="24"/>
        </w:rPr>
        <w:t>unusual mood changes, depression, behaviour disturbance and suicidal thoughts.</w:t>
      </w:r>
      <w:r>
        <w:rPr>
          <w:rFonts w:asciiTheme="minorHAnsi" w:hAnsiTheme="minorHAnsi" w:cstheme="minorHAnsi"/>
          <w:szCs w:val="24"/>
        </w:rPr>
        <w:t xml:space="preserve"> The</w:t>
      </w:r>
      <w:r w:rsidRPr="00206B87">
        <w:rPr>
          <w:rFonts w:asciiTheme="minorHAnsi" w:hAnsiTheme="minorHAnsi" w:cstheme="minorHAnsi"/>
          <w:szCs w:val="24"/>
        </w:rPr>
        <w:t xml:space="preserve"> eTG </w:t>
      </w:r>
      <w:r>
        <w:rPr>
          <w:rFonts w:asciiTheme="minorHAnsi" w:hAnsiTheme="minorHAnsi" w:cstheme="minorHAnsi"/>
          <w:szCs w:val="24"/>
        </w:rPr>
        <w:t xml:space="preserve">and </w:t>
      </w:r>
      <w:r w:rsidR="00A374AE">
        <w:rPr>
          <w:rFonts w:asciiTheme="minorHAnsi" w:hAnsiTheme="minorHAnsi" w:cstheme="minorHAnsi"/>
          <w:szCs w:val="24"/>
        </w:rPr>
        <w:t>D</w:t>
      </w:r>
      <w:r>
        <w:rPr>
          <w:rFonts w:asciiTheme="minorHAnsi" w:hAnsiTheme="minorHAnsi" w:cstheme="minorHAnsi"/>
          <w:szCs w:val="24"/>
        </w:rPr>
        <w:t xml:space="preserve">epartment of </w:t>
      </w:r>
      <w:r w:rsidR="00A374AE">
        <w:rPr>
          <w:rFonts w:asciiTheme="minorHAnsi" w:hAnsiTheme="minorHAnsi" w:cstheme="minorHAnsi"/>
          <w:szCs w:val="24"/>
        </w:rPr>
        <w:t>H</w:t>
      </w:r>
      <w:r>
        <w:rPr>
          <w:rFonts w:asciiTheme="minorHAnsi" w:hAnsiTheme="minorHAnsi" w:cstheme="minorHAnsi"/>
          <w:szCs w:val="24"/>
        </w:rPr>
        <w:t xml:space="preserve">ealth and </w:t>
      </w:r>
      <w:r w:rsidR="00A374AE">
        <w:rPr>
          <w:rFonts w:asciiTheme="minorHAnsi" w:hAnsiTheme="minorHAnsi" w:cstheme="minorHAnsi"/>
          <w:szCs w:val="24"/>
        </w:rPr>
        <w:t>A</w:t>
      </w:r>
      <w:r>
        <w:rPr>
          <w:rFonts w:asciiTheme="minorHAnsi" w:hAnsiTheme="minorHAnsi" w:cstheme="minorHAnsi"/>
          <w:szCs w:val="24"/>
        </w:rPr>
        <w:t>geing guidelines</w:t>
      </w:r>
      <w:r w:rsidRPr="00206B87">
        <w:rPr>
          <w:rFonts w:asciiTheme="minorHAnsi" w:hAnsiTheme="minorHAnsi" w:cstheme="minorHAnsi"/>
          <w:szCs w:val="24"/>
        </w:rPr>
        <w:t xml:space="preserve"> </w:t>
      </w:r>
      <w:r>
        <w:rPr>
          <w:rFonts w:asciiTheme="minorHAnsi" w:hAnsiTheme="minorHAnsi" w:cstheme="minorHAnsi"/>
          <w:szCs w:val="24"/>
        </w:rPr>
        <w:t xml:space="preserve">recommended the use of varenicline, with appropriate clinical oversight, in people with </w:t>
      </w:r>
      <w:r w:rsidRPr="00206B87">
        <w:rPr>
          <w:rFonts w:asciiTheme="minorHAnsi" w:hAnsiTheme="minorHAnsi" w:cstheme="minorHAnsi"/>
          <w:szCs w:val="24"/>
        </w:rPr>
        <w:t>schizophrenia and schizoaffective disorder</w:t>
      </w:r>
      <w:r>
        <w:rPr>
          <w:rFonts w:asciiTheme="minorHAnsi" w:hAnsiTheme="minorHAnsi" w:cstheme="minorHAnsi"/>
          <w:szCs w:val="24"/>
        </w:rPr>
        <w:t xml:space="preserve"> however</w:t>
      </w:r>
      <w:r w:rsidR="00C703F7">
        <w:rPr>
          <w:rFonts w:asciiTheme="minorHAnsi" w:hAnsiTheme="minorHAnsi" w:cstheme="minorHAnsi"/>
          <w:szCs w:val="24"/>
        </w:rPr>
        <w:t>,</w:t>
      </w:r>
      <w:r>
        <w:rPr>
          <w:rFonts w:asciiTheme="minorHAnsi" w:hAnsiTheme="minorHAnsi" w:cstheme="minorHAnsi"/>
          <w:szCs w:val="24"/>
        </w:rPr>
        <w:t xml:space="preserve"> the eTG noted</w:t>
      </w:r>
      <w:r w:rsidRPr="00206B87">
        <w:rPr>
          <w:rFonts w:asciiTheme="minorHAnsi" w:hAnsiTheme="minorHAnsi" w:cstheme="minorHAnsi"/>
          <w:szCs w:val="24"/>
        </w:rPr>
        <w:t xml:space="preserve"> limited evidence of safety and efficacy </w:t>
      </w:r>
      <w:r>
        <w:rPr>
          <w:rFonts w:asciiTheme="minorHAnsi" w:hAnsiTheme="minorHAnsi" w:cstheme="minorHAnsi"/>
          <w:szCs w:val="24"/>
        </w:rPr>
        <w:t>for</w:t>
      </w:r>
      <w:r w:rsidRPr="00206B87">
        <w:rPr>
          <w:rFonts w:asciiTheme="minorHAnsi" w:hAnsiTheme="minorHAnsi" w:cstheme="minorHAnsi"/>
          <w:szCs w:val="24"/>
        </w:rPr>
        <w:t xml:space="preserve"> </w:t>
      </w:r>
      <w:r>
        <w:rPr>
          <w:rFonts w:asciiTheme="minorHAnsi" w:hAnsiTheme="minorHAnsi" w:cstheme="minorHAnsi"/>
          <w:szCs w:val="24"/>
        </w:rPr>
        <w:t>varenicline</w:t>
      </w:r>
      <w:r w:rsidRPr="00206B87">
        <w:rPr>
          <w:rFonts w:asciiTheme="minorHAnsi" w:hAnsiTheme="minorHAnsi" w:cstheme="minorHAnsi"/>
          <w:szCs w:val="24"/>
        </w:rPr>
        <w:t xml:space="preserve"> in people with significant psychiatric illness.</w:t>
      </w:r>
      <w:r>
        <w:rPr>
          <w:rFonts w:asciiTheme="minorHAnsi" w:hAnsiTheme="minorHAnsi" w:cstheme="minorHAnsi"/>
          <w:szCs w:val="24"/>
        </w:rPr>
        <w:t xml:space="preserve"> </w:t>
      </w:r>
    </w:p>
    <w:p w14:paraId="7FD8A741" w14:textId="77777777" w:rsidR="00CE6982" w:rsidRDefault="00100B1D" w:rsidP="00E86B16">
      <w:pPr>
        <w:spacing w:before="0" w:after="120"/>
        <w:jc w:val="both"/>
        <w:rPr>
          <w:rFonts w:asciiTheme="minorHAnsi" w:hAnsiTheme="minorHAnsi" w:cstheme="minorHAnsi"/>
          <w:szCs w:val="24"/>
        </w:rPr>
      </w:pPr>
      <w:r>
        <w:rPr>
          <w:rFonts w:asciiTheme="minorHAnsi" w:hAnsiTheme="minorHAnsi" w:cstheme="minorHAnsi"/>
          <w:szCs w:val="24"/>
        </w:rPr>
        <w:t>In general, varenicline</w:t>
      </w:r>
      <w:r w:rsidRPr="00C83689">
        <w:rPr>
          <w:rFonts w:asciiTheme="minorHAnsi" w:hAnsiTheme="minorHAnsi" w:cstheme="minorHAnsi"/>
          <w:szCs w:val="24"/>
        </w:rPr>
        <w:t xml:space="preserve"> </w:t>
      </w:r>
      <w:r>
        <w:rPr>
          <w:rFonts w:asciiTheme="minorHAnsi" w:hAnsiTheme="minorHAnsi" w:cstheme="minorHAnsi"/>
          <w:szCs w:val="24"/>
        </w:rPr>
        <w:t>was</w:t>
      </w:r>
      <w:r w:rsidRPr="00C83689">
        <w:rPr>
          <w:rFonts w:asciiTheme="minorHAnsi" w:hAnsiTheme="minorHAnsi" w:cstheme="minorHAnsi"/>
          <w:szCs w:val="24"/>
        </w:rPr>
        <w:t xml:space="preserve"> not recommended for pregnant and breastfeeding women or for adolescents</w:t>
      </w:r>
      <w:r>
        <w:rPr>
          <w:rFonts w:asciiTheme="minorHAnsi" w:hAnsiTheme="minorHAnsi" w:cstheme="minorHAnsi"/>
          <w:szCs w:val="24"/>
        </w:rPr>
        <w:t xml:space="preserve">, and the eTG noted concerns </w:t>
      </w:r>
      <w:r w:rsidRPr="00206B87">
        <w:rPr>
          <w:rFonts w:asciiTheme="minorHAnsi" w:hAnsiTheme="minorHAnsi" w:cstheme="minorHAnsi"/>
          <w:szCs w:val="24"/>
        </w:rPr>
        <w:t>about a possible small elevation in risk of cardiovascular events</w:t>
      </w:r>
      <w:r>
        <w:rPr>
          <w:rFonts w:asciiTheme="minorHAnsi" w:hAnsiTheme="minorHAnsi" w:cstheme="minorHAnsi"/>
          <w:szCs w:val="24"/>
        </w:rPr>
        <w:t xml:space="preserve"> with the use of varenicline</w:t>
      </w:r>
      <w:r w:rsidRPr="00C83689">
        <w:rPr>
          <w:rFonts w:asciiTheme="minorHAnsi" w:hAnsiTheme="minorHAnsi" w:cstheme="minorHAnsi"/>
          <w:szCs w:val="24"/>
        </w:rPr>
        <w:t>.</w:t>
      </w:r>
    </w:p>
    <w:p w14:paraId="499E5532" w14:textId="520488B0" w:rsidR="00100B1D" w:rsidRPr="00CE6982" w:rsidRDefault="00CE6982" w:rsidP="00E86B16">
      <w:pPr>
        <w:spacing w:before="0" w:after="120"/>
        <w:jc w:val="both"/>
        <w:rPr>
          <w:rFonts w:asciiTheme="minorHAnsi" w:hAnsiTheme="minorHAnsi" w:cstheme="minorHAnsi"/>
          <w:b/>
          <w:bCs/>
          <w:i/>
          <w:iCs/>
          <w:szCs w:val="24"/>
        </w:rPr>
      </w:pPr>
      <w:r w:rsidRPr="00CE6982">
        <w:rPr>
          <w:rFonts w:asciiTheme="minorHAnsi" w:hAnsiTheme="minorHAnsi" w:cstheme="minorHAnsi"/>
          <w:b/>
          <w:bCs/>
          <w:i/>
          <w:iCs/>
          <w:szCs w:val="24"/>
        </w:rPr>
        <w:t>Bupropion</w:t>
      </w:r>
    </w:p>
    <w:p w14:paraId="5A374E0F" w14:textId="32236E98" w:rsidR="00100B1D" w:rsidRPr="00631D08" w:rsidRDefault="00055036" w:rsidP="00E86B16">
      <w:pPr>
        <w:spacing w:before="0" w:after="120"/>
        <w:jc w:val="both"/>
        <w:rPr>
          <w:rFonts w:eastAsia="Calibri" w:cs="Arial"/>
          <w:szCs w:val="24"/>
          <w:lang w:eastAsia="en-US"/>
        </w:rPr>
      </w:pPr>
      <w:r>
        <w:rPr>
          <w:rFonts w:eastAsia="Calibri" w:cs="Arial"/>
          <w:szCs w:val="24"/>
          <w:lang w:eastAsia="en-US"/>
        </w:rPr>
        <w:t>T</w:t>
      </w:r>
      <w:r w:rsidR="00100B1D" w:rsidRPr="00631D08">
        <w:rPr>
          <w:rFonts w:eastAsia="Calibri" w:cs="Arial"/>
          <w:szCs w:val="24"/>
          <w:lang w:eastAsia="en-US"/>
        </w:rPr>
        <w:t>he RACGP</w:t>
      </w:r>
      <w:r w:rsidR="00100B1D">
        <w:rPr>
          <w:rFonts w:eastAsia="Calibri" w:cs="Arial"/>
          <w:szCs w:val="24"/>
          <w:lang w:eastAsia="en-US"/>
        </w:rPr>
        <w:t xml:space="preserve"> and </w:t>
      </w:r>
      <w:r w:rsidR="00A374AE">
        <w:rPr>
          <w:rFonts w:eastAsia="Calibri" w:cs="Arial"/>
          <w:szCs w:val="24"/>
          <w:lang w:eastAsia="en-US"/>
        </w:rPr>
        <w:t>D</w:t>
      </w:r>
      <w:r w:rsidR="00100B1D">
        <w:rPr>
          <w:rFonts w:eastAsia="Calibri" w:cs="Arial"/>
          <w:szCs w:val="24"/>
          <w:lang w:eastAsia="en-US"/>
        </w:rPr>
        <w:t xml:space="preserve">epartment of </w:t>
      </w:r>
      <w:r w:rsidR="00A374AE">
        <w:rPr>
          <w:rFonts w:eastAsia="Calibri" w:cs="Arial"/>
          <w:szCs w:val="24"/>
          <w:lang w:eastAsia="en-US"/>
        </w:rPr>
        <w:t>H</w:t>
      </w:r>
      <w:r w:rsidR="00100B1D">
        <w:rPr>
          <w:rFonts w:eastAsia="Calibri" w:cs="Arial"/>
          <w:szCs w:val="24"/>
          <w:lang w:eastAsia="en-US"/>
        </w:rPr>
        <w:t xml:space="preserve">ealth and </w:t>
      </w:r>
      <w:r w:rsidR="00A374AE">
        <w:rPr>
          <w:rFonts w:eastAsia="Calibri" w:cs="Arial"/>
          <w:szCs w:val="24"/>
          <w:lang w:eastAsia="en-US"/>
        </w:rPr>
        <w:t>A</w:t>
      </w:r>
      <w:r w:rsidR="00100B1D">
        <w:rPr>
          <w:rFonts w:eastAsia="Calibri" w:cs="Arial"/>
          <w:szCs w:val="24"/>
          <w:lang w:eastAsia="en-US"/>
        </w:rPr>
        <w:t>geing</w:t>
      </w:r>
      <w:r w:rsidR="00100B1D" w:rsidRPr="00631D08">
        <w:rPr>
          <w:rFonts w:eastAsia="Calibri" w:cs="Arial"/>
          <w:szCs w:val="24"/>
          <w:lang w:eastAsia="en-US"/>
        </w:rPr>
        <w:t xml:space="preserve"> </w:t>
      </w:r>
      <w:r w:rsidR="00100B1D">
        <w:rPr>
          <w:rFonts w:eastAsia="Calibri" w:cs="Arial"/>
          <w:szCs w:val="24"/>
          <w:lang w:eastAsia="en-US"/>
        </w:rPr>
        <w:t>guidelines</w:t>
      </w:r>
      <w:r>
        <w:rPr>
          <w:rFonts w:eastAsia="Calibri" w:cs="Arial"/>
          <w:szCs w:val="24"/>
          <w:lang w:eastAsia="en-US"/>
        </w:rPr>
        <w:t xml:space="preserve"> r</w:t>
      </w:r>
      <w:r w:rsidR="00D2216E">
        <w:rPr>
          <w:rFonts w:eastAsia="Calibri" w:cs="Arial"/>
          <w:szCs w:val="24"/>
          <w:lang w:eastAsia="en-US"/>
        </w:rPr>
        <w:t xml:space="preserve">ecommended against </w:t>
      </w:r>
      <w:r w:rsidR="007B4856">
        <w:rPr>
          <w:rFonts w:eastAsia="Calibri" w:cs="Arial"/>
          <w:szCs w:val="24"/>
          <w:lang w:eastAsia="en-US"/>
        </w:rPr>
        <w:t>b</w:t>
      </w:r>
      <w:r w:rsidR="00100B1D">
        <w:rPr>
          <w:rFonts w:eastAsia="Calibri" w:cs="Arial"/>
          <w:szCs w:val="24"/>
          <w:lang w:eastAsia="en-US"/>
        </w:rPr>
        <w:t>upropion</w:t>
      </w:r>
      <w:r w:rsidR="00100B1D" w:rsidRPr="00631D08">
        <w:rPr>
          <w:rFonts w:eastAsia="Calibri" w:cs="Arial"/>
          <w:szCs w:val="24"/>
          <w:lang w:eastAsia="en-US"/>
        </w:rPr>
        <w:t xml:space="preserve"> for women who </w:t>
      </w:r>
      <w:r w:rsidR="00D2216E">
        <w:rPr>
          <w:rFonts w:eastAsia="Calibri" w:cs="Arial"/>
          <w:szCs w:val="24"/>
          <w:lang w:eastAsia="en-US"/>
        </w:rPr>
        <w:t>we</w:t>
      </w:r>
      <w:r w:rsidR="00100B1D">
        <w:rPr>
          <w:rFonts w:eastAsia="Calibri" w:cs="Arial"/>
          <w:szCs w:val="24"/>
          <w:lang w:eastAsia="en-US"/>
        </w:rPr>
        <w:t xml:space="preserve">re </w:t>
      </w:r>
      <w:r w:rsidR="00100B1D" w:rsidRPr="00631D08">
        <w:rPr>
          <w:rFonts w:eastAsia="Calibri" w:cs="Arial"/>
          <w:szCs w:val="24"/>
          <w:lang w:eastAsia="en-US"/>
        </w:rPr>
        <w:t xml:space="preserve">pregnant or breastfeeding. </w:t>
      </w:r>
    </w:p>
    <w:p w14:paraId="16BA68B3" w14:textId="763BD974" w:rsidR="00100B1D" w:rsidRDefault="00100B1D" w:rsidP="00E86B16">
      <w:pPr>
        <w:spacing w:before="0" w:after="120"/>
        <w:jc w:val="both"/>
        <w:rPr>
          <w:rFonts w:asciiTheme="minorHAnsi" w:hAnsiTheme="minorHAnsi" w:cstheme="minorHAnsi"/>
          <w:szCs w:val="24"/>
        </w:rPr>
      </w:pPr>
      <w:r w:rsidRPr="00514E4E">
        <w:rPr>
          <w:rFonts w:asciiTheme="minorHAnsi" w:hAnsiTheme="minorHAnsi" w:cstheme="minorHAnsi"/>
          <w:szCs w:val="24"/>
        </w:rPr>
        <w:t>NSW Health guidance and the eTG considered bupropion to be safe and effective for people with stable depression, cardiovascular and respiratory disease</w:t>
      </w:r>
      <w:r w:rsidR="00824F96">
        <w:rPr>
          <w:rFonts w:asciiTheme="minorHAnsi" w:hAnsiTheme="minorHAnsi" w:cstheme="minorHAnsi"/>
          <w:szCs w:val="24"/>
        </w:rPr>
        <w:t xml:space="preserve"> and in people with </w:t>
      </w:r>
      <w:r w:rsidRPr="00514E4E">
        <w:rPr>
          <w:rFonts w:asciiTheme="minorHAnsi" w:hAnsiTheme="minorHAnsi" w:cstheme="minorHAnsi"/>
          <w:szCs w:val="24"/>
        </w:rPr>
        <w:t>schizophrenia</w:t>
      </w:r>
      <w:r w:rsidR="00E86B16" w:rsidRPr="00514E4E">
        <w:rPr>
          <w:rFonts w:asciiTheme="minorHAnsi" w:hAnsiTheme="minorHAnsi" w:cstheme="minorHAnsi"/>
          <w:szCs w:val="24"/>
        </w:rPr>
        <w:t xml:space="preserve">. </w:t>
      </w:r>
    </w:p>
    <w:p w14:paraId="27F6DF42" w14:textId="1393E725" w:rsidR="00405C58" w:rsidRDefault="000B5176" w:rsidP="00E86B16">
      <w:pPr>
        <w:pStyle w:val="Heading3"/>
        <w:spacing w:before="0" w:after="120"/>
        <w:jc w:val="both"/>
        <w:rPr>
          <w:rFonts w:asciiTheme="minorHAnsi" w:hAnsiTheme="minorHAnsi"/>
          <w:b w:val="0"/>
          <w:i w:val="0"/>
          <w:szCs w:val="28"/>
        </w:rPr>
      </w:pPr>
      <w:bookmarkStart w:id="36" w:name="_Toc49785281"/>
      <w:bookmarkStart w:id="37" w:name="_Toc121925137"/>
      <w:r>
        <w:lastRenderedPageBreak/>
        <w:t xml:space="preserve">1.4.2 </w:t>
      </w:r>
      <w:r w:rsidR="0053251E" w:rsidRPr="0053251E">
        <w:rPr>
          <w:rFonts w:asciiTheme="minorHAnsi" w:hAnsiTheme="minorHAnsi"/>
          <w:szCs w:val="28"/>
        </w:rPr>
        <w:t>International guidelines</w:t>
      </w:r>
      <w:bookmarkEnd w:id="36"/>
      <w:bookmarkEnd w:id="37"/>
    </w:p>
    <w:p w14:paraId="24520A59" w14:textId="0ECB75F4" w:rsidR="00613A7F" w:rsidRPr="00805195" w:rsidRDefault="00844B3E" w:rsidP="00E86B16">
      <w:pPr>
        <w:spacing w:before="0" w:after="120"/>
        <w:jc w:val="both"/>
        <w:rPr>
          <w:rFonts w:asciiTheme="minorHAnsi" w:eastAsia="Calibri" w:hAnsiTheme="minorHAnsi" w:cstheme="minorHAnsi"/>
          <w:bCs/>
          <w:iCs/>
          <w:szCs w:val="24"/>
        </w:rPr>
      </w:pPr>
      <w:r>
        <w:rPr>
          <w:rFonts w:asciiTheme="minorHAnsi" w:eastAsia="Calibri" w:hAnsiTheme="minorHAnsi" w:cstheme="minorHAnsi"/>
          <w:bCs/>
          <w:iCs/>
          <w:szCs w:val="24"/>
        </w:rPr>
        <w:t xml:space="preserve">Table 6 </w:t>
      </w:r>
      <w:r w:rsidR="00613A7F" w:rsidRPr="00805195">
        <w:rPr>
          <w:rFonts w:asciiTheme="minorHAnsi" w:eastAsia="Calibri" w:hAnsiTheme="minorHAnsi" w:cstheme="minorHAnsi"/>
          <w:bCs/>
          <w:iCs/>
          <w:szCs w:val="24"/>
        </w:rPr>
        <w:t xml:space="preserve">presents a summary of the key recommendations in the </w:t>
      </w:r>
      <w:r w:rsidR="003352C7">
        <w:rPr>
          <w:rFonts w:asciiTheme="minorHAnsi" w:eastAsia="Calibri" w:hAnsiTheme="minorHAnsi" w:cstheme="minorHAnsi"/>
          <w:bCs/>
          <w:iCs/>
          <w:szCs w:val="24"/>
        </w:rPr>
        <w:t>inter</w:t>
      </w:r>
      <w:r w:rsidR="00613A7F" w:rsidRPr="00805195">
        <w:rPr>
          <w:rFonts w:asciiTheme="minorHAnsi" w:eastAsia="Calibri" w:hAnsiTheme="minorHAnsi" w:cstheme="minorHAnsi"/>
          <w:bCs/>
          <w:iCs/>
          <w:szCs w:val="24"/>
        </w:rPr>
        <w:t xml:space="preserve">national guidelines included in this </w:t>
      </w:r>
      <w:r w:rsidR="00E86B16">
        <w:rPr>
          <w:rFonts w:asciiTheme="minorHAnsi" w:eastAsia="Calibri" w:hAnsiTheme="minorHAnsi" w:cstheme="minorHAnsi"/>
          <w:bCs/>
          <w:iCs/>
          <w:szCs w:val="24"/>
        </w:rPr>
        <w:t>R</w:t>
      </w:r>
      <w:r w:rsidR="00613A7F" w:rsidRPr="00805195">
        <w:rPr>
          <w:rFonts w:asciiTheme="minorHAnsi" w:eastAsia="Calibri" w:hAnsiTheme="minorHAnsi" w:cstheme="minorHAnsi"/>
          <w:bCs/>
          <w:iCs/>
          <w:szCs w:val="24"/>
        </w:rPr>
        <w:t xml:space="preserve">eview. </w:t>
      </w:r>
    </w:p>
    <w:p w14:paraId="06D026FF" w14:textId="030957A3" w:rsidR="0053251E" w:rsidRDefault="00867038" w:rsidP="00E751B9">
      <w:pPr>
        <w:pStyle w:val="Heading4new"/>
        <w:spacing w:after="120"/>
        <w:jc w:val="both"/>
        <w:rPr>
          <w:rFonts w:asciiTheme="minorHAnsi" w:hAnsiTheme="minorHAnsi"/>
          <w:b w:val="0"/>
          <w:szCs w:val="28"/>
        </w:rPr>
      </w:pPr>
      <w:r>
        <w:t xml:space="preserve">1.4.2.1 </w:t>
      </w:r>
      <w:r w:rsidR="00D160E9">
        <w:t xml:space="preserve">Nicotine </w:t>
      </w:r>
      <w:r w:rsidR="00E86B16">
        <w:t>r</w:t>
      </w:r>
      <w:r w:rsidR="00D160E9">
        <w:t>eplacem</w:t>
      </w:r>
      <w:r w:rsidR="00613A7F">
        <w:rPr>
          <w:rFonts w:asciiTheme="minorHAnsi" w:hAnsiTheme="minorHAnsi"/>
          <w:szCs w:val="28"/>
        </w:rPr>
        <w:t xml:space="preserve">ent </w:t>
      </w:r>
      <w:r w:rsidR="00E86B16">
        <w:rPr>
          <w:rFonts w:asciiTheme="minorHAnsi" w:hAnsiTheme="minorHAnsi"/>
          <w:szCs w:val="28"/>
        </w:rPr>
        <w:t>t</w:t>
      </w:r>
      <w:r w:rsidR="00613A7F">
        <w:rPr>
          <w:rFonts w:asciiTheme="minorHAnsi" w:hAnsiTheme="minorHAnsi"/>
          <w:szCs w:val="28"/>
        </w:rPr>
        <w:t>herapy</w:t>
      </w:r>
    </w:p>
    <w:p w14:paraId="6D0F4910" w14:textId="55FCCE01" w:rsidR="000E73F2" w:rsidRPr="000E73F2" w:rsidRDefault="000E73F2" w:rsidP="00E751B9">
      <w:pPr>
        <w:spacing w:before="0" w:after="120"/>
        <w:jc w:val="both"/>
        <w:rPr>
          <w:rFonts w:asciiTheme="minorHAnsi" w:hAnsiTheme="minorHAnsi"/>
          <w:szCs w:val="24"/>
        </w:rPr>
      </w:pPr>
      <w:r w:rsidRPr="000E73F2">
        <w:rPr>
          <w:rFonts w:asciiTheme="minorHAnsi" w:hAnsiTheme="minorHAnsi"/>
          <w:szCs w:val="24"/>
        </w:rPr>
        <w:t xml:space="preserve">All international guidelines recommended </w:t>
      </w:r>
      <w:r>
        <w:rPr>
          <w:rFonts w:asciiTheme="minorHAnsi" w:hAnsiTheme="minorHAnsi"/>
          <w:szCs w:val="24"/>
        </w:rPr>
        <w:t xml:space="preserve">the </w:t>
      </w:r>
      <w:r w:rsidRPr="000E73F2">
        <w:rPr>
          <w:rFonts w:asciiTheme="minorHAnsi" w:hAnsiTheme="minorHAnsi"/>
          <w:szCs w:val="24"/>
        </w:rPr>
        <w:t>use of NRT including long</w:t>
      </w:r>
      <w:r w:rsidR="0031664D">
        <w:rPr>
          <w:rFonts w:asciiTheme="minorHAnsi" w:hAnsiTheme="minorHAnsi"/>
          <w:szCs w:val="24"/>
        </w:rPr>
        <w:t>-</w:t>
      </w:r>
      <w:r w:rsidRPr="000E73F2">
        <w:rPr>
          <w:rFonts w:asciiTheme="minorHAnsi" w:hAnsiTheme="minorHAnsi"/>
          <w:szCs w:val="24"/>
        </w:rPr>
        <w:t>acting products (patches) to provide a background level of coverage as well as a range of short</w:t>
      </w:r>
      <w:r w:rsidR="0031664D">
        <w:rPr>
          <w:rFonts w:asciiTheme="minorHAnsi" w:hAnsiTheme="minorHAnsi"/>
          <w:szCs w:val="24"/>
        </w:rPr>
        <w:t>-</w:t>
      </w:r>
      <w:r w:rsidRPr="000E73F2">
        <w:rPr>
          <w:rFonts w:asciiTheme="minorHAnsi" w:hAnsiTheme="minorHAnsi"/>
          <w:szCs w:val="24"/>
        </w:rPr>
        <w:t xml:space="preserve">acting products (gum, lozenge, spray, inhalator) to manage acute cravings. </w:t>
      </w:r>
    </w:p>
    <w:p w14:paraId="03D95772" w14:textId="20166DBD" w:rsidR="00613A7F" w:rsidRPr="007E709B" w:rsidRDefault="004C0586" w:rsidP="00E751B9">
      <w:pPr>
        <w:spacing w:before="0" w:after="120"/>
        <w:jc w:val="both"/>
        <w:rPr>
          <w:rFonts w:asciiTheme="minorHAnsi" w:hAnsiTheme="minorHAnsi"/>
          <w:b/>
          <w:bCs/>
          <w:szCs w:val="24"/>
        </w:rPr>
      </w:pPr>
      <w:r w:rsidRPr="007E709B">
        <w:rPr>
          <w:rFonts w:asciiTheme="minorHAnsi" w:hAnsiTheme="minorHAnsi"/>
          <w:b/>
          <w:bCs/>
          <w:szCs w:val="24"/>
        </w:rPr>
        <w:t>Dos</w:t>
      </w:r>
      <w:r w:rsidR="007E709B" w:rsidRPr="007E709B">
        <w:rPr>
          <w:rFonts w:asciiTheme="minorHAnsi" w:hAnsiTheme="minorHAnsi"/>
          <w:b/>
          <w:bCs/>
          <w:szCs w:val="24"/>
        </w:rPr>
        <w:t xml:space="preserve">e forms, </w:t>
      </w:r>
      <w:r w:rsidR="00E751B9" w:rsidRPr="007E709B">
        <w:rPr>
          <w:rFonts w:asciiTheme="minorHAnsi" w:hAnsiTheme="minorHAnsi"/>
          <w:b/>
          <w:bCs/>
          <w:szCs w:val="24"/>
        </w:rPr>
        <w:t>dose,</w:t>
      </w:r>
      <w:r w:rsidR="007E709B" w:rsidRPr="007E709B">
        <w:rPr>
          <w:rFonts w:asciiTheme="minorHAnsi" w:hAnsiTheme="minorHAnsi"/>
          <w:b/>
          <w:bCs/>
          <w:szCs w:val="24"/>
        </w:rPr>
        <w:t xml:space="preserve"> </w:t>
      </w:r>
      <w:r w:rsidRPr="007E709B">
        <w:rPr>
          <w:rFonts w:asciiTheme="minorHAnsi" w:hAnsiTheme="minorHAnsi"/>
          <w:b/>
          <w:bCs/>
          <w:szCs w:val="24"/>
        </w:rPr>
        <w:t xml:space="preserve">and treatment duration </w:t>
      </w:r>
    </w:p>
    <w:p w14:paraId="117F4E87" w14:textId="3724D1C5" w:rsidR="007E709B" w:rsidRPr="000E73F2" w:rsidRDefault="007E709B" w:rsidP="00E751B9">
      <w:pPr>
        <w:spacing w:before="0" w:after="120"/>
        <w:jc w:val="both"/>
        <w:rPr>
          <w:rFonts w:asciiTheme="minorHAnsi" w:hAnsiTheme="minorHAnsi"/>
          <w:szCs w:val="24"/>
        </w:rPr>
      </w:pPr>
      <w:r w:rsidRPr="000E73F2">
        <w:rPr>
          <w:rFonts w:asciiTheme="minorHAnsi" w:hAnsiTheme="minorHAnsi"/>
          <w:szCs w:val="24"/>
        </w:rPr>
        <w:t xml:space="preserve">A range of products </w:t>
      </w:r>
      <w:r w:rsidR="0031664D">
        <w:rPr>
          <w:rFonts w:asciiTheme="minorHAnsi" w:hAnsiTheme="minorHAnsi"/>
          <w:szCs w:val="24"/>
        </w:rPr>
        <w:t>we</w:t>
      </w:r>
      <w:r w:rsidR="00420181">
        <w:rPr>
          <w:rFonts w:asciiTheme="minorHAnsi" w:hAnsiTheme="minorHAnsi"/>
          <w:szCs w:val="24"/>
        </w:rPr>
        <w:t>re</w:t>
      </w:r>
      <w:r w:rsidRPr="000E73F2">
        <w:rPr>
          <w:rFonts w:asciiTheme="minorHAnsi" w:hAnsiTheme="minorHAnsi"/>
          <w:szCs w:val="24"/>
        </w:rPr>
        <w:t xml:space="preserve"> available with some differences between jurisdictions. Generally, patches </w:t>
      </w:r>
      <w:r>
        <w:rPr>
          <w:rFonts w:asciiTheme="minorHAnsi" w:hAnsiTheme="minorHAnsi"/>
          <w:szCs w:val="24"/>
        </w:rPr>
        <w:t>w</w:t>
      </w:r>
      <w:r w:rsidR="00AE69F2">
        <w:rPr>
          <w:rFonts w:asciiTheme="minorHAnsi" w:hAnsiTheme="minorHAnsi"/>
          <w:szCs w:val="24"/>
        </w:rPr>
        <w:t>e</w:t>
      </w:r>
      <w:r w:rsidR="00420181">
        <w:rPr>
          <w:rFonts w:asciiTheme="minorHAnsi" w:hAnsiTheme="minorHAnsi"/>
          <w:szCs w:val="24"/>
        </w:rPr>
        <w:t>re</w:t>
      </w:r>
      <w:r w:rsidRPr="000E73F2">
        <w:rPr>
          <w:rFonts w:asciiTheme="minorHAnsi" w:hAnsiTheme="minorHAnsi"/>
          <w:szCs w:val="24"/>
        </w:rPr>
        <w:t xml:space="preserve"> available in a range of doses and </w:t>
      </w:r>
      <w:r w:rsidR="00AE69F2">
        <w:rPr>
          <w:rFonts w:asciiTheme="minorHAnsi" w:hAnsiTheme="minorHAnsi"/>
          <w:szCs w:val="24"/>
        </w:rPr>
        <w:t>were</w:t>
      </w:r>
      <w:r w:rsidRPr="000E73F2">
        <w:rPr>
          <w:rFonts w:asciiTheme="minorHAnsi" w:hAnsiTheme="minorHAnsi"/>
          <w:szCs w:val="24"/>
        </w:rPr>
        <w:t xml:space="preserve"> available as 16-hour patches (daytime use only) or 24-hour patches. A range of short</w:t>
      </w:r>
      <w:r w:rsidR="00BF44EE">
        <w:rPr>
          <w:rFonts w:asciiTheme="minorHAnsi" w:hAnsiTheme="minorHAnsi"/>
          <w:szCs w:val="24"/>
        </w:rPr>
        <w:t>-</w:t>
      </w:r>
      <w:r w:rsidRPr="000E73F2">
        <w:rPr>
          <w:rFonts w:asciiTheme="minorHAnsi" w:hAnsiTheme="minorHAnsi"/>
          <w:szCs w:val="24"/>
        </w:rPr>
        <w:t xml:space="preserve">acting products </w:t>
      </w:r>
      <w:r w:rsidR="00AE69F2">
        <w:rPr>
          <w:rFonts w:asciiTheme="minorHAnsi" w:hAnsiTheme="minorHAnsi"/>
          <w:szCs w:val="24"/>
        </w:rPr>
        <w:t>were</w:t>
      </w:r>
      <w:r w:rsidR="00AE69F2" w:rsidRPr="000E73F2">
        <w:rPr>
          <w:rFonts w:asciiTheme="minorHAnsi" w:hAnsiTheme="minorHAnsi"/>
          <w:szCs w:val="24"/>
        </w:rPr>
        <w:t xml:space="preserve"> </w:t>
      </w:r>
      <w:r w:rsidRPr="000E73F2">
        <w:rPr>
          <w:rFonts w:asciiTheme="minorHAnsi" w:hAnsiTheme="minorHAnsi"/>
          <w:szCs w:val="24"/>
        </w:rPr>
        <w:t>available, also in a range of doses.</w:t>
      </w:r>
    </w:p>
    <w:p w14:paraId="76B26080" w14:textId="78D15DC1" w:rsidR="00110096" w:rsidRDefault="00844B3E" w:rsidP="00E751B9">
      <w:pPr>
        <w:spacing w:before="0" w:after="120"/>
        <w:ind w:left="51"/>
        <w:jc w:val="both"/>
        <w:rPr>
          <w:rFonts w:asciiTheme="minorHAnsi" w:hAnsiTheme="minorHAnsi" w:cstheme="minorHAnsi"/>
        </w:rPr>
      </w:pPr>
      <w:r>
        <w:rPr>
          <w:rFonts w:eastAsia="Calibri" w:cs="Arial"/>
          <w:szCs w:val="24"/>
          <w:lang w:eastAsia="en-US"/>
        </w:rPr>
        <w:t xml:space="preserve">Table 7 </w:t>
      </w:r>
      <w:r w:rsidR="00E2317F">
        <w:rPr>
          <w:rFonts w:eastAsia="Calibri" w:cs="Arial"/>
          <w:szCs w:val="24"/>
          <w:lang w:eastAsia="en-US"/>
        </w:rPr>
        <w:t xml:space="preserve">summarises the dosage recommendations for NRT within the included guidelines. </w:t>
      </w:r>
      <w:r w:rsidR="00191CA8" w:rsidRPr="00B53BCC">
        <w:rPr>
          <w:rFonts w:asciiTheme="minorHAnsi" w:hAnsiTheme="minorHAnsi" w:cstheme="minorHAnsi"/>
        </w:rPr>
        <w:t>Three guidelines (Canada, UK and NZ) provided specific recommendations around doses with treatment algorithms provided</w:t>
      </w:r>
      <w:r w:rsidR="00191CA8" w:rsidRPr="00411822">
        <w:rPr>
          <w:rFonts w:asciiTheme="minorHAnsi" w:hAnsiTheme="minorHAnsi" w:cstheme="minorHAnsi"/>
        </w:rPr>
        <w:t xml:space="preserve">, whereas the US guideline simply referred prescribers to the product inserts of the individual products.  </w:t>
      </w:r>
      <w:r w:rsidR="00191CA8" w:rsidRPr="00B53BCC">
        <w:rPr>
          <w:rFonts w:asciiTheme="minorHAnsi" w:hAnsiTheme="minorHAnsi" w:cstheme="minorHAnsi"/>
        </w:rPr>
        <w:t xml:space="preserve">The </w:t>
      </w:r>
      <w:r w:rsidR="00416666">
        <w:rPr>
          <w:rFonts w:asciiTheme="minorHAnsi" w:hAnsiTheme="minorHAnsi" w:cstheme="minorHAnsi"/>
        </w:rPr>
        <w:t xml:space="preserve">initial recommended </w:t>
      </w:r>
      <w:r w:rsidR="00191CA8" w:rsidRPr="00B53BCC">
        <w:rPr>
          <w:rFonts w:asciiTheme="minorHAnsi" w:hAnsiTheme="minorHAnsi" w:cstheme="minorHAnsi"/>
        </w:rPr>
        <w:t>strength of the patch, and short</w:t>
      </w:r>
      <w:r w:rsidR="008F5FE2">
        <w:rPr>
          <w:rFonts w:asciiTheme="minorHAnsi" w:hAnsiTheme="minorHAnsi" w:cstheme="minorHAnsi"/>
        </w:rPr>
        <w:t>-</w:t>
      </w:r>
      <w:r w:rsidR="00191CA8" w:rsidRPr="00B53BCC">
        <w:rPr>
          <w:rFonts w:asciiTheme="minorHAnsi" w:hAnsiTheme="minorHAnsi" w:cstheme="minorHAnsi"/>
        </w:rPr>
        <w:t>acting product</w:t>
      </w:r>
      <w:r w:rsidR="00E751B9">
        <w:rPr>
          <w:rFonts w:asciiTheme="minorHAnsi" w:hAnsiTheme="minorHAnsi" w:cstheme="minorHAnsi"/>
        </w:rPr>
        <w:t>s</w:t>
      </w:r>
      <w:r w:rsidR="00191CA8" w:rsidRPr="00B53BCC">
        <w:rPr>
          <w:rFonts w:asciiTheme="minorHAnsi" w:hAnsiTheme="minorHAnsi" w:cstheme="minorHAnsi"/>
        </w:rPr>
        <w:t>, was dependant on the degree of nicotine dependence</w:t>
      </w:r>
      <w:r w:rsidR="00191CA8" w:rsidRPr="00411822">
        <w:rPr>
          <w:rFonts w:asciiTheme="minorHAnsi" w:hAnsiTheme="minorHAnsi" w:cstheme="minorHAnsi"/>
        </w:rPr>
        <w:t xml:space="preserve"> and was recommended</w:t>
      </w:r>
      <w:r w:rsidR="00191CA8" w:rsidRPr="00191CA8">
        <w:rPr>
          <w:rFonts w:asciiTheme="minorHAnsi" w:hAnsiTheme="minorHAnsi" w:cstheme="minorHAnsi"/>
        </w:rPr>
        <w:t xml:space="preserve"> to be individualised based on suggested treatment algorithms. </w:t>
      </w:r>
    </w:p>
    <w:p w14:paraId="738E50B3" w14:textId="2E183DFA" w:rsidR="00110096" w:rsidRDefault="00191CA8" w:rsidP="00E751B9">
      <w:pPr>
        <w:spacing w:before="0" w:after="120"/>
        <w:ind w:left="51"/>
        <w:jc w:val="both"/>
        <w:rPr>
          <w:rFonts w:asciiTheme="minorHAnsi" w:hAnsiTheme="minorHAnsi" w:cstheme="minorHAnsi"/>
        </w:rPr>
      </w:pPr>
      <w:r w:rsidRPr="00191CA8">
        <w:rPr>
          <w:rFonts w:asciiTheme="minorHAnsi" w:hAnsiTheme="minorHAnsi" w:cstheme="minorHAnsi"/>
        </w:rPr>
        <w:t xml:space="preserve">The NZ guideline specifically noted that underdosing was a known </w:t>
      </w:r>
      <w:r w:rsidR="00B53BCC" w:rsidRPr="00191CA8">
        <w:rPr>
          <w:rFonts w:asciiTheme="minorHAnsi" w:hAnsiTheme="minorHAnsi" w:cstheme="minorHAnsi"/>
        </w:rPr>
        <w:t>issue</w:t>
      </w:r>
      <w:r w:rsidR="006E49E9">
        <w:rPr>
          <w:rFonts w:asciiTheme="minorHAnsi" w:hAnsiTheme="minorHAnsi" w:cstheme="minorHAnsi"/>
        </w:rPr>
        <w:t xml:space="preserve">, </w:t>
      </w:r>
      <w:r w:rsidR="004F5BCD">
        <w:rPr>
          <w:rFonts w:asciiTheme="minorHAnsi" w:hAnsiTheme="minorHAnsi" w:cstheme="minorHAnsi"/>
        </w:rPr>
        <w:t xml:space="preserve">with </w:t>
      </w:r>
      <w:r w:rsidR="006E49E9">
        <w:rPr>
          <w:rFonts w:asciiTheme="minorHAnsi" w:hAnsiTheme="minorHAnsi" w:cstheme="minorHAnsi"/>
        </w:rPr>
        <w:t>both Canadian and NZ guidelines</w:t>
      </w:r>
      <w:r w:rsidR="00B53BCC">
        <w:rPr>
          <w:rFonts w:asciiTheme="minorHAnsi" w:hAnsiTheme="minorHAnsi" w:cstheme="minorHAnsi"/>
        </w:rPr>
        <w:t xml:space="preserve"> </w:t>
      </w:r>
      <w:r w:rsidR="002A6E55">
        <w:rPr>
          <w:rFonts w:asciiTheme="minorHAnsi" w:hAnsiTheme="minorHAnsi" w:cstheme="minorHAnsi"/>
        </w:rPr>
        <w:t xml:space="preserve">suggesting </w:t>
      </w:r>
      <w:r w:rsidR="00B55D58">
        <w:rPr>
          <w:rFonts w:asciiTheme="minorHAnsi" w:hAnsiTheme="minorHAnsi" w:cstheme="minorHAnsi"/>
        </w:rPr>
        <w:t xml:space="preserve">that the </w:t>
      </w:r>
      <w:r w:rsidR="002A6E55">
        <w:rPr>
          <w:rFonts w:asciiTheme="minorHAnsi" w:hAnsiTheme="minorHAnsi" w:cstheme="minorHAnsi"/>
        </w:rPr>
        <w:t>use of higher dose NRT</w:t>
      </w:r>
      <w:r w:rsidR="00B55D58">
        <w:rPr>
          <w:rFonts w:asciiTheme="minorHAnsi" w:hAnsiTheme="minorHAnsi" w:cstheme="minorHAnsi"/>
        </w:rPr>
        <w:t xml:space="preserve"> </w:t>
      </w:r>
      <w:r w:rsidR="0052342C">
        <w:rPr>
          <w:rFonts w:asciiTheme="minorHAnsi" w:hAnsiTheme="minorHAnsi" w:cstheme="minorHAnsi"/>
        </w:rPr>
        <w:t>was</w:t>
      </w:r>
      <w:r w:rsidR="00B55D58">
        <w:rPr>
          <w:rFonts w:asciiTheme="minorHAnsi" w:hAnsiTheme="minorHAnsi" w:cstheme="minorHAnsi"/>
        </w:rPr>
        <w:t xml:space="preserve"> more effe</w:t>
      </w:r>
      <w:r w:rsidR="00016150">
        <w:rPr>
          <w:rFonts w:asciiTheme="minorHAnsi" w:hAnsiTheme="minorHAnsi" w:cstheme="minorHAnsi"/>
        </w:rPr>
        <w:t>ctive than lower dose</w:t>
      </w:r>
      <w:r w:rsidR="00411822">
        <w:rPr>
          <w:rFonts w:asciiTheme="minorHAnsi" w:hAnsiTheme="minorHAnsi" w:cstheme="minorHAnsi"/>
        </w:rPr>
        <w:t xml:space="preserve"> </w:t>
      </w:r>
      <w:r w:rsidR="00411822" w:rsidRPr="00411822">
        <w:rPr>
          <w:rFonts w:asciiTheme="minorHAnsi" w:hAnsiTheme="minorHAnsi" w:cstheme="minorHAnsi"/>
        </w:rPr>
        <w:t>(</w:t>
      </w:r>
      <w:r w:rsidR="0029381C" w:rsidRPr="00411822">
        <w:rPr>
          <w:rFonts w:asciiTheme="minorHAnsi" w:hAnsiTheme="minorHAnsi" w:cstheme="minorHAnsi"/>
        </w:rPr>
        <w:t>e.g.</w:t>
      </w:r>
      <w:r w:rsidR="00411822" w:rsidRPr="00411822">
        <w:rPr>
          <w:rFonts w:asciiTheme="minorHAnsi" w:hAnsiTheme="minorHAnsi" w:cstheme="minorHAnsi"/>
        </w:rPr>
        <w:t xml:space="preserve">, 4 </w:t>
      </w:r>
      <w:r w:rsidR="00E27C23">
        <w:rPr>
          <w:rFonts w:asciiTheme="minorHAnsi" w:hAnsiTheme="minorHAnsi" w:cstheme="minorHAnsi"/>
        </w:rPr>
        <w:t>mg</w:t>
      </w:r>
      <w:r w:rsidR="00411822" w:rsidRPr="00411822">
        <w:rPr>
          <w:rFonts w:asciiTheme="minorHAnsi" w:hAnsiTheme="minorHAnsi" w:cstheme="minorHAnsi"/>
        </w:rPr>
        <w:t xml:space="preserve"> gum versus 2 </w:t>
      </w:r>
      <w:r w:rsidR="00E27C23">
        <w:rPr>
          <w:rFonts w:asciiTheme="minorHAnsi" w:hAnsiTheme="minorHAnsi" w:cstheme="minorHAnsi"/>
        </w:rPr>
        <w:t>mg</w:t>
      </w:r>
      <w:r w:rsidR="00411822" w:rsidRPr="00411822">
        <w:rPr>
          <w:rFonts w:asciiTheme="minorHAnsi" w:hAnsiTheme="minorHAnsi" w:cstheme="minorHAnsi"/>
        </w:rPr>
        <w:t xml:space="preserve"> gum)</w:t>
      </w:r>
      <w:r w:rsidR="00411822">
        <w:rPr>
          <w:rFonts w:asciiTheme="minorHAnsi" w:hAnsiTheme="minorHAnsi" w:cstheme="minorHAnsi"/>
        </w:rPr>
        <w:t>,</w:t>
      </w:r>
      <w:r w:rsidR="00016150">
        <w:rPr>
          <w:rFonts w:asciiTheme="minorHAnsi" w:hAnsiTheme="minorHAnsi" w:cstheme="minorHAnsi"/>
        </w:rPr>
        <w:t xml:space="preserve"> especially in people who </w:t>
      </w:r>
      <w:r w:rsidR="00482FE3">
        <w:rPr>
          <w:rFonts w:asciiTheme="minorHAnsi" w:hAnsiTheme="minorHAnsi" w:cstheme="minorHAnsi"/>
        </w:rPr>
        <w:t>we</w:t>
      </w:r>
      <w:r w:rsidR="00016150">
        <w:rPr>
          <w:rFonts w:asciiTheme="minorHAnsi" w:hAnsiTheme="minorHAnsi" w:cstheme="minorHAnsi"/>
        </w:rPr>
        <w:t>re more highly dependent</w:t>
      </w:r>
      <w:r w:rsidRPr="00191CA8">
        <w:rPr>
          <w:rFonts w:asciiTheme="minorHAnsi" w:hAnsiTheme="minorHAnsi" w:cstheme="minorHAnsi"/>
        </w:rPr>
        <w:t xml:space="preserve">. </w:t>
      </w:r>
    </w:p>
    <w:p w14:paraId="67E213DD" w14:textId="6FC1C6DD" w:rsidR="00191CA8" w:rsidRDefault="007247EF" w:rsidP="00E751B9">
      <w:pPr>
        <w:spacing w:before="0" w:after="120"/>
        <w:ind w:left="51"/>
        <w:jc w:val="both"/>
        <w:rPr>
          <w:rFonts w:asciiTheme="minorHAnsi" w:hAnsiTheme="minorHAnsi" w:cstheme="minorHAnsi"/>
        </w:rPr>
      </w:pPr>
      <w:r>
        <w:rPr>
          <w:rFonts w:asciiTheme="minorHAnsi" w:hAnsiTheme="minorHAnsi" w:cstheme="minorHAnsi"/>
        </w:rPr>
        <w:t>T</w:t>
      </w:r>
      <w:r w:rsidR="00546FBD">
        <w:rPr>
          <w:rFonts w:asciiTheme="minorHAnsi" w:hAnsiTheme="minorHAnsi" w:cstheme="minorHAnsi"/>
        </w:rPr>
        <w:t xml:space="preserve">he </w:t>
      </w:r>
      <w:r w:rsidR="000D1855">
        <w:rPr>
          <w:rFonts w:asciiTheme="minorHAnsi" w:hAnsiTheme="minorHAnsi" w:cstheme="minorHAnsi"/>
        </w:rPr>
        <w:t xml:space="preserve">Canadian </w:t>
      </w:r>
      <w:r w:rsidR="00546FBD">
        <w:rPr>
          <w:rFonts w:asciiTheme="minorHAnsi" w:hAnsiTheme="minorHAnsi" w:cstheme="minorHAnsi"/>
        </w:rPr>
        <w:t xml:space="preserve">guidelines </w:t>
      </w:r>
      <w:r>
        <w:rPr>
          <w:rFonts w:asciiTheme="minorHAnsi" w:hAnsiTheme="minorHAnsi" w:cstheme="minorHAnsi"/>
        </w:rPr>
        <w:t xml:space="preserve">also </w:t>
      </w:r>
      <w:r w:rsidR="00546FBD">
        <w:rPr>
          <w:rFonts w:asciiTheme="minorHAnsi" w:hAnsiTheme="minorHAnsi" w:cstheme="minorHAnsi"/>
        </w:rPr>
        <w:t xml:space="preserve">noted that </w:t>
      </w:r>
      <w:r w:rsidR="00245CAD">
        <w:rPr>
          <w:rFonts w:asciiTheme="minorHAnsi" w:hAnsiTheme="minorHAnsi" w:cstheme="minorHAnsi"/>
        </w:rPr>
        <w:t>whilst</w:t>
      </w:r>
      <w:r w:rsidR="001A12B4">
        <w:rPr>
          <w:rFonts w:asciiTheme="minorHAnsi" w:hAnsiTheme="minorHAnsi" w:cstheme="minorHAnsi"/>
        </w:rPr>
        <w:t xml:space="preserve"> </w:t>
      </w:r>
      <w:r w:rsidR="00F35AC4">
        <w:rPr>
          <w:rFonts w:asciiTheme="minorHAnsi" w:hAnsiTheme="minorHAnsi" w:cstheme="minorHAnsi"/>
        </w:rPr>
        <w:t xml:space="preserve">high dose </w:t>
      </w:r>
      <w:r w:rsidR="00DB4B15" w:rsidRPr="00DB4B15">
        <w:rPr>
          <w:rFonts w:asciiTheme="minorHAnsi" w:hAnsiTheme="minorHAnsi" w:cstheme="minorHAnsi"/>
        </w:rPr>
        <w:t>NRT patch</w:t>
      </w:r>
      <w:r w:rsidR="008A5E5B">
        <w:rPr>
          <w:rFonts w:asciiTheme="minorHAnsi" w:hAnsiTheme="minorHAnsi" w:cstheme="minorHAnsi"/>
        </w:rPr>
        <w:t>ing</w:t>
      </w:r>
      <w:r w:rsidR="00DB4B15" w:rsidRPr="00DB4B15">
        <w:rPr>
          <w:rFonts w:asciiTheme="minorHAnsi" w:hAnsiTheme="minorHAnsi" w:cstheme="minorHAnsi"/>
        </w:rPr>
        <w:t xml:space="preserve"> (44/42 mg</w:t>
      </w:r>
      <w:r w:rsidR="004C7087">
        <w:rPr>
          <w:rFonts w:asciiTheme="minorHAnsi" w:hAnsiTheme="minorHAnsi" w:cstheme="minorHAnsi"/>
        </w:rPr>
        <w:t xml:space="preserve"> as multiple patches</w:t>
      </w:r>
      <w:r w:rsidR="00DB4B15" w:rsidRPr="00DB4B15">
        <w:rPr>
          <w:rFonts w:asciiTheme="minorHAnsi" w:hAnsiTheme="minorHAnsi" w:cstheme="minorHAnsi"/>
        </w:rPr>
        <w:t>) ha</w:t>
      </w:r>
      <w:r w:rsidR="006F5379">
        <w:rPr>
          <w:rFonts w:asciiTheme="minorHAnsi" w:hAnsiTheme="minorHAnsi" w:cstheme="minorHAnsi"/>
        </w:rPr>
        <w:t>d</w:t>
      </w:r>
      <w:r w:rsidR="00DB4B15" w:rsidRPr="00DB4B15">
        <w:rPr>
          <w:rFonts w:asciiTheme="minorHAnsi" w:hAnsiTheme="minorHAnsi" w:cstheme="minorHAnsi"/>
        </w:rPr>
        <w:t xml:space="preserve"> a very small or borderline </w:t>
      </w:r>
      <w:r w:rsidR="004D1382">
        <w:rPr>
          <w:rFonts w:asciiTheme="minorHAnsi" w:hAnsiTheme="minorHAnsi" w:cstheme="minorHAnsi"/>
        </w:rPr>
        <w:t xml:space="preserve">additional </w:t>
      </w:r>
      <w:r w:rsidR="00DB4B15" w:rsidRPr="00DB4B15">
        <w:rPr>
          <w:rFonts w:asciiTheme="minorHAnsi" w:hAnsiTheme="minorHAnsi" w:cstheme="minorHAnsi"/>
        </w:rPr>
        <w:t xml:space="preserve">benefit </w:t>
      </w:r>
      <w:r w:rsidR="004D1382">
        <w:rPr>
          <w:rFonts w:asciiTheme="minorHAnsi" w:hAnsiTheme="minorHAnsi" w:cstheme="minorHAnsi"/>
        </w:rPr>
        <w:t>compared to the</w:t>
      </w:r>
      <w:r w:rsidR="00DB4B15" w:rsidRPr="00DB4B15">
        <w:rPr>
          <w:rFonts w:asciiTheme="minorHAnsi" w:hAnsiTheme="minorHAnsi" w:cstheme="minorHAnsi"/>
        </w:rPr>
        <w:t xml:space="preserve"> standard dose </w:t>
      </w:r>
      <w:r w:rsidR="004D1382">
        <w:rPr>
          <w:rFonts w:asciiTheme="minorHAnsi" w:hAnsiTheme="minorHAnsi" w:cstheme="minorHAnsi"/>
        </w:rPr>
        <w:t>patch</w:t>
      </w:r>
      <w:r w:rsidR="00E751B9">
        <w:rPr>
          <w:rFonts w:asciiTheme="minorHAnsi" w:hAnsiTheme="minorHAnsi" w:cstheme="minorHAnsi"/>
        </w:rPr>
        <w:t>es</w:t>
      </w:r>
      <w:r w:rsidR="004D1382">
        <w:rPr>
          <w:rFonts w:asciiTheme="minorHAnsi" w:hAnsiTheme="minorHAnsi" w:cstheme="minorHAnsi"/>
        </w:rPr>
        <w:t xml:space="preserve"> </w:t>
      </w:r>
      <w:r w:rsidR="00DB4B15" w:rsidRPr="00DB4B15">
        <w:rPr>
          <w:rFonts w:asciiTheme="minorHAnsi" w:hAnsiTheme="minorHAnsi" w:cstheme="minorHAnsi"/>
        </w:rPr>
        <w:t>(22/21 mg)</w:t>
      </w:r>
      <w:r w:rsidR="00E751B9">
        <w:rPr>
          <w:rFonts w:asciiTheme="minorHAnsi" w:hAnsiTheme="minorHAnsi" w:cstheme="minorHAnsi"/>
        </w:rPr>
        <w:t>,</w:t>
      </w:r>
      <w:r w:rsidR="00DB4B15" w:rsidRPr="00DB4B15">
        <w:rPr>
          <w:rFonts w:asciiTheme="minorHAnsi" w:hAnsiTheme="minorHAnsi" w:cstheme="minorHAnsi"/>
        </w:rPr>
        <w:t xml:space="preserve"> </w:t>
      </w:r>
      <w:r w:rsidR="004D1382">
        <w:rPr>
          <w:rFonts w:asciiTheme="minorHAnsi" w:hAnsiTheme="minorHAnsi" w:cstheme="minorHAnsi"/>
        </w:rPr>
        <w:t xml:space="preserve">higher strength </w:t>
      </w:r>
      <w:r w:rsidR="00FE52C2">
        <w:rPr>
          <w:rFonts w:asciiTheme="minorHAnsi" w:hAnsiTheme="minorHAnsi" w:cstheme="minorHAnsi"/>
        </w:rPr>
        <w:t>wa</w:t>
      </w:r>
      <w:r w:rsidR="004D1382">
        <w:rPr>
          <w:rFonts w:asciiTheme="minorHAnsi" w:hAnsiTheme="minorHAnsi" w:cstheme="minorHAnsi"/>
        </w:rPr>
        <w:t>s</w:t>
      </w:r>
      <w:r w:rsidR="005A55CC">
        <w:rPr>
          <w:rFonts w:asciiTheme="minorHAnsi" w:hAnsiTheme="minorHAnsi" w:cstheme="minorHAnsi"/>
        </w:rPr>
        <w:t xml:space="preserve"> </w:t>
      </w:r>
      <w:r w:rsidR="00CE758E">
        <w:rPr>
          <w:rFonts w:asciiTheme="minorHAnsi" w:hAnsiTheme="minorHAnsi" w:cstheme="minorHAnsi"/>
        </w:rPr>
        <w:t xml:space="preserve">recommended </w:t>
      </w:r>
      <w:r w:rsidR="00245CAD">
        <w:rPr>
          <w:rFonts w:asciiTheme="minorHAnsi" w:hAnsiTheme="minorHAnsi" w:cstheme="minorHAnsi"/>
        </w:rPr>
        <w:t>for heavy smokers</w:t>
      </w:r>
      <w:r w:rsidR="005D712A">
        <w:rPr>
          <w:rFonts w:asciiTheme="minorHAnsi" w:hAnsiTheme="minorHAnsi" w:cstheme="minorHAnsi"/>
        </w:rPr>
        <w:t xml:space="preserve"> or for those who ha</w:t>
      </w:r>
      <w:r w:rsidR="004F0AC9">
        <w:rPr>
          <w:rFonts w:asciiTheme="minorHAnsi" w:hAnsiTheme="minorHAnsi" w:cstheme="minorHAnsi"/>
        </w:rPr>
        <w:t>d</w:t>
      </w:r>
      <w:r w:rsidR="005D712A">
        <w:rPr>
          <w:rFonts w:asciiTheme="minorHAnsi" w:hAnsiTheme="minorHAnsi" w:cstheme="minorHAnsi"/>
        </w:rPr>
        <w:t xml:space="preserve"> not achieved abstinence with a lower strength patch</w:t>
      </w:r>
      <w:r w:rsidR="00FD39A6">
        <w:rPr>
          <w:rFonts w:asciiTheme="minorHAnsi" w:hAnsiTheme="minorHAnsi" w:cstheme="minorHAnsi"/>
        </w:rPr>
        <w:t>.</w:t>
      </w:r>
      <w:r w:rsidR="00546FBD">
        <w:rPr>
          <w:rFonts w:asciiTheme="minorHAnsi" w:hAnsiTheme="minorHAnsi" w:cstheme="minorHAnsi"/>
        </w:rPr>
        <w:t xml:space="preserve"> </w:t>
      </w:r>
      <w:r w:rsidR="00191CA8" w:rsidRPr="00191CA8">
        <w:rPr>
          <w:rFonts w:asciiTheme="minorHAnsi" w:hAnsiTheme="minorHAnsi" w:cstheme="minorHAnsi"/>
        </w:rPr>
        <w:t>All guidelines recommended tailoring treatment to the patient’s needs.</w:t>
      </w:r>
    </w:p>
    <w:p w14:paraId="1CE1363C" w14:textId="4D03CDE4" w:rsidR="007730A6" w:rsidRDefault="00FD09D1" w:rsidP="00E751B9">
      <w:pPr>
        <w:spacing w:before="0" w:after="120"/>
        <w:ind w:left="51"/>
        <w:jc w:val="both"/>
        <w:rPr>
          <w:rFonts w:asciiTheme="minorHAnsi" w:hAnsiTheme="minorHAnsi" w:cstheme="minorHAnsi"/>
        </w:rPr>
      </w:pPr>
      <w:r>
        <w:rPr>
          <w:rFonts w:asciiTheme="minorHAnsi" w:hAnsiTheme="minorHAnsi" w:cstheme="minorHAnsi"/>
        </w:rPr>
        <w:t>The Can</w:t>
      </w:r>
      <w:r w:rsidR="00F73091">
        <w:rPr>
          <w:rFonts w:asciiTheme="minorHAnsi" w:hAnsiTheme="minorHAnsi" w:cstheme="minorHAnsi"/>
        </w:rPr>
        <w:t>a</w:t>
      </w:r>
      <w:r>
        <w:rPr>
          <w:rFonts w:asciiTheme="minorHAnsi" w:hAnsiTheme="minorHAnsi" w:cstheme="minorHAnsi"/>
        </w:rPr>
        <w:t xml:space="preserve">dian guidelines </w:t>
      </w:r>
      <w:r w:rsidR="0086209D">
        <w:rPr>
          <w:rFonts w:asciiTheme="minorHAnsi" w:hAnsiTheme="minorHAnsi" w:cstheme="minorHAnsi"/>
        </w:rPr>
        <w:t xml:space="preserve">recommended starting NRT anytime from the date of the quit attempt </w:t>
      </w:r>
      <w:r w:rsidR="0086209D" w:rsidRPr="00411822">
        <w:rPr>
          <w:rFonts w:asciiTheme="minorHAnsi" w:hAnsiTheme="minorHAnsi" w:cstheme="minorHAnsi"/>
        </w:rPr>
        <w:t xml:space="preserve">up to </w:t>
      </w:r>
      <w:r w:rsidR="0086209D" w:rsidRPr="00B53BCC">
        <w:rPr>
          <w:rFonts w:asciiTheme="minorHAnsi" w:hAnsiTheme="minorHAnsi" w:cstheme="minorHAnsi"/>
        </w:rPr>
        <w:t xml:space="preserve">4 weeks </w:t>
      </w:r>
      <w:r w:rsidR="00F73091" w:rsidRPr="00B53BCC">
        <w:rPr>
          <w:rFonts w:asciiTheme="minorHAnsi" w:hAnsiTheme="minorHAnsi" w:cstheme="minorHAnsi"/>
        </w:rPr>
        <w:t>prior to the quit attempt</w:t>
      </w:r>
      <w:r w:rsidR="00F73091">
        <w:rPr>
          <w:rFonts w:asciiTheme="minorHAnsi" w:hAnsiTheme="minorHAnsi" w:cstheme="minorHAnsi"/>
        </w:rPr>
        <w:t xml:space="preserve"> (i.e. pre-loading), whilst the </w:t>
      </w:r>
      <w:r w:rsidR="002D1F14">
        <w:rPr>
          <w:rFonts w:asciiTheme="minorHAnsi" w:hAnsiTheme="minorHAnsi" w:cstheme="minorHAnsi"/>
        </w:rPr>
        <w:t>UK guidelines simply suggested that stopping smoking ‘whilst using NRT’ may reduce the chance of relapse.</w:t>
      </w:r>
    </w:p>
    <w:p w14:paraId="45372BE1" w14:textId="5DE9DCB3" w:rsidR="002F01DA" w:rsidRDefault="002F01DA" w:rsidP="00817E5B">
      <w:pPr>
        <w:spacing w:before="0" w:after="120"/>
        <w:ind w:left="51"/>
        <w:jc w:val="both"/>
        <w:rPr>
          <w:rFonts w:asciiTheme="minorHAnsi" w:hAnsiTheme="minorHAnsi" w:cstheme="minorHAnsi"/>
        </w:rPr>
      </w:pPr>
      <w:r>
        <w:rPr>
          <w:rFonts w:asciiTheme="minorHAnsi" w:hAnsiTheme="minorHAnsi" w:cstheme="minorHAnsi"/>
        </w:rPr>
        <w:t xml:space="preserve">The Canadian, NZ and UK guidelines all mentioned that NRT could be used as a component of a ‘cut down to quit’ strategy with the Canadian guidelines mentioning </w:t>
      </w:r>
      <w:r w:rsidR="001D01B8">
        <w:rPr>
          <w:rFonts w:asciiTheme="minorHAnsi" w:hAnsiTheme="minorHAnsi" w:cstheme="minorHAnsi"/>
        </w:rPr>
        <w:t xml:space="preserve">the use </w:t>
      </w:r>
      <w:r w:rsidR="00C67789">
        <w:rPr>
          <w:rFonts w:asciiTheme="minorHAnsi" w:hAnsiTheme="minorHAnsi" w:cstheme="minorHAnsi"/>
        </w:rPr>
        <w:t>of gum</w:t>
      </w:r>
      <w:r>
        <w:rPr>
          <w:rFonts w:asciiTheme="minorHAnsi" w:hAnsiTheme="minorHAnsi" w:cstheme="minorHAnsi"/>
        </w:rPr>
        <w:t xml:space="preserve"> to manage cravings whilst cutting the number of cigarettes smoked per day</w:t>
      </w:r>
      <w:r w:rsidR="00802BD3">
        <w:rPr>
          <w:rFonts w:asciiTheme="minorHAnsi" w:hAnsiTheme="minorHAnsi" w:cstheme="minorHAnsi"/>
        </w:rPr>
        <w:t>.</w:t>
      </w:r>
      <w:r w:rsidR="00C94164">
        <w:rPr>
          <w:rFonts w:asciiTheme="minorHAnsi" w:hAnsiTheme="minorHAnsi" w:cstheme="minorHAnsi"/>
        </w:rPr>
        <w:t xml:space="preserve"> </w:t>
      </w:r>
      <w:r w:rsidR="00802BD3">
        <w:rPr>
          <w:rFonts w:asciiTheme="minorHAnsi" w:hAnsiTheme="minorHAnsi" w:cstheme="minorHAnsi"/>
        </w:rPr>
        <w:t>T</w:t>
      </w:r>
      <w:r w:rsidR="00C94164">
        <w:rPr>
          <w:rFonts w:asciiTheme="minorHAnsi" w:hAnsiTheme="minorHAnsi" w:cstheme="minorHAnsi"/>
        </w:rPr>
        <w:t xml:space="preserve">he NZ and UK guidelines </w:t>
      </w:r>
      <w:r w:rsidR="00802BD3">
        <w:rPr>
          <w:rFonts w:asciiTheme="minorHAnsi" w:hAnsiTheme="minorHAnsi" w:cstheme="minorHAnsi"/>
        </w:rPr>
        <w:t xml:space="preserve">did </w:t>
      </w:r>
      <w:r w:rsidR="00C94164">
        <w:rPr>
          <w:rFonts w:asciiTheme="minorHAnsi" w:hAnsiTheme="minorHAnsi" w:cstheme="minorHAnsi"/>
        </w:rPr>
        <w:t>not specify any particular NRT product or dose.</w:t>
      </w:r>
    </w:p>
    <w:p w14:paraId="1039F5A2" w14:textId="7ACADC1D" w:rsidR="00E921F6" w:rsidRPr="00B1274D" w:rsidRDefault="00E30D4A" w:rsidP="00817E5B">
      <w:pPr>
        <w:spacing w:before="0" w:after="120"/>
        <w:ind w:left="51"/>
        <w:jc w:val="both"/>
        <w:rPr>
          <w:rFonts w:asciiTheme="minorHAnsi" w:hAnsiTheme="minorHAnsi" w:cstheme="minorHAnsi"/>
        </w:rPr>
      </w:pPr>
      <w:r w:rsidRPr="00E30D4A">
        <w:rPr>
          <w:rFonts w:asciiTheme="minorHAnsi" w:hAnsiTheme="minorHAnsi" w:cstheme="minorHAnsi"/>
        </w:rPr>
        <w:t xml:space="preserve">Canada, </w:t>
      </w:r>
      <w:r w:rsidR="00817E5B" w:rsidRPr="00E30D4A">
        <w:rPr>
          <w:rFonts w:asciiTheme="minorHAnsi" w:hAnsiTheme="minorHAnsi" w:cstheme="minorHAnsi"/>
        </w:rPr>
        <w:t>NZ,</w:t>
      </w:r>
      <w:r w:rsidRPr="00E30D4A">
        <w:rPr>
          <w:rFonts w:asciiTheme="minorHAnsi" w:hAnsiTheme="minorHAnsi" w:cstheme="minorHAnsi"/>
        </w:rPr>
        <w:t xml:space="preserve"> and UK </w:t>
      </w:r>
      <w:r w:rsidR="00817E5B">
        <w:rPr>
          <w:rFonts w:asciiTheme="minorHAnsi" w:hAnsiTheme="minorHAnsi" w:cstheme="minorHAnsi"/>
        </w:rPr>
        <w:t xml:space="preserve">guidelines </w:t>
      </w:r>
      <w:r w:rsidRPr="00E30D4A">
        <w:rPr>
          <w:rFonts w:asciiTheme="minorHAnsi" w:hAnsiTheme="minorHAnsi" w:cstheme="minorHAnsi"/>
        </w:rPr>
        <w:t>all recommended up to 12 weeks of NRT as a standard length of time for therapy however</w:t>
      </w:r>
      <w:r w:rsidR="00C703F7">
        <w:rPr>
          <w:rFonts w:asciiTheme="minorHAnsi" w:hAnsiTheme="minorHAnsi" w:cstheme="minorHAnsi"/>
        </w:rPr>
        <w:t>,</w:t>
      </w:r>
      <w:r w:rsidRPr="00E30D4A">
        <w:rPr>
          <w:rFonts w:asciiTheme="minorHAnsi" w:hAnsiTheme="minorHAnsi" w:cstheme="minorHAnsi"/>
        </w:rPr>
        <w:t xml:space="preserve"> all recommended individual assessment and personalisation of </w:t>
      </w:r>
      <w:r w:rsidR="00C0680D">
        <w:rPr>
          <w:rFonts w:asciiTheme="minorHAnsi" w:hAnsiTheme="minorHAnsi" w:cstheme="minorHAnsi"/>
        </w:rPr>
        <w:t xml:space="preserve">the </w:t>
      </w:r>
      <w:r w:rsidRPr="00E30D4A">
        <w:rPr>
          <w:rFonts w:asciiTheme="minorHAnsi" w:hAnsiTheme="minorHAnsi" w:cstheme="minorHAnsi"/>
        </w:rPr>
        <w:t xml:space="preserve">quitting regimen. Canada and UK </w:t>
      </w:r>
      <w:r w:rsidR="00817E5B">
        <w:rPr>
          <w:rFonts w:asciiTheme="minorHAnsi" w:hAnsiTheme="minorHAnsi" w:cstheme="minorHAnsi"/>
        </w:rPr>
        <w:t xml:space="preserve">guidelines </w:t>
      </w:r>
      <w:r w:rsidRPr="00E30D4A">
        <w:rPr>
          <w:rFonts w:asciiTheme="minorHAnsi" w:hAnsiTheme="minorHAnsi" w:cstheme="minorHAnsi"/>
        </w:rPr>
        <w:t>recommended tapering doses of patches over 12 weeks (</w:t>
      </w:r>
      <w:r w:rsidR="00817E5B" w:rsidRPr="00E30D4A">
        <w:rPr>
          <w:rFonts w:asciiTheme="minorHAnsi" w:hAnsiTheme="minorHAnsi" w:cstheme="minorHAnsi"/>
        </w:rPr>
        <w:t>i.e.,</w:t>
      </w:r>
      <w:r w:rsidRPr="00E30D4A">
        <w:rPr>
          <w:rFonts w:asciiTheme="minorHAnsi" w:hAnsiTheme="minorHAnsi" w:cstheme="minorHAnsi"/>
        </w:rPr>
        <w:t xml:space="preserve"> start with a higher patch strength, then slowly reduce). NZ </w:t>
      </w:r>
      <w:r w:rsidR="00817E5B">
        <w:rPr>
          <w:rFonts w:asciiTheme="minorHAnsi" w:hAnsiTheme="minorHAnsi" w:cstheme="minorHAnsi"/>
        </w:rPr>
        <w:t xml:space="preserve">guidelines </w:t>
      </w:r>
      <w:r w:rsidRPr="00E30D4A">
        <w:rPr>
          <w:rFonts w:asciiTheme="minorHAnsi" w:hAnsiTheme="minorHAnsi" w:cstheme="minorHAnsi"/>
        </w:rPr>
        <w:t>noted there was no need for lower strength patches unless weaning was required. The UK and NZ guidelines recommended extending the period of use if the patient had not achieved abstinence</w:t>
      </w:r>
      <w:r w:rsidRPr="00B1274D">
        <w:rPr>
          <w:rFonts w:asciiTheme="minorHAnsi" w:hAnsiTheme="minorHAnsi" w:cstheme="minorHAnsi"/>
        </w:rPr>
        <w:t>.</w:t>
      </w:r>
      <w:r w:rsidR="00E921F6" w:rsidRPr="00B1274D">
        <w:rPr>
          <w:rFonts w:asciiTheme="minorHAnsi" w:hAnsiTheme="minorHAnsi" w:cstheme="minorHAnsi"/>
        </w:rPr>
        <w:t xml:space="preserve"> The US guideline did not provide guidance on length of treatment</w:t>
      </w:r>
      <w:r w:rsidR="00397072" w:rsidRPr="00B1274D">
        <w:rPr>
          <w:rFonts w:asciiTheme="minorHAnsi" w:hAnsiTheme="minorHAnsi" w:cstheme="minorHAnsi"/>
        </w:rPr>
        <w:t xml:space="preserve"> beyond ref</w:t>
      </w:r>
      <w:r w:rsidR="00B1274D" w:rsidRPr="00B1274D">
        <w:rPr>
          <w:rFonts w:asciiTheme="minorHAnsi" w:hAnsiTheme="minorHAnsi" w:cstheme="minorHAnsi"/>
        </w:rPr>
        <w:t>erring healthcare providers to the prescribing information.</w:t>
      </w:r>
    </w:p>
    <w:p w14:paraId="1FC1CF98" w14:textId="3CE5738D" w:rsidR="00B86E72" w:rsidRDefault="00990257" w:rsidP="00817E5B">
      <w:pPr>
        <w:spacing w:before="0" w:after="120"/>
        <w:ind w:left="51"/>
        <w:jc w:val="both"/>
        <w:rPr>
          <w:rFonts w:asciiTheme="minorHAnsi" w:hAnsiTheme="minorHAnsi" w:cstheme="minorHAnsi"/>
        </w:rPr>
      </w:pPr>
      <w:r>
        <w:lastRenderedPageBreak/>
        <w:t xml:space="preserve">All guidelines recommended regular review of patients to assess progress of the quit attempt. </w:t>
      </w:r>
      <w:r w:rsidR="005B6497" w:rsidRPr="005B6497">
        <w:rPr>
          <w:rFonts w:asciiTheme="minorHAnsi" w:hAnsiTheme="minorHAnsi" w:cstheme="minorHAnsi"/>
        </w:rPr>
        <w:t xml:space="preserve">If the patient was not responding at the interim review, the Canadian, NZ and UK guidelines recommended considering </w:t>
      </w:r>
      <w:r w:rsidR="000E1F6B">
        <w:rPr>
          <w:rFonts w:asciiTheme="minorHAnsi" w:hAnsiTheme="minorHAnsi" w:cstheme="minorHAnsi"/>
        </w:rPr>
        <w:t xml:space="preserve">an </w:t>
      </w:r>
      <w:r w:rsidR="005B6497" w:rsidRPr="005B6497">
        <w:rPr>
          <w:rFonts w:asciiTheme="minorHAnsi" w:hAnsiTheme="minorHAnsi" w:cstheme="minorHAnsi"/>
        </w:rPr>
        <w:t>increas</w:t>
      </w:r>
      <w:r w:rsidR="000E1F6B">
        <w:rPr>
          <w:rFonts w:asciiTheme="minorHAnsi" w:hAnsiTheme="minorHAnsi" w:cstheme="minorHAnsi"/>
        </w:rPr>
        <w:t>ed</w:t>
      </w:r>
      <w:r w:rsidR="005B6497" w:rsidRPr="005B6497">
        <w:rPr>
          <w:rFonts w:asciiTheme="minorHAnsi" w:hAnsiTheme="minorHAnsi" w:cstheme="minorHAnsi"/>
        </w:rPr>
        <w:t xml:space="preserve"> dose (if using NRT) or trialling another therapy</w:t>
      </w:r>
      <w:r w:rsidR="00AE3166">
        <w:rPr>
          <w:rFonts w:asciiTheme="minorHAnsi" w:hAnsiTheme="minorHAnsi" w:cstheme="minorHAnsi"/>
        </w:rPr>
        <w:t xml:space="preserve"> however</w:t>
      </w:r>
      <w:r w:rsidR="00C703F7">
        <w:rPr>
          <w:rFonts w:asciiTheme="minorHAnsi" w:hAnsiTheme="minorHAnsi" w:cstheme="minorHAnsi"/>
        </w:rPr>
        <w:t>,</w:t>
      </w:r>
      <w:r w:rsidR="00AE3166">
        <w:rPr>
          <w:rFonts w:asciiTheme="minorHAnsi" w:hAnsiTheme="minorHAnsi" w:cstheme="minorHAnsi"/>
        </w:rPr>
        <w:t xml:space="preserve"> no specific guidance was given around which therapy to try next</w:t>
      </w:r>
      <w:r w:rsidR="005B6497" w:rsidRPr="005B6497">
        <w:rPr>
          <w:rFonts w:asciiTheme="minorHAnsi" w:hAnsiTheme="minorHAnsi" w:cstheme="minorHAnsi"/>
        </w:rPr>
        <w:t>.</w:t>
      </w:r>
      <w:r w:rsidR="00E31027">
        <w:rPr>
          <w:rFonts w:asciiTheme="minorHAnsi" w:hAnsiTheme="minorHAnsi" w:cstheme="minorHAnsi"/>
        </w:rPr>
        <w:t xml:space="preserve"> </w:t>
      </w:r>
    </w:p>
    <w:p w14:paraId="334D3E82" w14:textId="65168618" w:rsidR="00B86E72" w:rsidRPr="00990257" w:rsidRDefault="009767CB" w:rsidP="00817E5B">
      <w:pPr>
        <w:spacing w:before="0" w:after="120"/>
        <w:ind w:left="51"/>
        <w:jc w:val="both"/>
        <w:rPr>
          <w:rFonts w:asciiTheme="minorHAnsi" w:hAnsiTheme="minorHAnsi" w:cstheme="minorHAnsi"/>
          <w:b/>
          <w:bCs/>
        </w:rPr>
      </w:pPr>
      <w:r w:rsidRPr="00990257">
        <w:rPr>
          <w:rFonts w:asciiTheme="minorHAnsi" w:hAnsiTheme="minorHAnsi" w:cstheme="minorHAnsi"/>
          <w:b/>
          <w:bCs/>
        </w:rPr>
        <w:t>Monotherapy versus</w:t>
      </w:r>
      <w:r w:rsidR="0025415A" w:rsidRPr="00990257">
        <w:rPr>
          <w:rFonts w:asciiTheme="minorHAnsi" w:hAnsiTheme="minorHAnsi" w:cstheme="minorHAnsi"/>
          <w:b/>
          <w:bCs/>
        </w:rPr>
        <w:t xml:space="preserve"> combination therapy</w:t>
      </w:r>
    </w:p>
    <w:p w14:paraId="5EA6225C" w14:textId="55B2935D" w:rsidR="00D145A8" w:rsidRPr="00D145A8" w:rsidRDefault="00D145A8" w:rsidP="00817E5B">
      <w:pPr>
        <w:spacing w:before="0" w:after="120"/>
        <w:ind w:left="51"/>
        <w:jc w:val="both"/>
        <w:rPr>
          <w:rFonts w:asciiTheme="minorHAnsi" w:hAnsiTheme="minorHAnsi" w:cstheme="minorHAnsi"/>
          <w:bCs/>
        </w:rPr>
      </w:pPr>
      <w:r w:rsidRPr="00D145A8">
        <w:rPr>
          <w:rFonts w:asciiTheme="minorHAnsi" w:hAnsiTheme="minorHAnsi" w:cstheme="minorHAnsi"/>
          <w:bCs/>
        </w:rPr>
        <w:t>All guidelines noted that combination therapy using a long</w:t>
      </w:r>
      <w:r w:rsidR="00926E5A">
        <w:rPr>
          <w:rFonts w:asciiTheme="minorHAnsi" w:hAnsiTheme="minorHAnsi" w:cstheme="minorHAnsi"/>
          <w:bCs/>
        </w:rPr>
        <w:t>-</w:t>
      </w:r>
      <w:r w:rsidRPr="00D145A8">
        <w:rPr>
          <w:rFonts w:asciiTheme="minorHAnsi" w:hAnsiTheme="minorHAnsi" w:cstheme="minorHAnsi"/>
          <w:bCs/>
        </w:rPr>
        <w:t>acting product (i.e. a patch) combined with a short</w:t>
      </w:r>
      <w:r w:rsidR="00926E5A">
        <w:rPr>
          <w:rFonts w:asciiTheme="minorHAnsi" w:hAnsiTheme="minorHAnsi" w:cstheme="minorHAnsi"/>
          <w:bCs/>
        </w:rPr>
        <w:t>-</w:t>
      </w:r>
      <w:r w:rsidRPr="00D145A8">
        <w:rPr>
          <w:rFonts w:asciiTheme="minorHAnsi" w:hAnsiTheme="minorHAnsi" w:cstheme="minorHAnsi"/>
          <w:bCs/>
        </w:rPr>
        <w:t>acting product (i.e. gum, lozenge, spray, inhalator) was more effective than NRT monotherapy.</w:t>
      </w:r>
    </w:p>
    <w:p w14:paraId="67C0F478" w14:textId="366ED20A" w:rsidR="00F65370" w:rsidRPr="00F65370" w:rsidRDefault="00F65370" w:rsidP="00817E5B">
      <w:pPr>
        <w:spacing w:before="0" w:after="120"/>
        <w:jc w:val="both"/>
        <w:rPr>
          <w:rFonts w:asciiTheme="minorHAnsi" w:hAnsiTheme="minorHAnsi" w:cstheme="minorHAnsi"/>
        </w:rPr>
      </w:pPr>
      <w:r w:rsidRPr="00F65370">
        <w:rPr>
          <w:rFonts w:asciiTheme="minorHAnsi" w:hAnsiTheme="minorHAnsi" w:cstheme="minorHAnsi"/>
        </w:rPr>
        <w:t>The Canadian guideline specially recommended considering combinations of bupropion</w:t>
      </w:r>
      <w:r w:rsidR="00EC6A5A">
        <w:rPr>
          <w:rFonts w:asciiTheme="minorHAnsi" w:hAnsiTheme="minorHAnsi" w:cstheme="minorHAnsi"/>
        </w:rPr>
        <w:t xml:space="preserve"> and </w:t>
      </w:r>
      <w:r w:rsidRPr="00F65370">
        <w:rPr>
          <w:rFonts w:asciiTheme="minorHAnsi" w:hAnsiTheme="minorHAnsi" w:cstheme="minorHAnsi"/>
        </w:rPr>
        <w:t>varenicline</w:t>
      </w:r>
      <w:r w:rsidR="002660BE">
        <w:rPr>
          <w:rFonts w:asciiTheme="minorHAnsi" w:hAnsiTheme="minorHAnsi" w:cstheme="minorHAnsi"/>
        </w:rPr>
        <w:t xml:space="preserve"> (</w:t>
      </w:r>
      <w:r w:rsidR="004744D5">
        <w:rPr>
          <w:rFonts w:asciiTheme="minorHAnsi" w:hAnsiTheme="minorHAnsi" w:cstheme="minorHAnsi"/>
        </w:rPr>
        <w:t>however</w:t>
      </w:r>
      <w:r w:rsidR="00C703F7">
        <w:rPr>
          <w:rFonts w:asciiTheme="minorHAnsi" w:hAnsiTheme="minorHAnsi" w:cstheme="minorHAnsi"/>
        </w:rPr>
        <w:t>,</w:t>
      </w:r>
      <w:r w:rsidR="004744D5">
        <w:rPr>
          <w:rFonts w:asciiTheme="minorHAnsi" w:hAnsiTheme="minorHAnsi" w:cstheme="minorHAnsi"/>
        </w:rPr>
        <w:t xml:space="preserve"> </w:t>
      </w:r>
      <w:r w:rsidR="002660BE">
        <w:rPr>
          <w:rFonts w:asciiTheme="minorHAnsi" w:hAnsiTheme="minorHAnsi" w:cstheme="minorHAnsi"/>
        </w:rPr>
        <w:t>not</w:t>
      </w:r>
      <w:r w:rsidR="00C703F7">
        <w:rPr>
          <w:rFonts w:asciiTheme="minorHAnsi" w:hAnsiTheme="minorHAnsi" w:cstheme="minorHAnsi"/>
        </w:rPr>
        <w:t xml:space="preserve">ed </w:t>
      </w:r>
      <w:r w:rsidR="002660BE">
        <w:rPr>
          <w:rFonts w:asciiTheme="minorHAnsi" w:hAnsiTheme="minorHAnsi" w:cstheme="minorHAnsi"/>
        </w:rPr>
        <w:t>limited safety</w:t>
      </w:r>
      <w:r w:rsidR="004744D5">
        <w:rPr>
          <w:rFonts w:asciiTheme="minorHAnsi" w:hAnsiTheme="minorHAnsi" w:cstheme="minorHAnsi"/>
        </w:rPr>
        <w:t xml:space="preserve"> data)</w:t>
      </w:r>
      <w:r w:rsidRPr="00F65370">
        <w:rPr>
          <w:rFonts w:asciiTheme="minorHAnsi" w:hAnsiTheme="minorHAnsi" w:cstheme="minorHAnsi"/>
        </w:rPr>
        <w:t>, varenicline</w:t>
      </w:r>
      <w:r w:rsidR="00EC6A5A">
        <w:rPr>
          <w:rFonts w:asciiTheme="minorHAnsi" w:hAnsiTheme="minorHAnsi" w:cstheme="minorHAnsi"/>
        </w:rPr>
        <w:t xml:space="preserve"> and </w:t>
      </w:r>
      <w:r w:rsidRPr="00F65370">
        <w:rPr>
          <w:rFonts w:asciiTheme="minorHAnsi" w:hAnsiTheme="minorHAnsi" w:cstheme="minorHAnsi"/>
        </w:rPr>
        <w:t>NRT</w:t>
      </w:r>
      <w:r w:rsidR="00EC6A5A">
        <w:rPr>
          <w:rFonts w:asciiTheme="minorHAnsi" w:hAnsiTheme="minorHAnsi" w:cstheme="minorHAnsi"/>
        </w:rPr>
        <w:t>,</w:t>
      </w:r>
      <w:r w:rsidRPr="00F65370">
        <w:rPr>
          <w:rFonts w:asciiTheme="minorHAnsi" w:hAnsiTheme="minorHAnsi" w:cstheme="minorHAnsi"/>
        </w:rPr>
        <w:t xml:space="preserve"> and </w:t>
      </w:r>
      <w:r w:rsidR="009B28A3">
        <w:rPr>
          <w:rFonts w:asciiTheme="minorHAnsi" w:hAnsiTheme="minorHAnsi" w:cstheme="minorHAnsi"/>
        </w:rPr>
        <w:t>b</w:t>
      </w:r>
      <w:r w:rsidRPr="00F65370">
        <w:rPr>
          <w:rFonts w:asciiTheme="minorHAnsi" w:hAnsiTheme="minorHAnsi" w:cstheme="minorHAnsi"/>
        </w:rPr>
        <w:t>upropion</w:t>
      </w:r>
      <w:r w:rsidR="00EC6A5A">
        <w:rPr>
          <w:rFonts w:asciiTheme="minorHAnsi" w:hAnsiTheme="minorHAnsi" w:cstheme="minorHAnsi"/>
        </w:rPr>
        <w:t xml:space="preserve"> and </w:t>
      </w:r>
      <w:r w:rsidRPr="00F65370">
        <w:rPr>
          <w:rFonts w:asciiTheme="minorHAnsi" w:hAnsiTheme="minorHAnsi" w:cstheme="minorHAnsi"/>
        </w:rPr>
        <w:t xml:space="preserve">NRT. In contrast, the UK guidelines specifically recommended </w:t>
      </w:r>
      <w:r w:rsidRPr="00F65370">
        <w:rPr>
          <w:rFonts w:asciiTheme="minorHAnsi" w:hAnsiTheme="minorHAnsi" w:cstheme="minorHAnsi"/>
          <w:i/>
        </w:rPr>
        <w:t>against</w:t>
      </w:r>
      <w:r w:rsidRPr="00F65370">
        <w:rPr>
          <w:rFonts w:asciiTheme="minorHAnsi" w:hAnsiTheme="minorHAnsi" w:cstheme="minorHAnsi"/>
        </w:rPr>
        <w:t xml:space="preserve"> the use of varenicline or bupropion combined with NRT and advised that varenicline and bupropion should not be prescribed together. The NZ guidelines did not comment on combining varenicline or bupropion with NRT.</w:t>
      </w:r>
    </w:p>
    <w:p w14:paraId="2C23377D" w14:textId="4F0A7756" w:rsidR="0025415A" w:rsidRDefault="005F2BA6" w:rsidP="00817E5B">
      <w:pPr>
        <w:spacing w:before="0" w:after="120"/>
        <w:ind w:left="51"/>
        <w:jc w:val="both"/>
        <w:rPr>
          <w:rFonts w:asciiTheme="minorHAnsi" w:hAnsiTheme="minorHAnsi" w:cstheme="minorHAnsi"/>
          <w:b/>
          <w:bCs/>
        </w:rPr>
      </w:pPr>
      <w:r w:rsidRPr="005F2BA6">
        <w:rPr>
          <w:rFonts w:asciiTheme="minorHAnsi" w:hAnsiTheme="minorHAnsi" w:cstheme="minorHAnsi"/>
          <w:b/>
          <w:bCs/>
        </w:rPr>
        <w:t>With or without behavioural support</w:t>
      </w:r>
    </w:p>
    <w:p w14:paraId="5F90F90E" w14:textId="78F8C008" w:rsidR="005F2BA6" w:rsidRPr="00C461BD" w:rsidRDefault="00C461BD" w:rsidP="00817E5B">
      <w:pPr>
        <w:spacing w:before="0" w:after="120"/>
        <w:ind w:left="51"/>
        <w:jc w:val="both"/>
        <w:rPr>
          <w:rFonts w:asciiTheme="minorHAnsi" w:hAnsiTheme="minorHAnsi" w:cstheme="minorHAnsi"/>
          <w:bCs/>
        </w:rPr>
      </w:pPr>
      <w:r w:rsidRPr="00C461BD">
        <w:rPr>
          <w:rFonts w:asciiTheme="minorHAnsi" w:hAnsiTheme="minorHAnsi" w:cstheme="minorHAnsi"/>
          <w:bCs/>
        </w:rPr>
        <w:t>All guidelines noted that NRT combined with behavioural therapy was more effective than NRT alone.</w:t>
      </w:r>
    </w:p>
    <w:p w14:paraId="3884B3AF" w14:textId="3B309B17" w:rsidR="005F2BA6" w:rsidRDefault="005F2BA6" w:rsidP="00817E5B">
      <w:pPr>
        <w:spacing w:before="0" w:after="120"/>
        <w:ind w:left="51"/>
        <w:rPr>
          <w:rFonts w:asciiTheme="minorHAnsi" w:hAnsiTheme="minorHAnsi" w:cstheme="minorHAnsi"/>
          <w:b/>
          <w:bCs/>
        </w:rPr>
      </w:pPr>
      <w:r w:rsidRPr="005F2BA6">
        <w:rPr>
          <w:rFonts w:asciiTheme="minorHAnsi" w:hAnsiTheme="minorHAnsi" w:cstheme="minorHAnsi"/>
          <w:b/>
          <w:bCs/>
        </w:rPr>
        <w:t>Relapse prevention</w:t>
      </w:r>
    </w:p>
    <w:p w14:paraId="52BA8337" w14:textId="4A2DCB71" w:rsidR="00C461BD" w:rsidRPr="005A1F0B" w:rsidRDefault="005A1F0B" w:rsidP="00817E5B">
      <w:pPr>
        <w:spacing w:before="0" w:after="120"/>
        <w:ind w:left="51"/>
        <w:jc w:val="both"/>
        <w:rPr>
          <w:rFonts w:asciiTheme="minorHAnsi" w:hAnsiTheme="minorHAnsi" w:cstheme="minorHAnsi"/>
        </w:rPr>
      </w:pPr>
      <w:r>
        <w:rPr>
          <w:rFonts w:asciiTheme="minorHAnsi" w:hAnsiTheme="minorHAnsi" w:cstheme="minorHAnsi"/>
        </w:rPr>
        <w:t xml:space="preserve">The Canadian, </w:t>
      </w:r>
      <w:r w:rsidR="000B0811">
        <w:rPr>
          <w:rFonts w:asciiTheme="minorHAnsi" w:hAnsiTheme="minorHAnsi" w:cstheme="minorHAnsi"/>
        </w:rPr>
        <w:t xml:space="preserve">NZ and US guidelines did not contain </w:t>
      </w:r>
      <w:r w:rsidR="00252C1D">
        <w:rPr>
          <w:rFonts w:asciiTheme="minorHAnsi" w:hAnsiTheme="minorHAnsi" w:cstheme="minorHAnsi"/>
        </w:rPr>
        <w:t xml:space="preserve">specific </w:t>
      </w:r>
      <w:r w:rsidR="000B0811">
        <w:rPr>
          <w:rFonts w:asciiTheme="minorHAnsi" w:hAnsiTheme="minorHAnsi" w:cstheme="minorHAnsi"/>
        </w:rPr>
        <w:t>guidance on relapse prevention</w:t>
      </w:r>
      <w:r w:rsidR="00252C1D">
        <w:rPr>
          <w:rFonts w:asciiTheme="minorHAnsi" w:hAnsiTheme="minorHAnsi" w:cstheme="minorHAnsi"/>
        </w:rPr>
        <w:t xml:space="preserve"> other than the NZ </w:t>
      </w:r>
      <w:r w:rsidR="00145A89">
        <w:rPr>
          <w:rFonts w:asciiTheme="minorHAnsi" w:hAnsiTheme="minorHAnsi" w:cstheme="minorHAnsi"/>
        </w:rPr>
        <w:t xml:space="preserve">guideline </w:t>
      </w:r>
      <w:r w:rsidR="007306BD">
        <w:rPr>
          <w:rFonts w:asciiTheme="minorHAnsi" w:hAnsiTheme="minorHAnsi" w:cstheme="minorHAnsi"/>
        </w:rPr>
        <w:t xml:space="preserve">suggesting </w:t>
      </w:r>
      <w:r w:rsidR="00252C1D">
        <w:rPr>
          <w:rFonts w:asciiTheme="minorHAnsi" w:hAnsiTheme="minorHAnsi" w:cstheme="minorHAnsi"/>
        </w:rPr>
        <w:t>that ‘more NRT might be needed’</w:t>
      </w:r>
      <w:r w:rsidR="009B39A3">
        <w:rPr>
          <w:rFonts w:asciiTheme="minorHAnsi" w:hAnsiTheme="minorHAnsi" w:cstheme="minorHAnsi"/>
        </w:rPr>
        <w:t xml:space="preserve"> at the end of a standard course</w:t>
      </w:r>
      <w:r w:rsidR="000B0811">
        <w:rPr>
          <w:rFonts w:asciiTheme="minorHAnsi" w:hAnsiTheme="minorHAnsi" w:cstheme="minorHAnsi"/>
        </w:rPr>
        <w:t xml:space="preserve">. The UK </w:t>
      </w:r>
      <w:r w:rsidR="00145A89">
        <w:rPr>
          <w:rFonts w:asciiTheme="minorHAnsi" w:hAnsiTheme="minorHAnsi" w:cstheme="minorHAnsi"/>
        </w:rPr>
        <w:t>guideline</w:t>
      </w:r>
      <w:r w:rsidR="000B0811" w:rsidDel="005E3313">
        <w:rPr>
          <w:rFonts w:asciiTheme="minorHAnsi" w:hAnsiTheme="minorHAnsi" w:cstheme="minorHAnsi"/>
        </w:rPr>
        <w:t xml:space="preserve"> </w:t>
      </w:r>
      <w:r w:rsidR="000B0811">
        <w:rPr>
          <w:rFonts w:asciiTheme="minorHAnsi" w:hAnsiTheme="minorHAnsi" w:cstheme="minorHAnsi"/>
        </w:rPr>
        <w:t xml:space="preserve">suggested </w:t>
      </w:r>
      <w:r w:rsidR="00351156">
        <w:rPr>
          <w:rFonts w:asciiTheme="minorHAnsi" w:hAnsiTheme="minorHAnsi" w:cstheme="minorHAnsi"/>
        </w:rPr>
        <w:t>tapering the NRT</w:t>
      </w:r>
      <w:r w:rsidR="00DE7356">
        <w:rPr>
          <w:rFonts w:asciiTheme="minorHAnsi" w:hAnsiTheme="minorHAnsi" w:cstheme="minorHAnsi"/>
        </w:rPr>
        <w:t xml:space="preserve"> once a full course </w:t>
      </w:r>
      <w:r w:rsidR="007306BD">
        <w:rPr>
          <w:rFonts w:asciiTheme="minorHAnsi" w:hAnsiTheme="minorHAnsi" w:cstheme="minorHAnsi"/>
        </w:rPr>
        <w:t xml:space="preserve">had </w:t>
      </w:r>
      <w:r w:rsidR="00DE7356">
        <w:rPr>
          <w:rFonts w:asciiTheme="minorHAnsi" w:hAnsiTheme="minorHAnsi" w:cstheme="minorHAnsi"/>
        </w:rPr>
        <w:t>been used</w:t>
      </w:r>
      <w:r w:rsidR="00252C1D">
        <w:rPr>
          <w:rFonts w:asciiTheme="minorHAnsi" w:hAnsiTheme="minorHAnsi" w:cstheme="minorHAnsi"/>
        </w:rPr>
        <w:t>.</w:t>
      </w:r>
    </w:p>
    <w:p w14:paraId="6760CCE6" w14:textId="338153BB" w:rsidR="00CB7BBE" w:rsidRPr="00F86588" w:rsidRDefault="00540F97" w:rsidP="00817E5B">
      <w:pPr>
        <w:spacing w:before="0" w:after="120"/>
        <w:ind w:left="51"/>
        <w:jc w:val="both"/>
        <w:rPr>
          <w:rFonts w:asciiTheme="minorHAnsi" w:hAnsiTheme="minorHAnsi" w:cstheme="minorHAnsi"/>
          <w:b/>
          <w:bCs/>
        </w:rPr>
      </w:pPr>
      <w:r>
        <w:rPr>
          <w:rFonts w:asciiTheme="minorHAnsi" w:hAnsiTheme="minorHAnsi" w:cstheme="minorHAnsi"/>
          <w:b/>
          <w:bCs/>
        </w:rPr>
        <w:t>Unsuccessful t</w:t>
      </w:r>
      <w:r w:rsidR="00CB7BBE" w:rsidRPr="00F86588">
        <w:rPr>
          <w:rFonts w:asciiTheme="minorHAnsi" w:hAnsiTheme="minorHAnsi" w:cstheme="minorHAnsi"/>
          <w:b/>
          <w:bCs/>
        </w:rPr>
        <w:t>reatment/switching</w:t>
      </w:r>
    </w:p>
    <w:p w14:paraId="31BC4ECE" w14:textId="0D190DEA" w:rsidR="0021782C" w:rsidRDefault="00C93C93" w:rsidP="00817E5B">
      <w:pPr>
        <w:spacing w:before="0" w:after="120"/>
        <w:ind w:left="51"/>
        <w:jc w:val="both"/>
        <w:rPr>
          <w:rFonts w:asciiTheme="minorHAnsi" w:hAnsiTheme="minorHAnsi" w:cstheme="minorHAnsi"/>
        </w:rPr>
      </w:pPr>
      <w:r>
        <w:rPr>
          <w:rFonts w:asciiTheme="minorHAnsi" w:hAnsiTheme="minorHAnsi" w:cstheme="minorHAnsi"/>
        </w:rPr>
        <w:t xml:space="preserve">Neither </w:t>
      </w:r>
      <w:r w:rsidR="001A471A">
        <w:rPr>
          <w:rFonts w:asciiTheme="minorHAnsi" w:hAnsiTheme="minorHAnsi" w:cstheme="minorHAnsi"/>
        </w:rPr>
        <w:t xml:space="preserve">the </w:t>
      </w:r>
      <w:r>
        <w:rPr>
          <w:rFonts w:asciiTheme="minorHAnsi" w:hAnsiTheme="minorHAnsi" w:cstheme="minorHAnsi"/>
        </w:rPr>
        <w:t>US nor UK guidelines</w:t>
      </w:r>
      <w:r w:rsidR="00CB7BBE">
        <w:rPr>
          <w:rFonts w:asciiTheme="minorHAnsi" w:hAnsiTheme="minorHAnsi" w:cstheme="minorHAnsi"/>
        </w:rPr>
        <w:t xml:space="preserve"> provided any </w:t>
      </w:r>
      <w:r w:rsidR="008B0A8F">
        <w:rPr>
          <w:rFonts w:asciiTheme="minorHAnsi" w:hAnsiTheme="minorHAnsi" w:cstheme="minorHAnsi"/>
        </w:rPr>
        <w:t xml:space="preserve">specific </w:t>
      </w:r>
      <w:r w:rsidR="00CB7BBE">
        <w:rPr>
          <w:rFonts w:asciiTheme="minorHAnsi" w:hAnsiTheme="minorHAnsi" w:cstheme="minorHAnsi"/>
        </w:rPr>
        <w:t xml:space="preserve">guidance on </w:t>
      </w:r>
      <w:r w:rsidR="001A471A">
        <w:rPr>
          <w:rFonts w:asciiTheme="minorHAnsi" w:hAnsiTheme="minorHAnsi" w:cstheme="minorHAnsi"/>
        </w:rPr>
        <w:t xml:space="preserve">the recommended </w:t>
      </w:r>
      <w:r w:rsidR="00CB7BBE">
        <w:rPr>
          <w:rFonts w:asciiTheme="minorHAnsi" w:hAnsiTheme="minorHAnsi" w:cstheme="minorHAnsi"/>
        </w:rPr>
        <w:t xml:space="preserve">treatment algorithm for people who </w:t>
      </w:r>
      <w:r w:rsidR="00540F97">
        <w:rPr>
          <w:rFonts w:asciiTheme="minorHAnsi" w:hAnsiTheme="minorHAnsi" w:cstheme="minorHAnsi"/>
        </w:rPr>
        <w:t>had an unsuccessful quit attempt</w:t>
      </w:r>
      <w:r w:rsidR="008B0A8F">
        <w:rPr>
          <w:rFonts w:asciiTheme="minorHAnsi" w:hAnsiTheme="minorHAnsi" w:cstheme="minorHAnsi"/>
        </w:rPr>
        <w:t xml:space="preserve"> with NRT </w:t>
      </w:r>
      <w:r w:rsidR="005570B8">
        <w:rPr>
          <w:rFonts w:asciiTheme="minorHAnsi" w:hAnsiTheme="minorHAnsi" w:cstheme="minorHAnsi"/>
        </w:rPr>
        <w:t>or how to switch</w:t>
      </w:r>
      <w:r w:rsidR="00CB7BBE">
        <w:rPr>
          <w:rFonts w:asciiTheme="minorHAnsi" w:hAnsiTheme="minorHAnsi" w:cstheme="minorHAnsi"/>
        </w:rPr>
        <w:t xml:space="preserve"> between treatments</w:t>
      </w:r>
      <w:r w:rsidR="00CD44DE">
        <w:rPr>
          <w:rFonts w:asciiTheme="minorHAnsi" w:hAnsiTheme="minorHAnsi" w:cstheme="minorHAnsi"/>
        </w:rPr>
        <w:t>.</w:t>
      </w:r>
      <w:r w:rsidR="00CB7BBE">
        <w:rPr>
          <w:rFonts w:asciiTheme="minorHAnsi" w:hAnsiTheme="minorHAnsi" w:cstheme="minorHAnsi"/>
        </w:rPr>
        <w:t xml:space="preserve"> </w:t>
      </w:r>
      <w:r w:rsidR="00EA1D78">
        <w:rPr>
          <w:rFonts w:asciiTheme="minorHAnsi" w:hAnsiTheme="minorHAnsi" w:cstheme="minorHAnsi"/>
        </w:rPr>
        <w:t>T</w:t>
      </w:r>
      <w:r w:rsidR="00CB7BBE">
        <w:rPr>
          <w:rFonts w:asciiTheme="minorHAnsi" w:hAnsiTheme="minorHAnsi" w:cstheme="minorHAnsi"/>
        </w:rPr>
        <w:t xml:space="preserve">he Canadian guidelines recommended the use of combination therapy of NRT </w:t>
      </w:r>
      <w:r w:rsidR="001B35A0">
        <w:rPr>
          <w:rFonts w:asciiTheme="minorHAnsi" w:hAnsiTheme="minorHAnsi" w:cstheme="minorHAnsi"/>
        </w:rPr>
        <w:t>and</w:t>
      </w:r>
      <w:r w:rsidR="00CB7BBE">
        <w:rPr>
          <w:rFonts w:asciiTheme="minorHAnsi" w:hAnsiTheme="minorHAnsi" w:cstheme="minorHAnsi"/>
        </w:rPr>
        <w:t xml:space="preserve"> varenicline, </w:t>
      </w:r>
      <w:r w:rsidR="001B35A0">
        <w:rPr>
          <w:rFonts w:asciiTheme="minorHAnsi" w:hAnsiTheme="minorHAnsi" w:cstheme="minorHAnsi"/>
        </w:rPr>
        <w:t>or NRT and</w:t>
      </w:r>
      <w:r w:rsidR="00CB7BBE">
        <w:rPr>
          <w:rFonts w:asciiTheme="minorHAnsi" w:hAnsiTheme="minorHAnsi" w:cstheme="minorHAnsi"/>
        </w:rPr>
        <w:t xml:space="preserve"> bupropion </w:t>
      </w:r>
      <w:r w:rsidR="00CB7BBE" w:rsidRPr="00066FB6">
        <w:rPr>
          <w:rFonts w:asciiTheme="minorHAnsi" w:hAnsiTheme="minorHAnsi" w:cstheme="minorHAnsi"/>
        </w:rPr>
        <w:t xml:space="preserve">if only partial response </w:t>
      </w:r>
      <w:r w:rsidR="006E094D">
        <w:rPr>
          <w:rFonts w:asciiTheme="minorHAnsi" w:hAnsiTheme="minorHAnsi" w:cstheme="minorHAnsi"/>
        </w:rPr>
        <w:t>was</w:t>
      </w:r>
      <w:r w:rsidR="00CB7BBE" w:rsidRPr="00066FB6">
        <w:rPr>
          <w:rFonts w:asciiTheme="minorHAnsi" w:hAnsiTheme="minorHAnsi" w:cstheme="minorHAnsi"/>
        </w:rPr>
        <w:t xml:space="preserve"> achieved with </w:t>
      </w:r>
      <w:r w:rsidR="006E094D">
        <w:rPr>
          <w:rFonts w:asciiTheme="minorHAnsi" w:hAnsiTheme="minorHAnsi" w:cstheme="minorHAnsi"/>
        </w:rPr>
        <w:t xml:space="preserve">NRT as </w:t>
      </w:r>
      <w:r w:rsidR="00390CAA">
        <w:rPr>
          <w:rFonts w:asciiTheme="minorHAnsi" w:hAnsiTheme="minorHAnsi" w:cstheme="minorHAnsi"/>
        </w:rPr>
        <w:t>first line therapy</w:t>
      </w:r>
      <w:r w:rsidR="00CB7BBE">
        <w:rPr>
          <w:rFonts w:asciiTheme="minorHAnsi" w:hAnsiTheme="minorHAnsi" w:cstheme="minorHAnsi"/>
        </w:rPr>
        <w:t xml:space="preserve">.  </w:t>
      </w:r>
    </w:p>
    <w:p w14:paraId="09C496D5" w14:textId="3C74062B" w:rsidR="00C93C93" w:rsidRDefault="00DD0607" w:rsidP="00817E5B">
      <w:pPr>
        <w:spacing w:before="0" w:after="120"/>
        <w:ind w:left="51"/>
        <w:jc w:val="both"/>
        <w:rPr>
          <w:rFonts w:asciiTheme="minorHAnsi" w:hAnsiTheme="minorHAnsi" w:cstheme="minorHAnsi"/>
        </w:rPr>
      </w:pPr>
      <w:r>
        <w:rPr>
          <w:rFonts w:asciiTheme="minorHAnsi" w:hAnsiTheme="minorHAnsi" w:cstheme="minorHAnsi"/>
        </w:rPr>
        <w:t xml:space="preserve">The NZ clinical guidelines </w:t>
      </w:r>
      <w:r w:rsidR="00D53BCF">
        <w:rPr>
          <w:rFonts w:asciiTheme="minorHAnsi" w:hAnsiTheme="minorHAnsi" w:cstheme="minorHAnsi"/>
        </w:rPr>
        <w:t>suggested that p</w:t>
      </w:r>
      <w:r w:rsidR="00C93C93" w:rsidRPr="00C93C93">
        <w:rPr>
          <w:rFonts w:asciiTheme="minorHAnsi" w:hAnsiTheme="minorHAnsi" w:cstheme="minorHAnsi"/>
        </w:rPr>
        <w:t xml:space="preserve">eople who make repeated unsuccessful quit attempts </w:t>
      </w:r>
      <w:r w:rsidR="00601860">
        <w:rPr>
          <w:rFonts w:asciiTheme="minorHAnsi" w:hAnsiTheme="minorHAnsi" w:cstheme="minorHAnsi"/>
        </w:rPr>
        <w:t>we</w:t>
      </w:r>
      <w:r w:rsidR="00C93C93" w:rsidRPr="00C93C93">
        <w:rPr>
          <w:rFonts w:asciiTheme="minorHAnsi" w:hAnsiTheme="minorHAnsi" w:cstheme="minorHAnsi"/>
        </w:rPr>
        <w:t>re likely to be highly dependent smokers and may require more intensive support to succeed.</w:t>
      </w:r>
      <w:r w:rsidR="00395BED">
        <w:rPr>
          <w:rFonts w:asciiTheme="minorHAnsi" w:hAnsiTheme="minorHAnsi" w:cstheme="minorHAnsi"/>
        </w:rPr>
        <w:t xml:space="preserve"> </w:t>
      </w:r>
      <w:r w:rsidR="00B029C1">
        <w:rPr>
          <w:rFonts w:asciiTheme="minorHAnsi" w:hAnsiTheme="minorHAnsi" w:cstheme="minorHAnsi"/>
        </w:rPr>
        <w:t xml:space="preserve">The guidance document also indicated that </w:t>
      </w:r>
      <w:r w:rsidR="00C93C93" w:rsidRPr="00C93C93">
        <w:rPr>
          <w:rFonts w:asciiTheme="minorHAnsi" w:hAnsiTheme="minorHAnsi" w:cstheme="minorHAnsi"/>
        </w:rPr>
        <w:t xml:space="preserve">evidence from randomised controlled trials </w:t>
      </w:r>
      <w:r w:rsidR="001438BE">
        <w:rPr>
          <w:rFonts w:asciiTheme="minorHAnsi" w:hAnsiTheme="minorHAnsi" w:cstheme="minorHAnsi"/>
        </w:rPr>
        <w:t xml:space="preserve">suggested </w:t>
      </w:r>
      <w:r w:rsidR="00C93C93" w:rsidRPr="00C93C93">
        <w:rPr>
          <w:rFonts w:asciiTheme="minorHAnsi" w:hAnsiTheme="minorHAnsi" w:cstheme="minorHAnsi"/>
        </w:rPr>
        <w:t>that people who ha</w:t>
      </w:r>
      <w:r w:rsidR="00766EB4">
        <w:rPr>
          <w:rFonts w:asciiTheme="minorHAnsi" w:hAnsiTheme="minorHAnsi" w:cstheme="minorHAnsi"/>
        </w:rPr>
        <w:t>d</w:t>
      </w:r>
      <w:r w:rsidR="00C93C93" w:rsidRPr="00C93C93">
        <w:rPr>
          <w:rFonts w:asciiTheme="minorHAnsi" w:hAnsiTheme="minorHAnsi" w:cstheme="minorHAnsi"/>
        </w:rPr>
        <w:t xml:space="preserve"> tried medication in the past c</w:t>
      </w:r>
      <w:r w:rsidR="001438BE">
        <w:rPr>
          <w:rFonts w:asciiTheme="minorHAnsi" w:hAnsiTheme="minorHAnsi" w:cstheme="minorHAnsi"/>
        </w:rPr>
        <w:t>ould</w:t>
      </w:r>
      <w:r w:rsidR="00C93C93" w:rsidRPr="00C93C93">
        <w:rPr>
          <w:rFonts w:asciiTheme="minorHAnsi" w:hAnsiTheme="minorHAnsi" w:cstheme="minorHAnsi"/>
        </w:rPr>
        <w:t xml:space="preserve"> use bupropion and NRT together successfully.</w:t>
      </w:r>
      <w:r w:rsidR="000D093D">
        <w:rPr>
          <w:rFonts w:asciiTheme="minorHAnsi" w:hAnsiTheme="minorHAnsi" w:cstheme="minorHAnsi"/>
        </w:rPr>
        <w:t xml:space="preserve"> </w:t>
      </w:r>
      <w:r w:rsidR="004E6172">
        <w:rPr>
          <w:rFonts w:asciiTheme="minorHAnsi" w:hAnsiTheme="minorHAnsi" w:cstheme="minorHAnsi"/>
        </w:rPr>
        <w:t>I</w:t>
      </w:r>
      <w:r w:rsidR="000D093D">
        <w:rPr>
          <w:rFonts w:asciiTheme="minorHAnsi" w:hAnsiTheme="minorHAnsi" w:cstheme="minorHAnsi"/>
        </w:rPr>
        <w:t xml:space="preserve">t was also </w:t>
      </w:r>
      <w:r w:rsidR="001720C8">
        <w:rPr>
          <w:rFonts w:asciiTheme="minorHAnsi" w:hAnsiTheme="minorHAnsi" w:cstheme="minorHAnsi"/>
        </w:rPr>
        <w:t>suggested</w:t>
      </w:r>
      <w:r w:rsidR="000D093D">
        <w:rPr>
          <w:rFonts w:asciiTheme="minorHAnsi" w:hAnsiTheme="minorHAnsi" w:cstheme="minorHAnsi"/>
        </w:rPr>
        <w:t xml:space="preserve"> that t</w:t>
      </w:r>
      <w:r w:rsidR="00C93C93" w:rsidRPr="00C93C93">
        <w:rPr>
          <w:rFonts w:asciiTheme="minorHAnsi" w:hAnsiTheme="minorHAnsi" w:cstheme="minorHAnsi"/>
        </w:rPr>
        <w:t xml:space="preserve">reatment choice </w:t>
      </w:r>
      <w:r w:rsidR="001438BE">
        <w:rPr>
          <w:rFonts w:asciiTheme="minorHAnsi" w:hAnsiTheme="minorHAnsi" w:cstheme="minorHAnsi"/>
        </w:rPr>
        <w:t>should</w:t>
      </w:r>
      <w:r w:rsidR="00C93C93" w:rsidRPr="00C93C93">
        <w:rPr>
          <w:rFonts w:asciiTheme="minorHAnsi" w:hAnsiTheme="minorHAnsi" w:cstheme="minorHAnsi"/>
        </w:rPr>
        <w:t xml:space="preserve"> be guided by learning from prior </w:t>
      </w:r>
      <w:r w:rsidR="00540F97">
        <w:rPr>
          <w:rFonts w:asciiTheme="minorHAnsi" w:hAnsiTheme="minorHAnsi" w:cstheme="minorHAnsi"/>
        </w:rPr>
        <w:t>unsuccessful quit attempts</w:t>
      </w:r>
      <w:r w:rsidR="00C93C93" w:rsidRPr="00C93C93">
        <w:rPr>
          <w:rFonts w:asciiTheme="minorHAnsi" w:hAnsiTheme="minorHAnsi" w:cstheme="minorHAnsi"/>
        </w:rPr>
        <w:t xml:space="preserve"> and by individual preference</w:t>
      </w:r>
      <w:r w:rsidR="00EC0C81">
        <w:rPr>
          <w:rFonts w:asciiTheme="minorHAnsi" w:hAnsiTheme="minorHAnsi" w:cstheme="minorHAnsi"/>
        </w:rPr>
        <w:t>, and</w:t>
      </w:r>
      <w:r w:rsidR="00C93C93" w:rsidRPr="00C93C93">
        <w:rPr>
          <w:rFonts w:asciiTheme="minorHAnsi" w:hAnsiTheme="minorHAnsi" w:cstheme="minorHAnsi"/>
        </w:rPr>
        <w:t xml:space="preserve"> </w:t>
      </w:r>
      <w:r w:rsidR="001438BE">
        <w:rPr>
          <w:rFonts w:asciiTheme="minorHAnsi" w:hAnsiTheme="minorHAnsi" w:cstheme="minorHAnsi"/>
        </w:rPr>
        <w:t>i</w:t>
      </w:r>
      <w:r w:rsidR="00C93C93" w:rsidRPr="00C93C93">
        <w:rPr>
          <w:rFonts w:asciiTheme="minorHAnsi" w:hAnsiTheme="minorHAnsi" w:cstheme="minorHAnsi"/>
        </w:rPr>
        <w:t xml:space="preserve">t </w:t>
      </w:r>
      <w:r w:rsidR="001438BE">
        <w:rPr>
          <w:rFonts w:asciiTheme="minorHAnsi" w:hAnsiTheme="minorHAnsi" w:cstheme="minorHAnsi"/>
        </w:rPr>
        <w:t>wa</w:t>
      </w:r>
      <w:r w:rsidR="00C93C93" w:rsidRPr="00C93C93">
        <w:rPr>
          <w:rFonts w:asciiTheme="minorHAnsi" w:hAnsiTheme="minorHAnsi" w:cstheme="minorHAnsi"/>
        </w:rPr>
        <w:t xml:space="preserve">s likely that a more intensive treatment </w:t>
      </w:r>
      <w:r w:rsidR="001438BE">
        <w:rPr>
          <w:rFonts w:asciiTheme="minorHAnsi" w:hAnsiTheme="minorHAnsi" w:cstheme="minorHAnsi"/>
        </w:rPr>
        <w:t>would be</w:t>
      </w:r>
      <w:r w:rsidR="00C93C93" w:rsidRPr="00C93C93">
        <w:rPr>
          <w:rFonts w:asciiTheme="minorHAnsi" w:hAnsiTheme="minorHAnsi" w:cstheme="minorHAnsi"/>
        </w:rPr>
        <w:t xml:space="preserve"> required on a subsequent quit attempt.</w:t>
      </w:r>
    </w:p>
    <w:p w14:paraId="76C1E303" w14:textId="69E4872E" w:rsidR="002D5322" w:rsidRDefault="002D5322" w:rsidP="00817E5B">
      <w:pPr>
        <w:spacing w:before="0" w:after="120"/>
        <w:ind w:left="51"/>
        <w:jc w:val="both"/>
        <w:rPr>
          <w:rFonts w:asciiTheme="minorHAnsi" w:hAnsiTheme="minorHAnsi" w:cstheme="minorHAnsi"/>
        </w:rPr>
      </w:pPr>
      <w:r>
        <w:rPr>
          <w:rFonts w:asciiTheme="minorHAnsi" w:hAnsiTheme="minorHAnsi" w:cstheme="minorHAnsi"/>
        </w:rPr>
        <w:t>No specific guidance was given around any suggested time</w:t>
      </w:r>
      <w:r w:rsidR="008E79FE">
        <w:rPr>
          <w:rFonts w:asciiTheme="minorHAnsi" w:hAnsiTheme="minorHAnsi" w:cstheme="minorHAnsi"/>
        </w:rPr>
        <w:t>-</w:t>
      </w:r>
      <w:r>
        <w:rPr>
          <w:rFonts w:asciiTheme="minorHAnsi" w:hAnsiTheme="minorHAnsi" w:cstheme="minorHAnsi"/>
        </w:rPr>
        <w:t xml:space="preserve">period between </w:t>
      </w:r>
      <w:r w:rsidR="0010455D">
        <w:rPr>
          <w:rFonts w:asciiTheme="minorHAnsi" w:hAnsiTheme="minorHAnsi" w:cstheme="minorHAnsi"/>
        </w:rPr>
        <w:t xml:space="preserve">the </w:t>
      </w:r>
      <w:r>
        <w:rPr>
          <w:rFonts w:asciiTheme="minorHAnsi" w:hAnsiTheme="minorHAnsi" w:cstheme="minorHAnsi"/>
        </w:rPr>
        <w:t xml:space="preserve">use of </w:t>
      </w:r>
      <w:r w:rsidR="0010455D">
        <w:rPr>
          <w:rFonts w:asciiTheme="minorHAnsi" w:hAnsiTheme="minorHAnsi" w:cstheme="minorHAnsi"/>
        </w:rPr>
        <w:t xml:space="preserve">NRT and </w:t>
      </w:r>
      <w:r>
        <w:rPr>
          <w:rFonts w:asciiTheme="minorHAnsi" w:hAnsiTheme="minorHAnsi" w:cstheme="minorHAnsi"/>
        </w:rPr>
        <w:t>different therapies</w:t>
      </w:r>
      <w:r w:rsidR="0010455D">
        <w:rPr>
          <w:rFonts w:asciiTheme="minorHAnsi" w:hAnsiTheme="minorHAnsi" w:cstheme="minorHAnsi"/>
        </w:rPr>
        <w:t xml:space="preserve"> for smoking cessation</w:t>
      </w:r>
      <w:r>
        <w:rPr>
          <w:rFonts w:asciiTheme="minorHAnsi" w:hAnsiTheme="minorHAnsi" w:cstheme="minorHAnsi"/>
        </w:rPr>
        <w:t>.</w:t>
      </w:r>
    </w:p>
    <w:p w14:paraId="4F2ED702" w14:textId="53DC4238" w:rsidR="00B86E72" w:rsidRPr="002F12A3" w:rsidRDefault="00867038" w:rsidP="00817E5B">
      <w:pPr>
        <w:pStyle w:val="Heading4new"/>
        <w:spacing w:after="120"/>
        <w:jc w:val="both"/>
        <w:rPr>
          <w:rFonts w:asciiTheme="minorHAnsi" w:hAnsiTheme="minorHAnsi" w:cstheme="minorHAnsi"/>
          <w:b w:val="0"/>
          <w:szCs w:val="28"/>
        </w:rPr>
      </w:pPr>
      <w:r>
        <w:t xml:space="preserve">1.4.2.2 </w:t>
      </w:r>
      <w:r w:rsidR="002F12A3" w:rsidRPr="002F12A3">
        <w:t>Varenicline</w:t>
      </w:r>
    </w:p>
    <w:p w14:paraId="0D869E31" w14:textId="265BBCA9" w:rsidR="002F12A3" w:rsidRDefault="009144ED" w:rsidP="00817E5B">
      <w:pPr>
        <w:spacing w:before="0" w:after="120"/>
        <w:ind w:left="51"/>
        <w:jc w:val="both"/>
        <w:rPr>
          <w:rFonts w:asciiTheme="minorHAnsi" w:hAnsiTheme="minorHAnsi" w:cstheme="minorHAnsi"/>
        </w:rPr>
      </w:pPr>
      <w:r w:rsidRPr="009144ED">
        <w:rPr>
          <w:rFonts w:asciiTheme="minorHAnsi" w:hAnsiTheme="minorHAnsi" w:cstheme="minorHAnsi"/>
        </w:rPr>
        <w:t xml:space="preserve">All guidelines recommended varenicline for use in smoking cessation and all recommended use in combination with behavioural support. The Canadian guidelines considered varenicline </w:t>
      </w:r>
      <w:r w:rsidRPr="009144ED">
        <w:rPr>
          <w:rFonts w:asciiTheme="minorHAnsi" w:hAnsiTheme="minorHAnsi" w:cstheme="minorHAnsi"/>
        </w:rPr>
        <w:lastRenderedPageBreak/>
        <w:t>the most effective drug for smoking cessation with the UK guidelines considering varenicline and combination NRT to be equally most effective.</w:t>
      </w:r>
    </w:p>
    <w:p w14:paraId="286170D8" w14:textId="1B017EDB" w:rsidR="00147361" w:rsidRDefault="00147361" w:rsidP="00817E5B">
      <w:pPr>
        <w:spacing w:before="0" w:after="120"/>
        <w:ind w:left="51"/>
        <w:rPr>
          <w:rFonts w:asciiTheme="minorHAnsi" w:hAnsiTheme="minorHAnsi" w:cstheme="minorHAnsi"/>
          <w:b/>
          <w:bCs/>
        </w:rPr>
      </w:pPr>
      <w:r w:rsidRPr="00147361">
        <w:rPr>
          <w:rFonts w:asciiTheme="minorHAnsi" w:hAnsiTheme="minorHAnsi" w:cstheme="minorHAnsi"/>
          <w:b/>
          <w:bCs/>
        </w:rPr>
        <w:t>Dose forms, dose and treatment duration</w:t>
      </w:r>
    </w:p>
    <w:p w14:paraId="111F150D" w14:textId="488D00C6" w:rsidR="00036108" w:rsidRPr="00036108" w:rsidRDefault="00036108" w:rsidP="00817E5B">
      <w:pPr>
        <w:spacing w:before="0" w:after="120"/>
        <w:ind w:left="51"/>
        <w:jc w:val="both"/>
        <w:rPr>
          <w:rFonts w:asciiTheme="minorHAnsi" w:hAnsiTheme="minorHAnsi" w:cstheme="minorHAnsi"/>
        </w:rPr>
      </w:pPr>
      <w:r w:rsidRPr="00036108">
        <w:rPr>
          <w:rFonts w:asciiTheme="minorHAnsi" w:hAnsiTheme="minorHAnsi" w:cstheme="minorHAnsi"/>
        </w:rPr>
        <w:t xml:space="preserve">Canadian, NZ and UK guidelines all recommend starting varenicline 7-14 days before quitting, the Canadian and UK guidelines then recommended using a lower dose for 3 days (0.5mg daily), a slightly higher dose for a further 4 days (0.5mg twice a day) before increasing to the full dose (1mg twice a day). The NZ guideline did not specify dosage, nor did the US guideline. The Canadian guideline recommended continuing for 12 to 24 weeks, NZ for 12 weeks, and the UK for 12 weeks with the option to extend if abstinence </w:t>
      </w:r>
      <w:r w:rsidR="00CD7155">
        <w:rPr>
          <w:rFonts w:asciiTheme="minorHAnsi" w:hAnsiTheme="minorHAnsi" w:cstheme="minorHAnsi"/>
        </w:rPr>
        <w:t>was</w:t>
      </w:r>
      <w:r w:rsidR="00CD7155" w:rsidRPr="00036108">
        <w:rPr>
          <w:rFonts w:asciiTheme="minorHAnsi" w:hAnsiTheme="minorHAnsi" w:cstheme="minorHAnsi"/>
        </w:rPr>
        <w:t xml:space="preserve"> </w:t>
      </w:r>
      <w:r w:rsidRPr="00036108">
        <w:rPr>
          <w:rFonts w:asciiTheme="minorHAnsi" w:hAnsiTheme="minorHAnsi" w:cstheme="minorHAnsi"/>
        </w:rPr>
        <w:t>achieved. All guidelines recommended regular review to assess progress.</w:t>
      </w:r>
    </w:p>
    <w:p w14:paraId="6FEB9BA1" w14:textId="6C025E40" w:rsidR="00147361" w:rsidRPr="00066FB6" w:rsidRDefault="00147361" w:rsidP="00817E5B">
      <w:pPr>
        <w:spacing w:before="0" w:after="120"/>
        <w:ind w:left="51"/>
        <w:jc w:val="both"/>
        <w:rPr>
          <w:rFonts w:asciiTheme="minorHAnsi" w:hAnsiTheme="minorHAnsi" w:cstheme="minorHAnsi"/>
          <w:b/>
          <w:bCs/>
        </w:rPr>
      </w:pPr>
      <w:r w:rsidRPr="00066FB6">
        <w:rPr>
          <w:rFonts w:asciiTheme="minorHAnsi" w:hAnsiTheme="minorHAnsi" w:cstheme="minorHAnsi"/>
          <w:b/>
          <w:bCs/>
        </w:rPr>
        <w:t>Monotherapy versus</w:t>
      </w:r>
      <w:r w:rsidR="00925D0C" w:rsidRPr="00066FB6">
        <w:rPr>
          <w:rFonts w:asciiTheme="minorHAnsi" w:hAnsiTheme="minorHAnsi" w:cstheme="minorHAnsi"/>
          <w:b/>
          <w:bCs/>
        </w:rPr>
        <w:t xml:space="preserve"> combination therapy</w:t>
      </w:r>
    </w:p>
    <w:p w14:paraId="0CFA35DD" w14:textId="47006318" w:rsidR="00066FB6" w:rsidRPr="00066FB6" w:rsidRDefault="00066FB6" w:rsidP="00817E5B">
      <w:pPr>
        <w:spacing w:before="0" w:after="120"/>
        <w:ind w:left="51"/>
        <w:jc w:val="both"/>
        <w:rPr>
          <w:rFonts w:asciiTheme="minorHAnsi" w:hAnsiTheme="minorHAnsi" w:cstheme="minorHAnsi"/>
        </w:rPr>
      </w:pPr>
      <w:r w:rsidRPr="00066FB6">
        <w:rPr>
          <w:rFonts w:asciiTheme="minorHAnsi" w:hAnsiTheme="minorHAnsi" w:cstheme="minorHAnsi"/>
        </w:rPr>
        <w:t xml:space="preserve">The Canadian guideline recommended using varenicline in combination with NRT if only partial response </w:t>
      </w:r>
      <w:r w:rsidR="006304C9">
        <w:rPr>
          <w:rFonts w:asciiTheme="minorHAnsi" w:hAnsiTheme="minorHAnsi" w:cstheme="minorHAnsi"/>
        </w:rPr>
        <w:t>wa</w:t>
      </w:r>
      <w:r w:rsidRPr="00066FB6">
        <w:rPr>
          <w:rFonts w:asciiTheme="minorHAnsi" w:hAnsiTheme="minorHAnsi" w:cstheme="minorHAnsi"/>
        </w:rPr>
        <w:t xml:space="preserve">s achieved with either </w:t>
      </w:r>
      <w:r w:rsidR="006304C9">
        <w:rPr>
          <w:rFonts w:asciiTheme="minorHAnsi" w:hAnsiTheme="minorHAnsi" w:cstheme="minorHAnsi"/>
        </w:rPr>
        <w:t>used</w:t>
      </w:r>
      <w:r w:rsidRPr="00066FB6">
        <w:rPr>
          <w:rFonts w:asciiTheme="minorHAnsi" w:hAnsiTheme="minorHAnsi" w:cstheme="minorHAnsi"/>
        </w:rPr>
        <w:t xml:space="preserve"> as monotherapy. </w:t>
      </w:r>
      <w:r w:rsidR="00817E5B">
        <w:rPr>
          <w:rFonts w:asciiTheme="minorHAnsi" w:hAnsiTheme="minorHAnsi" w:cstheme="minorHAnsi"/>
        </w:rPr>
        <w:t>It</w:t>
      </w:r>
      <w:r w:rsidRPr="00066FB6">
        <w:rPr>
          <w:rFonts w:asciiTheme="minorHAnsi" w:hAnsiTheme="minorHAnsi" w:cstheme="minorHAnsi"/>
        </w:rPr>
        <w:t xml:space="preserve"> also </w:t>
      </w:r>
      <w:r w:rsidR="00063105">
        <w:rPr>
          <w:rFonts w:asciiTheme="minorHAnsi" w:hAnsiTheme="minorHAnsi" w:cstheme="minorHAnsi"/>
        </w:rPr>
        <w:t>suggested</w:t>
      </w:r>
      <w:r w:rsidR="00063105" w:rsidRPr="00066FB6">
        <w:rPr>
          <w:rFonts w:asciiTheme="minorHAnsi" w:hAnsiTheme="minorHAnsi" w:cstheme="minorHAnsi"/>
        </w:rPr>
        <w:t xml:space="preserve"> </w:t>
      </w:r>
      <w:r w:rsidR="00817E5B">
        <w:rPr>
          <w:rFonts w:asciiTheme="minorHAnsi" w:hAnsiTheme="minorHAnsi" w:cstheme="minorHAnsi"/>
        </w:rPr>
        <w:t xml:space="preserve">a </w:t>
      </w:r>
      <w:r w:rsidRPr="00066FB6">
        <w:rPr>
          <w:rFonts w:asciiTheme="minorHAnsi" w:hAnsiTheme="minorHAnsi" w:cstheme="minorHAnsi"/>
        </w:rPr>
        <w:t xml:space="preserve">combination of varenicline with bupropion if only partial response was achieved </w:t>
      </w:r>
      <w:r w:rsidR="00063105">
        <w:rPr>
          <w:rFonts w:asciiTheme="minorHAnsi" w:hAnsiTheme="minorHAnsi" w:cstheme="minorHAnsi"/>
        </w:rPr>
        <w:t>with</w:t>
      </w:r>
      <w:r w:rsidR="00063105" w:rsidRPr="00066FB6">
        <w:rPr>
          <w:rFonts w:asciiTheme="minorHAnsi" w:hAnsiTheme="minorHAnsi" w:cstheme="minorHAnsi"/>
        </w:rPr>
        <w:t xml:space="preserve"> </w:t>
      </w:r>
      <w:r w:rsidRPr="00066FB6">
        <w:rPr>
          <w:rFonts w:asciiTheme="minorHAnsi" w:hAnsiTheme="minorHAnsi" w:cstheme="minorHAnsi"/>
        </w:rPr>
        <w:t>monotherapy however</w:t>
      </w:r>
      <w:r w:rsidR="00C703F7">
        <w:rPr>
          <w:rFonts w:asciiTheme="minorHAnsi" w:hAnsiTheme="minorHAnsi" w:cstheme="minorHAnsi"/>
        </w:rPr>
        <w:t>,</w:t>
      </w:r>
      <w:r w:rsidRPr="00066FB6">
        <w:rPr>
          <w:rFonts w:asciiTheme="minorHAnsi" w:hAnsiTheme="minorHAnsi" w:cstheme="minorHAnsi"/>
        </w:rPr>
        <w:t xml:space="preserve"> noted that safety information was lacking </w:t>
      </w:r>
      <w:r w:rsidR="00817E5B">
        <w:rPr>
          <w:rFonts w:asciiTheme="minorHAnsi" w:hAnsiTheme="minorHAnsi" w:cstheme="minorHAnsi"/>
        </w:rPr>
        <w:t>for</w:t>
      </w:r>
      <w:r w:rsidRPr="00066FB6">
        <w:rPr>
          <w:rFonts w:asciiTheme="minorHAnsi" w:hAnsiTheme="minorHAnsi" w:cstheme="minorHAnsi"/>
        </w:rPr>
        <w:t xml:space="preserve"> this combination.</w:t>
      </w:r>
    </w:p>
    <w:p w14:paraId="75F1100F" w14:textId="77777777" w:rsidR="00066FB6" w:rsidRPr="00066FB6" w:rsidRDefault="00066FB6" w:rsidP="00817E5B">
      <w:pPr>
        <w:spacing w:before="0" w:after="120"/>
        <w:ind w:left="51"/>
        <w:jc w:val="both"/>
        <w:rPr>
          <w:rFonts w:asciiTheme="minorHAnsi" w:hAnsiTheme="minorHAnsi" w:cstheme="minorHAnsi"/>
        </w:rPr>
      </w:pPr>
      <w:r w:rsidRPr="00066FB6">
        <w:rPr>
          <w:rFonts w:asciiTheme="minorHAnsi" w:hAnsiTheme="minorHAnsi" w:cstheme="minorHAnsi"/>
        </w:rPr>
        <w:t>The UK guidelines did not recommend using varenicline with NRT and specifically stated that varenicline should not be prescribed with bupropion.</w:t>
      </w:r>
    </w:p>
    <w:p w14:paraId="3C02192B" w14:textId="77777777" w:rsidR="00066FB6" w:rsidRPr="00066FB6" w:rsidRDefault="00066FB6" w:rsidP="00817E5B">
      <w:pPr>
        <w:spacing w:before="0" w:after="120"/>
        <w:ind w:left="51"/>
        <w:jc w:val="both"/>
        <w:rPr>
          <w:rFonts w:asciiTheme="minorHAnsi" w:hAnsiTheme="minorHAnsi" w:cstheme="minorHAnsi"/>
        </w:rPr>
      </w:pPr>
      <w:r w:rsidRPr="00066FB6">
        <w:rPr>
          <w:rFonts w:asciiTheme="minorHAnsi" w:hAnsiTheme="minorHAnsi" w:cstheme="minorHAnsi"/>
        </w:rPr>
        <w:t>The NZ and US guidelines did not comment on combination therapy with varenicline.</w:t>
      </w:r>
    </w:p>
    <w:p w14:paraId="39E587A6" w14:textId="27C80CE0" w:rsidR="00925D0C" w:rsidRPr="00066FB6" w:rsidRDefault="005C6489" w:rsidP="003E460F">
      <w:pPr>
        <w:spacing w:before="0" w:after="120"/>
        <w:ind w:left="51"/>
        <w:jc w:val="both"/>
        <w:rPr>
          <w:rFonts w:asciiTheme="minorHAnsi" w:hAnsiTheme="minorHAnsi" w:cstheme="minorHAnsi"/>
          <w:b/>
          <w:bCs/>
        </w:rPr>
      </w:pPr>
      <w:r w:rsidRPr="00066FB6">
        <w:rPr>
          <w:rFonts w:asciiTheme="minorHAnsi" w:hAnsiTheme="minorHAnsi" w:cstheme="minorHAnsi"/>
          <w:b/>
          <w:bCs/>
        </w:rPr>
        <w:t>With or without behavioural support</w:t>
      </w:r>
    </w:p>
    <w:p w14:paraId="242930FA" w14:textId="065CAE37" w:rsidR="00066FB6" w:rsidRDefault="00B31193" w:rsidP="003E460F">
      <w:pPr>
        <w:spacing w:before="0" w:after="120"/>
        <w:ind w:left="51"/>
        <w:jc w:val="both"/>
        <w:rPr>
          <w:rFonts w:asciiTheme="minorHAnsi" w:hAnsiTheme="minorHAnsi" w:cstheme="minorHAnsi"/>
        </w:rPr>
      </w:pPr>
      <w:r>
        <w:rPr>
          <w:rFonts w:asciiTheme="minorHAnsi" w:hAnsiTheme="minorHAnsi" w:cstheme="minorHAnsi"/>
        </w:rPr>
        <w:t>A</w:t>
      </w:r>
      <w:r w:rsidRPr="00B31193">
        <w:rPr>
          <w:rFonts w:asciiTheme="minorHAnsi" w:hAnsiTheme="minorHAnsi" w:cstheme="minorHAnsi"/>
        </w:rPr>
        <w:t xml:space="preserve">ll </w:t>
      </w:r>
      <w:r>
        <w:rPr>
          <w:rFonts w:asciiTheme="minorHAnsi" w:hAnsiTheme="minorHAnsi" w:cstheme="minorHAnsi"/>
        </w:rPr>
        <w:t xml:space="preserve">guidelines </w:t>
      </w:r>
      <w:r w:rsidRPr="00B31193">
        <w:rPr>
          <w:rFonts w:asciiTheme="minorHAnsi" w:hAnsiTheme="minorHAnsi" w:cstheme="minorHAnsi"/>
        </w:rPr>
        <w:t xml:space="preserve">recommended </w:t>
      </w:r>
      <w:r w:rsidR="006757C6">
        <w:rPr>
          <w:rFonts w:asciiTheme="minorHAnsi" w:hAnsiTheme="minorHAnsi" w:cstheme="minorHAnsi"/>
        </w:rPr>
        <w:t xml:space="preserve">varenicline </w:t>
      </w:r>
      <w:r w:rsidRPr="00B31193">
        <w:rPr>
          <w:rFonts w:asciiTheme="minorHAnsi" w:hAnsiTheme="minorHAnsi" w:cstheme="minorHAnsi"/>
        </w:rPr>
        <w:t>use in combination with behavioural support.</w:t>
      </w:r>
    </w:p>
    <w:p w14:paraId="40A2BD2D" w14:textId="3ED59E5D" w:rsidR="005C6489" w:rsidRPr="00B31193" w:rsidRDefault="005C6489" w:rsidP="003E460F">
      <w:pPr>
        <w:spacing w:before="0" w:after="120"/>
        <w:ind w:left="51"/>
        <w:jc w:val="both"/>
        <w:rPr>
          <w:rFonts w:asciiTheme="minorHAnsi" w:hAnsiTheme="minorHAnsi" w:cstheme="minorHAnsi"/>
          <w:b/>
          <w:bCs/>
        </w:rPr>
      </w:pPr>
      <w:r w:rsidRPr="00FA47DF">
        <w:rPr>
          <w:rFonts w:asciiTheme="minorHAnsi" w:hAnsiTheme="minorHAnsi" w:cstheme="minorHAnsi"/>
          <w:b/>
          <w:bCs/>
        </w:rPr>
        <w:t>Relapse prevention</w:t>
      </w:r>
    </w:p>
    <w:p w14:paraId="01337B74" w14:textId="3CFF2528" w:rsidR="00B31193" w:rsidRDefault="00252C1D" w:rsidP="003E460F">
      <w:pPr>
        <w:spacing w:before="0" w:after="120"/>
        <w:ind w:left="51"/>
        <w:jc w:val="both"/>
        <w:rPr>
          <w:rFonts w:asciiTheme="minorHAnsi" w:hAnsiTheme="minorHAnsi" w:cstheme="minorHAnsi"/>
        </w:rPr>
      </w:pPr>
      <w:r>
        <w:rPr>
          <w:rFonts w:asciiTheme="minorHAnsi" w:hAnsiTheme="minorHAnsi" w:cstheme="minorHAnsi"/>
        </w:rPr>
        <w:t>The Canadian, NZ</w:t>
      </w:r>
      <w:r w:rsidR="009B39A3">
        <w:rPr>
          <w:rFonts w:asciiTheme="minorHAnsi" w:hAnsiTheme="minorHAnsi" w:cstheme="minorHAnsi"/>
        </w:rPr>
        <w:t xml:space="preserve"> and US </w:t>
      </w:r>
      <w:r w:rsidR="00145A89">
        <w:rPr>
          <w:rFonts w:asciiTheme="minorHAnsi" w:hAnsiTheme="minorHAnsi" w:cstheme="minorHAnsi"/>
        </w:rPr>
        <w:t xml:space="preserve">guidelines </w:t>
      </w:r>
      <w:r w:rsidR="009B39A3">
        <w:rPr>
          <w:rFonts w:asciiTheme="minorHAnsi" w:hAnsiTheme="minorHAnsi" w:cstheme="minorHAnsi"/>
        </w:rPr>
        <w:t xml:space="preserve">did not contain specific mention of relapse prevention with use of varenicline. The UK </w:t>
      </w:r>
      <w:r w:rsidR="00145A89">
        <w:rPr>
          <w:rFonts w:asciiTheme="minorHAnsi" w:hAnsiTheme="minorHAnsi" w:cstheme="minorHAnsi"/>
        </w:rPr>
        <w:t xml:space="preserve">guideline </w:t>
      </w:r>
      <w:r w:rsidR="00FA47DF">
        <w:rPr>
          <w:rFonts w:asciiTheme="minorHAnsi" w:hAnsiTheme="minorHAnsi" w:cstheme="minorHAnsi"/>
        </w:rPr>
        <w:t xml:space="preserve">advised that a second </w:t>
      </w:r>
      <w:r w:rsidR="00FA5539">
        <w:rPr>
          <w:rFonts w:asciiTheme="minorHAnsi" w:hAnsiTheme="minorHAnsi" w:cstheme="minorHAnsi"/>
        </w:rPr>
        <w:t>12-week</w:t>
      </w:r>
      <w:r w:rsidR="00FA47DF">
        <w:rPr>
          <w:rFonts w:asciiTheme="minorHAnsi" w:hAnsiTheme="minorHAnsi" w:cstheme="minorHAnsi"/>
        </w:rPr>
        <w:t xml:space="preserve"> course could be used to prevent relapse</w:t>
      </w:r>
      <w:r w:rsidR="00ED6F87">
        <w:rPr>
          <w:rFonts w:asciiTheme="minorHAnsi" w:hAnsiTheme="minorHAnsi" w:cstheme="minorHAnsi"/>
        </w:rPr>
        <w:t xml:space="preserve"> if abstinence was achieved at the end of the initial 12</w:t>
      </w:r>
      <w:r w:rsidR="00FF6E18">
        <w:rPr>
          <w:rFonts w:asciiTheme="minorHAnsi" w:hAnsiTheme="minorHAnsi" w:cstheme="minorHAnsi"/>
        </w:rPr>
        <w:t>-</w:t>
      </w:r>
      <w:r w:rsidR="00ED6F87">
        <w:rPr>
          <w:rFonts w:asciiTheme="minorHAnsi" w:hAnsiTheme="minorHAnsi" w:cstheme="minorHAnsi"/>
        </w:rPr>
        <w:t>week course.</w:t>
      </w:r>
    </w:p>
    <w:p w14:paraId="65743A2F" w14:textId="05AACF9F" w:rsidR="00CB7BBE" w:rsidRPr="003F6B90" w:rsidRDefault="00540F97" w:rsidP="003E460F">
      <w:pPr>
        <w:spacing w:before="0" w:after="120"/>
        <w:ind w:left="51"/>
        <w:jc w:val="both"/>
        <w:rPr>
          <w:rFonts w:asciiTheme="minorHAnsi" w:hAnsiTheme="minorHAnsi" w:cstheme="minorHAnsi"/>
          <w:b/>
          <w:bCs/>
        </w:rPr>
      </w:pPr>
      <w:r>
        <w:rPr>
          <w:rFonts w:asciiTheme="minorHAnsi" w:hAnsiTheme="minorHAnsi" w:cstheme="minorHAnsi"/>
          <w:b/>
          <w:bCs/>
        </w:rPr>
        <w:t>Unsuccessful t</w:t>
      </w:r>
      <w:r w:rsidR="00CB7BBE" w:rsidRPr="003F6B90">
        <w:rPr>
          <w:rFonts w:asciiTheme="minorHAnsi" w:hAnsiTheme="minorHAnsi" w:cstheme="minorHAnsi"/>
          <w:b/>
          <w:bCs/>
        </w:rPr>
        <w:t>reatment/switchin</w:t>
      </w:r>
      <w:r w:rsidR="00A51361">
        <w:rPr>
          <w:rFonts w:asciiTheme="minorHAnsi" w:hAnsiTheme="minorHAnsi" w:cstheme="minorHAnsi"/>
          <w:b/>
          <w:bCs/>
        </w:rPr>
        <w:t>g</w:t>
      </w:r>
    </w:p>
    <w:p w14:paraId="40774850" w14:textId="1EF25FAE" w:rsidR="00797E1D" w:rsidRDefault="0080261D" w:rsidP="003E460F">
      <w:pPr>
        <w:spacing w:before="0" w:after="120"/>
        <w:ind w:left="51"/>
        <w:jc w:val="both"/>
        <w:rPr>
          <w:rFonts w:asciiTheme="minorHAnsi" w:hAnsiTheme="minorHAnsi" w:cstheme="minorHAnsi"/>
        </w:rPr>
      </w:pPr>
      <w:r>
        <w:rPr>
          <w:rFonts w:asciiTheme="minorHAnsi" w:hAnsiTheme="minorHAnsi" w:cstheme="minorHAnsi"/>
        </w:rPr>
        <w:t xml:space="preserve">The Canadian guidelines recommended trialling </w:t>
      </w:r>
      <w:r w:rsidR="003E460F">
        <w:rPr>
          <w:rFonts w:asciiTheme="minorHAnsi" w:hAnsiTheme="minorHAnsi" w:cstheme="minorHAnsi"/>
        </w:rPr>
        <w:t>a</w:t>
      </w:r>
      <w:r>
        <w:rPr>
          <w:rFonts w:asciiTheme="minorHAnsi" w:hAnsiTheme="minorHAnsi" w:cstheme="minorHAnsi"/>
        </w:rPr>
        <w:t xml:space="preserve"> combination of varenicline with NRT, or varenicline with bupropion (noting limited safety data) or switching to combination NRT </w:t>
      </w:r>
      <w:r w:rsidRPr="00066FB6">
        <w:rPr>
          <w:rFonts w:asciiTheme="minorHAnsi" w:hAnsiTheme="minorHAnsi" w:cstheme="minorHAnsi"/>
        </w:rPr>
        <w:t xml:space="preserve">if only partial response </w:t>
      </w:r>
      <w:r>
        <w:rPr>
          <w:rFonts w:asciiTheme="minorHAnsi" w:hAnsiTheme="minorHAnsi" w:cstheme="minorHAnsi"/>
        </w:rPr>
        <w:t>was</w:t>
      </w:r>
      <w:r w:rsidRPr="00066FB6">
        <w:rPr>
          <w:rFonts w:asciiTheme="minorHAnsi" w:hAnsiTheme="minorHAnsi" w:cstheme="minorHAnsi"/>
        </w:rPr>
        <w:t xml:space="preserve"> achieved with </w:t>
      </w:r>
      <w:r>
        <w:rPr>
          <w:rFonts w:asciiTheme="minorHAnsi" w:hAnsiTheme="minorHAnsi" w:cstheme="minorHAnsi"/>
        </w:rPr>
        <w:t>varenicline</w:t>
      </w:r>
      <w:r w:rsidRPr="00066FB6">
        <w:rPr>
          <w:rFonts w:asciiTheme="minorHAnsi" w:hAnsiTheme="minorHAnsi" w:cstheme="minorHAnsi"/>
        </w:rPr>
        <w:t xml:space="preserve"> monotherapy</w:t>
      </w:r>
      <w:r w:rsidR="009F3C31">
        <w:rPr>
          <w:rFonts w:asciiTheme="minorHAnsi" w:hAnsiTheme="minorHAnsi" w:cstheme="minorHAnsi"/>
        </w:rPr>
        <w:t xml:space="preserve">. </w:t>
      </w:r>
      <w:r w:rsidR="00CB7BBE">
        <w:rPr>
          <w:rFonts w:asciiTheme="minorHAnsi" w:hAnsiTheme="minorHAnsi" w:cstheme="minorHAnsi"/>
        </w:rPr>
        <w:t xml:space="preserve">No </w:t>
      </w:r>
      <w:r>
        <w:rPr>
          <w:rFonts w:asciiTheme="minorHAnsi" w:hAnsiTheme="minorHAnsi" w:cstheme="minorHAnsi"/>
        </w:rPr>
        <w:t>other</w:t>
      </w:r>
      <w:r w:rsidR="00CB7BBE">
        <w:rPr>
          <w:rFonts w:asciiTheme="minorHAnsi" w:hAnsiTheme="minorHAnsi" w:cstheme="minorHAnsi"/>
        </w:rPr>
        <w:t xml:space="preserve"> international guideline provided guidance on </w:t>
      </w:r>
      <w:r w:rsidR="0020334B">
        <w:rPr>
          <w:rFonts w:asciiTheme="minorHAnsi" w:hAnsiTheme="minorHAnsi" w:cstheme="minorHAnsi"/>
        </w:rPr>
        <w:t xml:space="preserve">a recommended </w:t>
      </w:r>
      <w:r w:rsidR="00CB7BBE">
        <w:rPr>
          <w:rFonts w:asciiTheme="minorHAnsi" w:hAnsiTheme="minorHAnsi" w:cstheme="minorHAnsi"/>
        </w:rPr>
        <w:t xml:space="preserve">treatment algorithm for people who </w:t>
      </w:r>
      <w:r w:rsidR="00540F97">
        <w:rPr>
          <w:rFonts w:asciiTheme="minorHAnsi" w:hAnsiTheme="minorHAnsi" w:cstheme="minorHAnsi"/>
        </w:rPr>
        <w:t>had an unsuccessful quit attempt with</w:t>
      </w:r>
      <w:r w:rsidR="00CB7BBE">
        <w:rPr>
          <w:rFonts w:asciiTheme="minorHAnsi" w:hAnsiTheme="minorHAnsi" w:cstheme="minorHAnsi"/>
        </w:rPr>
        <w:t xml:space="preserve"> </w:t>
      </w:r>
      <w:r w:rsidR="00E21E1E">
        <w:rPr>
          <w:rFonts w:asciiTheme="minorHAnsi" w:hAnsiTheme="minorHAnsi" w:cstheme="minorHAnsi"/>
        </w:rPr>
        <w:t>varenic</w:t>
      </w:r>
      <w:r w:rsidR="0054480D">
        <w:rPr>
          <w:rFonts w:asciiTheme="minorHAnsi" w:hAnsiTheme="minorHAnsi" w:cstheme="minorHAnsi"/>
        </w:rPr>
        <w:t>line</w:t>
      </w:r>
      <w:r w:rsidR="00CB7BBE">
        <w:rPr>
          <w:rFonts w:asciiTheme="minorHAnsi" w:hAnsiTheme="minorHAnsi" w:cstheme="minorHAnsi"/>
        </w:rPr>
        <w:t xml:space="preserve"> nor switch</w:t>
      </w:r>
      <w:r w:rsidR="0020334B">
        <w:rPr>
          <w:rFonts w:asciiTheme="minorHAnsi" w:hAnsiTheme="minorHAnsi" w:cstheme="minorHAnsi"/>
        </w:rPr>
        <w:t>ing</w:t>
      </w:r>
      <w:r w:rsidR="00CB7BBE">
        <w:rPr>
          <w:rFonts w:asciiTheme="minorHAnsi" w:hAnsiTheme="minorHAnsi" w:cstheme="minorHAnsi"/>
        </w:rPr>
        <w:t xml:space="preserve"> between </w:t>
      </w:r>
      <w:r w:rsidR="00DD0D8D">
        <w:rPr>
          <w:rFonts w:asciiTheme="minorHAnsi" w:hAnsiTheme="minorHAnsi" w:cstheme="minorHAnsi"/>
        </w:rPr>
        <w:t xml:space="preserve">varenicline and other </w:t>
      </w:r>
      <w:r w:rsidR="00CB7BBE">
        <w:rPr>
          <w:rFonts w:asciiTheme="minorHAnsi" w:hAnsiTheme="minorHAnsi" w:cstheme="minorHAnsi"/>
        </w:rPr>
        <w:t>treatments</w:t>
      </w:r>
      <w:r w:rsidR="00823FE4">
        <w:rPr>
          <w:rFonts w:asciiTheme="minorHAnsi" w:hAnsiTheme="minorHAnsi" w:cstheme="minorHAnsi"/>
        </w:rPr>
        <w:t xml:space="preserve">. </w:t>
      </w:r>
      <w:r w:rsidR="0020334B">
        <w:rPr>
          <w:rFonts w:asciiTheme="minorHAnsi" w:hAnsiTheme="minorHAnsi" w:cstheme="minorHAnsi"/>
        </w:rPr>
        <w:t xml:space="preserve">The </w:t>
      </w:r>
      <w:r w:rsidR="00823FE4">
        <w:rPr>
          <w:rFonts w:asciiTheme="minorHAnsi" w:hAnsiTheme="minorHAnsi" w:cstheme="minorHAnsi"/>
        </w:rPr>
        <w:t>Canadian</w:t>
      </w:r>
      <w:r w:rsidR="00CB7BBE">
        <w:rPr>
          <w:rFonts w:asciiTheme="minorHAnsi" w:hAnsiTheme="minorHAnsi" w:cstheme="minorHAnsi"/>
        </w:rPr>
        <w:t xml:space="preserve"> </w:t>
      </w:r>
      <w:r w:rsidR="00823FE4">
        <w:rPr>
          <w:rFonts w:asciiTheme="minorHAnsi" w:hAnsiTheme="minorHAnsi" w:cstheme="minorHAnsi"/>
        </w:rPr>
        <w:t>guidelines</w:t>
      </w:r>
      <w:r w:rsidR="00CB7BBE">
        <w:rPr>
          <w:rFonts w:asciiTheme="minorHAnsi" w:hAnsiTheme="minorHAnsi" w:cstheme="minorHAnsi"/>
        </w:rPr>
        <w:t xml:space="preserve"> recommended </w:t>
      </w:r>
      <w:r w:rsidR="0020334B">
        <w:rPr>
          <w:rFonts w:asciiTheme="minorHAnsi" w:hAnsiTheme="minorHAnsi" w:cstheme="minorHAnsi"/>
        </w:rPr>
        <w:t xml:space="preserve">trialling </w:t>
      </w:r>
      <w:r w:rsidR="00BD5E72">
        <w:rPr>
          <w:rFonts w:asciiTheme="minorHAnsi" w:hAnsiTheme="minorHAnsi" w:cstheme="minorHAnsi"/>
        </w:rPr>
        <w:t>the</w:t>
      </w:r>
      <w:r w:rsidR="0020334B">
        <w:rPr>
          <w:rFonts w:asciiTheme="minorHAnsi" w:hAnsiTheme="minorHAnsi" w:cstheme="minorHAnsi"/>
        </w:rPr>
        <w:t xml:space="preserve"> </w:t>
      </w:r>
      <w:r w:rsidR="00CB7BBE">
        <w:rPr>
          <w:rFonts w:asciiTheme="minorHAnsi" w:hAnsiTheme="minorHAnsi" w:cstheme="minorHAnsi"/>
        </w:rPr>
        <w:t xml:space="preserve">combination </w:t>
      </w:r>
      <w:r w:rsidR="00C42C4D">
        <w:rPr>
          <w:rFonts w:asciiTheme="minorHAnsi" w:hAnsiTheme="minorHAnsi" w:cstheme="minorHAnsi"/>
        </w:rPr>
        <w:t xml:space="preserve">of varenicline </w:t>
      </w:r>
      <w:r w:rsidR="00CB7BBE">
        <w:rPr>
          <w:rFonts w:asciiTheme="minorHAnsi" w:hAnsiTheme="minorHAnsi" w:cstheme="minorHAnsi"/>
        </w:rPr>
        <w:t xml:space="preserve">with </w:t>
      </w:r>
      <w:r w:rsidR="00336887">
        <w:rPr>
          <w:rFonts w:asciiTheme="minorHAnsi" w:hAnsiTheme="minorHAnsi" w:cstheme="minorHAnsi"/>
        </w:rPr>
        <w:t>NRT</w:t>
      </w:r>
      <w:r w:rsidR="00CB7BBE">
        <w:rPr>
          <w:rFonts w:asciiTheme="minorHAnsi" w:hAnsiTheme="minorHAnsi" w:cstheme="minorHAnsi"/>
        </w:rPr>
        <w:t xml:space="preserve">, </w:t>
      </w:r>
      <w:r w:rsidR="00BD5E72">
        <w:rPr>
          <w:rFonts w:asciiTheme="minorHAnsi" w:hAnsiTheme="minorHAnsi" w:cstheme="minorHAnsi"/>
        </w:rPr>
        <w:t xml:space="preserve">or </w:t>
      </w:r>
      <w:r w:rsidR="0091047D">
        <w:rPr>
          <w:rFonts w:asciiTheme="minorHAnsi" w:hAnsiTheme="minorHAnsi" w:cstheme="minorHAnsi"/>
        </w:rPr>
        <w:t>varenicline</w:t>
      </w:r>
      <w:r w:rsidR="00BD5E72">
        <w:rPr>
          <w:rFonts w:asciiTheme="minorHAnsi" w:hAnsiTheme="minorHAnsi" w:cstheme="minorHAnsi"/>
        </w:rPr>
        <w:t xml:space="preserve"> with </w:t>
      </w:r>
      <w:r w:rsidR="00CB7BBE">
        <w:rPr>
          <w:rFonts w:asciiTheme="minorHAnsi" w:hAnsiTheme="minorHAnsi" w:cstheme="minorHAnsi"/>
        </w:rPr>
        <w:t>bupropion</w:t>
      </w:r>
      <w:r w:rsidR="008569D4">
        <w:rPr>
          <w:rFonts w:asciiTheme="minorHAnsi" w:hAnsiTheme="minorHAnsi" w:cstheme="minorHAnsi"/>
        </w:rPr>
        <w:t xml:space="preserve"> </w:t>
      </w:r>
      <w:r w:rsidR="00BD5E72">
        <w:rPr>
          <w:rFonts w:asciiTheme="minorHAnsi" w:hAnsiTheme="minorHAnsi" w:cstheme="minorHAnsi"/>
        </w:rPr>
        <w:t xml:space="preserve">(noting limited safety data) or switching to combination NRT </w:t>
      </w:r>
      <w:r w:rsidR="00CB7BBE" w:rsidRPr="00066FB6">
        <w:rPr>
          <w:rFonts w:asciiTheme="minorHAnsi" w:hAnsiTheme="minorHAnsi" w:cstheme="minorHAnsi"/>
        </w:rPr>
        <w:t xml:space="preserve">if only partial response </w:t>
      </w:r>
      <w:r w:rsidR="00BD5E72">
        <w:rPr>
          <w:rFonts w:asciiTheme="minorHAnsi" w:hAnsiTheme="minorHAnsi" w:cstheme="minorHAnsi"/>
        </w:rPr>
        <w:t>was</w:t>
      </w:r>
      <w:r w:rsidR="00CB7BBE" w:rsidRPr="00066FB6">
        <w:rPr>
          <w:rFonts w:asciiTheme="minorHAnsi" w:hAnsiTheme="minorHAnsi" w:cstheme="minorHAnsi"/>
        </w:rPr>
        <w:t xml:space="preserve"> achieved with </w:t>
      </w:r>
      <w:r w:rsidR="00CB7BBE">
        <w:rPr>
          <w:rFonts w:asciiTheme="minorHAnsi" w:hAnsiTheme="minorHAnsi" w:cstheme="minorHAnsi"/>
        </w:rPr>
        <w:t>varenicline</w:t>
      </w:r>
      <w:r w:rsidR="00CB7BBE" w:rsidRPr="00066FB6">
        <w:rPr>
          <w:rFonts w:asciiTheme="minorHAnsi" w:hAnsiTheme="minorHAnsi" w:cstheme="minorHAnsi"/>
        </w:rPr>
        <w:t xml:space="preserve"> monotherapy</w:t>
      </w:r>
      <w:r w:rsidR="00CB7BBE">
        <w:rPr>
          <w:rFonts w:asciiTheme="minorHAnsi" w:hAnsiTheme="minorHAnsi" w:cstheme="minorHAnsi"/>
        </w:rPr>
        <w:t xml:space="preserve">.  </w:t>
      </w:r>
    </w:p>
    <w:p w14:paraId="2F168F23" w14:textId="049E9A37" w:rsidR="002D5322" w:rsidRDefault="002D5322" w:rsidP="003E460F">
      <w:pPr>
        <w:spacing w:before="0" w:after="120"/>
        <w:ind w:left="51"/>
        <w:jc w:val="both"/>
        <w:rPr>
          <w:rFonts w:asciiTheme="minorHAnsi" w:hAnsiTheme="minorHAnsi" w:cstheme="minorHAnsi"/>
        </w:rPr>
      </w:pPr>
      <w:r>
        <w:rPr>
          <w:rFonts w:asciiTheme="minorHAnsi" w:hAnsiTheme="minorHAnsi" w:cstheme="minorHAnsi"/>
        </w:rPr>
        <w:t xml:space="preserve">No specific guidance was given </w:t>
      </w:r>
      <w:r w:rsidR="00242721">
        <w:rPr>
          <w:rFonts w:asciiTheme="minorHAnsi" w:hAnsiTheme="minorHAnsi" w:cstheme="minorHAnsi"/>
        </w:rPr>
        <w:t>about the</w:t>
      </w:r>
      <w:r>
        <w:rPr>
          <w:rFonts w:asciiTheme="minorHAnsi" w:hAnsiTheme="minorHAnsi" w:cstheme="minorHAnsi"/>
        </w:rPr>
        <w:t xml:space="preserve"> </w:t>
      </w:r>
      <w:r w:rsidR="00242721">
        <w:rPr>
          <w:rFonts w:asciiTheme="minorHAnsi" w:hAnsiTheme="minorHAnsi" w:cstheme="minorHAnsi"/>
        </w:rPr>
        <w:t>recommended</w:t>
      </w:r>
      <w:r>
        <w:rPr>
          <w:rFonts w:asciiTheme="minorHAnsi" w:hAnsiTheme="minorHAnsi" w:cstheme="minorHAnsi"/>
        </w:rPr>
        <w:t xml:space="preserve"> time</w:t>
      </w:r>
      <w:r w:rsidR="0080261D">
        <w:rPr>
          <w:rFonts w:asciiTheme="minorHAnsi" w:hAnsiTheme="minorHAnsi" w:cstheme="minorHAnsi"/>
        </w:rPr>
        <w:t>-</w:t>
      </w:r>
      <w:r>
        <w:rPr>
          <w:rFonts w:asciiTheme="minorHAnsi" w:hAnsiTheme="minorHAnsi" w:cstheme="minorHAnsi"/>
        </w:rPr>
        <w:t>period between us</w:t>
      </w:r>
      <w:r w:rsidR="0080261D">
        <w:rPr>
          <w:rFonts w:asciiTheme="minorHAnsi" w:hAnsiTheme="minorHAnsi" w:cstheme="minorHAnsi"/>
        </w:rPr>
        <w:t>ing</w:t>
      </w:r>
      <w:r>
        <w:rPr>
          <w:rFonts w:asciiTheme="minorHAnsi" w:hAnsiTheme="minorHAnsi" w:cstheme="minorHAnsi"/>
        </w:rPr>
        <w:t xml:space="preserve"> </w:t>
      </w:r>
      <w:r w:rsidR="00242721">
        <w:rPr>
          <w:rFonts w:asciiTheme="minorHAnsi" w:hAnsiTheme="minorHAnsi" w:cstheme="minorHAnsi"/>
        </w:rPr>
        <w:t xml:space="preserve">varenicline and other </w:t>
      </w:r>
      <w:r>
        <w:rPr>
          <w:rFonts w:asciiTheme="minorHAnsi" w:hAnsiTheme="minorHAnsi" w:cstheme="minorHAnsi"/>
        </w:rPr>
        <w:t>therapies</w:t>
      </w:r>
      <w:r w:rsidR="00242721">
        <w:rPr>
          <w:rFonts w:asciiTheme="minorHAnsi" w:hAnsiTheme="minorHAnsi" w:cstheme="minorHAnsi"/>
        </w:rPr>
        <w:t xml:space="preserve"> for smoking cessation</w:t>
      </w:r>
      <w:r>
        <w:rPr>
          <w:rFonts w:asciiTheme="minorHAnsi" w:hAnsiTheme="minorHAnsi" w:cstheme="minorHAnsi"/>
        </w:rPr>
        <w:t>.</w:t>
      </w:r>
    </w:p>
    <w:p w14:paraId="2BC084AD" w14:textId="77777777" w:rsidR="00542DD4" w:rsidRDefault="00542DD4">
      <w:pPr>
        <w:spacing w:before="0" w:after="200" w:line="276" w:lineRule="auto"/>
        <w:rPr>
          <w:rFonts w:eastAsia="Times New Roman" w:cs="Times New Roman"/>
          <w:b/>
          <w:color w:val="000000"/>
          <w:sz w:val="28"/>
          <w:szCs w:val="24"/>
        </w:rPr>
      </w:pPr>
      <w:r>
        <w:br w:type="page"/>
      </w:r>
    </w:p>
    <w:p w14:paraId="4F3AF867" w14:textId="1A5AE2EE" w:rsidR="00B31193" w:rsidRPr="00FE43CF" w:rsidRDefault="00867038" w:rsidP="003E460F">
      <w:pPr>
        <w:pStyle w:val="Heading4new"/>
        <w:spacing w:after="120"/>
        <w:jc w:val="both"/>
        <w:rPr>
          <w:rFonts w:asciiTheme="minorHAnsi" w:hAnsiTheme="minorHAnsi" w:cstheme="minorHAnsi"/>
          <w:b w:val="0"/>
          <w:szCs w:val="28"/>
        </w:rPr>
      </w:pPr>
      <w:r>
        <w:lastRenderedPageBreak/>
        <w:t xml:space="preserve">1.4.2.3 </w:t>
      </w:r>
      <w:r w:rsidR="00FE43CF" w:rsidRPr="00FE43CF">
        <w:t>Bupropion</w:t>
      </w:r>
    </w:p>
    <w:p w14:paraId="36B2B7E1" w14:textId="18080A01" w:rsidR="00FE43CF" w:rsidRDefault="005F5CB4" w:rsidP="003E460F">
      <w:pPr>
        <w:spacing w:before="0" w:after="120"/>
        <w:ind w:left="51"/>
        <w:jc w:val="both"/>
        <w:rPr>
          <w:rFonts w:asciiTheme="minorHAnsi" w:hAnsiTheme="minorHAnsi" w:cstheme="minorHAnsi"/>
        </w:rPr>
      </w:pPr>
      <w:r w:rsidRPr="005F5CB4">
        <w:rPr>
          <w:rFonts w:asciiTheme="minorHAnsi" w:hAnsiTheme="minorHAnsi" w:cstheme="minorHAnsi"/>
        </w:rPr>
        <w:t>All guidelines recommended bupropion, with the Canadian guideline noting it as effective as NRT (not specified whether NRT as monotherapy or combination NRT).</w:t>
      </w:r>
    </w:p>
    <w:p w14:paraId="1E48FA7A" w14:textId="5A2055C2" w:rsidR="00FE43CF" w:rsidRDefault="00FE43CF" w:rsidP="003E460F">
      <w:pPr>
        <w:spacing w:before="0" w:after="120"/>
        <w:ind w:left="51"/>
        <w:jc w:val="both"/>
        <w:rPr>
          <w:rFonts w:asciiTheme="minorHAnsi" w:hAnsiTheme="minorHAnsi" w:cstheme="minorHAnsi"/>
          <w:b/>
          <w:bCs/>
        </w:rPr>
      </w:pPr>
      <w:r w:rsidRPr="00147361">
        <w:rPr>
          <w:rFonts w:asciiTheme="minorHAnsi" w:hAnsiTheme="minorHAnsi" w:cstheme="minorHAnsi"/>
          <w:b/>
          <w:bCs/>
        </w:rPr>
        <w:t xml:space="preserve">Dose forms, </w:t>
      </w:r>
      <w:r w:rsidR="00542DD4" w:rsidRPr="00147361">
        <w:rPr>
          <w:rFonts w:asciiTheme="minorHAnsi" w:hAnsiTheme="minorHAnsi" w:cstheme="minorHAnsi"/>
          <w:b/>
          <w:bCs/>
        </w:rPr>
        <w:t>dose,</w:t>
      </w:r>
      <w:r w:rsidRPr="00147361">
        <w:rPr>
          <w:rFonts w:asciiTheme="minorHAnsi" w:hAnsiTheme="minorHAnsi" w:cstheme="minorHAnsi"/>
          <w:b/>
          <w:bCs/>
        </w:rPr>
        <w:t xml:space="preserve"> and treatment duration</w:t>
      </w:r>
    </w:p>
    <w:p w14:paraId="635E939D" w14:textId="76429236" w:rsidR="00233110" w:rsidRPr="00233110" w:rsidRDefault="00233110" w:rsidP="003E460F">
      <w:pPr>
        <w:spacing w:before="0" w:after="120"/>
        <w:ind w:left="51"/>
        <w:jc w:val="both"/>
        <w:rPr>
          <w:rFonts w:asciiTheme="minorHAnsi" w:hAnsiTheme="minorHAnsi" w:cstheme="minorHAnsi"/>
        </w:rPr>
      </w:pPr>
      <w:r w:rsidRPr="00233110">
        <w:rPr>
          <w:rFonts w:asciiTheme="minorHAnsi" w:hAnsiTheme="minorHAnsi" w:cstheme="minorHAnsi"/>
        </w:rPr>
        <w:t xml:space="preserve">All guidelines recommended starting </w:t>
      </w:r>
      <w:r w:rsidR="003E460F">
        <w:rPr>
          <w:rFonts w:asciiTheme="minorHAnsi" w:hAnsiTheme="minorHAnsi" w:cstheme="minorHAnsi"/>
        </w:rPr>
        <w:t>seven</w:t>
      </w:r>
      <w:r w:rsidRPr="00233110">
        <w:rPr>
          <w:rFonts w:asciiTheme="minorHAnsi" w:hAnsiTheme="minorHAnsi" w:cstheme="minorHAnsi"/>
        </w:rPr>
        <w:t xml:space="preserve"> days before quitting and to continue for at least </w:t>
      </w:r>
      <w:r w:rsidR="003E460F">
        <w:rPr>
          <w:rFonts w:asciiTheme="minorHAnsi" w:hAnsiTheme="minorHAnsi" w:cstheme="minorHAnsi"/>
        </w:rPr>
        <w:t>seven</w:t>
      </w:r>
      <w:r w:rsidRPr="00233110">
        <w:rPr>
          <w:rFonts w:asciiTheme="minorHAnsi" w:hAnsiTheme="minorHAnsi" w:cstheme="minorHAnsi"/>
        </w:rPr>
        <w:t xml:space="preserve"> weeks (NZ), 7</w:t>
      </w:r>
      <w:r w:rsidR="003E460F">
        <w:rPr>
          <w:rFonts w:asciiTheme="minorHAnsi" w:hAnsiTheme="minorHAnsi" w:cstheme="minorHAnsi"/>
        </w:rPr>
        <w:t>-</w:t>
      </w:r>
      <w:r w:rsidRPr="00233110">
        <w:rPr>
          <w:rFonts w:asciiTheme="minorHAnsi" w:hAnsiTheme="minorHAnsi" w:cstheme="minorHAnsi"/>
        </w:rPr>
        <w:t>9 weeks (UK) and 7</w:t>
      </w:r>
      <w:r w:rsidR="003E460F">
        <w:rPr>
          <w:rFonts w:asciiTheme="minorHAnsi" w:hAnsiTheme="minorHAnsi" w:cstheme="minorHAnsi"/>
        </w:rPr>
        <w:t>-</w:t>
      </w:r>
      <w:r w:rsidRPr="00233110">
        <w:rPr>
          <w:rFonts w:asciiTheme="minorHAnsi" w:hAnsiTheme="minorHAnsi" w:cstheme="minorHAnsi"/>
        </w:rPr>
        <w:t>12 weeks (Canada). The US guideline simply referred to the product insert for dosing. All guidelines recommended regular review to assess progress.</w:t>
      </w:r>
    </w:p>
    <w:p w14:paraId="3E51CFE4" w14:textId="0BCC4636" w:rsidR="00233110" w:rsidRPr="00233110" w:rsidRDefault="00233110" w:rsidP="003E460F">
      <w:pPr>
        <w:spacing w:before="0" w:after="120"/>
        <w:ind w:left="51"/>
        <w:jc w:val="both"/>
        <w:rPr>
          <w:rFonts w:asciiTheme="minorHAnsi" w:hAnsiTheme="minorHAnsi" w:cstheme="minorHAnsi"/>
        </w:rPr>
      </w:pPr>
      <w:r w:rsidRPr="00233110">
        <w:rPr>
          <w:rFonts w:asciiTheme="minorHAnsi" w:hAnsiTheme="minorHAnsi" w:cstheme="minorHAnsi"/>
        </w:rPr>
        <w:t>The Canadian and UK guideline</w:t>
      </w:r>
      <w:r w:rsidR="00651092">
        <w:rPr>
          <w:rFonts w:asciiTheme="minorHAnsi" w:hAnsiTheme="minorHAnsi" w:cstheme="minorHAnsi"/>
        </w:rPr>
        <w:t>s</w:t>
      </w:r>
      <w:r w:rsidRPr="00233110">
        <w:rPr>
          <w:rFonts w:asciiTheme="minorHAnsi" w:hAnsiTheme="minorHAnsi" w:cstheme="minorHAnsi"/>
        </w:rPr>
        <w:t xml:space="preserve"> recommended starting with a lower dose (Canada: 150</w:t>
      </w:r>
      <w:r w:rsidR="003E460F">
        <w:rPr>
          <w:rFonts w:asciiTheme="minorHAnsi" w:hAnsiTheme="minorHAnsi" w:cstheme="minorHAnsi"/>
        </w:rPr>
        <w:t xml:space="preserve"> </w:t>
      </w:r>
      <w:r w:rsidRPr="00233110">
        <w:rPr>
          <w:rFonts w:asciiTheme="minorHAnsi" w:hAnsiTheme="minorHAnsi" w:cstheme="minorHAnsi"/>
        </w:rPr>
        <w:t xml:space="preserve">mg daily for </w:t>
      </w:r>
      <w:r w:rsidR="003E460F">
        <w:rPr>
          <w:rFonts w:asciiTheme="minorHAnsi" w:hAnsiTheme="minorHAnsi" w:cstheme="minorHAnsi"/>
        </w:rPr>
        <w:t>three</w:t>
      </w:r>
      <w:r w:rsidRPr="00233110">
        <w:rPr>
          <w:rFonts w:asciiTheme="minorHAnsi" w:hAnsiTheme="minorHAnsi" w:cstheme="minorHAnsi"/>
        </w:rPr>
        <w:t xml:space="preserve"> days, UK: 150</w:t>
      </w:r>
      <w:r w:rsidR="003E460F">
        <w:rPr>
          <w:rFonts w:asciiTheme="minorHAnsi" w:hAnsiTheme="minorHAnsi" w:cstheme="minorHAnsi"/>
        </w:rPr>
        <w:t xml:space="preserve"> </w:t>
      </w:r>
      <w:r w:rsidRPr="00233110">
        <w:rPr>
          <w:rFonts w:asciiTheme="minorHAnsi" w:hAnsiTheme="minorHAnsi" w:cstheme="minorHAnsi"/>
        </w:rPr>
        <w:t xml:space="preserve">mg daily for </w:t>
      </w:r>
      <w:r w:rsidR="003E460F">
        <w:rPr>
          <w:rFonts w:asciiTheme="minorHAnsi" w:hAnsiTheme="minorHAnsi" w:cstheme="minorHAnsi"/>
        </w:rPr>
        <w:t>six</w:t>
      </w:r>
      <w:r w:rsidRPr="00233110">
        <w:rPr>
          <w:rFonts w:asciiTheme="minorHAnsi" w:hAnsiTheme="minorHAnsi" w:cstheme="minorHAnsi"/>
        </w:rPr>
        <w:t xml:space="preserve"> days) then 150</w:t>
      </w:r>
      <w:r w:rsidR="003E460F">
        <w:rPr>
          <w:rFonts w:asciiTheme="minorHAnsi" w:hAnsiTheme="minorHAnsi" w:cstheme="minorHAnsi"/>
        </w:rPr>
        <w:t xml:space="preserve"> </w:t>
      </w:r>
      <w:r w:rsidRPr="00233110">
        <w:rPr>
          <w:rFonts w:asciiTheme="minorHAnsi" w:hAnsiTheme="minorHAnsi" w:cstheme="minorHAnsi"/>
        </w:rPr>
        <w:t>mg twice a day for 7</w:t>
      </w:r>
      <w:r w:rsidR="003E460F">
        <w:rPr>
          <w:rFonts w:asciiTheme="minorHAnsi" w:hAnsiTheme="minorHAnsi" w:cstheme="minorHAnsi"/>
        </w:rPr>
        <w:t>-</w:t>
      </w:r>
      <w:r w:rsidRPr="00233110">
        <w:rPr>
          <w:rFonts w:asciiTheme="minorHAnsi" w:hAnsiTheme="minorHAnsi" w:cstheme="minorHAnsi"/>
        </w:rPr>
        <w:t>12 weeks (Canada) or 7</w:t>
      </w:r>
      <w:r w:rsidR="003E460F">
        <w:rPr>
          <w:rFonts w:asciiTheme="minorHAnsi" w:hAnsiTheme="minorHAnsi" w:cstheme="minorHAnsi"/>
        </w:rPr>
        <w:t>-</w:t>
      </w:r>
      <w:r w:rsidRPr="00233110">
        <w:rPr>
          <w:rFonts w:asciiTheme="minorHAnsi" w:hAnsiTheme="minorHAnsi" w:cstheme="minorHAnsi"/>
        </w:rPr>
        <w:t>9 weeks (UK).</w:t>
      </w:r>
    </w:p>
    <w:p w14:paraId="63535E30" w14:textId="77777777" w:rsidR="00FE43CF" w:rsidRPr="00066FB6" w:rsidRDefault="00FE43CF" w:rsidP="003E460F">
      <w:pPr>
        <w:spacing w:before="0" w:after="120"/>
        <w:ind w:left="51"/>
        <w:jc w:val="both"/>
        <w:rPr>
          <w:rFonts w:asciiTheme="minorHAnsi" w:hAnsiTheme="minorHAnsi" w:cstheme="minorHAnsi"/>
          <w:b/>
          <w:bCs/>
        </w:rPr>
      </w:pPr>
      <w:r w:rsidRPr="00066FB6">
        <w:rPr>
          <w:rFonts w:asciiTheme="minorHAnsi" w:hAnsiTheme="minorHAnsi" w:cstheme="minorHAnsi"/>
          <w:b/>
          <w:bCs/>
        </w:rPr>
        <w:t>Monotherapy versus combination therapy</w:t>
      </w:r>
    </w:p>
    <w:p w14:paraId="2B1C8691" w14:textId="20653096" w:rsidR="00DE7035" w:rsidRPr="00DE7035" w:rsidRDefault="00DE7035" w:rsidP="003E460F">
      <w:pPr>
        <w:spacing w:before="0" w:after="120"/>
        <w:ind w:left="51"/>
        <w:jc w:val="both"/>
        <w:rPr>
          <w:rFonts w:asciiTheme="minorHAnsi" w:hAnsiTheme="minorHAnsi" w:cstheme="minorHAnsi"/>
        </w:rPr>
      </w:pPr>
      <w:r w:rsidRPr="00DE7035">
        <w:rPr>
          <w:rFonts w:asciiTheme="minorHAnsi" w:hAnsiTheme="minorHAnsi" w:cstheme="minorHAnsi"/>
        </w:rPr>
        <w:t>The US guidelines noted that NRT combined with bupropion may be more effective than each as monotherapy. The Canadian guideline suggested combination with either NRT or varenicline if only partial response (although noted that there is no safety evidence for varenicline and bupropion), and the UK guideline did not recommend combin</w:t>
      </w:r>
      <w:r w:rsidR="003E460F">
        <w:rPr>
          <w:rFonts w:asciiTheme="minorHAnsi" w:hAnsiTheme="minorHAnsi" w:cstheme="minorHAnsi"/>
        </w:rPr>
        <w:t>ed use</w:t>
      </w:r>
      <w:r w:rsidRPr="00DE7035">
        <w:rPr>
          <w:rFonts w:asciiTheme="minorHAnsi" w:hAnsiTheme="minorHAnsi" w:cstheme="minorHAnsi"/>
        </w:rPr>
        <w:t xml:space="preserve"> with NRT, and specifically advised against combining with varenicline. The NZ guideline did not comment on combination therapy with bupropion.</w:t>
      </w:r>
    </w:p>
    <w:p w14:paraId="25CC2AC6" w14:textId="77777777" w:rsidR="00763209" w:rsidRPr="00066FB6" w:rsidRDefault="00763209" w:rsidP="003E460F">
      <w:pPr>
        <w:spacing w:before="0" w:after="120"/>
        <w:ind w:left="51"/>
        <w:jc w:val="both"/>
        <w:rPr>
          <w:rFonts w:asciiTheme="minorHAnsi" w:hAnsiTheme="minorHAnsi" w:cstheme="minorHAnsi"/>
          <w:b/>
          <w:bCs/>
        </w:rPr>
      </w:pPr>
      <w:r w:rsidRPr="00066FB6">
        <w:rPr>
          <w:rFonts w:asciiTheme="minorHAnsi" w:hAnsiTheme="minorHAnsi" w:cstheme="minorHAnsi"/>
          <w:b/>
          <w:bCs/>
        </w:rPr>
        <w:t>With or without behavioural support</w:t>
      </w:r>
    </w:p>
    <w:p w14:paraId="172F7335" w14:textId="47AC4F94" w:rsidR="00FE43CF" w:rsidRDefault="00AD3446" w:rsidP="003E460F">
      <w:pPr>
        <w:spacing w:before="0" w:after="120"/>
        <w:ind w:left="51"/>
        <w:jc w:val="both"/>
        <w:rPr>
          <w:rFonts w:asciiTheme="minorHAnsi" w:hAnsiTheme="minorHAnsi" w:cstheme="minorHAnsi"/>
        </w:rPr>
      </w:pPr>
      <w:r w:rsidRPr="00AD3446">
        <w:rPr>
          <w:rFonts w:asciiTheme="minorHAnsi" w:hAnsiTheme="minorHAnsi" w:cstheme="minorHAnsi"/>
        </w:rPr>
        <w:t xml:space="preserve">All guidelines recommended </w:t>
      </w:r>
      <w:r w:rsidR="0028799C">
        <w:rPr>
          <w:rFonts w:asciiTheme="minorHAnsi" w:hAnsiTheme="minorHAnsi" w:cstheme="minorHAnsi"/>
        </w:rPr>
        <w:t>bupr</w:t>
      </w:r>
      <w:r w:rsidR="00B3318D">
        <w:rPr>
          <w:rFonts w:asciiTheme="minorHAnsi" w:hAnsiTheme="minorHAnsi" w:cstheme="minorHAnsi"/>
        </w:rPr>
        <w:t>o</w:t>
      </w:r>
      <w:r w:rsidR="0028799C">
        <w:rPr>
          <w:rFonts w:asciiTheme="minorHAnsi" w:hAnsiTheme="minorHAnsi" w:cstheme="minorHAnsi"/>
        </w:rPr>
        <w:t>pion</w:t>
      </w:r>
      <w:r w:rsidR="000439CB">
        <w:rPr>
          <w:rFonts w:asciiTheme="minorHAnsi" w:hAnsiTheme="minorHAnsi" w:cstheme="minorHAnsi"/>
        </w:rPr>
        <w:t xml:space="preserve"> use</w:t>
      </w:r>
      <w:r w:rsidR="00C1567B" w:rsidRPr="00AD3446">
        <w:rPr>
          <w:rFonts w:asciiTheme="minorHAnsi" w:hAnsiTheme="minorHAnsi" w:cstheme="minorHAnsi"/>
        </w:rPr>
        <w:t xml:space="preserve"> </w:t>
      </w:r>
      <w:r w:rsidRPr="00AD3446">
        <w:rPr>
          <w:rFonts w:asciiTheme="minorHAnsi" w:hAnsiTheme="minorHAnsi" w:cstheme="minorHAnsi"/>
        </w:rPr>
        <w:t xml:space="preserve">in combination with </w:t>
      </w:r>
      <w:r w:rsidR="004903B0" w:rsidRPr="00AD3446">
        <w:rPr>
          <w:rFonts w:asciiTheme="minorHAnsi" w:hAnsiTheme="minorHAnsi" w:cstheme="minorHAnsi"/>
        </w:rPr>
        <w:t>behavioural</w:t>
      </w:r>
      <w:r w:rsidRPr="00AD3446">
        <w:rPr>
          <w:rFonts w:asciiTheme="minorHAnsi" w:hAnsiTheme="minorHAnsi" w:cstheme="minorHAnsi"/>
        </w:rPr>
        <w:t xml:space="preserve"> therapy.</w:t>
      </w:r>
    </w:p>
    <w:p w14:paraId="48D309D3" w14:textId="77777777" w:rsidR="009E716B" w:rsidRDefault="009E716B" w:rsidP="003E460F">
      <w:pPr>
        <w:spacing w:before="0" w:after="120"/>
        <w:ind w:left="51"/>
        <w:jc w:val="both"/>
        <w:rPr>
          <w:rFonts w:asciiTheme="minorHAnsi" w:hAnsiTheme="minorHAnsi" w:cstheme="minorHAnsi"/>
          <w:b/>
          <w:bCs/>
        </w:rPr>
      </w:pPr>
      <w:r w:rsidRPr="00FA47DF">
        <w:rPr>
          <w:rFonts w:asciiTheme="minorHAnsi" w:hAnsiTheme="minorHAnsi" w:cstheme="minorHAnsi"/>
          <w:b/>
          <w:bCs/>
        </w:rPr>
        <w:t>Relapse prevention</w:t>
      </w:r>
    </w:p>
    <w:p w14:paraId="455A68DC" w14:textId="2A40421E" w:rsidR="009E716B" w:rsidRPr="009E716B" w:rsidRDefault="00FA47DF" w:rsidP="003E460F">
      <w:pPr>
        <w:spacing w:before="0" w:after="120"/>
        <w:ind w:left="51"/>
        <w:jc w:val="both"/>
        <w:rPr>
          <w:rFonts w:asciiTheme="minorHAnsi" w:hAnsiTheme="minorHAnsi" w:cstheme="minorHAnsi"/>
        </w:rPr>
      </w:pPr>
      <w:r>
        <w:rPr>
          <w:rFonts w:asciiTheme="minorHAnsi" w:hAnsiTheme="minorHAnsi" w:cstheme="minorHAnsi"/>
        </w:rPr>
        <w:t xml:space="preserve">No guideline mentioned relapse prevention with </w:t>
      </w:r>
      <w:r w:rsidR="00DE75E4">
        <w:rPr>
          <w:rFonts w:asciiTheme="minorHAnsi" w:hAnsiTheme="minorHAnsi" w:cstheme="minorHAnsi"/>
        </w:rPr>
        <w:t xml:space="preserve">the </w:t>
      </w:r>
      <w:r>
        <w:rPr>
          <w:rFonts w:asciiTheme="minorHAnsi" w:hAnsiTheme="minorHAnsi" w:cstheme="minorHAnsi"/>
        </w:rPr>
        <w:t>use of bupropion.</w:t>
      </w:r>
    </w:p>
    <w:p w14:paraId="0AB7AD5A" w14:textId="6C4E6D39" w:rsidR="00032EF3" w:rsidRPr="003F6B90" w:rsidRDefault="00540F97" w:rsidP="003E460F">
      <w:pPr>
        <w:spacing w:before="0" w:after="120"/>
        <w:ind w:left="51"/>
        <w:jc w:val="both"/>
        <w:rPr>
          <w:rFonts w:asciiTheme="minorHAnsi" w:hAnsiTheme="minorHAnsi" w:cstheme="minorHAnsi"/>
          <w:b/>
          <w:bCs/>
        </w:rPr>
      </w:pPr>
      <w:r>
        <w:rPr>
          <w:rFonts w:asciiTheme="minorHAnsi" w:hAnsiTheme="minorHAnsi" w:cstheme="minorHAnsi"/>
          <w:b/>
          <w:bCs/>
        </w:rPr>
        <w:t>Unsuccessful t</w:t>
      </w:r>
      <w:r w:rsidR="00032EF3" w:rsidRPr="003F6B90">
        <w:rPr>
          <w:rFonts w:asciiTheme="minorHAnsi" w:hAnsiTheme="minorHAnsi" w:cstheme="minorHAnsi"/>
          <w:b/>
          <w:bCs/>
        </w:rPr>
        <w:t>reatment/switching</w:t>
      </w:r>
    </w:p>
    <w:p w14:paraId="14C3E87E" w14:textId="77777777" w:rsidR="00CB280D" w:rsidRDefault="00CB280D" w:rsidP="003E460F">
      <w:pPr>
        <w:spacing w:before="0" w:after="120"/>
        <w:ind w:left="51"/>
        <w:jc w:val="both"/>
        <w:rPr>
          <w:rFonts w:asciiTheme="minorHAnsi" w:hAnsiTheme="minorHAnsi" w:cstheme="minorHAnsi"/>
        </w:rPr>
      </w:pPr>
      <w:r>
        <w:rPr>
          <w:rFonts w:asciiTheme="minorHAnsi" w:hAnsiTheme="minorHAnsi" w:cstheme="minorHAnsi"/>
        </w:rPr>
        <w:t xml:space="preserve">The Canadian guidelines recommended considering a combination of bupropion with NRT, or a combination of bupropion and varenicline (noting limited safety data) or switching to combination NRT </w:t>
      </w:r>
      <w:r w:rsidRPr="00066FB6">
        <w:rPr>
          <w:rFonts w:asciiTheme="minorHAnsi" w:hAnsiTheme="minorHAnsi" w:cstheme="minorHAnsi"/>
        </w:rPr>
        <w:t xml:space="preserve">if only partial response </w:t>
      </w:r>
      <w:r>
        <w:rPr>
          <w:rFonts w:asciiTheme="minorHAnsi" w:hAnsiTheme="minorHAnsi" w:cstheme="minorHAnsi"/>
        </w:rPr>
        <w:t>wa</w:t>
      </w:r>
      <w:r w:rsidRPr="00066FB6">
        <w:rPr>
          <w:rFonts w:asciiTheme="minorHAnsi" w:hAnsiTheme="minorHAnsi" w:cstheme="minorHAnsi"/>
        </w:rPr>
        <w:t xml:space="preserve">s achieved with </w:t>
      </w:r>
      <w:r>
        <w:rPr>
          <w:rFonts w:asciiTheme="minorHAnsi" w:hAnsiTheme="minorHAnsi" w:cstheme="minorHAnsi"/>
        </w:rPr>
        <w:t>bupropion</w:t>
      </w:r>
      <w:r w:rsidRPr="00066FB6">
        <w:rPr>
          <w:rFonts w:asciiTheme="minorHAnsi" w:hAnsiTheme="minorHAnsi" w:cstheme="minorHAnsi"/>
        </w:rPr>
        <w:t xml:space="preserve"> monotherapy</w:t>
      </w:r>
      <w:r>
        <w:rPr>
          <w:rFonts w:asciiTheme="minorHAnsi" w:hAnsiTheme="minorHAnsi" w:cstheme="minorHAnsi"/>
        </w:rPr>
        <w:t xml:space="preserve">.  </w:t>
      </w:r>
    </w:p>
    <w:p w14:paraId="3ABAEBF0" w14:textId="3875B9EE" w:rsidR="00CB280D" w:rsidRDefault="00CB280D" w:rsidP="003E460F">
      <w:pPr>
        <w:spacing w:before="0" w:after="120"/>
        <w:ind w:left="51"/>
        <w:jc w:val="both"/>
        <w:rPr>
          <w:rFonts w:asciiTheme="minorHAnsi" w:hAnsiTheme="minorHAnsi" w:cstheme="minorHAnsi"/>
        </w:rPr>
      </w:pPr>
      <w:r>
        <w:rPr>
          <w:rFonts w:asciiTheme="minorHAnsi" w:hAnsiTheme="minorHAnsi" w:cstheme="minorHAnsi"/>
        </w:rPr>
        <w:t xml:space="preserve">As per section 1.4.2.1, the NZ clinical guidelines indicated that </w:t>
      </w:r>
      <w:r w:rsidRPr="00C93C93">
        <w:rPr>
          <w:rFonts w:asciiTheme="minorHAnsi" w:hAnsiTheme="minorHAnsi" w:cstheme="minorHAnsi"/>
        </w:rPr>
        <w:t>evidence from randomised controlled trials</w:t>
      </w:r>
      <w:r>
        <w:rPr>
          <w:rFonts w:asciiTheme="minorHAnsi" w:hAnsiTheme="minorHAnsi" w:cstheme="minorHAnsi"/>
        </w:rPr>
        <w:t xml:space="preserve"> indicated</w:t>
      </w:r>
      <w:r w:rsidRPr="00C93C93">
        <w:rPr>
          <w:rFonts w:asciiTheme="minorHAnsi" w:hAnsiTheme="minorHAnsi" w:cstheme="minorHAnsi"/>
        </w:rPr>
        <w:t xml:space="preserve"> that people who ha</w:t>
      </w:r>
      <w:r w:rsidR="00C57752">
        <w:rPr>
          <w:rFonts w:asciiTheme="minorHAnsi" w:hAnsiTheme="minorHAnsi" w:cstheme="minorHAnsi"/>
        </w:rPr>
        <w:t>d</w:t>
      </w:r>
      <w:r w:rsidRPr="00C93C93">
        <w:rPr>
          <w:rFonts w:asciiTheme="minorHAnsi" w:hAnsiTheme="minorHAnsi" w:cstheme="minorHAnsi"/>
        </w:rPr>
        <w:t xml:space="preserve"> tried </w:t>
      </w:r>
      <w:r>
        <w:rPr>
          <w:rFonts w:asciiTheme="minorHAnsi" w:hAnsiTheme="minorHAnsi" w:cstheme="minorHAnsi"/>
        </w:rPr>
        <w:t>bupropion</w:t>
      </w:r>
      <w:r w:rsidRPr="00C93C93">
        <w:rPr>
          <w:rFonts w:asciiTheme="minorHAnsi" w:hAnsiTheme="minorHAnsi" w:cstheme="minorHAnsi"/>
        </w:rPr>
        <w:t xml:space="preserve"> in the past c</w:t>
      </w:r>
      <w:r>
        <w:rPr>
          <w:rFonts w:asciiTheme="minorHAnsi" w:hAnsiTheme="minorHAnsi" w:cstheme="minorHAnsi"/>
        </w:rPr>
        <w:t>ould</w:t>
      </w:r>
      <w:r w:rsidRPr="00C93C93">
        <w:rPr>
          <w:rFonts w:asciiTheme="minorHAnsi" w:hAnsiTheme="minorHAnsi" w:cstheme="minorHAnsi"/>
        </w:rPr>
        <w:t xml:space="preserve"> use bupropion and NRT together successfully.</w:t>
      </w:r>
    </w:p>
    <w:p w14:paraId="0916DF20" w14:textId="69F83AE4" w:rsidR="00797E1D" w:rsidRDefault="00032EF3" w:rsidP="003E460F">
      <w:pPr>
        <w:spacing w:before="0" w:after="120"/>
        <w:ind w:left="51"/>
        <w:jc w:val="both"/>
        <w:rPr>
          <w:rFonts w:asciiTheme="minorHAnsi" w:hAnsiTheme="minorHAnsi" w:cstheme="minorHAnsi"/>
        </w:rPr>
      </w:pPr>
      <w:r>
        <w:rPr>
          <w:rFonts w:asciiTheme="minorHAnsi" w:hAnsiTheme="minorHAnsi" w:cstheme="minorHAnsi"/>
        </w:rPr>
        <w:t>No</w:t>
      </w:r>
      <w:r w:rsidR="00CB280D">
        <w:rPr>
          <w:rFonts w:asciiTheme="minorHAnsi" w:hAnsiTheme="minorHAnsi" w:cstheme="minorHAnsi"/>
        </w:rPr>
        <w:t xml:space="preserve"> other</w:t>
      </w:r>
      <w:r>
        <w:rPr>
          <w:rFonts w:asciiTheme="minorHAnsi" w:hAnsiTheme="minorHAnsi" w:cstheme="minorHAnsi"/>
        </w:rPr>
        <w:t xml:space="preserve"> international guideline provided any guidance on</w:t>
      </w:r>
      <w:r w:rsidR="00A51361">
        <w:rPr>
          <w:rFonts w:asciiTheme="minorHAnsi" w:hAnsiTheme="minorHAnsi" w:cstheme="minorHAnsi"/>
        </w:rPr>
        <w:t xml:space="preserve"> a recommended</w:t>
      </w:r>
      <w:r>
        <w:rPr>
          <w:rFonts w:asciiTheme="minorHAnsi" w:hAnsiTheme="minorHAnsi" w:cstheme="minorHAnsi"/>
        </w:rPr>
        <w:t xml:space="preserve"> treatment algorithm for people who </w:t>
      </w:r>
      <w:r w:rsidR="00540F97">
        <w:rPr>
          <w:rFonts w:asciiTheme="minorHAnsi" w:hAnsiTheme="minorHAnsi" w:cstheme="minorHAnsi"/>
        </w:rPr>
        <w:t>had an unsuccessful quit attempt</w:t>
      </w:r>
      <w:r>
        <w:rPr>
          <w:rFonts w:asciiTheme="minorHAnsi" w:hAnsiTheme="minorHAnsi" w:cstheme="minorHAnsi"/>
        </w:rPr>
        <w:t xml:space="preserve"> </w:t>
      </w:r>
      <w:r w:rsidR="00A51361">
        <w:rPr>
          <w:rFonts w:asciiTheme="minorHAnsi" w:hAnsiTheme="minorHAnsi" w:cstheme="minorHAnsi"/>
        </w:rPr>
        <w:t xml:space="preserve">with bupropion </w:t>
      </w:r>
      <w:r>
        <w:rPr>
          <w:rFonts w:asciiTheme="minorHAnsi" w:hAnsiTheme="minorHAnsi" w:cstheme="minorHAnsi"/>
        </w:rPr>
        <w:t>nor switch</w:t>
      </w:r>
      <w:r w:rsidR="00A51361">
        <w:rPr>
          <w:rFonts w:asciiTheme="minorHAnsi" w:hAnsiTheme="minorHAnsi" w:cstheme="minorHAnsi"/>
        </w:rPr>
        <w:t>ing</w:t>
      </w:r>
      <w:r>
        <w:rPr>
          <w:rFonts w:asciiTheme="minorHAnsi" w:hAnsiTheme="minorHAnsi" w:cstheme="minorHAnsi"/>
        </w:rPr>
        <w:t xml:space="preserve"> between treatments, except for the Canadian </w:t>
      </w:r>
      <w:r w:rsidR="00E4212C">
        <w:rPr>
          <w:rFonts w:asciiTheme="minorHAnsi" w:hAnsiTheme="minorHAnsi" w:cstheme="minorHAnsi"/>
        </w:rPr>
        <w:t xml:space="preserve">and NZ </w:t>
      </w:r>
      <w:r>
        <w:rPr>
          <w:rFonts w:asciiTheme="minorHAnsi" w:hAnsiTheme="minorHAnsi" w:cstheme="minorHAnsi"/>
        </w:rPr>
        <w:t>guidelines</w:t>
      </w:r>
      <w:r w:rsidR="00E04C26">
        <w:rPr>
          <w:rFonts w:asciiTheme="minorHAnsi" w:hAnsiTheme="minorHAnsi" w:cstheme="minorHAnsi"/>
        </w:rPr>
        <w:t xml:space="preserve">. </w:t>
      </w:r>
      <w:r w:rsidR="00A51361">
        <w:rPr>
          <w:rFonts w:asciiTheme="minorHAnsi" w:hAnsiTheme="minorHAnsi" w:cstheme="minorHAnsi"/>
        </w:rPr>
        <w:t xml:space="preserve">The </w:t>
      </w:r>
      <w:r w:rsidR="00E04C26">
        <w:rPr>
          <w:rFonts w:asciiTheme="minorHAnsi" w:hAnsiTheme="minorHAnsi" w:cstheme="minorHAnsi"/>
        </w:rPr>
        <w:t>Canadian guidelines</w:t>
      </w:r>
      <w:r>
        <w:rPr>
          <w:rFonts w:asciiTheme="minorHAnsi" w:hAnsiTheme="minorHAnsi" w:cstheme="minorHAnsi"/>
        </w:rPr>
        <w:t xml:space="preserve"> recommended </w:t>
      </w:r>
      <w:r w:rsidR="00A51361">
        <w:rPr>
          <w:rFonts w:asciiTheme="minorHAnsi" w:hAnsiTheme="minorHAnsi" w:cstheme="minorHAnsi"/>
        </w:rPr>
        <w:t xml:space="preserve">considering a </w:t>
      </w:r>
      <w:r>
        <w:rPr>
          <w:rFonts w:asciiTheme="minorHAnsi" w:hAnsiTheme="minorHAnsi" w:cstheme="minorHAnsi"/>
        </w:rPr>
        <w:t xml:space="preserve">combination </w:t>
      </w:r>
      <w:r w:rsidR="00305981">
        <w:rPr>
          <w:rFonts w:asciiTheme="minorHAnsi" w:hAnsiTheme="minorHAnsi" w:cstheme="minorHAnsi"/>
        </w:rPr>
        <w:t>of bupropion</w:t>
      </w:r>
      <w:r>
        <w:rPr>
          <w:rFonts w:asciiTheme="minorHAnsi" w:hAnsiTheme="minorHAnsi" w:cstheme="minorHAnsi"/>
        </w:rPr>
        <w:t xml:space="preserve"> with NRT, </w:t>
      </w:r>
      <w:r w:rsidR="00A51361">
        <w:rPr>
          <w:rFonts w:asciiTheme="minorHAnsi" w:hAnsiTheme="minorHAnsi" w:cstheme="minorHAnsi"/>
        </w:rPr>
        <w:t>or a combination of bupropion and</w:t>
      </w:r>
      <w:r>
        <w:rPr>
          <w:rFonts w:asciiTheme="minorHAnsi" w:hAnsiTheme="minorHAnsi" w:cstheme="minorHAnsi"/>
        </w:rPr>
        <w:t xml:space="preserve"> varenicline </w:t>
      </w:r>
      <w:r w:rsidR="00A51361">
        <w:rPr>
          <w:rFonts w:asciiTheme="minorHAnsi" w:hAnsiTheme="minorHAnsi" w:cstheme="minorHAnsi"/>
        </w:rPr>
        <w:t>(noting limited safety data) or switching to</w:t>
      </w:r>
      <w:r>
        <w:rPr>
          <w:rFonts w:asciiTheme="minorHAnsi" w:hAnsiTheme="minorHAnsi" w:cstheme="minorHAnsi"/>
        </w:rPr>
        <w:t xml:space="preserve"> combination NRT </w:t>
      </w:r>
      <w:r w:rsidRPr="00066FB6">
        <w:rPr>
          <w:rFonts w:asciiTheme="minorHAnsi" w:hAnsiTheme="minorHAnsi" w:cstheme="minorHAnsi"/>
        </w:rPr>
        <w:t xml:space="preserve">if only partial response </w:t>
      </w:r>
      <w:r w:rsidR="00A51361">
        <w:rPr>
          <w:rFonts w:asciiTheme="minorHAnsi" w:hAnsiTheme="minorHAnsi" w:cstheme="minorHAnsi"/>
        </w:rPr>
        <w:t>wa</w:t>
      </w:r>
      <w:r w:rsidRPr="00066FB6">
        <w:rPr>
          <w:rFonts w:asciiTheme="minorHAnsi" w:hAnsiTheme="minorHAnsi" w:cstheme="minorHAnsi"/>
        </w:rPr>
        <w:t xml:space="preserve">s achieved with </w:t>
      </w:r>
      <w:r>
        <w:rPr>
          <w:rFonts w:asciiTheme="minorHAnsi" w:hAnsiTheme="minorHAnsi" w:cstheme="minorHAnsi"/>
        </w:rPr>
        <w:t>bupropion</w:t>
      </w:r>
      <w:r w:rsidRPr="00066FB6">
        <w:rPr>
          <w:rFonts w:asciiTheme="minorHAnsi" w:hAnsiTheme="minorHAnsi" w:cstheme="minorHAnsi"/>
        </w:rPr>
        <w:t xml:space="preserve"> monotherapy</w:t>
      </w:r>
      <w:r>
        <w:rPr>
          <w:rFonts w:asciiTheme="minorHAnsi" w:hAnsiTheme="minorHAnsi" w:cstheme="minorHAnsi"/>
        </w:rPr>
        <w:t xml:space="preserve">.  </w:t>
      </w:r>
    </w:p>
    <w:p w14:paraId="3110EF29" w14:textId="5E5526CD" w:rsidR="00E4212C" w:rsidRDefault="00E4212C" w:rsidP="003E460F">
      <w:pPr>
        <w:spacing w:before="0" w:after="120"/>
        <w:ind w:left="51"/>
        <w:jc w:val="both"/>
        <w:rPr>
          <w:rFonts w:asciiTheme="minorHAnsi" w:hAnsiTheme="minorHAnsi" w:cstheme="minorHAnsi"/>
        </w:rPr>
      </w:pPr>
      <w:r>
        <w:rPr>
          <w:rFonts w:asciiTheme="minorHAnsi" w:hAnsiTheme="minorHAnsi" w:cstheme="minorHAnsi"/>
        </w:rPr>
        <w:t>As per section 1.4.2.1, the NZ clinical guidelines indicated that t</w:t>
      </w:r>
      <w:r w:rsidRPr="00C93C93">
        <w:rPr>
          <w:rFonts w:asciiTheme="minorHAnsi" w:hAnsiTheme="minorHAnsi" w:cstheme="minorHAnsi"/>
        </w:rPr>
        <w:t xml:space="preserve">here </w:t>
      </w:r>
      <w:r w:rsidR="0053084A">
        <w:rPr>
          <w:rFonts w:asciiTheme="minorHAnsi" w:hAnsiTheme="minorHAnsi" w:cstheme="minorHAnsi"/>
        </w:rPr>
        <w:t>wa</w:t>
      </w:r>
      <w:r w:rsidRPr="00C93C93">
        <w:rPr>
          <w:rFonts w:asciiTheme="minorHAnsi" w:hAnsiTheme="minorHAnsi" w:cstheme="minorHAnsi"/>
        </w:rPr>
        <w:t>s evidence from randomised controlled trials that people who ha</w:t>
      </w:r>
      <w:r w:rsidR="00D05D37">
        <w:rPr>
          <w:rFonts w:asciiTheme="minorHAnsi" w:hAnsiTheme="minorHAnsi" w:cstheme="minorHAnsi"/>
        </w:rPr>
        <w:t>d</w:t>
      </w:r>
      <w:r w:rsidRPr="00C93C93">
        <w:rPr>
          <w:rFonts w:asciiTheme="minorHAnsi" w:hAnsiTheme="minorHAnsi" w:cstheme="minorHAnsi"/>
        </w:rPr>
        <w:t xml:space="preserve"> tried medication in the past c</w:t>
      </w:r>
      <w:r w:rsidR="00B7569C">
        <w:rPr>
          <w:rFonts w:asciiTheme="minorHAnsi" w:hAnsiTheme="minorHAnsi" w:cstheme="minorHAnsi"/>
        </w:rPr>
        <w:t>ould</w:t>
      </w:r>
      <w:r w:rsidRPr="00C93C93">
        <w:rPr>
          <w:rFonts w:asciiTheme="minorHAnsi" w:hAnsiTheme="minorHAnsi" w:cstheme="minorHAnsi"/>
        </w:rPr>
        <w:t xml:space="preserve"> use bupropion and NRT together successfully.</w:t>
      </w:r>
    </w:p>
    <w:p w14:paraId="51025BE1" w14:textId="4A8035DE" w:rsidR="002D5322" w:rsidRDefault="002D5322" w:rsidP="003E460F">
      <w:pPr>
        <w:spacing w:before="0" w:after="120"/>
        <w:ind w:left="51"/>
        <w:jc w:val="both"/>
        <w:rPr>
          <w:rFonts w:asciiTheme="minorHAnsi" w:hAnsiTheme="minorHAnsi" w:cstheme="minorHAnsi"/>
        </w:rPr>
      </w:pPr>
      <w:r>
        <w:rPr>
          <w:rFonts w:asciiTheme="minorHAnsi" w:hAnsiTheme="minorHAnsi" w:cstheme="minorHAnsi"/>
        </w:rPr>
        <w:t xml:space="preserve">No specific guidance was given around </w:t>
      </w:r>
      <w:r w:rsidR="00CB280D">
        <w:rPr>
          <w:rFonts w:asciiTheme="minorHAnsi" w:hAnsiTheme="minorHAnsi" w:cstheme="minorHAnsi"/>
        </w:rPr>
        <w:t>the recommended</w:t>
      </w:r>
      <w:r>
        <w:rPr>
          <w:rFonts w:asciiTheme="minorHAnsi" w:hAnsiTheme="minorHAnsi" w:cstheme="minorHAnsi"/>
        </w:rPr>
        <w:t xml:space="preserve"> time</w:t>
      </w:r>
      <w:r w:rsidR="00850076">
        <w:rPr>
          <w:rFonts w:asciiTheme="minorHAnsi" w:hAnsiTheme="minorHAnsi" w:cstheme="minorHAnsi"/>
        </w:rPr>
        <w:t>-</w:t>
      </w:r>
      <w:r>
        <w:rPr>
          <w:rFonts w:asciiTheme="minorHAnsi" w:hAnsiTheme="minorHAnsi" w:cstheme="minorHAnsi"/>
        </w:rPr>
        <w:t xml:space="preserve">period between </w:t>
      </w:r>
      <w:r w:rsidR="00935907">
        <w:rPr>
          <w:rFonts w:asciiTheme="minorHAnsi" w:hAnsiTheme="minorHAnsi" w:cstheme="minorHAnsi"/>
        </w:rPr>
        <w:t xml:space="preserve">the </w:t>
      </w:r>
      <w:r>
        <w:rPr>
          <w:rFonts w:asciiTheme="minorHAnsi" w:hAnsiTheme="minorHAnsi" w:cstheme="minorHAnsi"/>
        </w:rPr>
        <w:t xml:space="preserve">use </w:t>
      </w:r>
      <w:r w:rsidR="003E460F">
        <w:rPr>
          <w:rFonts w:asciiTheme="minorHAnsi" w:hAnsiTheme="minorHAnsi" w:cstheme="minorHAnsi"/>
        </w:rPr>
        <w:t xml:space="preserve">of </w:t>
      </w:r>
      <w:r w:rsidR="00935907">
        <w:rPr>
          <w:rFonts w:asciiTheme="minorHAnsi" w:hAnsiTheme="minorHAnsi" w:cstheme="minorHAnsi"/>
        </w:rPr>
        <w:t xml:space="preserve">bupropion and </w:t>
      </w:r>
      <w:r>
        <w:rPr>
          <w:rFonts w:asciiTheme="minorHAnsi" w:hAnsiTheme="minorHAnsi" w:cstheme="minorHAnsi"/>
        </w:rPr>
        <w:t>different therapies</w:t>
      </w:r>
      <w:r w:rsidR="00935907">
        <w:rPr>
          <w:rFonts w:asciiTheme="minorHAnsi" w:hAnsiTheme="minorHAnsi" w:cstheme="minorHAnsi"/>
        </w:rPr>
        <w:t xml:space="preserve"> for smoking cessation</w:t>
      </w:r>
      <w:r>
        <w:rPr>
          <w:rFonts w:asciiTheme="minorHAnsi" w:hAnsiTheme="minorHAnsi" w:cstheme="minorHAnsi"/>
        </w:rPr>
        <w:t>.</w:t>
      </w:r>
    </w:p>
    <w:p w14:paraId="03BE6F61" w14:textId="26A9B07A" w:rsidR="00763209" w:rsidRPr="001466F5" w:rsidRDefault="00941B89" w:rsidP="00C40584">
      <w:pPr>
        <w:pStyle w:val="Heading4new"/>
        <w:spacing w:after="120"/>
        <w:jc w:val="both"/>
      </w:pPr>
      <w:r>
        <w:lastRenderedPageBreak/>
        <w:t xml:space="preserve">1.4.2.4 </w:t>
      </w:r>
      <w:r w:rsidR="001466F5" w:rsidRPr="001466F5">
        <w:t>Behavioural support – a closer look</w:t>
      </w:r>
    </w:p>
    <w:p w14:paraId="6556F8F6" w14:textId="3D18239D" w:rsidR="00604BD6" w:rsidRPr="00604BD6" w:rsidRDefault="00604BD6" w:rsidP="00C40584">
      <w:pPr>
        <w:spacing w:before="0" w:after="120"/>
        <w:ind w:left="51"/>
        <w:jc w:val="both"/>
        <w:rPr>
          <w:rFonts w:asciiTheme="minorHAnsi" w:hAnsiTheme="minorHAnsi" w:cstheme="minorHAnsi"/>
        </w:rPr>
      </w:pPr>
      <w:r w:rsidRPr="00604BD6">
        <w:rPr>
          <w:rFonts w:asciiTheme="minorHAnsi" w:hAnsiTheme="minorHAnsi" w:cstheme="minorHAnsi"/>
        </w:rPr>
        <w:t xml:space="preserve">All guidelines recommended use of behavioural support and noted that it should be offered to all patients regardless of whether they were also offered </w:t>
      </w:r>
      <w:r w:rsidR="00C40584">
        <w:rPr>
          <w:rFonts w:asciiTheme="minorHAnsi" w:hAnsiTheme="minorHAnsi" w:cstheme="minorHAnsi"/>
        </w:rPr>
        <w:t xml:space="preserve">a </w:t>
      </w:r>
      <w:r w:rsidRPr="00604BD6">
        <w:rPr>
          <w:rFonts w:asciiTheme="minorHAnsi" w:hAnsiTheme="minorHAnsi" w:cstheme="minorHAnsi"/>
        </w:rPr>
        <w:t xml:space="preserve">smoking cessation medication. All guidelines provided at least some detail about what techniques should be used and </w:t>
      </w:r>
      <w:r w:rsidR="00121BDC">
        <w:rPr>
          <w:rFonts w:asciiTheme="minorHAnsi" w:hAnsiTheme="minorHAnsi" w:cstheme="minorHAnsi"/>
        </w:rPr>
        <w:t xml:space="preserve">the </w:t>
      </w:r>
      <w:r w:rsidRPr="00604BD6">
        <w:rPr>
          <w:rFonts w:asciiTheme="minorHAnsi" w:hAnsiTheme="minorHAnsi" w:cstheme="minorHAnsi"/>
        </w:rPr>
        <w:t>frequency of intervention (</w:t>
      </w:r>
      <w:r w:rsidR="00844B3E">
        <w:rPr>
          <w:rFonts w:asciiTheme="minorHAnsi" w:hAnsiTheme="minorHAnsi" w:cstheme="minorHAnsi"/>
        </w:rPr>
        <w:t>Table 8</w:t>
      </w:r>
      <w:r w:rsidRPr="00604BD6">
        <w:rPr>
          <w:rFonts w:asciiTheme="minorHAnsi" w:hAnsiTheme="minorHAnsi" w:cstheme="minorHAnsi"/>
        </w:rPr>
        <w:t xml:space="preserve">). The NZ, Canadian and UK guidelines specifically recommended referral to local, trained stop smoking providers (e.g. Quitline). All guidelines recommended at least four sessions of therapy with the Canadian, UK and US guidelines noting that even ‘very brief advice’ of duration less than </w:t>
      </w:r>
      <w:r w:rsidR="00C40584">
        <w:rPr>
          <w:rFonts w:asciiTheme="minorHAnsi" w:hAnsiTheme="minorHAnsi" w:cstheme="minorHAnsi"/>
        </w:rPr>
        <w:t>three</w:t>
      </w:r>
      <w:r w:rsidRPr="00604BD6">
        <w:rPr>
          <w:rFonts w:asciiTheme="minorHAnsi" w:hAnsiTheme="minorHAnsi" w:cstheme="minorHAnsi"/>
        </w:rPr>
        <w:t xml:space="preserve"> minutes c</w:t>
      </w:r>
      <w:r w:rsidR="003C7E5C">
        <w:rPr>
          <w:rFonts w:asciiTheme="minorHAnsi" w:hAnsiTheme="minorHAnsi" w:cstheme="minorHAnsi"/>
        </w:rPr>
        <w:t>ould</w:t>
      </w:r>
      <w:r w:rsidRPr="00604BD6">
        <w:rPr>
          <w:rFonts w:asciiTheme="minorHAnsi" w:hAnsiTheme="minorHAnsi" w:cstheme="minorHAnsi"/>
        </w:rPr>
        <w:t xml:space="preserve"> improve the chances of smoking cessation. The Canadian and US guidelines included recommendations for in</w:t>
      </w:r>
      <w:r w:rsidR="00121BDC">
        <w:rPr>
          <w:rFonts w:asciiTheme="minorHAnsi" w:hAnsiTheme="minorHAnsi" w:cstheme="minorHAnsi"/>
        </w:rPr>
        <w:t>-</w:t>
      </w:r>
      <w:r w:rsidRPr="00604BD6">
        <w:rPr>
          <w:rFonts w:asciiTheme="minorHAnsi" w:hAnsiTheme="minorHAnsi" w:cstheme="minorHAnsi"/>
        </w:rPr>
        <w:t>person and telephone counselling as well as personalised print material. The UK guidelines recommended both in</w:t>
      </w:r>
      <w:r w:rsidR="00121BDC">
        <w:rPr>
          <w:rFonts w:asciiTheme="minorHAnsi" w:hAnsiTheme="minorHAnsi" w:cstheme="minorHAnsi"/>
        </w:rPr>
        <w:t>-</w:t>
      </w:r>
      <w:r w:rsidRPr="00604BD6">
        <w:rPr>
          <w:rFonts w:asciiTheme="minorHAnsi" w:hAnsiTheme="minorHAnsi" w:cstheme="minorHAnsi"/>
        </w:rPr>
        <w:t>person, one</w:t>
      </w:r>
      <w:r w:rsidR="003774ED">
        <w:rPr>
          <w:rFonts w:asciiTheme="minorHAnsi" w:hAnsiTheme="minorHAnsi" w:cstheme="minorHAnsi"/>
        </w:rPr>
        <w:t>-</w:t>
      </w:r>
      <w:r w:rsidRPr="00604BD6">
        <w:rPr>
          <w:rFonts w:asciiTheme="minorHAnsi" w:hAnsiTheme="minorHAnsi" w:cstheme="minorHAnsi"/>
        </w:rPr>
        <w:t>on</w:t>
      </w:r>
      <w:r w:rsidR="003774ED">
        <w:rPr>
          <w:rFonts w:asciiTheme="minorHAnsi" w:hAnsiTheme="minorHAnsi" w:cstheme="minorHAnsi"/>
        </w:rPr>
        <w:t>-</w:t>
      </w:r>
      <w:r w:rsidRPr="00604BD6">
        <w:rPr>
          <w:rFonts w:asciiTheme="minorHAnsi" w:hAnsiTheme="minorHAnsi" w:cstheme="minorHAnsi"/>
        </w:rPr>
        <w:t>one meetings, as well as group meetings, but did not discuss telephone counselling or print materials. The NZ guidelines did not discuss the mode of delivery.</w:t>
      </w:r>
    </w:p>
    <w:p w14:paraId="5499DD84" w14:textId="6EC4B253" w:rsidR="00604BD6" w:rsidRPr="00604BD6" w:rsidRDefault="00604BD6" w:rsidP="00C40584">
      <w:pPr>
        <w:spacing w:before="0" w:after="120"/>
        <w:ind w:left="51"/>
        <w:jc w:val="both"/>
        <w:rPr>
          <w:rFonts w:asciiTheme="minorHAnsi" w:hAnsiTheme="minorHAnsi" w:cstheme="minorHAnsi"/>
        </w:rPr>
      </w:pPr>
      <w:r w:rsidRPr="00604BD6">
        <w:rPr>
          <w:rFonts w:asciiTheme="minorHAnsi" w:hAnsiTheme="minorHAnsi" w:cstheme="minorHAnsi"/>
        </w:rPr>
        <w:t>The Canadian, US and NZ guidelines included specific recommended techniques to provide during counselling sessions (</w:t>
      </w:r>
      <w:r w:rsidR="00844B3E">
        <w:rPr>
          <w:rFonts w:asciiTheme="minorHAnsi" w:hAnsiTheme="minorHAnsi" w:cstheme="minorHAnsi"/>
        </w:rPr>
        <w:t>Table 8</w:t>
      </w:r>
      <w:r w:rsidRPr="00604BD6">
        <w:rPr>
          <w:rFonts w:asciiTheme="minorHAnsi" w:hAnsiTheme="minorHAnsi" w:cstheme="minorHAnsi"/>
        </w:rPr>
        <w:t>), whilst the UK guidelines referred to separate training materials. The Canadian, US and UK guidelines all included components of assessing smoking history, providing support during the quit attempt, information about what medications were available, as well as training in problem solving techniques.</w:t>
      </w:r>
    </w:p>
    <w:p w14:paraId="2DD3FD3A" w14:textId="14B98CCC" w:rsidR="00604BD6" w:rsidRPr="00604BD6" w:rsidRDefault="00604BD6" w:rsidP="00C40584">
      <w:pPr>
        <w:spacing w:before="0" w:after="120"/>
        <w:ind w:left="51"/>
        <w:jc w:val="both"/>
        <w:rPr>
          <w:rFonts w:asciiTheme="minorHAnsi" w:hAnsiTheme="minorHAnsi" w:cstheme="minorHAnsi"/>
        </w:rPr>
      </w:pPr>
      <w:r w:rsidRPr="00604BD6">
        <w:rPr>
          <w:rFonts w:asciiTheme="minorHAnsi" w:hAnsiTheme="minorHAnsi" w:cstheme="minorHAnsi"/>
        </w:rPr>
        <w:t xml:space="preserve">The Canadian, US and NZ guidelines all advocated for a more tailored approach to behavioural support for specific populations including </w:t>
      </w:r>
      <w:r w:rsidR="005B20AC">
        <w:rPr>
          <w:rFonts w:asciiTheme="minorHAnsi" w:hAnsiTheme="minorHAnsi" w:cstheme="minorHAnsi"/>
        </w:rPr>
        <w:t>Aboriginal populations</w:t>
      </w:r>
      <w:r w:rsidRPr="00604BD6">
        <w:rPr>
          <w:rFonts w:asciiTheme="minorHAnsi" w:hAnsiTheme="minorHAnsi" w:cstheme="minorHAnsi"/>
        </w:rPr>
        <w:t xml:space="preserve"> (Canada); Maori, Pacific Island, and mental health patients (NZ); and pregnant women (US).</w:t>
      </w:r>
    </w:p>
    <w:p w14:paraId="5A462B75" w14:textId="77777777" w:rsidR="001466F5" w:rsidRDefault="001466F5" w:rsidP="00191CA8">
      <w:pPr>
        <w:ind w:left="50"/>
        <w:rPr>
          <w:rFonts w:asciiTheme="minorHAnsi" w:hAnsiTheme="minorHAnsi" w:cstheme="minorHAnsi"/>
        </w:rPr>
      </w:pPr>
    </w:p>
    <w:p w14:paraId="65EF66E6" w14:textId="77777777" w:rsidR="00890B8A" w:rsidRDefault="00890B8A">
      <w:pPr>
        <w:rPr>
          <w:rFonts w:asciiTheme="minorHAnsi" w:hAnsiTheme="minorHAnsi"/>
          <w:szCs w:val="24"/>
        </w:rPr>
        <w:sectPr w:rsidR="00890B8A" w:rsidSect="00DF4F98">
          <w:pgSz w:w="11906" w:h="16838"/>
          <w:pgMar w:top="1440" w:right="1440" w:bottom="1440" w:left="1440" w:header="708" w:footer="708" w:gutter="0"/>
          <w:cols w:space="708"/>
          <w:titlePg/>
          <w:docGrid w:linePitch="360"/>
        </w:sectPr>
      </w:pPr>
    </w:p>
    <w:p w14:paraId="563E8419" w14:textId="1A806B50" w:rsidR="008274DE" w:rsidRDefault="008274DE" w:rsidP="00C40584">
      <w:pPr>
        <w:pStyle w:val="Caption"/>
        <w:keepNext/>
        <w:spacing w:before="120" w:after="120"/>
        <w:jc w:val="both"/>
      </w:pPr>
      <w:bookmarkStart w:id="38" w:name="_Ref49504861"/>
      <w:r>
        <w:lastRenderedPageBreak/>
        <w:t xml:space="preserve">Table </w:t>
      </w:r>
      <w:bookmarkEnd w:id="38"/>
      <w:r w:rsidR="009D22E7">
        <w:t>6</w:t>
      </w:r>
      <w:r>
        <w:t xml:space="preserve">: </w:t>
      </w:r>
      <w:r w:rsidRPr="00A626A0">
        <w:t xml:space="preserve">Summary of </w:t>
      </w:r>
      <w:r w:rsidR="00E751B9">
        <w:t>k</w:t>
      </w:r>
      <w:r w:rsidRPr="00A626A0">
        <w:t xml:space="preserve">ey </w:t>
      </w:r>
      <w:r w:rsidR="00E751B9">
        <w:t>r</w:t>
      </w:r>
      <w:r w:rsidRPr="00A626A0">
        <w:t xml:space="preserve">ecommendations – </w:t>
      </w:r>
      <w:r w:rsidR="00E751B9">
        <w:t>i</w:t>
      </w:r>
      <w:r w:rsidRPr="00A626A0">
        <w:t xml:space="preserve">nternational </w:t>
      </w:r>
      <w:r w:rsidR="00E751B9">
        <w:t>g</w:t>
      </w:r>
      <w:r w:rsidRPr="00A626A0">
        <w:t>uidelines</w:t>
      </w:r>
    </w:p>
    <w:tbl>
      <w:tblPr>
        <w:tblStyle w:val="TableGrid3"/>
        <w:tblW w:w="5000" w:type="pct"/>
        <w:tblLook w:val="04A0" w:firstRow="1" w:lastRow="0" w:firstColumn="1" w:lastColumn="0" w:noHBand="0" w:noVBand="1"/>
      </w:tblPr>
      <w:tblGrid>
        <w:gridCol w:w="6767"/>
        <w:gridCol w:w="1571"/>
        <w:gridCol w:w="1713"/>
        <w:gridCol w:w="1713"/>
        <w:gridCol w:w="2184"/>
      </w:tblGrid>
      <w:tr w:rsidR="00AF6A14" w14:paraId="17785411" w14:textId="77777777" w:rsidTr="00C40584">
        <w:tc>
          <w:tcPr>
            <w:tcW w:w="2426" w:type="pct"/>
            <w:shd w:val="clear" w:color="auto" w:fill="BFBFBF" w:themeFill="background1" w:themeFillShade="BF"/>
          </w:tcPr>
          <w:p w14:paraId="28C68127" w14:textId="77777777" w:rsidR="00AF6A14" w:rsidRPr="00954735" w:rsidRDefault="00AF6A14" w:rsidP="0029505A">
            <w:pPr>
              <w:rPr>
                <w:b/>
              </w:rPr>
            </w:pPr>
            <w:r w:rsidRPr="00954735">
              <w:rPr>
                <w:b/>
                <w:sz w:val="24"/>
                <w:szCs w:val="22"/>
              </w:rPr>
              <w:t>Recommendation</w:t>
            </w:r>
          </w:p>
        </w:tc>
        <w:tc>
          <w:tcPr>
            <w:tcW w:w="563" w:type="pct"/>
            <w:shd w:val="clear" w:color="auto" w:fill="BFBFBF" w:themeFill="background1" w:themeFillShade="BF"/>
          </w:tcPr>
          <w:p w14:paraId="62556CD7" w14:textId="77777777" w:rsidR="00AF6A14" w:rsidRPr="00954735" w:rsidRDefault="00AF6A14" w:rsidP="0029505A">
            <w:pPr>
              <w:rPr>
                <w:b/>
              </w:rPr>
            </w:pPr>
            <w:r w:rsidRPr="00954735">
              <w:rPr>
                <w:b/>
                <w:sz w:val="24"/>
                <w:szCs w:val="22"/>
              </w:rPr>
              <w:t>CAN-ADAPT</w:t>
            </w:r>
          </w:p>
        </w:tc>
        <w:tc>
          <w:tcPr>
            <w:tcW w:w="614" w:type="pct"/>
            <w:shd w:val="clear" w:color="auto" w:fill="BFBFBF" w:themeFill="background1" w:themeFillShade="BF"/>
          </w:tcPr>
          <w:p w14:paraId="023D4C60" w14:textId="77777777" w:rsidR="00AF6A14" w:rsidRPr="00954735" w:rsidRDefault="00AF6A14" w:rsidP="0029505A">
            <w:pPr>
              <w:rPr>
                <w:b/>
              </w:rPr>
            </w:pPr>
            <w:r w:rsidRPr="00954735">
              <w:rPr>
                <w:b/>
                <w:sz w:val="24"/>
                <w:szCs w:val="22"/>
              </w:rPr>
              <w:t>U.S. Preventive Services Task Force</w:t>
            </w:r>
          </w:p>
        </w:tc>
        <w:tc>
          <w:tcPr>
            <w:tcW w:w="614" w:type="pct"/>
            <w:shd w:val="clear" w:color="auto" w:fill="BFBFBF" w:themeFill="background1" w:themeFillShade="BF"/>
          </w:tcPr>
          <w:p w14:paraId="04A7B14E" w14:textId="77777777" w:rsidR="00AF6A14" w:rsidRPr="00954735" w:rsidRDefault="00AF6A14" w:rsidP="0029505A">
            <w:pPr>
              <w:rPr>
                <w:b/>
              </w:rPr>
            </w:pPr>
            <w:r w:rsidRPr="00954735">
              <w:rPr>
                <w:b/>
                <w:sz w:val="24"/>
                <w:szCs w:val="22"/>
              </w:rPr>
              <w:t xml:space="preserve">New Zealand guidelines </w:t>
            </w:r>
          </w:p>
        </w:tc>
        <w:tc>
          <w:tcPr>
            <w:tcW w:w="782" w:type="pct"/>
            <w:shd w:val="clear" w:color="auto" w:fill="BFBFBF" w:themeFill="background1" w:themeFillShade="BF"/>
          </w:tcPr>
          <w:p w14:paraId="3049BA2E" w14:textId="77777777" w:rsidR="00AF6A14" w:rsidRPr="00954735" w:rsidRDefault="00AF6A14" w:rsidP="0029505A">
            <w:pPr>
              <w:rPr>
                <w:b/>
              </w:rPr>
            </w:pPr>
            <w:r w:rsidRPr="00954735">
              <w:rPr>
                <w:b/>
                <w:sz w:val="24"/>
                <w:szCs w:val="22"/>
              </w:rPr>
              <w:t>NICE stop smoking interventions and services</w:t>
            </w:r>
          </w:p>
        </w:tc>
      </w:tr>
      <w:tr w:rsidR="00CF7F2E" w14:paraId="35AC9E64" w14:textId="77777777" w:rsidTr="00C40584">
        <w:tc>
          <w:tcPr>
            <w:tcW w:w="5000" w:type="pct"/>
            <w:gridSpan w:val="5"/>
            <w:shd w:val="clear" w:color="auto" w:fill="D9D9D9" w:themeFill="background1" w:themeFillShade="D9"/>
          </w:tcPr>
          <w:p w14:paraId="0D273F1B" w14:textId="1FE7F309" w:rsidR="00CF7F2E" w:rsidRPr="00954735" w:rsidRDefault="007C1912" w:rsidP="0029505A">
            <w:pPr>
              <w:rPr>
                <w:b/>
              </w:rPr>
            </w:pPr>
            <w:r>
              <w:rPr>
                <w:b/>
              </w:rPr>
              <w:t>Overall</w:t>
            </w:r>
          </w:p>
        </w:tc>
      </w:tr>
      <w:tr w:rsidR="00B74F4F" w14:paraId="6A8B032E" w14:textId="77777777" w:rsidTr="00C40584">
        <w:tc>
          <w:tcPr>
            <w:tcW w:w="2426" w:type="pct"/>
          </w:tcPr>
          <w:p w14:paraId="7AED5271" w14:textId="71F0815E" w:rsidR="00B74F4F" w:rsidRPr="00954735" w:rsidRDefault="00B74F4F" w:rsidP="008C1FB4">
            <w:pPr>
              <w:spacing w:before="120" w:after="120"/>
              <w:rPr>
                <w:rFonts w:cs="Calibri"/>
              </w:rPr>
            </w:pPr>
            <w:r w:rsidRPr="00A76CCF">
              <w:rPr>
                <w:rFonts w:cs="Calibri"/>
              </w:rPr>
              <w:t>Any treatment regime should be tailored to the patient</w:t>
            </w:r>
          </w:p>
        </w:tc>
        <w:tc>
          <w:tcPr>
            <w:tcW w:w="563" w:type="pct"/>
          </w:tcPr>
          <w:p w14:paraId="7D80A59E" w14:textId="239700B1" w:rsidR="00B74F4F" w:rsidRPr="00954735" w:rsidRDefault="00B74F4F" w:rsidP="00954735">
            <w:pPr>
              <w:spacing w:before="120" w:after="120"/>
              <w:rPr>
                <w:rFonts w:cs="Calibri"/>
                <w:b/>
              </w:rPr>
            </w:pPr>
            <w:r w:rsidRPr="006B626C">
              <w:rPr>
                <w:szCs w:val="24"/>
              </w:rPr>
              <w:t>√</w:t>
            </w:r>
          </w:p>
        </w:tc>
        <w:tc>
          <w:tcPr>
            <w:tcW w:w="614" w:type="pct"/>
          </w:tcPr>
          <w:p w14:paraId="4B5EA63E" w14:textId="73025D24" w:rsidR="00B74F4F" w:rsidRPr="00954735" w:rsidRDefault="00B74F4F" w:rsidP="00954735">
            <w:pPr>
              <w:spacing w:before="120" w:after="120"/>
              <w:rPr>
                <w:rFonts w:cs="Calibri"/>
                <w:b/>
              </w:rPr>
            </w:pPr>
            <w:r w:rsidRPr="006B626C">
              <w:rPr>
                <w:szCs w:val="24"/>
              </w:rPr>
              <w:t>√</w:t>
            </w:r>
          </w:p>
        </w:tc>
        <w:tc>
          <w:tcPr>
            <w:tcW w:w="614" w:type="pct"/>
          </w:tcPr>
          <w:p w14:paraId="091C7E81" w14:textId="3CBC1BEC" w:rsidR="00B74F4F" w:rsidRPr="00954735" w:rsidRDefault="00B74F4F" w:rsidP="00954735">
            <w:pPr>
              <w:spacing w:before="120" w:after="120"/>
              <w:rPr>
                <w:rFonts w:cs="Calibri"/>
                <w:b/>
              </w:rPr>
            </w:pPr>
            <w:r w:rsidRPr="006B626C">
              <w:rPr>
                <w:szCs w:val="24"/>
              </w:rPr>
              <w:t>√</w:t>
            </w:r>
          </w:p>
        </w:tc>
        <w:tc>
          <w:tcPr>
            <w:tcW w:w="782" w:type="pct"/>
          </w:tcPr>
          <w:p w14:paraId="252DD682" w14:textId="178811AA" w:rsidR="00B74F4F" w:rsidRPr="00954735" w:rsidRDefault="00B74F4F" w:rsidP="00954735">
            <w:pPr>
              <w:spacing w:before="120" w:after="120"/>
              <w:rPr>
                <w:rFonts w:cs="Calibri"/>
                <w:b/>
              </w:rPr>
            </w:pPr>
            <w:r w:rsidRPr="006B626C">
              <w:rPr>
                <w:szCs w:val="24"/>
              </w:rPr>
              <w:t>√</w:t>
            </w:r>
          </w:p>
        </w:tc>
      </w:tr>
      <w:tr w:rsidR="00A62F28" w14:paraId="06A67290" w14:textId="77777777" w:rsidTr="00C40584">
        <w:tc>
          <w:tcPr>
            <w:tcW w:w="2426" w:type="pct"/>
          </w:tcPr>
          <w:p w14:paraId="1CD3323C" w14:textId="43EDCD50" w:rsidR="00A62F28" w:rsidRPr="00A76CCF" w:rsidRDefault="00A62F28" w:rsidP="00A62F28">
            <w:pPr>
              <w:spacing w:before="120" w:after="120"/>
              <w:rPr>
                <w:rFonts w:cs="Calibri"/>
              </w:rPr>
            </w:pPr>
            <w:r>
              <w:rPr>
                <w:szCs w:val="18"/>
              </w:rPr>
              <w:t>Pharmacotherapy combined with behavioural support is more effective than pharmacotherapy alone</w:t>
            </w:r>
          </w:p>
        </w:tc>
        <w:tc>
          <w:tcPr>
            <w:tcW w:w="563" w:type="pct"/>
          </w:tcPr>
          <w:p w14:paraId="6D3AFB1D" w14:textId="14EA542D" w:rsidR="00A62F28" w:rsidRPr="006B626C" w:rsidRDefault="00A62F28" w:rsidP="00A62F28">
            <w:pPr>
              <w:spacing w:before="120" w:after="120"/>
              <w:rPr>
                <w:szCs w:val="24"/>
              </w:rPr>
            </w:pPr>
            <w:r w:rsidRPr="005B74E9">
              <w:rPr>
                <w:rFonts w:cs="Calibri"/>
              </w:rPr>
              <w:t>√</w:t>
            </w:r>
          </w:p>
        </w:tc>
        <w:tc>
          <w:tcPr>
            <w:tcW w:w="614" w:type="pct"/>
          </w:tcPr>
          <w:p w14:paraId="0AC08724" w14:textId="7CABFB37" w:rsidR="00A62F28" w:rsidRPr="006B626C" w:rsidRDefault="00A62F28" w:rsidP="00A62F28">
            <w:pPr>
              <w:spacing w:before="120" w:after="120"/>
              <w:rPr>
                <w:szCs w:val="24"/>
              </w:rPr>
            </w:pPr>
            <w:r w:rsidRPr="00CA7644">
              <w:rPr>
                <w:rFonts w:cs="Calibri"/>
                <w:szCs w:val="22"/>
              </w:rPr>
              <w:t>√</w:t>
            </w:r>
          </w:p>
        </w:tc>
        <w:tc>
          <w:tcPr>
            <w:tcW w:w="614" w:type="pct"/>
          </w:tcPr>
          <w:p w14:paraId="170D3072" w14:textId="6CD16803" w:rsidR="00A62F28" w:rsidRPr="006B626C" w:rsidRDefault="00A62F28" w:rsidP="00A62F28">
            <w:pPr>
              <w:spacing w:before="120" w:after="120"/>
              <w:rPr>
                <w:szCs w:val="24"/>
              </w:rPr>
            </w:pPr>
            <w:r w:rsidRPr="00331CBC">
              <w:rPr>
                <w:rFonts w:cs="Calibri"/>
              </w:rPr>
              <w:t>√</w:t>
            </w:r>
          </w:p>
        </w:tc>
        <w:tc>
          <w:tcPr>
            <w:tcW w:w="782" w:type="pct"/>
          </w:tcPr>
          <w:p w14:paraId="70083A03" w14:textId="38901ED2" w:rsidR="00A62F28" w:rsidRPr="006B626C" w:rsidRDefault="00A62F28" w:rsidP="00A62F28">
            <w:pPr>
              <w:spacing w:before="120" w:after="120"/>
              <w:rPr>
                <w:szCs w:val="24"/>
              </w:rPr>
            </w:pPr>
            <w:r w:rsidRPr="0042690C">
              <w:rPr>
                <w:rFonts w:cs="Calibri"/>
              </w:rPr>
              <w:t>√</w:t>
            </w:r>
          </w:p>
        </w:tc>
      </w:tr>
      <w:tr w:rsidR="007C1912" w14:paraId="6B0C9C74" w14:textId="77777777" w:rsidTr="00C40584">
        <w:tc>
          <w:tcPr>
            <w:tcW w:w="5000" w:type="pct"/>
            <w:gridSpan w:val="5"/>
            <w:shd w:val="clear" w:color="auto" w:fill="D9D9D9" w:themeFill="background1" w:themeFillShade="D9"/>
          </w:tcPr>
          <w:p w14:paraId="7D3811B7" w14:textId="3BA4446E" w:rsidR="007C1912" w:rsidRPr="007C1912" w:rsidRDefault="007C1912" w:rsidP="00954735">
            <w:pPr>
              <w:spacing w:before="120" w:after="120"/>
              <w:rPr>
                <w:b/>
                <w:bCs/>
                <w:szCs w:val="24"/>
              </w:rPr>
            </w:pPr>
            <w:r w:rsidRPr="007C1912">
              <w:rPr>
                <w:b/>
                <w:bCs/>
                <w:szCs w:val="24"/>
              </w:rPr>
              <w:t>Efficacy</w:t>
            </w:r>
          </w:p>
        </w:tc>
      </w:tr>
      <w:tr w:rsidR="00AF6A14" w14:paraId="02C414C8" w14:textId="77777777" w:rsidTr="00C40584">
        <w:tc>
          <w:tcPr>
            <w:tcW w:w="2426" w:type="pct"/>
          </w:tcPr>
          <w:p w14:paraId="27B34D8A" w14:textId="429FAA77" w:rsidR="00AF6A14" w:rsidRPr="00CA7644" w:rsidRDefault="00AF6A14" w:rsidP="008C1FB4">
            <w:pPr>
              <w:spacing w:before="120" w:after="120"/>
              <w:rPr>
                <w:rFonts w:cs="Calibri"/>
              </w:rPr>
            </w:pPr>
            <w:r w:rsidRPr="00514197">
              <w:rPr>
                <w:szCs w:val="18"/>
              </w:rPr>
              <w:t>Combin</w:t>
            </w:r>
            <w:r w:rsidR="00A416E5">
              <w:rPr>
                <w:szCs w:val="18"/>
              </w:rPr>
              <w:t>ation of</w:t>
            </w:r>
            <w:r w:rsidRPr="00514197">
              <w:rPr>
                <w:szCs w:val="18"/>
              </w:rPr>
              <w:t xml:space="preserve"> NRT patch</w:t>
            </w:r>
            <w:r w:rsidR="00A416E5">
              <w:rPr>
                <w:szCs w:val="18"/>
              </w:rPr>
              <w:t>es</w:t>
            </w:r>
            <w:r w:rsidRPr="008C1FB4">
              <w:rPr>
                <w:rFonts w:cs="Calibri"/>
              </w:rPr>
              <w:t xml:space="preserve"> with other </w:t>
            </w:r>
            <w:r w:rsidR="00A416E5" w:rsidRPr="005B74E9">
              <w:rPr>
                <w:rFonts w:cs="Calibri"/>
              </w:rPr>
              <w:t xml:space="preserve">short-acting </w:t>
            </w:r>
            <w:r w:rsidRPr="005B74E9">
              <w:rPr>
                <w:rFonts w:cs="Calibri"/>
              </w:rPr>
              <w:t xml:space="preserve">forms of NRT </w:t>
            </w:r>
            <w:r w:rsidR="00A416E5" w:rsidRPr="005B74E9">
              <w:rPr>
                <w:rFonts w:cs="Calibri"/>
              </w:rPr>
              <w:t>is more effective</w:t>
            </w:r>
            <w:r w:rsidR="0048322E" w:rsidRPr="00BB596F">
              <w:rPr>
                <w:rFonts w:cs="Calibri"/>
              </w:rPr>
              <w:t xml:space="preserve"> than NRT monotherapy</w:t>
            </w:r>
          </w:p>
        </w:tc>
        <w:tc>
          <w:tcPr>
            <w:tcW w:w="563" w:type="pct"/>
          </w:tcPr>
          <w:p w14:paraId="24B265ED" w14:textId="77777777" w:rsidR="00AF6A14" w:rsidRPr="00E65698" w:rsidRDefault="00AF6A14" w:rsidP="00954735">
            <w:pPr>
              <w:spacing w:before="120" w:after="120"/>
              <w:rPr>
                <w:rFonts w:cs="Calibri"/>
              </w:rPr>
            </w:pPr>
            <w:r w:rsidRPr="00FB1338">
              <w:rPr>
                <w:rFonts w:cs="Calibri"/>
              </w:rPr>
              <w:t>√</w:t>
            </w:r>
          </w:p>
        </w:tc>
        <w:tc>
          <w:tcPr>
            <w:tcW w:w="614" w:type="pct"/>
          </w:tcPr>
          <w:p w14:paraId="6AFCF0D0" w14:textId="2BDAF477" w:rsidR="00AF6A14" w:rsidRPr="0042690C" w:rsidRDefault="00A416E5" w:rsidP="00954735">
            <w:pPr>
              <w:spacing w:before="120" w:after="120"/>
              <w:rPr>
                <w:rFonts w:cs="Calibri"/>
              </w:rPr>
            </w:pPr>
            <w:r w:rsidRPr="00331CBC">
              <w:rPr>
                <w:rFonts w:cs="Calibri"/>
              </w:rPr>
              <w:t>√</w:t>
            </w:r>
          </w:p>
        </w:tc>
        <w:tc>
          <w:tcPr>
            <w:tcW w:w="614" w:type="pct"/>
          </w:tcPr>
          <w:p w14:paraId="04AF52DA" w14:textId="77777777" w:rsidR="00AF6A14" w:rsidRPr="0042690C" w:rsidRDefault="00AF6A14" w:rsidP="00954735">
            <w:pPr>
              <w:spacing w:before="120" w:after="120"/>
              <w:rPr>
                <w:rFonts w:cs="Calibri"/>
              </w:rPr>
            </w:pPr>
            <w:r w:rsidRPr="0042690C">
              <w:rPr>
                <w:rFonts w:cs="Calibri"/>
              </w:rPr>
              <w:t>√</w:t>
            </w:r>
          </w:p>
        </w:tc>
        <w:tc>
          <w:tcPr>
            <w:tcW w:w="782" w:type="pct"/>
          </w:tcPr>
          <w:p w14:paraId="550A2F44" w14:textId="77777777" w:rsidR="00AF6A14" w:rsidRPr="0042690C" w:rsidRDefault="00AF6A14" w:rsidP="00954735">
            <w:pPr>
              <w:spacing w:before="120" w:after="120"/>
              <w:rPr>
                <w:rFonts w:cs="Calibri"/>
              </w:rPr>
            </w:pPr>
            <w:r w:rsidRPr="0042690C">
              <w:rPr>
                <w:rFonts w:cs="Calibri"/>
              </w:rPr>
              <w:t>√</w:t>
            </w:r>
          </w:p>
        </w:tc>
      </w:tr>
      <w:tr w:rsidR="00AF6A14" w14:paraId="05F4A8D1" w14:textId="77777777" w:rsidTr="00C40584">
        <w:trPr>
          <w:trHeight w:val="596"/>
        </w:trPr>
        <w:tc>
          <w:tcPr>
            <w:tcW w:w="2426" w:type="pct"/>
          </w:tcPr>
          <w:p w14:paraId="127CC648" w14:textId="5E28095B" w:rsidR="00AF6A14" w:rsidRPr="008C1FB4" w:rsidRDefault="00AF6A14" w:rsidP="008C1FB4">
            <w:pPr>
              <w:spacing w:before="120" w:after="120"/>
              <w:rPr>
                <w:rFonts w:cs="Calibri"/>
              </w:rPr>
            </w:pPr>
            <w:r w:rsidRPr="00514197">
              <w:rPr>
                <w:szCs w:val="18"/>
              </w:rPr>
              <w:t xml:space="preserve">Varenicline or </w:t>
            </w:r>
            <w:r w:rsidR="00552484">
              <w:rPr>
                <w:szCs w:val="18"/>
              </w:rPr>
              <w:t>combination NRT are</w:t>
            </w:r>
            <w:r w:rsidR="00B74F4F">
              <w:rPr>
                <w:szCs w:val="18"/>
              </w:rPr>
              <w:t xml:space="preserve"> most effective</w:t>
            </w:r>
            <w:r w:rsidR="00BD5897">
              <w:rPr>
                <w:szCs w:val="18"/>
              </w:rPr>
              <w:t>, followed by bupropion and NRT monotherapy</w:t>
            </w:r>
          </w:p>
        </w:tc>
        <w:tc>
          <w:tcPr>
            <w:tcW w:w="563" w:type="pct"/>
          </w:tcPr>
          <w:p w14:paraId="57CF7F43" w14:textId="77777777" w:rsidR="00AF6A14" w:rsidRPr="005B74E9" w:rsidRDefault="00AF6A14" w:rsidP="00954735">
            <w:pPr>
              <w:spacing w:before="120" w:after="120"/>
              <w:rPr>
                <w:rFonts w:cs="Calibri"/>
              </w:rPr>
            </w:pPr>
            <w:r w:rsidRPr="005B74E9">
              <w:rPr>
                <w:rFonts w:cs="Calibri"/>
              </w:rPr>
              <w:t>√</w:t>
            </w:r>
          </w:p>
        </w:tc>
        <w:tc>
          <w:tcPr>
            <w:tcW w:w="614" w:type="pct"/>
          </w:tcPr>
          <w:p w14:paraId="4E522124" w14:textId="4948051D" w:rsidR="00AF6A14" w:rsidRPr="00FB1338" w:rsidRDefault="00CE0EDA" w:rsidP="00954735">
            <w:pPr>
              <w:spacing w:before="120" w:after="120"/>
              <w:rPr>
                <w:rFonts w:cs="Calibri"/>
              </w:rPr>
            </w:pPr>
            <w:r w:rsidRPr="00CA7644">
              <w:rPr>
                <w:rFonts w:cs="Calibri"/>
                <w:szCs w:val="22"/>
              </w:rPr>
              <w:t>√</w:t>
            </w:r>
          </w:p>
        </w:tc>
        <w:tc>
          <w:tcPr>
            <w:tcW w:w="614" w:type="pct"/>
          </w:tcPr>
          <w:p w14:paraId="3FCE4489" w14:textId="6AF8FECD" w:rsidR="00AF6A14" w:rsidRPr="0042690C" w:rsidRDefault="00CE0EDA" w:rsidP="00954735">
            <w:pPr>
              <w:spacing w:before="120" w:after="120"/>
              <w:rPr>
                <w:rFonts w:cs="Calibri"/>
              </w:rPr>
            </w:pPr>
            <w:r w:rsidRPr="00331CBC">
              <w:rPr>
                <w:rFonts w:cs="Calibri"/>
              </w:rPr>
              <w:t>√</w:t>
            </w:r>
          </w:p>
        </w:tc>
        <w:tc>
          <w:tcPr>
            <w:tcW w:w="782" w:type="pct"/>
          </w:tcPr>
          <w:p w14:paraId="6728092B" w14:textId="77777777" w:rsidR="00AF6A14" w:rsidRPr="0042690C" w:rsidRDefault="00AF6A14" w:rsidP="00954735">
            <w:pPr>
              <w:spacing w:before="120" w:after="120"/>
              <w:rPr>
                <w:rFonts w:cs="Calibri"/>
              </w:rPr>
            </w:pPr>
            <w:r w:rsidRPr="0042690C">
              <w:rPr>
                <w:rFonts w:cs="Calibri"/>
              </w:rPr>
              <w:t>√</w:t>
            </w:r>
          </w:p>
        </w:tc>
      </w:tr>
      <w:tr w:rsidR="007C1912" w14:paraId="6396AE1B" w14:textId="77777777" w:rsidTr="00C40584">
        <w:trPr>
          <w:trHeight w:val="631"/>
        </w:trPr>
        <w:tc>
          <w:tcPr>
            <w:tcW w:w="5000" w:type="pct"/>
            <w:gridSpan w:val="5"/>
            <w:shd w:val="clear" w:color="auto" w:fill="D9D9D9" w:themeFill="background1" w:themeFillShade="D9"/>
          </w:tcPr>
          <w:p w14:paraId="1F7B9883" w14:textId="31DCD1BB" w:rsidR="007C1912" w:rsidRPr="002A1653" w:rsidRDefault="002A1653" w:rsidP="00954735">
            <w:pPr>
              <w:spacing w:before="120" w:after="120"/>
              <w:rPr>
                <w:rFonts w:cs="Calibri"/>
                <w:b/>
                <w:bCs/>
              </w:rPr>
            </w:pPr>
            <w:r w:rsidRPr="002A1653">
              <w:rPr>
                <w:rFonts w:cs="Calibri"/>
                <w:b/>
                <w:bCs/>
              </w:rPr>
              <w:t>Dosing</w:t>
            </w:r>
          </w:p>
        </w:tc>
      </w:tr>
      <w:tr w:rsidR="00000F5E" w14:paraId="13FB5493" w14:textId="77777777" w:rsidTr="00C40584">
        <w:trPr>
          <w:trHeight w:val="631"/>
        </w:trPr>
        <w:tc>
          <w:tcPr>
            <w:tcW w:w="2426" w:type="pct"/>
          </w:tcPr>
          <w:p w14:paraId="21ECF25E" w14:textId="5DC31C85" w:rsidR="00000F5E" w:rsidRPr="008C1FB4" w:rsidRDefault="00000F5E" w:rsidP="008C1FB4">
            <w:pPr>
              <w:spacing w:before="120" w:after="120"/>
              <w:rPr>
                <w:rFonts w:cs="Calibri"/>
              </w:rPr>
            </w:pPr>
            <w:r>
              <w:rPr>
                <w:szCs w:val="18"/>
              </w:rPr>
              <w:t>NRT should be prescribed for 12 weeks with the dose increased at review if needed</w:t>
            </w:r>
          </w:p>
        </w:tc>
        <w:tc>
          <w:tcPr>
            <w:tcW w:w="563" w:type="pct"/>
          </w:tcPr>
          <w:p w14:paraId="1A1AB859" w14:textId="3A8F7934" w:rsidR="00000F5E" w:rsidRPr="005B74E9" w:rsidRDefault="00000F5E" w:rsidP="00954735">
            <w:pPr>
              <w:spacing w:before="120" w:after="120"/>
              <w:rPr>
                <w:rFonts w:cs="Calibri"/>
              </w:rPr>
            </w:pPr>
            <w:r w:rsidRPr="005B74E9">
              <w:rPr>
                <w:rFonts w:cs="Calibri"/>
              </w:rPr>
              <w:t>√</w:t>
            </w:r>
          </w:p>
        </w:tc>
        <w:tc>
          <w:tcPr>
            <w:tcW w:w="614" w:type="pct"/>
          </w:tcPr>
          <w:p w14:paraId="0E1EEAA7" w14:textId="77777777" w:rsidR="00000F5E" w:rsidRPr="00CA7644" w:rsidRDefault="00000F5E" w:rsidP="00954735">
            <w:pPr>
              <w:spacing w:before="120" w:after="120"/>
              <w:rPr>
                <w:rFonts w:cs="Calibri"/>
              </w:rPr>
            </w:pPr>
          </w:p>
        </w:tc>
        <w:tc>
          <w:tcPr>
            <w:tcW w:w="614" w:type="pct"/>
          </w:tcPr>
          <w:p w14:paraId="531CC49C" w14:textId="2D298E1E" w:rsidR="00000F5E" w:rsidRPr="00E65698" w:rsidRDefault="00000F5E" w:rsidP="00954735">
            <w:pPr>
              <w:spacing w:before="120" w:after="120"/>
              <w:rPr>
                <w:rFonts w:cs="Calibri"/>
              </w:rPr>
            </w:pPr>
            <w:r w:rsidRPr="00E65698">
              <w:rPr>
                <w:rFonts w:cs="Calibri"/>
              </w:rPr>
              <w:t>√</w:t>
            </w:r>
          </w:p>
        </w:tc>
        <w:tc>
          <w:tcPr>
            <w:tcW w:w="782" w:type="pct"/>
          </w:tcPr>
          <w:p w14:paraId="11AF7A81" w14:textId="2E3DE0A7" w:rsidR="00000F5E" w:rsidRPr="0042690C" w:rsidRDefault="00000F5E" w:rsidP="00954735">
            <w:pPr>
              <w:spacing w:before="120" w:after="120"/>
              <w:rPr>
                <w:rFonts w:cs="Calibri"/>
              </w:rPr>
            </w:pPr>
            <w:r w:rsidRPr="00331CBC">
              <w:rPr>
                <w:rFonts w:cs="Calibri"/>
              </w:rPr>
              <w:t>√</w:t>
            </w:r>
          </w:p>
        </w:tc>
      </w:tr>
      <w:tr w:rsidR="00000F5E" w14:paraId="02EDD406" w14:textId="77777777" w:rsidTr="00C40584">
        <w:trPr>
          <w:trHeight w:val="631"/>
        </w:trPr>
        <w:tc>
          <w:tcPr>
            <w:tcW w:w="2426" w:type="pct"/>
          </w:tcPr>
          <w:p w14:paraId="42CCCBAA" w14:textId="6745D8A7" w:rsidR="00000F5E" w:rsidRDefault="00775819" w:rsidP="008C1FB4">
            <w:pPr>
              <w:spacing w:before="120" w:after="120"/>
              <w:rPr>
                <w:szCs w:val="18"/>
              </w:rPr>
            </w:pPr>
            <w:r>
              <w:rPr>
                <w:szCs w:val="18"/>
              </w:rPr>
              <w:t>NRT dose should be tapered over time</w:t>
            </w:r>
          </w:p>
        </w:tc>
        <w:tc>
          <w:tcPr>
            <w:tcW w:w="563" w:type="pct"/>
          </w:tcPr>
          <w:p w14:paraId="45AE185E" w14:textId="7D956551" w:rsidR="00000F5E" w:rsidRPr="006B626C" w:rsidRDefault="00775819" w:rsidP="00954735">
            <w:pPr>
              <w:spacing w:before="120" w:after="120"/>
              <w:rPr>
                <w:szCs w:val="24"/>
              </w:rPr>
            </w:pPr>
            <w:r w:rsidRPr="006B626C">
              <w:rPr>
                <w:szCs w:val="24"/>
              </w:rPr>
              <w:t>√</w:t>
            </w:r>
          </w:p>
        </w:tc>
        <w:tc>
          <w:tcPr>
            <w:tcW w:w="614" w:type="pct"/>
          </w:tcPr>
          <w:p w14:paraId="42E99F4C" w14:textId="77777777" w:rsidR="00000F5E" w:rsidRPr="008C1FB4" w:rsidRDefault="00000F5E" w:rsidP="00954735">
            <w:pPr>
              <w:spacing w:before="120" w:after="120"/>
              <w:rPr>
                <w:rFonts w:cs="Calibri"/>
              </w:rPr>
            </w:pPr>
          </w:p>
        </w:tc>
        <w:tc>
          <w:tcPr>
            <w:tcW w:w="614" w:type="pct"/>
          </w:tcPr>
          <w:p w14:paraId="1790F596" w14:textId="19495507" w:rsidR="00000F5E" w:rsidRPr="00FB1338" w:rsidRDefault="00775819" w:rsidP="00954735">
            <w:pPr>
              <w:spacing w:before="120" w:after="120"/>
              <w:rPr>
                <w:rFonts w:cs="Calibri"/>
              </w:rPr>
            </w:pPr>
            <w:r w:rsidRPr="00CA7644">
              <w:rPr>
                <w:rFonts w:cs="Calibri"/>
                <w:szCs w:val="22"/>
              </w:rPr>
              <w:t>Allowed but not required</w:t>
            </w:r>
          </w:p>
        </w:tc>
        <w:tc>
          <w:tcPr>
            <w:tcW w:w="782" w:type="pct"/>
          </w:tcPr>
          <w:p w14:paraId="2F2A4034" w14:textId="675CDA3F" w:rsidR="00000F5E" w:rsidRPr="0042690C" w:rsidRDefault="00775819" w:rsidP="00954735">
            <w:pPr>
              <w:spacing w:before="120" w:after="120"/>
              <w:rPr>
                <w:rFonts w:cs="Calibri"/>
              </w:rPr>
            </w:pPr>
            <w:r w:rsidRPr="00331CBC">
              <w:rPr>
                <w:rFonts w:cs="Calibri"/>
              </w:rPr>
              <w:t>√</w:t>
            </w:r>
          </w:p>
        </w:tc>
      </w:tr>
      <w:tr w:rsidR="007445FC" w14:paraId="43C93A9B" w14:textId="77777777" w:rsidTr="00C40584">
        <w:trPr>
          <w:trHeight w:val="631"/>
        </w:trPr>
        <w:tc>
          <w:tcPr>
            <w:tcW w:w="2426" w:type="pct"/>
          </w:tcPr>
          <w:p w14:paraId="2A692136" w14:textId="2065BE01" w:rsidR="007445FC" w:rsidRDefault="005765F2" w:rsidP="008C1FB4">
            <w:pPr>
              <w:spacing w:before="120" w:after="120"/>
              <w:rPr>
                <w:szCs w:val="18"/>
              </w:rPr>
            </w:pPr>
            <w:r>
              <w:rPr>
                <w:szCs w:val="18"/>
              </w:rPr>
              <w:t>NRT may be useful as part of a ‘cut down to quit’ attempt</w:t>
            </w:r>
          </w:p>
        </w:tc>
        <w:tc>
          <w:tcPr>
            <w:tcW w:w="563" w:type="pct"/>
          </w:tcPr>
          <w:p w14:paraId="1E2BD55C" w14:textId="1916D1E5" w:rsidR="007445FC" w:rsidRPr="006B626C" w:rsidRDefault="00125333" w:rsidP="00954735">
            <w:pPr>
              <w:spacing w:before="120" w:after="120"/>
              <w:rPr>
                <w:szCs w:val="24"/>
              </w:rPr>
            </w:pPr>
            <w:r w:rsidRPr="00331CBC">
              <w:rPr>
                <w:rFonts w:cs="Calibri"/>
              </w:rPr>
              <w:t>√</w:t>
            </w:r>
          </w:p>
        </w:tc>
        <w:tc>
          <w:tcPr>
            <w:tcW w:w="614" w:type="pct"/>
          </w:tcPr>
          <w:p w14:paraId="12A4DB81" w14:textId="77777777" w:rsidR="007445FC" w:rsidRPr="008C1FB4" w:rsidRDefault="007445FC" w:rsidP="00954735">
            <w:pPr>
              <w:spacing w:before="120" w:after="120"/>
              <w:rPr>
                <w:rFonts w:cs="Calibri"/>
              </w:rPr>
            </w:pPr>
          </w:p>
        </w:tc>
        <w:tc>
          <w:tcPr>
            <w:tcW w:w="614" w:type="pct"/>
          </w:tcPr>
          <w:p w14:paraId="5985965D" w14:textId="677AE64D" w:rsidR="007445FC" w:rsidRPr="00CA7644" w:rsidRDefault="00D94911" w:rsidP="00D94911">
            <w:pPr>
              <w:spacing w:before="120" w:after="120"/>
              <w:rPr>
                <w:rFonts w:cs="Calibri"/>
              </w:rPr>
            </w:pPr>
            <w:r w:rsidRPr="00331CBC">
              <w:rPr>
                <w:rFonts w:cs="Calibri"/>
              </w:rPr>
              <w:t>√</w:t>
            </w:r>
          </w:p>
        </w:tc>
        <w:tc>
          <w:tcPr>
            <w:tcW w:w="782" w:type="pct"/>
          </w:tcPr>
          <w:p w14:paraId="74E657F5" w14:textId="17B87E70" w:rsidR="007445FC" w:rsidRPr="00331CBC" w:rsidRDefault="00D34CB0" w:rsidP="00954735">
            <w:pPr>
              <w:spacing w:before="120" w:after="120"/>
              <w:rPr>
                <w:rFonts w:cs="Calibri"/>
              </w:rPr>
            </w:pPr>
            <w:r w:rsidRPr="00331CBC">
              <w:rPr>
                <w:rFonts w:cs="Calibri"/>
              </w:rPr>
              <w:t>√</w:t>
            </w:r>
          </w:p>
        </w:tc>
      </w:tr>
      <w:tr w:rsidR="00F85D0E" w14:paraId="4577CABA" w14:textId="77777777" w:rsidTr="00C40584">
        <w:trPr>
          <w:trHeight w:val="631"/>
        </w:trPr>
        <w:tc>
          <w:tcPr>
            <w:tcW w:w="2426" w:type="pct"/>
          </w:tcPr>
          <w:p w14:paraId="542A53FC" w14:textId="2CFBE72D" w:rsidR="00F85D0E" w:rsidRDefault="00F85D0E" w:rsidP="00F85D0E">
            <w:pPr>
              <w:spacing w:before="120" w:after="120"/>
              <w:rPr>
                <w:szCs w:val="18"/>
              </w:rPr>
            </w:pPr>
            <w:r>
              <w:rPr>
                <w:szCs w:val="18"/>
              </w:rPr>
              <w:lastRenderedPageBreak/>
              <w:t xml:space="preserve">Varenicline should be used for 12 weeks </w:t>
            </w:r>
          </w:p>
        </w:tc>
        <w:tc>
          <w:tcPr>
            <w:tcW w:w="563" w:type="pct"/>
          </w:tcPr>
          <w:p w14:paraId="76E4D1A5" w14:textId="59EB1C44" w:rsidR="00752242" w:rsidRPr="00CB71A3" w:rsidRDefault="00F85D0E" w:rsidP="00F85D0E">
            <w:pPr>
              <w:spacing w:before="120" w:after="120"/>
              <w:rPr>
                <w:rFonts w:cs="Calibri"/>
              </w:rPr>
            </w:pPr>
            <w:r w:rsidRPr="005B74E9">
              <w:rPr>
                <w:rFonts w:cs="Calibri"/>
              </w:rPr>
              <w:t>√</w:t>
            </w:r>
          </w:p>
        </w:tc>
        <w:tc>
          <w:tcPr>
            <w:tcW w:w="614" w:type="pct"/>
          </w:tcPr>
          <w:p w14:paraId="434BA4BF" w14:textId="77777777" w:rsidR="00F85D0E" w:rsidRPr="008C1FB4" w:rsidRDefault="00F85D0E" w:rsidP="00F85D0E">
            <w:pPr>
              <w:spacing w:before="120" w:after="120"/>
              <w:rPr>
                <w:rFonts w:cs="Calibri"/>
              </w:rPr>
            </w:pPr>
          </w:p>
        </w:tc>
        <w:tc>
          <w:tcPr>
            <w:tcW w:w="614" w:type="pct"/>
          </w:tcPr>
          <w:p w14:paraId="47FC0C54" w14:textId="23020E2F" w:rsidR="00F85D0E" w:rsidRPr="00CA7644" w:rsidRDefault="00F85D0E" w:rsidP="00F85D0E">
            <w:pPr>
              <w:spacing w:before="120" w:after="120"/>
              <w:rPr>
                <w:rFonts w:cs="Calibri"/>
              </w:rPr>
            </w:pPr>
            <w:r w:rsidRPr="00E65698">
              <w:rPr>
                <w:rFonts w:cs="Calibri"/>
              </w:rPr>
              <w:t>√</w:t>
            </w:r>
          </w:p>
        </w:tc>
        <w:tc>
          <w:tcPr>
            <w:tcW w:w="782" w:type="pct"/>
          </w:tcPr>
          <w:p w14:paraId="2B71BD4C" w14:textId="20E6E9C2" w:rsidR="00F85D0E" w:rsidRPr="00331CBC" w:rsidRDefault="00F85D0E" w:rsidP="00F85D0E">
            <w:pPr>
              <w:spacing w:before="120" w:after="120"/>
              <w:rPr>
                <w:rFonts w:cs="Calibri"/>
              </w:rPr>
            </w:pPr>
            <w:r w:rsidRPr="00331CBC">
              <w:rPr>
                <w:rFonts w:cs="Calibri"/>
              </w:rPr>
              <w:t>√</w:t>
            </w:r>
          </w:p>
        </w:tc>
      </w:tr>
      <w:tr w:rsidR="00F85D0E" w14:paraId="4C6F3129" w14:textId="77777777" w:rsidTr="00C40584">
        <w:trPr>
          <w:trHeight w:val="631"/>
        </w:trPr>
        <w:tc>
          <w:tcPr>
            <w:tcW w:w="2426" w:type="pct"/>
          </w:tcPr>
          <w:p w14:paraId="147FB84D" w14:textId="58A445D3" w:rsidR="00F85D0E" w:rsidRDefault="00F85D0E" w:rsidP="00F85D0E">
            <w:pPr>
              <w:spacing w:before="120" w:after="120"/>
              <w:rPr>
                <w:szCs w:val="18"/>
              </w:rPr>
            </w:pPr>
            <w:r>
              <w:rPr>
                <w:szCs w:val="18"/>
              </w:rPr>
              <w:t>Bupropion should be used for at least 7 weeks</w:t>
            </w:r>
          </w:p>
        </w:tc>
        <w:tc>
          <w:tcPr>
            <w:tcW w:w="563" w:type="pct"/>
          </w:tcPr>
          <w:p w14:paraId="02CE106F" w14:textId="540797A3" w:rsidR="00F85D0E" w:rsidRPr="006B626C" w:rsidRDefault="00F85D0E" w:rsidP="00F85D0E">
            <w:pPr>
              <w:spacing w:before="120" w:after="120"/>
              <w:rPr>
                <w:szCs w:val="24"/>
              </w:rPr>
            </w:pPr>
            <w:r w:rsidRPr="00E83C09">
              <w:rPr>
                <w:rFonts w:cs="Calibri"/>
              </w:rPr>
              <w:t>√</w:t>
            </w:r>
          </w:p>
        </w:tc>
        <w:tc>
          <w:tcPr>
            <w:tcW w:w="614" w:type="pct"/>
          </w:tcPr>
          <w:p w14:paraId="3659171D" w14:textId="77777777" w:rsidR="00F85D0E" w:rsidRPr="008C1FB4" w:rsidRDefault="00F85D0E" w:rsidP="00F85D0E">
            <w:pPr>
              <w:spacing w:before="120" w:after="120"/>
              <w:rPr>
                <w:rFonts w:cs="Calibri"/>
              </w:rPr>
            </w:pPr>
          </w:p>
        </w:tc>
        <w:tc>
          <w:tcPr>
            <w:tcW w:w="614" w:type="pct"/>
          </w:tcPr>
          <w:p w14:paraId="12D8947F" w14:textId="425133BD" w:rsidR="00F85D0E" w:rsidRPr="00CA7644" w:rsidRDefault="00F85D0E" w:rsidP="00F85D0E">
            <w:pPr>
              <w:spacing w:before="120" w:after="120"/>
              <w:rPr>
                <w:rFonts w:cs="Calibri"/>
              </w:rPr>
            </w:pPr>
            <w:r w:rsidRPr="00E65698">
              <w:rPr>
                <w:rFonts w:cs="Calibri"/>
              </w:rPr>
              <w:t>√</w:t>
            </w:r>
          </w:p>
        </w:tc>
        <w:tc>
          <w:tcPr>
            <w:tcW w:w="782" w:type="pct"/>
          </w:tcPr>
          <w:p w14:paraId="19C59844" w14:textId="403AA63D" w:rsidR="00F85D0E" w:rsidRPr="00331CBC" w:rsidRDefault="00F85D0E" w:rsidP="00F85D0E">
            <w:pPr>
              <w:spacing w:before="120" w:after="120"/>
              <w:rPr>
                <w:rFonts w:cs="Calibri"/>
              </w:rPr>
            </w:pPr>
            <w:r w:rsidRPr="00331CBC">
              <w:rPr>
                <w:rFonts w:cs="Calibri"/>
              </w:rPr>
              <w:t>√</w:t>
            </w:r>
          </w:p>
        </w:tc>
      </w:tr>
      <w:tr w:rsidR="00F85D0E" w14:paraId="74D1A125" w14:textId="77777777" w:rsidTr="00C40584">
        <w:trPr>
          <w:trHeight w:val="631"/>
        </w:trPr>
        <w:tc>
          <w:tcPr>
            <w:tcW w:w="5000" w:type="pct"/>
            <w:gridSpan w:val="5"/>
            <w:shd w:val="clear" w:color="auto" w:fill="D9D9D9" w:themeFill="background1" w:themeFillShade="D9"/>
          </w:tcPr>
          <w:p w14:paraId="2119C61A" w14:textId="44E57EFA" w:rsidR="00F85D0E" w:rsidRPr="00DE3D16" w:rsidRDefault="00F85D0E" w:rsidP="00F85D0E">
            <w:pPr>
              <w:spacing w:before="120" w:after="120"/>
              <w:rPr>
                <w:rFonts w:cs="Calibri"/>
                <w:b/>
                <w:bCs/>
              </w:rPr>
            </w:pPr>
            <w:r w:rsidRPr="00DE3D16">
              <w:rPr>
                <w:rFonts w:cs="Calibri"/>
                <w:b/>
                <w:bCs/>
              </w:rPr>
              <w:t>Extension of treatment</w:t>
            </w:r>
            <w:r w:rsidR="001E6358">
              <w:rPr>
                <w:rFonts w:cs="Calibri"/>
                <w:b/>
                <w:bCs/>
              </w:rPr>
              <w:t xml:space="preserve"> – </w:t>
            </w:r>
            <w:r w:rsidR="00540F97">
              <w:rPr>
                <w:rFonts w:cs="Calibri"/>
                <w:b/>
                <w:bCs/>
              </w:rPr>
              <w:t xml:space="preserve">unsuccessful </w:t>
            </w:r>
            <w:r w:rsidR="001E6358">
              <w:rPr>
                <w:rFonts w:cs="Calibri"/>
                <w:b/>
                <w:bCs/>
              </w:rPr>
              <w:t>treatment</w:t>
            </w:r>
            <w:r w:rsidR="006B084D">
              <w:rPr>
                <w:rFonts w:cs="Calibri"/>
                <w:b/>
                <w:bCs/>
              </w:rPr>
              <w:t>/relapse prevention</w:t>
            </w:r>
          </w:p>
        </w:tc>
      </w:tr>
      <w:tr w:rsidR="00F85D0E" w14:paraId="3C82A5B9" w14:textId="77777777" w:rsidTr="00C40584">
        <w:trPr>
          <w:trHeight w:val="631"/>
        </w:trPr>
        <w:tc>
          <w:tcPr>
            <w:tcW w:w="2426" w:type="pct"/>
          </w:tcPr>
          <w:p w14:paraId="59EC7B80" w14:textId="7BAA7333" w:rsidR="00F85D0E" w:rsidRDefault="00F85D0E" w:rsidP="00F85D0E">
            <w:pPr>
              <w:spacing w:before="120" w:after="120"/>
              <w:rPr>
                <w:szCs w:val="18"/>
              </w:rPr>
            </w:pPr>
            <w:r>
              <w:rPr>
                <w:szCs w:val="18"/>
              </w:rPr>
              <w:t>Additional NRT should be prescribed if not abstinent at 12 weeks</w:t>
            </w:r>
          </w:p>
        </w:tc>
        <w:tc>
          <w:tcPr>
            <w:tcW w:w="563" w:type="pct"/>
          </w:tcPr>
          <w:p w14:paraId="604AD1F0" w14:textId="77777777" w:rsidR="00F85D0E" w:rsidRPr="006B626C" w:rsidRDefault="00F85D0E" w:rsidP="00F85D0E">
            <w:pPr>
              <w:spacing w:before="120" w:after="120"/>
              <w:rPr>
                <w:szCs w:val="24"/>
              </w:rPr>
            </w:pPr>
          </w:p>
        </w:tc>
        <w:tc>
          <w:tcPr>
            <w:tcW w:w="614" w:type="pct"/>
          </w:tcPr>
          <w:p w14:paraId="3164C85E" w14:textId="77777777" w:rsidR="00F85D0E" w:rsidRPr="008C1FB4" w:rsidRDefault="00F85D0E" w:rsidP="00F85D0E">
            <w:pPr>
              <w:spacing w:before="120" w:after="120"/>
              <w:rPr>
                <w:rFonts w:cs="Calibri"/>
              </w:rPr>
            </w:pPr>
          </w:p>
        </w:tc>
        <w:tc>
          <w:tcPr>
            <w:tcW w:w="614" w:type="pct"/>
          </w:tcPr>
          <w:p w14:paraId="0267925F" w14:textId="61631A77" w:rsidR="00F85D0E" w:rsidRPr="00FB1338" w:rsidRDefault="00F85D0E" w:rsidP="00F85D0E">
            <w:pPr>
              <w:spacing w:before="120" w:after="120"/>
              <w:rPr>
                <w:rFonts w:cs="Calibri"/>
              </w:rPr>
            </w:pPr>
            <w:r w:rsidRPr="00CA7644">
              <w:rPr>
                <w:rFonts w:cs="Calibri"/>
                <w:szCs w:val="22"/>
              </w:rPr>
              <w:t>√</w:t>
            </w:r>
          </w:p>
        </w:tc>
        <w:tc>
          <w:tcPr>
            <w:tcW w:w="782" w:type="pct"/>
          </w:tcPr>
          <w:p w14:paraId="5A670048" w14:textId="31FB202C" w:rsidR="00F85D0E" w:rsidRPr="0042690C" w:rsidRDefault="00F85D0E" w:rsidP="00F85D0E">
            <w:pPr>
              <w:spacing w:before="120" w:after="120"/>
              <w:rPr>
                <w:rFonts w:cs="Calibri"/>
              </w:rPr>
            </w:pPr>
            <w:r w:rsidRPr="00331CBC">
              <w:rPr>
                <w:rFonts w:cs="Calibri"/>
              </w:rPr>
              <w:t>√</w:t>
            </w:r>
          </w:p>
        </w:tc>
      </w:tr>
      <w:tr w:rsidR="001F438A" w14:paraId="3A7B928D" w14:textId="77777777" w:rsidTr="00C40584">
        <w:trPr>
          <w:trHeight w:val="631"/>
        </w:trPr>
        <w:tc>
          <w:tcPr>
            <w:tcW w:w="2426" w:type="pct"/>
          </w:tcPr>
          <w:p w14:paraId="7577DBF5" w14:textId="3ADD6060" w:rsidR="001F438A" w:rsidRDefault="00FE3F09" w:rsidP="00F85D0E">
            <w:pPr>
              <w:spacing w:before="120" w:after="120"/>
              <w:rPr>
                <w:szCs w:val="18"/>
              </w:rPr>
            </w:pPr>
            <w:r>
              <w:rPr>
                <w:szCs w:val="18"/>
              </w:rPr>
              <w:t>If abstinence is not</w:t>
            </w:r>
            <w:r w:rsidR="00151EC3">
              <w:rPr>
                <w:szCs w:val="18"/>
              </w:rPr>
              <w:t xml:space="preserve"> achieved with a standard course of bupropion it should be stopped</w:t>
            </w:r>
          </w:p>
        </w:tc>
        <w:tc>
          <w:tcPr>
            <w:tcW w:w="563" w:type="pct"/>
          </w:tcPr>
          <w:p w14:paraId="123E4CE1" w14:textId="77777777" w:rsidR="001F438A" w:rsidRPr="006B626C" w:rsidRDefault="001F438A" w:rsidP="00F85D0E">
            <w:pPr>
              <w:spacing w:before="120" w:after="120"/>
              <w:rPr>
                <w:szCs w:val="24"/>
              </w:rPr>
            </w:pPr>
          </w:p>
        </w:tc>
        <w:tc>
          <w:tcPr>
            <w:tcW w:w="614" w:type="pct"/>
          </w:tcPr>
          <w:p w14:paraId="7B18056A" w14:textId="77777777" w:rsidR="001F438A" w:rsidRPr="008C1FB4" w:rsidRDefault="001F438A" w:rsidP="00F85D0E">
            <w:pPr>
              <w:spacing w:before="120" w:after="120"/>
              <w:rPr>
                <w:rFonts w:cs="Calibri"/>
              </w:rPr>
            </w:pPr>
          </w:p>
        </w:tc>
        <w:tc>
          <w:tcPr>
            <w:tcW w:w="614" w:type="pct"/>
          </w:tcPr>
          <w:p w14:paraId="63949DC1" w14:textId="47A14CE0" w:rsidR="001F438A" w:rsidRPr="00CA7644" w:rsidRDefault="001F438A" w:rsidP="00F85D0E">
            <w:pPr>
              <w:spacing w:before="120" w:after="120"/>
              <w:rPr>
                <w:rFonts w:cs="Calibri"/>
              </w:rPr>
            </w:pPr>
          </w:p>
        </w:tc>
        <w:tc>
          <w:tcPr>
            <w:tcW w:w="782" w:type="pct"/>
          </w:tcPr>
          <w:p w14:paraId="5774E4D5" w14:textId="5BBD9EF8" w:rsidR="001F438A" w:rsidRPr="00331CBC" w:rsidRDefault="00C53304" w:rsidP="00F85D0E">
            <w:pPr>
              <w:spacing w:before="120" w:after="120"/>
              <w:rPr>
                <w:rFonts w:cs="Calibri"/>
              </w:rPr>
            </w:pPr>
            <w:r w:rsidRPr="00331CBC">
              <w:rPr>
                <w:rFonts w:cs="Calibri"/>
              </w:rPr>
              <w:t>√</w:t>
            </w:r>
          </w:p>
        </w:tc>
      </w:tr>
      <w:tr w:rsidR="00673C7F" w14:paraId="4F695536" w14:textId="77777777" w:rsidTr="00C40584">
        <w:trPr>
          <w:trHeight w:val="631"/>
        </w:trPr>
        <w:tc>
          <w:tcPr>
            <w:tcW w:w="2426" w:type="pct"/>
          </w:tcPr>
          <w:p w14:paraId="40AC3FD9" w14:textId="717C0FE7" w:rsidR="00673C7F" w:rsidRDefault="00A6500F" w:rsidP="00F85D0E">
            <w:pPr>
              <w:spacing w:before="120" w:after="120"/>
              <w:rPr>
                <w:szCs w:val="18"/>
              </w:rPr>
            </w:pPr>
            <w:r>
              <w:rPr>
                <w:szCs w:val="18"/>
              </w:rPr>
              <w:t xml:space="preserve">If abstinence is achieved with </w:t>
            </w:r>
            <w:r w:rsidR="008C409B">
              <w:rPr>
                <w:szCs w:val="18"/>
              </w:rPr>
              <w:t xml:space="preserve">a standard course of </w:t>
            </w:r>
            <w:r>
              <w:rPr>
                <w:szCs w:val="18"/>
              </w:rPr>
              <w:t>varenicline, an additional course of 12 weeks could be prescribed to prevent relapse</w:t>
            </w:r>
          </w:p>
        </w:tc>
        <w:tc>
          <w:tcPr>
            <w:tcW w:w="563" w:type="pct"/>
          </w:tcPr>
          <w:p w14:paraId="3C72E46F" w14:textId="014CDAA2" w:rsidR="002D2054" w:rsidRDefault="002D2054" w:rsidP="00F85D0E">
            <w:pPr>
              <w:spacing w:before="120" w:after="120"/>
              <w:rPr>
                <w:rFonts w:cs="Calibri"/>
              </w:rPr>
            </w:pPr>
            <w:r w:rsidRPr="00E83C09">
              <w:rPr>
                <w:rFonts w:cs="Calibri"/>
              </w:rPr>
              <w:t>√</w:t>
            </w:r>
          </w:p>
          <w:p w14:paraId="2B1A46C5" w14:textId="1A189759" w:rsidR="00673C7F" w:rsidRPr="006B626C" w:rsidRDefault="002D2054" w:rsidP="00F85D0E">
            <w:pPr>
              <w:spacing w:before="120" w:after="120"/>
              <w:rPr>
                <w:szCs w:val="24"/>
              </w:rPr>
            </w:pPr>
            <w:r>
              <w:rPr>
                <w:rFonts w:cs="Calibri"/>
              </w:rPr>
              <w:t>(No specific requirement for abstinence at end of first course)</w:t>
            </w:r>
          </w:p>
        </w:tc>
        <w:tc>
          <w:tcPr>
            <w:tcW w:w="614" w:type="pct"/>
          </w:tcPr>
          <w:p w14:paraId="2A19AC5D" w14:textId="77777777" w:rsidR="00673C7F" w:rsidRPr="008C1FB4" w:rsidRDefault="00673C7F" w:rsidP="00F85D0E">
            <w:pPr>
              <w:spacing w:before="120" w:after="120"/>
              <w:rPr>
                <w:rFonts w:cs="Calibri"/>
              </w:rPr>
            </w:pPr>
          </w:p>
        </w:tc>
        <w:tc>
          <w:tcPr>
            <w:tcW w:w="614" w:type="pct"/>
          </w:tcPr>
          <w:p w14:paraId="35F6397D" w14:textId="77777777" w:rsidR="00673C7F" w:rsidRPr="00CA7644" w:rsidRDefault="00673C7F" w:rsidP="00F85D0E">
            <w:pPr>
              <w:spacing w:before="120" w:after="120"/>
              <w:rPr>
                <w:rFonts w:cs="Calibri"/>
              </w:rPr>
            </w:pPr>
          </w:p>
        </w:tc>
        <w:tc>
          <w:tcPr>
            <w:tcW w:w="782" w:type="pct"/>
          </w:tcPr>
          <w:p w14:paraId="420831BF" w14:textId="1BD74A09" w:rsidR="00673C7F" w:rsidRPr="00331CBC" w:rsidRDefault="00D34CB0" w:rsidP="00F85D0E">
            <w:pPr>
              <w:spacing w:before="120" w:after="120"/>
              <w:rPr>
                <w:rFonts w:cs="Calibri"/>
              </w:rPr>
            </w:pPr>
            <w:r w:rsidRPr="00331CBC">
              <w:rPr>
                <w:rFonts w:cs="Calibri"/>
              </w:rPr>
              <w:t>√</w:t>
            </w:r>
          </w:p>
        </w:tc>
      </w:tr>
      <w:tr w:rsidR="006D7D69" w14:paraId="30FC6443" w14:textId="77777777" w:rsidTr="00C40584">
        <w:trPr>
          <w:trHeight w:val="631"/>
        </w:trPr>
        <w:tc>
          <w:tcPr>
            <w:tcW w:w="5000" w:type="pct"/>
            <w:gridSpan w:val="5"/>
            <w:shd w:val="clear" w:color="auto" w:fill="D9D9D9" w:themeFill="background1" w:themeFillShade="D9"/>
          </w:tcPr>
          <w:p w14:paraId="03C4D3C2" w14:textId="294EB102" w:rsidR="006D7D69" w:rsidRPr="00DE3D16" w:rsidRDefault="006D7D69" w:rsidP="006D7D69">
            <w:pPr>
              <w:spacing w:before="120" w:after="120"/>
              <w:rPr>
                <w:rFonts w:cs="Calibri"/>
                <w:b/>
                <w:bCs/>
              </w:rPr>
            </w:pPr>
            <w:r w:rsidRPr="00DE3D16">
              <w:rPr>
                <w:rFonts w:cs="Calibri"/>
                <w:b/>
                <w:bCs/>
              </w:rPr>
              <w:t>Special Populations</w:t>
            </w:r>
          </w:p>
        </w:tc>
      </w:tr>
      <w:tr w:rsidR="006D7D69" w14:paraId="755FC14C" w14:textId="77777777" w:rsidTr="00C40584">
        <w:trPr>
          <w:trHeight w:val="631"/>
        </w:trPr>
        <w:tc>
          <w:tcPr>
            <w:tcW w:w="2426" w:type="pct"/>
          </w:tcPr>
          <w:p w14:paraId="599BC105" w14:textId="1A0DF065" w:rsidR="006D7D69" w:rsidRDefault="006D7D69" w:rsidP="006D7D69">
            <w:pPr>
              <w:spacing w:before="120" w:after="120"/>
              <w:rPr>
                <w:szCs w:val="18"/>
              </w:rPr>
            </w:pPr>
            <w:r>
              <w:rPr>
                <w:szCs w:val="18"/>
              </w:rPr>
              <w:t>NRT suitable for use in adolescents &gt; 12 years</w:t>
            </w:r>
          </w:p>
        </w:tc>
        <w:tc>
          <w:tcPr>
            <w:tcW w:w="563" w:type="pct"/>
          </w:tcPr>
          <w:p w14:paraId="4748C0B2" w14:textId="5AD78774" w:rsidR="006D7D69" w:rsidRPr="006B626C" w:rsidRDefault="00A7258A" w:rsidP="006D7D69">
            <w:pPr>
              <w:spacing w:before="120" w:after="120"/>
              <w:rPr>
                <w:szCs w:val="24"/>
              </w:rPr>
            </w:pPr>
            <w:r w:rsidRPr="00331CBC">
              <w:rPr>
                <w:rFonts w:cs="Calibri"/>
              </w:rPr>
              <w:t>√</w:t>
            </w:r>
          </w:p>
        </w:tc>
        <w:tc>
          <w:tcPr>
            <w:tcW w:w="614" w:type="pct"/>
          </w:tcPr>
          <w:p w14:paraId="4D154B5F" w14:textId="77777777" w:rsidR="006D7D69" w:rsidRPr="008C1FB4" w:rsidRDefault="006D7D69" w:rsidP="006D7D69">
            <w:pPr>
              <w:spacing w:before="120" w:after="120"/>
              <w:rPr>
                <w:rFonts w:cs="Calibri"/>
              </w:rPr>
            </w:pPr>
          </w:p>
        </w:tc>
        <w:tc>
          <w:tcPr>
            <w:tcW w:w="614" w:type="pct"/>
          </w:tcPr>
          <w:p w14:paraId="44F96C21" w14:textId="23CC2484" w:rsidR="006D7D69" w:rsidRPr="00FB1338" w:rsidRDefault="006D7D69" w:rsidP="006D7D69">
            <w:pPr>
              <w:spacing w:before="120" w:after="120"/>
              <w:rPr>
                <w:rFonts w:cs="Calibri"/>
              </w:rPr>
            </w:pPr>
            <w:r w:rsidRPr="00CA7644">
              <w:rPr>
                <w:rFonts w:cs="Calibri"/>
                <w:szCs w:val="22"/>
              </w:rPr>
              <w:t>√</w:t>
            </w:r>
          </w:p>
        </w:tc>
        <w:tc>
          <w:tcPr>
            <w:tcW w:w="782" w:type="pct"/>
          </w:tcPr>
          <w:p w14:paraId="2FB6080E" w14:textId="69A19CEA" w:rsidR="006D7D69" w:rsidRPr="0042690C" w:rsidRDefault="006D7D69" w:rsidP="006D7D69">
            <w:pPr>
              <w:spacing w:before="120" w:after="120"/>
              <w:rPr>
                <w:rFonts w:cs="Calibri"/>
              </w:rPr>
            </w:pPr>
            <w:r w:rsidRPr="00331CBC">
              <w:rPr>
                <w:rFonts w:cs="Calibri"/>
              </w:rPr>
              <w:t>√</w:t>
            </w:r>
          </w:p>
        </w:tc>
      </w:tr>
      <w:tr w:rsidR="006D7D69" w14:paraId="7756F88F" w14:textId="77777777" w:rsidTr="00C40584">
        <w:trPr>
          <w:trHeight w:val="631"/>
        </w:trPr>
        <w:tc>
          <w:tcPr>
            <w:tcW w:w="2426" w:type="pct"/>
          </w:tcPr>
          <w:p w14:paraId="1BCA81FE" w14:textId="3D9A9B6B" w:rsidR="006D7D69" w:rsidRDefault="006D7D69" w:rsidP="006D7D69">
            <w:pPr>
              <w:spacing w:before="120" w:after="120"/>
              <w:rPr>
                <w:szCs w:val="18"/>
              </w:rPr>
            </w:pPr>
            <w:r>
              <w:rPr>
                <w:szCs w:val="18"/>
              </w:rPr>
              <w:t xml:space="preserve">NRT </w:t>
            </w:r>
            <w:r w:rsidR="00E80FF3">
              <w:rPr>
                <w:szCs w:val="18"/>
              </w:rPr>
              <w:t>(</w:t>
            </w:r>
            <w:r w:rsidR="00162C6A">
              <w:rPr>
                <w:szCs w:val="18"/>
              </w:rPr>
              <w:t xml:space="preserve">preferably short acting) </w:t>
            </w:r>
            <w:r>
              <w:rPr>
                <w:szCs w:val="18"/>
              </w:rPr>
              <w:t>preferred over continued smoking in pregnant women</w:t>
            </w:r>
          </w:p>
        </w:tc>
        <w:tc>
          <w:tcPr>
            <w:tcW w:w="563" w:type="pct"/>
          </w:tcPr>
          <w:p w14:paraId="42E9A8B1" w14:textId="42EBB78F" w:rsidR="006D7D69" w:rsidRPr="006B626C" w:rsidRDefault="006D7D69" w:rsidP="006D7D69">
            <w:pPr>
              <w:spacing w:before="120" w:after="120"/>
              <w:rPr>
                <w:szCs w:val="24"/>
              </w:rPr>
            </w:pPr>
            <w:r w:rsidRPr="006B626C">
              <w:rPr>
                <w:szCs w:val="24"/>
              </w:rPr>
              <w:t>√</w:t>
            </w:r>
          </w:p>
        </w:tc>
        <w:tc>
          <w:tcPr>
            <w:tcW w:w="614" w:type="pct"/>
          </w:tcPr>
          <w:p w14:paraId="18F969B7" w14:textId="77777777" w:rsidR="006D7D69" w:rsidRPr="008C1FB4" w:rsidRDefault="006D7D69" w:rsidP="006D7D69">
            <w:pPr>
              <w:spacing w:before="120" w:after="120"/>
              <w:rPr>
                <w:rFonts w:cs="Calibri"/>
              </w:rPr>
            </w:pPr>
          </w:p>
        </w:tc>
        <w:tc>
          <w:tcPr>
            <w:tcW w:w="614" w:type="pct"/>
          </w:tcPr>
          <w:p w14:paraId="33595C09" w14:textId="67EDC21D" w:rsidR="006D7D69" w:rsidRPr="00FB1338" w:rsidRDefault="006D7D69" w:rsidP="006D7D69">
            <w:pPr>
              <w:spacing w:before="120" w:after="120"/>
              <w:rPr>
                <w:rFonts w:cs="Calibri"/>
              </w:rPr>
            </w:pPr>
            <w:r w:rsidRPr="00CA7644">
              <w:rPr>
                <w:rFonts w:cs="Calibri"/>
                <w:szCs w:val="22"/>
              </w:rPr>
              <w:t>√</w:t>
            </w:r>
          </w:p>
        </w:tc>
        <w:tc>
          <w:tcPr>
            <w:tcW w:w="782" w:type="pct"/>
          </w:tcPr>
          <w:p w14:paraId="062C94D9" w14:textId="273CB238" w:rsidR="006D7D69" w:rsidRPr="0042690C" w:rsidRDefault="006D7D69" w:rsidP="006D7D69">
            <w:pPr>
              <w:spacing w:before="120" w:after="120"/>
              <w:rPr>
                <w:rFonts w:cs="Calibri"/>
              </w:rPr>
            </w:pPr>
            <w:r w:rsidRPr="00331CBC">
              <w:rPr>
                <w:rFonts w:cs="Calibri"/>
              </w:rPr>
              <w:t>√</w:t>
            </w:r>
          </w:p>
        </w:tc>
      </w:tr>
      <w:tr w:rsidR="006671CF" w14:paraId="23FC30BC" w14:textId="77777777" w:rsidTr="00C40584">
        <w:trPr>
          <w:trHeight w:val="631"/>
        </w:trPr>
        <w:tc>
          <w:tcPr>
            <w:tcW w:w="2426" w:type="pct"/>
          </w:tcPr>
          <w:p w14:paraId="1E3B87D9" w14:textId="5E96556D" w:rsidR="006671CF" w:rsidRDefault="00173E5B" w:rsidP="006D7D69">
            <w:pPr>
              <w:spacing w:before="120" w:after="120"/>
              <w:rPr>
                <w:szCs w:val="18"/>
              </w:rPr>
            </w:pPr>
            <w:r>
              <w:rPr>
                <w:szCs w:val="18"/>
              </w:rPr>
              <w:t xml:space="preserve">NRT safe in </w:t>
            </w:r>
            <w:r w:rsidR="006B6EBE">
              <w:rPr>
                <w:szCs w:val="18"/>
              </w:rPr>
              <w:t>Cardiovascular disease</w:t>
            </w:r>
          </w:p>
        </w:tc>
        <w:tc>
          <w:tcPr>
            <w:tcW w:w="563" w:type="pct"/>
          </w:tcPr>
          <w:p w14:paraId="6CD74C99" w14:textId="5AC46DDB" w:rsidR="006671CF" w:rsidRPr="006B626C" w:rsidRDefault="00530B26" w:rsidP="006D7D69">
            <w:pPr>
              <w:spacing w:before="120" w:after="120"/>
              <w:rPr>
                <w:szCs w:val="24"/>
              </w:rPr>
            </w:pPr>
            <w:r w:rsidRPr="00E83C09">
              <w:rPr>
                <w:rFonts w:cs="Calibri"/>
              </w:rPr>
              <w:t>√</w:t>
            </w:r>
          </w:p>
        </w:tc>
        <w:tc>
          <w:tcPr>
            <w:tcW w:w="614" w:type="pct"/>
          </w:tcPr>
          <w:p w14:paraId="1AA26F56" w14:textId="77777777" w:rsidR="006671CF" w:rsidRPr="008C1FB4" w:rsidRDefault="006671CF" w:rsidP="006D7D69">
            <w:pPr>
              <w:spacing w:before="120" w:after="120"/>
              <w:rPr>
                <w:rFonts w:cs="Calibri"/>
              </w:rPr>
            </w:pPr>
          </w:p>
        </w:tc>
        <w:tc>
          <w:tcPr>
            <w:tcW w:w="614" w:type="pct"/>
          </w:tcPr>
          <w:p w14:paraId="6496037E" w14:textId="3CB75F86" w:rsidR="006671CF" w:rsidRPr="00CA7644" w:rsidRDefault="00530B26" w:rsidP="006D7D69">
            <w:pPr>
              <w:spacing w:before="120" w:after="120"/>
              <w:rPr>
                <w:rFonts w:cs="Calibri"/>
              </w:rPr>
            </w:pPr>
            <w:r w:rsidRPr="00E83C09">
              <w:rPr>
                <w:rFonts w:cs="Calibri"/>
              </w:rPr>
              <w:t>√</w:t>
            </w:r>
          </w:p>
        </w:tc>
        <w:tc>
          <w:tcPr>
            <w:tcW w:w="782" w:type="pct"/>
          </w:tcPr>
          <w:p w14:paraId="6A10DD06" w14:textId="374A35A8" w:rsidR="006671CF" w:rsidRPr="00331CBC" w:rsidRDefault="00173E5B" w:rsidP="006D7D69">
            <w:pPr>
              <w:spacing w:before="120" w:after="120"/>
              <w:rPr>
                <w:rFonts w:cs="Calibri"/>
              </w:rPr>
            </w:pPr>
            <w:r w:rsidRPr="00E83C09">
              <w:rPr>
                <w:rFonts w:cs="Calibri"/>
              </w:rPr>
              <w:t>√</w:t>
            </w:r>
            <w:r>
              <w:rPr>
                <w:rFonts w:cs="Calibri"/>
              </w:rPr>
              <w:t xml:space="preserve"> (</w:t>
            </w:r>
            <w:r w:rsidR="00B536FB">
              <w:rPr>
                <w:rFonts w:cs="Calibri"/>
              </w:rPr>
              <w:t>Caution advised for acutely unstable CVD)</w:t>
            </w:r>
          </w:p>
        </w:tc>
      </w:tr>
      <w:tr w:rsidR="006D7D69" w14:paraId="4D4B3CD3" w14:textId="77777777" w:rsidTr="00C40584">
        <w:trPr>
          <w:trHeight w:val="631"/>
        </w:trPr>
        <w:tc>
          <w:tcPr>
            <w:tcW w:w="2426" w:type="pct"/>
          </w:tcPr>
          <w:p w14:paraId="5888B573" w14:textId="495860DE" w:rsidR="006D7D69" w:rsidRDefault="006D7D69" w:rsidP="006D7D69">
            <w:pPr>
              <w:spacing w:before="120" w:after="120"/>
              <w:rPr>
                <w:szCs w:val="18"/>
              </w:rPr>
            </w:pPr>
            <w:r>
              <w:rPr>
                <w:szCs w:val="18"/>
              </w:rPr>
              <w:t>Bupropion should not be used in patients with certain mental health issues</w:t>
            </w:r>
          </w:p>
        </w:tc>
        <w:tc>
          <w:tcPr>
            <w:tcW w:w="563" w:type="pct"/>
          </w:tcPr>
          <w:p w14:paraId="0FA5E169" w14:textId="61D8AF93" w:rsidR="006D7D69" w:rsidRPr="006B626C" w:rsidRDefault="006D7D69" w:rsidP="006D7D69">
            <w:pPr>
              <w:spacing w:before="120" w:after="120"/>
              <w:rPr>
                <w:szCs w:val="24"/>
              </w:rPr>
            </w:pPr>
            <w:r w:rsidRPr="006B626C">
              <w:rPr>
                <w:szCs w:val="24"/>
              </w:rPr>
              <w:t>√</w:t>
            </w:r>
          </w:p>
        </w:tc>
        <w:tc>
          <w:tcPr>
            <w:tcW w:w="614" w:type="pct"/>
          </w:tcPr>
          <w:p w14:paraId="69C52A72" w14:textId="77777777" w:rsidR="006D7D69" w:rsidRPr="008C1FB4" w:rsidRDefault="006D7D69" w:rsidP="006D7D69">
            <w:pPr>
              <w:spacing w:before="120" w:after="120"/>
              <w:rPr>
                <w:rFonts w:cs="Calibri"/>
              </w:rPr>
            </w:pPr>
          </w:p>
        </w:tc>
        <w:tc>
          <w:tcPr>
            <w:tcW w:w="614" w:type="pct"/>
          </w:tcPr>
          <w:p w14:paraId="4BFA452F" w14:textId="77777777" w:rsidR="006D7D69" w:rsidRPr="005B74E9" w:rsidRDefault="006D7D69" w:rsidP="006D7D69">
            <w:pPr>
              <w:spacing w:before="120" w:after="120"/>
              <w:rPr>
                <w:rFonts w:cs="Calibri"/>
              </w:rPr>
            </w:pPr>
          </w:p>
        </w:tc>
        <w:tc>
          <w:tcPr>
            <w:tcW w:w="782" w:type="pct"/>
          </w:tcPr>
          <w:p w14:paraId="5B3CF9E2" w14:textId="50D48E3E" w:rsidR="006D7D69" w:rsidRPr="00BB596F" w:rsidRDefault="006D7D69" w:rsidP="006D7D69">
            <w:pPr>
              <w:spacing w:before="120" w:after="120"/>
              <w:rPr>
                <w:rFonts w:cs="Calibri"/>
              </w:rPr>
            </w:pPr>
            <w:r w:rsidRPr="005B74E9">
              <w:rPr>
                <w:rFonts w:cs="Calibri"/>
              </w:rPr>
              <w:t>√</w:t>
            </w:r>
          </w:p>
        </w:tc>
      </w:tr>
    </w:tbl>
    <w:p w14:paraId="0CEAC468" w14:textId="257D7D1C" w:rsidR="00F06D0A" w:rsidRDefault="00F06D0A">
      <w:pPr>
        <w:rPr>
          <w:rFonts w:asciiTheme="minorHAnsi" w:hAnsiTheme="minorHAnsi"/>
          <w:szCs w:val="24"/>
        </w:rPr>
      </w:pPr>
      <w:r>
        <w:rPr>
          <w:rFonts w:asciiTheme="minorHAnsi" w:hAnsiTheme="minorHAnsi"/>
          <w:szCs w:val="24"/>
        </w:rPr>
        <w:br w:type="page"/>
      </w:r>
    </w:p>
    <w:p w14:paraId="2FF023C2" w14:textId="190EE880" w:rsidR="008274DE" w:rsidRPr="0042690C" w:rsidRDefault="008274DE" w:rsidP="00C40584">
      <w:pPr>
        <w:pStyle w:val="Caption"/>
        <w:keepNext/>
        <w:spacing w:before="120" w:after="120"/>
        <w:jc w:val="both"/>
        <w:rPr>
          <w:szCs w:val="24"/>
        </w:rPr>
      </w:pPr>
      <w:bookmarkStart w:id="39" w:name="_Ref49504881"/>
      <w:r>
        <w:lastRenderedPageBreak/>
        <w:t xml:space="preserve">Table </w:t>
      </w:r>
      <w:bookmarkEnd w:id="39"/>
      <w:r w:rsidR="009D22E7">
        <w:t>7</w:t>
      </w:r>
      <w:r>
        <w:t xml:space="preserve">: </w:t>
      </w:r>
      <w:r w:rsidRPr="00047CAB">
        <w:t xml:space="preserve">Summary of NRT </w:t>
      </w:r>
      <w:r w:rsidR="00E751B9">
        <w:rPr>
          <w:szCs w:val="24"/>
        </w:rPr>
        <w:t>d</w:t>
      </w:r>
      <w:r w:rsidRPr="0042690C">
        <w:rPr>
          <w:szCs w:val="24"/>
        </w:rPr>
        <w:t xml:space="preserve">osing </w:t>
      </w:r>
      <w:r w:rsidR="00E751B9">
        <w:rPr>
          <w:szCs w:val="24"/>
        </w:rPr>
        <w:t>r</w:t>
      </w:r>
      <w:r w:rsidRPr="0042690C">
        <w:rPr>
          <w:szCs w:val="24"/>
        </w:rPr>
        <w:t xml:space="preserve">ecommendations – </w:t>
      </w:r>
      <w:r w:rsidR="00E751B9">
        <w:rPr>
          <w:szCs w:val="24"/>
        </w:rPr>
        <w:t>i</w:t>
      </w:r>
      <w:r w:rsidRPr="0042690C">
        <w:rPr>
          <w:szCs w:val="24"/>
        </w:rPr>
        <w:t xml:space="preserve">nternational </w:t>
      </w:r>
      <w:r w:rsidR="00E751B9">
        <w:rPr>
          <w:szCs w:val="24"/>
        </w:rPr>
        <w:t>g</w:t>
      </w:r>
      <w:r w:rsidRPr="0042690C">
        <w:rPr>
          <w:szCs w:val="24"/>
        </w:rPr>
        <w:t>uidelines</w:t>
      </w:r>
    </w:p>
    <w:tbl>
      <w:tblPr>
        <w:tblStyle w:val="TableGrid"/>
        <w:tblW w:w="5000" w:type="pct"/>
        <w:tblLook w:val="04A0" w:firstRow="1" w:lastRow="0" w:firstColumn="1" w:lastColumn="0" w:noHBand="0" w:noVBand="1"/>
      </w:tblPr>
      <w:tblGrid>
        <w:gridCol w:w="1615"/>
        <w:gridCol w:w="12333"/>
      </w:tblGrid>
      <w:tr w:rsidR="0082110B" w14:paraId="7590765A" w14:textId="77777777" w:rsidTr="2B1EE9C3">
        <w:trPr>
          <w:trHeight w:val="676"/>
        </w:trPr>
        <w:tc>
          <w:tcPr>
            <w:tcW w:w="579" w:type="pct"/>
            <w:shd w:val="clear" w:color="auto" w:fill="BFBFBF" w:themeFill="background1" w:themeFillShade="BF"/>
          </w:tcPr>
          <w:p w14:paraId="7C0E13FB" w14:textId="6ED0563E" w:rsidR="0082110B" w:rsidRPr="005F1FBA" w:rsidRDefault="00145A89" w:rsidP="005B74E9">
            <w:pPr>
              <w:rPr>
                <w:b/>
                <w:bCs/>
              </w:rPr>
            </w:pPr>
            <w:r>
              <w:rPr>
                <w:b/>
                <w:bCs/>
              </w:rPr>
              <w:t>Guideline</w:t>
            </w:r>
          </w:p>
        </w:tc>
        <w:tc>
          <w:tcPr>
            <w:tcW w:w="4421" w:type="pct"/>
            <w:shd w:val="clear" w:color="auto" w:fill="BFBFBF" w:themeFill="background1" w:themeFillShade="BF"/>
          </w:tcPr>
          <w:p w14:paraId="432174F3" w14:textId="77777777" w:rsidR="0082110B" w:rsidRPr="005F1FBA" w:rsidRDefault="0082110B" w:rsidP="005B74E9">
            <w:pPr>
              <w:rPr>
                <w:b/>
                <w:bCs/>
              </w:rPr>
            </w:pPr>
            <w:r w:rsidRPr="005F1FBA">
              <w:rPr>
                <w:b/>
                <w:bCs/>
              </w:rPr>
              <w:t>Dose Recommendation</w:t>
            </w:r>
          </w:p>
        </w:tc>
      </w:tr>
      <w:tr w:rsidR="0082110B" w14:paraId="1EB43AB7" w14:textId="77777777" w:rsidTr="2B1EE9C3">
        <w:tc>
          <w:tcPr>
            <w:tcW w:w="579" w:type="pct"/>
          </w:tcPr>
          <w:p w14:paraId="42194000" w14:textId="77777777" w:rsidR="0082110B" w:rsidRDefault="0082110B" w:rsidP="0029505A">
            <w:r>
              <w:t>CAN-ADAPTT (Canada)</w:t>
            </w:r>
          </w:p>
        </w:tc>
        <w:tc>
          <w:tcPr>
            <w:tcW w:w="4421" w:type="pct"/>
          </w:tcPr>
          <w:p w14:paraId="5DB909A7" w14:textId="77777777" w:rsidR="0082110B" w:rsidRDefault="0082110B" w:rsidP="0029505A">
            <w:pPr>
              <w:jc w:val="center"/>
            </w:pPr>
            <w:r>
              <w:rPr>
                <w:noProof/>
              </w:rPr>
              <w:drawing>
                <wp:inline distT="0" distB="0" distL="0" distR="0" wp14:anchorId="0835B6A4" wp14:editId="60997B05">
                  <wp:extent cx="3733800" cy="4321139"/>
                  <wp:effectExtent l="0" t="0" r="0" b="3810"/>
                  <wp:docPr id="2" name="Picture 2"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7">
                            <a:extLst>
                              <a:ext uri="{28A0092B-C50C-407E-A947-70E740481C1C}">
                                <a14:useLocalDpi xmlns:a14="http://schemas.microsoft.com/office/drawing/2010/main" val="0"/>
                              </a:ext>
                            </a:extLst>
                          </a:blip>
                          <a:stretch>
                            <a:fillRect/>
                          </a:stretch>
                        </pic:blipFill>
                        <pic:spPr>
                          <a:xfrm>
                            <a:off x="0" y="0"/>
                            <a:ext cx="3733800" cy="4321139"/>
                          </a:xfrm>
                          <a:prstGeom prst="rect">
                            <a:avLst/>
                          </a:prstGeom>
                        </pic:spPr>
                      </pic:pic>
                    </a:graphicData>
                  </a:graphic>
                </wp:inline>
              </w:drawing>
            </w:r>
          </w:p>
        </w:tc>
      </w:tr>
      <w:tr w:rsidR="0082110B" w14:paraId="54823086" w14:textId="77777777" w:rsidTr="2B1EE9C3">
        <w:tc>
          <w:tcPr>
            <w:tcW w:w="579" w:type="pct"/>
          </w:tcPr>
          <w:p w14:paraId="033D394E" w14:textId="77777777" w:rsidR="0082110B" w:rsidRDefault="0082110B" w:rsidP="0029505A">
            <w:r>
              <w:lastRenderedPageBreak/>
              <w:t>NZ guide to NRT prescribing</w:t>
            </w:r>
          </w:p>
        </w:tc>
        <w:tc>
          <w:tcPr>
            <w:tcW w:w="4421" w:type="pct"/>
          </w:tcPr>
          <w:p w14:paraId="5ECC0900" w14:textId="77777777" w:rsidR="0082110B" w:rsidRDefault="0082110B" w:rsidP="0029505A">
            <w:r>
              <w:rPr>
                <w:noProof/>
              </w:rPr>
              <w:drawing>
                <wp:inline distT="0" distB="0" distL="0" distR="0" wp14:anchorId="6500CC7F" wp14:editId="6AB209F6">
                  <wp:extent cx="5664835" cy="2406650"/>
                  <wp:effectExtent l="0" t="0" r="0" b="0"/>
                  <wp:docPr id="3" name="Picture 3"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screenshot of a cell phone&#10;&#10;Description automatically generated"/>
                          <pic:cNvPicPr/>
                        </pic:nvPicPr>
                        <pic:blipFill rotWithShape="1">
                          <a:blip r:embed="rId18" cstate="print">
                            <a:extLst>
                              <a:ext uri="{28A0092B-C50C-407E-A947-70E740481C1C}">
                                <a14:useLocalDpi xmlns:a14="http://schemas.microsoft.com/office/drawing/2010/main" val="0"/>
                              </a:ext>
                            </a:extLst>
                          </a:blip>
                          <a:srcRect/>
                          <a:stretch/>
                        </pic:blipFill>
                        <pic:spPr bwMode="auto">
                          <a:xfrm>
                            <a:off x="0" y="0"/>
                            <a:ext cx="5664835" cy="2406650"/>
                          </a:xfrm>
                          <a:prstGeom prst="rect">
                            <a:avLst/>
                          </a:prstGeom>
                          <a:ln>
                            <a:noFill/>
                          </a:ln>
                          <a:extLst>
                            <a:ext uri="{53640926-AAD7-44D8-BBD7-CCE9431645EC}">
                              <a14:shadowObscured xmlns:a14="http://schemas.microsoft.com/office/drawing/2010/main"/>
                            </a:ext>
                          </a:extLst>
                        </pic:spPr>
                      </pic:pic>
                    </a:graphicData>
                  </a:graphic>
                </wp:inline>
              </w:drawing>
            </w:r>
          </w:p>
        </w:tc>
      </w:tr>
      <w:tr w:rsidR="0082110B" w14:paraId="47F14B7C" w14:textId="77777777" w:rsidTr="2B1EE9C3">
        <w:tc>
          <w:tcPr>
            <w:tcW w:w="579" w:type="pct"/>
          </w:tcPr>
          <w:p w14:paraId="218C6843" w14:textId="77777777" w:rsidR="0082110B" w:rsidRPr="005B74E9" w:rsidRDefault="0082110B" w:rsidP="00954735">
            <w:pPr>
              <w:jc w:val="both"/>
            </w:pPr>
            <w:r w:rsidRPr="005B74E9">
              <w:t>NICE (UK) – from BNF</w:t>
            </w:r>
          </w:p>
        </w:tc>
        <w:tc>
          <w:tcPr>
            <w:tcW w:w="4421" w:type="pct"/>
          </w:tcPr>
          <w:p w14:paraId="2288952E" w14:textId="77777777" w:rsidR="0082110B" w:rsidRPr="00954735" w:rsidRDefault="0082110B" w:rsidP="00954735">
            <w:pPr>
              <w:jc w:val="both"/>
              <w:rPr>
                <w:lang w:val="en-GB"/>
              </w:rPr>
            </w:pPr>
            <w:r w:rsidRPr="00954735">
              <w:rPr>
                <w:lang w:val="en-GB"/>
              </w:rPr>
              <w:t xml:space="preserve">Patches </w:t>
            </w:r>
          </w:p>
          <w:p w14:paraId="6CCFBA15" w14:textId="77777777" w:rsidR="0082110B" w:rsidRPr="005B74E9" w:rsidRDefault="0082110B" w:rsidP="00954735">
            <w:pPr>
              <w:jc w:val="both"/>
              <w:rPr>
                <w:lang w:val="en-GB"/>
              </w:rPr>
            </w:pPr>
            <w:r w:rsidRPr="00954735">
              <w:rPr>
                <w:lang w:val="en-GB"/>
              </w:rPr>
              <w:t>&gt;</w:t>
            </w:r>
            <w:r w:rsidRPr="005B74E9">
              <w:rPr>
                <w:lang w:val="en-GB"/>
              </w:rPr>
              <w:t xml:space="preserve"> 10 cigarettes daily apply a high-strength patch daily for 6–8 weeks, followed by the medium-strength patch for 2 weeks, and then the low-strength patch for the final 2 weeks; </w:t>
            </w:r>
          </w:p>
          <w:p w14:paraId="7822B68E" w14:textId="77777777" w:rsidR="0082110B" w:rsidRPr="00BD04AB" w:rsidRDefault="0082110B" w:rsidP="00954735">
            <w:pPr>
              <w:jc w:val="both"/>
              <w:rPr>
                <w:lang w:val="en-GB"/>
              </w:rPr>
            </w:pPr>
            <w:r w:rsidRPr="005B74E9">
              <w:rPr>
                <w:lang w:val="en-GB"/>
              </w:rPr>
              <w:t>&lt;</w:t>
            </w:r>
            <w:r w:rsidRPr="00BB596F">
              <w:rPr>
                <w:lang w:val="en-GB"/>
              </w:rPr>
              <w:t xml:space="preserve"> 10 cigarettes daily start with the medium-strength patch for 6–8 weeks, followed by the low-strength patch for 2–4 weeks; </w:t>
            </w:r>
          </w:p>
          <w:p w14:paraId="66C25A66" w14:textId="77777777" w:rsidR="0082110B" w:rsidRPr="005B74E9" w:rsidRDefault="0082110B" w:rsidP="00954735">
            <w:pPr>
              <w:jc w:val="both"/>
              <w:rPr>
                <w:lang w:val="en-GB"/>
              </w:rPr>
            </w:pPr>
            <w:r w:rsidRPr="005B74E9">
              <w:rPr>
                <w:lang w:val="en-GB"/>
              </w:rPr>
              <w:t>if abstinence is not achieved, or if withdrawal symptoms are experienced, the strength of the patch used should be maintained or increased until the patient is stabilised; individuals using the high-strength patch who experience excessive side-effects, that do not resolve within a few days, should change to a medium-strength patch for the remainder of the initial period and then use the low-strength patch for 2–4 weeks.</w:t>
            </w:r>
          </w:p>
          <w:p w14:paraId="4912DBC9" w14:textId="77777777" w:rsidR="0082110B" w:rsidRPr="005B74E9" w:rsidRDefault="0082110B" w:rsidP="00954735">
            <w:pPr>
              <w:jc w:val="both"/>
              <w:rPr>
                <w:lang w:val="en-GB"/>
              </w:rPr>
            </w:pPr>
          </w:p>
          <w:p w14:paraId="73869AF6" w14:textId="77777777" w:rsidR="0082110B" w:rsidRPr="002B6F14" w:rsidRDefault="0082110B" w:rsidP="00954735">
            <w:pPr>
              <w:jc w:val="both"/>
              <w:rPr>
                <w:lang w:val="en-GB"/>
              </w:rPr>
            </w:pPr>
            <w:r w:rsidRPr="002B6F14">
              <w:rPr>
                <w:lang w:val="en-GB"/>
              </w:rPr>
              <w:t>Short-acting NRT:</w:t>
            </w:r>
          </w:p>
          <w:p w14:paraId="0DF3D39E" w14:textId="77777777" w:rsidR="0082110B" w:rsidRPr="005B74E9" w:rsidRDefault="0082110B" w:rsidP="00954735">
            <w:pPr>
              <w:jc w:val="both"/>
              <w:rPr>
                <w:lang w:val="en-GB"/>
              </w:rPr>
            </w:pPr>
            <w:r w:rsidRPr="005B74E9">
              <w:rPr>
                <w:lang w:val="en-GB"/>
              </w:rPr>
              <w:t>&lt;20 CPD: 2mg gum OR 1 sublingual tablet OR 1mg lozenge as required</w:t>
            </w:r>
          </w:p>
          <w:p w14:paraId="5E0A1ECD" w14:textId="0B29BBFF" w:rsidR="0082110B" w:rsidRPr="005B74E9" w:rsidRDefault="0082110B" w:rsidP="00954735">
            <w:pPr>
              <w:jc w:val="both"/>
              <w:rPr>
                <w:lang w:val="en-GB"/>
              </w:rPr>
            </w:pPr>
            <w:r w:rsidRPr="005B74E9">
              <w:rPr>
                <w:lang w:val="en-GB"/>
              </w:rPr>
              <w:t xml:space="preserve">&gt;20 CPD OR requiring more than 15 pieces of 2mg gum OR </w:t>
            </w:r>
            <w:r w:rsidR="00540F97">
              <w:rPr>
                <w:lang w:val="en-GB"/>
              </w:rPr>
              <w:t>unsuccessfully quitting</w:t>
            </w:r>
            <w:r w:rsidRPr="005B74E9">
              <w:rPr>
                <w:lang w:val="en-GB"/>
              </w:rPr>
              <w:t xml:space="preserve"> with lower strength lozenges: 4mg gum OR 2mg lozenge as required.</w:t>
            </w:r>
          </w:p>
          <w:p w14:paraId="454C8679" w14:textId="77777777" w:rsidR="0082110B" w:rsidRPr="005B74E9" w:rsidRDefault="0082110B" w:rsidP="00954735">
            <w:pPr>
              <w:jc w:val="both"/>
              <w:rPr>
                <w:lang w:val="en-GB"/>
              </w:rPr>
            </w:pPr>
          </w:p>
          <w:p w14:paraId="715E4105" w14:textId="23F8D4C6" w:rsidR="0082110B" w:rsidRPr="00C40584" w:rsidRDefault="0082110B" w:rsidP="00954735">
            <w:pPr>
              <w:jc w:val="both"/>
              <w:rPr>
                <w:lang w:val="en-GB"/>
              </w:rPr>
            </w:pPr>
            <w:r w:rsidRPr="005B74E9">
              <w:rPr>
                <w:lang w:val="en-GB"/>
              </w:rPr>
              <w:lastRenderedPageBreak/>
              <w:t>OR other forms of NRT including inhaler or spray.</w:t>
            </w:r>
          </w:p>
        </w:tc>
      </w:tr>
      <w:tr w:rsidR="0082110B" w14:paraId="20340F25" w14:textId="77777777" w:rsidTr="2B1EE9C3">
        <w:tc>
          <w:tcPr>
            <w:tcW w:w="579" w:type="pct"/>
          </w:tcPr>
          <w:p w14:paraId="0EE9B8D4" w14:textId="77777777" w:rsidR="0082110B" w:rsidRPr="005B74E9" w:rsidRDefault="0082110B" w:rsidP="002B6F14">
            <w:pPr>
              <w:jc w:val="both"/>
            </w:pPr>
            <w:r w:rsidRPr="005B74E9">
              <w:lastRenderedPageBreak/>
              <w:t>US</w:t>
            </w:r>
          </w:p>
        </w:tc>
        <w:tc>
          <w:tcPr>
            <w:tcW w:w="4421" w:type="pct"/>
          </w:tcPr>
          <w:p w14:paraId="37645C42" w14:textId="77777777" w:rsidR="0082110B" w:rsidRPr="005B74E9" w:rsidRDefault="0082110B" w:rsidP="002B6F14">
            <w:pPr>
              <w:jc w:val="both"/>
            </w:pPr>
            <w:r w:rsidRPr="005B74E9">
              <w:t>Refer to product inserts</w:t>
            </w:r>
          </w:p>
        </w:tc>
      </w:tr>
    </w:tbl>
    <w:p w14:paraId="48DBFE8F" w14:textId="6CE3B4A5" w:rsidR="0077211F" w:rsidRDefault="0077211F">
      <w:pPr>
        <w:rPr>
          <w:rFonts w:asciiTheme="minorHAnsi" w:hAnsiTheme="minorHAnsi"/>
          <w:szCs w:val="24"/>
        </w:rPr>
      </w:pPr>
    </w:p>
    <w:p w14:paraId="769609DF" w14:textId="77777777" w:rsidR="0077211F" w:rsidRDefault="0077211F">
      <w:pPr>
        <w:rPr>
          <w:rFonts w:asciiTheme="minorHAnsi" w:hAnsiTheme="minorHAnsi"/>
          <w:szCs w:val="24"/>
        </w:rPr>
      </w:pPr>
      <w:r>
        <w:rPr>
          <w:rFonts w:asciiTheme="minorHAnsi" w:hAnsiTheme="minorHAnsi"/>
          <w:szCs w:val="24"/>
        </w:rPr>
        <w:br w:type="page"/>
      </w:r>
    </w:p>
    <w:p w14:paraId="22E77A11" w14:textId="703B02C7" w:rsidR="00592175" w:rsidRDefault="00592175" w:rsidP="00C40584">
      <w:pPr>
        <w:pStyle w:val="Caption"/>
        <w:keepNext/>
        <w:spacing w:before="120" w:after="120"/>
        <w:jc w:val="both"/>
      </w:pPr>
      <w:bookmarkStart w:id="40" w:name="_Ref49505170"/>
      <w:r>
        <w:lastRenderedPageBreak/>
        <w:t xml:space="preserve">Table </w:t>
      </w:r>
      <w:bookmarkEnd w:id="40"/>
      <w:r w:rsidR="009D22E7">
        <w:t>8</w:t>
      </w:r>
      <w:r>
        <w:t xml:space="preserve">: </w:t>
      </w:r>
      <w:r w:rsidRPr="00790925">
        <w:t xml:space="preserve">Summary of </w:t>
      </w:r>
      <w:r w:rsidR="00C40584">
        <w:t>b</w:t>
      </w:r>
      <w:r w:rsidRPr="00790925">
        <w:t xml:space="preserve">ehavioural </w:t>
      </w:r>
      <w:r w:rsidR="00C40584">
        <w:t>t</w:t>
      </w:r>
      <w:r w:rsidRPr="00790925">
        <w:t xml:space="preserve">herapies </w:t>
      </w:r>
      <w:r w:rsidR="00C40584">
        <w:t>r</w:t>
      </w:r>
      <w:r w:rsidRPr="00790925">
        <w:t xml:space="preserve">ecommended by </w:t>
      </w:r>
      <w:r w:rsidR="00C40584">
        <w:t>i</w:t>
      </w:r>
      <w:r>
        <w:t>nter</w:t>
      </w:r>
      <w:r w:rsidRPr="00790925">
        <w:t xml:space="preserve">national </w:t>
      </w:r>
      <w:r w:rsidR="00C40584">
        <w:t>g</w:t>
      </w:r>
      <w:r w:rsidRPr="00790925">
        <w:t>uidelines</w:t>
      </w:r>
    </w:p>
    <w:tbl>
      <w:tblPr>
        <w:tblStyle w:val="TableGrid"/>
        <w:tblW w:w="5000" w:type="pct"/>
        <w:jc w:val="center"/>
        <w:tblLook w:val="04A0" w:firstRow="1" w:lastRow="0" w:firstColumn="1" w:lastColumn="0" w:noHBand="0" w:noVBand="1"/>
      </w:tblPr>
      <w:tblGrid>
        <w:gridCol w:w="2030"/>
        <w:gridCol w:w="2498"/>
        <w:gridCol w:w="2016"/>
        <w:gridCol w:w="7404"/>
      </w:tblGrid>
      <w:tr w:rsidR="00A75034" w14:paraId="063AD6ED" w14:textId="77777777" w:rsidTr="009B4519">
        <w:trPr>
          <w:jc w:val="center"/>
        </w:trPr>
        <w:tc>
          <w:tcPr>
            <w:tcW w:w="728" w:type="pct"/>
            <w:shd w:val="clear" w:color="auto" w:fill="BFBFBF" w:themeFill="background1" w:themeFillShade="BF"/>
          </w:tcPr>
          <w:p w14:paraId="2A6FBEBE" w14:textId="77777777" w:rsidR="00A75034" w:rsidRPr="00DD46E7" w:rsidRDefault="00A75034" w:rsidP="00BB596F">
            <w:pPr>
              <w:rPr>
                <w:b/>
                <w:bCs/>
              </w:rPr>
            </w:pPr>
            <w:r w:rsidRPr="00DD46E7">
              <w:rPr>
                <w:b/>
                <w:bCs/>
              </w:rPr>
              <w:t>Guideline</w:t>
            </w:r>
          </w:p>
        </w:tc>
        <w:tc>
          <w:tcPr>
            <w:tcW w:w="895" w:type="pct"/>
            <w:shd w:val="clear" w:color="auto" w:fill="BFBFBF" w:themeFill="background1" w:themeFillShade="BF"/>
          </w:tcPr>
          <w:p w14:paraId="1BF53DE4" w14:textId="77777777" w:rsidR="00A75034" w:rsidRPr="790169C8" w:rsidRDefault="00A75034" w:rsidP="002B6F14">
            <w:pPr>
              <w:rPr>
                <w:b/>
                <w:bCs/>
              </w:rPr>
            </w:pPr>
            <w:r w:rsidRPr="790169C8">
              <w:rPr>
                <w:b/>
                <w:bCs/>
              </w:rPr>
              <w:t>Frequency/Number/Length of sessions</w:t>
            </w:r>
          </w:p>
        </w:tc>
        <w:tc>
          <w:tcPr>
            <w:tcW w:w="723" w:type="pct"/>
            <w:shd w:val="clear" w:color="auto" w:fill="BFBFBF" w:themeFill="background1" w:themeFillShade="BF"/>
          </w:tcPr>
          <w:p w14:paraId="2A541684" w14:textId="77777777" w:rsidR="00A75034" w:rsidRPr="790169C8" w:rsidRDefault="00A75034" w:rsidP="002B6F14">
            <w:pPr>
              <w:rPr>
                <w:b/>
                <w:bCs/>
              </w:rPr>
            </w:pPr>
            <w:r w:rsidRPr="790169C8">
              <w:rPr>
                <w:b/>
                <w:bCs/>
              </w:rPr>
              <w:t>Mode of delivery</w:t>
            </w:r>
          </w:p>
        </w:tc>
        <w:tc>
          <w:tcPr>
            <w:tcW w:w="2654" w:type="pct"/>
            <w:shd w:val="clear" w:color="auto" w:fill="BFBFBF" w:themeFill="background1" w:themeFillShade="BF"/>
          </w:tcPr>
          <w:p w14:paraId="22C9F396" w14:textId="77777777" w:rsidR="00BB596F" w:rsidRDefault="00BB596F" w:rsidP="00BB596F">
            <w:pPr>
              <w:spacing w:before="0" w:after="0"/>
              <w:rPr>
                <w:b/>
                <w:bCs/>
              </w:rPr>
            </w:pPr>
          </w:p>
          <w:p w14:paraId="76F092C0" w14:textId="77777777" w:rsidR="00A75034" w:rsidRPr="00C925C4" w:rsidRDefault="00A75034" w:rsidP="002B6F14">
            <w:pPr>
              <w:spacing w:before="0" w:after="0"/>
              <w:rPr>
                <w:b/>
                <w:bCs/>
              </w:rPr>
            </w:pPr>
            <w:r>
              <w:rPr>
                <w:b/>
                <w:bCs/>
              </w:rPr>
              <w:t xml:space="preserve">Recommended </w:t>
            </w:r>
            <w:r w:rsidRPr="790169C8">
              <w:rPr>
                <w:b/>
                <w:bCs/>
              </w:rPr>
              <w:t>techniques</w:t>
            </w:r>
            <w:r>
              <w:rPr>
                <w:b/>
                <w:bCs/>
              </w:rPr>
              <w:t xml:space="preserve"> </w:t>
            </w:r>
          </w:p>
        </w:tc>
      </w:tr>
      <w:tr w:rsidR="00A75034" w14:paraId="01BFDA1C" w14:textId="77777777" w:rsidTr="009B4519">
        <w:trPr>
          <w:jc w:val="center"/>
        </w:trPr>
        <w:tc>
          <w:tcPr>
            <w:tcW w:w="728" w:type="pct"/>
          </w:tcPr>
          <w:p w14:paraId="1A53E94A" w14:textId="56D77A70" w:rsidR="00A75034" w:rsidRPr="002B6F14" w:rsidRDefault="00A75034" w:rsidP="0029505A">
            <w:pPr>
              <w:rPr>
                <w:rFonts w:cs="Calibri"/>
              </w:rPr>
            </w:pPr>
            <w:r w:rsidRPr="002B6F14">
              <w:rPr>
                <w:rFonts w:cs="Calibri"/>
              </w:rPr>
              <w:t>CANADA-ADAPT</w:t>
            </w:r>
            <w:r w:rsidR="001D1562" w:rsidRPr="002B6F14">
              <w:rPr>
                <w:rFonts w:cs="Calibri"/>
              </w:rPr>
              <w:t>T</w:t>
            </w:r>
          </w:p>
        </w:tc>
        <w:tc>
          <w:tcPr>
            <w:tcW w:w="895" w:type="pct"/>
          </w:tcPr>
          <w:p w14:paraId="20296F49" w14:textId="77777777" w:rsidR="00A75034" w:rsidRPr="00F16AB6" w:rsidRDefault="00A75034" w:rsidP="0029505A">
            <w:pPr>
              <w:rPr>
                <w:rFonts w:cs="Calibri"/>
              </w:rPr>
            </w:pPr>
            <w:r w:rsidRPr="00BD04AB">
              <w:rPr>
                <w:rFonts w:cs="Calibri"/>
              </w:rPr>
              <w:t>At least four</w:t>
            </w:r>
          </w:p>
        </w:tc>
        <w:tc>
          <w:tcPr>
            <w:tcW w:w="723" w:type="pct"/>
          </w:tcPr>
          <w:p w14:paraId="709F0E38" w14:textId="77777777" w:rsidR="00A75034" w:rsidRPr="00FB1338" w:rsidRDefault="00A75034" w:rsidP="0029505A">
            <w:pPr>
              <w:rPr>
                <w:rFonts w:cs="Calibri"/>
              </w:rPr>
            </w:pPr>
            <w:r w:rsidRPr="00CA7644">
              <w:rPr>
                <w:rFonts w:cs="Calibri"/>
              </w:rPr>
              <w:t>In person</w:t>
            </w:r>
          </w:p>
          <w:p w14:paraId="20F17E38" w14:textId="77777777" w:rsidR="00A75034" w:rsidRPr="0042690C" w:rsidRDefault="00A75034" w:rsidP="0029505A">
            <w:pPr>
              <w:rPr>
                <w:rFonts w:cs="Calibri"/>
              </w:rPr>
            </w:pPr>
            <w:r w:rsidRPr="00331CBC">
              <w:rPr>
                <w:rFonts w:cs="Calibri"/>
              </w:rPr>
              <w:t>Telephone</w:t>
            </w:r>
          </w:p>
          <w:p w14:paraId="6B83F831" w14:textId="77777777" w:rsidR="00A75034" w:rsidRPr="0042690C" w:rsidRDefault="00A75034" w:rsidP="0029505A">
            <w:pPr>
              <w:rPr>
                <w:rFonts w:cs="Calibri"/>
              </w:rPr>
            </w:pPr>
            <w:r w:rsidRPr="0042690C">
              <w:rPr>
                <w:rFonts w:cs="Calibri"/>
              </w:rPr>
              <w:t>Tailored, print based materials</w:t>
            </w:r>
          </w:p>
        </w:tc>
        <w:tc>
          <w:tcPr>
            <w:tcW w:w="2654" w:type="pct"/>
          </w:tcPr>
          <w:p w14:paraId="40D56570" w14:textId="77777777" w:rsidR="00A75034" w:rsidRPr="0042690C" w:rsidRDefault="00A75034" w:rsidP="00C103C5">
            <w:pPr>
              <w:spacing w:before="0" w:after="0"/>
              <w:rPr>
                <w:rFonts w:cs="Calibri"/>
              </w:rPr>
            </w:pPr>
            <w:r w:rsidRPr="0042690C">
              <w:rPr>
                <w:rFonts w:cs="Calibri"/>
              </w:rPr>
              <w:t xml:space="preserve"> 1. Develop, build and maintain rapport.</w:t>
            </w:r>
          </w:p>
          <w:p w14:paraId="55A15A6B" w14:textId="77777777" w:rsidR="00A75034" w:rsidRPr="0042690C" w:rsidRDefault="00A75034" w:rsidP="00C103C5">
            <w:pPr>
              <w:spacing w:before="0" w:after="0"/>
              <w:rPr>
                <w:rFonts w:cs="Calibri"/>
              </w:rPr>
            </w:pPr>
            <w:r w:rsidRPr="0042690C">
              <w:rPr>
                <w:rFonts w:cs="Calibri"/>
              </w:rPr>
              <w:t>2. Give information about your treatment programme (addressing both positive and realistic expectations).</w:t>
            </w:r>
          </w:p>
          <w:p w14:paraId="2A16A7D2" w14:textId="77777777" w:rsidR="00A75034" w:rsidRPr="0042690C" w:rsidRDefault="00A75034" w:rsidP="00C103C5">
            <w:pPr>
              <w:spacing w:before="0" w:after="0"/>
              <w:rPr>
                <w:rFonts w:cs="Calibri"/>
              </w:rPr>
            </w:pPr>
            <w:r w:rsidRPr="0042690C">
              <w:rPr>
                <w:rFonts w:cs="Calibri"/>
              </w:rPr>
              <w:t>3. Assess smoking history and past experience with stopping, including previous use of stop-smoking medicines.</w:t>
            </w:r>
          </w:p>
          <w:p w14:paraId="4230DAD0" w14:textId="77777777" w:rsidR="00A75034" w:rsidRPr="0042690C" w:rsidRDefault="00A75034" w:rsidP="00C103C5">
            <w:pPr>
              <w:spacing w:before="0" w:after="0"/>
              <w:rPr>
                <w:rFonts w:cs="Calibri"/>
              </w:rPr>
            </w:pPr>
            <w:r w:rsidRPr="0042690C">
              <w:rPr>
                <w:rFonts w:cs="Calibri"/>
              </w:rPr>
              <w:t>4. Assess and strengthen commitment and ability to stop.</w:t>
            </w:r>
          </w:p>
          <w:p w14:paraId="674727E4" w14:textId="77777777" w:rsidR="00A75034" w:rsidRPr="0042690C" w:rsidRDefault="00A75034" w:rsidP="00C103C5">
            <w:pPr>
              <w:spacing w:before="0" w:after="0"/>
              <w:rPr>
                <w:rFonts w:cs="Calibri"/>
              </w:rPr>
            </w:pPr>
            <w:r w:rsidRPr="0042690C">
              <w:rPr>
                <w:rFonts w:cs="Calibri"/>
              </w:rPr>
              <w:t>5. Enhance motivation and self-belief by affirming their decision and discussing ways to maintain their motivation.</w:t>
            </w:r>
          </w:p>
          <w:p w14:paraId="2FD236DD" w14:textId="77777777" w:rsidR="00A75034" w:rsidRPr="0042690C" w:rsidRDefault="00A75034" w:rsidP="00C103C5">
            <w:pPr>
              <w:spacing w:before="0" w:after="0"/>
              <w:rPr>
                <w:rFonts w:cs="Calibri"/>
              </w:rPr>
            </w:pPr>
            <w:r w:rsidRPr="0042690C">
              <w:rPr>
                <w:rFonts w:cs="Calibri"/>
              </w:rPr>
              <w:t>6. Give information on stop-smoking medications.</w:t>
            </w:r>
          </w:p>
          <w:p w14:paraId="2E8F7861" w14:textId="77777777" w:rsidR="00A75034" w:rsidRPr="0042690C" w:rsidRDefault="00A75034" w:rsidP="00C103C5">
            <w:pPr>
              <w:spacing w:before="0" w:after="0"/>
              <w:rPr>
                <w:rFonts w:cs="Calibri"/>
              </w:rPr>
            </w:pPr>
            <w:r w:rsidRPr="0042690C">
              <w:rPr>
                <w:rFonts w:cs="Calibri"/>
              </w:rPr>
              <w:t>7. Give information on tobacco withdrawal symptoms.</w:t>
            </w:r>
          </w:p>
          <w:p w14:paraId="5109EEA3" w14:textId="77777777" w:rsidR="00A75034" w:rsidRPr="0042690C" w:rsidRDefault="00A75034" w:rsidP="00C103C5">
            <w:pPr>
              <w:spacing w:before="0" w:after="0"/>
              <w:rPr>
                <w:rFonts w:cs="Calibri"/>
              </w:rPr>
            </w:pPr>
            <w:r w:rsidRPr="0042690C">
              <w:rPr>
                <w:rFonts w:cs="Calibri"/>
              </w:rPr>
              <w:t>8. Help clients to develop a treatment plan and set a date to stop smoking (quit date).</w:t>
            </w:r>
          </w:p>
          <w:p w14:paraId="0514D569" w14:textId="77777777" w:rsidR="00A75034" w:rsidRPr="0042690C" w:rsidRDefault="00A75034" w:rsidP="00C103C5">
            <w:pPr>
              <w:spacing w:before="0" w:after="0"/>
              <w:rPr>
                <w:rFonts w:cs="Calibri"/>
              </w:rPr>
            </w:pPr>
            <w:r w:rsidRPr="0042690C">
              <w:rPr>
                <w:rFonts w:cs="Calibri"/>
              </w:rPr>
              <w:t>9. Explain the importance of complete abstinence ('not a single puff') after their quit date.</w:t>
            </w:r>
          </w:p>
          <w:p w14:paraId="0B4BC9BB" w14:textId="77777777" w:rsidR="00A75034" w:rsidRPr="0042690C" w:rsidRDefault="00A75034" w:rsidP="00C103C5">
            <w:pPr>
              <w:spacing w:before="0" w:after="0"/>
              <w:rPr>
                <w:rFonts w:cs="Calibri"/>
              </w:rPr>
            </w:pPr>
            <w:r w:rsidRPr="0042690C">
              <w:rPr>
                <w:rFonts w:cs="Calibri"/>
              </w:rPr>
              <w:t>10. Gain commitment to 'not a single puff'.</w:t>
            </w:r>
          </w:p>
          <w:p w14:paraId="7586C154" w14:textId="77777777" w:rsidR="00A75034" w:rsidRPr="0042690C" w:rsidRDefault="00A75034" w:rsidP="00C103C5">
            <w:pPr>
              <w:spacing w:before="0" w:after="0"/>
              <w:rPr>
                <w:rFonts w:cs="Calibri"/>
              </w:rPr>
            </w:pPr>
            <w:r w:rsidRPr="0042690C">
              <w:rPr>
                <w:rFonts w:cs="Calibri"/>
              </w:rPr>
              <w:t>11. Use carbon monoxide monitors as a motivational tool.</w:t>
            </w:r>
          </w:p>
          <w:p w14:paraId="4DB3AEC6" w14:textId="77777777" w:rsidR="00A75034" w:rsidRPr="0042690C" w:rsidRDefault="00A75034" w:rsidP="00C103C5">
            <w:pPr>
              <w:spacing w:before="0" w:after="0"/>
              <w:rPr>
                <w:rFonts w:cs="Calibri"/>
              </w:rPr>
            </w:pPr>
            <w:r w:rsidRPr="0042690C">
              <w:rPr>
                <w:rFonts w:cs="Calibri"/>
              </w:rPr>
              <w:t>12. Advise on gaining support from others.</w:t>
            </w:r>
          </w:p>
          <w:p w14:paraId="0144B421" w14:textId="5E5E0A44" w:rsidR="00A75034" w:rsidRPr="0042690C" w:rsidRDefault="00A75034" w:rsidP="00C103C5">
            <w:pPr>
              <w:spacing w:before="0" w:after="0"/>
              <w:rPr>
                <w:rFonts w:cs="Calibri"/>
              </w:rPr>
            </w:pPr>
            <w:r w:rsidRPr="0042690C">
              <w:rPr>
                <w:rFonts w:cs="Calibri"/>
              </w:rPr>
              <w:t xml:space="preserve">13. </w:t>
            </w:r>
            <w:r w:rsidR="00C67789" w:rsidRPr="0042690C">
              <w:rPr>
                <w:rFonts w:cs="Calibri"/>
              </w:rPr>
              <w:t>Help</w:t>
            </w:r>
            <w:r w:rsidRPr="0042690C">
              <w:rPr>
                <w:rFonts w:cs="Calibri"/>
              </w:rPr>
              <w:t xml:space="preserve"> with </w:t>
            </w:r>
            <w:r w:rsidR="003A2D04" w:rsidRPr="0042690C">
              <w:rPr>
                <w:rFonts w:cs="Calibri"/>
              </w:rPr>
              <w:t>developing</w:t>
            </w:r>
            <w:r w:rsidRPr="0042690C">
              <w:rPr>
                <w:rFonts w:cs="Calibri"/>
              </w:rPr>
              <w:t xml:space="preserve"> problem-solving and coping mechanisms for barriers, triggers and cues.</w:t>
            </w:r>
          </w:p>
          <w:p w14:paraId="43BF136E" w14:textId="77777777" w:rsidR="00A75034" w:rsidRPr="0042690C" w:rsidRDefault="00A75034" w:rsidP="00C103C5">
            <w:pPr>
              <w:spacing w:before="0" w:after="0"/>
              <w:rPr>
                <w:rFonts w:cs="Calibri"/>
              </w:rPr>
            </w:pPr>
            <w:r w:rsidRPr="0042690C">
              <w:rPr>
                <w:rFonts w:cs="Calibri"/>
              </w:rPr>
              <w:t>14. Advise on ways to change routines.</w:t>
            </w:r>
          </w:p>
          <w:p w14:paraId="14593AB5" w14:textId="77777777" w:rsidR="00A75034" w:rsidRPr="0042690C" w:rsidRDefault="00A75034" w:rsidP="00C103C5">
            <w:pPr>
              <w:spacing w:before="0" w:after="0"/>
              <w:rPr>
                <w:rFonts w:cs="Calibri"/>
              </w:rPr>
            </w:pPr>
            <w:r w:rsidRPr="0042690C">
              <w:rPr>
                <w:rFonts w:cs="Calibri"/>
              </w:rPr>
              <w:t>15. Advise on adjusting medication use.</w:t>
            </w:r>
          </w:p>
          <w:p w14:paraId="3E2DE53B" w14:textId="77777777" w:rsidR="00A75034" w:rsidRPr="0042690C" w:rsidRDefault="00A75034" w:rsidP="00C103C5">
            <w:pPr>
              <w:spacing w:before="0" w:after="0"/>
              <w:rPr>
                <w:rFonts w:cs="Calibri"/>
              </w:rPr>
            </w:pPr>
            <w:r w:rsidRPr="0042690C">
              <w:rPr>
                <w:rFonts w:cs="Calibri"/>
              </w:rPr>
              <w:t>16. Advise on staying smoke free and dealing with relapses.</w:t>
            </w:r>
          </w:p>
        </w:tc>
      </w:tr>
      <w:tr w:rsidR="00A75034" w14:paraId="5CA8CE24" w14:textId="77777777" w:rsidTr="009B4519">
        <w:trPr>
          <w:jc w:val="center"/>
        </w:trPr>
        <w:tc>
          <w:tcPr>
            <w:tcW w:w="728" w:type="pct"/>
          </w:tcPr>
          <w:p w14:paraId="381F1733" w14:textId="77777777" w:rsidR="00A75034" w:rsidRPr="002B6F14" w:rsidRDefault="00A75034" w:rsidP="0029505A">
            <w:pPr>
              <w:rPr>
                <w:rFonts w:cs="Calibri"/>
              </w:rPr>
            </w:pPr>
            <w:r w:rsidRPr="002B6F14">
              <w:rPr>
                <w:rFonts w:cs="Calibri"/>
              </w:rPr>
              <w:t>U.S Preventive Services Task Force</w:t>
            </w:r>
          </w:p>
        </w:tc>
        <w:tc>
          <w:tcPr>
            <w:tcW w:w="895" w:type="pct"/>
          </w:tcPr>
          <w:p w14:paraId="1BC9CDC2" w14:textId="77777777" w:rsidR="00A75034" w:rsidRPr="00F16AB6" w:rsidRDefault="00A75034" w:rsidP="0029505A">
            <w:pPr>
              <w:rPr>
                <w:rFonts w:cs="Calibri"/>
              </w:rPr>
            </w:pPr>
            <w:r w:rsidRPr="00BD04AB">
              <w:rPr>
                <w:rFonts w:cs="Calibri"/>
              </w:rPr>
              <w:t xml:space="preserve">At least four </w:t>
            </w:r>
          </w:p>
          <w:p w14:paraId="27E747DF" w14:textId="5E2B0B9A" w:rsidR="00A75034" w:rsidRPr="00ED28E9" w:rsidRDefault="00A75034" w:rsidP="0029505A">
            <w:pPr>
              <w:rPr>
                <w:rFonts w:cs="Calibri"/>
              </w:rPr>
            </w:pPr>
            <w:r w:rsidRPr="00CA7644">
              <w:rPr>
                <w:rFonts w:cs="Calibri"/>
              </w:rPr>
              <w:t xml:space="preserve">Dose-response relationship between the intensity of </w:t>
            </w:r>
            <w:r w:rsidR="00F27355" w:rsidRPr="00E65698">
              <w:rPr>
                <w:rFonts w:cs="Calibri"/>
              </w:rPr>
              <w:t>counselling</w:t>
            </w:r>
            <w:r w:rsidRPr="007670C1">
              <w:rPr>
                <w:rFonts w:cs="Calibri"/>
              </w:rPr>
              <w:t xml:space="preserve"> and cessation rates (I.e. more or longer sessions improve cessation rates)</w:t>
            </w:r>
          </w:p>
          <w:p w14:paraId="6EBCF8EC" w14:textId="77777777" w:rsidR="00A75034" w:rsidRPr="0042690C" w:rsidRDefault="00A75034" w:rsidP="0029505A">
            <w:pPr>
              <w:rPr>
                <w:rFonts w:cs="Calibri"/>
              </w:rPr>
            </w:pPr>
            <w:r w:rsidRPr="00331CBC">
              <w:rPr>
                <w:rFonts w:cs="Calibri"/>
              </w:rPr>
              <w:lastRenderedPageBreak/>
              <w:t xml:space="preserve">Cessation rates may plateau after 90 min of counselling </w:t>
            </w:r>
            <w:r w:rsidRPr="0042690C">
              <w:rPr>
                <w:rFonts w:cs="Calibri"/>
              </w:rPr>
              <w:t>time.</w:t>
            </w:r>
          </w:p>
          <w:p w14:paraId="62A65770" w14:textId="77777777" w:rsidR="00A75034" w:rsidRPr="0042690C" w:rsidRDefault="00A75034" w:rsidP="0029505A">
            <w:pPr>
              <w:rPr>
                <w:rFonts w:cs="Calibri"/>
              </w:rPr>
            </w:pPr>
            <w:r w:rsidRPr="0042690C">
              <w:rPr>
                <w:rFonts w:cs="Calibri"/>
              </w:rPr>
              <w:t>Both brief and longer sessions are effective in improving cessation rates.</w:t>
            </w:r>
          </w:p>
        </w:tc>
        <w:tc>
          <w:tcPr>
            <w:tcW w:w="723" w:type="pct"/>
          </w:tcPr>
          <w:p w14:paraId="22755E7F" w14:textId="77777777" w:rsidR="00A75034" w:rsidRPr="0042690C" w:rsidRDefault="00A75034" w:rsidP="0029505A">
            <w:pPr>
              <w:rPr>
                <w:rFonts w:cs="Calibri"/>
              </w:rPr>
            </w:pPr>
            <w:r w:rsidRPr="0042690C">
              <w:rPr>
                <w:rFonts w:cs="Calibri"/>
              </w:rPr>
              <w:lastRenderedPageBreak/>
              <w:t>In person</w:t>
            </w:r>
          </w:p>
          <w:p w14:paraId="0BB6FCD1" w14:textId="77777777" w:rsidR="00A75034" w:rsidRPr="0042690C" w:rsidRDefault="00A75034" w:rsidP="0029505A">
            <w:pPr>
              <w:rPr>
                <w:rFonts w:cs="Calibri"/>
              </w:rPr>
            </w:pPr>
            <w:r w:rsidRPr="0042690C">
              <w:rPr>
                <w:rFonts w:cs="Calibri"/>
              </w:rPr>
              <w:t>Telephone</w:t>
            </w:r>
          </w:p>
          <w:p w14:paraId="060D86C4" w14:textId="77777777" w:rsidR="00A75034" w:rsidRPr="0042690C" w:rsidRDefault="00A75034" w:rsidP="0029505A">
            <w:pPr>
              <w:rPr>
                <w:rFonts w:cs="Calibri"/>
              </w:rPr>
            </w:pPr>
            <w:r w:rsidRPr="0042690C">
              <w:rPr>
                <w:rFonts w:cs="Calibri"/>
              </w:rPr>
              <w:t>Tailored, print based materials</w:t>
            </w:r>
          </w:p>
        </w:tc>
        <w:tc>
          <w:tcPr>
            <w:tcW w:w="2654" w:type="pct"/>
          </w:tcPr>
          <w:p w14:paraId="4FF7C074" w14:textId="77777777" w:rsidR="00A75034" w:rsidRPr="0042690C" w:rsidRDefault="00A75034" w:rsidP="00C103C5">
            <w:pPr>
              <w:spacing w:before="0" w:after="0"/>
              <w:rPr>
                <w:rFonts w:cs="Calibri"/>
              </w:rPr>
            </w:pPr>
            <w:r w:rsidRPr="0042690C">
              <w:rPr>
                <w:rFonts w:cs="Calibri"/>
              </w:rPr>
              <w:t>Assessment of smoking status:</w:t>
            </w:r>
          </w:p>
          <w:p w14:paraId="6E9F0545" w14:textId="77777777" w:rsidR="00A75034" w:rsidRPr="0042690C" w:rsidRDefault="00A75034" w:rsidP="00C103C5">
            <w:pPr>
              <w:spacing w:before="0" w:after="0"/>
              <w:rPr>
                <w:rFonts w:cs="Calibri"/>
              </w:rPr>
            </w:pPr>
            <w:r w:rsidRPr="0042690C">
              <w:rPr>
                <w:rFonts w:cs="Calibri"/>
              </w:rPr>
              <w:t>Ask every patient about tobacco use</w:t>
            </w:r>
          </w:p>
          <w:p w14:paraId="659A0DD1" w14:textId="77777777" w:rsidR="00A75034" w:rsidRPr="0042690C" w:rsidRDefault="00A75034" w:rsidP="00C103C5">
            <w:pPr>
              <w:spacing w:before="0" w:after="0"/>
              <w:rPr>
                <w:rFonts w:cs="Calibri"/>
              </w:rPr>
            </w:pPr>
            <w:r w:rsidRPr="0042690C">
              <w:rPr>
                <w:rFonts w:cs="Calibri"/>
              </w:rPr>
              <w:t>Advise all tobacco users to quit</w:t>
            </w:r>
          </w:p>
          <w:p w14:paraId="6210FE8A" w14:textId="77777777" w:rsidR="00A75034" w:rsidRPr="0042690C" w:rsidRDefault="00A75034" w:rsidP="00C103C5">
            <w:pPr>
              <w:spacing w:before="0" w:after="0"/>
              <w:rPr>
                <w:rFonts w:cs="Calibri"/>
              </w:rPr>
            </w:pPr>
            <w:r w:rsidRPr="0042690C">
              <w:rPr>
                <w:rFonts w:cs="Calibri"/>
              </w:rPr>
              <w:t>Assess willingness of all tobacco users to make an attempt to quit</w:t>
            </w:r>
          </w:p>
          <w:p w14:paraId="4101D863" w14:textId="77777777" w:rsidR="00A75034" w:rsidRPr="0042690C" w:rsidRDefault="00A75034" w:rsidP="00C103C5">
            <w:pPr>
              <w:spacing w:before="0" w:after="0"/>
              <w:rPr>
                <w:rFonts w:cs="Calibri"/>
              </w:rPr>
            </w:pPr>
            <w:r w:rsidRPr="0042690C">
              <w:rPr>
                <w:rFonts w:cs="Calibri"/>
              </w:rPr>
              <w:t>Assist all tobacco users with their attempt to quit</w:t>
            </w:r>
          </w:p>
          <w:p w14:paraId="7ED72926" w14:textId="77777777" w:rsidR="00A75034" w:rsidRPr="0042690C" w:rsidRDefault="00A75034" w:rsidP="00C103C5">
            <w:pPr>
              <w:spacing w:before="0" w:after="0"/>
              <w:rPr>
                <w:rFonts w:cs="Calibri"/>
              </w:rPr>
            </w:pPr>
            <w:r w:rsidRPr="0042690C">
              <w:rPr>
                <w:rFonts w:cs="Calibri"/>
              </w:rPr>
              <w:t>Arrange follow-up</w:t>
            </w:r>
          </w:p>
          <w:p w14:paraId="1F52992F" w14:textId="77777777" w:rsidR="00A75034" w:rsidRPr="0042690C" w:rsidRDefault="00A75034" w:rsidP="00C103C5">
            <w:pPr>
              <w:spacing w:before="0" w:after="0"/>
              <w:rPr>
                <w:rFonts w:cs="Calibri"/>
              </w:rPr>
            </w:pPr>
          </w:p>
          <w:p w14:paraId="3ECB55A6" w14:textId="77777777" w:rsidR="00A75034" w:rsidRPr="0042690C" w:rsidRDefault="00A75034" w:rsidP="00C103C5">
            <w:pPr>
              <w:spacing w:before="0" w:after="0"/>
              <w:rPr>
                <w:rFonts w:cs="Calibri"/>
              </w:rPr>
            </w:pPr>
            <w:r w:rsidRPr="0042690C">
              <w:rPr>
                <w:rFonts w:cs="Calibri"/>
              </w:rPr>
              <w:t>Effective counselling interventions provide social support and training in practical problem-solving skills. Training in problem-solving skills includes helping persons who smoke to recognize situations that increase their risk for smoking, develop coping skills to overcome common barriers to quitting, and develop a plan to quit</w:t>
            </w:r>
          </w:p>
          <w:p w14:paraId="19A19647" w14:textId="77777777" w:rsidR="00A75034" w:rsidRPr="0042690C" w:rsidRDefault="00A75034" w:rsidP="00C103C5">
            <w:pPr>
              <w:spacing w:before="0" w:after="0"/>
              <w:rPr>
                <w:rFonts w:cs="Calibri"/>
              </w:rPr>
            </w:pPr>
          </w:p>
          <w:p w14:paraId="670ED484" w14:textId="77777777" w:rsidR="00A75034" w:rsidRPr="0042690C" w:rsidRDefault="00A75034" w:rsidP="00C103C5">
            <w:pPr>
              <w:spacing w:before="0" w:after="0"/>
              <w:rPr>
                <w:rFonts w:cs="Calibri"/>
              </w:rPr>
            </w:pPr>
            <w:r w:rsidRPr="0042690C">
              <w:rPr>
                <w:rFonts w:cs="Calibri"/>
              </w:rPr>
              <w:t>Basic information about smoking and successful quitting should also be provided</w:t>
            </w:r>
          </w:p>
          <w:p w14:paraId="3EFBCB08" w14:textId="77777777" w:rsidR="00A75034" w:rsidRPr="0042690C" w:rsidRDefault="00A75034" w:rsidP="00C103C5">
            <w:pPr>
              <w:spacing w:before="0" w:after="0"/>
              <w:rPr>
                <w:rFonts w:cs="Calibri"/>
              </w:rPr>
            </w:pPr>
            <w:r w:rsidRPr="0042690C">
              <w:rPr>
                <w:rFonts w:cs="Calibri"/>
              </w:rPr>
              <w:t>Complementary practices that improve cessation rates include motivational interviewing, assessing readiness to change, and offering more intensive counselling or referrals</w:t>
            </w:r>
          </w:p>
        </w:tc>
      </w:tr>
      <w:tr w:rsidR="00A75034" w14:paraId="77593668" w14:textId="77777777" w:rsidTr="009B4519">
        <w:trPr>
          <w:jc w:val="center"/>
        </w:trPr>
        <w:tc>
          <w:tcPr>
            <w:tcW w:w="728" w:type="pct"/>
          </w:tcPr>
          <w:p w14:paraId="52F92BEB" w14:textId="77777777" w:rsidR="00A75034" w:rsidRPr="002B6F14" w:rsidRDefault="00A75034" w:rsidP="0029505A">
            <w:pPr>
              <w:rPr>
                <w:rFonts w:cs="Calibri"/>
              </w:rPr>
            </w:pPr>
            <w:r w:rsidRPr="002B6F14">
              <w:rPr>
                <w:rFonts w:cs="Calibri"/>
              </w:rPr>
              <w:lastRenderedPageBreak/>
              <w:t>New Zealand guidelines for helping people to stop smoking</w:t>
            </w:r>
          </w:p>
        </w:tc>
        <w:tc>
          <w:tcPr>
            <w:tcW w:w="895" w:type="pct"/>
          </w:tcPr>
          <w:p w14:paraId="3C16C557" w14:textId="77777777" w:rsidR="00A75034" w:rsidRPr="00F16AB6" w:rsidRDefault="00A75034" w:rsidP="0029505A">
            <w:pPr>
              <w:rPr>
                <w:rFonts w:cs="Calibri"/>
              </w:rPr>
            </w:pPr>
            <w:r w:rsidRPr="00BD04AB">
              <w:rPr>
                <w:rFonts w:cs="Calibri"/>
              </w:rPr>
              <w:t>At least four</w:t>
            </w:r>
          </w:p>
        </w:tc>
        <w:tc>
          <w:tcPr>
            <w:tcW w:w="723" w:type="pct"/>
          </w:tcPr>
          <w:p w14:paraId="509D74D2" w14:textId="77777777" w:rsidR="00A75034" w:rsidRPr="00FB1338" w:rsidRDefault="00A75034" w:rsidP="0029505A">
            <w:pPr>
              <w:rPr>
                <w:rFonts w:cs="Calibri"/>
              </w:rPr>
            </w:pPr>
            <w:r w:rsidRPr="00CA7644">
              <w:rPr>
                <w:rFonts w:cs="Calibri"/>
              </w:rPr>
              <w:t>Not specified</w:t>
            </w:r>
          </w:p>
        </w:tc>
        <w:tc>
          <w:tcPr>
            <w:tcW w:w="2654" w:type="pct"/>
          </w:tcPr>
          <w:p w14:paraId="43976A70" w14:textId="77777777" w:rsidR="00A75034" w:rsidRPr="0042690C" w:rsidRDefault="00A75034" w:rsidP="00C103C5">
            <w:pPr>
              <w:spacing w:before="0" w:after="0"/>
              <w:rPr>
                <w:rFonts w:eastAsia="Cambria" w:cs="Calibri"/>
              </w:rPr>
            </w:pPr>
            <w:r w:rsidRPr="00331CBC">
              <w:rPr>
                <w:rFonts w:eastAsia="Cambria" w:cs="Calibri"/>
              </w:rPr>
              <w:t>• Develop, build and maint</w:t>
            </w:r>
            <w:r w:rsidRPr="0042690C">
              <w:rPr>
                <w:rFonts w:eastAsia="Cambria" w:cs="Calibri"/>
              </w:rPr>
              <w:t>ain rapport.</w:t>
            </w:r>
          </w:p>
          <w:p w14:paraId="22DB35D6" w14:textId="77777777" w:rsidR="00A75034" w:rsidRPr="0042690C" w:rsidRDefault="00A75034" w:rsidP="00C103C5">
            <w:pPr>
              <w:spacing w:before="0" w:after="0"/>
              <w:rPr>
                <w:rFonts w:eastAsia="Cambria" w:cs="Calibri"/>
              </w:rPr>
            </w:pPr>
            <w:r w:rsidRPr="0042690C">
              <w:rPr>
                <w:rFonts w:eastAsia="Cambria" w:cs="Calibri"/>
              </w:rPr>
              <w:t>• Give information about your treatment programme (addressing both positive and realistic expectations).</w:t>
            </w:r>
          </w:p>
          <w:p w14:paraId="4EAD22D7" w14:textId="77777777" w:rsidR="00A75034" w:rsidRPr="0042690C" w:rsidRDefault="00A75034" w:rsidP="00C103C5">
            <w:pPr>
              <w:spacing w:before="0" w:after="0"/>
              <w:rPr>
                <w:rFonts w:eastAsia="Cambria" w:cs="Calibri"/>
              </w:rPr>
            </w:pPr>
            <w:r w:rsidRPr="0042690C">
              <w:rPr>
                <w:rFonts w:eastAsia="Cambria" w:cs="Calibri"/>
              </w:rPr>
              <w:t>• Assess smoking history and past experience with stopping, including previous use of stop-smoking medicines.</w:t>
            </w:r>
          </w:p>
          <w:p w14:paraId="631E729C" w14:textId="77777777" w:rsidR="00A75034" w:rsidRPr="0042690C" w:rsidRDefault="00A75034" w:rsidP="00C103C5">
            <w:pPr>
              <w:spacing w:before="0" w:after="0"/>
              <w:rPr>
                <w:rFonts w:eastAsia="Cambria" w:cs="Calibri"/>
              </w:rPr>
            </w:pPr>
            <w:r w:rsidRPr="0042690C">
              <w:rPr>
                <w:rFonts w:eastAsia="Cambria" w:cs="Calibri"/>
              </w:rPr>
              <w:t>• Assess and strengthen commitment and ability to stop.</w:t>
            </w:r>
          </w:p>
          <w:p w14:paraId="221FC914" w14:textId="77777777" w:rsidR="00A75034" w:rsidRPr="0042690C" w:rsidRDefault="00A75034" w:rsidP="00C103C5">
            <w:pPr>
              <w:spacing w:before="0" w:after="0"/>
              <w:rPr>
                <w:rFonts w:eastAsia="Cambria" w:cs="Calibri"/>
              </w:rPr>
            </w:pPr>
            <w:r w:rsidRPr="0042690C">
              <w:rPr>
                <w:rFonts w:eastAsia="Cambria" w:cs="Calibri"/>
              </w:rPr>
              <w:t>• Enhance motivation and self-belief by affirming their decision and discussing ways to maintain their motivation.</w:t>
            </w:r>
          </w:p>
          <w:p w14:paraId="3871C827" w14:textId="77777777" w:rsidR="00A75034" w:rsidRPr="0042690C" w:rsidRDefault="00A75034" w:rsidP="00C103C5">
            <w:pPr>
              <w:spacing w:before="0" w:after="0"/>
              <w:rPr>
                <w:rFonts w:eastAsia="Cambria" w:cs="Calibri"/>
              </w:rPr>
            </w:pPr>
            <w:r w:rsidRPr="0042690C">
              <w:rPr>
                <w:rFonts w:eastAsia="Cambria" w:cs="Calibri"/>
              </w:rPr>
              <w:t>• Give information on stop-smoking medicines.</w:t>
            </w:r>
          </w:p>
          <w:p w14:paraId="00184961" w14:textId="77777777" w:rsidR="00A75034" w:rsidRPr="0042690C" w:rsidRDefault="00A75034" w:rsidP="00C103C5">
            <w:pPr>
              <w:spacing w:before="0" w:after="0"/>
              <w:rPr>
                <w:rFonts w:eastAsia="Cambria" w:cs="Calibri"/>
              </w:rPr>
            </w:pPr>
            <w:r w:rsidRPr="0042690C">
              <w:rPr>
                <w:rFonts w:eastAsia="Cambria" w:cs="Calibri"/>
              </w:rPr>
              <w:t>• Give information on tobacco withdrawal symptoms.</w:t>
            </w:r>
          </w:p>
          <w:p w14:paraId="3EC3AD1C" w14:textId="77777777" w:rsidR="00A75034" w:rsidRPr="0042690C" w:rsidRDefault="00A75034" w:rsidP="00C103C5">
            <w:pPr>
              <w:spacing w:before="0" w:after="0"/>
              <w:rPr>
                <w:rFonts w:eastAsia="Cambria" w:cs="Calibri"/>
              </w:rPr>
            </w:pPr>
            <w:r w:rsidRPr="0042690C">
              <w:rPr>
                <w:rFonts w:eastAsia="Cambria" w:cs="Calibri"/>
              </w:rPr>
              <w:t>• Help clients to develop a treatment plan and set a date to stop smoking (quit date).</w:t>
            </w:r>
          </w:p>
          <w:p w14:paraId="73D4DEB7" w14:textId="77777777" w:rsidR="00A75034" w:rsidRPr="0042690C" w:rsidRDefault="00A75034" w:rsidP="00C103C5">
            <w:pPr>
              <w:spacing w:before="0" w:after="0"/>
              <w:rPr>
                <w:rFonts w:eastAsia="Cambria" w:cs="Calibri"/>
              </w:rPr>
            </w:pPr>
            <w:r w:rsidRPr="0042690C">
              <w:rPr>
                <w:rFonts w:eastAsia="Cambria" w:cs="Calibri"/>
              </w:rPr>
              <w:t>• Explain the importance of complete abstinence (‘not a single puff’) after their quit date.</w:t>
            </w:r>
          </w:p>
          <w:p w14:paraId="48710E43" w14:textId="77777777" w:rsidR="00A75034" w:rsidRPr="0042690C" w:rsidRDefault="00A75034" w:rsidP="00C103C5">
            <w:pPr>
              <w:spacing w:before="0" w:after="0"/>
              <w:rPr>
                <w:rFonts w:eastAsia="Cambria" w:cs="Calibri"/>
              </w:rPr>
            </w:pPr>
            <w:r w:rsidRPr="0042690C">
              <w:rPr>
                <w:rFonts w:eastAsia="Cambria" w:cs="Calibri"/>
              </w:rPr>
              <w:t>• Gain commitment to ‘not a single puff’.</w:t>
            </w:r>
          </w:p>
          <w:p w14:paraId="343CFCE1" w14:textId="77777777" w:rsidR="00A75034" w:rsidRPr="0042690C" w:rsidRDefault="00A75034" w:rsidP="00C103C5">
            <w:pPr>
              <w:spacing w:before="0" w:after="0"/>
              <w:rPr>
                <w:rFonts w:eastAsia="Cambria" w:cs="Calibri"/>
              </w:rPr>
            </w:pPr>
            <w:r w:rsidRPr="0042690C">
              <w:rPr>
                <w:rFonts w:eastAsia="Cambria" w:cs="Calibri"/>
              </w:rPr>
              <w:t>• Use carbon monoxide monitors as a motivational tool.</w:t>
            </w:r>
          </w:p>
          <w:p w14:paraId="22BE03BB" w14:textId="77777777" w:rsidR="00A75034" w:rsidRPr="0042690C" w:rsidRDefault="00A75034" w:rsidP="00C103C5">
            <w:pPr>
              <w:spacing w:before="0" w:after="0"/>
              <w:rPr>
                <w:rFonts w:eastAsia="Cambria" w:cs="Calibri"/>
              </w:rPr>
            </w:pPr>
            <w:r w:rsidRPr="0042690C">
              <w:rPr>
                <w:rFonts w:eastAsia="Cambria" w:cs="Calibri"/>
              </w:rPr>
              <w:t>• Advise on gaining support from others.</w:t>
            </w:r>
          </w:p>
          <w:p w14:paraId="6EA1D50D" w14:textId="77777777" w:rsidR="00A75034" w:rsidRPr="0042690C" w:rsidRDefault="00A75034" w:rsidP="00C103C5">
            <w:pPr>
              <w:spacing w:before="0" w:after="0"/>
              <w:rPr>
                <w:rFonts w:eastAsia="Cambria" w:cs="Calibri"/>
              </w:rPr>
            </w:pPr>
            <w:r w:rsidRPr="0042690C">
              <w:rPr>
                <w:rFonts w:eastAsia="Cambria" w:cs="Calibri"/>
              </w:rPr>
              <w:t>• Help with developing problem-solving and coping mechanisms for barriers, triggers and cues.</w:t>
            </w:r>
          </w:p>
          <w:p w14:paraId="517755CC" w14:textId="77777777" w:rsidR="00A75034" w:rsidRPr="0042690C" w:rsidRDefault="00A75034" w:rsidP="00C103C5">
            <w:pPr>
              <w:spacing w:before="0" w:after="0"/>
              <w:rPr>
                <w:rFonts w:eastAsia="Cambria" w:cs="Calibri"/>
              </w:rPr>
            </w:pPr>
            <w:r w:rsidRPr="0042690C">
              <w:rPr>
                <w:rFonts w:eastAsia="Cambria" w:cs="Calibri"/>
              </w:rPr>
              <w:t>• Advise on ways to change routines.</w:t>
            </w:r>
          </w:p>
          <w:p w14:paraId="6A235989" w14:textId="77777777" w:rsidR="00A75034" w:rsidRPr="0042690C" w:rsidRDefault="00A75034" w:rsidP="00C103C5">
            <w:pPr>
              <w:spacing w:before="0" w:after="0"/>
              <w:rPr>
                <w:rFonts w:eastAsia="Cambria" w:cs="Calibri"/>
              </w:rPr>
            </w:pPr>
            <w:r w:rsidRPr="0042690C">
              <w:rPr>
                <w:rFonts w:eastAsia="Cambria" w:cs="Calibri"/>
              </w:rPr>
              <w:t>• Advise on adjusting medication use.</w:t>
            </w:r>
          </w:p>
          <w:p w14:paraId="41DDDC4C" w14:textId="22E66F80" w:rsidR="00A75034" w:rsidRPr="0042690C" w:rsidRDefault="00A75034" w:rsidP="00C103C5">
            <w:pPr>
              <w:spacing w:before="0" w:after="0"/>
              <w:rPr>
                <w:rFonts w:eastAsia="Cambria" w:cs="Calibri"/>
              </w:rPr>
            </w:pPr>
            <w:r w:rsidRPr="0042690C">
              <w:rPr>
                <w:rFonts w:eastAsia="Cambria" w:cs="Calibri"/>
              </w:rPr>
              <w:t xml:space="preserve">• Advise on staying </w:t>
            </w:r>
            <w:r w:rsidR="00C67789" w:rsidRPr="0042690C">
              <w:rPr>
                <w:rFonts w:eastAsia="Cambria" w:cs="Calibri"/>
              </w:rPr>
              <w:t>smoke free</w:t>
            </w:r>
            <w:r w:rsidRPr="0042690C">
              <w:rPr>
                <w:rFonts w:eastAsia="Cambria" w:cs="Calibri"/>
              </w:rPr>
              <w:t xml:space="preserve"> and dealing with relapses.</w:t>
            </w:r>
          </w:p>
        </w:tc>
      </w:tr>
      <w:tr w:rsidR="00A75034" w14:paraId="7FEDE8EC" w14:textId="77777777" w:rsidTr="009B4519">
        <w:trPr>
          <w:jc w:val="center"/>
        </w:trPr>
        <w:tc>
          <w:tcPr>
            <w:tcW w:w="728" w:type="pct"/>
          </w:tcPr>
          <w:p w14:paraId="34893C14" w14:textId="77777777" w:rsidR="00A75034" w:rsidRPr="002B6F14" w:rsidRDefault="00A75034" w:rsidP="0029505A">
            <w:pPr>
              <w:rPr>
                <w:rFonts w:cs="Calibri"/>
              </w:rPr>
            </w:pPr>
            <w:r w:rsidRPr="002B6F14">
              <w:rPr>
                <w:rFonts w:cs="Calibri"/>
              </w:rPr>
              <w:t>NICE stop smoking interventions and services</w:t>
            </w:r>
          </w:p>
        </w:tc>
        <w:tc>
          <w:tcPr>
            <w:tcW w:w="895" w:type="pct"/>
          </w:tcPr>
          <w:p w14:paraId="0FD28E54" w14:textId="77777777" w:rsidR="00A75034" w:rsidRPr="00F16AB6" w:rsidRDefault="00A75034" w:rsidP="0029505A">
            <w:pPr>
              <w:rPr>
                <w:rFonts w:cs="Calibri"/>
              </w:rPr>
            </w:pPr>
            <w:r w:rsidRPr="00BD04AB">
              <w:rPr>
                <w:rFonts w:cs="Calibri"/>
              </w:rPr>
              <w:t>Weekly for at least 4 weeks</w:t>
            </w:r>
          </w:p>
        </w:tc>
        <w:tc>
          <w:tcPr>
            <w:tcW w:w="723" w:type="pct"/>
          </w:tcPr>
          <w:p w14:paraId="1BAAF5CC" w14:textId="77777777" w:rsidR="00A75034" w:rsidRPr="00FB1338" w:rsidRDefault="00A75034" w:rsidP="0029505A">
            <w:pPr>
              <w:rPr>
                <w:rFonts w:cs="Calibri"/>
              </w:rPr>
            </w:pPr>
            <w:r w:rsidRPr="00CA7644">
              <w:rPr>
                <w:rFonts w:cs="Calibri"/>
              </w:rPr>
              <w:t>In person</w:t>
            </w:r>
          </w:p>
          <w:p w14:paraId="08A45F51" w14:textId="77777777" w:rsidR="00A75034" w:rsidRPr="0042690C" w:rsidRDefault="00A75034" w:rsidP="0029505A">
            <w:pPr>
              <w:rPr>
                <w:rFonts w:cs="Calibri"/>
              </w:rPr>
            </w:pPr>
            <w:r w:rsidRPr="00331CBC">
              <w:rPr>
                <w:rFonts w:cs="Calibri"/>
              </w:rPr>
              <w:t>Group meetings</w:t>
            </w:r>
          </w:p>
        </w:tc>
        <w:tc>
          <w:tcPr>
            <w:tcW w:w="2654" w:type="pct"/>
          </w:tcPr>
          <w:p w14:paraId="24E94F7D" w14:textId="77777777" w:rsidR="00A75034" w:rsidRPr="0042690C" w:rsidRDefault="00A75034" w:rsidP="00C103C5">
            <w:pPr>
              <w:spacing w:before="0" w:after="0"/>
              <w:rPr>
                <w:rFonts w:cs="Calibri"/>
              </w:rPr>
            </w:pPr>
            <w:r w:rsidRPr="0042690C">
              <w:rPr>
                <w:rFonts w:cs="Calibri"/>
              </w:rPr>
              <w:t>Brief Advice: Asking about current and past smoking behaviour, providing information on the consequences of smoking and stopping smoking, and advising on options for support and pharmacotherapy, in line with the NCSCT's training standard on very brief advice.</w:t>
            </w:r>
          </w:p>
          <w:p w14:paraId="259B3691" w14:textId="77777777" w:rsidR="00A75034" w:rsidRPr="0042690C" w:rsidRDefault="00A75034" w:rsidP="00C103C5">
            <w:pPr>
              <w:spacing w:before="0" w:after="0"/>
              <w:rPr>
                <w:rFonts w:cs="Calibri"/>
              </w:rPr>
            </w:pPr>
            <w:r w:rsidRPr="0042690C">
              <w:rPr>
                <w:rFonts w:cs="Calibri"/>
              </w:rPr>
              <w:t xml:space="preserve">Individual behavioural support involves scheduled face-to-face meetings between someone who smokes, and a counsellor trained in smoking cessation. Typically, it involves weekly sessions over a period of at least 4 weeks after the quit date and is normally combined with pharmacotherapy. </w:t>
            </w:r>
          </w:p>
          <w:p w14:paraId="4E892F71" w14:textId="77777777" w:rsidR="00A75034" w:rsidRPr="0042690C" w:rsidRDefault="00A75034" w:rsidP="00C103C5">
            <w:pPr>
              <w:spacing w:before="0" w:after="0"/>
              <w:rPr>
                <w:rFonts w:cs="Calibri"/>
              </w:rPr>
            </w:pPr>
            <w:r w:rsidRPr="0042690C">
              <w:rPr>
                <w:rFonts w:cs="Calibri"/>
              </w:rPr>
              <w:lastRenderedPageBreak/>
              <w:t>Group behavioural support involves scheduled meetings in which people who smoke receive information, advice and encouragement and some form of behavioural intervention (for example, cognitive behavioural therapy). This therapy is offered weekly for at least the first 4 weeks of a quit attempt (that is, for 4 weeks after the quit date). It is normally combined with pharmacotherapy.</w:t>
            </w:r>
          </w:p>
        </w:tc>
      </w:tr>
    </w:tbl>
    <w:p w14:paraId="0B7D9C59" w14:textId="77777777" w:rsidR="0082110B" w:rsidRPr="00613A7F" w:rsidRDefault="0082110B">
      <w:pPr>
        <w:rPr>
          <w:rFonts w:asciiTheme="minorHAnsi" w:hAnsiTheme="minorHAnsi"/>
          <w:szCs w:val="24"/>
        </w:rPr>
      </w:pPr>
    </w:p>
    <w:p w14:paraId="3255A206" w14:textId="77777777" w:rsidR="004D5608" w:rsidRDefault="00177E6E">
      <w:pPr>
        <w:rPr>
          <w:rFonts w:asciiTheme="minorHAnsi" w:hAnsiTheme="minorHAnsi"/>
          <w:sz w:val="32"/>
          <w:szCs w:val="32"/>
        </w:rPr>
        <w:sectPr w:rsidR="004D5608" w:rsidSect="00890B8A">
          <w:pgSz w:w="16838" w:h="11906" w:orient="landscape"/>
          <w:pgMar w:top="1440" w:right="1440" w:bottom="1440" w:left="1440" w:header="708" w:footer="708" w:gutter="0"/>
          <w:cols w:space="708"/>
          <w:titlePg/>
          <w:docGrid w:linePitch="360"/>
        </w:sectPr>
      </w:pPr>
      <w:r>
        <w:rPr>
          <w:rFonts w:asciiTheme="minorHAnsi" w:hAnsiTheme="minorHAnsi"/>
          <w:sz w:val="32"/>
          <w:szCs w:val="32"/>
        </w:rPr>
        <w:br w:type="page"/>
      </w:r>
    </w:p>
    <w:p w14:paraId="1C831D8B" w14:textId="63666719" w:rsidR="005043BF" w:rsidRPr="005043BF" w:rsidRDefault="00867038" w:rsidP="00C40584">
      <w:pPr>
        <w:pStyle w:val="Heading4new"/>
        <w:spacing w:after="120"/>
        <w:jc w:val="both"/>
        <w:rPr>
          <w:rFonts w:asciiTheme="minorHAnsi" w:hAnsiTheme="minorHAnsi" w:cstheme="minorHAnsi"/>
          <w:b w:val="0"/>
          <w:szCs w:val="28"/>
        </w:rPr>
      </w:pPr>
      <w:r>
        <w:lastRenderedPageBreak/>
        <w:t>1.4.2.</w:t>
      </w:r>
      <w:r w:rsidR="00941B89">
        <w:t>5</w:t>
      </w:r>
      <w:r>
        <w:t xml:space="preserve"> </w:t>
      </w:r>
      <w:r w:rsidR="005043BF" w:rsidRPr="005043BF">
        <w:t xml:space="preserve">Summary of (inferred) international treatment </w:t>
      </w:r>
      <w:r w:rsidR="005043BF" w:rsidRPr="005043BF">
        <w:rPr>
          <w:rFonts w:asciiTheme="minorHAnsi" w:hAnsiTheme="minorHAnsi" w:cstheme="minorHAnsi"/>
          <w:szCs w:val="28"/>
        </w:rPr>
        <w:t>algorithm</w:t>
      </w:r>
    </w:p>
    <w:p w14:paraId="6D111ADC" w14:textId="15C7AB19" w:rsidR="005043BF" w:rsidRPr="005043BF" w:rsidRDefault="005043BF" w:rsidP="00C40584">
      <w:pPr>
        <w:spacing w:before="0" w:after="120"/>
        <w:jc w:val="both"/>
        <w:rPr>
          <w:rFonts w:asciiTheme="minorHAnsi" w:hAnsiTheme="minorHAnsi" w:cstheme="minorHAnsi"/>
        </w:rPr>
      </w:pPr>
      <w:r w:rsidRPr="005043BF">
        <w:rPr>
          <w:rFonts w:asciiTheme="minorHAnsi" w:hAnsiTheme="minorHAnsi" w:cstheme="minorHAnsi"/>
        </w:rPr>
        <w:t>No guideline had</w:t>
      </w:r>
      <w:r w:rsidR="009611EA">
        <w:rPr>
          <w:rFonts w:asciiTheme="minorHAnsi" w:hAnsiTheme="minorHAnsi" w:cstheme="minorHAnsi"/>
        </w:rPr>
        <w:t xml:space="preserve"> a</w:t>
      </w:r>
      <w:r w:rsidRPr="005043BF">
        <w:rPr>
          <w:rFonts w:asciiTheme="minorHAnsi" w:hAnsiTheme="minorHAnsi" w:cstheme="minorHAnsi"/>
        </w:rPr>
        <w:t xml:space="preserve"> </w:t>
      </w:r>
      <w:r w:rsidR="009611EA">
        <w:rPr>
          <w:rFonts w:asciiTheme="minorHAnsi" w:hAnsiTheme="minorHAnsi" w:cstheme="minorHAnsi"/>
        </w:rPr>
        <w:t>prescriptive</w:t>
      </w:r>
      <w:r w:rsidRPr="005043BF">
        <w:rPr>
          <w:rFonts w:asciiTheme="minorHAnsi" w:hAnsiTheme="minorHAnsi" w:cstheme="minorHAnsi"/>
        </w:rPr>
        <w:t xml:space="preserve"> treatment algorithm </w:t>
      </w:r>
      <w:r w:rsidR="0077061B">
        <w:rPr>
          <w:rFonts w:asciiTheme="minorHAnsi" w:hAnsiTheme="minorHAnsi" w:cstheme="minorHAnsi"/>
        </w:rPr>
        <w:t xml:space="preserve">encompassing all </w:t>
      </w:r>
      <w:r w:rsidR="009611EA">
        <w:rPr>
          <w:rFonts w:asciiTheme="minorHAnsi" w:hAnsiTheme="minorHAnsi" w:cstheme="minorHAnsi"/>
        </w:rPr>
        <w:t xml:space="preserve">pharmacotherapy options </w:t>
      </w:r>
      <w:r w:rsidRPr="005043BF">
        <w:rPr>
          <w:rFonts w:asciiTheme="minorHAnsi" w:hAnsiTheme="minorHAnsi" w:cstheme="minorHAnsi"/>
        </w:rPr>
        <w:t>as all guidelines specifically prioritised tailoring of the pharmacotherapy to the patient</w:t>
      </w:r>
      <w:r w:rsidR="008F135B">
        <w:rPr>
          <w:rFonts w:asciiTheme="minorHAnsi" w:hAnsiTheme="minorHAnsi" w:cstheme="minorHAnsi"/>
        </w:rPr>
        <w:t>.</w:t>
      </w:r>
      <w:r w:rsidRPr="005043BF">
        <w:rPr>
          <w:rFonts w:asciiTheme="minorHAnsi" w:hAnsiTheme="minorHAnsi" w:cstheme="minorHAnsi"/>
        </w:rPr>
        <w:t xml:space="preserve"> </w:t>
      </w:r>
      <w:r w:rsidR="008F135B">
        <w:rPr>
          <w:rFonts w:asciiTheme="minorHAnsi" w:hAnsiTheme="minorHAnsi" w:cstheme="minorHAnsi"/>
        </w:rPr>
        <w:t>H</w:t>
      </w:r>
      <w:r w:rsidRPr="005043BF">
        <w:rPr>
          <w:rFonts w:asciiTheme="minorHAnsi" w:hAnsiTheme="minorHAnsi" w:cstheme="minorHAnsi"/>
        </w:rPr>
        <w:t>owever</w:t>
      </w:r>
      <w:r w:rsidR="008F135B">
        <w:rPr>
          <w:rFonts w:asciiTheme="minorHAnsi" w:hAnsiTheme="minorHAnsi" w:cstheme="minorHAnsi"/>
        </w:rPr>
        <w:t>,</w:t>
      </w:r>
      <w:r w:rsidRPr="005043BF">
        <w:rPr>
          <w:rFonts w:asciiTheme="minorHAnsi" w:hAnsiTheme="minorHAnsi" w:cstheme="minorHAnsi"/>
        </w:rPr>
        <w:t xml:space="preserve"> the following generalisations c</w:t>
      </w:r>
      <w:r w:rsidR="00946BC5">
        <w:rPr>
          <w:rFonts w:asciiTheme="minorHAnsi" w:hAnsiTheme="minorHAnsi" w:cstheme="minorHAnsi"/>
        </w:rPr>
        <w:t>ould</w:t>
      </w:r>
      <w:r w:rsidRPr="005043BF">
        <w:rPr>
          <w:rFonts w:asciiTheme="minorHAnsi" w:hAnsiTheme="minorHAnsi" w:cstheme="minorHAnsi"/>
        </w:rPr>
        <w:t xml:space="preserve"> be drawn</w:t>
      </w:r>
      <w:r w:rsidR="008F135B">
        <w:rPr>
          <w:rFonts w:asciiTheme="minorHAnsi" w:hAnsiTheme="minorHAnsi" w:cstheme="minorHAnsi"/>
        </w:rPr>
        <w:t>:</w:t>
      </w:r>
    </w:p>
    <w:p w14:paraId="4440610F" w14:textId="77777777" w:rsidR="005043BF" w:rsidRPr="00B65C61" w:rsidRDefault="005043BF" w:rsidP="00C40584">
      <w:pPr>
        <w:pStyle w:val="ListParagraph"/>
        <w:numPr>
          <w:ilvl w:val="0"/>
          <w:numId w:val="17"/>
        </w:numPr>
        <w:spacing w:before="0" w:after="0"/>
        <w:ind w:left="284" w:hanging="284"/>
        <w:contextualSpacing w:val="0"/>
        <w:jc w:val="both"/>
        <w:rPr>
          <w:rFonts w:asciiTheme="minorHAnsi" w:hAnsiTheme="minorHAnsi" w:cstheme="minorHAnsi"/>
        </w:rPr>
      </w:pPr>
      <w:r w:rsidRPr="00B65C61">
        <w:rPr>
          <w:rFonts w:asciiTheme="minorHAnsi" w:hAnsiTheme="minorHAnsi" w:cstheme="minorHAnsi"/>
        </w:rPr>
        <w:t xml:space="preserve">NRT </w:t>
      </w:r>
      <w:r w:rsidRPr="00C40584">
        <w:rPr>
          <w:rFonts w:asciiTheme="minorHAnsi" w:hAnsiTheme="minorHAnsi"/>
        </w:rPr>
        <w:t>combination</w:t>
      </w:r>
      <w:r w:rsidRPr="00B65C61">
        <w:rPr>
          <w:rFonts w:asciiTheme="minorHAnsi" w:hAnsiTheme="minorHAnsi" w:cstheme="minorHAnsi"/>
        </w:rPr>
        <w:t xml:space="preserve"> therapy was always preferred over monotherapy unless contraindicated.</w:t>
      </w:r>
    </w:p>
    <w:p w14:paraId="74D84F18" w14:textId="6E109A1E" w:rsidR="005043BF" w:rsidRPr="00B65C61" w:rsidRDefault="005043BF" w:rsidP="00C40584">
      <w:pPr>
        <w:pStyle w:val="ListParagraph"/>
        <w:numPr>
          <w:ilvl w:val="0"/>
          <w:numId w:val="17"/>
        </w:numPr>
        <w:spacing w:before="0" w:after="0"/>
        <w:ind w:left="284" w:hanging="284"/>
        <w:contextualSpacing w:val="0"/>
        <w:jc w:val="both"/>
        <w:rPr>
          <w:rFonts w:asciiTheme="minorHAnsi" w:hAnsiTheme="minorHAnsi" w:cstheme="minorHAnsi"/>
        </w:rPr>
      </w:pPr>
      <w:r w:rsidRPr="00B65C61">
        <w:rPr>
          <w:rFonts w:asciiTheme="minorHAnsi" w:hAnsiTheme="minorHAnsi" w:cstheme="minorHAnsi"/>
        </w:rPr>
        <w:t>Varenicline was considered more eff</w:t>
      </w:r>
      <w:r w:rsidR="00AE4F1F" w:rsidRPr="00B65C61">
        <w:rPr>
          <w:rFonts w:asciiTheme="minorHAnsi" w:hAnsiTheme="minorHAnsi" w:cstheme="minorHAnsi"/>
        </w:rPr>
        <w:t>ective</w:t>
      </w:r>
      <w:r w:rsidRPr="00B65C61">
        <w:rPr>
          <w:rFonts w:asciiTheme="minorHAnsi" w:hAnsiTheme="minorHAnsi" w:cstheme="minorHAnsi"/>
        </w:rPr>
        <w:t xml:space="preserve"> than NRT monotherapy and bupropion, and equivalent to NRT combination therapy (except in the UK guideline where varenicline was considered more eff</w:t>
      </w:r>
      <w:r w:rsidR="00C40584">
        <w:rPr>
          <w:rFonts w:asciiTheme="minorHAnsi" w:hAnsiTheme="minorHAnsi" w:cstheme="minorHAnsi"/>
        </w:rPr>
        <w:t>ective</w:t>
      </w:r>
      <w:r w:rsidRPr="00B65C61">
        <w:rPr>
          <w:rFonts w:asciiTheme="minorHAnsi" w:hAnsiTheme="minorHAnsi" w:cstheme="minorHAnsi"/>
        </w:rPr>
        <w:t xml:space="preserve"> than NRT combination therapy). </w:t>
      </w:r>
    </w:p>
    <w:p w14:paraId="295F32F9" w14:textId="77777777" w:rsidR="005043BF" w:rsidRPr="00B65C61" w:rsidRDefault="005043BF" w:rsidP="00C40584">
      <w:pPr>
        <w:pStyle w:val="ListParagraph"/>
        <w:numPr>
          <w:ilvl w:val="0"/>
          <w:numId w:val="17"/>
        </w:numPr>
        <w:spacing w:before="0" w:after="120"/>
        <w:ind w:left="284" w:hanging="284"/>
        <w:contextualSpacing w:val="0"/>
        <w:jc w:val="both"/>
        <w:rPr>
          <w:rFonts w:asciiTheme="minorHAnsi" w:hAnsiTheme="minorHAnsi" w:cstheme="minorHAnsi"/>
        </w:rPr>
      </w:pPr>
      <w:r w:rsidRPr="00B65C61">
        <w:rPr>
          <w:rFonts w:asciiTheme="minorHAnsi" w:hAnsiTheme="minorHAnsi" w:cstheme="minorHAnsi"/>
        </w:rPr>
        <w:t>NRT monotherapy and bupropion were considered roughly equivalent.</w:t>
      </w:r>
    </w:p>
    <w:p w14:paraId="58B45708" w14:textId="3EA65D66" w:rsidR="006B4AB2" w:rsidRDefault="005043BF" w:rsidP="00B46CCB">
      <w:pPr>
        <w:spacing w:before="0" w:after="120"/>
        <w:jc w:val="both"/>
        <w:rPr>
          <w:rFonts w:asciiTheme="minorHAnsi" w:hAnsiTheme="minorHAnsi" w:cstheme="minorHAnsi"/>
        </w:rPr>
      </w:pPr>
      <w:r w:rsidRPr="005043BF">
        <w:rPr>
          <w:rFonts w:asciiTheme="minorHAnsi" w:hAnsiTheme="minorHAnsi" w:cstheme="minorHAnsi"/>
        </w:rPr>
        <w:t xml:space="preserve">One guideline recommended combining NRT with </w:t>
      </w:r>
      <w:r w:rsidR="008F135B">
        <w:rPr>
          <w:rFonts w:asciiTheme="minorHAnsi" w:hAnsiTheme="minorHAnsi" w:cstheme="minorHAnsi"/>
        </w:rPr>
        <w:t>v</w:t>
      </w:r>
      <w:r w:rsidRPr="005043BF">
        <w:rPr>
          <w:rFonts w:asciiTheme="minorHAnsi" w:hAnsiTheme="minorHAnsi" w:cstheme="minorHAnsi"/>
        </w:rPr>
        <w:t xml:space="preserve">arenicline or </w:t>
      </w:r>
      <w:r w:rsidR="008F135B">
        <w:rPr>
          <w:rFonts w:asciiTheme="minorHAnsi" w:hAnsiTheme="minorHAnsi" w:cstheme="minorHAnsi"/>
        </w:rPr>
        <w:t>b</w:t>
      </w:r>
      <w:r w:rsidRPr="005043BF">
        <w:rPr>
          <w:rFonts w:asciiTheme="minorHAnsi" w:hAnsiTheme="minorHAnsi" w:cstheme="minorHAnsi"/>
        </w:rPr>
        <w:t xml:space="preserve">upropion (Canada), and one guideline (UK) specifically recommended </w:t>
      </w:r>
      <w:r w:rsidRPr="005043BF">
        <w:rPr>
          <w:rFonts w:asciiTheme="minorHAnsi" w:hAnsiTheme="minorHAnsi" w:cstheme="minorHAnsi"/>
          <w:i/>
          <w:iCs/>
        </w:rPr>
        <w:t>against</w:t>
      </w:r>
      <w:r w:rsidRPr="005043BF">
        <w:rPr>
          <w:rFonts w:asciiTheme="minorHAnsi" w:hAnsiTheme="minorHAnsi" w:cstheme="minorHAnsi"/>
        </w:rPr>
        <w:t xml:space="preserve"> combining these therapies. Although the Canadian guideline allowed for the combination of </w:t>
      </w:r>
      <w:r w:rsidR="008F135B">
        <w:rPr>
          <w:rFonts w:asciiTheme="minorHAnsi" w:hAnsiTheme="minorHAnsi" w:cstheme="minorHAnsi"/>
        </w:rPr>
        <w:t>v</w:t>
      </w:r>
      <w:r w:rsidRPr="005043BF">
        <w:rPr>
          <w:rFonts w:asciiTheme="minorHAnsi" w:hAnsiTheme="minorHAnsi" w:cstheme="minorHAnsi"/>
        </w:rPr>
        <w:t xml:space="preserve">arenicline and </w:t>
      </w:r>
      <w:r w:rsidR="008F135B">
        <w:rPr>
          <w:rFonts w:asciiTheme="minorHAnsi" w:hAnsiTheme="minorHAnsi" w:cstheme="minorHAnsi"/>
        </w:rPr>
        <w:t>b</w:t>
      </w:r>
      <w:r w:rsidRPr="005043BF">
        <w:rPr>
          <w:rFonts w:asciiTheme="minorHAnsi" w:hAnsiTheme="minorHAnsi" w:cstheme="minorHAnsi"/>
        </w:rPr>
        <w:t>upropion, it was noted that safety data were not available for this combination.</w:t>
      </w:r>
      <w:r w:rsidR="0025466B">
        <w:rPr>
          <w:rFonts w:asciiTheme="minorHAnsi" w:hAnsiTheme="minorHAnsi" w:cstheme="minorHAnsi"/>
        </w:rPr>
        <w:t xml:space="preserve"> The NZ guideline noted some evidence for the combination of bupropion and NRT.</w:t>
      </w:r>
    </w:p>
    <w:p w14:paraId="32580AE5" w14:textId="0EA362DF" w:rsidR="003E23D6" w:rsidRDefault="00B24126" w:rsidP="00B46CCB">
      <w:pPr>
        <w:spacing w:before="0" w:after="120"/>
        <w:jc w:val="both"/>
        <w:rPr>
          <w:rFonts w:asciiTheme="minorHAnsi" w:hAnsiTheme="minorHAnsi" w:cstheme="minorHAnsi"/>
        </w:rPr>
      </w:pPr>
      <w:r>
        <w:rPr>
          <w:rFonts w:asciiTheme="minorHAnsi" w:hAnsiTheme="minorHAnsi" w:cstheme="minorHAnsi"/>
        </w:rPr>
        <w:t xml:space="preserve">Follow-up </w:t>
      </w:r>
      <w:r w:rsidR="00B2291A">
        <w:rPr>
          <w:rFonts w:asciiTheme="minorHAnsi" w:hAnsiTheme="minorHAnsi" w:cstheme="minorHAnsi"/>
        </w:rPr>
        <w:t xml:space="preserve">between 1-4 weeks post </w:t>
      </w:r>
      <w:r w:rsidR="005647B2">
        <w:rPr>
          <w:rFonts w:asciiTheme="minorHAnsi" w:hAnsiTheme="minorHAnsi" w:cstheme="minorHAnsi"/>
        </w:rPr>
        <w:t xml:space="preserve">quit date was recommended by the Canadian guidelines to determine if </w:t>
      </w:r>
      <w:r w:rsidR="00462E53">
        <w:rPr>
          <w:rFonts w:asciiTheme="minorHAnsi" w:hAnsiTheme="minorHAnsi" w:cstheme="minorHAnsi"/>
        </w:rPr>
        <w:t>either full or partial response</w:t>
      </w:r>
      <w:r w:rsidR="00A47FEF">
        <w:rPr>
          <w:rFonts w:asciiTheme="minorHAnsi" w:hAnsiTheme="minorHAnsi" w:cstheme="minorHAnsi"/>
        </w:rPr>
        <w:t xml:space="preserve"> to treatment </w:t>
      </w:r>
      <w:r w:rsidR="00183B67">
        <w:rPr>
          <w:rFonts w:asciiTheme="minorHAnsi" w:hAnsiTheme="minorHAnsi" w:cstheme="minorHAnsi"/>
        </w:rPr>
        <w:t>ha</w:t>
      </w:r>
      <w:r w:rsidR="004C4539">
        <w:rPr>
          <w:rFonts w:asciiTheme="minorHAnsi" w:hAnsiTheme="minorHAnsi" w:cstheme="minorHAnsi"/>
        </w:rPr>
        <w:t>d</w:t>
      </w:r>
      <w:r w:rsidR="00183B67">
        <w:rPr>
          <w:rFonts w:asciiTheme="minorHAnsi" w:hAnsiTheme="minorHAnsi" w:cstheme="minorHAnsi"/>
        </w:rPr>
        <w:t xml:space="preserve"> been achieved.</w:t>
      </w:r>
      <w:r w:rsidR="00D81C92">
        <w:rPr>
          <w:rFonts w:asciiTheme="minorHAnsi" w:hAnsiTheme="minorHAnsi" w:cstheme="minorHAnsi"/>
        </w:rPr>
        <w:t xml:space="preserve"> </w:t>
      </w:r>
      <w:r w:rsidR="00334EBE">
        <w:rPr>
          <w:rFonts w:asciiTheme="minorHAnsi" w:hAnsiTheme="minorHAnsi" w:cstheme="minorHAnsi"/>
        </w:rPr>
        <w:t>F</w:t>
      </w:r>
      <w:r w:rsidR="00ED4D19">
        <w:rPr>
          <w:rFonts w:asciiTheme="minorHAnsi" w:hAnsiTheme="minorHAnsi" w:cstheme="minorHAnsi"/>
        </w:rPr>
        <w:t xml:space="preserve">or </w:t>
      </w:r>
      <w:r w:rsidR="00D81C92">
        <w:rPr>
          <w:rFonts w:asciiTheme="minorHAnsi" w:hAnsiTheme="minorHAnsi" w:cstheme="minorHAnsi"/>
        </w:rPr>
        <w:t xml:space="preserve">those with </w:t>
      </w:r>
      <w:r w:rsidR="00ED4D19">
        <w:rPr>
          <w:rFonts w:asciiTheme="minorHAnsi" w:hAnsiTheme="minorHAnsi" w:cstheme="minorHAnsi"/>
        </w:rPr>
        <w:t>partial response</w:t>
      </w:r>
      <w:r w:rsidR="00D81C92">
        <w:rPr>
          <w:rFonts w:asciiTheme="minorHAnsi" w:hAnsiTheme="minorHAnsi" w:cstheme="minorHAnsi"/>
        </w:rPr>
        <w:t xml:space="preserve"> </w:t>
      </w:r>
      <w:r w:rsidR="00382F13">
        <w:rPr>
          <w:rFonts w:asciiTheme="minorHAnsi" w:hAnsiTheme="minorHAnsi" w:cstheme="minorHAnsi"/>
        </w:rPr>
        <w:t>to the initial treatment</w:t>
      </w:r>
      <w:r w:rsidR="00334EBE">
        <w:rPr>
          <w:rFonts w:asciiTheme="minorHAnsi" w:hAnsiTheme="minorHAnsi" w:cstheme="minorHAnsi"/>
        </w:rPr>
        <w:t>, trialling another combination of therapies was recommended (see</w:t>
      </w:r>
      <w:r w:rsidR="00C93891">
        <w:rPr>
          <w:rFonts w:asciiTheme="minorHAnsi" w:hAnsiTheme="minorHAnsi" w:cstheme="minorHAnsi"/>
        </w:rPr>
        <w:t xml:space="preserve"> sections 1.4.1.2, 1.4.1.3 and 1.4.1.4)</w:t>
      </w:r>
      <w:r w:rsidR="00382F13">
        <w:rPr>
          <w:rFonts w:asciiTheme="minorHAnsi" w:hAnsiTheme="minorHAnsi" w:cstheme="minorHAnsi"/>
        </w:rPr>
        <w:t>.</w:t>
      </w:r>
      <w:r w:rsidR="00C93891">
        <w:rPr>
          <w:rFonts w:asciiTheme="minorHAnsi" w:hAnsiTheme="minorHAnsi" w:cstheme="minorHAnsi"/>
        </w:rPr>
        <w:t xml:space="preserve"> All other international guidelines recommended early </w:t>
      </w:r>
      <w:r w:rsidR="003E23D6">
        <w:rPr>
          <w:rFonts w:asciiTheme="minorHAnsi" w:hAnsiTheme="minorHAnsi" w:cstheme="minorHAnsi"/>
        </w:rPr>
        <w:t>follow</w:t>
      </w:r>
      <w:r w:rsidR="008F135B">
        <w:rPr>
          <w:rFonts w:asciiTheme="minorHAnsi" w:hAnsiTheme="minorHAnsi" w:cstheme="minorHAnsi"/>
        </w:rPr>
        <w:t>-</w:t>
      </w:r>
      <w:r w:rsidR="003E23D6">
        <w:rPr>
          <w:rFonts w:asciiTheme="minorHAnsi" w:hAnsiTheme="minorHAnsi" w:cstheme="minorHAnsi"/>
        </w:rPr>
        <w:t>up</w:t>
      </w:r>
      <w:r w:rsidR="006671CF">
        <w:rPr>
          <w:rFonts w:asciiTheme="minorHAnsi" w:hAnsiTheme="minorHAnsi" w:cstheme="minorHAnsi"/>
        </w:rPr>
        <w:t xml:space="preserve"> but were not prescriptive in timing.</w:t>
      </w:r>
    </w:p>
    <w:p w14:paraId="645C0548" w14:textId="0B2FC37D" w:rsidR="00167F7C" w:rsidRDefault="00167F7C" w:rsidP="00B46CCB">
      <w:pPr>
        <w:pStyle w:val="Heading4new"/>
        <w:spacing w:after="120"/>
        <w:jc w:val="both"/>
      </w:pPr>
      <w:r>
        <w:t xml:space="preserve">1.4.2.6 Special </w:t>
      </w:r>
      <w:r w:rsidR="00B46CCB">
        <w:t>p</w:t>
      </w:r>
      <w:r>
        <w:t>opulations</w:t>
      </w:r>
    </w:p>
    <w:p w14:paraId="6E05047C" w14:textId="03A61B86" w:rsidR="002E12BA" w:rsidRPr="002E12BA" w:rsidRDefault="002E12BA" w:rsidP="00B46CCB">
      <w:pPr>
        <w:spacing w:before="0" w:after="120"/>
        <w:ind w:left="51"/>
        <w:jc w:val="both"/>
        <w:rPr>
          <w:rFonts w:asciiTheme="minorHAnsi" w:hAnsiTheme="minorHAnsi" w:cstheme="minorHAnsi"/>
          <w:b/>
          <w:bCs/>
          <w:i/>
          <w:iCs/>
        </w:rPr>
      </w:pPr>
      <w:r>
        <w:rPr>
          <w:rFonts w:asciiTheme="minorHAnsi" w:hAnsiTheme="minorHAnsi" w:cstheme="minorHAnsi"/>
          <w:b/>
          <w:bCs/>
          <w:i/>
          <w:iCs/>
        </w:rPr>
        <w:t>NRT</w:t>
      </w:r>
    </w:p>
    <w:p w14:paraId="1D924CC2" w14:textId="5A463893" w:rsidR="003E23D6" w:rsidRDefault="003E23D6" w:rsidP="00B46CCB">
      <w:pPr>
        <w:spacing w:before="0" w:after="120"/>
        <w:ind w:left="51"/>
        <w:jc w:val="both"/>
        <w:rPr>
          <w:rFonts w:asciiTheme="minorHAnsi" w:hAnsiTheme="minorHAnsi" w:cstheme="minorHAnsi"/>
        </w:rPr>
      </w:pPr>
      <w:r w:rsidRPr="006F6072">
        <w:rPr>
          <w:rFonts w:asciiTheme="minorHAnsi" w:hAnsiTheme="minorHAnsi" w:cstheme="minorHAnsi"/>
        </w:rPr>
        <w:t xml:space="preserve">Two guidelines (NZ and UK) specifically recommended use of NRT in adolescents aged &gt; 12 years. </w:t>
      </w:r>
      <w:r>
        <w:rPr>
          <w:rFonts w:asciiTheme="minorHAnsi" w:hAnsiTheme="minorHAnsi" w:cstheme="minorHAnsi"/>
        </w:rPr>
        <w:t>The Canadian guidelines referenced the NZ guidelines advice that NRT was recommended for use in adolescents &gt;</w:t>
      </w:r>
      <w:r w:rsidR="00B46CCB">
        <w:rPr>
          <w:rFonts w:asciiTheme="minorHAnsi" w:hAnsiTheme="minorHAnsi" w:cstheme="minorHAnsi"/>
        </w:rPr>
        <w:t xml:space="preserve"> </w:t>
      </w:r>
      <w:r>
        <w:rPr>
          <w:rFonts w:asciiTheme="minorHAnsi" w:hAnsiTheme="minorHAnsi" w:cstheme="minorHAnsi"/>
        </w:rPr>
        <w:t xml:space="preserve">12 years of </w:t>
      </w:r>
      <w:r w:rsidR="00C703F7">
        <w:rPr>
          <w:rFonts w:asciiTheme="minorHAnsi" w:hAnsiTheme="minorHAnsi" w:cstheme="minorHAnsi"/>
        </w:rPr>
        <w:t xml:space="preserve">age, </w:t>
      </w:r>
      <w:r>
        <w:rPr>
          <w:rFonts w:asciiTheme="minorHAnsi" w:hAnsiTheme="minorHAnsi" w:cstheme="minorHAnsi"/>
        </w:rPr>
        <w:t xml:space="preserve">however, did not specifically recommend it </w:t>
      </w:r>
      <w:r w:rsidR="00B46CCB">
        <w:rPr>
          <w:rFonts w:asciiTheme="minorHAnsi" w:hAnsiTheme="minorHAnsi" w:cstheme="minorHAnsi"/>
        </w:rPr>
        <w:t>itself</w:t>
      </w:r>
      <w:r>
        <w:rPr>
          <w:rFonts w:asciiTheme="minorHAnsi" w:hAnsiTheme="minorHAnsi" w:cstheme="minorHAnsi"/>
        </w:rPr>
        <w:t>.</w:t>
      </w:r>
    </w:p>
    <w:p w14:paraId="10977609" w14:textId="3536317F" w:rsidR="003E23D6" w:rsidRPr="006F6072" w:rsidRDefault="003E23D6" w:rsidP="00B46CCB">
      <w:pPr>
        <w:spacing w:before="0" w:after="120"/>
        <w:ind w:left="51"/>
        <w:jc w:val="both"/>
        <w:rPr>
          <w:rFonts w:asciiTheme="minorHAnsi" w:hAnsiTheme="minorHAnsi" w:cstheme="minorHAnsi"/>
        </w:rPr>
      </w:pPr>
      <w:r w:rsidRPr="006F6072">
        <w:rPr>
          <w:rFonts w:asciiTheme="minorHAnsi" w:hAnsiTheme="minorHAnsi" w:cstheme="minorHAnsi"/>
        </w:rPr>
        <w:t xml:space="preserve">Two guidelines (Canada and NZ) specifically stated that NRT was safe to use in stable </w:t>
      </w:r>
      <w:r w:rsidR="00B46CCB">
        <w:rPr>
          <w:rFonts w:asciiTheme="minorHAnsi" w:hAnsiTheme="minorHAnsi" w:cstheme="minorHAnsi"/>
        </w:rPr>
        <w:t>CVD</w:t>
      </w:r>
      <w:r w:rsidRPr="006F6072">
        <w:rPr>
          <w:rFonts w:asciiTheme="minorHAnsi" w:hAnsiTheme="minorHAnsi" w:cstheme="minorHAnsi"/>
        </w:rPr>
        <w:t xml:space="preserve">, while the UK </w:t>
      </w:r>
      <w:r>
        <w:rPr>
          <w:rFonts w:asciiTheme="minorHAnsi" w:hAnsiTheme="minorHAnsi" w:cstheme="minorHAnsi"/>
        </w:rPr>
        <w:t>guideline</w:t>
      </w:r>
      <w:r w:rsidRPr="006F6072">
        <w:rPr>
          <w:rFonts w:asciiTheme="minorHAnsi" w:hAnsiTheme="minorHAnsi" w:cstheme="minorHAnsi"/>
        </w:rPr>
        <w:t xml:space="preserve"> simply advised caution if a patient had acutely unstable </w:t>
      </w:r>
      <w:r w:rsidR="00B46CCB">
        <w:rPr>
          <w:rFonts w:asciiTheme="minorHAnsi" w:hAnsiTheme="minorHAnsi" w:cstheme="minorHAnsi"/>
        </w:rPr>
        <w:t>CVD</w:t>
      </w:r>
      <w:r w:rsidRPr="006F6072">
        <w:rPr>
          <w:rFonts w:asciiTheme="minorHAnsi" w:hAnsiTheme="minorHAnsi" w:cstheme="minorHAnsi"/>
        </w:rPr>
        <w:t>.</w:t>
      </w:r>
    </w:p>
    <w:p w14:paraId="1D97FCA8" w14:textId="0EA2BC98" w:rsidR="003E23D6" w:rsidRPr="006F6072" w:rsidRDefault="003E23D6" w:rsidP="00B46CCB">
      <w:pPr>
        <w:spacing w:before="0" w:after="120"/>
        <w:ind w:left="51"/>
        <w:jc w:val="both"/>
        <w:rPr>
          <w:rFonts w:asciiTheme="minorHAnsi" w:hAnsiTheme="minorHAnsi" w:cstheme="minorHAnsi"/>
        </w:rPr>
      </w:pPr>
      <w:r w:rsidRPr="006F6072">
        <w:rPr>
          <w:rFonts w:asciiTheme="minorHAnsi" w:hAnsiTheme="minorHAnsi" w:cstheme="minorHAnsi"/>
        </w:rPr>
        <w:t xml:space="preserve">For pregnant women, three guidelines (Canada, </w:t>
      </w:r>
      <w:r w:rsidR="00B46CCB" w:rsidRPr="006F6072">
        <w:rPr>
          <w:rFonts w:asciiTheme="minorHAnsi" w:hAnsiTheme="minorHAnsi" w:cstheme="minorHAnsi"/>
        </w:rPr>
        <w:t>NZ,</w:t>
      </w:r>
      <w:r w:rsidRPr="006F6072">
        <w:rPr>
          <w:rFonts w:asciiTheme="minorHAnsi" w:hAnsiTheme="minorHAnsi" w:cstheme="minorHAnsi"/>
        </w:rPr>
        <w:t xml:space="preserve"> and the UK) advised that use of NRT was preferred over continuing to smoke however</w:t>
      </w:r>
      <w:r w:rsidR="00C703F7">
        <w:rPr>
          <w:rFonts w:asciiTheme="minorHAnsi" w:hAnsiTheme="minorHAnsi" w:cstheme="minorHAnsi"/>
        </w:rPr>
        <w:t>,</w:t>
      </w:r>
      <w:r w:rsidRPr="006F6072">
        <w:rPr>
          <w:rFonts w:asciiTheme="minorHAnsi" w:hAnsiTheme="minorHAnsi" w:cstheme="minorHAnsi"/>
        </w:rPr>
        <w:t xml:space="preserve"> non-pharmacological methods should </w:t>
      </w:r>
      <w:r>
        <w:rPr>
          <w:rFonts w:asciiTheme="minorHAnsi" w:hAnsiTheme="minorHAnsi" w:cstheme="minorHAnsi"/>
        </w:rPr>
        <w:t xml:space="preserve">ideally </w:t>
      </w:r>
      <w:r w:rsidRPr="006F6072">
        <w:rPr>
          <w:rFonts w:asciiTheme="minorHAnsi" w:hAnsiTheme="minorHAnsi" w:cstheme="minorHAnsi"/>
        </w:rPr>
        <w:t xml:space="preserve">be used first. The Canadian and UK guidelines recommended using short-acting forms rather than patches if possible, and both NZ and the UK recommended </w:t>
      </w:r>
      <w:r>
        <w:rPr>
          <w:rFonts w:asciiTheme="minorHAnsi" w:hAnsiTheme="minorHAnsi" w:cstheme="minorHAnsi"/>
        </w:rPr>
        <w:t>removing</w:t>
      </w:r>
      <w:r w:rsidRPr="006F6072">
        <w:rPr>
          <w:rFonts w:asciiTheme="minorHAnsi" w:hAnsiTheme="minorHAnsi" w:cstheme="minorHAnsi"/>
        </w:rPr>
        <w:t xml:space="preserve"> patches before bed</w:t>
      </w:r>
      <w:r>
        <w:rPr>
          <w:rFonts w:asciiTheme="minorHAnsi" w:hAnsiTheme="minorHAnsi" w:cstheme="minorHAnsi"/>
        </w:rPr>
        <w:t xml:space="preserve"> if they were being used</w:t>
      </w:r>
      <w:r w:rsidRPr="006F6072">
        <w:rPr>
          <w:rFonts w:asciiTheme="minorHAnsi" w:hAnsiTheme="minorHAnsi" w:cstheme="minorHAnsi"/>
        </w:rPr>
        <w:t>. The US guidelines simply stated that the risk to benefit ratio of use of NRT in pregnancy was uncertain and therefore clinicians should take a shared decision-making approach.</w:t>
      </w:r>
    </w:p>
    <w:p w14:paraId="7CF477ED" w14:textId="2ED97008" w:rsidR="003E23D6" w:rsidRPr="002E12BA" w:rsidRDefault="002E12BA" w:rsidP="00B46CCB">
      <w:pPr>
        <w:spacing w:before="0" w:after="120"/>
        <w:ind w:left="51"/>
        <w:jc w:val="both"/>
        <w:rPr>
          <w:rFonts w:asciiTheme="minorHAnsi" w:hAnsiTheme="minorHAnsi" w:cstheme="minorHAnsi"/>
          <w:b/>
          <w:bCs/>
          <w:i/>
          <w:iCs/>
        </w:rPr>
      </w:pPr>
      <w:r w:rsidRPr="002E12BA">
        <w:rPr>
          <w:rFonts w:asciiTheme="minorHAnsi" w:hAnsiTheme="minorHAnsi" w:cstheme="minorHAnsi"/>
          <w:b/>
          <w:bCs/>
          <w:i/>
          <w:iCs/>
        </w:rPr>
        <w:t>Varenicline</w:t>
      </w:r>
    </w:p>
    <w:p w14:paraId="49A9ACF1" w14:textId="77777777" w:rsidR="003E23D6" w:rsidRDefault="003E23D6" w:rsidP="00B46CCB">
      <w:pPr>
        <w:spacing w:before="0" w:after="120"/>
        <w:ind w:left="51"/>
        <w:jc w:val="both"/>
        <w:rPr>
          <w:rFonts w:asciiTheme="minorHAnsi" w:hAnsiTheme="minorHAnsi" w:cstheme="minorHAnsi"/>
        </w:rPr>
      </w:pPr>
      <w:r w:rsidRPr="00A15506">
        <w:rPr>
          <w:rFonts w:asciiTheme="minorHAnsi" w:hAnsiTheme="minorHAnsi" w:cstheme="minorHAnsi"/>
        </w:rPr>
        <w:t xml:space="preserve">All guidelines explicitly excluded the use of varenicline in pregnancy, or in adolescents less than 18 years of age. No other recommendations for the use of varenicline in other populations of interest were noted. </w:t>
      </w:r>
    </w:p>
    <w:p w14:paraId="3FA7AC4A" w14:textId="77777777" w:rsidR="00542DD4" w:rsidRDefault="00542DD4">
      <w:pPr>
        <w:spacing w:before="0" w:after="200" w:line="276" w:lineRule="auto"/>
        <w:rPr>
          <w:rFonts w:asciiTheme="minorHAnsi" w:hAnsiTheme="minorHAnsi" w:cstheme="minorHAnsi"/>
          <w:b/>
          <w:bCs/>
          <w:i/>
          <w:iCs/>
        </w:rPr>
      </w:pPr>
      <w:r>
        <w:rPr>
          <w:rFonts w:asciiTheme="minorHAnsi" w:hAnsiTheme="minorHAnsi" w:cstheme="minorHAnsi"/>
          <w:b/>
          <w:bCs/>
          <w:i/>
          <w:iCs/>
        </w:rPr>
        <w:br w:type="page"/>
      </w:r>
    </w:p>
    <w:p w14:paraId="7012F821" w14:textId="2586CE5E" w:rsidR="003E23D6" w:rsidRPr="002E12BA" w:rsidRDefault="002E12BA" w:rsidP="00B46CCB">
      <w:pPr>
        <w:spacing w:before="0" w:after="120"/>
        <w:ind w:left="51"/>
        <w:jc w:val="both"/>
        <w:rPr>
          <w:rFonts w:asciiTheme="minorHAnsi" w:hAnsiTheme="minorHAnsi" w:cstheme="minorHAnsi"/>
          <w:b/>
          <w:bCs/>
          <w:i/>
          <w:iCs/>
        </w:rPr>
      </w:pPr>
      <w:r w:rsidRPr="002E12BA">
        <w:rPr>
          <w:rFonts w:asciiTheme="minorHAnsi" w:hAnsiTheme="minorHAnsi" w:cstheme="minorHAnsi"/>
          <w:b/>
          <w:bCs/>
          <w:i/>
          <w:iCs/>
        </w:rPr>
        <w:lastRenderedPageBreak/>
        <w:t>Bupropion</w:t>
      </w:r>
    </w:p>
    <w:p w14:paraId="22C5ED58" w14:textId="74E70511" w:rsidR="003E23D6" w:rsidRPr="00B0576B" w:rsidRDefault="003E23D6" w:rsidP="00B46CCB">
      <w:pPr>
        <w:spacing w:before="0" w:after="120"/>
        <w:ind w:left="51"/>
        <w:jc w:val="both"/>
        <w:rPr>
          <w:rFonts w:asciiTheme="minorHAnsi" w:hAnsiTheme="minorHAnsi" w:cstheme="minorHAnsi"/>
        </w:rPr>
      </w:pPr>
      <w:r w:rsidRPr="00B0576B">
        <w:rPr>
          <w:rFonts w:asciiTheme="minorHAnsi" w:hAnsiTheme="minorHAnsi" w:cstheme="minorHAnsi"/>
        </w:rPr>
        <w:t>All guidelines did not recommend use in pregnancy,</w:t>
      </w:r>
      <w:r>
        <w:rPr>
          <w:rFonts w:asciiTheme="minorHAnsi" w:hAnsiTheme="minorHAnsi" w:cstheme="minorHAnsi"/>
        </w:rPr>
        <w:t xml:space="preserve"> </w:t>
      </w:r>
      <w:r w:rsidRPr="00B0576B">
        <w:rPr>
          <w:rFonts w:asciiTheme="minorHAnsi" w:hAnsiTheme="minorHAnsi" w:cstheme="minorHAnsi"/>
        </w:rPr>
        <w:t>breastfeeding</w:t>
      </w:r>
      <w:r>
        <w:rPr>
          <w:rFonts w:asciiTheme="minorHAnsi" w:hAnsiTheme="minorHAnsi" w:cstheme="minorHAnsi"/>
        </w:rPr>
        <w:t>,</w:t>
      </w:r>
      <w:r w:rsidRPr="00B0576B">
        <w:rPr>
          <w:rFonts w:asciiTheme="minorHAnsi" w:hAnsiTheme="minorHAnsi" w:cstheme="minorHAnsi"/>
        </w:rPr>
        <w:t xml:space="preserve"> or in adolescents less than 18 years of age. The UK guideline cautioned against use in patients with eating disorders, bipolar disorder, and acute benzodiazepine withdrawal. The Canadian guideline cautioned against use in anorexia and bulimia, and the NZ guideline simply recommended checking contraindications for the medication. The US guideline did not mention </w:t>
      </w:r>
      <w:r w:rsidR="0088238B">
        <w:rPr>
          <w:rFonts w:asciiTheme="minorHAnsi" w:hAnsiTheme="minorHAnsi" w:cstheme="minorHAnsi"/>
        </w:rPr>
        <w:t>any other special populations other than pregnancy</w:t>
      </w:r>
      <w:r w:rsidRPr="00B0576B">
        <w:rPr>
          <w:rFonts w:asciiTheme="minorHAnsi" w:hAnsiTheme="minorHAnsi" w:cstheme="minorHAnsi"/>
        </w:rPr>
        <w:t>.</w:t>
      </w:r>
    </w:p>
    <w:p w14:paraId="2EB4FB21" w14:textId="55109CE1" w:rsidR="003E23D6" w:rsidRPr="005043BF" w:rsidRDefault="003E23D6" w:rsidP="00B46CCB">
      <w:pPr>
        <w:spacing w:before="0" w:after="120"/>
        <w:ind w:left="51"/>
        <w:jc w:val="both"/>
        <w:rPr>
          <w:rFonts w:asciiTheme="minorHAnsi" w:hAnsiTheme="minorHAnsi" w:cstheme="minorHAnsi"/>
        </w:rPr>
      </w:pPr>
      <w:r w:rsidRPr="00DA2A11">
        <w:rPr>
          <w:rFonts w:asciiTheme="minorHAnsi" w:hAnsiTheme="minorHAnsi" w:cstheme="minorHAnsi"/>
        </w:rPr>
        <w:t>No other recommendations for the use of bupropion in populations of interest were noted.</w:t>
      </w:r>
    </w:p>
    <w:p w14:paraId="2E76EC0F" w14:textId="626192B9" w:rsidR="00795387" w:rsidRPr="004C5865" w:rsidRDefault="002765FA" w:rsidP="00B46CCB">
      <w:pPr>
        <w:pStyle w:val="Heading3"/>
        <w:spacing w:before="0" w:after="120"/>
        <w:jc w:val="both"/>
        <w:rPr>
          <w:rFonts w:asciiTheme="minorHAnsi" w:hAnsiTheme="minorHAnsi" w:cstheme="minorHAnsi"/>
          <w:b w:val="0"/>
          <w:i w:val="0"/>
          <w:szCs w:val="28"/>
        </w:rPr>
      </w:pPr>
      <w:bookmarkStart w:id="41" w:name="_Toc49785282"/>
      <w:bookmarkStart w:id="42" w:name="_Toc121925138"/>
      <w:r w:rsidRPr="007D0F55">
        <w:t xml:space="preserve">1.4.3 </w:t>
      </w:r>
      <w:r w:rsidR="00795387" w:rsidRPr="007D0F55">
        <w:t>Compariso</w:t>
      </w:r>
      <w:r w:rsidR="00795387" w:rsidRPr="004C5865">
        <w:rPr>
          <w:rFonts w:asciiTheme="minorHAnsi" w:hAnsiTheme="minorHAnsi" w:cstheme="minorHAnsi"/>
          <w:szCs w:val="28"/>
        </w:rPr>
        <w:t>n of national and international clinical guidelines</w:t>
      </w:r>
      <w:bookmarkEnd w:id="41"/>
      <w:bookmarkEnd w:id="42"/>
    </w:p>
    <w:p w14:paraId="3AF057FF" w14:textId="3BC2BADB" w:rsidR="00853D41" w:rsidRDefault="006A2B73" w:rsidP="00B46CCB">
      <w:pPr>
        <w:spacing w:before="0" w:after="120"/>
        <w:jc w:val="both"/>
      </w:pPr>
      <w:r>
        <w:t xml:space="preserve">Several </w:t>
      </w:r>
      <w:r w:rsidR="004D584E">
        <w:t>similarities were apparent between the national and international guidelines</w:t>
      </w:r>
      <w:r w:rsidR="00B46CCB">
        <w:t>:</w:t>
      </w:r>
      <w:r w:rsidR="004D584E">
        <w:t xml:space="preserve"> </w:t>
      </w:r>
    </w:p>
    <w:p w14:paraId="02C32155" w14:textId="205E0A4F" w:rsidR="006062EF" w:rsidRPr="00B46CCB" w:rsidRDefault="00A828BF" w:rsidP="00B46CCB">
      <w:pPr>
        <w:pStyle w:val="ListParagraph"/>
        <w:numPr>
          <w:ilvl w:val="0"/>
          <w:numId w:val="17"/>
        </w:numPr>
        <w:spacing w:before="0" w:after="0"/>
        <w:ind w:left="284" w:hanging="284"/>
        <w:contextualSpacing w:val="0"/>
        <w:jc w:val="both"/>
        <w:rPr>
          <w:rFonts w:asciiTheme="minorHAnsi" w:hAnsiTheme="minorHAnsi" w:cstheme="minorHAnsi"/>
        </w:rPr>
      </w:pPr>
      <w:r w:rsidRPr="00B46CCB">
        <w:rPr>
          <w:rFonts w:asciiTheme="minorHAnsi" w:hAnsiTheme="minorHAnsi" w:cstheme="minorHAnsi"/>
        </w:rPr>
        <w:t>Approach to s</w:t>
      </w:r>
      <w:r w:rsidR="006062EF" w:rsidRPr="00B46CCB">
        <w:rPr>
          <w:rFonts w:asciiTheme="minorHAnsi" w:hAnsiTheme="minorHAnsi" w:cstheme="minorHAnsi"/>
        </w:rPr>
        <w:t xml:space="preserve">moking cessation, including choice of pharmacotherapy, should be tailored to the </w:t>
      </w:r>
      <w:r w:rsidR="00CC56CD" w:rsidRPr="00B46CCB">
        <w:rPr>
          <w:rFonts w:asciiTheme="minorHAnsi" w:hAnsiTheme="minorHAnsi" w:cstheme="minorHAnsi"/>
        </w:rPr>
        <w:t>patient</w:t>
      </w:r>
      <w:r w:rsidR="0085220B" w:rsidRPr="00B46CCB">
        <w:rPr>
          <w:rFonts w:asciiTheme="minorHAnsi" w:hAnsiTheme="minorHAnsi" w:cstheme="minorHAnsi"/>
        </w:rPr>
        <w:t>.</w:t>
      </w:r>
    </w:p>
    <w:p w14:paraId="47240E73" w14:textId="7B913B93" w:rsidR="007C594C" w:rsidRPr="00B46CCB" w:rsidRDefault="00E737E6" w:rsidP="00B46CCB">
      <w:pPr>
        <w:pStyle w:val="ListParagraph"/>
        <w:numPr>
          <w:ilvl w:val="0"/>
          <w:numId w:val="17"/>
        </w:numPr>
        <w:spacing w:before="0" w:after="0"/>
        <w:ind w:left="284" w:hanging="284"/>
        <w:contextualSpacing w:val="0"/>
        <w:jc w:val="both"/>
        <w:rPr>
          <w:rFonts w:asciiTheme="minorHAnsi" w:hAnsiTheme="minorHAnsi" w:cstheme="minorHAnsi"/>
        </w:rPr>
      </w:pPr>
      <w:r w:rsidRPr="00B46CCB">
        <w:rPr>
          <w:rFonts w:asciiTheme="minorHAnsi" w:hAnsiTheme="minorHAnsi" w:cstheme="minorHAnsi"/>
        </w:rPr>
        <w:t xml:space="preserve">Varenicline was considered </w:t>
      </w:r>
      <w:r w:rsidR="007307F5" w:rsidRPr="00B46CCB">
        <w:rPr>
          <w:rFonts w:asciiTheme="minorHAnsi" w:hAnsiTheme="minorHAnsi" w:cstheme="minorHAnsi"/>
        </w:rPr>
        <w:t xml:space="preserve">the </w:t>
      </w:r>
      <w:r w:rsidRPr="00B46CCB">
        <w:rPr>
          <w:rFonts w:asciiTheme="minorHAnsi" w:hAnsiTheme="minorHAnsi" w:cstheme="minorHAnsi"/>
        </w:rPr>
        <w:t>most effective</w:t>
      </w:r>
      <w:r w:rsidR="007307F5" w:rsidRPr="00B46CCB">
        <w:rPr>
          <w:rFonts w:asciiTheme="minorHAnsi" w:hAnsiTheme="minorHAnsi" w:cstheme="minorHAnsi"/>
        </w:rPr>
        <w:t xml:space="preserve"> monotherapy</w:t>
      </w:r>
      <w:r w:rsidR="00CB569F" w:rsidRPr="00B46CCB">
        <w:rPr>
          <w:rFonts w:asciiTheme="minorHAnsi" w:hAnsiTheme="minorHAnsi" w:cstheme="minorHAnsi"/>
        </w:rPr>
        <w:t xml:space="preserve">, </w:t>
      </w:r>
      <w:r w:rsidR="007307F5" w:rsidRPr="00B46CCB">
        <w:rPr>
          <w:rFonts w:asciiTheme="minorHAnsi" w:hAnsiTheme="minorHAnsi" w:cstheme="minorHAnsi"/>
        </w:rPr>
        <w:t>and</w:t>
      </w:r>
      <w:r w:rsidR="00CB569F" w:rsidRPr="00B46CCB">
        <w:rPr>
          <w:rFonts w:asciiTheme="minorHAnsi" w:hAnsiTheme="minorHAnsi" w:cstheme="minorHAnsi"/>
        </w:rPr>
        <w:t xml:space="preserve"> </w:t>
      </w:r>
      <w:r w:rsidR="0062216C" w:rsidRPr="00B46CCB">
        <w:rPr>
          <w:rFonts w:asciiTheme="minorHAnsi" w:hAnsiTheme="minorHAnsi" w:cstheme="minorHAnsi"/>
        </w:rPr>
        <w:t xml:space="preserve">at least </w:t>
      </w:r>
      <w:r w:rsidR="00CB569F" w:rsidRPr="00B46CCB">
        <w:rPr>
          <w:rFonts w:asciiTheme="minorHAnsi" w:hAnsiTheme="minorHAnsi" w:cstheme="minorHAnsi"/>
        </w:rPr>
        <w:t>equivalent to combination NRT</w:t>
      </w:r>
      <w:r w:rsidR="00C051D8" w:rsidRPr="00B46CCB">
        <w:rPr>
          <w:rFonts w:asciiTheme="minorHAnsi" w:hAnsiTheme="minorHAnsi" w:cstheme="minorHAnsi"/>
        </w:rPr>
        <w:t>.</w:t>
      </w:r>
    </w:p>
    <w:p w14:paraId="3AC4B862" w14:textId="2DBC4EC3" w:rsidR="00C051D8" w:rsidRPr="00B46CCB" w:rsidRDefault="00790B51" w:rsidP="00B46CCB">
      <w:pPr>
        <w:pStyle w:val="ListParagraph"/>
        <w:numPr>
          <w:ilvl w:val="0"/>
          <w:numId w:val="17"/>
        </w:numPr>
        <w:spacing w:before="0" w:after="0"/>
        <w:ind w:left="284" w:hanging="284"/>
        <w:contextualSpacing w:val="0"/>
        <w:jc w:val="both"/>
        <w:rPr>
          <w:rFonts w:asciiTheme="minorHAnsi" w:hAnsiTheme="minorHAnsi" w:cstheme="minorHAnsi"/>
        </w:rPr>
      </w:pPr>
      <w:r w:rsidRPr="00B46CCB">
        <w:rPr>
          <w:rFonts w:asciiTheme="minorHAnsi" w:hAnsiTheme="minorHAnsi" w:cstheme="minorHAnsi"/>
        </w:rPr>
        <w:t xml:space="preserve">Combination NRT was </w:t>
      </w:r>
      <w:r w:rsidR="00520320" w:rsidRPr="00B46CCB">
        <w:rPr>
          <w:rFonts w:asciiTheme="minorHAnsi" w:hAnsiTheme="minorHAnsi" w:cstheme="minorHAnsi"/>
        </w:rPr>
        <w:t xml:space="preserve">considered </w:t>
      </w:r>
      <w:r w:rsidRPr="00B46CCB">
        <w:rPr>
          <w:rFonts w:asciiTheme="minorHAnsi" w:hAnsiTheme="minorHAnsi" w:cstheme="minorHAnsi"/>
        </w:rPr>
        <w:t>more effective than monotherapy NRT or bupropion.</w:t>
      </w:r>
    </w:p>
    <w:p w14:paraId="70AFB0E6" w14:textId="41FD482D" w:rsidR="00790B51" w:rsidRPr="00B46CCB" w:rsidRDefault="009E4A84" w:rsidP="00B46CCB">
      <w:pPr>
        <w:pStyle w:val="ListParagraph"/>
        <w:numPr>
          <w:ilvl w:val="0"/>
          <w:numId w:val="17"/>
        </w:numPr>
        <w:spacing w:before="0" w:after="0"/>
        <w:ind w:left="284" w:hanging="284"/>
        <w:contextualSpacing w:val="0"/>
        <w:jc w:val="both"/>
        <w:rPr>
          <w:rFonts w:asciiTheme="minorHAnsi" w:hAnsiTheme="minorHAnsi" w:cstheme="minorHAnsi"/>
        </w:rPr>
      </w:pPr>
      <w:r w:rsidRPr="00B46CCB">
        <w:rPr>
          <w:rFonts w:asciiTheme="minorHAnsi" w:hAnsiTheme="minorHAnsi" w:cstheme="minorHAnsi"/>
        </w:rPr>
        <w:t>All pharmacotherapy</w:t>
      </w:r>
      <w:r w:rsidR="0026064C" w:rsidRPr="00B46CCB">
        <w:rPr>
          <w:rFonts w:asciiTheme="minorHAnsi" w:hAnsiTheme="minorHAnsi" w:cstheme="minorHAnsi"/>
        </w:rPr>
        <w:t xml:space="preserve"> combined with </w:t>
      </w:r>
      <w:r w:rsidR="00767E85" w:rsidRPr="00B46CCB">
        <w:rPr>
          <w:rFonts w:asciiTheme="minorHAnsi" w:hAnsiTheme="minorHAnsi" w:cstheme="minorHAnsi"/>
        </w:rPr>
        <w:t>behavioural</w:t>
      </w:r>
      <w:r w:rsidR="0026064C" w:rsidRPr="00B46CCB">
        <w:rPr>
          <w:rFonts w:asciiTheme="minorHAnsi" w:hAnsiTheme="minorHAnsi" w:cstheme="minorHAnsi"/>
        </w:rPr>
        <w:t xml:space="preserve"> support </w:t>
      </w:r>
      <w:r w:rsidR="00CB399D" w:rsidRPr="00B46CCB">
        <w:rPr>
          <w:rFonts w:asciiTheme="minorHAnsi" w:hAnsiTheme="minorHAnsi" w:cstheme="minorHAnsi"/>
        </w:rPr>
        <w:t xml:space="preserve">was </w:t>
      </w:r>
      <w:r w:rsidR="00D35C9B" w:rsidRPr="00B46CCB">
        <w:rPr>
          <w:rFonts w:asciiTheme="minorHAnsi" w:hAnsiTheme="minorHAnsi" w:cstheme="minorHAnsi"/>
        </w:rPr>
        <w:t xml:space="preserve">considered </w:t>
      </w:r>
      <w:r w:rsidRPr="00B46CCB">
        <w:rPr>
          <w:rFonts w:asciiTheme="minorHAnsi" w:hAnsiTheme="minorHAnsi" w:cstheme="minorHAnsi"/>
        </w:rPr>
        <w:t>more effective than pharmacotherapy alone.</w:t>
      </w:r>
    </w:p>
    <w:p w14:paraId="4D01CFF1" w14:textId="051C3D11" w:rsidR="00F85A37" w:rsidRPr="00B46CCB" w:rsidRDefault="00F85A37" w:rsidP="00B46CCB">
      <w:pPr>
        <w:pStyle w:val="ListParagraph"/>
        <w:numPr>
          <w:ilvl w:val="0"/>
          <w:numId w:val="17"/>
        </w:numPr>
        <w:spacing w:before="0" w:after="0"/>
        <w:ind w:left="284" w:hanging="284"/>
        <w:contextualSpacing w:val="0"/>
        <w:jc w:val="both"/>
        <w:rPr>
          <w:rFonts w:asciiTheme="minorHAnsi" w:hAnsiTheme="minorHAnsi" w:cstheme="minorHAnsi"/>
        </w:rPr>
      </w:pPr>
      <w:r w:rsidRPr="00B46CCB">
        <w:rPr>
          <w:rFonts w:asciiTheme="minorHAnsi" w:hAnsiTheme="minorHAnsi" w:cstheme="minorHAnsi"/>
        </w:rPr>
        <w:t xml:space="preserve">Referral to a </w:t>
      </w:r>
      <w:r w:rsidR="007E4C94" w:rsidRPr="00B46CCB">
        <w:rPr>
          <w:rFonts w:asciiTheme="minorHAnsi" w:hAnsiTheme="minorHAnsi" w:cstheme="minorHAnsi"/>
        </w:rPr>
        <w:t>specialised counselling service (e.g. Quitline or similar trained smoking cessation counsellors) was recommended.</w:t>
      </w:r>
    </w:p>
    <w:p w14:paraId="2B9E01E4" w14:textId="6B86B9E6" w:rsidR="009E4A84" w:rsidRPr="00B46CCB" w:rsidRDefault="005855CB" w:rsidP="00B46CCB">
      <w:pPr>
        <w:pStyle w:val="ListParagraph"/>
        <w:numPr>
          <w:ilvl w:val="0"/>
          <w:numId w:val="17"/>
        </w:numPr>
        <w:spacing w:before="0" w:after="0"/>
        <w:ind w:left="284" w:hanging="284"/>
        <w:contextualSpacing w:val="0"/>
        <w:jc w:val="both"/>
        <w:rPr>
          <w:rFonts w:asciiTheme="minorHAnsi" w:hAnsiTheme="minorHAnsi" w:cstheme="minorHAnsi"/>
        </w:rPr>
      </w:pPr>
      <w:r w:rsidRPr="00B46CCB">
        <w:rPr>
          <w:rFonts w:asciiTheme="minorHAnsi" w:hAnsiTheme="minorHAnsi" w:cstheme="minorHAnsi"/>
        </w:rPr>
        <w:t>Using appropriate dosing</w:t>
      </w:r>
      <w:r w:rsidR="00CD5E4A" w:rsidRPr="00B46CCB">
        <w:rPr>
          <w:rFonts w:asciiTheme="minorHAnsi" w:hAnsiTheme="minorHAnsi" w:cstheme="minorHAnsi"/>
        </w:rPr>
        <w:t xml:space="preserve"> for NRT</w:t>
      </w:r>
      <w:r w:rsidRPr="00B46CCB">
        <w:rPr>
          <w:rFonts w:asciiTheme="minorHAnsi" w:hAnsiTheme="minorHAnsi" w:cstheme="minorHAnsi"/>
        </w:rPr>
        <w:t xml:space="preserve">, </w:t>
      </w:r>
      <w:r w:rsidR="0098457D" w:rsidRPr="00B46CCB">
        <w:rPr>
          <w:rFonts w:asciiTheme="minorHAnsi" w:hAnsiTheme="minorHAnsi" w:cstheme="minorHAnsi"/>
        </w:rPr>
        <w:t>proportional to the level of nicotine dependence</w:t>
      </w:r>
      <w:r w:rsidR="00CE1365" w:rsidRPr="00B46CCB">
        <w:rPr>
          <w:rFonts w:asciiTheme="minorHAnsi" w:hAnsiTheme="minorHAnsi" w:cstheme="minorHAnsi"/>
        </w:rPr>
        <w:t>,</w:t>
      </w:r>
      <w:r w:rsidR="0098457D" w:rsidRPr="00B46CCB">
        <w:rPr>
          <w:rFonts w:asciiTheme="minorHAnsi" w:hAnsiTheme="minorHAnsi" w:cstheme="minorHAnsi"/>
        </w:rPr>
        <w:t xml:space="preserve"> </w:t>
      </w:r>
      <w:r w:rsidR="00E001D0" w:rsidRPr="00B46CCB">
        <w:rPr>
          <w:rFonts w:asciiTheme="minorHAnsi" w:hAnsiTheme="minorHAnsi" w:cstheme="minorHAnsi"/>
        </w:rPr>
        <w:t xml:space="preserve">was </w:t>
      </w:r>
      <w:r w:rsidR="0098457D" w:rsidRPr="00B46CCB">
        <w:rPr>
          <w:rFonts w:asciiTheme="minorHAnsi" w:hAnsiTheme="minorHAnsi" w:cstheme="minorHAnsi"/>
        </w:rPr>
        <w:t xml:space="preserve">important, as </w:t>
      </w:r>
      <w:r w:rsidR="00CB399D" w:rsidRPr="00B46CCB">
        <w:rPr>
          <w:rFonts w:asciiTheme="minorHAnsi" w:hAnsiTheme="minorHAnsi" w:cstheme="minorHAnsi"/>
        </w:rPr>
        <w:t>was</w:t>
      </w:r>
      <w:r w:rsidR="0098457D" w:rsidRPr="00B46CCB">
        <w:rPr>
          <w:rFonts w:asciiTheme="minorHAnsi" w:hAnsiTheme="minorHAnsi" w:cstheme="minorHAnsi"/>
        </w:rPr>
        <w:t xml:space="preserve"> </w:t>
      </w:r>
      <w:r w:rsidR="00616F38" w:rsidRPr="00B46CCB">
        <w:rPr>
          <w:rFonts w:asciiTheme="minorHAnsi" w:hAnsiTheme="minorHAnsi" w:cstheme="minorHAnsi"/>
        </w:rPr>
        <w:t>up</w:t>
      </w:r>
      <w:r w:rsidR="00E001D0" w:rsidRPr="00B46CCB">
        <w:rPr>
          <w:rFonts w:asciiTheme="minorHAnsi" w:hAnsiTheme="minorHAnsi" w:cstheme="minorHAnsi"/>
        </w:rPr>
        <w:t>-</w:t>
      </w:r>
      <w:r w:rsidR="0098457D" w:rsidRPr="00B46CCB">
        <w:rPr>
          <w:rFonts w:asciiTheme="minorHAnsi" w:hAnsiTheme="minorHAnsi" w:cstheme="minorHAnsi"/>
        </w:rPr>
        <w:t xml:space="preserve">titrating </w:t>
      </w:r>
      <w:r w:rsidR="00CD5E4A" w:rsidRPr="00B46CCB">
        <w:rPr>
          <w:rFonts w:asciiTheme="minorHAnsi" w:hAnsiTheme="minorHAnsi" w:cstheme="minorHAnsi"/>
        </w:rPr>
        <w:t xml:space="preserve">the dose if </w:t>
      </w:r>
      <w:r w:rsidR="00D422BF" w:rsidRPr="00B46CCB">
        <w:rPr>
          <w:rFonts w:asciiTheme="minorHAnsi" w:hAnsiTheme="minorHAnsi" w:cstheme="minorHAnsi"/>
        </w:rPr>
        <w:t xml:space="preserve">there </w:t>
      </w:r>
      <w:r w:rsidR="00CB399D" w:rsidRPr="00B46CCB">
        <w:rPr>
          <w:rFonts w:asciiTheme="minorHAnsi" w:hAnsiTheme="minorHAnsi" w:cstheme="minorHAnsi"/>
        </w:rPr>
        <w:t>wa</w:t>
      </w:r>
      <w:r w:rsidR="00D422BF" w:rsidRPr="00B46CCB">
        <w:rPr>
          <w:rFonts w:asciiTheme="minorHAnsi" w:hAnsiTheme="minorHAnsi" w:cstheme="minorHAnsi"/>
        </w:rPr>
        <w:t>s limited response</w:t>
      </w:r>
      <w:r w:rsidR="00AF046E" w:rsidRPr="00B46CCB">
        <w:rPr>
          <w:rFonts w:asciiTheme="minorHAnsi" w:hAnsiTheme="minorHAnsi" w:cstheme="minorHAnsi"/>
        </w:rPr>
        <w:t>.</w:t>
      </w:r>
      <w:r w:rsidR="00D14EE9" w:rsidRPr="00B46CCB">
        <w:rPr>
          <w:rFonts w:asciiTheme="minorHAnsi" w:hAnsiTheme="minorHAnsi" w:cstheme="minorHAnsi"/>
        </w:rPr>
        <w:t xml:space="preserve"> Under-dosing </w:t>
      </w:r>
      <w:r w:rsidR="00CB399D" w:rsidRPr="00B46CCB">
        <w:rPr>
          <w:rFonts w:asciiTheme="minorHAnsi" w:hAnsiTheme="minorHAnsi" w:cstheme="minorHAnsi"/>
        </w:rPr>
        <w:t>wa</w:t>
      </w:r>
      <w:r w:rsidR="00D14EE9" w:rsidRPr="00B46CCB">
        <w:rPr>
          <w:rFonts w:asciiTheme="minorHAnsi" w:hAnsiTheme="minorHAnsi" w:cstheme="minorHAnsi"/>
        </w:rPr>
        <w:t xml:space="preserve">s </w:t>
      </w:r>
      <w:r w:rsidR="00CC384D" w:rsidRPr="00B46CCB">
        <w:rPr>
          <w:rFonts w:asciiTheme="minorHAnsi" w:hAnsiTheme="minorHAnsi" w:cstheme="minorHAnsi"/>
        </w:rPr>
        <w:t xml:space="preserve">common and </w:t>
      </w:r>
      <w:r w:rsidR="002927FF" w:rsidRPr="00B46CCB">
        <w:rPr>
          <w:rFonts w:asciiTheme="minorHAnsi" w:hAnsiTheme="minorHAnsi" w:cstheme="minorHAnsi"/>
        </w:rPr>
        <w:t xml:space="preserve">associated with </w:t>
      </w:r>
      <w:r w:rsidR="00003A15" w:rsidRPr="00B46CCB">
        <w:rPr>
          <w:rFonts w:asciiTheme="minorHAnsi" w:hAnsiTheme="minorHAnsi" w:cstheme="minorHAnsi"/>
        </w:rPr>
        <w:t xml:space="preserve">risk of </w:t>
      </w:r>
      <w:r w:rsidR="003C3084" w:rsidRPr="00B46CCB">
        <w:rPr>
          <w:rFonts w:asciiTheme="minorHAnsi" w:hAnsiTheme="minorHAnsi" w:cstheme="minorHAnsi"/>
        </w:rPr>
        <w:t>not achieving cessation.</w:t>
      </w:r>
    </w:p>
    <w:p w14:paraId="0EA20622" w14:textId="5873F5B4" w:rsidR="00CE1365" w:rsidRPr="00B46CCB" w:rsidRDefault="00CE1365" w:rsidP="00B46CCB">
      <w:pPr>
        <w:pStyle w:val="ListParagraph"/>
        <w:numPr>
          <w:ilvl w:val="0"/>
          <w:numId w:val="17"/>
        </w:numPr>
        <w:spacing w:before="0" w:after="0"/>
        <w:ind w:left="284" w:hanging="284"/>
        <w:contextualSpacing w:val="0"/>
        <w:jc w:val="both"/>
        <w:rPr>
          <w:rFonts w:asciiTheme="minorHAnsi" w:hAnsiTheme="minorHAnsi" w:cstheme="minorHAnsi"/>
        </w:rPr>
      </w:pPr>
      <w:r w:rsidRPr="00B46CCB">
        <w:rPr>
          <w:rFonts w:asciiTheme="minorHAnsi" w:hAnsiTheme="minorHAnsi" w:cstheme="minorHAnsi"/>
        </w:rPr>
        <w:t xml:space="preserve">NRT should be used for 12 weeks, varenicline </w:t>
      </w:r>
      <w:r w:rsidR="006D2B17" w:rsidRPr="00B46CCB">
        <w:rPr>
          <w:rFonts w:asciiTheme="minorHAnsi" w:hAnsiTheme="minorHAnsi" w:cstheme="minorHAnsi"/>
        </w:rPr>
        <w:t>f</w:t>
      </w:r>
      <w:r w:rsidRPr="00B46CCB">
        <w:rPr>
          <w:rFonts w:asciiTheme="minorHAnsi" w:hAnsiTheme="minorHAnsi" w:cstheme="minorHAnsi"/>
        </w:rPr>
        <w:t xml:space="preserve">or 12 weeks and bupropion for at least </w:t>
      </w:r>
      <w:r w:rsidR="00B46CCB">
        <w:rPr>
          <w:rFonts w:asciiTheme="minorHAnsi" w:hAnsiTheme="minorHAnsi" w:cstheme="minorHAnsi"/>
        </w:rPr>
        <w:t>seven</w:t>
      </w:r>
      <w:r w:rsidR="00D559C2" w:rsidRPr="00B46CCB">
        <w:rPr>
          <w:rFonts w:asciiTheme="minorHAnsi" w:hAnsiTheme="minorHAnsi" w:cstheme="minorHAnsi"/>
        </w:rPr>
        <w:t xml:space="preserve"> weeks.</w:t>
      </w:r>
      <w:r w:rsidR="00934025" w:rsidRPr="00B46CCB">
        <w:rPr>
          <w:rFonts w:asciiTheme="minorHAnsi" w:hAnsiTheme="minorHAnsi" w:cstheme="minorHAnsi"/>
        </w:rPr>
        <w:t xml:space="preserve"> Some guidelines across both national and international jurisdictions allowed for a second course of NRT or varenicline, but not bupropion</w:t>
      </w:r>
      <w:r w:rsidR="006D2B17" w:rsidRPr="00B46CCB">
        <w:rPr>
          <w:rFonts w:asciiTheme="minorHAnsi" w:hAnsiTheme="minorHAnsi" w:cstheme="minorHAnsi"/>
        </w:rPr>
        <w:t xml:space="preserve">, to prevent relapse, or </w:t>
      </w:r>
      <w:r w:rsidR="00466D53" w:rsidRPr="00B46CCB">
        <w:rPr>
          <w:rFonts w:asciiTheme="minorHAnsi" w:hAnsiTheme="minorHAnsi" w:cstheme="minorHAnsi"/>
        </w:rPr>
        <w:t xml:space="preserve">if </w:t>
      </w:r>
      <w:r w:rsidR="00615FFF" w:rsidRPr="00B46CCB">
        <w:rPr>
          <w:rFonts w:asciiTheme="minorHAnsi" w:hAnsiTheme="minorHAnsi" w:cstheme="minorHAnsi"/>
        </w:rPr>
        <w:t>complete abstinence was not achieved.</w:t>
      </w:r>
    </w:p>
    <w:p w14:paraId="160A4DCE" w14:textId="42812D71" w:rsidR="00B9197D" w:rsidRPr="00B46CCB" w:rsidRDefault="00B9197D" w:rsidP="00B46CCB">
      <w:pPr>
        <w:pStyle w:val="ListParagraph"/>
        <w:numPr>
          <w:ilvl w:val="0"/>
          <w:numId w:val="17"/>
        </w:numPr>
        <w:spacing w:before="0" w:after="0"/>
        <w:ind w:left="284" w:hanging="284"/>
        <w:contextualSpacing w:val="0"/>
        <w:jc w:val="both"/>
        <w:rPr>
          <w:rFonts w:asciiTheme="minorHAnsi" w:hAnsiTheme="minorHAnsi" w:cstheme="minorHAnsi"/>
        </w:rPr>
      </w:pPr>
      <w:r w:rsidRPr="00B46CCB">
        <w:rPr>
          <w:rFonts w:asciiTheme="minorHAnsi" w:hAnsiTheme="minorHAnsi" w:cstheme="minorHAnsi"/>
        </w:rPr>
        <w:t>Several guidelines allowed for double</w:t>
      </w:r>
      <w:r w:rsidR="00B46CCB">
        <w:rPr>
          <w:rFonts w:asciiTheme="minorHAnsi" w:hAnsiTheme="minorHAnsi" w:cstheme="minorHAnsi"/>
        </w:rPr>
        <w:t>-</w:t>
      </w:r>
      <w:r w:rsidRPr="00B46CCB">
        <w:rPr>
          <w:rFonts w:asciiTheme="minorHAnsi" w:hAnsiTheme="minorHAnsi" w:cstheme="minorHAnsi"/>
        </w:rPr>
        <w:t>patching if the patient had very high nicotine dependence.</w:t>
      </w:r>
    </w:p>
    <w:p w14:paraId="2463C1CE" w14:textId="7E18460A" w:rsidR="00A036C4" w:rsidRPr="00B46CCB" w:rsidRDefault="00A036C4" w:rsidP="00B46CCB">
      <w:pPr>
        <w:pStyle w:val="ListParagraph"/>
        <w:numPr>
          <w:ilvl w:val="0"/>
          <w:numId w:val="17"/>
        </w:numPr>
        <w:spacing w:before="0" w:after="0"/>
        <w:ind w:left="284" w:hanging="284"/>
        <w:contextualSpacing w:val="0"/>
        <w:jc w:val="both"/>
        <w:rPr>
          <w:rFonts w:asciiTheme="minorHAnsi" w:hAnsiTheme="minorHAnsi" w:cstheme="minorHAnsi"/>
        </w:rPr>
      </w:pPr>
      <w:r w:rsidRPr="00B46CCB">
        <w:rPr>
          <w:rFonts w:asciiTheme="minorHAnsi" w:hAnsiTheme="minorHAnsi" w:cstheme="minorHAnsi"/>
        </w:rPr>
        <w:t>No guidance was provided around length of time between sequential quit attempts</w:t>
      </w:r>
      <w:r w:rsidR="00CC64FD">
        <w:rPr>
          <w:rFonts w:asciiTheme="minorHAnsi" w:hAnsiTheme="minorHAnsi" w:cstheme="minorHAnsi"/>
        </w:rPr>
        <w:t>.</w:t>
      </w:r>
    </w:p>
    <w:p w14:paraId="682CB1FD" w14:textId="24756A0E" w:rsidR="00945934" w:rsidRPr="00B46CCB" w:rsidRDefault="00612831" w:rsidP="00CC64FD">
      <w:pPr>
        <w:pStyle w:val="ListParagraph"/>
        <w:numPr>
          <w:ilvl w:val="0"/>
          <w:numId w:val="17"/>
        </w:numPr>
        <w:spacing w:before="0" w:after="0"/>
        <w:ind w:left="284" w:hanging="284"/>
        <w:contextualSpacing w:val="0"/>
        <w:jc w:val="both"/>
        <w:rPr>
          <w:rFonts w:asciiTheme="minorHAnsi" w:hAnsiTheme="minorHAnsi" w:cstheme="minorHAnsi"/>
        </w:rPr>
      </w:pPr>
      <w:r w:rsidRPr="00B46CCB">
        <w:rPr>
          <w:rFonts w:asciiTheme="minorHAnsi" w:hAnsiTheme="minorHAnsi" w:cstheme="minorHAnsi"/>
        </w:rPr>
        <w:t xml:space="preserve">NRT was considered appropriate for use in </w:t>
      </w:r>
      <w:r w:rsidR="00390034" w:rsidRPr="00B46CCB">
        <w:rPr>
          <w:rFonts w:asciiTheme="minorHAnsi" w:hAnsiTheme="minorHAnsi" w:cstheme="minorHAnsi"/>
        </w:rPr>
        <w:t>adolescents</w:t>
      </w:r>
      <w:r w:rsidRPr="00B46CCB">
        <w:rPr>
          <w:rFonts w:asciiTheme="minorHAnsi" w:hAnsiTheme="minorHAnsi" w:cstheme="minorHAnsi"/>
        </w:rPr>
        <w:t xml:space="preserve"> &gt; 12 years, patients with stable CVD and pregnant women (although </w:t>
      </w:r>
      <w:r w:rsidR="00390034" w:rsidRPr="00B46CCB">
        <w:rPr>
          <w:rFonts w:asciiTheme="minorHAnsi" w:hAnsiTheme="minorHAnsi" w:cstheme="minorHAnsi"/>
        </w:rPr>
        <w:t xml:space="preserve">preference was </w:t>
      </w:r>
      <w:r w:rsidR="00EA4FCB" w:rsidRPr="00B46CCB">
        <w:rPr>
          <w:rFonts w:asciiTheme="minorHAnsi" w:hAnsiTheme="minorHAnsi" w:cstheme="minorHAnsi"/>
        </w:rPr>
        <w:t xml:space="preserve">given </w:t>
      </w:r>
      <w:r w:rsidR="00390034" w:rsidRPr="00B46CCB">
        <w:rPr>
          <w:rFonts w:asciiTheme="minorHAnsi" w:hAnsiTheme="minorHAnsi" w:cstheme="minorHAnsi"/>
        </w:rPr>
        <w:t>to achiev</w:t>
      </w:r>
      <w:r w:rsidR="0013384A" w:rsidRPr="00B46CCB">
        <w:rPr>
          <w:rFonts w:asciiTheme="minorHAnsi" w:hAnsiTheme="minorHAnsi" w:cstheme="minorHAnsi"/>
        </w:rPr>
        <w:t>ing</w:t>
      </w:r>
      <w:r w:rsidR="00390034" w:rsidRPr="00B46CCB">
        <w:rPr>
          <w:rFonts w:asciiTheme="minorHAnsi" w:hAnsiTheme="minorHAnsi" w:cstheme="minorHAnsi"/>
        </w:rPr>
        <w:t xml:space="preserve"> smoking cessation without </w:t>
      </w:r>
      <w:r w:rsidR="00BE3058" w:rsidRPr="00B46CCB">
        <w:rPr>
          <w:rFonts w:asciiTheme="minorHAnsi" w:hAnsiTheme="minorHAnsi" w:cstheme="minorHAnsi"/>
        </w:rPr>
        <w:t xml:space="preserve">the </w:t>
      </w:r>
      <w:r w:rsidR="00390034" w:rsidRPr="00B46CCB">
        <w:rPr>
          <w:rFonts w:asciiTheme="minorHAnsi" w:hAnsiTheme="minorHAnsi" w:cstheme="minorHAnsi"/>
        </w:rPr>
        <w:t>use of NRT</w:t>
      </w:r>
      <w:r w:rsidR="00DA0380" w:rsidRPr="00B46CCB">
        <w:rPr>
          <w:rFonts w:asciiTheme="minorHAnsi" w:hAnsiTheme="minorHAnsi" w:cstheme="minorHAnsi"/>
        </w:rPr>
        <w:t xml:space="preserve"> </w:t>
      </w:r>
      <w:r w:rsidR="00C245D7" w:rsidRPr="00B46CCB">
        <w:rPr>
          <w:rFonts w:asciiTheme="minorHAnsi" w:hAnsiTheme="minorHAnsi" w:cstheme="minorHAnsi"/>
        </w:rPr>
        <w:t>in pregnant women</w:t>
      </w:r>
      <w:r w:rsidR="00390034" w:rsidRPr="00B46CCB">
        <w:rPr>
          <w:rFonts w:asciiTheme="minorHAnsi" w:hAnsiTheme="minorHAnsi" w:cstheme="minorHAnsi"/>
        </w:rPr>
        <w:t>).</w:t>
      </w:r>
    </w:p>
    <w:p w14:paraId="1733845C" w14:textId="086FE630" w:rsidR="00D63385" w:rsidRPr="00B46CCB" w:rsidRDefault="00D63385" w:rsidP="00CC64FD">
      <w:pPr>
        <w:pStyle w:val="ListParagraph"/>
        <w:numPr>
          <w:ilvl w:val="0"/>
          <w:numId w:val="17"/>
        </w:numPr>
        <w:spacing w:before="0" w:after="120"/>
        <w:ind w:left="284" w:hanging="284"/>
        <w:contextualSpacing w:val="0"/>
        <w:jc w:val="both"/>
        <w:rPr>
          <w:rFonts w:asciiTheme="minorHAnsi" w:hAnsiTheme="minorHAnsi" w:cstheme="minorHAnsi"/>
        </w:rPr>
      </w:pPr>
      <w:r w:rsidRPr="00B46CCB">
        <w:rPr>
          <w:rFonts w:asciiTheme="minorHAnsi" w:hAnsiTheme="minorHAnsi" w:cstheme="minorHAnsi"/>
        </w:rPr>
        <w:t xml:space="preserve">Bupropion should not be used in some patients with </w:t>
      </w:r>
      <w:r w:rsidR="00A75607" w:rsidRPr="00B46CCB">
        <w:rPr>
          <w:rFonts w:asciiTheme="minorHAnsi" w:hAnsiTheme="minorHAnsi" w:cstheme="minorHAnsi"/>
        </w:rPr>
        <w:t>mental health issues.</w:t>
      </w:r>
    </w:p>
    <w:p w14:paraId="61F9BE19" w14:textId="77777777" w:rsidR="008D7A04" w:rsidRDefault="00055FD3" w:rsidP="00CC64FD">
      <w:pPr>
        <w:spacing w:before="0" w:after="120"/>
        <w:jc w:val="both"/>
      </w:pPr>
      <w:r>
        <w:t xml:space="preserve">There were some </w:t>
      </w:r>
      <w:r w:rsidR="00767E85">
        <w:t xml:space="preserve">discrepancies between various guidelines, particularly around the use of </w:t>
      </w:r>
      <w:r w:rsidR="00EE7167">
        <w:t>combinations of</w:t>
      </w:r>
      <w:r w:rsidR="00767E85">
        <w:t xml:space="preserve"> NRT, varenicline and bupropion with some guidelines suggesting this was permissible </w:t>
      </w:r>
      <w:r w:rsidR="00D82529">
        <w:t xml:space="preserve">in some or all combinations </w:t>
      </w:r>
      <w:r w:rsidR="00767E85">
        <w:t>but others specifically recommending against these combinations.</w:t>
      </w:r>
      <w:r w:rsidR="00741E4A">
        <w:t xml:space="preserve"> </w:t>
      </w:r>
    </w:p>
    <w:p w14:paraId="4F10435A" w14:textId="1625E906" w:rsidR="00055FD3" w:rsidRDefault="00741E4A" w:rsidP="002478C7">
      <w:pPr>
        <w:spacing w:before="0" w:after="120"/>
        <w:jc w:val="both"/>
      </w:pPr>
      <w:r>
        <w:t>Differences were also seen in how nicotine dependence was assessed</w:t>
      </w:r>
      <w:r w:rsidR="00BC5660">
        <w:t>, particularly in relation to NRT</w:t>
      </w:r>
      <w:r w:rsidR="00A3590B">
        <w:t xml:space="preserve"> dosing</w:t>
      </w:r>
      <w:r w:rsidR="00BC5660">
        <w:t xml:space="preserve">. However, </w:t>
      </w:r>
      <w:r w:rsidR="000025F7">
        <w:t xml:space="preserve">there was </w:t>
      </w:r>
      <w:r w:rsidR="0019319A">
        <w:t xml:space="preserve">agreement on the overall principle that increased reliance on </w:t>
      </w:r>
      <w:r w:rsidR="00EA1739">
        <w:t xml:space="preserve">nicotine </w:t>
      </w:r>
      <w:r w:rsidR="00D3583A">
        <w:t xml:space="preserve">(whether measured by time to first cigarette, or number of cigarettes per day, or </w:t>
      </w:r>
      <w:r w:rsidR="00C62B0F">
        <w:t>a combination</w:t>
      </w:r>
      <w:r w:rsidR="00D3583A">
        <w:t xml:space="preserve"> of these) </w:t>
      </w:r>
      <w:r w:rsidR="00EA1739">
        <w:t>should trigger</w:t>
      </w:r>
      <w:r w:rsidR="00EE3FCA">
        <w:t xml:space="preserve"> the</w:t>
      </w:r>
      <w:r w:rsidR="00EA1739">
        <w:t xml:space="preserve"> use of higher doses of NRT</w:t>
      </w:r>
      <w:r w:rsidR="00D3583A">
        <w:t xml:space="preserve"> at the time of quitting.</w:t>
      </w:r>
    </w:p>
    <w:p w14:paraId="7E01819B" w14:textId="4F066751" w:rsidR="004C0D1A" w:rsidRDefault="004C0D1A" w:rsidP="002478C7">
      <w:pPr>
        <w:pStyle w:val="Heading2"/>
        <w:spacing w:before="0" w:after="120"/>
        <w:jc w:val="both"/>
        <w:rPr>
          <w:rFonts w:asciiTheme="minorHAnsi" w:hAnsiTheme="minorHAnsi"/>
          <w:szCs w:val="32"/>
        </w:rPr>
      </w:pPr>
      <w:bookmarkStart w:id="43" w:name="_Toc49785283"/>
      <w:bookmarkStart w:id="44" w:name="_Toc121925139"/>
      <w:r>
        <w:rPr>
          <w:rFonts w:asciiTheme="minorHAnsi" w:hAnsiTheme="minorHAnsi"/>
          <w:szCs w:val="32"/>
        </w:rPr>
        <w:lastRenderedPageBreak/>
        <w:t>1</w:t>
      </w:r>
      <w:r w:rsidRPr="00F73F7C">
        <w:rPr>
          <w:rFonts w:asciiTheme="minorHAnsi" w:hAnsiTheme="minorHAnsi"/>
          <w:szCs w:val="32"/>
        </w:rPr>
        <w:t>.</w:t>
      </w:r>
      <w:r>
        <w:rPr>
          <w:rFonts w:asciiTheme="minorHAnsi" w:hAnsiTheme="minorHAnsi"/>
          <w:szCs w:val="32"/>
        </w:rPr>
        <w:t>5</w:t>
      </w:r>
      <w:r w:rsidRPr="00F73F7C">
        <w:rPr>
          <w:rFonts w:asciiTheme="minorHAnsi" w:hAnsiTheme="minorHAnsi"/>
          <w:szCs w:val="32"/>
        </w:rPr>
        <w:tab/>
      </w:r>
      <w:r>
        <w:rPr>
          <w:rFonts w:asciiTheme="minorHAnsi" w:hAnsiTheme="minorHAnsi"/>
          <w:szCs w:val="32"/>
        </w:rPr>
        <w:t xml:space="preserve">RQ2: Comparison of </w:t>
      </w:r>
      <w:r w:rsidR="00037C13">
        <w:rPr>
          <w:rFonts w:asciiTheme="minorHAnsi" w:hAnsiTheme="minorHAnsi"/>
          <w:szCs w:val="32"/>
        </w:rPr>
        <w:t xml:space="preserve">PBS restrictions and TGA indications with </w:t>
      </w:r>
      <w:r w:rsidR="002478C7">
        <w:rPr>
          <w:rFonts w:asciiTheme="minorHAnsi" w:hAnsiTheme="minorHAnsi"/>
          <w:szCs w:val="32"/>
        </w:rPr>
        <w:t>c</w:t>
      </w:r>
      <w:r>
        <w:rPr>
          <w:rFonts w:asciiTheme="minorHAnsi" w:hAnsiTheme="minorHAnsi"/>
          <w:szCs w:val="32"/>
        </w:rPr>
        <w:t>linical guidelines</w:t>
      </w:r>
      <w:bookmarkEnd w:id="43"/>
      <w:bookmarkEnd w:id="44"/>
    </w:p>
    <w:p w14:paraId="10F74FBC" w14:textId="1CC7620F" w:rsidR="00885085" w:rsidRPr="00C664D8" w:rsidRDefault="00F43495" w:rsidP="002478C7">
      <w:pPr>
        <w:pStyle w:val="Heading3"/>
        <w:spacing w:before="120" w:after="120"/>
        <w:jc w:val="both"/>
        <w:rPr>
          <w:b w:val="0"/>
          <w:szCs w:val="24"/>
        </w:rPr>
      </w:pPr>
      <w:bookmarkStart w:id="45" w:name="_Toc49785284"/>
      <w:bookmarkStart w:id="46" w:name="_Toc121925140"/>
      <w:r>
        <w:t>1.</w:t>
      </w:r>
      <w:r w:rsidR="00A57716">
        <w:t xml:space="preserve">5.1 </w:t>
      </w:r>
      <w:r w:rsidR="00885085" w:rsidRPr="00C664D8">
        <w:t xml:space="preserve">PBS </w:t>
      </w:r>
      <w:r w:rsidR="002478C7">
        <w:t>r</w:t>
      </w:r>
      <w:r w:rsidR="00885085" w:rsidRPr="00C664D8">
        <w:t>estrictions and TGA registrations</w:t>
      </w:r>
      <w:bookmarkEnd w:id="45"/>
      <w:bookmarkEnd w:id="46"/>
    </w:p>
    <w:p w14:paraId="7ABAA4C1" w14:textId="25FDD14A" w:rsidR="00885085" w:rsidRDefault="00885085" w:rsidP="002478C7">
      <w:pPr>
        <w:spacing w:before="120" w:after="120"/>
        <w:jc w:val="both"/>
        <w:rPr>
          <w:b/>
          <w:bCs/>
          <w:iCs/>
        </w:rPr>
      </w:pPr>
      <w:r>
        <w:rPr>
          <w:b/>
          <w:bCs/>
          <w:iCs/>
        </w:rPr>
        <w:t xml:space="preserve">1.5.1.1 </w:t>
      </w:r>
      <w:r w:rsidRPr="008E1FC8">
        <w:rPr>
          <w:b/>
          <w:bCs/>
          <w:iCs/>
        </w:rPr>
        <w:t xml:space="preserve">TGA </w:t>
      </w:r>
      <w:r w:rsidR="002478C7">
        <w:rPr>
          <w:b/>
          <w:bCs/>
          <w:iCs/>
        </w:rPr>
        <w:t>i</w:t>
      </w:r>
      <w:r w:rsidRPr="008E1FC8">
        <w:rPr>
          <w:b/>
          <w:bCs/>
          <w:iCs/>
        </w:rPr>
        <w:t xml:space="preserve">ndication and dosing </w:t>
      </w:r>
    </w:p>
    <w:p w14:paraId="326B3E3F" w14:textId="4714B9B8" w:rsidR="00885085" w:rsidRPr="00C854B2" w:rsidRDefault="00885085" w:rsidP="00FE6549">
      <w:pPr>
        <w:spacing w:before="0" w:after="120"/>
        <w:jc w:val="both"/>
      </w:pPr>
      <w:r w:rsidRPr="00C854B2">
        <w:t xml:space="preserve">There </w:t>
      </w:r>
      <w:r w:rsidR="00D54147">
        <w:t>we</w:t>
      </w:r>
      <w:r w:rsidRPr="00C854B2">
        <w:t xml:space="preserve">re 121 listings for </w:t>
      </w:r>
      <w:r w:rsidR="00B13078">
        <w:t>n</w:t>
      </w:r>
      <w:r w:rsidRPr="00C854B2">
        <w:t>icotine containing products on the Australian Register of Therapeutic Goods (ARTG)</w:t>
      </w:r>
      <w:r>
        <w:t xml:space="preserve">, </w:t>
      </w:r>
      <w:r w:rsidR="00473674">
        <w:t xml:space="preserve">including </w:t>
      </w:r>
      <w:r w:rsidR="00F3159A">
        <w:t xml:space="preserve">different dosage forms </w:t>
      </w:r>
      <w:r w:rsidR="00B5308C">
        <w:t>such as patch, gum, lozenge</w:t>
      </w:r>
      <w:r w:rsidR="001F67C8">
        <w:t xml:space="preserve">, </w:t>
      </w:r>
      <w:r w:rsidR="00CF75BA">
        <w:t>mini lozenge, inhal</w:t>
      </w:r>
      <w:r w:rsidR="00A87FB8">
        <w:t>ator (buccal inhalation cartridge)</w:t>
      </w:r>
      <w:r w:rsidR="00CF75BA">
        <w:t xml:space="preserve">, mouth </w:t>
      </w:r>
      <w:r w:rsidR="005634E5">
        <w:t>spray</w:t>
      </w:r>
      <w:r w:rsidR="00CF75BA">
        <w:t>, and sublingual tabl</w:t>
      </w:r>
      <w:r w:rsidR="005634E5">
        <w:t>ets</w:t>
      </w:r>
      <w:r w:rsidR="005B6D1F">
        <w:t xml:space="preserve"> as single therapy</w:t>
      </w:r>
      <w:r w:rsidR="00987932">
        <w:t xml:space="preserve"> pack</w:t>
      </w:r>
      <w:r w:rsidR="009E1F99">
        <w:t>s</w:t>
      </w:r>
      <w:r w:rsidR="00971175">
        <w:t>, as well as combination therapy pack</w:t>
      </w:r>
      <w:r w:rsidR="00AB0327">
        <w:t>s</w:t>
      </w:r>
      <w:r w:rsidR="00971175">
        <w:t xml:space="preserve"> containing </w:t>
      </w:r>
      <w:r w:rsidR="00B13175">
        <w:t xml:space="preserve">both </w:t>
      </w:r>
      <w:r w:rsidR="005E4DD5">
        <w:t>NRT patch and gum</w:t>
      </w:r>
      <w:r w:rsidR="00B13175">
        <w:t>.</w:t>
      </w:r>
      <w:r w:rsidR="005E4DD5">
        <w:t xml:space="preserve"> </w:t>
      </w:r>
      <w:r w:rsidR="00971175">
        <w:t xml:space="preserve"> </w:t>
      </w:r>
      <w:r w:rsidR="00450715">
        <w:t xml:space="preserve">There </w:t>
      </w:r>
      <w:r w:rsidR="00B13175">
        <w:t>we</w:t>
      </w:r>
      <w:r w:rsidR="00450715">
        <w:t>re also listing</w:t>
      </w:r>
      <w:r w:rsidR="00987932">
        <w:t>s</w:t>
      </w:r>
      <w:r w:rsidR="00450715">
        <w:t xml:space="preserve"> for </w:t>
      </w:r>
      <w:r>
        <w:t>varenicline (0.5 and 1 mg tablets) and bupropion (150 mg oral tablets).</w:t>
      </w:r>
      <w:r w:rsidR="004D6E55">
        <w:t xml:space="preserve"> </w:t>
      </w:r>
      <w:r w:rsidR="00830581">
        <w:t xml:space="preserve">Table 15 </w:t>
      </w:r>
      <w:r w:rsidR="00FE6549">
        <w:t xml:space="preserve">of the Appendix </w:t>
      </w:r>
      <w:r w:rsidRPr="00C854B2">
        <w:t xml:space="preserve">shows the </w:t>
      </w:r>
      <w:r>
        <w:t xml:space="preserve">TGA </w:t>
      </w:r>
      <w:r w:rsidRPr="00C854B2">
        <w:t xml:space="preserve">indications for </w:t>
      </w:r>
      <w:r>
        <w:t>PBS</w:t>
      </w:r>
      <w:r w:rsidR="009F2813">
        <w:t>-</w:t>
      </w:r>
      <w:r>
        <w:t xml:space="preserve">listed </w:t>
      </w:r>
      <w:r w:rsidRPr="00C854B2">
        <w:t xml:space="preserve">products </w:t>
      </w:r>
      <w:r>
        <w:t>for smoking cessation</w:t>
      </w:r>
      <w:r w:rsidRPr="00C854B2">
        <w:t>.</w:t>
      </w:r>
    </w:p>
    <w:p w14:paraId="573FB9DF" w14:textId="183C5D99" w:rsidR="00885085" w:rsidRPr="008E1FC8" w:rsidRDefault="00885085" w:rsidP="00FE6549">
      <w:pPr>
        <w:spacing w:before="0" w:after="120"/>
        <w:jc w:val="both"/>
        <w:rPr>
          <w:b/>
          <w:bCs/>
        </w:rPr>
      </w:pPr>
      <w:r w:rsidRPr="008E1FC8">
        <w:rPr>
          <w:b/>
          <w:bCs/>
        </w:rPr>
        <w:t>NRT</w:t>
      </w:r>
    </w:p>
    <w:p w14:paraId="42CA88B0" w14:textId="63969504" w:rsidR="00885085" w:rsidRDefault="00885085" w:rsidP="00FE6549">
      <w:pPr>
        <w:spacing w:before="0" w:after="120"/>
        <w:jc w:val="both"/>
      </w:pPr>
      <w:r>
        <w:t>NRT</w:t>
      </w:r>
      <w:r w:rsidDel="006F34CF">
        <w:t xml:space="preserve"> </w:t>
      </w:r>
      <w:r w:rsidR="006F34CF">
        <w:t>was</w:t>
      </w:r>
      <w:r>
        <w:t xml:space="preserve"> indicated for</w:t>
      </w:r>
      <w:r w:rsidR="00C21359">
        <w:t xml:space="preserve"> the</w:t>
      </w:r>
      <w:r>
        <w:t xml:space="preserve"> t</w:t>
      </w:r>
      <w:r w:rsidRPr="00C86BFE">
        <w:t xml:space="preserve">reatment of nicotine dependence, </w:t>
      </w:r>
      <w:r>
        <w:t xml:space="preserve">and </w:t>
      </w:r>
      <w:r w:rsidRPr="00C86BFE">
        <w:t>as an aid to smoking cessation</w:t>
      </w:r>
      <w:r w:rsidR="00E6110B">
        <w:t xml:space="preserve"> for </w:t>
      </w:r>
      <w:r w:rsidR="00E00307">
        <w:t>people over 12 years of age</w:t>
      </w:r>
      <w:r>
        <w:t xml:space="preserve">. </w:t>
      </w:r>
    </w:p>
    <w:p w14:paraId="6EEA9842" w14:textId="3CA2ECE7" w:rsidR="00885085" w:rsidRDefault="00885085" w:rsidP="00FE6549">
      <w:pPr>
        <w:spacing w:before="0" w:after="120"/>
        <w:jc w:val="both"/>
      </w:pPr>
      <w:r>
        <w:t xml:space="preserve">NRT patches </w:t>
      </w:r>
      <w:r w:rsidR="00E23011">
        <w:t>were</w:t>
      </w:r>
      <w:r>
        <w:t xml:space="preserve"> indicated f</w:t>
      </w:r>
      <w:r w:rsidRPr="00C86BFE">
        <w:t>or the treatment of tobacco dependence by relieving nicotine craving and withdrawal symptoms thus facilitating smoking cessation in smokers</w:t>
      </w:r>
      <w:r>
        <w:t xml:space="preserve"> </w:t>
      </w:r>
      <w:r w:rsidRPr="00C86BFE">
        <w:t>motivated to quit.</w:t>
      </w:r>
    </w:p>
    <w:p w14:paraId="38E01164" w14:textId="441703FA" w:rsidR="00885085" w:rsidRDefault="00885085" w:rsidP="00FE6549">
      <w:pPr>
        <w:spacing w:before="0" w:after="120"/>
        <w:jc w:val="both"/>
      </w:pPr>
      <w:r>
        <w:t xml:space="preserve">NRT lozenges were indicated for </w:t>
      </w:r>
      <w:r w:rsidR="006F34CF">
        <w:t>the</w:t>
      </w:r>
      <w:r>
        <w:t xml:space="preserve"> r</w:t>
      </w:r>
      <w:r w:rsidRPr="00C86BFE">
        <w:t xml:space="preserve">elief of nicotine withdrawal symptoms including cravings associated with smoking cessation. Nicotine </w:t>
      </w:r>
      <w:r w:rsidR="00CE097E">
        <w:t>l</w:t>
      </w:r>
      <w:r w:rsidRPr="00C86BFE">
        <w:t xml:space="preserve">ozenges </w:t>
      </w:r>
      <w:r w:rsidR="00836F5D">
        <w:t>were also indicated</w:t>
      </w:r>
      <w:r w:rsidRPr="00C86BFE">
        <w:t xml:space="preserve"> as part of a smoking</w:t>
      </w:r>
      <w:r>
        <w:t xml:space="preserve"> </w:t>
      </w:r>
      <w:r w:rsidRPr="00C86BFE">
        <w:t xml:space="preserve">reduction strategy by smokers who </w:t>
      </w:r>
      <w:r w:rsidR="00CE097E">
        <w:t>were</w:t>
      </w:r>
      <w:r w:rsidR="00CE097E" w:rsidRPr="00C86BFE">
        <w:t xml:space="preserve"> </w:t>
      </w:r>
      <w:r w:rsidRPr="00C86BFE">
        <w:t>unable or not ready to stop smoking abruptly as a step towards stopping smoking. If possible, when stopping</w:t>
      </w:r>
      <w:r>
        <w:t xml:space="preserve"> </w:t>
      </w:r>
      <w:r w:rsidRPr="00C86BFE">
        <w:t xml:space="preserve">smoking, </w:t>
      </w:r>
      <w:r w:rsidR="009F03EB">
        <w:t xml:space="preserve">lozenges were </w:t>
      </w:r>
      <w:r w:rsidR="001F628B">
        <w:t xml:space="preserve">recommended to be used </w:t>
      </w:r>
      <w:r w:rsidRPr="00C86BFE">
        <w:t xml:space="preserve">in conjunction with </w:t>
      </w:r>
      <w:r w:rsidR="00B828DE">
        <w:t xml:space="preserve">a </w:t>
      </w:r>
      <w:r w:rsidRPr="00C86BFE">
        <w:t>behavioural support program.</w:t>
      </w:r>
    </w:p>
    <w:p w14:paraId="0707F516" w14:textId="1ACC0A0A" w:rsidR="00885085" w:rsidRDefault="00885085" w:rsidP="00FE6549">
      <w:pPr>
        <w:spacing w:before="0" w:after="120"/>
        <w:jc w:val="both"/>
      </w:pPr>
      <w:r>
        <w:t>NRT chewing gums were indicated as an</w:t>
      </w:r>
      <w:r w:rsidRPr="00C86BFE">
        <w:t xml:space="preserve"> aid in the cessation of smoking in smokers with nicotine dependence. Chewing </w:t>
      </w:r>
      <w:r>
        <w:t>g</w:t>
      </w:r>
      <w:r w:rsidRPr="00C86BFE">
        <w:t xml:space="preserve">ums </w:t>
      </w:r>
      <w:r w:rsidR="000D40EC">
        <w:t>were also indicated</w:t>
      </w:r>
      <w:r w:rsidRPr="00C86BFE">
        <w:t xml:space="preserve"> as part of a smoking</w:t>
      </w:r>
      <w:r>
        <w:t xml:space="preserve"> r</w:t>
      </w:r>
      <w:r w:rsidRPr="00C86BFE">
        <w:t xml:space="preserve">eduction strategy by smokers who </w:t>
      </w:r>
      <w:r w:rsidR="00E03093">
        <w:t>we</w:t>
      </w:r>
      <w:r w:rsidRPr="00C86BFE">
        <w:t>re unable or not ready to stop smoking abruptly as a step towards stopping completely.</w:t>
      </w:r>
    </w:p>
    <w:p w14:paraId="3978C8BE" w14:textId="3767D4FC" w:rsidR="00BA7CA3" w:rsidRDefault="00885085" w:rsidP="00FE6549">
      <w:pPr>
        <w:spacing w:before="0" w:after="120"/>
        <w:jc w:val="both"/>
      </w:pPr>
      <w:r>
        <w:t>The</w:t>
      </w:r>
      <w:r w:rsidR="00953045">
        <w:t xml:space="preserve"> consumer medicines information</w:t>
      </w:r>
      <w:r w:rsidR="00E46004">
        <w:t xml:space="preserve"> (CMI)</w:t>
      </w:r>
      <w:r w:rsidR="00953045">
        <w:t xml:space="preserve"> </w:t>
      </w:r>
      <w:r w:rsidR="008D4D38">
        <w:t xml:space="preserve">and </w:t>
      </w:r>
      <w:r w:rsidR="00E46004">
        <w:t>PI</w:t>
      </w:r>
      <w:r w:rsidR="008D4D38">
        <w:t xml:space="preserve"> </w:t>
      </w:r>
      <w:r w:rsidR="00953045">
        <w:t xml:space="preserve">for </w:t>
      </w:r>
      <w:r w:rsidR="008D4D38">
        <w:t xml:space="preserve">select </w:t>
      </w:r>
      <w:r w:rsidR="00953045">
        <w:t xml:space="preserve">NRT </w:t>
      </w:r>
      <w:r w:rsidR="008D4D38">
        <w:t xml:space="preserve">products </w:t>
      </w:r>
      <w:r w:rsidR="00B80E3B">
        <w:t>w</w:t>
      </w:r>
      <w:r w:rsidR="008D4D38">
        <w:t>ere</w:t>
      </w:r>
      <w:r w:rsidR="003B51AC">
        <w:t xml:space="preserve"> </w:t>
      </w:r>
      <w:r w:rsidR="003F103F">
        <w:t xml:space="preserve">available </w:t>
      </w:r>
      <w:r w:rsidR="00825E2C">
        <w:t xml:space="preserve">via </w:t>
      </w:r>
      <w:hyperlink r:id="rId19" w:history="1">
        <w:r w:rsidR="003F103F" w:rsidRPr="008C32EB">
          <w:rPr>
            <w:rStyle w:val="Hyperlink"/>
          </w:rPr>
          <w:t xml:space="preserve">NPS </w:t>
        </w:r>
        <w:r w:rsidR="008C32EB" w:rsidRPr="008C32EB">
          <w:rPr>
            <w:rStyle w:val="Hyperlink"/>
          </w:rPr>
          <w:t>MedicineWise Medicine Finder</w:t>
        </w:r>
      </w:hyperlink>
      <w:r w:rsidR="00FE6549">
        <w:rPr>
          <w:rStyle w:val="Hyperlink"/>
        </w:rPr>
        <w:t xml:space="preserve"> </w:t>
      </w:r>
      <w:r w:rsidR="00614DFB" w:rsidRPr="00C4545D">
        <w:rPr>
          <w:vertAlign w:val="superscript"/>
        </w:rPr>
        <w:fldChar w:fldCharType="begin"/>
      </w:r>
      <w:r w:rsidR="00625822">
        <w:rPr>
          <w:vertAlign w:val="superscript"/>
        </w:rPr>
        <w:instrText xml:space="preserve"> ADDIN EN.CITE &lt;EndNote&gt;&lt;Cite&gt;&lt;Author&gt;MedicineWise&lt;/Author&gt;&lt;Year&gt;2020&lt;/Year&gt;&lt;RecNum&gt;3984&lt;/RecNum&gt;&lt;DisplayText&gt;(20)&lt;/DisplayText&gt;&lt;record&gt;&lt;rec-number&gt;3984&lt;/rec-number&gt;&lt;foreign-keys&gt;&lt;key app="EN" db-id="wtx0fxpw9eswayefrx155sd22fpsaxwf2p55" timestamp="1598861908"&gt;3984&lt;/key&gt;&lt;/foreign-keys&gt;&lt;ref-type name="Web Page"&gt;12&lt;/ref-type&gt;&lt;contributors&gt;&lt;authors&gt;&lt;author&gt;NPS MedicineWise&lt;/author&gt;&lt;/authors&gt;&lt;/contributors&gt;&lt;titles&gt;&lt;/titles&gt;&lt;number&gt;30 August 2020&lt;/number&gt;&lt;dates&gt;&lt;year&gt;2020&lt;/year&gt;&lt;/dates&gt;&lt;urls&gt;&lt;related-urls&gt;&lt;url&gt;https://www.nps.org.au&lt;/url&gt;&lt;/related-urls&gt;&lt;/urls&gt;&lt;/record&gt;&lt;/Cite&gt;&lt;/EndNote&gt;</w:instrText>
      </w:r>
      <w:r w:rsidR="00614DFB" w:rsidRPr="00C4545D">
        <w:rPr>
          <w:vertAlign w:val="superscript"/>
        </w:rPr>
        <w:fldChar w:fldCharType="separate"/>
      </w:r>
      <w:r w:rsidR="00625822">
        <w:rPr>
          <w:noProof/>
          <w:vertAlign w:val="superscript"/>
        </w:rPr>
        <w:t>(</w:t>
      </w:r>
      <w:hyperlink w:anchor="_ENREF_20" w:tooltip="MedicineWise, 2020 #3984" w:history="1">
        <w:r w:rsidR="00AB73A4">
          <w:rPr>
            <w:noProof/>
            <w:vertAlign w:val="superscript"/>
          </w:rPr>
          <w:t>20</w:t>
        </w:r>
      </w:hyperlink>
      <w:r w:rsidR="00625822">
        <w:rPr>
          <w:noProof/>
          <w:vertAlign w:val="superscript"/>
        </w:rPr>
        <w:t>)</w:t>
      </w:r>
      <w:r w:rsidR="00614DFB" w:rsidRPr="00C4545D">
        <w:rPr>
          <w:vertAlign w:val="superscript"/>
        </w:rPr>
        <w:fldChar w:fldCharType="end"/>
      </w:r>
      <w:r w:rsidR="00FE6549">
        <w:rPr>
          <w:vertAlign w:val="superscript"/>
        </w:rPr>
        <w:t xml:space="preserve"> </w:t>
      </w:r>
      <w:r w:rsidR="008236B0" w:rsidRPr="00CE5F0E">
        <w:t xml:space="preserve">(see </w:t>
      </w:r>
      <w:r w:rsidR="00010C0A">
        <w:t xml:space="preserve"> </w:t>
      </w:r>
      <w:r w:rsidR="00830581">
        <w:t>Table 16</w:t>
      </w:r>
      <w:r w:rsidR="00FE6549">
        <w:t>, Appendix</w:t>
      </w:r>
      <w:r w:rsidR="00C8186F">
        <w:t xml:space="preserve"> for </w:t>
      </w:r>
      <w:r w:rsidR="00A975B9">
        <w:t>exemplar</w:t>
      </w:r>
      <w:r w:rsidR="00A237A2">
        <w:t>s</w:t>
      </w:r>
      <w:r w:rsidR="007F3C81" w:rsidRPr="00CE5F0E">
        <w:t>)</w:t>
      </w:r>
      <w:r w:rsidR="00825E2C" w:rsidRPr="00CE5F0E">
        <w:t>.</w:t>
      </w:r>
      <w:r w:rsidR="003F103F" w:rsidRPr="00CE5F0E">
        <w:t xml:space="preserve"> </w:t>
      </w:r>
      <w:r w:rsidR="00161BB0" w:rsidRPr="00CE5F0E">
        <w:t>T</w:t>
      </w:r>
      <w:r w:rsidR="00C616C2" w:rsidRPr="00CE5F0E">
        <w:t xml:space="preserve">he recommended </w:t>
      </w:r>
      <w:r w:rsidR="00EB4D5F" w:rsidRPr="00CE5F0E">
        <w:t>starting dose</w:t>
      </w:r>
      <w:r w:rsidR="00773317" w:rsidRPr="00CE5F0E">
        <w:t>s</w:t>
      </w:r>
      <w:r w:rsidR="004A2BC0" w:rsidRPr="00CE5F0E">
        <w:t xml:space="preserve"> </w:t>
      </w:r>
      <w:r w:rsidR="00F0066A" w:rsidRPr="00CE5F0E">
        <w:t>of</w:t>
      </w:r>
      <w:r w:rsidR="004A2BC0" w:rsidRPr="00CE5F0E">
        <w:t xml:space="preserve"> N</w:t>
      </w:r>
      <w:r w:rsidR="009D0CEF" w:rsidRPr="00CE5F0E">
        <w:t>RT</w:t>
      </w:r>
      <w:r w:rsidR="004A2BC0" w:rsidRPr="00CE5F0E">
        <w:t xml:space="preserve"> patch and </w:t>
      </w:r>
      <w:r w:rsidR="009D0CEF" w:rsidRPr="00CE5F0E">
        <w:t xml:space="preserve">NRT gum </w:t>
      </w:r>
      <w:r w:rsidR="001052AC" w:rsidRPr="00CE5F0E">
        <w:t>were</w:t>
      </w:r>
      <w:r w:rsidR="009D0CEF" w:rsidRPr="00CE5F0E">
        <w:t xml:space="preserve"> </w:t>
      </w:r>
      <w:r w:rsidR="000928AB" w:rsidRPr="00CE5F0E">
        <w:t>dependent on the</w:t>
      </w:r>
      <w:r w:rsidR="000928AB">
        <w:t xml:space="preserve"> level of nicotine dependence as determined </w:t>
      </w:r>
      <w:r w:rsidR="00FD3BA0">
        <w:t>by</w:t>
      </w:r>
      <w:r w:rsidR="000928AB">
        <w:t xml:space="preserve"> the number of </w:t>
      </w:r>
      <w:r w:rsidR="00642EEF">
        <w:t>cigarettes smoked per day</w:t>
      </w:r>
      <w:r w:rsidR="009C4179">
        <w:t xml:space="preserve"> and </w:t>
      </w:r>
      <w:r w:rsidR="00EC12A7">
        <w:t>the presence of withdrawal symptoms</w:t>
      </w:r>
      <w:r w:rsidR="00305332">
        <w:t xml:space="preserve"> or inability to </w:t>
      </w:r>
      <w:r w:rsidR="003656C1">
        <w:t>cease</w:t>
      </w:r>
      <w:r w:rsidR="00305332">
        <w:t xml:space="preserve"> smoking while using the lower strength product</w:t>
      </w:r>
      <w:r w:rsidR="00BC1460">
        <w:t xml:space="preserve"> (gum only)</w:t>
      </w:r>
      <w:r w:rsidR="001052AC">
        <w:t xml:space="preserve">. </w:t>
      </w:r>
    </w:p>
    <w:p w14:paraId="1C757D82" w14:textId="0A246066" w:rsidR="00BA7CA3" w:rsidRDefault="001831B8" w:rsidP="00FE6549">
      <w:pPr>
        <w:spacing w:before="0" w:after="120"/>
        <w:jc w:val="both"/>
      </w:pPr>
      <w:r>
        <w:t xml:space="preserve">The </w:t>
      </w:r>
      <w:r w:rsidR="000379EB">
        <w:t>dose</w:t>
      </w:r>
      <w:r w:rsidR="00865A55">
        <w:t>s</w:t>
      </w:r>
      <w:r w:rsidR="000379EB">
        <w:t xml:space="preserve"> of </w:t>
      </w:r>
      <w:r w:rsidR="00865A55">
        <w:t xml:space="preserve">NRT patch and gum were gradually decreased over time. </w:t>
      </w:r>
      <w:r w:rsidR="007318CA">
        <w:t>For NRT patch</w:t>
      </w:r>
      <w:r w:rsidR="00CE3B39">
        <w:t>es</w:t>
      </w:r>
      <w:r w:rsidR="007318CA">
        <w:t xml:space="preserve">, dosing </w:t>
      </w:r>
      <w:r w:rsidR="009001A2">
        <w:t>was</w:t>
      </w:r>
      <w:r w:rsidR="007318CA">
        <w:t xml:space="preserve"> stepped down at </w:t>
      </w:r>
      <w:r w:rsidR="00FE6549">
        <w:t>three</w:t>
      </w:r>
      <w:r w:rsidR="00987C53">
        <w:t xml:space="preserve"> to</w:t>
      </w:r>
      <w:r w:rsidR="007318CA">
        <w:t xml:space="preserve"> </w:t>
      </w:r>
      <w:r w:rsidR="00FE6549">
        <w:t>four</w:t>
      </w:r>
      <w:r w:rsidR="00AA2E7D">
        <w:t>-</w:t>
      </w:r>
      <w:r w:rsidR="009001A2">
        <w:t>week intervals</w:t>
      </w:r>
      <w:r w:rsidR="00E22946">
        <w:t xml:space="preserve"> over a 12</w:t>
      </w:r>
      <w:r w:rsidR="00AA2E7D">
        <w:t>-</w:t>
      </w:r>
      <w:r w:rsidR="00E22946">
        <w:t xml:space="preserve">week </w:t>
      </w:r>
      <w:r w:rsidR="00FB5258">
        <w:t>period</w:t>
      </w:r>
      <w:r w:rsidR="00D9103D">
        <w:t xml:space="preserve">, with the </w:t>
      </w:r>
      <w:r w:rsidR="00537699">
        <w:t xml:space="preserve">transition through </w:t>
      </w:r>
      <w:r w:rsidR="00B55318">
        <w:t xml:space="preserve">each stage </w:t>
      </w:r>
      <w:r w:rsidR="00C274A2">
        <w:t xml:space="preserve">and the </w:t>
      </w:r>
      <w:r w:rsidR="0018335F">
        <w:t xml:space="preserve">duration of treatment </w:t>
      </w:r>
      <w:r w:rsidR="00C72475">
        <w:t xml:space="preserve">dependent on the individual’s response to treatment. </w:t>
      </w:r>
      <w:r w:rsidR="00ED6AB3">
        <w:t>Maintaining or increasing the dose was</w:t>
      </w:r>
      <w:r w:rsidR="00204A6F">
        <w:t xml:space="preserve"> </w:t>
      </w:r>
      <w:r w:rsidR="00A225F9">
        <w:t>suggested</w:t>
      </w:r>
      <w:r w:rsidR="00204A6F">
        <w:t xml:space="preserve"> </w:t>
      </w:r>
      <w:r w:rsidR="00593477">
        <w:t xml:space="preserve">if abstinence was not maintained or </w:t>
      </w:r>
      <w:r w:rsidR="007A5DE1">
        <w:t>if withdrawal sy</w:t>
      </w:r>
      <w:r w:rsidR="00A225F9">
        <w:t>m</w:t>
      </w:r>
      <w:r w:rsidR="007A5DE1">
        <w:t xml:space="preserve">ptoms were </w:t>
      </w:r>
      <w:r w:rsidR="0052065C">
        <w:t>experienced</w:t>
      </w:r>
      <w:r w:rsidR="009F29CF">
        <w:t>,</w:t>
      </w:r>
      <w:r w:rsidR="00254A73">
        <w:t xml:space="preserve"> </w:t>
      </w:r>
      <w:r w:rsidR="00FE6549">
        <w:t xml:space="preserve">with a </w:t>
      </w:r>
      <w:r w:rsidR="00254A73">
        <w:t>review of treatment should the d</w:t>
      </w:r>
      <w:r w:rsidR="00F24887">
        <w:t>uration of use</w:t>
      </w:r>
      <w:r w:rsidR="00254A73">
        <w:t xml:space="preserve"> exceed </w:t>
      </w:r>
      <w:r w:rsidR="00FE6549">
        <w:t>nine</w:t>
      </w:r>
      <w:r w:rsidR="00F24887">
        <w:t xml:space="preserve"> months</w:t>
      </w:r>
      <w:r w:rsidR="00254A73">
        <w:t>.</w:t>
      </w:r>
      <w:r w:rsidR="00A225F9">
        <w:t xml:space="preserve"> </w:t>
      </w:r>
      <w:r w:rsidR="002B2F81">
        <w:t>One</w:t>
      </w:r>
      <w:r w:rsidR="00734365">
        <w:t xml:space="preserve"> patch </w:t>
      </w:r>
      <w:r w:rsidR="0020388A">
        <w:t>was recommended each day</w:t>
      </w:r>
      <w:r w:rsidR="00802443">
        <w:t xml:space="preserve">. </w:t>
      </w:r>
      <w:r w:rsidR="008219E6">
        <w:t>Two programs were approved</w:t>
      </w:r>
      <w:r w:rsidR="00161BB0">
        <w:t>: the first</w:t>
      </w:r>
      <w:r w:rsidR="00F75224">
        <w:t xml:space="preserve"> where the patch </w:t>
      </w:r>
      <w:r w:rsidR="0068774B">
        <w:t>wa</w:t>
      </w:r>
      <w:r w:rsidR="00F75224">
        <w:t>s started on the designated “quit day.</w:t>
      </w:r>
      <w:r w:rsidR="00FE6549">
        <w:t>”</w:t>
      </w:r>
      <w:r w:rsidR="00F75224">
        <w:t xml:space="preserve"> </w:t>
      </w:r>
      <w:r w:rsidR="00833173">
        <w:rPr>
          <w:rFonts w:cstheme="minorHAnsi"/>
        </w:rPr>
        <w:t>The second</w:t>
      </w:r>
      <w:r w:rsidR="00F75224">
        <w:rPr>
          <w:rFonts w:cstheme="minorHAnsi"/>
        </w:rPr>
        <w:t xml:space="preserve"> </w:t>
      </w:r>
      <w:r w:rsidR="00833173">
        <w:rPr>
          <w:rFonts w:cstheme="minorHAnsi"/>
        </w:rPr>
        <w:t>where</w:t>
      </w:r>
      <w:r w:rsidR="00F75224">
        <w:rPr>
          <w:rFonts w:cstheme="minorHAnsi"/>
        </w:rPr>
        <w:t xml:space="preserve"> the 21</w:t>
      </w:r>
      <w:r w:rsidR="00FE6549">
        <w:rPr>
          <w:rFonts w:cstheme="minorHAnsi"/>
        </w:rPr>
        <w:t xml:space="preserve"> </w:t>
      </w:r>
      <w:r w:rsidR="00F75224">
        <w:rPr>
          <w:rFonts w:cstheme="minorHAnsi"/>
        </w:rPr>
        <w:t>mg/24</w:t>
      </w:r>
      <w:r w:rsidR="00FE6549">
        <w:rPr>
          <w:rFonts w:cstheme="minorHAnsi"/>
        </w:rPr>
        <w:t>-</w:t>
      </w:r>
      <w:r w:rsidR="00F75224">
        <w:rPr>
          <w:rFonts w:cstheme="minorHAnsi"/>
        </w:rPr>
        <w:t>hour or 25</w:t>
      </w:r>
      <w:r w:rsidR="00FE6549">
        <w:rPr>
          <w:rFonts w:cstheme="minorHAnsi"/>
        </w:rPr>
        <w:t xml:space="preserve"> </w:t>
      </w:r>
      <w:r w:rsidR="00F75224">
        <w:rPr>
          <w:rFonts w:cstheme="minorHAnsi"/>
        </w:rPr>
        <w:t xml:space="preserve">mg/16-hour patch </w:t>
      </w:r>
      <w:r w:rsidR="0068774B">
        <w:rPr>
          <w:rFonts w:cstheme="minorHAnsi"/>
        </w:rPr>
        <w:t>wa</w:t>
      </w:r>
      <w:r w:rsidR="00833173">
        <w:rPr>
          <w:rFonts w:cstheme="minorHAnsi"/>
        </w:rPr>
        <w:t>s used</w:t>
      </w:r>
      <w:r w:rsidR="00F75224">
        <w:rPr>
          <w:rFonts w:cstheme="minorHAnsi"/>
        </w:rPr>
        <w:t xml:space="preserve"> for two-weeks prior to quitting, followed by use of the nicotine patch in the usual way for the quit attempt</w:t>
      </w:r>
      <w:r w:rsidR="00FE6549">
        <w:rPr>
          <w:rFonts w:cstheme="minorHAnsi"/>
        </w:rPr>
        <w:t xml:space="preserve"> </w:t>
      </w:r>
      <w:r w:rsidR="00F76FCB" w:rsidRPr="00C4545D">
        <w:rPr>
          <w:rFonts w:cstheme="minorHAnsi"/>
          <w:vertAlign w:val="superscript"/>
        </w:rPr>
        <w:fldChar w:fldCharType="begin"/>
      </w:r>
      <w:r w:rsidR="00625822">
        <w:rPr>
          <w:rFonts w:cstheme="minorHAnsi"/>
          <w:vertAlign w:val="superscript"/>
        </w:rPr>
        <w:instrText xml:space="preserve"> ADDIN EN.CITE &lt;EndNote&gt;&lt;Cite&gt;&lt;Author&gt;Guidelines&lt;/Author&gt;&lt;Year&gt;2020&lt;/Year&gt;&lt;RecNum&gt;3976&lt;/RecNum&gt;&lt;DisplayText&gt;(10)&lt;/DisplayText&gt;&lt;record&gt;&lt;rec-number&gt;3976&lt;/rec-number&gt;&lt;foreign-keys&gt;&lt;key app="EN" db-id="wtx0fxpw9eswayefrx155sd22fpsaxwf2p55" timestamp="1598861908"&gt;3976&lt;/key&gt;&lt;/foreign-keys&gt;&lt;ref-type name="Online Database"&gt;45&lt;/ref-type&gt;&lt;contributors&gt;&lt;authors&gt;&lt;author&gt;Therapeutic Guidelines&lt;/author&gt;&lt;/authors&gt;&lt;/contributors&gt;&lt;titles&gt;&lt;title&gt;eTG Complete: Smoking cessation&lt;/title&gt;&lt;/titles&gt;&lt;dates&gt;&lt;year&gt;2020&lt;/year&gt;&lt;/dates&gt;&lt;urls&gt;&lt;related-urls&gt;&lt;url&gt;https://tgldcdp.tg.org.au/etgcomplete&lt;/url&gt;&lt;/related-urls&gt;&lt;/urls&gt;&lt;/record&gt;&lt;/Cite&gt;&lt;/EndNote&gt;</w:instrText>
      </w:r>
      <w:r w:rsidR="00F76FCB" w:rsidRPr="00C4545D">
        <w:rPr>
          <w:rFonts w:cstheme="minorHAnsi"/>
          <w:vertAlign w:val="superscript"/>
        </w:rPr>
        <w:fldChar w:fldCharType="separate"/>
      </w:r>
      <w:r w:rsidR="00625822">
        <w:rPr>
          <w:rFonts w:cstheme="minorHAnsi"/>
          <w:noProof/>
          <w:vertAlign w:val="superscript"/>
        </w:rPr>
        <w:t>(</w:t>
      </w:r>
      <w:hyperlink w:anchor="_ENREF_10" w:tooltip="Guidelines, 2020 #3976" w:history="1">
        <w:r w:rsidR="00AB73A4">
          <w:rPr>
            <w:rFonts w:cstheme="minorHAnsi"/>
            <w:noProof/>
            <w:vertAlign w:val="superscript"/>
          </w:rPr>
          <w:t>10</w:t>
        </w:r>
      </w:hyperlink>
      <w:r w:rsidR="00625822">
        <w:rPr>
          <w:rFonts w:cstheme="minorHAnsi"/>
          <w:noProof/>
          <w:vertAlign w:val="superscript"/>
        </w:rPr>
        <w:t>)</w:t>
      </w:r>
      <w:r w:rsidR="00F76FCB" w:rsidRPr="00C4545D">
        <w:rPr>
          <w:rFonts w:cstheme="minorHAnsi"/>
          <w:vertAlign w:val="superscript"/>
        </w:rPr>
        <w:fldChar w:fldCharType="end"/>
      </w:r>
      <w:r w:rsidR="00F75224">
        <w:rPr>
          <w:rFonts w:cstheme="minorHAnsi"/>
        </w:rPr>
        <w:t xml:space="preserve">. </w:t>
      </w:r>
    </w:p>
    <w:p w14:paraId="0E9B1BBC" w14:textId="59C86A74" w:rsidR="00985464" w:rsidRDefault="009D2BC1" w:rsidP="00FE6549">
      <w:pPr>
        <w:spacing w:before="0" w:after="120"/>
        <w:jc w:val="both"/>
      </w:pPr>
      <w:r>
        <w:lastRenderedPageBreak/>
        <w:t xml:space="preserve">For NRT gum, </w:t>
      </w:r>
      <w:r w:rsidR="0020388A">
        <w:t xml:space="preserve">the recommendation was to chew one piece of gum </w:t>
      </w:r>
      <w:r w:rsidR="001B6EDF">
        <w:t xml:space="preserve">when urged to smoke. No more than 20 </w:t>
      </w:r>
      <w:r w:rsidR="001C5CFD">
        <w:t xml:space="preserve">and 10 </w:t>
      </w:r>
      <w:r w:rsidR="001B6EDF">
        <w:t xml:space="preserve">pieces of 2 mg </w:t>
      </w:r>
      <w:r w:rsidR="009A455F">
        <w:t>and 4</w:t>
      </w:r>
      <w:r w:rsidR="00FE6549">
        <w:t xml:space="preserve"> </w:t>
      </w:r>
      <w:r w:rsidR="009A455F">
        <w:t xml:space="preserve">mg </w:t>
      </w:r>
      <w:r w:rsidR="001B6EDF">
        <w:t xml:space="preserve">gum </w:t>
      </w:r>
      <w:r w:rsidR="009A455F">
        <w:t xml:space="preserve">respectively </w:t>
      </w:r>
      <w:r w:rsidR="004915C8">
        <w:t xml:space="preserve">per day </w:t>
      </w:r>
      <w:r w:rsidR="009A455F">
        <w:t>was recommended</w:t>
      </w:r>
      <w:r w:rsidR="00F14E5E">
        <w:t xml:space="preserve"> </w:t>
      </w:r>
      <w:r w:rsidR="005F73A3">
        <w:t xml:space="preserve">with the usual </w:t>
      </w:r>
      <w:r w:rsidR="004915C8">
        <w:t xml:space="preserve">daily </w:t>
      </w:r>
      <w:r w:rsidR="005F73A3">
        <w:t xml:space="preserve">dose expected </w:t>
      </w:r>
      <w:r w:rsidR="00992941">
        <w:t xml:space="preserve">to be </w:t>
      </w:r>
      <w:r w:rsidR="00FE6549">
        <w:t>eight</w:t>
      </w:r>
      <w:r w:rsidR="002D2CAA">
        <w:t xml:space="preserve"> to </w:t>
      </w:r>
      <w:r w:rsidR="00992941">
        <w:t xml:space="preserve">12 and </w:t>
      </w:r>
      <w:r w:rsidR="00666058">
        <w:t>four</w:t>
      </w:r>
      <w:r w:rsidR="002D2CAA">
        <w:t xml:space="preserve"> to </w:t>
      </w:r>
      <w:r w:rsidR="00666058">
        <w:t>six</w:t>
      </w:r>
      <w:r w:rsidR="004915C8">
        <w:t xml:space="preserve"> pieces of 2</w:t>
      </w:r>
      <w:r w:rsidR="00FE6549">
        <w:t xml:space="preserve"> </w:t>
      </w:r>
      <w:r w:rsidR="004915C8">
        <w:t>mg and 4</w:t>
      </w:r>
      <w:r w:rsidR="00FE6549">
        <w:t xml:space="preserve"> </w:t>
      </w:r>
      <w:r w:rsidR="004915C8">
        <w:t xml:space="preserve">mg gum respectively. </w:t>
      </w:r>
      <w:r w:rsidR="00691FAF">
        <w:t xml:space="preserve">Two programs </w:t>
      </w:r>
      <w:r w:rsidR="00540CE5">
        <w:t xml:space="preserve">were </w:t>
      </w:r>
      <w:r w:rsidR="005B0DDF">
        <w:t>suggested</w:t>
      </w:r>
      <w:r w:rsidR="00E2055F">
        <w:t>.</w:t>
      </w:r>
      <w:r w:rsidR="00207140">
        <w:t xml:space="preserve"> </w:t>
      </w:r>
      <w:r w:rsidR="00E2055F">
        <w:t>T</w:t>
      </w:r>
      <w:r w:rsidR="00025716">
        <w:t xml:space="preserve">he first </w:t>
      </w:r>
      <w:r w:rsidR="00F25D20">
        <w:t xml:space="preserve">for people wishing to stop smoking at the commencement of the </w:t>
      </w:r>
      <w:r w:rsidR="00F264CF">
        <w:t>program</w:t>
      </w:r>
      <w:r w:rsidR="00367A3A">
        <w:t xml:space="preserve">, with gradual reduction in dose </w:t>
      </w:r>
      <w:r w:rsidR="00D543E2">
        <w:t xml:space="preserve">after the first </w:t>
      </w:r>
      <w:r w:rsidR="00FE6549">
        <w:t>three</w:t>
      </w:r>
      <w:r w:rsidR="00D543E2">
        <w:t xml:space="preserve"> months of treatment, </w:t>
      </w:r>
      <w:r w:rsidR="007C069D">
        <w:t xml:space="preserve">and </w:t>
      </w:r>
      <w:r w:rsidR="00D543E2">
        <w:t xml:space="preserve">cessation </w:t>
      </w:r>
      <w:r w:rsidR="00927E33">
        <w:t xml:space="preserve">of gum within </w:t>
      </w:r>
      <w:r w:rsidR="00FE6549">
        <w:t>six</w:t>
      </w:r>
      <w:r w:rsidR="00927E33">
        <w:t xml:space="preserve"> months of treatment</w:t>
      </w:r>
      <w:r w:rsidR="007C069D">
        <w:t xml:space="preserve"> initiation</w:t>
      </w:r>
      <w:r w:rsidR="00927E33">
        <w:t>. The second program was a cut</w:t>
      </w:r>
      <w:r w:rsidR="007C069D">
        <w:t>-</w:t>
      </w:r>
      <w:r w:rsidR="00927E33">
        <w:t>down</w:t>
      </w:r>
      <w:r w:rsidR="007C069D">
        <w:t>-</w:t>
      </w:r>
      <w:r w:rsidR="00927E33">
        <w:t>to</w:t>
      </w:r>
      <w:r w:rsidR="00AA4672">
        <w:t>-</w:t>
      </w:r>
      <w:r w:rsidR="00927E33">
        <w:t>quit program</w:t>
      </w:r>
      <w:r w:rsidR="00DA76A2">
        <w:t xml:space="preserve">, whereby gum </w:t>
      </w:r>
      <w:r w:rsidR="00AA4672">
        <w:t xml:space="preserve">was </w:t>
      </w:r>
      <w:r w:rsidR="00DA76A2">
        <w:t xml:space="preserve">gradually increased while cigarettes </w:t>
      </w:r>
      <w:r w:rsidR="00AA4672">
        <w:t xml:space="preserve">were </w:t>
      </w:r>
      <w:r w:rsidR="00DA76A2">
        <w:t>reduced</w:t>
      </w:r>
      <w:r w:rsidR="00A25B87">
        <w:t xml:space="preserve"> to a level where smoking cessation </w:t>
      </w:r>
      <w:r w:rsidR="00AA4672">
        <w:t xml:space="preserve">was </w:t>
      </w:r>
      <w:r w:rsidR="00DF3DF1">
        <w:t>feasible</w:t>
      </w:r>
      <w:r w:rsidR="00345FE2">
        <w:t xml:space="preserve">. At that point, the first program </w:t>
      </w:r>
      <w:r w:rsidR="00AA4672">
        <w:t>wa</w:t>
      </w:r>
      <w:r w:rsidR="00345FE2">
        <w:t xml:space="preserve">s </w:t>
      </w:r>
      <w:r w:rsidR="00774E16">
        <w:t>followed</w:t>
      </w:r>
      <w:r w:rsidR="00483074">
        <w:t xml:space="preserve">. </w:t>
      </w:r>
      <w:r w:rsidR="00C00CAD">
        <w:t>In this program, i</w:t>
      </w:r>
      <w:r w:rsidR="00645FF0">
        <w:t xml:space="preserve">f the </w:t>
      </w:r>
      <w:r w:rsidR="00A85A5E">
        <w:t xml:space="preserve">number of cigarettes smoked per day </w:t>
      </w:r>
      <w:r w:rsidR="00AA4672">
        <w:t>had</w:t>
      </w:r>
      <w:r w:rsidR="00A85A5E">
        <w:t xml:space="preserve"> not reduced after </w:t>
      </w:r>
      <w:r w:rsidR="00FE6549">
        <w:t>six</w:t>
      </w:r>
      <w:r w:rsidR="00A85A5E">
        <w:t xml:space="preserve"> weeks, </w:t>
      </w:r>
      <w:r w:rsidR="00367477">
        <w:t>a review of treatment</w:t>
      </w:r>
      <w:r w:rsidR="00A85A5E">
        <w:t xml:space="preserve"> </w:t>
      </w:r>
      <w:r w:rsidR="00617E7F">
        <w:t>was recommended</w:t>
      </w:r>
      <w:r w:rsidR="00A85A5E">
        <w:t>.</w:t>
      </w:r>
      <w:r w:rsidR="00E273A0">
        <w:t xml:space="preserve"> </w:t>
      </w:r>
      <w:r w:rsidR="00EC0807">
        <w:t xml:space="preserve">A </w:t>
      </w:r>
      <w:r w:rsidR="009F29CF">
        <w:t xml:space="preserve">review of treatment </w:t>
      </w:r>
      <w:r w:rsidR="00985BE2">
        <w:t xml:space="preserve">was also </w:t>
      </w:r>
      <w:r w:rsidR="00472766">
        <w:t xml:space="preserve">generally </w:t>
      </w:r>
      <w:r w:rsidR="00985BE2">
        <w:t xml:space="preserve">recommended </w:t>
      </w:r>
      <w:r w:rsidR="00F91876">
        <w:t xml:space="preserve">should the duration of use exceed </w:t>
      </w:r>
      <w:r w:rsidR="00FE6549">
        <w:t>nine</w:t>
      </w:r>
      <w:r w:rsidR="006B2960">
        <w:t xml:space="preserve"> months</w:t>
      </w:r>
      <w:r w:rsidR="00C703F7">
        <w:t xml:space="preserve"> </w:t>
      </w:r>
      <w:r w:rsidR="00472766">
        <w:t>however</w:t>
      </w:r>
      <w:r w:rsidR="00C703F7">
        <w:t>,</w:t>
      </w:r>
      <w:r w:rsidR="00E218A6">
        <w:t xml:space="preserve"> regular use of the gum </w:t>
      </w:r>
      <w:r w:rsidR="00D77001">
        <w:t xml:space="preserve">beyond 12 months was </w:t>
      </w:r>
      <w:r w:rsidR="00D20810">
        <w:t xml:space="preserve">generally </w:t>
      </w:r>
      <w:r w:rsidR="00D77001">
        <w:t xml:space="preserve">not recommended </w:t>
      </w:r>
      <w:r w:rsidR="00743CAE">
        <w:t>with</w:t>
      </w:r>
      <w:r w:rsidR="006B2960">
        <w:t xml:space="preserve"> QuitX</w:t>
      </w:r>
      <w:r w:rsidR="008167F7">
        <w:t xml:space="preserve"> Chewing Gum</w:t>
      </w:r>
      <w:r w:rsidR="00642897">
        <w:t xml:space="preserve">, although the need for longer treatment with gum to avoid a return to smoking for some ex-smokers was also acknowledged in </w:t>
      </w:r>
      <w:r w:rsidR="00F30E6F">
        <w:t>the</w:t>
      </w:r>
      <w:r w:rsidR="00642897">
        <w:t xml:space="preserve"> </w:t>
      </w:r>
      <w:r w:rsidR="004A6162">
        <w:t xml:space="preserve">approved </w:t>
      </w:r>
      <w:r w:rsidR="00E46004">
        <w:t>PI</w:t>
      </w:r>
      <w:r w:rsidR="004A6162">
        <w:t xml:space="preserve">. </w:t>
      </w:r>
    </w:p>
    <w:p w14:paraId="2453A264" w14:textId="57C00EB8" w:rsidR="006B395D" w:rsidRDefault="00985464" w:rsidP="00666058">
      <w:pPr>
        <w:spacing w:before="0" w:after="120"/>
        <w:jc w:val="both"/>
      </w:pPr>
      <w:r>
        <w:t xml:space="preserve">For NRT lozenges, </w:t>
      </w:r>
      <w:r w:rsidR="00C861E8">
        <w:t xml:space="preserve">a tapering dose </w:t>
      </w:r>
      <w:r w:rsidR="00004A04">
        <w:t xml:space="preserve">over 12 weeks </w:t>
      </w:r>
      <w:r w:rsidR="00C861E8">
        <w:t>was also recommended</w:t>
      </w:r>
      <w:r w:rsidR="00004A04">
        <w:t>,</w:t>
      </w:r>
      <w:r w:rsidR="00C861E8">
        <w:t xml:space="preserve"> </w:t>
      </w:r>
      <w:r w:rsidR="008D3C77">
        <w:t xml:space="preserve">achieved by </w:t>
      </w:r>
      <w:r w:rsidR="002B3D14">
        <w:t xml:space="preserve">reducing the dosing frequency </w:t>
      </w:r>
      <w:r w:rsidR="00004A04">
        <w:t xml:space="preserve">at </w:t>
      </w:r>
      <w:r w:rsidR="00CD1546">
        <w:t xml:space="preserve">weeks </w:t>
      </w:r>
      <w:r w:rsidR="00FE6549">
        <w:t xml:space="preserve">seven </w:t>
      </w:r>
      <w:r w:rsidR="00CD1546">
        <w:t>and then again at week 1</w:t>
      </w:r>
      <w:r w:rsidR="00220707">
        <w:t>0</w:t>
      </w:r>
      <w:r w:rsidR="00666058">
        <w:t xml:space="preserve">. </w:t>
      </w:r>
      <w:r w:rsidR="00EA50D1">
        <w:t xml:space="preserve">People were instructed to </w:t>
      </w:r>
      <w:r w:rsidR="008F75A7">
        <w:t>take a lozenge</w:t>
      </w:r>
      <w:r w:rsidR="0015641B">
        <w:t xml:space="preserve"> when strongly tempted to smoke</w:t>
      </w:r>
      <w:r w:rsidR="001B03AC">
        <w:t xml:space="preserve">, and at least </w:t>
      </w:r>
      <w:r w:rsidR="00666058">
        <w:t>nine</w:t>
      </w:r>
      <w:r w:rsidR="001B03AC">
        <w:t xml:space="preserve"> lozenges per day were recommended </w:t>
      </w:r>
      <w:r w:rsidR="003602F2">
        <w:t xml:space="preserve">during weeks 1-6. </w:t>
      </w:r>
      <w:r w:rsidR="00632BCF">
        <w:t xml:space="preserve">Only </w:t>
      </w:r>
      <w:r w:rsidR="00666058">
        <w:t>one</w:t>
      </w:r>
      <w:r w:rsidR="00632BCF">
        <w:t xml:space="preserve"> lozenge </w:t>
      </w:r>
      <w:r w:rsidR="00617E7F">
        <w:t>wa</w:t>
      </w:r>
      <w:r w:rsidR="00632BCF">
        <w:t>s recommended at a time, with a maximum of 15 lozenges per day</w:t>
      </w:r>
      <w:r w:rsidR="009F3C31">
        <w:t xml:space="preserve">. </w:t>
      </w:r>
      <w:r w:rsidR="00617E7F">
        <w:t>Like</w:t>
      </w:r>
      <w:r w:rsidR="00D45753">
        <w:t xml:space="preserve"> NRT gum, a cut-down</w:t>
      </w:r>
      <w:r w:rsidR="00617E7F">
        <w:t>-</w:t>
      </w:r>
      <w:r w:rsidR="00D45753">
        <w:t>to</w:t>
      </w:r>
      <w:r w:rsidR="00617E7F">
        <w:t>-</w:t>
      </w:r>
      <w:r w:rsidR="00D45753">
        <w:t xml:space="preserve">quit </w:t>
      </w:r>
      <w:r w:rsidR="005152DA">
        <w:t xml:space="preserve">program was </w:t>
      </w:r>
      <w:r w:rsidR="00F51154">
        <w:t xml:space="preserve">also </w:t>
      </w:r>
      <w:r w:rsidR="005152DA">
        <w:t>recommended</w:t>
      </w:r>
      <w:r w:rsidR="00330B27">
        <w:t xml:space="preserve">, with the </w:t>
      </w:r>
      <w:r w:rsidR="000F6B02">
        <w:t xml:space="preserve">expectation of </w:t>
      </w:r>
      <w:r w:rsidR="003B19E9">
        <w:t xml:space="preserve">a </w:t>
      </w:r>
      <w:r w:rsidR="00EB5448">
        <w:t xml:space="preserve">review at </w:t>
      </w:r>
      <w:r w:rsidR="00666058">
        <w:t>six</w:t>
      </w:r>
      <w:r w:rsidR="00EB5448">
        <w:t xml:space="preserve"> weeks if the number of cigarettes were not reduced </w:t>
      </w:r>
      <w:r w:rsidR="00F33742">
        <w:t xml:space="preserve">or if a </w:t>
      </w:r>
      <w:r w:rsidR="003B19E9">
        <w:t xml:space="preserve">quit attempt after </w:t>
      </w:r>
      <w:r w:rsidR="00666058">
        <w:t xml:space="preserve">six </w:t>
      </w:r>
      <w:r w:rsidR="003B19E9">
        <w:t>months</w:t>
      </w:r>
      <w:r w:rsidR="00F33742">
        <w:t xml:space="preserve"> </w:t>
      </w:r>
      <w:r w:rsidR="003F4436">
        <w:t xml:space="preserve">had </w:t>
      </w:r>
      <w:r w:rsidR="00F33742">
        <w:t>not</w:t>
      </w:r>
      <w:r w:rsidR="006B395D">
        <w:t xml:space="preserve"> occurred.</w:t>
      </w:r>
      <w:r w:rsidR="00AD6631">
        <w:t xml:space="preserve"> A review of treatment was also generally recommended should the duration of use exceed </w:t>
      </w:r>
      <w:r w:rsidR="00666058">
        <w:t>nine</w:t>
      </w:r>
      <w:r w:rsidR="00AD6631">
        <w:t xml:space="preserve"> months</w:t>
      </w:r>
    </w:p>
    <w:p w14:paraId="0D54C88C" w14:textId="0811837B" w:rsidR="006779B3" w:rsidRDefault="006779B3" w:rsidP="00666058">
      <w:pPr>
        <w:spacing w:before="0" w:after="120"/>
        <w:jc w:val="both"/>
      </w:pPr>
      <w:r>
        <w:t xml:space="preserve">NRT spray </w:t>
      </w:r>
      <w:r w:rsidR="00A22689">
        <w:t>was</w:t>
      </w:r>
      <w:r>
        <w:t xml:space="preserve"> also approved for use</w:t>
      </w:r>
      <w:r w:rsidR="008C0C52">
        <w:t xml:space="preserve"> </w:t>
      </w:r>
      <w:r w:rsidR="00A22689">
        <w:t xml:space="preserve">at </w:t>
      </w:r>
      <w:r w:rsidR="0095792C">
        <w:t xml:space="preserve">the commencement of smoking cessation and </w:t>
      </w:r>
      <w:r w:rsidR="003F6A4D">
        <w:t>in cut-down-to quit approaches</w:t>
      </w:r>
      <w:r w:rsidR="00666058">
        <w:t xml:space="preserve"> </w:t>
      </w:r>
      <w:r w:rsidR="00D83E2A" w:rsidRPr="00C4545D">
        <w:rPr>
          <w:vertAlign w:val="superscript"/>
        </w:rPr>
        <w:fldChar w:fldCharType="begin"/>
      </w:r>
      <w:r w:rsidR="00625822">
        <w:rPr>
          <w:vertAlign w:val="superscript"/>
        </w:rPr>
        <w:instrText xml:space="preserve"> ADDIN EN.CITE &lt;EndNote&gt;&lt;Cite&gt;&lt;Author&gt;Victoria&lt;/Author&gt;&lt;Year&gt;2020&lt;/Year&gt;&lt;RecNum&gt;3972&lt;/RecNum&gt;&lt;DisplayText&gt;(6)&lt;/DisplayText&gt;&lt;record&gt;&lt;rec-number&gt;3972&lt;/rec-number&gt;&lt;foreign-keys&gt;&lt;key app="EN" db-id="wtx0fxpw9eswayefrx155sd22fpsaxwf2p55" timestamp="1598861908"&gt;3972&lt;/key&gt;&lt;/foreign-keys&gt;&lt;ref-type name="Online Database"&gt;45&lt;/ref-type&gt;&lt;contributors&gt;&lt;authors&gt;&lt;author&gt;Cancer Council Victoria&lt;/author&gt;&lt;/authors&gt;&lt;/contributors&gt;&lt;titles&gt;&lt;title&gt;Tobacoo in Australia: Facts and Issues&lt;/title&gt;&lt;/titles&gt;&lt;dates&gt;&lt;year&gt;2020&lt;/year&gt;&lt;/dates&gt;&lt;publisher&gt;Cancer Council Victoria&lt;/publisher&gt;&lt;urls&gt;&lt;related-urls&gt;&lt;url&gt;https://www.tobaccoinaustralia.org.au/chapter-7-cessation&lt;/url&gt;&lt;/related-urls&gt;&lt;/urls&gt;&lt;/record&gt;&lt;/Cite&gt;&lt;/EndNote&gt;</w:instrText>
      </w:r>
      <w:r w:rsidR="00D83E2A" w:rsidRPr="00C4545D">
        <w:rPr>
          <w:vertAlign w:val="superscript"/>
        </w:rPr>
        <w:fldChar w:fldCharType="separate"/>
      </w:r>
      <w:r w:rsidR="00625822">
        <w:rPr>
          <w:noProof/>
          <w:vertAlign w:val="superscript"/>
        </w:rPr>
        <w:t>(</w:t>
      </w:r>
      <w:hyperlink w:anchor="_ENREF_6" w:tooltip="Victoria, 2020 #3972" w:history="1">
        <w:r w:rsidR="00AB73A4">
          <w:rPr>
            <w:noProof/>
            <w:vertAlign w:val="superscript"/>
          </w:rPr>
          <w:t>6</w:t>
        </w:r>
      </w:hyperlink>
      <w:r w:rsidR="00625822">
        <w:rPr>
          <w:noProof/>
          <w:vertAlign w:val="superscript"/>
        </w:rPr>
        <w:t>)</w:t>
      </w:r>
      <w:r w:rsidR="00D83E2A" w:rsidRPr="00C4545D">
        <w:rPr>
          <w:vertAlign w:val="superscript"/>
        </w:rPr>
        <w:fldChar w:fldCharType="end"/>
      </w:r>
      <w:r w:rsidR="003F6A4D">
        <w:t>.</w:t>
      </w:r>
      <w:r w:rsidR="00AB0D64">
        <w:t xml:space="preserve"> </w:t>
      </w:r>
    </w:p>
    <w:p w14:paraId="4CB3B3AA" w14:textId="7811547F" w:rsidR="006B395D" w:rsidRDefault="006B395D" w:rsidP="00666058">
      <w:pPr>
        <w:spacing w:before="0" w:after="120"/>
        <w:jc w:val="both"/>
      </w:pPr>
      <w:r>
        <w:t xml:space="preserve">The same dosage recommendations </w:t>
      </w:r>
      <w:r w:rsidR="006D010B">
        <w:t xml:space="preserve">for lozenges and </w:t>
      </w:r>
      <w:r w:rsidR="00BF1817">
        <w:t xml:space="preserve">gum </w:t>
      </w:r>
      <w:r>
        <w:t xml:space="preserve">were </w:t>
      </w:r>
      <w:r w:rsidR="000B63B1">
        <w:t xml:space="preserve">generally </w:t>
      </w:r>
      <w:r>
        <w:t>made for people aged 12-17 years</w:t>
      </w:r>
      <w:r w:rsidR="00C703F7">
        <w:t xml:space="preserve"> </w:t>
      </w:r>
      <w:r>
        <w:t>however</w:t>
      </w:r>
      <w:r w:rsidR="00C703F7">
        <w:t xml:space="preserve">, </w:t>
      </w:r>
      <w:r w:rsidR="00B016D7">
        <w:t xml:space="preserve">the recommended </w:t>
      </w:r>
      <w:r>
        <w:t xml:space="preserve">treatment duration </w:t>
      </w:r>
      <w:r w:rsidR="00B016D7">
        <w:t xml:space="preserve">was only </w:t>
      </w:r>
      <w:r w:rsidDel="0097101F">
        <w:t xml:space="preserve">12 </w:t>
      </w:r>
      <w:r>
        <w:t>week</w:t>
      </w:r>
      <w:r w:rsidR="0097101F">
        <w:t>s</w:t>
      </w:r>
      <w:r w:rsidR="008E3EE9">
        <w:t xml:space="preserve">. </w:t>
      </w:r>
      <w:r w:rsidR="006964B1">
        <w:t>Treatment durations longer than 12 weeks</w:t>
      </w:r>
      <w:r w:rsidR="004E1DAB">
        <w:t>, but only up to 16 weeks,</w:t>
      </w:r>
      <w:r w:rsidR="006964B1">
        <w:t xml:space="preserve"> required</w:t>
      </w:r>
      <w:r w:rsidR="00CC7077">
        <w:t xml:space="preserve"> a reassessment of the patients</w:t>
      </w:r>
      <w:r w:rsidR="008F4730">
        <w:t>’</w:t>
      </w:r>
      <w:r w:rsidR="00537579">
        <w:t xml:space="preserve"> commitment to quit</w:t>
      </w:r>
      <w:r w:rsidR="00921E8C">
        <w:t>, maturity</w:t>
      </w:r>
      <w:r w:rsidR="00ED675E">
        <w:t xml:space="preserve"> and the benefi</w:t>
      </w:r>
      <w:r w:rsidR="008F4730">
        <w:t>ts</w:t>
      </w:r>
      <w:r w:rsidR="002A311B">
        <w:t xml:space="preserve"> of continued treatment. </w:t>
      </w:r>
      <w:r w:rsidR="00F77A83">
        <w:t>Moreover,</w:t>
      </w:r>
      <w:r w:rsidR="00AC30F1">
        <w:t xml:space="preserve"> counselling was </w:t>
      </w:r>
      <w:r w:rsidR="00F734DB">
        <w:t>considered paramount</w:t>
      </w:r>
      <w:r w:rsidR="00351622">
        <w:t xml:space="preserve"> </w:t>
      </w:r>
      <w:r w:rsidR="00C749FE">
        <w:t xml:space="preserve">to the </w:t>
      </w:r>
      <w:r w:rsidR="004B5E5F">
        <w:t xml:space="preserve">effectiveness of </w:t>
      </w:r>
      <w:r w:rsidR="00EE27E6">
        <w:t xml:space="preserve">NRT in this age group. </w:t>
      </w:r>
      <w:r w:rsidR="00716E56">
        <w:t>The p</w:t>
      </w:r>
      <w:r w:rsidR="00934065">
        <w:t xml:space="preserve">re-quit NRT patch </w:t>
      </w:r>
      <w:r w:rsidR="00716E56">
        <w:t>regimen</w:t>
      </w:r>
      <w:r w:rsidR="00934065">
        <w:t xml:space="preserve"> was not recommended</w:t>
      </w:r>
      <w:r w:rsidR="00DD0860">
        <w:t xml:space="preserve"> fo</w:t>
      </w:r>
      <w:r w:rsidR="00C4233C">
        <w:t>r smokers in this age group</w:t>
      </w:r>
      <w:r>
        <w:t>.</w:t>
      </w:r>
    </w:p>
    <w:p w14:paraId="18312769" w14:textId="21A13202" w:rsidR="00E9306B" w:rsidRDefault="00240F39" w:rsidP="00666058">
      <w:pPr>
        <w:spacing w:before="0" w:after="120"/>
        <w:jc w:val="both"/>
      </w:pPr>
      <w:r>
        <w:t>In addition to monotherapy</w:t>
      </w:r>
      <w:r w:rsidR="00827BAF">
        <w:t xml:space="preserve">, </w:t>
      </w:r>
      <w:r w:rsidR="00F02F81">
        <w:t xml:space="preserve">the combination of </w:t>
      </w:r>
      <w:r w:rsidR="008F232F">
        <w:t xml:space="preserve">NRT patch with </w:t>
      </w:r>
      <w:r w:rsidR="004C18A1">
        <w:t xml:space="preserve">short-acting </w:t>
      </w:r>
      <w:r w:rsidR="00CA3D41">
        <w:t xml:space="preserve">dosage forms (e.g. </w:t>
      </w:r>
      <w:r w:rsidR="008F232F">
        <w:t>chewing</w:t>
      </w:r>
      <w:r w:rsidR="008C30FC">
        <w:t xml:space="preserve"> </w:t>
      </w:r>
      <w:r w:rsidR="00C81B79">
        <w:t>gum</w:t>
      </w:r>
      <w:r w:rsidR="00CA3D41">
        <w:t xml:space="preserve">, </w:t>
      </w:r>
      <w:r w:rsidR="00DB006E">
        <w:t xml:space="preserve">lozenge, </w:t>
      </w:r>
      <w:r w:rsidR="00D362DD">
        <w:t xml:space="preserve">inhalator, </w:t>
      </w:r>
      <w:r w:rsidR="00D45871">
        <w:t xml:space="preserve">QuickMist Mouth </w:t>
      </w:r>
      <w:r w:rsidR="00C004F0">
        <w:t>Spray)</w:t>
      </w:r>
      <w:r w:rsidR="00C81B79">
        <w:t xml:space="preserve"> </w:t>
      </w:r>
      <w:r w:rsidR="008C30FC">
        <w:t>was an approved</w:t>
      </w:r>
      <w:r w:rsidR="00BF3BCF">
        <w:t xml:space="preserve"> </w:t>
      </w:r>
      <w:r w:rsidR="00E30991">
        <w:t>approach</w:t>
      </w:r>
      <w:r w:rsidR="00742DC7">
        <w:t xml:space="preserve"> for </w:t>
      </w:r>
      <w:r w:rsidR="008C5132">
        <w:t xml:space="preserve">people who </w:t>
      </w:r>
      <w:r w:rsidR="00C81B79">
        <w:t>were</w:t>
      </w:r>
      <w:r w:rsidR="008C5132">
        <w:t xml:space="preserve"> unable to quit smoking</w:t>
      </w:r>
      <w:r w:rsidR="003563B4">
        <w:t xml:space="preserve"> using NRT monotherapy</w:t>
      </w:r>
      <w:r w:rsidR="00840B13">
        <w:t xml:space="preserve">, except for </w:t>
      </w:r>
      <w:r w:rsidR="0008248C">
        <w:t>people aged</w:t>
      </w:r>
      <w:r w:rsidR="00B32E13">
        <w:t xml:space="preserve"> 12-17 years</w:t>
      </w:r>
      <w:r w:rsidR="00E30991">
        <w:t xml:space="preserve">. </w:t>
      </w:r>
      <w:r w:rsidR="00CC5310">
        <w:t>Using the Nico</w:t>
      </w:r>
      <w:r w:rsidR="00E10EE2">
        <w:t>tinell</w:t>
      </w:r>
      <w:r w:rsidR="006B542A">
        <w:t xml:space="preserve"> brand as an exemplar, </w:t>
      </w:r>
      <w:r w:rsidR="009373BC">
        <w:t xml:space="preserve">the highest strength NRT patch </w:t>
      </w:r>
      <w:r w:rsidR="009103AC">
        <w:t>was</w:t>
      </w:r>
      <w:r w:rsidR="009373BC">
        <w:t xml:space="preserve"> </w:t>
      </w:r>
      <w:r w:rsidR="005663C4">
        <w:t>used daily</w:t>
      </w:r>
      <w:r w:rsidR="009373BC">
        <w:t xml:space="preserve"> </w:t>
      </w:r>
      <w:r w:rsidR="00DE4D29">
        <w:t>over 12 weeks</w:t>
      </w:r>
      <w:r w:rsidR="009373BC">
        <w:t xml:space="preserve"> with </w:t>
      </w:r>
      <w:r w:rsidR="00DE4D29">
        <w:t xml:space="preserve">the </w:t>
      </w:r>
      <w:r w:rsidR="00725D6F">
        <w:t xml:space="preserve">lower strength </w:t>
      </w:r>
      <w:r w:rsidR="00112D43">
        <w:t>gum</w:t>
      </w:r>
      <w:r w:rsidR="00AB37CB">
        <w:t xml:space="preserve"> used </w:t>
      </w:r>
      <w:r w:rsidR="0056440E">
        <w:t xml:space="preserve">with </w:t>
      </w:r>
      <w:r w:rsidR="0098607F">
        <w:t>cigarette</w:t>
      </w:r>
      <w:r w:rsidR="005A79E0">
        <w:t xml:space="preserve"> </w:t>
      </w:r>
      <w:r w:rsidR="00DC5525">
        <w:t>cravings</w:t>
      </w:r>
      <w:r w:rsidR="005A79E0">
        <w:t xml:space="preserve"> (</w:t>
      </w:r>
      <w:r w:rsidR="00D46454">
        <w:t xml:space="preserve">daily dose: </w:t>
      </w:r>
      <w:r w:rsidR="00666058">
        <w:t>four</w:t>
      </w:r>
      <w:r w:rsidR="00663259">
        <w:t xml:space="preserve"> to </w:t>
      </w:r>
      <w:r w:rsidR="002815CB">
        <w:t xml:space="preserve">12 pieces). After 12 weeks, </w:t>
      </w:r>
      <w:r w:rsidR="00BA2122">
        <w:t>doses were weaned</w:t>
      </w:r>
      <w:r w:rsidR="00455980">
        <w:t xml:space="preserve"> </w:t>
      </w:r>
      <w:r w:rsidR="00CE5DCF">
        <w:t>by either stopping the patch and reducing the gum</w:t>
      </w:r>
      <w:r w:rsidR="001F33D0">
        <w:t xml:space="preserve"> until no longer needed, or by reduc</w:t>
      </w:r>
      <w:r w:rsidR="006228D7">
        <w:t xml:space="preserve">ing the strength of patch </w:t>
      </w:r>
      <w:r w:rsidR="00355094">
        <w:t xml:space="preserve">in </w:t>
      </w:r>
      <w:r w:rsidR="00666058">
        <w:t>three</w:t>
      </w:r>
      <w:r w:rsidR="00355094">
        <w:t xml:space="preserve"> to </w:t>
      </w:r>
      <w:r w:rsidR="00666058">
        <w:t xml:space="preserve">four </w:t>
      </w:r>
      <w:r w:rsidR="009E03A4">
        <w:t>week intervals</w:t>
      </w:r>
      <w:r w:rsidR="00D72B8E">
        <w:t xml:space="preserve"> to zero followed by reducing the gum</w:t>
      </w:r>
      <w:r w:rsidR="008D3E78">
        <w:t xml:space="preserve"> to zero.</w:t>
      </w:r>
    </w:p>
    <w:p w14:paraId="5751F29B" w14:textId="18D7D0CA" w:rsidR="00885085" w:rsidRDefault="00825E2C" w:rsidP="00666058">
      <w:pPr>
        <w:spacing w:before="0" w:after="120"/>
        <w:jc w:val="both"/>
      </w:pPr>
      <w:r>
        <w:t>The</w:t>
      </w:r>
      <w:r w:rsidR="00953045">
        <w:t xml:space="preserve"> </w:t>
      </w:r>
      <w:r w:rsidR="00885085">
        <w:t xml:space="preserve">recommended dose </w:t>
      </w:r>
      <w:r w:rsidR="00666058">
        <w:t>of</w:t>
      </w:r>
      <w:r w:rsidR="00885085">
        <w:t xml:space="preserve"> NRT </w:t>
      </w:r>
      <w:r w:rsidR="00953045">
        <w:t xml:space="preserve">from the Australian Medicines Handbook </w:t>
      </w:r>
      <w:r w:rsidR="00666058">
        <w:t xml:space="preserve">(AMH) </w:t>
      </w:r>
      <w:r w:rsidR="00885085">
        <w:t>is provided below:</w:t>
      </w:r>
    </w:p>
    <w:p w14:paraId="7DD50530" w14:textId="6A05EBE9" w:rsidR="00885085" w:rsidRDefault="00885085" w:rsidP="00666058">
      <w:pPr>
        <w:pStyle w:val="ListParagraph"/>
        <w:numPr>
          <w:ilvl w:val="0"/>
          <w:numId w:val="17"/>
        </w:numPr>
        <w:spacing w:before="0" w:after="0"/>
        <w:ind w:left="284" w:hanging="284"/>
        <w:contextualSpacing w:val="0"/>
        <w:jc w:val="both"/>
      </w:pPr>
      <w:r w:rsidRPr="00640D6C">
        <w:rPr>
          <w:b/>
          <w:bCs/>
          <w:i/>
          <w:iCs/>
        </w:rPr>
        <w:t>NRT patch</w:t>
      </w:r>
      <w:r>
        <w:t xml:space="preserve">: </w:t>
      </w:r>
      <w:r w:rsidR="008235F3">
        <w:t>For</w:t>
      </w:r>
      <w:r>
        <w:t xml:space="preserve"> people with low-to-moderate nicotine dependence, the recommended dose </w:t>
      </w:r>
      <w:r w:rsidR="00132B2A">
        <w:t xml:space="preserve">was </w:t>
      </w:r>
      <w:r>
        <w:t>14 mg/24 hours or 10 –15 mg/16 hours, an</w:t>
      </w:r>
      <w:r w:rsidR="00C67789">
        <w:t>d to stop within 12 weeks. For</w:t>
      </w:r>
      <w:r>
        <w:t xml:space="preserve"> people with moderate-to-high nicotine dependence, they can use 21 mg/24 hours or 15-25 mg/16 hours, and they can stop abruptly or by reducing strength of patches within 12 weeks.</w:t>
      </w:r>
    </w:p>
    <w:p w14:paraId="7034FD51" w14:textId="53BC932F" w:rsidR="00885085" w:rsidRDefault="00885085" w:rsidP="00666058">
      <w:pPr>
        <w:pStyle w:val="ListParagraph"/>
        <w:numPr>
          <w:ilvl w:val="0"/>
          <w:numId w:val="17"/>
        </w:numPr>
        <w:spacing w:before="0" w:after="0"/>
        <w:ind w:left="284" w:hanging="284"/>
        <w:contextualSpacing w:val="0"/>
        <w:jc w:val="both"/>
      </w:pPr>
      <w:r w:rsidRPr="00640D6C">
        <w:rPr>
          <w:b/>
          <w:bCs/>
          <w:i/>
          <w:iCs/>
        </w:rPr>
        <w:lastRenderedPageBreak/>
        <w:t>Gum</w:t>
      </w:r>
      <w:r>
        <w:t xml:space="preserve">: </w:t>
      </w:r>
      <w:r w:rsidR="00666058">
        <w:t>For p</w:t>
      </w:r>
      <w:r>
        <w:t xml:space="preserve">eople with moderate nicotine dependence, the recommended dose </w:t>
      </w:r>
      <w:r w:rsidR="00132B2A">
        <w:t>wa</w:t>
      </w:r>
      <w:r>
        <w:t xml:space="preserve">s 8–12 pieces of 2 mg gum daily. While people with high nicotine dependence, 6–10 pieces of 4 mg gum daily should be used. After 4–8 weeks reduce to 2 mg, then stop or taper use over a further </w:t>
      </w:r>
      <w:r w:rsidR="00666058">
        <w:t>four</w:t>
      </w:r>
      <w:r>
        <w:t xml:space="preserve"> weeks to zero.</w:t>
      </w:r>
    </w:p>
    <w:p w14:paraId="3BE7086F" w14:textId="78865507" w:rsidR="00885085" w:rsidRPr="008E1FC8" w:rsidRDefault="00885085" w:rsidP="00666058">
      <w:pPr>
        <w:pStyle w:val="ListParagraph"/>
        <w:numPr>
          <w:ilvl w:val="0"/>
          <w:numId w:val="17"/>
        </w:numPr>
        <w:spacing w:before="0" w:after="120"/>
        <w:ind w:left="284" w:hanging="284"/>
        <w:contextualSpacing w:val="0"/>
        <w:jc w:val="both"/>
      </w:pPr>
      <w:r w:rsidRPr="00D22F31">
        <w:rPr>
          <w:b/>
          <w:bCs/>
          <w:i/>
          <w:iCs/>
        </w:rPr>
        <w:t>Lozenge</w:t>
      </w:r>
      <w:r>
        <w:t xml:space="preserve">: </w:t>
      </w:r>
      <w:r w:rsidR="00666058">
        <w:t>For p</w:t>
      </w:r>
      <w:r>
        <w:t xml:space="preserve">eople with low-to-moderate nicotine dependence, a 1.5 mg or 2 mg lozenge should be used. People with moderate-to-high nicotine dependence </w:t>
      </w:r>
      <w:r w:rsidR="008D31B1">
        <w:t>should</w:t>
      </w:r>
      <w:r>
        <w:t xml:space="preserve"> use 4 mg lozenges; for weeks </w:t>
      </w:r>
      <w:r w:rsidR="00666058">
        <w:t>one</w:t>
      </w:r>
      <w:r w:rsidR="008D31B1">
        <w:t xml:space="preserve"> to </w:t>
      </w:r>
      <w:r w:rsidR="00666058">
        <w:t>six</w:t>
      </w:r>
      <w:r>
        <w:t>, one lozenge every 1–2 hours</w:t>
      </w:r>
      <w:r w:rsidR="007B59F1">
        <w:t xml:space="preserve"> was recommended</w:t>
      </w:r>
      <w:r>
        <w:t xml:space="preserve">, during weeks </w:t>
      </w:r>
      <w:r w:rsidR="00666058">
        <w:t>seven</w:t>
      </w:r>
      <w:r w:rsidR="007B59F1">
        <w:t xml:space="preserve"> to </w:t>
      </w:r>
      <w:r w:rsidR="00666058">
        <w:t>nine</w:t>
      </w:r>
      <w:r>
        <w:t xml:space="preserve"> one lozenge every 2–4 hours</w:t>
      </w:r>
      <w:r w:rsidR="007B59F1">
        <w:t xml:space="preserve"> was recommended</w:t>
      </w:r>
      <w:r w:rsidR="004F7C81">
        <w:t xml:space="preserve">; </w:t>
      </w:r>
      <w:r>
        <w:t>weeks 10</w:t>
      </w:r>
      <w:r w:rsidR="007B59F1">
        <w:t xml:space="preserve"> to </w:t>
      </w:r>
      <w:r>
        <w:t>12 one lozenge every 4–8 hours</w:t>
      </w:r>
      <w:r w:rsidR="00B53292">
        <w:t xml:space="preserve"> was recommended</w:t>
      </w:r>
      <w:r>
        <w:t>, and for weeks 12</w:t>
      </w:r>
      <w:r w:rsidR="00666058">
        <w:t>-</w:t>
      </w:r>
      <w:r>
        <w:t>24</w:t>
      </w:r>
      <w:r w:rsidR="00B53292">
        <w:t xml:space="preserve">, </w:t>
      </w:r>
      <w:r>
        <w:t xml:space="preserve">one lozenge </w:t>
      </w:r>
      <w:r w:rsidR="00B53292">
        <w:t xml:space="preserve">was recommended </w:t>
      </w:r>
      <w:r>
        <w:t xml:space="preserve">when there </w:t>
      </w:r>
      <w:r w:rsidR="00B53292">
        <w:t xml:space="preserve">was </w:t>
      </w:r>
      <w:r>
        <w:t>a strong temptation to smoke.</w:t>
      </w:r>
    </w:p>
    <w:p w14:paraId="2DD62148" w14:textId="627F013A" w:rsidR="00885085" w:rsidRPr="00AE5DB6" w:rsidRDefault="00885085" w:rsidP="00666058">
      <w:pPr>
        <w:spacing w:before="0" w:after="120"/>
        <w:jc w:val="both"/>
        <w:rPr>
          <w:b/>
          <w:bCs/>
        </w:rPr>
      </w:pPr>
      <w:r w:rsidRPr="00AE5DB6">
        <w:rPr>
          <w:b/>
          <w:bCs/>
        </w:rPr>
        <w:t>VAR</w:t>
      </w:r>
      <w:r w:rsidR="00F15AC4">
        <w:rPr>
          <w:b/>
          <w:bCs/>
        </w:rPr>
        <w:t>ENICLINE</w:t>
      </w:r>
    </w:p>
    <w:p w14:paraId="0AC798AF" w14:textId="0BC7162F" w:rsidR="00885085" w:rsidRDefault="00724E1E" w:rsidP="00666058">
      <w:pPr>
        <w:spacing w:before="0" w:after="120"/>
        <w:jc w:val="both"/>
      </w:pPr>
      <w:r>
        <w:t>Varenicline</w:t>
      </w:r>
      <w:r w:rsidR="00885085">
        <w:t xml:space="preserve"> </w:t>
      </w:r>
      <w:r w:rsidR="00B53292">
        <w:t>was</w:t>
      </w:r>
      <w:r w:rsidR="00B53292" w:rsidRPr="00C86BFE">
        <w:t xml:space="preserve"> </w:t>
      </w:r>
      <w:r w:rsidR="00885085" w:rsidRPr="00C86BFE">
        <w:t>indicated as an aid for smoking cessation in adults over the age of 18 years</w:t>
      </w:r>
      <w:r w:rsidR="00885085">
        <w:t>.</w:t>
      </w:r>
    </w:p>
    <w:p w14:paraId="263916AA" w14:textId="6FAABFD8" w:rsidR="00885085" w:rsidRDefault="00885085" w:rsidP="00666058">
      <w:pPr>
        <w:spacing w:before="0" w:after="120"/>
        <w:jc w:val="both"/>
      </w:pPr>
      <w:r w:rsidRPr="00AE5DB6">
        <w:t>The recommended dose</w:t>
      </w:r>
      <w:r>
        <w:t xml:space="preserve"> of </w:t>
      </w:r>
      <w:r w:rsidR="00724E1E">
        <w:t>varenicline</w:t>
      </w:r>
      <w:r w:rsidRPr="00AE5DB6">
        <w:t xml:space="preserve"> </w:t>
      </w:r>
      <w:r w:rsidR="00B53292">
        <w:t>wa</w:t>
      </w:r>
      <w:r w:rsidRPr="00AE5DB6">
        <w:t xml:space="preserve">s 1 mg twice daily following a 1-week titration as follows: </w:t>
      </w:r>
    </w:p>
    <w:p w14:paraId="77274E39" w14:textId="77777777" w:rsidR="00885085" w:rsidRDefault="00885085" w:rsidP="006A5574">
      <w:pPr>
        <w:pStyle w:val="ListParagraph"/>
        <w:numPr>
          <w:ilvl w:val="0"/>
          <w:numId w:val="17"/>
        </w:numPr>
        <w:spacing w:before="0" w:after="0"/>
        <w:ind w:left="284" w:hanging="284"/>
        <w:contextualSpacing w:val="0"/>
        <w:jc w:val="both"/>
      </w:pPr>
      <w:r w:rsidRPr="00AE5DB6">
        <w:t xml:space="preserve">Days 1 – 3: 0.5 mg once daily </w:t>
      </w:r>
    </w:p>
    <w:p w14:paraId="39F0D213" w14:textId="77777777" w:rsidR="00885085" w:rsidRDefault="00885085" w:rsidP="006A5574">
      <w:pPr>
        <w:pStyle w:val="ListParagraph"/>
        <w:numPr>
          <w:ilvl w:val="0"/>
          <w:numId w:val="17"/>
        </w:numPr>
        <w:spacing w:before="0" w:after="0"/>
        <w:ind w:left="284" w:hanging="284"/>
        <w:contextualSpacing w:val="0"/>
        <w:jc w:val="both"/>
      </w:pPr>
      <w:r w:rsidRPr="00AE5DB6">
        <w:t>Days 4 – 7: 0.5 mg twice daily</w:t>
      </w:r>
    </w:p>
    <w:p w14:paraId="66B7F5FF" w14:textId="602C7BB8" w:rsidR="00885085" w:rsidRPr="00AE5DB6" w:rsidRDefault="00885085" w:rsidP="006A5574">
      <w:pPr>
        <w:pStyle w:val="ListParagraph"/>
        <w:numPr>
          <w:ilvl w:val="0"/>
          <w:numId w:val="17"/>
        </w:numPr>
        <w:spacing w:before="0" w:after="120"/>
        <w:ind w:left="284" w:hanging="284"/>
        <w:contextualSpacing w:val="0"/>
        <w:jc w:val="both"/>
      </w:pPr>
      <w:r w:rsidRPr="00AE5DB6">
        <w:t xml:space="preserve">Day 8 – </w:t>
      </w:r>
      <w:r w:rsidR="00666058">
        <w:t>e</w:t>
      </w:r>
      <w:r w:rsidRPr="00AE5DB6">
        <w:t>nd of treatment: 1 mg twice daily</w:t>
      </w:r>
    </w:p>
    <w:p w14:paraId="2C3534C4" w14:textId="71F53F4D" w:rsidR="004C1354" w:rsidRDefault="00E539A4" w:rsidP="00666058">
      <w:pPr>
        <w:spacing w:before="0" w:after="120"/>
        <w:jc w:val="both"/>
      </w:pPr>
      <w:r>
        <w:t xml:space="preserve">Dosing of varenicline was recommended to start </w:t>
      </w:r>
      <w:r w:rsidR="00666058">
        <w:t>one</w:t>
      </w:r>
      <w:r>
        <w:t xml:space="preserve"> to </w:t>
      </w:r>
      <w:r w:rsidR="00666058">
        <w:t>two</w:t>
      </w:r>
      <w:r>
        <w:t xml:space="preserve"> weeks before the </w:t>
      </w:r>
      <w:r w:rsidR="003D0CB6">
        <w:t>desi</w:t>
      </w:r>
      <w:r w:rsidR="00202FFE">
        <w:t>g</w:t>
      </w:r>
      <w:r w:rsidR="003D0CB6">
        <w:t xml:space="preserve">nated quit </w:t>
      </w:r>
      <w:r w:rsidR="00F117B5">
        <w:t xml:space="preserve">date, </w:t>
      </w:r>
      <w:r w:rsidR="00CC7061">
        <w:t>or as an alternative</w:t>
      </w:r>
      <w:r w:rsidR="002411AD">
        <w:t xml:space="preserve"> regimen,</w:t>
      </w:r>
      <w:r w:rsidR="00CC7061">
        <w:t xml:space="preserve"> </w:t>
      </w:r>
      <w:r w:rsidR="00734FC1">
        <w:t>varenicline c</w:t>
      </w:r>
      <w:r w:rsidR="00276134">
        <w:t>ould</w:t>
      </w:r>
      <w:r w:rsidR="00734FC1">
        <w:t xml:space="preserve"> be started </w:t>
      </w:r>
      <w:r w:rsidR="00740FC9">
        <w:t xml:space="preserve">with a </w:t>
      </w:r>
      <w:r w:rsidR="002F30DE">
        <w:t xml:space="preserve">quit smoking </w:t>
      </w:r>
      <w:r w:rsidR="00740FC9">
        <w:t xml:space="preserve">date </w:t>
      </w:r>
      <w:r w:rsidR="00926A8D">
        <w:t xml:space="preserve">between days </w:t>
      </w:r>
      <w:r w:rsidR="006A5574">
        <w:t>eight</w:t>
      </w:r>
      <w:r w:rsidR="00926A8D">
        <w:t xml:space="preserve"> and 35 </w:t>
      </w:r>
      <w:r w:rsidR="00D42C6E">
        <w:t>of</w:t>
      </w:r>
      <w:r w:rsidR="00E9608A">
        <w:t xml:space="preserve"> treatment. The recommended treatment length was 12 weeks</w:t>
      </w:r>
      <w:r w:rsidR="009237B5">
        <w:t xml:space="preserve"> however</w:t>
      </w:r>
      <w:r w:rsidR="00C703F7">
        <w:t>,</w:t>
      </w:r>
      <w:r w:rsidR="009237B5">
        <w:t xml:space="preserve"> for people who ha</w:t>
      </w:r>
      <w:r w:rsidR="00511A63">
        <w:t>d</w:t>
      </w:r>
      <w:r w:rsidR="009237B5">
        <w:t xml:space="preserve"> successfully quit after </w:t>
      </w:r>
      <w:r w:rsidR="00F759D1">
        <w:t xml:space="preserve">the initial treatment course, an additional 12 weeks of treatment </w:t>
      </w:r>
      <w:r w:rsidR="00DC54F4">
        <w:t>at 1</w:t>
      </w:r>
      <w:r w:rsidR="006A5574">
        <w:t xml:space="preserve"> </w:t>
      </w:r>
      <w:r w:rsidR="00DC54F4">
        <w:t>mg twice daily was recom</w:t>
      </w:r>
      <w:r w:rsidR="007629CD">
        <w:t>mended</w:t>
      </w:r>
      <w:r w:rsidR="0041579C">
        <w:t xml:space="preserve"> to further increase the </w:t>
      </w:r>
      <w:r w:rsidR="0031626E">
        <w:t>likelihood of long-term abstinence</w:t>
      </w:r>
      <w:r w:rsidR="007629CD">
        <w:t xml:space="preserve">. </w:t>
      </w:r>
      <w:r w:rsidR="00D24623">
        <w:t>In addition, f</w:t>
      </w:r>
      <w:r w:rsidR="0030494D">
        <w:t xml:space="preserve">or smokers who were not willing </w:t>
      </w:r>
      <w:r w:rsidR="00CF534D">
        <w:t>or able to quit abruptly</w:t>
      </w:r>
      <w:r w:rsidR="00DD6C7C">
        <w:t xml:space="preserve">, smoking could be reduced </w:t>
      </w:r>
      <w:r w:rsidR="00F67E46">
        <w:t xml:space="preserve">by 50% </w:t>
      </w:r>
      <w:r w:rsidR="0063199C">
        <w:t xml:space="preserve">to zero </w:t>
      </w:r>
      <w:r w:rsidR="00F67E46">
        <w:t>over the first 12 weeks of therapy</w:t>
      </w:r>
      <w:r w:rsidR="0063199C">
        <w:t xml:space="preserve">, </w:t>
      </w:r>
      <w:r w:rsidR="00D24623">
        <w:t>and then an additional 12 weeks of treatment</w:t>
      </w:r>
      <w:r w:rsidR="0063199C">
        <w:t xml:space="preserve"> </w:t>
      </w:r>
      <w:r w:rsidR="00D24623">
        <w:t>was recommended.</w:t>
      </w:r>
      <w:r w:rsidR="00353BEB">
        <w:t xml:space="preserve"> </w:t>
      </w:r>
    </w:p>
    <w:p w14:paraId="01F48275" w14:textId="74B2EDE4" w:rsidR="0030494D" w:rsidRPr="00AE5DB6" w:rsidRDefault="004C1354" w:rsidP="006A5574">
      <w:pPr>
        <w:spacing w:before="0" w:after="120"/>
        <w:jc w:val="both"/>
      </w:pPr>
      <w:r>
        <w:t>Additionally, fur</w:t>
      </w:r>
      <w:r w:rsidR="00F81195">
        <w:t xml:space="preserve">ther </w:t>
      </w:r>
      <w:r w:rsidR="005B04FC">
        <w:t>quit attempts were recommended for</w:t>
      </w:r>
      <w:r w:rsidR="00353BEB">
        <w:t xml:space="preserve"> people who</w:t>
      </w:r>
      <w:r>
        <w:t xml:space="preserve"> </w:t>
      </w:r>
      <w:r w:rsidR="00BD55BD">
        <w:t>were</w:t>
      </w:r>
      <w:r w:rsidR="00353BEB">
        <w:t xml:space="preserve"> motivated to quit </w:t>
      </w:r>
      <w:r w:rsidR="004144A3">
        <w:t>but d</w:t>
      </w:r>
      <w:r w:rsidR="00BD55BD">
        <w:t>id</w:t>
      </w:r>
      <w:r w:rsidR="004144A3">
        <w:t xml:space="preserve"> not succeed in stopping during prior varenicline </w:t>
      </w:r>
      <w:r w:rsidR="007207E8">
        <w:t>treatment, or who relapse</w:t>
      </w:r>
      <w:r w:rsidR="00BD55BD">
        <w:t>d</w:t>
      </w:r>
      <w:r w:rsidR="007207E8">
        <w:t xml:space="preserve"> after treatment, </w:t>
      </w:r>
      <w:r w:rsidR="00BD55BD">
        <w:t xml:space="preserve">once </w:t>
      </w:r>
      <w:r w:rsidR="00B76F26">
        <w:t xml:space="preserve">factors contributing to the </w:t>
      </w:r>
      <w:r w:rsidR="00540F97">
        <w:t>unsuccessful quit</w:t>
      </w:r>
      <w:r w:rsidR="00B76F26">
        <w:t xml:space="preserve"> attempt were identified and addressed.</w:t>
      </w:r>
    </w:p>
    <w:p w14:paraId="3A652256" w14:textId="2498E34C" w:rsidR="00885085" w:rsidRDefault="00885085" w:rsidP="006A5574">
      <w:pPr>
        <w:spacing w:before="0" w:after="120"/>
        <w:jc w:val="both"/>
        <w:rPr>
          <w:b/>
          <w:bCs/>
        </w:rPr>
      </w:pPr>
      <w:r w:rsidRPr="00AE5DB6">
        <w:rPr>
          <w:b/>
          <w:bCs/>
        </w:rPr>
        <w:t>BUP</w:t>
      </w:r>
      <w:r w:rsidR="00F15AC4">
        <w:rPr>
          <w:b/>
          <w:bCs/>
        </w:rPr>
        <w:t>ROPION</w:t>
      </w:r>
    </w:p>
    <w:p w14:paraId="54E309E5" w14:textId="22C73EA9" w:rsidR="00885085" w:rsidRDefault="00724E1E" w:rsidP="006A5574">
      <w:pPr>
        <w:spacing w:before="0" w:after="120"/>
        <w:jc w:val="both"/>
      </w:pPr>
      <w:r>
        <w:t>Bupropion</w:t>
      </w:r>
      <w:r w:rsidR="00885085">
        <w:t xml:space="preserve"> tablets </w:t>
      </w:r>
      <w:r w:rsidR="00A3101A">
        <w:t xml:space="preserve">were </w:t>
      </w:r>
      <w:r w:rsidR="00885085">
        <w:t xml:space="preserve">indicated as a short-term adjunctive therapy for the treatment of nicotine dependence in those </w:t>
      </w:r>
      <w:r w:rsidR="0096219B">
        <w:t xml:space="preserve">over the age of 18 years </w:t>
      </w:r>
      <w:r w:rsidR="00885085">
        <w:t xml:space="preserve">who </w:t>
      </w:r>
      <w:r w:rsidR="000460E7">
        <w:t>were</w:t>
      </w:r>
      <w:r w:rsidR="00885085">
        <w:t xml:space="preserve"> committed to quitting smoking, when used in conjunction with counselling for smoking cessation/abstinence.</w:t>
      </w:r>
    </w:p>
    <w:p w14:paraId="267CF353" w14:textId="01C7241F" w:rsidR="00885085" w:rsidRPr="00C854B2" w:rsidRDefault="00885085" w:rsidP="006A5574">
      <w:pPr>
        <w:spacing w:before="0" w:after="120"/>
        <w:jc w:val="both"/>
      </w:pPr>
      <w:r w:rsidRPr="009242BC">
        <w:t xml:space="preserve">The initial dose </w:t>
      </w:r>
      <w:r w:rsidR="00150734">
        <w:t>wa</w:t>
      </w:r>
      <w:r w:rsidRPr="009242BC">
        <w:t xml:space="preserve">s 150 mg daily for three days, increasing to 150 mg twice daily. </w:t>
      </w:r>
      <w:r w:rsidR="00D9052B">
        <w:t>An</w:t>
      </w:r>
      <w:r w:rsidRPr="009242BC">
        <w:t xml:space="preserve"> interval of at least </w:t>
      </w:r>
      <w:r w:rsidR="006A5574">
        <w:t>eight</w:t>
      </w:r>
      <w:r w:rsidRPr="009242BC">
        <w:t xml:space="preserve"> hours between successive doses</w:t>
      </w:r>
      <w:r w:rsidR="00D9052B">
        <w:t xml:space="preserve"> was recommended</w:t>
      </w:r>
      <w:r w:rsidRPr="009242BC">
        <w:t>.</w:t>
      </w:r>
      <w:r w:rsidR="006D4CF6">
        <w:t xml:space="preserve"> </w:t>
      </w:r>
      <w:r w:rsidRPr="009242BC">
        <w:t xml:space="preserve">The maximum single dose per day </w:t>
      </w:r>
      <w:r w:rsidR="00D9052B">
        <w:t>wa</w:t>
      </w:r>
      <w:r w:rsidR="00D9052B" w:rsidRPr="009242BC">
        <w:t xml:space="preserve">s </w:t>
      </w:r>
      <w:r w:rsidRPr="009242BC">
        <w:t>300 mg.</w:t>
      </w:r>
    </w:p>
    <w:p w14:paraId="21C667F6" w14:textId="04E5DB07" w:rsidR="006D4CF6" w:rsidRPr="00C854B2" w:rsidRDefault="0099205D" w:rsidP="006A5574">
      <w:pPr>
        <w:spacing w:before="0" w:after="120"/>
        <w:jc w:val="both"/>
      </w:pPr>
      <w:r>
        <w:t xml:space="preserve">The recommended duration of treatment was </w:t>
      </w:r>
      <w:r w:rsidR="005A4FF1">
        <w:t xml:space="preserve">at least </w:t>
      </w:r>
      <w:r w:rsidR="006A5574">
        <w:t>seven</w:t>
      </w:r>
      <w:r>
        <w:t xml:space="preserve"> weeks</w:t>
      </w:r>
      <w:r w:rsidR="00295B18">
        <w:t xml:space="preserve">, with discontinuation considered </w:t>
      </w:r>
      <w:r w:rsidR="00530CBA">
        <w:t xml:space="preserve">if significant progress </w:t>
      </w:r>
      <w:r w:rsidR="00D24CF1">
        <w:t xml:space="preserve">towards abstinence </w:t>
      </w:r>
      <w:r w:rsidR="00530CBA">
        <w:t>had not been made</w:t>
      </w:r>
      <w:r w:rsidR="00D24CF1">
        <w:t xml:space="preserve"> by the seventh week of therapy, since it was unlikely that </w:t>
      </w:r>
      <w:r w:rsidR="00201D96">
        <w:t>cessation w</w:t>
      </w:r>
      <w:r w:rsidR="006B0969">
        <w:t>ould</w:t>
      </w:r>
      <w:r w:rsidR="00201D96">
        <w:t xml:space="preserve"> occur during that attempt.</w:t>
      </w:r>
    </w:p>
    <w:p w14:paraId="1ABB58D7" w14:textId="77777777" w:rsidR="00542DD4" w:rsidRDefault="00542DD4">
      <w:pPr>
        <w:spacing w:before="0" w:after="200" w:line="276" w:lineRule="auto"/>
        <w:rPr>
          <w:b/>
          <w:bCs/>
          <w:iCs/>
        </w:rPr>
      </w:pPr>
      <w:r>
        <w:rPr>
          <w:b/>
          <w:bCs/>
          <w:iCs/>
        </w:rPr>
        <w:br w:type="page"/>
      </w:r>
    </w:p>
    <w:p w14:paraId="228F88E7" w14:textId="0FC1D955" w:rsidR="00885085" w:rsidRPr="00F54087" w:rsidRDefault="00885085" w:rsidP="006A5574">
      <w:pPr>
        <w:spacing w:before="0" w:after="120"/>
        <w:jc w:val="both"/>
        <w:rPr>
          <w:b/>
          <w:bCs/>
          <w:iCs/>
        </w:rPr>
      </w:pPr>
      <w:r w:rsidRPr="00F54087">
        <w:rPr>
          <w:b/>
          <w:bCs/>
          <w:iCs/>
        </w:rPr>
        <w:lastRenderedPageBreak/>
        <w:t xml:space="preserve">1.5.1.2 PBS </w:t>
      </w:r>
      <w:r>
        <w:rPr>
          <w:b/>
          <w:bCs/>
          <w:iCs/>
        </w:rPr>
        <w:t>restrictions</w:t>
      </w:r>
    </w:p>
    <w:p w14:paraId="7783BFE9" w14:textId="77777777" w:rsidR="00885085" w:rsidRDefault="00885085" w:rsidP="006A5574">
      <w:pPr>
        <w:spacing w:before="0" w:after="120"/>
        <w:jc w:val="both"/>
        <w:rPr>
          <w:b/>
          <w:bCs/>
        </w:rPr>
      </w:pPr>
      <w:r w:rsidRPr="00A67737">
        <w:rPr>
          <w:b/>
          <w:bCs/>
        </w:rPr>
        <w:t xml:space="preserve">NRT </w:t>
      </w:r>
    </w:p>
    <w:p w14:paraId="14663E1D" w14:textId="37447FDE" w:rsidR="00885085" w:rsidRPr="00551525" w:rsidRDefault="00885085" w:rsidP="006A5574">
      <w:pPr>
        <w:spacing w:before="0" w:after="120"/>
        <w:jc w:val="both"/>
        <w:rPr>
          <w:rFonts w:eastAsia="Times New Roman" w:cs="Times New Roman"/>
          <w:szCs w:val="18"/>
        </w:rPr>
      </w:pPr>
      <w:r w:rsidRPr="00551525">
        <w:rPr>
          <w:rFonts w:eastAsia="Times New Roman" w:cs="Times New Roman"/>
          <w:szCs w:val="18"/>
        </w:rPr>
        <w:t xml:space="preserve">NRT </w:t>
      </w:r>
      <w:r w:rsidR="00D9052B">
        <w:rPr>
          <w:rFonts w:eastAsia="Times New Roman" w:cs="Times New Roman"/>
          <w:szCs w:val="18"/>
        </w:rPr>
        <w:t>wa</w:t>
      </w:r>
      <w:r w:rsidRPr="00551525">
        <w:rPr>
          <w:rFonts w:eastAsia="Times New Roman" w:cs="Times New Roman"/>
          <w:szCs w:val="18"/>
        </w:rPr>
        <w:t xml:space="preserve">s indicated for </w:t>
      </w:r>
      <w:r>
        <w:rPr>
          <w:rFonts w:eastAsia="Times New Roman" w:cs="Times New Roman"/>
          <w:szCs w:val="18"/>
        </w:rPr>
        <w:t xml:space="preserve">people with </w:t>
      </w:r>
      <w:r w:rsidRPr="00551525">
        <w:rPr>
          <w:rFonts w:eastAsia="Times New Roman" w:cs="Times New Roman"/>
          <w:szCs w:val="18"/>
        </w:rPr>
        <w:t>nicotine dependence</w:t>
      </w:r>
      <w:r w:rsidR="00D0722C">
        <w:rPr>
          <w:rFonts w:eastAsia="Times New Roman" w:cs="Times New Roman"/>
          <w:szCs w:val="18"/>
        </w:rPr>
        <w:t xml:space="preserve"> </w:t>
      </w:r>
      <w:r w:rsidR="006150C6">
        <w:rPr>
          <w:rFonts w:eastAsia="Times New Roman" w:cs="Times New Roman"/>
          <w:szCs w:val="18"/>
        </w:rPr>
        <w:t>as a</w:t>
      </w:r>
      <w:r w:rsidR="00D0722C">
        <w:rPr>
          <w:rFonts w:eastAsia="Times New Roman" w:cs="Times New Roman"/>
          <w:szCs w:val="18"/>
        </w:rPr>
        <w:t xml:space="preserve"> </w:t>
      </w:r>
      <w:r w:rsidR="00E45FAF">
        <w:rPr>
          <w:rFonts w:eastAsia="Times New Roman" w:cs="Times New Roman"/>
          <w:szCs w:val="18"/>
        </w:rPr>
        <w:t xml:space="preserve">restricted benefit on the </w:t>
      </w:r>
      <w:r w:rsidR="00D0722C">
        <w:rPr>
          <w:rFonts w:eastAsia="Times New Roman" w:cs="Times New Roman"/>
          <w:szCs w:val="18"/>
        </w:rPr>
        <w:t xml:space="preserve">PBS </w:t>
      </w:r>
      <w:r w:rsidR="00FB308F">
        <w:rPr>
          <w:rFonts w:eastAsia="Times New Roman" w:cs="Times New Roman"/>
          <w:szCs w:val="18"/>
        </w:rPr>
        <w:t xml:space="preserve">general </w:t>
      </w:r>
      <w:r w:rsidR="001C3013">
        <w:rPr>
          <w:rFonts w:eastAsia="Times New Roman" w:cs="Times New Roman"/>
          <w:szCs w:val="18"/>
        </w:rPr>
        <w:t xml:space="preserve">schedule and </w:t>
      </w:r>
      <w:r w:rsidR="002F4DCE">
        <w:rPr>
          <w:rFonts w:eastAsia="Times New Roman" w:cs="Times New Roman"/>
          <w:szCs w:val="18"/>
        </w:rPr>
        <w:t>a</w:t>
      </w:r>
      <w:r w:rsidR="001C3013">
        <w:rPr>
          <w:rFonts w:eastAsia="Times New Roman" w:cs="Times New Roman"/>
          <w:szCs w:val="18"/>
        </w:rPr>
        <w:t xml:space="preserve">uthority </w:t>
      </w:r>
      <w:r w:rsidR="002F4DCE">
        <w:rPr>
          <w:rFonts w:eastAsia="Times New Roman" w:cs="Times New Roman"/>
          <w:szCs w:val="18"/>
        </w:rPr>
        <w:t>r</w:t>
      </w:r>
      <w:r w:rsidR="001C3013">
        <w:rPr>
          <w:rFonts w:eastAsia="Times New Roman" w:cs="Times New Roman"/>
          <w:szCs w:val="18"/>
        </w:rPr>
        <w:t xml:space="preserve">equired </w:t>
      </w:r>
      <w:r w:rsidR="00A56A9C">
        <w:rPr>
          <w:rFonts w:eastAsia="Times New Roman" w:cs="Times New Roman"/>
          <w:szCs w:val="18"/>
        </w:rPr>
        <w:t xml:space="preserve">benefit </w:t>
      </w:r>
      <w:r w:rsidR="00AF6829">
        <w:rPr>
          <w:rFonts w:eastAsia="Times New Roman" w:cs="Times New Roman"/>
          <w:szCs w:val="18"/>
        </w:rPr>
        <w:t>on the</w:t>
      </w:r>
      <w:r w:rsidR="0043167C">
        <w:rPr>
          <w:rFonts w:eastAsia="Times New Roman" w:cs="Times New Roman"/>
          <w:szCs w:val="18"/>
        </w:rPr>
        <w:t xml:space="preserve"> </w:t>
      </w:r>
      <w:r w:rsidR="0082456E">
        <w:rPr>
          <w:rFonts w:eastAsia="Times New Roman" w:cs="Times New Roman"/>
          <w:szCs w:val="18"/>
        </w:rPr>
        <w:t>R</w:t>
      </w:r>
      <w:r w:rsidR="0043167C">
        <w:rPr>
          <w:rFonts w:eastAsia="Times New Roman" w:cs="Times New Roman"/>
          <w:szCs w:val="18"/>
        </w:rPr>
        <w:t xml:space="preserve">epatriation </w:t>
      </w:r>
      <w:r w:rsidR="0082456E">
        <w:rPr>
          <w:rFonts w:eastAsia="Times New Roman" w:cs="Times New Roman"/>
          <w:szCs w:val="18"/>
        </w:rPr>
        <w:t>Pharmaceutical B</w:t>
      </w:r>
      <w:r w:rsidR="00066731">
        <w:rPr>
          <w:rFonts w:eastAsia="Times New Roman" w:cs="Times New Roman"/>
          <w:szCs w:val="18"/>
        </w:rPr>
        <w:t xml:space="preserve">enefits </w:t>
      </w:r>
      <w:r w:rsidR="006A5574">
        <w:rPr>
          <w:rFonts w:eastAsia="Times New Roman" w:cs="Times New Roman"/>
          <w:szCs w:val="18"/>
        </w:rPr>
        <w:t>Scheme</w:t>
      </w:r>
      <w:r w:rsidR="00692D34">
        <w:rPr>
          <w:rFonts w:eastAsia="Times New Roman" w:cs="Times New Roman"/>
          <w:szCs w:val="18"/>
        </w:rPr>
        <w:t xml:space="preserve"> (RPBS)</w:t>
      </w:r>
      <w:r w:rsidR="00E45FAF">
        <w:rPr>
          <w:rFonts w:eastAsia="Times New Roman" w:cs="Times New Roman"/>
          <w:szCs w:val="18"/>
        </w:rPr>
        <w:t>.</w:t>
      </w:r>
      <w:r w:rsidRPr="00551525">
        <w:rPr>
          <w:rFonts w:eastAsia="Times New Roman" w:cs="Times New Roman"/>
          <w:szCs w:val="18"/>
        </w:rPr>
        <w:t xml:space="preserve"> </w:t>
      </w:r>
    </w:p>
    <w:p w14:paraId="4D857D4D" w14:textId="38FE1482" w:rsidR="006E7300" w:rsidRDefault="00563278" w:rsidP="006A5574">
      <w:pPr>
        <w:spacing w:before="0" w:after="120"/>
        <w:jc w:val="both"/>
        <w:rPr>
          <w:rFonts w:eastAsia="Times New Roman" w:cs="Times New Roman"/>
          <w:szCs w:val="18"/>
        </w:rPr>
      </w:pPr>
      <w:r>
        <w:rPr>
          <w:rFonts w:cstheme="minorHAnsi"/>
        </w:rPr>
        <w:t xml:space="preserve">Under the </w:t>
      </w:r>
      <w:r w:rsidR="008F4B5C">
        <w:rPr>
          <w:rFonts w:cstheme="minorHAnsi"/>
        </w:rPr>
        <w:t>R</w:t>
      </w:r>
      <w:r>
        <w:rPr>
          <w:rFonts w:cstheme="minorHAnsi"/>
        </w:rPr>
        <w:t>PBS</w:t>
      </w:r>
      <w:r w:rsidR="00A42091">
        <w:rPr>
          <w:rFonts w:cstheme="minorHAnsi"/>
        </w:rPr>
        <w:t xml:space="preserve">, </w:t>
      </w:r>
      <w:r w:rsidR="0089020C">
        <w:rPr>
          <w:rFonts w:cstheme="minorHAnsi"/>
        </w:rPr>
        <w:t xml:space="preserve">only the </w:t>
      </w:r>
      <w:r w:rsidR="00383C57">
        <w:rPr>
          <w:rFonts w:cstheme="minorHAnsi"/>
        </w:rPr>
        <w:t>7,</w:t>
      </w:r>
      <w:r w:rsidR="00A83B3B">
        <w:rPr>
          <w:rFonts w:cstheme="minorHAnsi"/>
        </w:rPr>
        <w:t xml:space="preserve"> </w:t>
      </w:r>
      <w:r w:rsidR="00383C57">
        <w:rPr>
          <w:rFonts w:cstheme="minorHAnsi"/>
        </w:rPr>
        <w:t>14 and 21</w:t>
      </w:r>
      <w:r w:rsidR="006A5574">
        <w:rPr>
          <w:rFonts w:cstheme="minorHAnsi"/>
        </w:rPr>
        <w:t xml:space="preserve"> </w:t>
      </w:r>
      <w:r w:rsidR="00383C57">
        <w:rPr>
          <w:rFonts w:cstheme="minorHAnsi"/>
        </w:rPr>
        <w:t>mg/</w:t>
      </w:r>
      <w:r w:rsidR="00CC63FD">
        <w:rPr>
          <w:rFonts w:cstheme="minorHAnsi"/>
        </w:rPr>
        <w:t>24-hour</w:t>
      </w:r>
      <w:r w:rsidR="00383C57">
        <w:rPr>
          <w:rFonts w:cstheme="minorHAnsi"/>
        </w:rPr>
        <w:t xml:space="preserve"> </w:t>
      </w:r>
      <w:r w:rsidR="00F63D79">
        <w:rPr>
          <w:rFonts w:cstheme="minorHAnsi"/>
        </w:rPr>
        <w:t xml:space="preserve">strength </w:t>
      </w:r>
      <w:r w:rsidR="0089020C">
        <w:rPr>
          <w:rFonts w:cstheme="minorHAnsi"/>
        </w:rPr>
        <w:t xml:space="preserve">patches </w:t>
      </w:r>
      <w:r w:rsidR="000C04E9">
        <w:rPr>
          <w:rFonts w:cstheme="minorHAnsi"/>
        </w:rPr>
        <w:t xml:space="preserve">(pack size </w:t>
      </w:r>
      <w:r w:rsidR="006A5574">
        <w:rPr>
          <w:rFonts w:cstheme="minorHAnsi"/>
        </w:rPr>
        <w:t>seven</w:t>
      </w:r>
      <w:r w:rsidR="000C04E9">
        <w:rPr>
          <w:rFonts w:cstheme="minorHAnsi"/>
        </w:rPr>
        <w:t xml:space="preserve">) </w:t>
      </w:r>
      <w:r w:rsidR="0089020C">
        <w:rPr>
          <w:rFonts w:cstheme="minorHAnsi"/>
        </w:rPr>
        <w:t>were</w:t>
      </w:r>
      <w:r w:rsidR="00F63D79">
        <w:rPr>
          <w:rFonts w:cstheme="minorHAnsi"/>
        </w:rPr>
        <w:t xml:space="preserve"> available</w:t>
      </w:r>
      <w:r w:rsidR="00743A63">
        <w:rPr>
          <w:rFonts w:cstheme="minorHAnsi"/>
        </w:rPr>
        <w:t xml:space="preserve"> as an </w:t>
      </w:r>
      <w:r w:rsidR="00157EA6">
        <w:rPr>
          <w:rFonts w:cstheme="minorHAnsi"/>
        </w:rPr>
        <w:t>a</w:t>
      </w:r>
      <w:r w:rsidR="00743A63">
        <w:rPr>
          <w:rFonts w:cstheme="minorHAnsi"/>
        </w:rPr>
        <w:t>uthority</w:t>
      </w:r>
      <w:r w:rsidR="009B4519">
        <w:rPr>
          <w:rFonts w:cstheme="minorHAnsi"/>
        </w:rPr>
        <w:t xml:space="preserve"> </w:t>
      </w:r>
      <w:r w:rsidR="00743A63">
        <w:rPr>
          <w:rFonts w:cstheme="minorHAnsi"/>
        </w:rPr>
        <w:t>required listing</w:t>
      </w:r>
      <w:r w:rsidR="00F85CF1">
        <w:rPr>
          <w:rFonts w:cstheme="minorHAnsi"/>
        </w:rPr>
        <w:t xml:space="preserve">, </w:t>
      </w:r>
      <w:r w:rsidR="006E7300">
        <w:rPr>
          <w:rFonts w:cstheme="minorHAnsi"/>
        </w:rPr>
        <w:t xml:space="preserve">with </w:t>
      </w:r>
      <w:r w:rsidR="00F85CF1">
        <w:rPr>
          <w:rFonts w:cstheme="minorHAnsi"/>
        </w:rPr>
        <w:t>each prescription provid</w:t>
      </w:r>
      <w:r w:rsidR="006E7300">
        <w:rPr>
          <w:rFonts w:cstheme="minorHAnsi"/>
        </w:rPr>
        <w:t xml:space="preserve">ing a maximum of </w:t>
      </w:r>
      <w:r w:rsidR="006A5574">
        <w:rPr>
          <w:rFonts w:cstheme="minorHAnsi"/>
        </w:rPr>
        <w:t>two</w:t>
      </w:r>
      <w:r w:rsidR="006E7300">
        <w:rPr>
          <w:rFonts w:cstheme="minorHAnsi"/>
        </w:rPr>
        <w:t xml:space="preserve"> packs</w:t>
      </w:r>
      <w:r w:rsidR="007F56F8">
        <w:rPr>
          <w:rFonts w:cstheme="minorHAnsi"/>
        </w:rPr>
        <w:t xml:space="preserve"> for all strengths</w:t>
      </w:r>
      <w:r w:rsidR="00F85CF1">
        <w:rPr>
          <w:rFonts w:cstheme="minorHAnsi"/>
        </w:rPr>
        <w:t xml:space="preserve"> </w:t>
      </w:r>
      <w:r w:rsidR="006E7300">
        <w:rPr>
          <w:rFonts w:cstheme="minorHAnsi"/>
        </w:rPr>
        <w:t>(</w:t>
      </w:r>
      <w:r w:rsidR="006A5574">
        <w:rPr>
          <w:rFonts w:cstheme="minorHAnsi"/>
        </w:rPr>
        <w:t>i.e.,</w:t>
      </w:r>
      <w:r w:rsidR="008A67B0">
        <w:rPr>
          <w:rFonts w:cstheme="minorHAnsi"/>
        </w:rPr>
        <w:t xml:space="preserve"> </w:t>
      </w:r>
      <w:r w:rsidR="00D80BB2">
        <w:rPr>
          <w:rFonts w:cstheme="minorHAnsi"/>
        </w:rPr>
        <w:t>14</w:t>
      </w:r>
      <w:r w:rsidR="00F85CF1">
        <w:rPr>
          <w:rFonts w:cstheme="minorHAnsi"/>
        </w:rPr>
        <w:t xml:space="preserve"> </w:t>
      </w:r>
      <w:r w:rsidR="002A30F8">
        <w:rPr>
          <w:rFonts w:cstheme="minorHAnsi"/>
        </w:rPr>
        <w:t>patches</w:t>
      </w:r>
      <w:r w:rsidR="006E7300">
        <w:rPr>
          <w:rFonts w:cstheme="minorHAnsi"/>
        </w:rPr>
        <w:t>)</w:t>
      </w:r>
      <w:r w:rsidR="00F85CF1">
        <w:rPr>
          <w:rFonts w:cstheme="minorHAnsi"/>
        </w:rPr>
        <w:t xml:space="preserve"> </w:t>
      </w:r>
      <w:r w:rsidR="008A67B0">
        <w:rPr>
          <w:rFonts w:cstheme="minorHAnsi"/>
        </w:rPr>
        <w:t>and</w:t>
      </w:r>
      <w:r w:rsidR="00F85CF1">
        <w:rPr>
          <w:rFonts w:cstheme="minorHAnsi"/>
        </w:rPr>
        <w:t xml:space="preserve"> </w:t>
      </w:r>
      <w:r w:rsidR="008B624C">
        <w:rPr>
          <w:rFonts w:cstheme="minorHAnsi"/>
        </w:rPr>
        <w:t xml:space="preserve">no </w:t>
      </w:r>
      <w:r w:rsidR="002A30F8">
        <w:rPr>
          <w:rFonts w:cstheme="minorHAnsi"/>
        </w:rPr>
        <w:t>repeats</w:t>
      </w:r>
      <w:r w:rsidR="00C82990">
        <w:rPr>
          <w:rFonts w:cstheme="minorHAnsi"/>
        </w:rPr>
        <w:t xml:space="preserve"> for </w:t>
      </w:r>
      <w:r w:rsidR="0033242D">
        <w:rPr>
          <w:rFonts w:cstheme="minorHAnsi"/>
        </w:rPr>
        <w:t>7 and 14 mg/24-hour</w:t>
      </w:r>
      <w:r w:rsidR="004B265F">
        <w:rPr>
          <w:rFonts w:cstheme="minorHAnsi"/>
        </w:rPr>
        <w:t xml:space="preserve">, </w:t>
      </w:r>
      <w:r w:rsidR="00B87593">
        <w:rPr>
          <w:rFonts w:cstheme="minorHAnsi"/>
        </w:rPr>
        <w:t>while</w:t>
      </w:r>
      <w:r w:rsidR="008A25F3">
        <w:rPr>
          <w:rFonts w:cstheme="minorHAnsi"/>
        </w:rPr>
        <w:t xml:space="preserve"> </w:t>
      </w:r>
      <w:r w:rsidR="006A5574">
        <w:rPr>
          <w:rFonts w:cstheme="minorHAnsi"/>
        </w:rPr>
        <w:t>two</w:t>
      </w:r>
      <w:r w:rsidR="00816ADF">
        <w:rPr>
          <w:rFonts w:cstheme="minorHAnsi"/>
        </w:rPr>
        <w:t xml:space="preserve"> repeats were allowed for </w:t>
      </w:r>
      <w:r w:rsidR="00A8171D">
        <w:rPr>
          <w:rFonts w:cstheme="minorHAnsi"/>
        </w:rPr>
        <w:t>21 mg/24-hour</w:t>
      </w:r>
      <w:r w:rsidR="0080611A">
        <w:rPr>
          <w:rFonts w:cstheme="minorHAnsi"/>
        </w:rPr>
        <w:t xml:space="preserve"> strength patche</w:t>
      </w:r>
      <w:r w:rsidR="00DA2319">
        <w:rPr>
          <w:rFonts w:cstheme="minorHAnsi"/>
        </w:rPr>
        <w:t>s</w:t>
      </w:r>
      <w:r w:rsidR="001B5690">
        <w:rPr>
          <w:rFonts w:cstheme="minorHAnsi"/>
        </w:rPr>
        <w:t xml:space="preserve"> </w:t>
      </w:r>
      <w:r w:rsidR="006E7300">
        <w:rPr>
          <w:rFonts w:eastAsia="Times New Roman" w:cs="Times New Roman"/>
          <w:szCs w:val="18"/>
        </w:rPr>
        <w:t>The clinical criteria for this listing</w:t>
      </w:r>
      <w:r w:rsidR="00D94591">
        <w:rPr>
          <w:rFonts w:eastAsia="Times New Roman" w:cs="Times New Roman"/>
          <w:szCs w:val="18"/>
        </w:rPr>
        <w:t xml:space="preserve"> were: </w:t>
      </w:r>
      <w:r w:rsidR="006E7300" w:rsidRPr="00551525">
        <w:rPr>
          <w:rFonts w:eastAsia="Times New Roman" w:cs="Times New Roman"/>
          <w:szCs w:val="18"/>
        </w:rPr>
        <w:t xml:space="preserve"> </w:t>
      </w:r>
    </w:p>
    <w:p w14:paraId="1524C7DF" w14:textId="77777777" w:rsidR="006E7300" w:rsidRPr="00363895" w:rsidRDefault="006E7300" w:rsidP="006A5574">
      <w:pPr>
        <w:pStyle w:val="ListParagraph"/>
        <w:numPr>
          <w:ilvl w:val="0"/>
          <w:numId w:val="17"/>
        </w:numPr>
        <w:spacing w:before="0" w:after="0"/>
        <w:ind w:left="284" w:hanging="284"/>
        <w:contextualSpacing w:val="0"/>
        <w:jc w:val="both"/>
        <w:rPr>
          <w:rFonts w:eastAsia="Times New Roman" w:cs="Times New Roman"/>
          <w:i/>
          <w:iCs/>
          <w:szCs w:val="18"/>
        </w:rPr>
      </w:pPr>
      <w:r w:rsidRPr="00363895">
        <w:rPr>
          <w:rFonts w:eastAsia="Times New Roman" w:cs="Times New Roman"/>
          <w:i/>
          <w:iCs/>
          <w:szCs w:val="18"/>
        </w:rPr>
        <w:t xml:space="preserve">Patient must </w:t>
      </w:r>
      <w:r w:rsidRPr="006A5574">
        <w:t>have</w:t>
      </w:r>
      <w:r w:rsidRPr="00363895">
        <w:rPr>
          <w:rFonts w:eastAsia="Times New Roman" w:cs="Times New Roman"/>
          <w:i/>
          <w:iCs/>
          <w:szCs w:val="18"/>
        </w:rPr>
        <w:t xml:space="preserve"> indicated they are ready to cease smoking, AND</w:t>
      </w:r>
    </w:p>
    <w:p w14:paraId="3F1461C5" w14:textId="71493862" w:rsidR="006E7300" w:rsidRDefault="006E7300" w:rsidP="006A5574">
      <w:pPr>
        <w:pStyle w:val="ListParagraph"/>
        <w:numPr>
          <w:ilvl w:val="0"/>
          <w:numId w:val="17"/>
        </w:numPr>
        <w:spacing w:before="0" w:after="120"/>
        <w:ind w:left="284" w:hanging="284"/>
        <w:contextualSpacing w:val="0"/>
        <w:jc w:val="both"/>
        <w:rPr>
          <w:rFonts w:eastAsia="Times New Roman" w:cs="Times New Roman"/>
          <w:i/>
          <w:iCs/>
          <w:szCs w:val="18"/>
        </w:rPr>
      </w:pPr>
      <w:r w:rsidRPr="00363895">
        <w:rPr>
          <w:rFonts w:eastAsia="Times New Roman" w:cs="Times New Roman"/>
          <w:i/>
          <w:iCs/>
          <w:szCs w:val="18"/>
        </w:rPr>
        <w:t>Patient must have entered a comprehensive support and counselling program.</w:t>
      </w:r>
    </w:p>
    <w:p w14:paraId="29A150D3" w14:textId="77777777" w:rsidR="00910E1B" w:rsidRDefault="00A36592" w:rsidP="006A5574">
      <w:pPr>
        <w:spacing w:before="0" w:after="120"/>
        <w:jc w:val="both"/>
        <w:rPr>
          <w:rFonts w:eastAsia="Times New Roman" w:cs="Times New Roman"/>
          <w:szCs w:val="18"/>
        </w:rPr>
      </w:pPr>
      <w:r>
        <w:rPr>
          <w:rFonts w:eastAsia="Times New Roman" w:cs="Times New Roman"/>
          <w:szCs w:val="18"/>
        </w:rPr>
        <w:t>There were n</w:t>
      </w:r>
      <w:r w:rsidR="00F80067" w:rsidRPr="003E22AB">
        <w:rPr>
          <w:rFonts w:eastAsia="Times New Roman" w:cs="Times New Roman"/>
          <w:szCs w:val="18"/>
        </w:rPr>
        <w:t xml:space="preserve">o treatment criteria </w:t>
      </w:r>
      <w:r>
        <w:rPr>
          <w:rFonts w:eastAsia="Times New Roman" w:cs="Times New Roman"/>
          <w:szCs w:val="18"/>
        </w:rPr>
        <w:t>with</w:t>
      </w:r>
      <w:r w:rsidR="00F80067">
        <w:rPr>
          <w:rFonts w:eastAsia="Times New Roman" w:cs="Times New Roman"/>
          <w:szCs w:val="18"/>
        </w:rPr>
        <w:t xml:space="preserve"> this listing</w:t>
      </w:r>
      <w:r w:rsidR="00923A6F">
        <w:rPr>
          <w:rFonts w:eastAsia="Times New Roman" w:cs="Times New Roman"/>
          <w:szCs w:val="18"/>
        </w:rPr>
        <w:t xml:space="preserve"> but the following </w:t>
      </w:r>
      <w:r w:rsidR="00910E1B">
        <w:rPr>
          <w:rFonts w:eastAsia="Times New Roman" w:cs="Times New Roman"/>
          <w:szCs w:val="18"/>
        </w:rPr>
        <w:t>note was observed:</w:t>
      </w:r>
    </w:p>
    <w:p w14:paraId="2246E14F" w14:textId="2DEA9BEB" w:rsidR="00826861" w:rsidRPr="007B28DA" w:rsidRDefault="005324A7" w:rsidP="006A5574">
      <w:pPr>
        <w:pStyle w:val="ListParagraph"/>
        <w:numPr>
          <w:ilvl w:val="0"/>
          <w:numId w:val="17"/>
        </w:numPr>
        <w:spacing w:before="0" w:after="120"/>
        <w:ind w:left="284" w:hanging="284"/>
        <w:contextualSpacing w:val="0"/>
        <w:jc w:val="both"/>
        <w:rPr>
          <w:rFonts w:eastAsia="Times New Roman" w:cs="Times New Roman"/>
          <w:i/>
          <w:iCs/>
          <w:szCs w:val="18"/>
        </w:rPr>
      </w:pPr>
      <w:r w:rsidRPr="007B28DA">
        <w:rPr>
          <w:rFonts w:eastAsia="Times New Roman" w:cs="Times New Roman"/>
          <w:i/>
          <w:iCs/>
          <w:szCs w:val="18"/>
        </w:rPr>
        <w:t>Studies have shown that successful therapy with this drug is enhanced by patient participation in a support and counselling program</w:t>
      </w:r>
      <w:r w:rsidR="00F80067" w:rsidRPr="007B28DA">
        <w:rPr>
          <w:rFonts w:eastAsia="Times New Roman" w:cs="Times New Roman"/>
          <w:i/>
          <w:iCs/>
          <w:szCs w:val="18"/>
        </w:rPr>
        <w:t>.</w:t>
      </w:r>
    </w:p>
    <w:p w14:paraId="5DEB843B" w14:textId="61FC852A" w:rsidR="009D6328" w:rsidRPr="00D81B17" w:rsidRDefault="00CE54E2" w:rsidP="006A5574">
      <w:pPr>
        <w:spacing w:before="0" w:after="120"/>
        <w:jc w:val="both"/>
        <w:rPr>
          <w:rFonts w:cstheme="minorHAnsi"/>
        </w:rPr>
      </w:pPr>
      <w:r>
        <w:rPr>
          <w:rFonts w:cstheme="minorHAnsi"/>
        </w:rPr>
        <w:t>Under the general schedule, t</w:t>
      </w:r>
      <w:r w:rsidR="00486323" w:rsidRPr="00CE54E2">
        <w:rPr>
          <w:rFonts w:cstheme="minorHAnsi"/>
        </w:rPr>
        <w:t>hree dosage forms of NRT were listed</w:t>
      </w:r>
      <w:r w:rsidR="009D4E38">
        <w:rPr>
          <w:rFonts w:cstheme="minorHAnsi"/>
        </w:rPr>
        <w:t xml:space="preserve"> as a restricted benefit</w:t>
      </w:r>
      <w:r w:rsidR="007434F3">
        <w:rPr>
          <w:rFonts w:cstheme="minorHAnsi"/>
        </w:rPr>
        <w:t xml:space="preserve"> without a population criteri</w:t>
      </w:r>
      <w:r w:rsidR="004454B6">
        <w:rPr>
          <w:rFonts w:cstheme="minorHAnsi"/>
        </w:rPr>
        <w:t>on</w:t>
      </w:r>
      <w:r w:rsidR="00486323" w:rsidRPr="00CE54E2">
        <w:rPr>
          <w:rFonts w:cstheme="minorHAnsi"/>
        </w:rPr>
        <w:t>:</w:t>
      </w:r>
      <w:r w:rsidR="00486323" w:rsidRPr="00CE54E2" w:rsidDel="001622C2">
        <w:rPr>
          <w:rFonts w:cstheme="minorHAnsi"/>
        </w:rPr>
        <w:t xml:space="preserve"> </w:t>
      </w:r>
      <w:r w:rsidR="00486323" w:rsidRPr="00CE54E2">
        <w:rPr>
          <w:rFonts w:cstheme="minorHAnsi"/>
        </w:rPr>
        <w:t>patch, lozenge and chewing gum. Available strengths of NRT patches were 7, 14, 21 mg/24 hours</w:t>
      </w:r>
      <w:r w:rsidR="00486323" w:rsidRPr="009D4E38">
        <w:rPr>
          <w:rFonts w:cstheme="minorHAnsi"/>
        </w:rPr>
        <w:t>, and 25 mg/16 hours</w:t>
      </w:r>
      <w:r w:rsidR="009D6328">
        <w:rPr>
          <w:rFonts w:cstheme="minorHAnsi"/>
        </w:rPr>
        <w:t xml:space="preserve">, with each prescription providing a maximum of </w:t>
      </w:r>
      <w:r w:rsidR="006A5574">
        <w:rPr>
          <w:rFonts w:cstheme="minorHAnsi"/>
        </w:rPr>
        <w:t>one</w:t>
      </w:r>
      <w:r w:rsidR="009D6328">
        <w:rPr>
          <w:rFonts w:cstheme="minorHAnsi"/>
        </w:rPr>
        <w:t xml:space="preserve"> pack (28 patches) and </w:t>
      </w:r>
      <w:r w:rsidR="006A5574">
        <w:rPr>
          <w:rFonts w:cstheme="minorHAnsi"/>
        </w:rPr>
        <w:t>two</w:t>
      </w:r>
      <w:r w:rsidR="009D6328">
        <w:rPr>
          <w:rFonts w:cstheme="minorHAnsi"/>
        </w:rPr>
        <w:t xml:space="preserve"> repeats</w:t>
      </w:r>
      <w:r w:rsidR="00486323" w:rsidRPr="009D6328">
        <w:rPr>
          <w:rFonts w:cstheme="minorHAnsi"/>
        </w:rPr>
        <w:t>. Two strengths of NRT gum and lozenges were available (2</w:t>
      </w:r>
      <w:r w:rsidR="006A5574">
        <w:rPr>
          <w:rFonts w:cstheme="minorHAnsi"/>
        </w:rPr>
        <w:t xml:space="preserve"> </w:t>
      </w:r>
      <w:r w:rsidR="00486323" w:rsidRPr="009D6328">
        <w:rPr>
          <w:rFonts w:cstheme="minorHAnsi"/>
        </w:rPr>
        <w:t xml:space="preserve">mg and 4 mg), </w:t>
      </w:r>
      <w:r w:rsidR="009D6328">
        <w:rPr>
          <w:rFonts w:cstheme="minorHAnsi"/>
        </w:rPr>
        <w:t>providing</w:t>
      </w:r>
      <w:r w:rsidR="009D6328" w:rsidRPr="00D81B17">
        <w:rPr>
          <w:rFonts w:cstheme="minorHAnsi"/>
        </w:rPr>
        <w:t xml:space="preserve"> </w:t>
      </w:r>
      <w:r w:rsidR="006A5574">
        <w:rPr>
          <w:rFonts w:cstheme="minorHAnsi"/>
        </w:rPr>
        <w:t>one</w:t>
      </w:r>
      <w:r w:rsidR="009D6328" w:rsidRPr="00D81B17">
        <w:rPr>
          <w:rFonts w:cstheme="minorHAnsi"/>
        </w:rPr>
        <w:t xml:space="preserve"> pack </w:t>
      </w:r>
      <w:r w:rsidR="009D6328">
        <w:rPr>
          <w:rFonts w:cstheme="minorHAnsi"/>
        </w:rPr>
        <w:t>(</w:t>
      </w:r>
      <w:r w:rsidR="009D6328" w:rsidRPr="00D81B17">
        <w:rPr>
          <w:rFonts w:cstheme="minorHAnsi"/>
        </w:rPr>
        <w:t>216</w:t>
      </w:r>
      <w:r w:rsidR="009D6328">
        <w:rPr>
          <w:rFonts w:cstheme="minorHAnsi"/>
        </w:rPr>
        <w:t xml:space="preserve"> pieces)</w:t>
      </w:r>
      <w:r w:rsidR="009D6328" w:rsidRPr="00D81B17">
        <w:rPr>
          <w:rFonts w:cstheme="minorHAnsi"/>
        </w:rPr>
        <w:t xml:space="preserve"> </w:t>
      </w:r>
      <w:r w:rsidR="009D6328">
        <w:rPr>
          <w:rFonts w:cstheme="minorHAnsi"/>
        </w:rPr>
        <w:t xml:space="preserve">with </w:t>
      </w:r>
      <w:r w:rsidR="006A5574">
        <w:rPr>
          <w:rFonts w:cstheme="minorHAnsi"/>
        </w:rPr>
        <w:t>two</w:t>
      </w:r>
      <w:r w:rsidR="009D6328">
        <w:rPr>
          <w:rFonts w:cstheme="minorHAnsi"/>
        </w:rPr>
        <w:t xml:space="preserve"> repeats. The exception was the 2</w:t>
      </w:r>
      <w:r w:rsidR="006A5574">
        <w:rPr>
          <w:rFonts w:cstheme="minorHAnsi"/>
        </w:rPr>
        <w:t xml:space="preserve"> </w:t>
      </w:r>
      <w:r w:rsidR="009D6328">
        <w:rPr>
          <w:rFonts w:cstheme="minorHAnsi"/>
        </w:rPr>
        <w:t xml:space="preserve">mg gum, which provided a maximum of </w:t>
      </w:r>
      <w:r w:rsidR="006A5574">
        <w:rPr>
          <w:rFonts w:cstheme="minorHAnsi"/>
        </w:rPr>
        <w:t>two</w:t>
      </w:r>
      <w:r w:rsidR="009D6328">
        <w:rPr>
          <w:rFonts w:cstheme="minorHAnsi"/>
        </w:rPr>
        <w:t xml:space="preserve"> packs (432 pieces) and </w:t>
      </w:r>
      <w:r w:rsidR="006A5574">
        <w:rPr>
          <w:rFonts w:cstheme="minorHAnsi"/>
        </w:rPr>
        <w:t>one</w:t>
      </w:r>
      <w:r w:rsidR="009D6328">
        <w:rPr>
          <w:rFonts w:cstheme="minorHAnsi"/>
        </w:rPr>
        <w:t xml:space="preserve"> repeat</w:t>
      </w:r>
      <w:r w:rsidR="009D6328" w:rsidRPr="00D81B17">
        <w:rPr>
          <w:rFonts w:cstheme="minorHAnsi"/>
        </w:rPr>
        <w:t xml:space="preserve">. </w:t>
      </w:r>
      <w:r w:rsidR="009D6328">
        <w:rPr>
          <w:rFonts w:cstheme="minorHAnsi"/>
        </w:rPr>
        <w:t>No increase in the maximum quantity, number of units or number of repeats were allowed for any listing.</w:t>
      </w:r>
    </w:p>
    <w:p w14:paraId="782E94E8" w14:textId="268F82AD" w:rsidR="00885085" w:rsidRDefault="005F73CC" w:rsidP="006A5574">
      <w:pPr>
        <w:spacing w:before="0" w:after="120"/>
        <w:jc w:val="both"/>
        <w:rPr>
          <w:rFonts w:eastAsia="Times New Roman" w:cs="Times New Roman"/>
          <w:szCs w:val="18"/>
        </w:rPr>
      </w:pPr>
      <w:r>
        <w:rPr>
          <w:rFonts w:eastAsia="Times New Roman" w:cs="Times New Roman"/>
          <w:szCs w:val="18"/>
        </w:rPr>
        <w:t>T</w:t>
      </w:r>
      <w:r w:rsidR="00885085" w:rsidRPr="00551525">
        <w:rPr>
          <w:rFonts w:eastAsia="Times New Roman" w:cs="Times New Roman"/>
          <w:szCs w:val="18"/>
        </w:rPr>
        <w:t xml:space="preserve">o access </w:t>
      </w:r>
      <w:r w:rsidR="00885085">
        <w:rPr>
          <w:rFonts w:eastAsia="Times New Roman" w:cs="Times New Roman"/>
          <w:szCs w:val="18"/>
        </w:rPr>
        <w:t xml:space="preserve">NRT </w:t>
      </w:r>
      <w:r w:rsidR="00E84A28">
        <w:rPr>
          <w:rFonts w:eastAsia="Times New Roman" w:cs="Times New Roman"/>
          <w:szCs w:val="18"/>
        </w:rPr>
        <w:t xml:space="preserve">under the general </w:t>
      </w:r>
      <w:r w:rsidR="00CC1ADF">
        <w:rPr>
          <w:rFonts w:eastAsia="Times New Roman" w:cs="Times New Roman"/>
          <w:szCs w:val="18"/>
        </w:rPr>
        <w:t>population restricted benefits</w:t>
      </w:r>
      <w:r>
        <w:rPr>
          <w:rFonts w:eastAsia="Times New Roman" w:cs="Times New Roman"/>
          <w:szCs w:val="18"/>
        </w:rPr>
        <w:t xml:space="preserve">, the clinical criteria for </w:t>
      </w:r>
      <w:r w:rsidRPr="00551525">
        <w:rPr>
          <w:rFonts w:eastAsia="Times New Roman" w:cs="Times New Roman"/>
          <w:szCs w:val="18"/>
        </w:rPr>
        <w:t>patients’ eligibility</w:t>
      </w:r>
      <w:r w:rsidR="00CC1ADF">
        <w:rPr>
          <w:rFonts w:eastAsia="Times New Roman" w:cs="Times New Roman"/>
          <w:szCs w:val="18"/>
        </w:rPr>
        <w:t xml:space="preserve"> </w:t>
      </w:r>
      <w:r w:rsidR="001C0C21">
        <w:rPr>
          <w:rFonts w:eastAsia="Times New Roman" w:cs="Times New Roman"/>
          <w:szCs w:val="18"/>
        </w:rPr>
        <w:t>were</w:t>
      </w:r>
      <w:r w:rsidR="00885085">
        <w:rPr>
          <w:rFonts w:eastAsia="Times New Roman" w:cs="Times New Roman"/>
          <w:szCs w:val="18"/>
        </w:rPr>
        <w:t>:</w:t>
      </w:r>
    </w:p>
    <w:p w14:paraId="2E136D83" w14:textId="77777777" w:rsidR="00885085" w:rsidRPr="00D77908" w:rsidRDefault="00885085" w:rsidP="006A5574">
      <w:pPr>
        <w:pStyle w:val="ListParagraph"/>
        <w:numPr>
          <w:ilvl w:val="0"/>
          <w:numId w:val="17"/>
        </w:numPr>
        <w:spacing w:before="0" w:after="0"/>
        <w:ind w:left="284" w:hanging="284"/>
        <w:contextualSpacing w:val="0"/>
        <w:jc w:val="both"/>
        <w:rPr>
          <w:rFonts w:eastAsia="Times New Roman" w:cs="Times New Roman"/>
          <w:i/>
          <w:iCs/>
          <w:szCs w:val="18"/>
        </w:rPr>
      </w:pPr>
      <w:r w:rsidRPr="00D77908">
        <w:rPr>
          <w:rFonts w:eastAsia="Times New Roman" w:cs="Times New Roman"/>
          <w:i/>
          <w:iCs/>
          <w:szCs w:val="18"/>
        </w:rPr>
        <w:t>The treatment must be as an aid to achieving abstinence from smoking,</w:t>
      </w:r>
      <w:r>
        <w:rPr>
          <w:rFonts w:eastAsia="Times New Roman" w:cs="Times New Roman"/>
          <w:i/>
          <w:iCs/>
          <w:szCs w:val="18"/>
        </w:rPr>
        <w:t xml:space="preserve"> </w:t>
      </w:r>
      <w:r w:rsidRPr="00D77908">
        <w:rPr>
          <w:rFonts w:eastAsia="Times New Roman" w:cs="Times New Roman"/>
          <w:i/>
          <w:iCs/>
          <w:szCs w:val="18"/>
        </w:rPr>
        <w:t>AND</w:t>
      </w:r>
    </w:p>
    <w:p w14:paraId="3A5CFD5A" w14:textId="77777777" w:rsidR="00885085" w:rsidRPr="00D77908" w:rsidRDefault="00885085" w:rsidP="006A5574">
      <w:pPr>
        <w:pStyle w:val="ListParagraph"/>
        <w:numPr>
          <w:ilvl w:val="0"/>
          <w:numId w:val="17"/>
        </w:numPr>
        <w:spacing w:before="0" w:after="0"/>
        <w:ind w:left="284" w:hanging="284"/>
        <w:contextualSpacing w:val="0"/>
        <w:jc w:val="both"/>
        <w:rPr>
          <w:rFonts w:eastAsia="Times New Roman" w:cs="Times New Roman"/>
          <w:i/>
          <w:iCs/>
          <w:szCs w:val="18"/>
        </w:rPr>
      </w:pPr>
      <w:r w:rsidRPr="00D77908">
        <w:rPr>
          <w:rFonts w:eastAsia="Times New Roman" w:cs="Times New Roman"/>
          <w:i/>
          <w:iCs/>
          <w:szCs w:val="18"/>
        </w:rPr>
        <w:t>The treatment must be the sole PBS-subsidised therapy for this condition,</w:t>
      </w:r>
      <w:r>
        <w:rPr>
          <w:rFonts w:eastAsia="Times New Roman" w:cs="Times New Roman"/>
          <w:i/>
          <w:iCs/>
          <w:szCs w:val="18"/>
        </w:rPr>
        <w:t xml:space="preserve"> </w:t>
      </w:r>
      <w:r w:rsidRPr="00D77908">
        <w:rPr>
          <w:rFonts w:eastAsia="Times New Roman" w:cs="Times New Roman"/>
          <w:i/>
          <w:iCs/>
          <w:szCs w:val="18"/>
        </w:rPr>
        <w:t>AND</w:t>
      </w:r>
    </w:p>
    <w:p w14:paraId="1C703978" w14:textId="77777777" w:rsidR="00885085" w:rsidRPr="00D77908" w:rsidRDefault="00885085" w:rsidP="006A5574">
      <w:pPr>
        <w:pStyle w:val="ListParagraph"/>
        <w:numPr>
          <w:ilvl w:val="0"/>
          <w:numId w:val="17"/>
        </w:numPr>
        <w:spacing w:before="0" w:after="0"/>
        <w:ind w:left="284" w:hanging="284"/>
        <w:contextualSpacing w:val="0"/>
        <w:jc w:val="both"/>
        <w:rPr>
          <w:rFonts w:eastAsia="Times New Roman" w:cs="Times New Roman"/>
          <w:i/>
          <w:iCs/>
          <w:szCs w:val="18"/>
        </w:rPr>
      </w:pPr>
      <w:r w:rsidRPr="00D77908">
        <w:rPr>
          <w:rFonts w:eastAsia="Times New Roman" w:cs="Times New Roman"/>
          <w:i/>
          <w:iCs/>
          <w:szCs w:val="18"/>
        </w:rPr>
        <w:t>Patient must have indicated they are ready to cease smoking,</w:t>
      </w:r>
      <w:r>
        <w:rPr>
          <w:rFonts w:eastAsia="Times New Roman" w:cs="Times New Roman"/>
          <w:i/>
          <w:iCs/>
          <w:szCs w:val="18"/>
        </w:rPr>
        <w:t xml:space="preserve"> </w:t>
      </w:r>
      <w:r w:rsidRPr="00D77908">
        <w:rPr>
          <w:rFonts w:eastAsia="Times New Roman" w:cs="Times New Roman"/>
          <w:i/>
          <w:iCs/>
          <w:szCs w:val="18"/>
        </w:rPr>
        <w:t>AND</w:t>
      </w:r>
    </w:p>
    <w:p w14:paraId="185966EB" w14:textId="77777777" w:rsidR="00885085" w:rsidRDefault="00885085" w:rsidP="00007A01">
      <w:pPr>
        <w:pStyle w:val="ListParagraph"/>
        <w:numPr>
          <w:ilvl w:val="0"/>
          <w:numId w:val="17"/>
        </w:numPr>
        <w:spacing w:before="0" w:after="120"/>
        <w:ind w:left="284" w:hanging="284"/>
        <w:contextualSpacing w:val="0"/>
        <w:jc w:val="both"/>
        <w:rPr>
          <w:rFonts w:eastAsia="Times New Roman" w:cs="Times New Roman"/>
          <w:i/>
          <w:iCs/>
          <w:szCs w:val="18"/>
        </w:rPr>
      </w:pPr>
      <w:r w:rsidRPr="00D77908">
        <w:rPr>
          <w:rFonts w:eastAsia="Times New Roman" w:cs="Times New Roman"/>
          <w:i/>
          <w:iCs/>
          <w:szCs w:val="18"/>
        </w:rPr>
        <w:t>Patient must not receive more than 12 weeks of PBS-subsidised nicotine replacement therapy per 12-month period.</w:t>
      </w:r>
    </w:p>
    <w:p w14:paraId="38CE134C" w14:textId="31578995" w:rsidR="00885085" w:rsidRPr="0042754A" w:rsidRDefault="00885085" w:rsidP="00007A01">
      <w:pPr>
        <w:spacing w:before="0" w:after="120"/>
        <w:jc w:val="both"/>
        <w:rPr>
          <w:rFonts w:eastAsia="Times New Roman" w:cs="Times New Roman"/>
          <w:szCs w:val="18"/>
        </w:rPr>
      </w:pPr>
      <w:r w:rsidRPr="0042754A">
        <w:rPr>
          <w:rFonts w:eastAsia="Times New Roman" w:cs="Times New Roman"/>
          <w:szCs w:val="18"/>
        </w:rPr>
        <w:t>The PBS treatment criteri</w:t>
      </w:r>
      <w:r w:rsidR="00B46921">
        <w:rPr>
          <w:rFonts w:eastAsia="Times New Roman" w:cs="Times New Roman"/>
          <w:szCs w:val="18"/>
        </w:rPr>
        <w:t>on was</w:t>
      </w:r>
      <w:r w:rsidR="00070E31">
        <w:rPr>
          <w:rFonts w:eastAsia="Times New Roman" w:cs="Times New Roman"/>
          <w:szCs w:val="18"/>
        </w:rPr>
        <w:t>:</w:t>
      </w:r>
      <w:r w:rsidRPr="0042754A">
        <w:rPr>
          <w:rFonts w:eastAsia="Times New Roman" w:cs="Times New Roman"/>
          <w:szCs w:val="18"/>
        </w:rPr>
        <w:t xml:space="preserve"> ‘’Patient must be undergoing concurrent counselling for smoking cessation through a comprehensive support and counselling program or is about to enter such a program at the time PBS-subsidised treatment is initiated.</w:t>
      </w:r>
      <w:r w:rsidR="00946DD5">
        <w:rPr>
          <w:rFonts w:eastAsia="Times New Roman" w:cs="Times New Roman"/>
          <w:szCs w:val="18"/>
        </w:rPr>
        <w:t>”</w:t>
      </w:r>
      <w:r w:rsidR="00593ADE">
        <w:rPr>
          <w:rFonts w:eastAsia="Times New Roman" w:cs="Times New Roman"/>
          <w:szCs w:val="18"/>
        </w:rPr>
        <w:t xml:space="preserve"> Furthermore, </w:t>
      </w:r>
      <w:r w:rsidR="00946DD5">
        <w:rPr>
          <w:rFonts w:eastAsia="Times New Roman" w:cs="Times New Roman"/>
          <w:szCs w:val="18"/>
        </w:rPr>
        <w:t>“</w:t>
      </w:r>
      <w:r w:rsidR="00593ADE">
        <w:rPr>
          <w:rFonts w:eastAsia="Times New Roman" w:cs="Times New Roman"/>
          <w:szCs w:val="18"/>
        </w:rPr>
        <w:t>details of the support and counselling program must be documented in the patient’s medical records at the time treatment is initiated.</w:t>
      </w:r>
      <w:r w:rsidR="00126AE9">
        <w:rPr>
          <w:rFonts w:eastAsia="Times New Roman" w:cs="Times New Roman"/>
          <w:szCs w:val="18"/>
        </w:rPr>
        <w:t>”</w:t>
      </w:r>
      <w:r w:rsidR="00593ADE">
        <w:rPr>
          <w:rFonts w:eastAsia="Times New Roman" w:cs="Times New Roman"/>
          <w:szCs w:val="18"/>
        </w:rPr>
        <w:t xml:space="preserve"> </w:t>
      </w:r>
    </w:p>
    <w:p w14:paraId="54C720DA" w14:textId="5497CB75" w:rsidR="00885085" w:rsidRPr="002718C0" w:rsidRDefault="00763F0F" w:rsidP="00007A01">
      <w:pPr>
        <w:spacing w:before="0" w:after="120"/>
        <w:jc w:val="both"/>
        <w:rPr>
          <w:rFonts w:eastAsia="Times New Roman" w:cs="Times New Roman"/>
          <w:szCs w:val="18"/>
        </w:rPr>
      </w:pPr>
      <w:r>
        <w:rPr>
          <w:rFonts w:eastAsia="Times New Roman" w:cs="Times New Roman"/>
          <w:szCs w:val="18"/>
        </w:rPr>
        <w:t xml:space="preserve">Within the general schedule </w:t>
      </w:r>
      <w:r w:rsidR="00E1017B">
        <w:rPr>
          <w:rFonts w:eastAsia="Times New Roman" w:cs="Times New Roman"/>
          <w:szCs w:val="18"/>
        </w:rPr>
        <w:t>listing</w:t>
      </w:r>
      <w:r w:rsidR="007434F3">
        <w:rPr>
          <w:rFonts w:eastAsia="Times New Roman" w:cs="Times New Roman"/>
          <w:szCs w:val="18"/>
        </w:rPr>
        <w:t>s</w:t>
      </w:r>
      <w:r w:rsidR="00E1017B">
        <w:rPr>
          <w:rFonts w:eastAsia="Times New Roman" w:cs="Times New Roman"/>
          <w:szCs w:val="18"/>
        </w:rPr>
        <w:t xml:space="preserve"> for </w:t>
      </w:r>
      <w:r w:rsidR="00885085">
        <w:rPr>
          <w:rFonts w:eastAsia="Times New Roman" w:cs="Times New Roman"/>
          <w:szCs w:val="18"/>
        </w:rPr>
        <w:t>NRT patch</w:t>
      </w:r>
      <w:r w:rsidR="00044B17">
        <w:rPr>
          <w:rFonts w:eastAsia="Times New Roman" w:cs="Times New Roman"/>
          <w:szCs w:val="18"/>
        </w:rPr>
        <w:t>es</w:t>
      </w:r>
      <w:r w:rsidR="00885085">
        <w:rPr>
          <w:rFonts w:eastAsia="Times New Roman" w:cs="Times New Roman"/>
          <w:szCs w:val="18"/>
        </w:rPr>
        <w:t xml:space="preserve"> (21 mg/ 24 hours and 25 mg/16 hours), lozenge</w:t>
      </w:r>
      <w:r w:rsidR="00044B17">
        <w:rPr>
          <w:rFonts w:eastAsia="Times New Roman" w:cs="Times New Roman"/>
          <w:szCs w:val="18"/>
        </w:rPr>
        <w:t>s</w:t>
      </w:r>
      <w:r w:rsidR="00885085">
        <w:rPr>
          <w:rFonts w:eastAsia="Times New Roman" w:cs="Times New Roman"/>
          <w:szCs w:val="18"/>
        </w:rPr>
        <w:t xml:space="preserve"> (2 and 4 mg), and chewing gum (2 and 4 mg)</w:t>
      </w:r>
      <w:r w:rsidR="00E1017B">
        <w:rPr>
          <w:rFonts w:eastAsia="Times New Roman" w:cs="Times New Roman"/>
          <w:szCs w:val="18"/>
        </w:rPr>
        <w:t xml:space="preserve">, </w:t>
      </w:r>
      <w:r w:rsidR="000D391F">
        <w:rPr>
          <w:rFonts w:eastAsia="Times New Roman" w:cs="Times New Roman"/>
          <w:szCs w:val="18"/>
        </w:rPr>
        <w:t xml:space="preserve">there were also </w:t>
      </w:r>
      <w:r w:rsidR="007434F3">
        <w:rPr>
          <w:rFonts w:eastAsia="Times New Roman" w:cs="Times New Roman"/>
          <w:szCs w:val="18"/>
        </w:rPr>
        <w:t>r</w:t>
      </w:r>
      <w:r w:rsidR="00E1017B">
        <w:rPr>
          <w:rFonts w:eastAsia="Times New Roman" w:cs="Times New Roman"/>
          <w:szCs w:val="18"/>
        </w:rPr>
        <w:t>estricted benefit</w:t>
      </w:r>
      <w:r w:rsidR="007434F3">
        <w:rPr>
          <w:rFonts w:eastAsia="Times New Roman" w:cs="Times New Roman"/>
          <w:szCs w:val="18"/>
        </w:rPr>
        <w:t xml:space="preserve">s </w:t>
      </w:r>
      <w:r w:rsidR="00AB0767">
        <w:rPr>
          <w:rFonts w:eastAsia="Times New Roman" w:cs="Times New Roman"/>
          <w:szCs w:val="18"/>
        </w:rPr>
        <w:t xml:space="preserve">listed </w:t>
      </w:r>
      <w:r w:rsidR="007434F3">
        <w:rPr>
          <w:rFonts w:eastAsia="Times New Roman" w:cs="Times New Roman"/>
          <w:szCs w:val="18"/>
        </w:rPr>
        <w:t>with</w:t>
      </w:r>
      <w:r w:rsidR="00B17518">
        <w:rPr>
          <w:rFonts w:eastAsia="Times New Roman" w:cs="Times New Roman"/>
          <w:szCs w:val="18"/>
        </w:rPr>
        <w:t xml:space="preserve"> </w:t>
      </w:r>
      <w:r w:rsidR="00755EDB">
        <w:rPr>
          <w:rFonts w:eastAsia="Times New Roman" w:cs="Times New Roman"/>
          <w:szCs w:val="18"/>
        </w:rPr>
        <w:t xml:space="preserve">an </w:t>
      </w:r>
      <w:r w:rsidR="007434F3">
        <w:rPr>
          <w:rFonts w:eastAsia="Times New Roman" w:cs="Times New Roman"/>
          <w:szCs w:val="18"/>
        </w:rPr>
        <w:t>“</w:t>
      </w:r>
      <w:r w:rsidR="00B17518">
        <w:rPr>
          <w:rFonts w:eastAsia="Times New Roman" w:cs="Times New Roman"/>
          <w:szCs w:val="18"/>
        </w:rPr>
        <w:t>Aboriginal or Torres Strait Islander</w:t>
      </w:r>
      <w:r w:rsidR="007434F3">
        <w:rPr>
          <w:rFonts w:eastAsia="Times New Roman" w:cs="Times New Roman"/>
          <w:szCs w:val="18"/>
        </w:rPr>
        <w:t>”</w:t>
      </w:r>
      <w:r w:rsidR="00B17518">
        <w:rPr>
          <w:rFonts w:eastAsia="Times New Roman" w:cs="Times New Roman"/>
          <w:szCs w:val="18"/>
        </w:rPr>
        <w:t xml:space="preserve"> population</w:t>
      </w:r>
      <w:r w:rsidR="00755EDB">
        <w:rPr>
          <w:rFonts w:eastAsia="Times New Roman" w:cs="Times New Roman"/>
          <w:szCs w:val="18"/>
        </w:rPr>
        <w:t xml:space="preserve"> criteria. These </w:t>
      </w:r>
      <w:r w:rsidR="00AB0767">
        <w:rPr>
          <w:rFonts w:eastAsia="Times New Roman" w:cs="Times New Roman"/>
          <w:szCs w:val="18"/>
        </w:rPr>
        <w:t>listings</w:t>
      </w:r>
      <w:r w:rsidR="00755EDB">
        <w:rPr>
          <w:rFonts w:eastAsia="Times New Roman" w:cs="Times New Roman"/>
          <w:szCs w:val="18"/>
        </w:rPr>
        <w:t xml:space="preserve"> had the same item code</w:t>
      </w:r>
      <w:r w:rsidR="00927663">
        <w:rPr>
          <w:rFonts w:eastAsia="Times New Roman" w:cs="Times New Roman"/>
          <w:szCs w:val="18"/>
        </w:rPr>
        <w:t>s</w:t>
      </w:r>
      <w:r w:rsidR="00755EDB">
        <w:rPr>
          <w:rFonts w:eastAsia="Times New Roman" w:cs="Times New Roman"/>
          <w:szCs w:val="18"/>
        </w:rPr>
        <w:t xml:space="preserve"> </w:t>
      </w:r>
      <w:r w:rsidR="00556692">
        <w:rPr>
          <w:rFonts w:eastAsia="Times New Roman" w:cs="Times New Roman"/>
          <w:szCs w:val="18"/>
        </w:rPr>
        <w:t xml:space="preserve">as the </w:t>
      </w:r>
      <w:r w:rsidR="00AB0767">
        <w:rPr>
          <w:rFonts w:eastAsia="Times New Roman" w:cs="Times New Roman"/>
          <w:szCs w:val="18"/>
        </w:rPr>
        <w:t xml:space="preserve">listings </w:t>
      </w:r>
      <w:r w:rsidR="00656BA7">
        <w:rPr>
          <w:rFonts w:eastAsia="Times New Roman" w:cs="Times New Roman"/>
          <w:szCs w:val="18"/>
        </w:rPr>
        <w:t>that did not have any population criteria</w:t>
      </w:r>
      <w:r w:rsidR="00F642D5">
        <w:rPr>
          <w:rFonts w:eastAsia="Times New Roman" w:cs="Times New Roman"/>
          <w:szCs w:val="18"/>
        </w:rPr>
        <w:t xml:space="preserve"> (except for</w:t>
      </w:r>
      <w:r w:rsidR="004903D8">
        <w:rPr>
          <w:rFonts w:eastAsia="Times New Roman" w:cs="Times New Roman"/>
          <w:szCs w:val="18"/>
        </w:rPr>
        <w:t xml:space="preserve"> </w:t>
      </w:r>
      <w:r w:rsidR="00314F04">
        <w:rPr>
          <w:rFonts w:eastAsia="Times New Roman" w:cs="Times New Roman"/>
          <w:szCs w:val="18"/>
        </w:rPr>
        <w:t xml:space="preserve">the </w:t>
      </w:r>
      <w:r w:rsidR="004903D8">
        <w:rPr>
          <w:rFonts w:eastAsia="Times New Roman" w:cs="Times New Roman"/>
          <w:szCs w:val="18"/>
        </w:rPr>
        <w:t>Nicotinell Step</w:t>
      </w:r>
      <w:r w:rsidR="00314F04">
        <w:rPr>
          <w:rFonts w:eastAsia="Times New Roman" w:cs="Times New Roman"/>
          <w:szCs w:val="18"/>
        </w:rPr>
        <w:t xml:space="preserve"> 1, 21</w:t>
      </w:r>
      <w:r w:rsidR="00007A01">
        <w:rPr>
          <w:rFonts w:eastAsia="Times New Roman" w:cs="Times New Roman"/>
          <w:szCs w:val="18"/>
        </w:rPr>
        <w:t xml:space="preserve"> </w:t>
      </w:r>
      <w:r w:rsidR="00314F04">
        <w:rPr>
          <w:rFonts w:eastAsia="Times New Roman" w:cs="Times New Roman"/>
          <w:szCs w:val="18"/>
        </w:rPr>
        <w:t>mg/24 hours listings which</w:t>
      </w:r>
      <w:r w:rsidR="00AB7925">
        <w:rPr>
          <w:rFonts w:eastAsia="Times New Roman" w:cs="Times New Roman"/>
          <w:szCs w:val="18"/>
        </w:rPr>
        <w:t xml:space="preserve"> had separate item codes for each clinical criteria</w:t>
      </w:r>
      <w:r w:rsidR="00007A01">
        <w:rPr>
          <w:rFonts w:eastAsia="Times New Roman" w:cs="Times New Roman"/>
          <w:szCs w:val="18"/>
        </w:rPr>
        <w:t>),</w:t>
      </w:r>
      <w:r w:rsidR="00656BA7">
        <w:rPr>
          <w:rFonts w:eastAsia="Times New Roman" w:cs="Times New Roman"/>
          <w:szCs w:val="18"/>
        </w:rPr>
        <w:t xml:space="preserve"> and thus had the</w:t>
      </w:r>
      <w:r w:rsidR="00885085">
        <w:rPr>
          <w:rFonts w:eastAsia="Times New Roman" w:cs="Times New Roman"/>
          <w:szCs w:val="18"/>
        </w:rPr>
        <w:t xml:space="preserve"> same quantities and repeats</w:t>
      </w:r>
      <w:r w:rsidR="007B1BB8">
        <w:rPr>
          <w:rFonts w:eastAsia="Times New Roman" w:cs="Times New Roman"/>
          <w:szCs w:val="18"/>
        </w:rPr>
        <w:t>.</w:t>
      </w:r>
      <w:r w:rsidR="00885085">
        <w:rPr>
          <w:rFonts w:eastAsia="Times New Roman" w:cs="Times New Roman"/>
          <w:szCs w:val="18"/>
        </w:rPr>
        <w:t xml:space="preserve"> </w:t>
      </w:r>
      <w:r w:rsidR="00656BA7">
        <w:rPr>
          <w:rFonts w:eastAsia="Times New Roman" w:cs="Times New Roman"/>
          <w:szCs w:val="18"/>
        </w:rPr>
        <w:t>However,</w:t>
      </w:r>
      <w:r w:rsidR="00885085">
        <w:rPr>
          <w:rFonts w:eastAsia="Times New Roman" w:cs="Times New Roman"/>
          <w:szCs w:val="18"/>
        </w:rPr>
        <w:t xml:space="preserve"> the </w:t>
      </w:r>
      <w:r w:rsidR="00975691">
        <w:rPr>
          <w:rFonts w:eastAsia="Times New Roman" w:cs="Times New Roman"/>
          <w:szCs w:val="18"/>
        </w:rPr>
        <w:t>following clinical criteria</w:t>
      </w:r>
      <w:r w:rsidR="00E23A40">
        <w:rPr>
          <w:rFonts w:eastAsia="Times New Roman" w:cs="Times New Roman"/>
          <w:szCs w:val="18"/>
        </w:rPr>
        <w:t xml:space="preserve"> were observed</w:t>
      </w:r>
      <w:r w:rsidR="00885085" w:rsidRPr="002718C0">
        <w:rPr>
          <w:rFonts w:eastAsia="Times New Roman" w:cs="Times New Roman"/>
          <w:szCs w:val="18"/>
        </w:rPr>
        <w:t>:</w:t>
      </w:r>
    </w:p>
    <w:p w14:paraId="764427A7" w14:textId="77777777" w:rsidR="00885085" w:rsidRPr="00007A01" w:rsidRDefault="00885085" w:rsidP="00007A01">
      <w:pPr>
        <w:pStyle w:val="ListParagraph"/>
        <w:numPr>
          <w:ilvl w:val="0"/>
          <w:numId w:val="17"/>
        </w:numPr>
        <w:spacing w:before="0" w:after="120"/>
        <w:ind w:left="284" w:hanging="284"/>
        <w:contextualSpacing w:val="0"/>
        <w:jc w:val="both"/>
        <w:rPr>
          <w:rFonts w:eastAsia="Times New Roman" w:cs="Times New Roman"/>
          <w:i/>
          <w:iCs/>
          <w:szCs w:val="18"/>
        </w:rPr>
      </w:pPr>
      <w:r w:rsidRPr="00007A01">
        <w:rPr>
          <w:rFonts w:eastAsia="Times New Roman" w:cs="Times New Roman"/>
          <w:i/>
          <w:iCs/>
          <w:szCs w:val="18"/>
        </w:rPr>
        <w:lastRenderedPageBreak/>
        <w:t>The treatment must be the sole PBS-subsidised therapy for this condition.</w:t>
      </w:r>
    </w:p>
    <w:p w14:paraId="098686D7" w14:textId="0C661471" w:rsidR="00DC0D5E" w:rsidRPr="002F5C4F" w:rsidRDefault="00DC0D5E" w:rsidP="00007A01">
      <w:pPr>
        <w:spacing w:before="0" w:after="120"/>
        <w:jc w:val="both"/>
        <w:rPr>
          <w:rFonts w:eastAsia="Times New Roman" w:cs="Times New Roman"/>
          <w:szCs w:val="18"/>
        </w:rPr>
      </w:pPr>
      <w:r>
        <w:rPr>
          <w:rFonts w:eastAsia="Times New Roman" w:cs="Times New Roman"/>
          <w:szCs w:val="18"/>
        </w:rPr>
        <w:t xml:space="preserve">In addition, the </w:t>
      </w:r>
      <w:r w:rsidR="00977938">
        <w:rPr>
          <w:rFonts w:eastAsia="Times New Roman" w:cs="Times New Roman"/>
          <w:szCs w:val="18"/>
        </w:rPr>
        <w:t>following note</w:t>
      </w:r>
      <w:r w:rsidR="006C7B7D">
        <w:rPr>
          <w:rFonts w:eastAsia="Times New Roman" w:cs="Times New Roman"/>
          <w:szCs w:val="18"/>
        </w:rPr>
        <w:t>s</w:t>
      </w:r>
      <w:r w:rsidR="005D32F4">
        <w:rPr>
          <w:rFonts w:eastAsia="Times New Roman" w:cs="Times New Roman"/>
          <w:szCs w:val="18"/>
        </w:rPr>
        <w:t xml:space="preserve"> </w:t>
      </w:r>
      <w:r w:rsidR="008B2E60">
        <w:rPr>
          <w:rFonts w:eastAsia="Times New Roman" w:cs="Times New Roman"/>
          <w:szCs w:val="18"/>
        </w:rPr>
        <w:t>w</w:t>
      </w:r>
      <w:r w:rsidR="006C7B7D">
        <w:rPr>
          <w:rFonts w:eastAsia="Times New Roman" w:cs="Times New Roman"/>
          <w:szCs w:val="18"/>
        </w:rPr>
        <w:t>ere</w:t>
      </w:r>
      <w:r w:rsidR="008B2E60">
        <w:rPr>
          <w:rFonts w:eastAsia="Times New Roman" w:cs="Times New Roman"/>
          <w:szCs w:val="18"/>
        </w:rPr>
        <w:t xml:space="preserve"> observed:</w:t>
      </w:r>
    </w:p>
    <w:p w14:paraId="2FB2376B" w14:textId="52592F82" w:rsidR="00885085" w:rsidRPr="009B4519" w:rsidRDefault="00885085" w:rsidP="009B4519">
      <w:pPr>
        <w:pStyle w:val="ListParagraph"/>
        <w:numPr>
          <w:ilvl w:val="0"/>
          <w:numId w:val="17"/>
        </w:numPr>
        <w:spacing w:before="0" w:after="0"/>
        <w:ind w:left="284" w:hanging="284"/>
        <w:contextualSpacing w:val="0"/>
        <w:jc w:val="both"/>
        <w:rPr>
          <w:rFonts w:eastAsia="Times New Roman" w:cs="Times New Roman"/>
          <w:i/>
          <w:iCs/>
          <w:szCs w:val="18"/>
        </w:rPr>
      </w:pPr>
      <w:r w:rsidRPr="009B4519">
        <w:rPr>
          <w:rFonts w:eastAsia="Times New Roman" w:cs="Times New Roman"/>
          <w:i/>
          <w:iCs/>
          <w:szCs w:val="18"/>
        </w:rPr>
        <w:t>Only 2 courses of PBS-subsidised nicotine replacement therapy may be prescribed per 12-month period.</w:t>
      </w:r>
    </w:p>
    <w:p w14:paraId="78116BD2" w14:textId="058B0302" w:rsidR="005B0BFB" w:rsidRPr="009B4519" w:rsidRDefault="00C545AF" w:rsidP="009B4519">
      <w:pPr>
        <w:pStyle w:val="ListParagraph"/>
        <w:numPr>
          <w:ilvl w:val="0"/>
          <w:numId w:val="17"/>
        </w:numPr>
        <w:spacing w:before="0" w:after="0"/>
        <w:ind w:left="284" w:hanging="284"/>
        <w:contextualSpacing w:val="0"/>
        <w:jc w:val="both"/>
        <w:rPr>
          <w:rFonts w:eastAsia="Times New Roman" w:cs="Times New Roman"/>
          <w:i/>
          <w:iCs/>
          <w:szCs w:val="18"/>
        </w:rPr>
      </w:pPr>
      <w:r w:rsidRPr="009B4519">
        <w:rPr>
          <w:rFonts w:eastAsia="Times New Roman" w:cs="Times New Roman"/>
          <w:i/>
          <w:iCs/>
          <w:szCs w:val="18"/>
        </w:rPr>
        <w:t>Benefit is improved if used in conjunction with a comprehensive support and counselling program</w:t>
      </w:r>
      <w:r w:rsidR="00EF7194">
        <w:rPr>
          <w:rFonts w:eastAsia="Times New Roman" w:cs="Times New Roman"/>
          <w:i/>
          <w:iCs/>
          <w:szCs w:val="18"/>
        </w:rPr>
        <w:t>.</w:t>
      </w:r>
    </w:p>
    <w:p w14:paraId="366CE332" w14:textId="4C5A113E" w:rsidR="00112504" w:rsidRPr="009B4519" w:rsidRDefault="00A91517" w:rsidP="009B4519">
      <w:pPr>
        <w:pStyle w:val="ListParagraph"/>
        <w:numPr>
          <w:ilvl w:val="0"/>
          <w:numId w:val="17"/>
        </w:numPr>
        <w:spacing w:before="0" w:after="120"/>
        <w:ind w:left="284" w:hanging="284"/>
        <w:contextualSpacing w:val="0"/>
        <w:jc w:val="both"/>
        <w:rPr>
          <w:rFonts w:eastAsia="Times New Roman" w:cs="Times New Roman"/>
          <w:i/>
          <w:iCs/>
          <w:szCs w:val="18"/>
        </w:rPr>
      </w:pPr>
      <w:r w:rsidRPr="009B4519">
        <w:rPr>
          <w:rFonts w:eastAsia="Times New Roman" w:cs="Times New Roman"/>
          <w:i/>
          <w:iCs/>
          <w:szCs w:val="18"/>
        </w:rPr>
        <w:t>No increase in the maximum quantity</w:t>
      </w:r>
      <w:r w:rsidR="000930B6" w:rsidRPr="009B4519">
        <w:rPr>
          <w:rFonts w:eastAsia="Times New Roman" w:cs="Times New Roman"/>
          <w:i/>
          <w:iCs/>
          <w:szCs w:val="18"/>
        </w:rPr>
        <w:t>, number of units or repeats</w:t>
      </w:r>
      <w:r w:rsidR="008A306C" w:rsidRPr="009B4519">
        <w:rPr>
          <w:rFonts w:eastAsia="Times New Roman" w:cs="Times New Roman"/>
          <w:i/>
          <w:iCs/>
          <w:szCs w:val="18"/>
        </w:rPr>
        <w:t xml:space="preserve"> may be authorised.</w:t>
      </w:r>
    </w:p>
    <w:p w14:paraId="6304C030" w14:textId="74CE0264" w:rsidR="00885085" w:rsidRPr="00145A0B" w:rsidRDefault="001A1FFA" w:rsidP="009B4519">
      <w:pPr>
        <w:spacing w:before="0" w:after="120"/>
        <w:jc w:val="both"/>
        <w:rPr>
          <w:rFonts w:eastAsia="Times New Roman" w:cs="Times New Roman"/>
          <w:szCs w:val="18"/>
        </w:rPr>
      </w:pPr>
      <w:r>
        <w:rPr>
          <w:rFonts w:eastAsia="Times New Roman" w:cs="Times New Roman"/>
          <w:szCs w:val="18"/>
        </w:rPr>
        <w:t>No</w:t>
      </w:r>
      <w:r w:rsidR="00885085" w:rsidRPr="00145A0B">
        <w:rPr>
          <w:rFonts w:eastAsia="Times New Roman" w:cs="Times New Roman"/>
          <w:szCs w:val="18"/>
        </w:rPr>
        <w:t xml:space="preserve"> PBS</w:t>
      </w:r>
      <w:r w:rsidR="00FF6E64">
        <w:rPr>
          <w:rFonts w:eastAsia="Times New Roman" w:cs="Times New Roman"/>
          <w:szCs w:val="18"/>
        </w:rPr>
        <w:t xml:space="preserve"> or RPBS</w:t>
      </w:r>
      <w:r w:rsidR="00885085" w:rsidRPr="00145A0B">
        <w:rPr>
          <w:rFonts w:eastAsia="Times New Roman" w:cs="Times New Roman"/>
          <w:szCs w:val="18"/>
        </w:rPr>
        <w:t xml:space="preserve"> listing </w:t>
      </w:r>
      <w:r>
        <w:rPr>
          <w:rFonts w:eastAsia="Times New Roman" w:cs="Times New Roman"/>
          <w:szCs w:val="18"/>
        </w:rPr>
        <w:t>covered</w:t>
      </w:r>
      <w:r w:rsidR="00885085" w:rsidRPr="00145A0B">
        <w:rPr>
          <w:rFonts w:eastAsia="Times New Roman" w:cs="Times New Roman"/>
          <w:szCs w:val="18"/>
        </w:rPr>
        <w:t xml:space="preserve"> two forms of NRT at once (</w:t>
      </w:r>
      <w:r w:rsidR="009B4519" w:rsidRPr="00145A0B">
        <w:rPr>
          <w:rFonts w:eastAsia="Times New Roman" w:cs="Times New Roman"/>
          <w:szCs w:val="18"/>
        </w:rPr>
        <w:t>i.e.,</w:t>
      </w:r>
      <w:r w:rsidR="00885085" w:rsidRPr="00145A0B">
        <w:rPr>
          <w:rFonts w:eastAsia="Times New Roman" w:cs="Times New Roman"/>
          <w:szCs w:val="18"/>
        </w:rPr>
        <w:t xml:space="preserve"> no combination therapy).</w:t>
      </w:r>
    </w:p>
    <w:p w14:paraId="2E3FBCC5" w14:textId="7D561063" w:rsidR="0039281D" w:rsidRPr="00145A0B" w:rsidRDefault="00361F1D" w:rsidP="009B4519">
      <w:pPr>
        <w:spacing w:before="0" w:after="120"/>
        <w:jc w:val="both"/>
        <w:rPr>
          <w:rFonts w:eastAsia="Times New Roman" w:cs="Times New Roman"/>
          <w:szCs w:val="18"/>
        </w:rPr>
      </w:pPr>
      <w:r w:rsidRPr="003E31D7">
        <w:rPr>
          <w:rFonts w:eastAsia="Times New Roman" w:cs="Times New Roman"/>
          <w:szCs w:val="18"/>
        </w:rPr>
        <w:t xml:space="preserve">The </w:t>
      </w:r>
      <w:r w:rsidR="009A39FC" w:rsidRPr="003E31D7">
        <w:rPr>
          <w:rFonts w:eastAsia="Times New Roman" w:cs="Times New Roman"/>
          <w:szCs w:val="18"/>
        </w:rPr>
        <w:t>AMH</w:t>
      </w:r>
      <w:r w:rsidR="00AF40F6" w:rsidRPr="003E31D7">
        <w:rPr>
          <w:rFonts w:eastAsia="Times New Roman" w:cs="Times New Roman"/>
          <w:szCs w:val="18"/>
        </w:rPr>
        <w:t xml:space="preserve"> dosing recommendations and assumptions </w:t>
      </w:r>
      <w:r w:rsidR="00E8419D" w:rsidRPr="003E31D7">
        <w:rPr>
          <w:rFonts w:eastAsia="Times New Roman" w:cs="Times New Roman"/>
          <w:szCs w:val="18"/>
        </w:rPr>
        <w:t xml:space="preserve">used in </w:t>
      </w:r>
      <w:r w:rsidR="00861B38" w:rsidRPr="003E31D7">
        <w:rPr>
          <w:rFonts w:eastAsia="Times New Roman" w:cs="Times New Roman"/>
          <w:szCs w:val="18"/>
        </w:rPr>
        <w:t xml:space="preserve">PBS listing decisions </w:t>
      </w:r>
      <w:r w:rsidR="00ED5E64" w:rsidRPr="003E31D7">
        <w:rPr>
          <w:rFonts w:eastAsia="Times New Roman" w:cs="Times New Roman"/>
          <w:szCs w:val="18"/>
        </w:rPr>
        <w:t>and the assumed equi-effective dos</w:t>
      </w:r>
      <w:r w:rsidR="001C741F" w:rsidRPr="003E31D7">
        <w:rPr>
          <w:rFonts w:eastAsia="Times New Roman" w:cs="Times New Roman"/>
          <w:szCs w:val="18"/>
        </w:rPr>
        <w:t xml:space="preserve">es are displayed in </w:t>
      </w:r>
      <w:r w:rsidR="00830581">
        <w:rPr>
          <w:rFonts w:eastAsia="Times New Roman" w:cs="Times New Roman"/>
          <w:szCs w:val="18"/>
        </w:rPr>
        <w:t xml:space="preserve">Table 9 </w:t>
      </w:r>
      <w:r w:rsidR="00437D34" w:rsidRPr="003E31D7">
        <w:rPr>
          <w:rFonts w:eastAsia="Times New Roman" w:cs="Times New Roman"/>
          <w:szCs w:val="18"/>
        </w:rPr>
        <w:t xml:space="preserve">and </w:t>
      </w:r>
      <w:r w:rsidR="00830581">
        <w:rPr>
          <w:rFonts w:eastAsia="Times New Roman" w:cs="Times New Roman"/>
          <w:szCs w:val="18"/>
        </w:rPr>
        <w:t xml:space="preserve">Table 10 </w:t>
      </w:r>
      <w:r w:rsidR="001C741F" w:rsidRPr="003E31D7">
        <w:rPr>
          <w:rFonts w:eastAsia="Times New Roman" w:cs="Times New Roman"/>
          <w:szCs w:val="18"/>
        </w:rPr>
        <w:t>respectively</w:t>
      </w:r>
      <w:r w:rsidR="009B4519">
        <w:rPr>
          <w:rFonts w:eastAsia="Times New Roman" w:cs="Times New Roman"/>
          <w:szCs w:val="18"/>
        </w:rPr>
        <w:t>.</w:t>
      </w:r>
    </w:p>
    <w:p w14:paraId="2EA35575" w14:textId="2F8DFFD8" w:rsidR="00B32A08" w:rsidRDefault="00B32A08" w:rsidP="009B4519">
      <w:pPr>
        <w:pStyle w:val="Caption"/>
        <w:keepNext/>
        <w:spacing w:before="120" w:after="120"/>
        <w:jc w:val="both"/>
      </w:pPr>
      <w:bookmarkStart w:id="47" w:name="_Ref49526164"/>
      <w:r>
        <w:t xml:space="preserve">Table </w:t>
      </w:r>
      <w:bookmarkEnd w:id="47"/>
      <w:r w:rsidR="009D22E7">
        <w:t>9</w:t>
      </w:r>
      <w:r>
        <w:t xml:space="preserve">: </w:t>
      </w:r>
      <w:r w:rsidRPr="00BD5318">
        <w:t xml:space="preserve">AMH </w:t>
      </w:r>
      <w:r w:rsidR="009B4519">
        <w:t>d</w:t>
      </w:r>
      <w:r w:rsidRPr="00BD5318">
        <w:t xml:space="preserve">osing </w:t>
      </w:r>
      <w:r w:rsidR="009B4519">
        <w:t>r</w:t>
      </w:r>
      <w:r w:rsidRPr="00BD5318">
        <w:t xml:space="preserve">ecommendations and </w:t>
      </w:r>
      <w:r w:rsidR="009B4519">
        <w:t>a</w:t>
      </w:r>
      <w:r w:rsidRPr="00BD5318">
        <w:t xml:space="preserve">ssumptions in PBS </w:t>
      </w:r>
      <w:r w:rsidR="009B4519">
        <w:t>l</w:t>
      </w:r>
      <w:r w:rsidRPr="00BD5318">
        <w:t>isting</w:t>
      </w:r>
    </w:p>
    <w:tbl>
      <w:tblPr>
        <w:tblW w:w="5000" w:type="pct"/>
        <w:tblLook w:val="04A0" w:firstRow="1" w:lastRow="0" w:firstColumn="1" w:lastColumn="0" w:noHBand="0" w:noVBand="1"/>
      </w:tblPr>
      <w:tblGrid>
        <w:gridCol w:w="9016"/>
      </w:tblGrid>
      <w:tr w:rsidR="004845D8" w:rsidRPr="00DD2BAD" w14:paraId="3A240170" w14:textId="77777777" w:rsidTr="009B4519">
        <w:trPr>
          <w:trHeight w:val="345"/>
        </w:trPr>
        <w:tc>
          <w:tcPr>
            <w:tcW w:w="5000"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10CEC57" w14:textId="44073E1B" w:rsidR="00D54218" w:rsidRPr="00DD2BAD" w:rsidRDefault="00D54218" w:rsidP="00D54218">
            <w:pPr>
              <w:spacing w:before="0" w:after="0"/>
              <w:rPr>
                <w:rFonts w:asciiTheme="minorHAnsi" w:eastAsia="Times New Roman" w:hAnsiTheme="minorHAnsi" w:cs="Calibri"/>
                <w:b/>
                <w:color w:val="000000"/>
                <w:sz w:val="20"/>
                <w:szCs w:val="20"/>
              </w:rPr>
            </w:pPr>
            <w:r w:rsidRPr="00DD2BAD">
              <w:rPr>
                <w:rFonts w:asciiTheme="minorHAnsi" w:eastAsia="Times New Roman" w:hAnsiTheme="minorHAnsi" w:cs="Calibri"/>
                <w:b/>
                <w:color w:val="000000"/>
                <w:sz w:val="20"/>
                <w:szCs w:val="20"/>
              </w:rPr>
              <w:t xml:space="preserve">AMH Dosing Recommendations + Assumptions (NRT </w:t>
            </w:r>
            <w:r w:rsidR="009B4519">
              <w:rPr>
                <w:rFonts w:asciiTheme="minorHAnsi" w:eastAsia="Times New Roman" w:hAnsiTheme="minorHAnsi" w:cs="Calibri"/>
                <w:b/>
                <w:color w:val="000000"/>
                <w:sz w:val="20"/>
                <w:szCs w:val="20"/>
              </w:rPr>
              <w:t>g</w:t>
            </w:r>
            <w:r w:rsidRPr="00DD2BAD">
              <w:rPr>
                <w:rFonts w:asciiTheme="minorHAnsi" w:eastAsia="Times New Roman" w:hAnsiTheme="minorHAnsi" w:cs="Calibri"/>
                <w:b/>
                <w:color w:val="000000"/>
                <w:sz w:val="20"/>
                <w:szCs w:val="20"/>
              </w:rPr>
              <w:t xml:space="preserve">um, </w:t>
            </w:r>
            <w:r w:rsidR="009F3C31">
              <w:rPr>
                <w:rFonts w:asciiTheme="minorHAnsi" w:eastAsia="Times New Roman" w:hAnsiTheme="minorHAnsi" w:cs="Calibri"/>
                <w:b/>
                <w:color w:val="000000"/>
                <w:sz w:val="20"/>
                <w:szCs w:val="20"/>
              </w:rPr>
              <w:t>l</w:t>
            </w:r>
            <w:r w:rsidR="009F3C31" w:rsidRPr="00DD2BAD">
              <w:rPr>
                <w:rFonts w:asciiTheme="minorHAnsi" w:eastAsia="Times New Roman" w:hAnsiTheme="minorHAnsi" w:cs="Calibri"/>
                <w:b/>
                <w:color w:val="000000"/>
                <w:sz w:val="20"/>
                <w:szCs w:val="20"/>
              </w:rPr>
              <w:t>ozenge,</w:t>
            </w:r>
            <w:r w:rsidRPr="00DD2BAD">
              <w:rPr>
                <w:rFonts w:asciiTheme="minorHAnsi" w:eastAsia="Times New Roman" w:hAnsiTheme="minorHAnsi" w:cs="Calibri"/>
                <w:b/>
                <w:color w:val="000000"/>
                <w:sz w:val="20"/>
                <w:szCs w:val="20"/>
              </w:rPr>
              <w:t xml:space="preserve"> and </w:t>
            </w:r>
            <w:r w:rsidR="009B4519">
              <w:rPr>
                <w:rFonts w:asciiTheme="minorHAnsi" w:eastAsia="Times New Roman" w:hAnsiTheme="minorHAnsi" w:cs="Calibri"/>
                <w:b/>
                <w:color w:val="000000"/>
                <w:sz w:val="20"/>
                <w:szCs w:val="20"/>
              </w:rPr>
              <w:t>p</w:t>
            </w:r>
            <w:r w:rsidRPr="00DD2BAD">
              <w:rPr>
                <w:rFonts w:asciiTheme="minorHAnsi" w:eastAsia="Times New Roman" w:hAnsiTheme="minorHAnsi" w:cs="Calibri"/>
                <w:b/>
                <w:color w:val="000000"/>
                <w:sz w:val="20"/>
                <w:szCs w:val="20"/>
              </w:rPr>
              <w:t>atch)</w:t>
            </w:r>
          </w:p>
        </w:tc>
      </w:tr>
      <w:tr w:rsidR="00FD7CA8" w:rsidRPr="00DD2BAD" w14:paraId="6E8EFDE0" w14:textId="77777777" w:rsidTr="009B4519">
        <w:trPr>
          <w:trHeight w:val="330"/>
        </w:trPr>
        <w:tc>
          <w:tcPr>
            <w:tcW w:w="5000" w:type="pct"/>
            <w:tcBorders>
              <w:top w:val="single" w:sz="4" w:space="0" w:color="auto"/>
              <w:left w:val="single" w:sz="8" w:space="0" w:color="auto"/>
              <w:bottom w:val="single" w:sz="4" w:space="0" w:color="auto"/>
              <w:right w:val="single" w:sz="8" w:space="0" w:color="auto"/>
            </w:tcBorders>
            <w:shd w:val="clear" w:color="auto" w:fill="auto"/>
            <w:vAlign w:val="center"/>
            <w:hideMark/>
          </w:tcPr>
          <w:p w14:paraId="7B760939" w14:textId="7EB5F627" w:rsidR="00D54218" w:rsidRPr="003063AD" w:rsidRDefault="0039281D" w:rsidP="00BC6B1F">
            <w:pPr>
              <w:spacing w:before="0" w:after="0"/>
              <w:rPr>
                <w:rFonts w:asciiTheme="minorHAnsi" w:eastAsia="Times New Roman" w:hAnsiTheme="minorHAnsi" w:cs="Calibri"/>
                <w:color w:val="000000"/>
                <w:sz w:val="20"/>
                <w:szCs w:val="20"/>
              </w:rPr>
            </w:pPr>
            <w:r w:rsidRPr="003063AD">
              <w:rPr>
                <w:rFonts w:asciiTheme="minorHAnsi" w:eastAsia="Times New Roman" w:hAnsiTheme="minorHAnsi" w:cs="Calibri"/>
                <w:color w:val="000000"/>
                <w:sz w:val="20"/>
                <w:szCs w:val="20"/>
              </w:rPr>
              <w:t>High dependence</w:t>
            </w:r>
          </w:p>
        </w:tc>
      </w:tr>
      <w:tr w:rsidR="00FD7CA8" w:rsidRPr="00DD2BAD" w14:paraId="35882BA2" w14:textId="77777777" w:rsidTr="009B4519">
        <w:trPr>
          <w:trHeight w:val="330"/>
        </w:trPr>
        <w:tc>
          <w:tcPr>
            <w:tcW w:w="5000" w:type="pct"/>
            <w:tcBorders>
              <w:top w:val="nil"/>
              <w:left w:val="single" w:sz="8" w:space="0" w:color="auto"/>
              <w:bottom w:val="nil"/>
              <w:right w:val="single" w:sz="8" w:space="0" w:color="auto"/>
            </w:tcBorders>
            <w:shd w:val="clear" w:color="auto" w:fill="auto"/>
            <w:noWrap/>
            <w:vAlign w:val="bottom"/>
            <w:hideMark/>
          </w:tcPr>
          <w:p w14:paraId="7EAE5C01" w14:textId="0144CA80" w:rsidR="00D54218" w:rsidRPr="00915D19" w:rsidRDefault="0004086C" w:rsidP="00BC6B1F">
            <w:pPr>
              <w:spacing w:before="0" w:after="0"/>
              <w:rPr>
                <w:rFonts w:asciiTheme="minorHAnsi" w:eastAsia="Times New Roman" w:hAnsiTheme="minorHAnsi" w:cs="Calibri"/>
                <w:color w:val="000000"/>
                <w:sz w:val="20"/>
                <w:szCs w:val="20"/>
              </w:rPr>
            </w:pPr>
            <w:r>
              <w:rPr>
                <w:rFonts w:asciiTheme="minorHAnsi" w:eastAsia="Times New Roman" w:hAnsiTheme="minorHAnsi" w:cs="Calibri"/>
                <w:color w:val="000000"/>
                <w:sz w:val="20"/>
                <w:szCs w:val="20"/>
              </w:rPr>
              <w:t xml:space="preserve">Gum: </w:t>
            </w:r>
            <w:r w:rsidR="00D54218" w:rsidRPr="00915D19">
              <w:rPr>
                <w:rFonts w:asciiTheme="minorHAnsi" w:eastAsia="Times New Roman" w:hAnsiTheme="minorHAnsi" w:cs="Calibri"/>
                <w:color w:val="000000"/>
                <w:sz w:val="20"/>
                <w:szCs w:val="20"/>
              </w:rPr>
              <w:t>8 pieces/day for 8 weeks followed by a halving of the dose (cutting gum strip in half) for the next 4 weeks</w:t>
            </w:r>
          </w:p>
        </w:tc>
      </w:tr>
      <w:tr w:rsidR="00FD7CA8" w:rsidRPr="00DD2BAD" w14:paraId="55E51E0F" w14:textId="77777777" w:rsidTr="009B4519">
        <w:trPr>
          <w:trHeight w:val="330"/>
        </w:trPr>
        <w:tc>
          <w:tcPr>
            <w:tcW w:w="5000" w:type="pct"/>
            <w:tcBorders>
              <w:top w:val="nil"/>
              <w:left w:val="single" w:sz="8" w:space="0" w:color="auto"/>
              <w:bottom w:val="nil"/>
              <w:right w:val="single" w:sz="8" w:space="0" w:color="auto"/>
            </w:tcBorders>
            <w:shd w:val="clear" w:color="auto" w:fill="auto"/>
            <w:noWrap/>
            <w:vAlign w:val="bottom"/>
            <w:hideMark/>
          </w:tcPr>
          <w:p w14:paraId="43FEB787" w14:textId="3DAAC467" w:rsidR="00D54218" w:rsidRPr="00915D19" w:rsidRDefault="0004086C" w:rsidP="00BC6B1F">
            <w:pPr>
              <w:spacing w:before="0" w:after="0"/>
              <w:rPr>
                <w:rFonts w:asciiTheme="minorHAnsi" w:eastAsia="Times New Roman" w:hAnsiTheme="minorHAnsi" w:cs="Calibri"/>
                <w:color w:val="000000"/>
                <w:sz w:val="20"/>
                <w:szCs w:val="20"/>
              </w:rPr>
            </w:pPr>
            <w:r>
              <w:rPr>
                <w:rFonts w:asciiTheme="minorHAnsi" w:eastAsia="Times New Roman" w:hAnsiTheme="minorHAnsi" w:cs="Calibri"/>
                <w:color w:val="000000"/>
                <w:sz w:val="20"/>
                <w:szCs w:val="20"/>
              </w:rPr>
              <w:t xml:space="preserve">Lozenge: </w:t>
            </w:r>
            <w:r w:rsidR="00D54218" w:rsidRPr="00915D19">
              <w:rPr>
                <w:rFonts w:asciiTheme="minorHAnsi" w:eastAsia="Times New Roman" w:hAnsiTheme="minorHAnsi" w:cs="Calibri"/>
                <w:color w:val="000000"/>
                <w:sz w:val="20"/>
                <w:szCs w:val="20"/>
              </w:rPr>
              <w:t>Waking hours from 7am to 10pm (Total = 15</w:t>
            </w:r>
            <w:r w:rsidR="0039281D" w:rsidRPr="00915D19">
              <w:rPr>
                <w:rFonts w:asciiTheme="minorHAnsi" w:eastAsia="Times New Roman" w:hAnsiTheme="minorHAnsi" w:cs="Calibri"/>
                <w:color w:val="000000"/>
                <w:sz w:val="20"/>
                <w:szCs w:val="20"/>
              </w:rPr>
              <w:t xml:space="preserve"> </w:t>
            </w:r>
            <w:r w:rsidR="00D54218" w:rsidRPr="00915D19" w:rsidDel="0039281D">
              <w:rPr>
                <w:rFonts w:asciiTheme="minorHAnsi" w:eastAsia="Times New Roman" w:hAnsiTheme="minorHAnsi" w:cs="Calibri"/>
                <w:color w:val="000000"/>
                <w:sz w:val="20"/>
                <w:szCs w:val="20"/>
              </w:rPr>
              <w:t>hours</w:t>
            </w:r>
            <w:r w:rsidR="0039281D" w:rsidRPr="00915D19">
              <w:rPr>
                <w:rFonts w:asciiTheme="minorHAnsi" w:eastAsia="Times New Roman" w:hAnsiTheme="minorHAnsi" w:cs="Calibri"/>
                <w:color w:val="000000"/>
                <w:sz w:val="20"/>
                <w:szCs w:val="20"/>
              </w:rPr>
              <w:t>) |</w:t>
            </w:r>
            <w:r w:rsidR="00D54218" w:rsidRPr="00915D19">
              <w:rPr>
                <w:rFonts w:asciiTheme="minorHAnsi" w:eastAsia="Times New Roman" w:hAnsiTheme="minorHAnsi" w:cs="Calibri"/>
                <w:color w:val="000000"/>
                <w:sz w:val="20"/>
                <w:szCs w:val="20"/>
              </w:rPr>
              <w:t>10 pieces/day for 6 weeks then 5 pieces/day for 3 weeks then 3 pieces/day for 3 weeks</w:t>
            </w:r>
          </w:p>
        </w:tc>
      </w:tr>
      <w:tr w:rsidR="00FD7CA8" w:rsidRPr="00DD2BAD" w14:paraId="3F9F3159" w14:textId="77777777" w:rsidTr="009B4519">
        <w:trPr>
          <w:trHeight w:val="330"/>
        </w:trPr>
        <w:tc>
          <w:tcPr>
            <w:tcW w:w="5000" w:type="pct"/>
            <w:tcBorders>
              <w:top w:val="nil"/>
              <w:left w:val="single" w:sz="8" w:space="0" w:color="auto"/>
              <w:bottom w:val="nil"/>
              <w:right w:val="single" w:sz="8" w:space="0" w:color="auto"/>
            </w:tcBorders>
            <w:shd w:val="clear" w:color="auto" w:fill="auto"/>
            <w:noWrap/>
            <w:vAlign w:val="bottom"/>
            <w:hideMark/>
          </w:tcPr>
          <w:p w14:paraId="51BF1863" w14:textId="44A5A33A" w:rsidR="00D54218" w:rsidRPr="00915D19" w:rsidRDefault="0004086C" w:rsidP="00BC6B1F">
            <w:pPr>
              <w:spacing w:before="0" w:after="0"/>
              <w:rPr>
                <w:rFonts w:asciiTheme="minorHAnsi" w:eastAsia="Times New Roman" w:hAnsiTheme="minorHAnsi" w:cs="Calibri"/>
                <w:color w:val="000000"/>
                <w:sz w:val="20"/>
                <w:szCs w:val="20"/>
              </w:rPr>
            </w:pPr>
            <w:r>
              <w:rPr>
                <w:rFonts w:asciiTheme="minorHAnsi" w:eastAsia="Times New Roman" w:hAnsiTheme="minorHAnsi" w:cs="Calibri"/>
                <w:color w:val="000000"/>
                <w:sz w:val="20"/>
                <w:szCs w:val="20"/>
              </w:rPr>
              <w:t xml:space="preserve">Patch: </w:t>
            </w:r>
            <w:r w:rsidR="00D54218" w:rsidRPr="00915D19">
              <w:rPr>
                <w:rFonts w:asciiTheme="minorHAnsi" w:eastAsia="Times New Roman" w:hAnsiTheme="minorHAnsi" w:cs="Calibri"/>
                <w:color w:val="000000"/>
                <w:sz w:val="20"/>
                <w:szCs w:val="20"/>
              </w:rPr>
              <w:t>1 patch/day for 12 weeks</w:t>
            </w:r>
          </w:p>
        </w:tc>
      </w:tr>
      <w:tr w:rsidR="00EE0699" w:rsidRPr="00DD2BAD" w14:paraId="5AC6322B" w14:textId="77777777" w:rsidTr="009B4519">
        <w:trPr>
          <w:trHeight w:val="330"/>
        </w:trPr>
        <w:tc>
          <w:tcPr>
            <w:tcW w:w="5000" w:type="pct"/>
            <w:tcBorders>
              <w:top w:val="single" w:sz="4" w:space="0" w:color="auto"/>
              <w:left w:val="single" w:sz="8" w:space="0" w:color="auto"/>
              <w:bottom w:val="single" w:sz="4" w:space="0" w:color="auto"/>
              <w:right w:val="single" w:sz="8" w:space="0" w:color="auto"/>
            </w:tcBorders>
            <w:shd w:val="clear" w:color="auto" w:fill="auto"/>
            <w:noWrap/>
            <w:vAlign w:val="bottom"/>
            <w:hideMark/>
          </w:tcPr>
          <w:p w14:paraId="5934FBF9" w14:textId="6FD72769" w:rsidR="00D54218" w:rsidRPr="003063AD" w:rsidRDefault="0039281D" w:rsidP="00BC6B1F">
            <w:pPr>
              <w:spacing w:before="0" w:after="0"/>
              <w:rPr>
                <w:rFonts w:asciiTheme="minorHAnsi" w:eastAsia="Times New Roman" w:hAnsiTheme="minorHAnsi" w:cs="Calibri"/>
                <w:color w:val="000000"/>
                <w:sz w:val="20"/>
                <w:szCs w:val="20"/>
              </w:rPr>
            </w:pPr>
            <w:r w:rsidRPr="003063AD">
              <w:rPr>
                <w:rFonts w:asciiTheme="minorHAnsi" w:eastAsia="Times New Roman" w:hAnsiTheme="minorHAnsi" w:cs="Calibri"/>
                <w:color w:val="000000"/>
                <w:sz w:val="20"/>
                <w:szCs w:val="20"/>
              </w:rPr>
              <w:t>Moderate dependence</w:t>
            </w:r>
          </w:p>
        </w:tc>
      </w:tr>
      <w:tr w:rsidR="00FD7CA8" w:rsidRPr="00DD2BAD" w14:paraId="16DA783D" w14:textId="77777777" w:rsidTr="009B4519">
        <w:trPr>
          <w:trHeight w:val="330"/>
        </w:trPr>
        <w:tc>
          <w:tcPr>
            <w:tcW w:w="5000" w:type="pct"/>
            <w:tcBorders>
              <w:top w:val="nil"/>
              <w:left w:val="single" w:sz="8" w:space="0" w:color="auto"/>
              <w:bottom w:val="nil"/>
              <w:right w:val="single" w:sz="8" w:space="0" w:color="auto"/>
            </w:tcBorders>
            <w:shd w:val="clear" w:color="auto" w:fill="auto"/>
            <w:noWrap/>
            <w:vAlign w:val="bottom"/>
            <w:hideMark/>
          </w:tcPr>
          <w:p w14:paraId="007F8A38" w14:textId="3523DFCF" w:rsidR="00D54218" w:rsidRPr="00915D19" w:rsidRDefault="0004086C" w:rsidP="00BC6B1F">
            <w:pPr>
              <w:spacing w:before="0" w:after="0"/>
              <w:rPr>
                <w:rFonts w:asciiTheme="minorHAnsi" w:eastAsia="Times New Roman" w:hAnsiTheme="minorHAnsi" w:cs="Calibri"/>
                <w:color w:val="000000"/>
                <w:sz w:val="20"/>
                <w:szCs w:val="20"/>
              </w:rPr>
            </w:pPr>
            <w:r>
              <w:rPr>
                <w:rFonts w:asciiTheme="minorHAnsi" w:eastAsia="Times New Roman" w:hAnsiTheme="minorHAnsi" w:cs="Calibri"/>
                <w:color w:val="000000"/>
                <w:sz w:val="20"/>
                <w:szCs w:val="20"/>
              </w:rPr>
              <w:t xml:space="preserve">Gum: </w:t>
            </w:r>
            <w:r w:rsidR="00D54218" w:rsidRPr="00915D19">
              <w:rPr>
                <w:rFonts w:asciiTheme="minorHAnsi" w:eastAsia="Times New Roman" w:hAnsiTheme="minorHAnsi" w:cs="Calibri"/>
                <w:color w:val="000000"/>
                <w:sz w:val="20"/>
                <w:szCs w:val="20"/>
              </w:rPr>
              <w:t>10 pieces/day for 12 weeks</w:t>
            </w:r>
          </w:p>
        </w:tc>
      </w:tr>
      <w:tr w:rsidR="00FD7CA8" w:rsidRPr="00DD2BAD" w14:paraId="788E0999" w14:textId="77777777" w:rsidTr="009B4519">
        <w:trPr>
          <w:trHeight w:val="330"/>
        </w:trPr>
        <w:tc>
          <w:tcPr>
            <w:tcW w:w="5000" w:type="pct"/>
            <w:tcBorders>
              <w:top w:val="nil"/>
              <w:left w:val="single" w:sz="8" w:space="0" w:color="auto"/>
              <w:bottom w:val="nil"/>
              <w:right w:val="single" w:sz="8" w:space="0" w:color="auto"/>
            </w:tcBorders>
            <w:shd w:val="clear" w:color="auto" w:fill="auto"/>
            <w:noWrap/>
            <w:vAlign w:val="bottom"/>
            <w:hideMark/>
          </w:tcPr>
          <w:p w14:paraId="56438A89" w14:textId="0DF22850" w:rsidR="00D54218" w:rsidRPr="00915D19" w:rsidRDefault="0004086C" w:rsidP="00BC6B1F">
            <w:pPr>
              <w:spacing w:before="0" w:after="0"/>
              <w:rPr>
                <w:rFonts w:asciiTheme="minorHAnsi" w:eastAsia="Times New Roman" w:hAnsiTheme="minorHAnsi" w:cs="Calibri"/>
                <w:color w:val="000000"/>
                <w:sz w:val="20"/>
                <w:szCs w:val="20"/>
              </w:rPr>
            </w:pPr>
            <w:r>
              <w:rPr>
                <w:rFonts w:asciiTheme="minorHAnsi" w:eastAsia="Times New Roman" w:hAnsiTheme="minorHAnsi" w:cs="Calibri"/>
                <w:color w:val="000000"/>
                <w:sz w:val="20"/>
                <w:szCs w:val="20"/>
              </w:rPr>
              <w:t xml:space="preserve">Lozenge: </w:t>
            </w:r>
            <w:r w:rsidR="00D54218" w:rsidRPr="00915D19">
              <w:rPr>
                <w:rFonts w:asciiTheme="minorHAnsi" w:eastAsia="Times New Roman" w:hAnsiTheme="minorHAnsi" w:cs="Calibri"/>
                <w:color w:val="000000"/>
                <w:sz w:val="20"/>
                <w:szCs w:val="20"/>
              </w:rPr>
              <w:t>Waking hours from 7am to 10pm (Total = 15</w:t>
            </w:r>
            <w:r w:rsidR="0039281D" w:rsidRPr="00915D19">
              <w:rPr>
                <w:rFonts w:asciiTheme="minorHAnsi" w:eastAsia="Times New Roman" w:hAnsiTheme="minorHAnsi" w:cs="Calibri"/>
                <w:color w:val="000000"/>
                <w:sz w:val="20"/>
                <w:szCs w:val="20"/>
              </w:rPr>
              <w:t xml:space="preserve"> </w:t>
            </w:r>
            <w:r w:rsidR="00D54218" w:rsidRPr="00915D19" w:rsidDel="0039281D">
              <w:rPr>
                <w:rFonts w:asciiTheme="minorHAnsi" w:eastAsia="Times New Roman" w:hAnsiTheme="minorHAnsi" w:cs="Calibri"/>
                <w:color w:val="000000"/>
                <w:sz w:val="20"/>
                <w:szCs w:val="20"/>
              </w:rPr>
              <w:t>hours</w:t>
            </w:r>
            <w:r w:rsidR="0039281D" w:rsidRPr="00915D19">
              <w:rPr>
                <w:rFonts w:asciiTheme="minorHAnsi" w:eastAsia="Times New Roman" w:hAnsiTheme="minorHAnsi" w:cs="Calibri"/>
                <w:color w:val="000000"/>
                <w:sz w:val="20"/>
                <w:szCs w:val="20"/>
              </w:rPr>
              <w:t>) |</w:t>
            </w:r>
            <w:r w:rsidR="00D54218" w:rsidRPr="00915D19">
              <w:rPr>
                <w:rFonts w:asciiTheme="minorHAnsi" w:eastAsia="Times New Roman" w:hAnsiTheme="minorHAnsi" w:cs="Calibri"/>
                <w:color w:val="000000"/>
                <w:sz w:val="20"/>
                <w:szCs w:val="20"/>
              </w:rPr>
              <w:t>10 pieces/day for 6 weeks then 5 pieces/day for 3 weeks then 3 pieces/day for 3 weeks</w:t>
            </w:r>
          </w:p>
        </w:tc>
      </w:tr>
      <w:tr w:rsidR="00EE0699" w:rsidRPr="00DD2BAD" w14:paraId="0AFAB645" w14:textId="77777777" w:rsidTr="009B4519">
        <w:trPr>
          <w:trHeight w:val="345"/>
        </w:trPr>
        <w:tc>
          <w:tcPr>
            <w:tcW w:w="5000" w:type="pct"/>
            <w:tcBorders>
              <w:top w:val="nil"/>
              <w:left w:val="single" w:sz="8" w:space="0" w:color="auto"/>
              <w:bottom w:val="single" w:sz="8" w:space="0" w:color="auto"/>
              <w:right w:val="single" w:sz="8" w:space="0" w:color="auto"/>
            </w:tcBorders>
            <w:shd w:val="clear" w:color="auto" w:fill="auto"/>
            <w:noWrap/>
            <w:vAlign w:val="bottom"/>
            <w:hideMark/>
          </w:tcPr>
          <w:p w14:paraId="7C133A93" w14:textId="6C98B218" w:rsidR="00D54218" w:rsidRPr="00915D19" w:rsidRDefault="0004086C" w:rsidP="00BC6B1F">
            <w:pPr>
              <w:spacing w:before="0" w:after="0"/>
              <w:rPr>
                <w:rFonts w:asciiTheme="minorHAnsi" w:eastAsia="Times New Roman" w:hAnsiTheme="minorHAnsi" w:cs="Calibri"/>
                <w:color w:val="000000"/>
                <w:sz w:val="20"/>
                <w:szCs w:val="20"/>
              </w:rPr>
            </w:pPr>
            <w:r>
              <w:rPr>
                <w:rFonts w:asciiTheme="minorHAnsi" w:eastAsia="Times New Roman" w:hAnsiTheme="minorHAnsi" w:cs="Calibri"/>
                <w:color w:val="000000"/>
                <w:sz w:val="20"/>
                <w:szCs w:val="20"/>
              </w:rPr>
              <w:t xml:space="preserve">Patch: </w:t>
            </w:r>
            <w:r w:rsidR="00D54218" w:rsidRPr="00915D19">
              <w:rPr>
                <w:rFonts w:asciiTheme="minorHAnsi" w:eastAsia="Times New Roman" w:hAnsiTheme="minorHAnsi" w:cs="Calibri"/>
                <w:color w:val="000000"/>
                <w:sz w:val="20"/>
                <w:szCs w:val="20"/>
              </w:rPr>
              <w:t>1 patch/day for 12 weeks</w:t>
            </w:r>
          </w:p>
        </w:tc>
      </w:tr>
    </w:tbl>
    <w:p w14:paraId="6B88B9E4" w14:textId="0B6425FE" w:rsidR="00B32A08" w:rsidRPr="00AB6433" w:rsidRDefault="00B32A08" w:rsidP="009B4519">
      <w:pPr>
        <w:pStyle w:val="Caption"/>
        <w:keepNext/>
        <w:spacing w:before="120" w:after="120"/>
        <w:jc w:val="both"/>
      </w:pPr>
      <w:bookmarkStart w:id="48" w:name="_Ref49526180"/>
      <w:r w:rsidRPr="00AB6433">
        <w:t xml:space="preserve">Table </w:t>
      </w:r>
      <w:bookmarkEnd w:id="48"/>
      <w:r w:rsidR="009D22E7">
        <w:t>10</w:t>
      </w:r>
      <w:r w:rsidRPr="00AB6433">
        <w:t>: Accepted</w:t>
      </w:r>
      <w:r w:rsidRPr="00AB6433" w:rsidDel="00FB1338">
        <w:t xml:space="preserve"> </w:t>
      </w:r>
      <w:r w:rsidR="009B4519">
        <w:t>e</w:t>
      </w:r>
      <w:r w:rsidRPr="00AB6433">
        <w:t xml:space="preserve">qui-effective </w:t>
      </w:r>
      <w:r w:rsidR="009B4519">
        <w:t>d</w:t>
      </w:r>
      <w:r w:rsidRPr="00AB6433">
        <w:t>oses</w:t>
      </w:r>
      <w:r w:rsidR="00FB1338" w:rsidRPr="00AB6433">
        <w:t xml:space="preserve"> of NRT</w:t>
      </w:r>
    </w:p>
    <w:tbl>
      <w:tblPr>
        <w:tblW w:w="5000" w:type="pct"/>
        <w:tblLook w:val="04A0" w:firstRow="1" w:lastRow="0" w:firstColumn="1" w:lastColumn="0" w:noHBand="0" w:noVBand="1"/>
      </w:tblPr>
      <w:tblGrid>
        <w:gridCol w:w="2974"/>
        <w:gridCol w:w="2811"/>
        <w:gridCol w:w="3231"/>
      </w:tblGrid>
      <w:tr w:rsidR="00F04CB9" w:rsidRPr="007B1BB8" w14:paraId="4CEC819B" w14:textId="77777777" w:rsidTr="009B4519">
        <w:trPr>
          <w:trHeight w:val="300"/>
        </w:trPr>
        <w:tc>
          <w:tcPr>
            <w:tcW w:w="1649" w:type="pct"/>
            <w:tcBorders>
              <w:top w:val="single" w:sz="4" w:space="0" w:color="auto"/>
              <w:left w:val="single" w:sz="4" w:space="0" w:color="auto"/>
              <w:bottom w:val="single" w:sz="4" w:space="0" w:color="auto"/>
              <w:right w:val="nil"/>
            </w:tcBorders>
            <w:shd w:val="clear" w:color="auto" w:fill="BFBFBF" w:themeFill="background1" w:themeFillShade="BF"/>
            <w:noWrap/>
            <w:vAlign w:val="bottom"/>
            <w:hideMark/>
          </w:tcPr>
          <w:p w14:paraId="558004B9" w14:textId="77777777" w:rsidR="00495B46" w:rsidRPr="00AB6433" w:rsidRDefault="00495B46" w:rsidP="00FB1338">
            <w:pPr>
              <w:spacing w:before="0" w:after="0"/>
              <w:rPr>
                <w:rFonts w:asciiTheme="minorHAnsi" w:eastAsia="Times New Roman" w:hAnsiTheme="minorHAnsi" w:cs="Calibri"/>
                <w:b/>
                <w:color w:val="000000"/>
                <w:sz w:val="20"/>
                <w:szCs w:val="20"/>
              </w:rPr>
            </w:pPr>
            <w:bookmarkStart w:id="49" w:name="RANGE!B2:D10"/>
            <w:r w:rsidRPr="00AB6433">
              <w:rPr>
                <w:rFonts w:asciiTheme="minorHAnsi" w:eastAsia="Times New Roman" w:hAnsiTheme="minorHAnsi" w:cs="Calibri"/>
                <w:b/>
                <w:color w:val="000000"/>
                <w:sz w:val="20"/>
                <w:szCs w:val="20"/>
              </w:rPr>
              <w:t>Form</w:t>
            </w:r>
            <w:bookmarkEnd w:id="49"/>
          </w:p>
        </w:tc>
        <w:tc>
          <w:tcPr>
            <w:tcW w:w="1559" w:type="pct"/>
            <w:tcBorders>
              <w:top w:val="single" w:sz="4" w:space="0" w:color="auto"/>
              <w:left w:val="single" w:sz="4" w:space="0" w:color="auto"/>
              <w:bottom w:val="single" w:sz="4" w:space="0" w:color="auto"/>
              <w:right w:val="nil"/>
            </w:tcBorders>
            <w:shd w:val="clear" w:color="auto" w:fill="BFBFBF" w:themeFill="background1" w:themeFillShade="BF"/>
            <w:noWrap/>
            <w:vAlign w:val="bottom"/>
            <w:hideMark/>
          </w:tcPr>
          <w:p w14:paraId="2B42015A" w14:textId="77777777" w:rsidR="00495B46" w:rsidRPr="00AB6433" w:rsidRDefault="00495B46" w:rsidP="00AD7E64">
            <w:pPr>
              <w:spacing w:before="0" w:after="0"/>
              <w:rPr>
                <w:rFonts w:asciiTheme="minorHAnsi" w:eastAsia="Times New Roman" w:hAnsiTheme="minorHAnsi" w:cs="Calibri"/>
                <w:b/>
                <w:color w:val="000000"/>
                <w:sz w:val="20"/>
                <w:szCs w:val="20"/>
              </w:rPr>
            </w:pPr>
            <w:r w:rsidRPr="00AB6433">
              <w:rPr>
                <w:rFonts w:asciiTheme="minorHAnsi" w:eastAsia="Times New Roman" w:hAnsiTheme="minorHAnsi" w:cs="Calibri"/>
                <w:b/>
                <w:color w:val="000000"/>
                <w:sz w:val="20"/>
                <w:szCs w:val="20"/>
              </w:rPr>
              <w:t>Strength</w:t>
            </w:r>
          </w:p>
        </w:tc>
        <w:tc>
          <w:tcPr>
            <w:tcW w:w="1792" w:type="pc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hideMark/>
          </w:tcPr>
          <w:p w14:paraId="1E3AB2DD" w14:textId="3D00E442" w:rsidR="00495B46" w:rsidRPr="007B1BB8" w:rsidRDefault="00495B46" w:rsidP="00AD7E64">
            <w:pPr>
              <w:spacing w:before="0" w:after="0"/>
              <w:rPr>
                <w:rFonts w:asciiTheme="minorHAnsi" w:eastAsia="Times New Roman" w:hAnsiTheme="minorHAnsi" w:cs="Calibri"/>
                <w:b/>
                <w:color w:val="000000"/>
                <w:sz w:val="20"/>
                <w:szCs w:val="20"/>
                <w:highlight w:val="green"/>
              </w:rPr>
            </w:pPr>
            <w:r w:rsidRPr="00AB6433">
              <w:rPr>
                <w:rFonts w:asciiTheme="minorHAnsi" w:eastAsia="Times New Roman" w:hAnsiTheme="minorHAnsi" w:cs="Calibri"/>
                <w:b/>
                <w:color w:val="000000"/>
                <w:sz w:val="20"/>
                <w:szCs w:val="20"/>
              </w:rPr>
              <w:t>Dose</w:t>
            </w:r>
            <w:r w:rsidRPr="00CB485A">
              <w:rPr>
                <w:rFonts w:asciiTheme="minorHAnsi" w:eastAsia="Times New Roman" w:hAnsiTheme="minorHAnsi" w:cs="Calibri"/>
                <w:b/>
                <w:color w:val="000000"/>
                <w:sz w:val="20"/>
                <w:szCs w:val="20"/>
              </w:rPr>
              <w:t>/12weeks</w:t>
            </w:r>
          </w:p>
        </w:tc>
      </w:tr>
      <w:tr w:rsidR="00495B46" w:rsidRPr="00AB6433" w14:paraId="3A126CAE" w14:textId="77777777" w:rsidTr="009B4519">
        <w:trPr>
          <w:trHeight w:val="300"/>
        </w:trPr>
        <w:tc>
          <w:tcPr>
            <w:tcW w:w="1649" w:type="pct"/>
            <w:tcBorders>
              <w:top w:val="nil"/>
              <w:left w:val="single" w:sz="4" w:space="0" w:color="auto"/>
              <w:bottom w:val="single" w:sz="4" w:space="0" w:color="auto"/>
              <w:right w:val="nil"/>
            </w:tcBorders>
            <w:shd w:val="clear" w:color="auto" w:fill="auto"/>
            <w:noWrap/>
            <w:vAlign w:val="bottom"/>
            <w:hideMark/>
          </w:tcPr>
          <w:p w14:paraId="2834EF6D" w14:textId="32B12A5B" w:rsidR="00495B46" w:rsidRPr="00AB6433" w:rsidRDefault="0039281D" w:rsidP="00FB1338">
            <w:pPr>
              <w:spacing w:before="0" w:after="0"/>
              <w:rPr>
                <w:rFonts w:asciiTheme="minorHAnsi" w:eastAsia="Times New Roman" w:hAnsiTheme="minorHAnsi" w:cs="Calibri"/>
                <w:color w:val="000000"/>
                <w:sz w:val="20"/>
                <w:szCs w:val="20"/>
              </w:rPr>
            </w:pPr>
            <w:r w:rsidRPr="00AB6433">
              <w:rPr>
                <w:rFonts w:asciiTheme="minorHAnsi" w:eastAsia="Times New Roman" w:hAnsiTheme="minorHAnsi" w:cs="Calibri"/>
                <w:color w:val="000000"/>
                <w:sz w:val="20"/>
                <w:szCs w:val="20"/>
              </w:rPr>
              <w:t>High dependence</w:t>
            </w:r>
          </w:p>
        </w:tc>
        <w:tc>
          <w:tcPr>
            <w:tcW w:w="1559" w:type="pct"/>
            <w:tcBorders>
              <w:top w:val="nil"/>
              <w:left w:val="single" w:sz="4" w:space="0" w:color="auto"/>
              <w:bottom w:val="single" w:sz="4" w:space="0" w:color="auto"/>
              <w:right w:val="nil"/>
            </w:tcBorders>
            <w:shd w:val="clear" w:color="auto" w:fill="auto"/>
            <w:noWrap/>
            <w:vAlign w:val="bottom"/>
            <w:hideMark/>
          </w:tcPr>
          <w:p w14:paraId="11D1F374" w14:textId="77777777" w:rsidR="00495B46" w:rsidRPr="00AB6433" w:rsidRDefault="00495B46" w:rsidP="00AD7E64">
            <w:pPr>
              <w:spacing w:before="0" w:after="0"/>
              <w:rPr>
                <w:rFonts w:asciiTheme="minorHAnsi" w:eastAsia="Times New Roman" w:hAnsiTheme="minorHAnsi" w:cs="Calibri"/>
                <w:color w:val="000000"/>
                <w:sz w:val="20"/>
                <w:szCs w:val="20"/>
              </w:rPr>
            </w:pPr>
          </w:p>
        </w:tc>
        <w:tc>
          <w:tcPr>
            <w:tcW w:w="1792" w:type="pct"/>
            <w:tcBorders>
              <w:top w:val="nil"/>
              <w:left w:val="single" w:sz="4" w:space="0" w:color="auto"/>
              <w:bottom w:val="single" w:sz="4" w:space="0" w:color="auto"/>
              <w:right w:val="single" w:sz="4" w:space="0" w:color="auto"/>
            </w:tcBorders>
            <w:shd w:val="clear" w:color="auto" w:fill="auto"/>
            <w:noWrap/>
            <w:vAlign w:val="bottom"/>
            <w:hideMark/>
          </w:tcPr>
          <w:p w14:paraId="3E756E3A" w14:textId="77777777" w:rsidR="00495B46" w:rsidRPr="00AB6433" w:rsidRDefault="00495B46" w:rsidP="00AD7E64">
            <w:pPr>
              <w:spacing w:before="0" w:after="0"/>
              <w:rPr>
                <w:rFonts w:asciiTheme="minorHAnsi" w:eastAsia="Times New Roman" w:hAnsiTheme="minorHAnsi" w:cs="Calibri"/>
                <w:color w:val="000000"/>
                <w:sz w:val="20"/>
                <w:szCs w:val="20"/>
              </w:rPr>
            </w:pPr>
          </w:p>
        </w:tc>
      </w:tr>
      <w:tr w:rsidR="00495B46" w:rsidRPr="00AB6433" w14:paraId="674D0629" w14:textId="77777777" w:rsidTr="009B4519">
        <w:trPr>
          <w:trHeight w:val="300"/>
        </w:trPr>
        <w:tc>
          <w:tcPr>
            <w:tcW w:w="1649" w:type="pct"/>
            <w:tcBorders>
              <w:top w:val="nil"/>
              <w:left w:val="single" w:sz="4" w:space="0" w:color="auto"/>
              <w:bottom w:val="nil"/>
              <w:right w:val="nil"/>
            </w:tcBorders>
            <w:shd w:val="clear" w:color="auto" w:fill="auto"/>
            <w:noWrap/>
            <w:vAlign w:val="bottom"/>
            <w:hideMark/>
          </w:tcPr>
          <w:p w14:paraId="6FE01F3B" w14:textId="77777777" w:rsidR="00495B46" w:rsidRPr="00AB6433" w:rsidRDefault="00495B46" w:rsidP="00FB1338">
            <w:pPr>
              <w:spacing w:before="0" w:after="0"/>
              <w:rPr>
                <w:rFonts w:asciiTheme="minorHAnsi" w:eastAsia="Times New Roman" w:hAnsiTheme="minorHAnsi" w:cs="Calibri"/>
                <w:color w:val="000000"/>
                <w:sz w:val="20"/>
                <w:szCs w:val="20"/>
              </w:rPr>
            </w:pPr>
            <w:r w:rsidRPr="00AB6433">
              <w:rPr>
                <w:rFonts w:asciiTheme="minorHAnsi" w:eastAsia="Times New Roman" w:hAnsiTheme="minorHAnsi" w:cs="Calibri"/>
                <w:color w:val="000000"/>
                <w:sz w:val="20"/>
                <w:szCs w:val="20"/>
              </w:rPr>
              <w:t>Gum</w:t>
            </w:r>
          </w:p>
        </w:tc>
        <w:tc>
          <w:tcPr>
            <w:tcW w:w="1559" w:type="pct"/>
            <w:tcBorders>
              <w:top w:val="nil"/>
              <w:left w:val="single" w:sz="4" w:space="0" w:color="auto"/>
              <w:bottom w:val="nil"/>
              <w:right w:val="nil"/>
            </w:tcBorders>
            <w:shd w:val="clear" w:color="auto" w:fill="auto"/>
            <w:noWrap/>
            <w:vAlign w:val="bottom"/>
            <w:hideMark/>
          </w:tcPr>
          <w:p w14:paraId="041B1A57" w14:textId="77777777" w:rsidR="00495B46" w:rsidRPr="00AB6433" w:rsidRDefault="00495B46" w:rsidP="00AD7E64">
            <w:pPr>
              <w:spacing w:before="0" w:after="0"/>
              <w:rPr>
                <w:rFonts w:asciiTheme="minorHAnsi" w:eastAsia="Times New Roman" w:hAnsiTheme="minorHAnsi" w:cs="Calibri"/>
                <w:color w:val="000000"/>
                <w:sz w:val="20"/>
                <w:szCs w:val="20"/>
              </w:rPr>
            </w:pPr>
            <w:r w:rsidRPr="00AB6433">
              <w:rPr>
                <w:rFonts w:asciiTheme="minorHAnsi" w:eastAsia="Times New Roman" w:hAnsiTheme="minorHAnsi" w:cs="Calibri"/>
                <w:color w:val="000000"/>
                <w:sz w:val="20"/>
                <w:szCs w:val="20"/>
              </w:rPr>
              <w:t>4mg</w:t>
            </w:r>
          </w:p>
        </w:tc>
        <w:tc>
          <w:tcPr>
            <w:tcW w:w="1792" w:type="pct"/>
            <w:tcBorders>
              <w:top w:val="nil"/>
              <w:left w:val="single" w:sz="4" w:space="0" w:color="auto"/>
              <w:bottom w:val="nil"/>
              <w:right w:val="single" w:sz="4" w:space="0" w:color="auto"/>
            </w:tcBorders>
            <w:shd w:val="clear" w:color="auto" w:fill="auto"/>
            <w:noWrap/>
            <w:vAlign w:val="bottom"/>
            <w:hideMark/>
          </w:tcPr>
          <w:p w14:paraId="1ECE317B" w14:textId="77777777" w:rsidR="00495B46" w:rsidRPr="00AB6433" w:rsidRDefault="00495B46" w:rsidP="00AD7E64">
            <w:pPr>
              <w:spacing w:before="0" w:after="0"/>
              <w:rPr>
                <w:rFonts w:asciiTheme="minorHAnsi" w:eastAsia="Times New Roman" w:hAnsiTheme="minorHAnsi" w:cs="Calibri"/>
                <w:color w:val="000000"/>
                <w:sz w:val="20"/>
                <w:szCs w:val="20"/>
              </w:rPr>
            </w:pPr>
            <w:r w:rsidRPr="00AB6433">
              <w:rPr>
                <w:rFonts w:asciiTheme="minorHAnsi" w:eastAsia="Times New Roman" w:hAnsiTheme="minorHAnsi" w:cs="Calibri"/>
                <w:color w:val="000000"/>
                <w:sz w:val="20"/>
                <w:szCs w:val="20"/>
              </w:rPr>
              <w:t>560</w:t>
            </w:r>
          </w:p>
        </w:tc>
      </w:tr>
      <w:tr w:rsidR="00495B46" w:rsidRPr="00AB6433" w14:paraId="2EDF5474" w14:textId="77777777" w:rsidTr="009B4519">
        <w:trPr>
          <w:trHeight w:val="300"/>
        </w:trPr>
        <w:tc>
          <w:tcPr>
            <w:tcW w:w="1649" w:type="pct"/>
            <w:tcBorders>
              <w:top w:val="nil"/>
              <w:left w:val="single" w:sz="4" w:space="0" w:color="auto"/>
              <w:bottom w:val="nil"/>
              <w:right w:val="nil"/>
            </w:tcBorders>
            <w:shd w:val="clear" w:color="auto" w:fill="auto"/>
            <w:noWrap/>
            <w:vAlign w:val="bottom"/>
            <w:hideMark/>
          </w:tcPr>
          <w:p w14:paraId="10F241DE" w14:textId="77777777" w:rsidR="00495B46" w:rsidRPr="00AB6433" w:rsidRDefault="00495B46" w:rsidP="00FB1338">
            <w:pPr>
              <w:spacing w:before="0" w:after="0"/>
              <w:rPr>
                <w:rFonts w:asciiTheme="minorHAnsi" w:eastAsia="Times New Roman" w:hAnsiTheme="minorHAnsi" w:cs="Calibri"/>
                <w:color w:val="000000"/>
                <w:sz w:val="20"/>
                <w:szCs w:val="20"/>
              </w:rPr>
            </w:pPr>
            <w:r w:rsidRPr="00AB6433">
              <w:rPr>
                <w:rFonts w:asciiTheme="minorHAnsi" w:eastAsia="Times New Roman" w:hAnsiTheme="minorHAnsi" w:cs="Calibri"/>
                <w:color w:val="000000"/>
                <w:sz w:val="20"/>
                <w:szCs w:val="20"/>
              </w:rPr>
              <w:t>Lozenge</w:t>
            </w:r>
          </w:p>
        </w:tc>
        <w:tc>
          <w:tcPr>
            <w:tcW w:w="1559" w:type="pct"/>
            <w:tcBorders>
              <w:top w:val="nil"/>
              <w:left w:val="single" w:sz="4" w:space="0" w:color="auto"/>
              <w:bottom w:val="nil"/>
              <w:right w:val="nil"/>
            </w:tcBorders>
            <w:shd w:val="clear" w:color="auto" w:fill="auto"/>
            <w:noWrap/>
            <w:vAlign w:val="bottom"/>
            <w:hideMark/>
          </w:tcPr>
          <w:p w14:paraId="38D59580" w14:textId="77777777" w:rsidR="00495B46" w:rsidRPr="00AB6433" w:rsidRDefault="00495B46" w:rsidP="00AD7E64">
            <w:pPr>
              <w:spacing w:before="0" w:after="0"/>
              <w:rPr>
                <w:rFonts w:asciiTheme="minorHAnsi" w:eastAsia="Times New Roman" w:hAnsiTheme="minorHAnsi" w:cs="Calibri"/>
                <w:color w:val="000000"/>
                <w:sz w:val="20"/>
                <w:szCs w:val="20"/>
              </w:rPr>
            </w:pPr>
            <w:r w:rsidRPr="00AB6433">
              <w:rPr>
                <w:rFonts w:asciiTheme="minorHAnsi" w:eastAsia="Times New Roman" w:hAnsiTheme="minorHAnsi" w:cs="Calibri"/>
                <w:color w:val="000000"/>
                <w:sz w:val="20"/>
                <w:szCs w:val="20"/>
              </w:rPr>
              <w:t>4mg</w:t>
            </w:r>
          </w:p>
        </w:tc>
        <w:tc>
          <w:tcPr>
            <w:tcW w:w="1792" w:type="pct"/>
            <w:tcBorders>
              <w:top w:val="nil"/>
              <w:left w:val="single" w:sz="4" w:space="0" w:color="auto"/>
              <w:bottom w:val="nil"/>
              <w:right w:val="single" w:sz="4" w:space="0" w:color="auto"/>
            </w:tcBorders>
            <w:shd w:val="clear" w:color="auto" w:fill="auto"/>
            <w:noWrap/>
            <w:vAlign w:val="bottom"/>
            <w:hideMark/>
          </w:tcPr>
          <w:p w14:paraId="74D51DA6" w14:textId="77777777" w:rsidR="00495B46" w:rsidRPr="00AB6433" w:rsidRDefault="00495B46" w:rsidP="00AD7E64">
            <w:pPr>
              <w:spacing w:before="0" w:after="0"/>
              <w:rPr>
                <w:rFonts w:asciiTheme="minorHAnsi" w:eastAsia="Times New Roman" w:hAnsiTheme="minorHAnsi" w:cs="Calibri"/>
                <w:color w:val="000000"/>
                <w:sz w:val="20"/>
                <w:szCs w:val="20"/>
              </w:rPr>
            </w:pPr>
            <w:r w:rsidRPr="00AB6433">
              <w:rPr>
                <w:rFonts w:asciiTheme="minorHAnsi" w:eastAsia="Times New Roman" w:hAnsiTheme="minorHAnsi" w:cs="Calibri"/>
                <w:color w:val="000000"/>
                <w:sz w:val="20"/>
                <w:szCs w:val="20"/>
              </w:rPr>
              <w:t>588</w:t>
            </w:r>
          </w:p>
        </w:tc>
      </w:tr>
      <w:tr w:rsidR="00495B46" w:rsidRPr="00AB6433" w14:paraId="2978F98D" w14:textId="77777777" w:rsidTr="009B4519">
        <w:trPr>
          <w:trHeight w:val="300"/>
        </w:trPr>
        <w:tc>
          <w:tcPr>
            <w:tcW w:w="1649" w:type="pct"/>
            <w:tcBorders>
              <w:top w:val="nil"/>
              <w:left w:val="single" w:sz="4" w:space="0" w:color="auto"/>
              <w:bottom w:val="nil"/>
              <w:right w:val="nil"/>
            </w:tcBorders>
            <w:shd w:val="clear" w:color="auto" w:fill="auto"/>
            <w:noWrap/>
            <w:vAlign w:val="bottom"/>
            <w:hideMark/>
          </w:tcPr>
          <w:p w14:paraId="48B7B663" w14:textId="77777777" w:rsidR="00495B46" w:rsidRPr="00AB6433" w:rsidRDefault="00495B46" w:rsidP="00FB1338">
            <w:pPr>
              <w:spacing w:before="0" w:after="0"/>
              <w:rPr>
                <w:rFonts w:asciiTheme="minorHAnsi" w:eastAsia="Times New Roman" w:hAnsiTheme="minorHAnsi" w:cs="Calibri"/>
                <w:color w:val="000000"/>
                <w:sz w:val="20"/>
                <w:szCs w:val="20"/>
              </w:rPr>
            </w:pPr>
            <w:r w:rsidRPr="00AB6433">
              <w:rPr>
                <w:rFonts w:asciiTheme="minorHAnsi" w:eastAsia="Times New Roman" w:hAnsiTheme="minorHAnsi" w:cs="Calibri"/>
                <w:color w:val="000000"/>
                <w:sz w:val="20"/>
                <w:szCs w:val="20"/>
              </w:rPr>
              <w:t>Patch</w:t>
            </w:r>
          </w:p>
        </w:tc>
        <w:tc>
          <w:tcPr>
            <w:tcW w:w="1559" w:type="pct"/>
            <w:tcBorders>
              <w:top w:val="nil"/>
              <w:left w:val="single" w:sz="4" w:space="0" w:color="auto"/>
              <w:bottom w:val="nil"/>
              <w:right w:val="nil"/>
            </w:tcBorders>
            <w:shd w:val="clear" w:color="auto" w:fill="auto"/>
            <w:noWrap/>
            <w:vAlign w:val="bottom"/>
            <w:hideMark/>
          </w:tcPr>
          <w:p w14:paraId="4ADCE269" w14:textId="77777777" w:rsidR="00495B46" w:rsidRPr="00AB6433" w:rsidRDefault="00495B46" w:rsidP="00AD7E64">
            <w:pPr>
              <w:spacing w:before="0" w:after="0"/>
              <w:rPr>
                <w:rFonts w:asciiTheme="minorHAnsi" w:eastAsia="Times New Roman" w:hAnsiTheme="minorHAnsi" w:cs="Calibri"/>
                <w:color w:val="000000"/>
                <w:sz w:val="20"/>
                <w:szCs w:val="20"/>
              </w:rPr>
            </w:pPr>
            <w:r w:rsidRPr="00AB6433">
              <w:rPr>
                <w:rFonts w:asciiTheme="minorHAnsi" w:eastAsia="Times New Roman" w:hAnsiTheme="minorHAnsi" w:cs="Calibri"/>
                <w:color w:val="000000"/>
                <w:sz w:val="20"/>
                <w:szCs w:val="20"/>
              </w:rPr>
              <w:t>21mg</w:t>
            </w:r>
          </w:p>
        </w:tc>
        <w:tc>
          <w:tcPr>
            <w:tcW w:w="1792" w:type="pct"/>
            <w:tcBorders>
              <w:top w:val="nil"/>
              <w:left w:val="single" w:sz="4" w:space="0" w:color="auto"/>
              <w:bottom w:val="nil"/>
              <w:right w:val="single" w:sz="4" w:space="0" w:color="auto"/>
            </w:tcBorders>
            <w:shd w:val="clear" w:color="auto" w:fill="auto"/>
            <w:noWrap/>
            <w:vAlign w:val="bottom"/>
            <w:hideMark/>
          </w:tcPr>
          <w:p w14:paraId="16E6A5F2" w14:textId="77777777" w:rsidR="00495B46" w:rsidRPr="00AB6433" w:rsidRDefault="00495B46" w:rsidP="00AD7E64">
            <w:pPr>
              <w:spacing w:before="0" w:after="0"/>
              <w:rPr>
                <w:rFonts w:asciiTheme="minorHAnsi" w:eastAsia="Times New Roman" w:hAnsiTheme="minorHAnsi" w:cs="Calibri"/>
                <w:color w:val="000000"/>
                <w:sz w:val="20"/>
                <w:szCs w:val="20"/>
              </w:rPr>
            </w:pPr>
            <w:r w:rsidRPr="00AB6433">
              <w:rPr>
                <w:rFonts w:asciiTheme="minorHAnsi" w:eastAsia="Times New Roman" w:hAnsiTheme="minorHAnsi" w:cs="Calibri"/>
                <w:color w:val="000000"/>
                <w:sz w:val="20"/>
                <w:szCs w:val="20"/>
              </w:rPr>
              <w:t>84</w:t>
            </w:r>
          </w:p>
        </w:tc>
      </w:tr>
      <w:tr w:rsidR="00495B46" w:rsidRPr="00AB6433" w14:paraId="2DEAEBD7" w14:textId="77777777" w:rsidTr="009B4519">
        <w:trPr>
          <w:trHeight w:val="300"/>
        </w:trPr>
        <w:tc>
          <w:tcPr>
            <w:tcW w:w="1649" w:type="pct"/>
            <w:tcBorders>
              <w:top w:val="single" w:sz="4" w:space="0" w:color="auto"/>
              <w:left w:val="single" w:sz="4" w:space="0" w:color="auto"/>
              <w:bottom w:val="single" w:sz="4" w:space="0" w:color="auto"/>
              <w:right w:val="nil"/>
            </w:tcBorders>
            <w:shd w:val="clear" w:color="auto" w:fill="auto"/>
            <w:noWrap/>
            <w:vAlign w:val="bottom"/>
            <w:hideMark/>
          </w:tcPr>
          <w:p w14:paraId="210A5863" w14:textId="56D63EAC" w:rsidR="00495B46" w:rsidRPr="00AB6433" w:rsidRDefault="0039281D" w:rsidP="00FB1338">
            <w:pPr>
              <w:spacing w:before="0" w:after="0"/>
              <w:rPr>
                <w:rFonts w:asciiTheme="minorHAnsi" w:eastAsia="Times New Roman" w:hAnsiTheme="minorHAnsi" w:cs="Calibri"/>
                <w:color w:val="000000"/>
                <w:sz w:val="20"/>
                <w:szCs w:val="20"/>
              </w:rPr>
            </w:pPr>
            <w:r w:rsidRPr="00AB6433">
              <w:rPr>
                <w:rFonts w:asciiTheme="minorHAnsi" w:eastAsia="Times New Roman" w:hAnsiTheme="minorHAnsi" w:cs="Calibri"/>
                <w:color w:val="000000"/>
                <w:sz w:val="20"/>
                <w:szCs w:val="20"/>
              </w:rPr>
              <w:t>Moderate dependence</w:t>
            </w:r>
          </w:p>
        </w:tc>
        <w:tc>
          <w:tcPr>
            <w:tcW w:w="1559" w:type="pct"/>
            <w:tcBorders>
              <w:top w:val="single" w:sz="4" w:space="0" w:color="auto"/>
              <w:left w:val="single" w:sz="4" w:space="0" w:color="auto"/>
              <w:bottom w:val="single" w:sz="4" w:space="0" w:color="auto"/>
              <w:right w:val="nil"/>
            </w:tcBorders>
            <w:shd w:val="clear" w:color="auto" w:fill="auto"/>
            <w:noWrap/>
            <w:vAlign w:val="bottom"/>
            <w:hideMark/>
          </w:tcPr>
          <w:p w14:paraId="24ED905A" w14:textId="77777777" w:rsidR="00495B46" w:rsidRPr="00AB6433" w:rsidRDefault="00495B46" w:rsidP="00AD7E64">
            <w:pPr>
              <w:spacing w:before="0" w:after="0"/>
              <w:rPr>
                <w:rFonts w:asciiTheme="minorHAnsi" w:eastAsia="Times New Roman" w:hAnsiTheme="minorHAnsi" w:cs="Calibri"/>
                <w:color w:val="000000"/>
                <w:sz w:val="20"/>
                <w:szCs w:val="20"/>
              </w:rPr>
            </w:pPr>
          </w:p>
        </w:tc>
        <w:tc>
          <w:tcPr>
            <w:tcW w:w="179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C7A3FD" w14:textId="77777777" w:rsidR="00495B46" w:rsidRPr="00AB6433" w:rsidRDefault="00495B46" w:rsidP="00AD7E64">
            <w:pPr>
              <w:spacing w:before="0" w:after="0"/>
              <w:rPr>
                <w:rFonts w:asciiTheme="minorHAnsi" w:eastAsia="Times New Roman" w:hAnsiTheme="minorHAnsi" w:cs="Calibri"/>
                <w:color w:val="000000"/>
                <w:sz w:val="20"/>
                <w:szCs w:val="20"/>
              </w:rPr>
            </w:pPr>
          </w:p>
        </w:tc>
      </w:tr>
      <w:tr w:rsidR="00495B46" w:rsidRPr="00AB6433" w14:paraId="3906DB18" w14:textId="77777777" w:rsidTr="009B4519">
        <w:trPr>
          <w:trHeight w:val="300"/>
        </w:trPr>
        <w:tc>
          <w:tcPr>
            <w:tcW w:w="1649" w:type="pct"/>
            <w:tcBorders>
              <w:top w:val="nil"/>
              <w:left w:val="single" w:sz="4" w:space="0" w:color="auto"/>
              <w:bottom w:val="nil"/>
              <w:right w:val="nil"/>
            </w:tcBorders>
            <w:shd w:val="clear" w:color="auto" w:fill="auto"/>
            <w:noWrap/>
            <w:vAlign w:val="bottom"/>
            <w:hideMark/>
          </w:tcPr>
          <w:p w14:paraId="28666329" w14:textId="77777777" w:rsidR="00495B46" w:rsidRPr="00AB6433" w:rsidRDefault="00495B46" w:rsidP="00FB1338">
            <w:pPr>
              <w:spacing w:before="0" w:after="0"/>
              <w:rPr>
                <w:rFonts w:asciiTheme="minorHAnsi" w:eastAsia="Times New Roman" w:hAnsiTheme="minorHAnsi" w:cs="Calibri"/>
                <w:color w:val="000000"/>
                <w:sz w:val="20"/>
                <w:szCs w:val="20"/>
              </w:rPr>
            </w:pPr>
            <w:r w:rsidRPr="00AB6433">
              <w:rPr>
                <w:rFonts w:asciiTheme="minorHAnsi" w:eastAsia="Times New Roman" w:hAnsiTheme="minorHAnsi" w:cs="Calibri"/>
                <w:color w:val="000000"/>
                <w:sz w:val="20"/>
                <w:szCs w:val="20"/>
              </w:rPr>
              <w:t>Gum</w:t>
            </w:r>
          </w:p>
        </w:tc>
        <w:tc>
          <w:tcPr>
            <w:tcW w:w="1559" w:type="pct"/>
            <w:tcBorders>
              <w:top w:val="nil"/>
              <w:left w:val="single" w:sz="4" w:space="0" w:color="auto"/>
              <w:bottom w:val="nil"/>
              <w:right w:val="nil"/>
            </w:tcBorders>
            <w:shd w:val="clear" w:color="auto" w:fill="auto"/>
            <w:noWrap/>
            <w:vAlign w:val="bottom"/>
            <w:hideMark/>
          </w:tcPr>
          <w:p w14:paraId="7AF6DD61" w14:textId="77777777" w:rsidR="00495B46" w:rsidRPr="00AB6433" w:rsidRDefault="00495B46" w:rsidP="00AD7E64">
            <w:pPr>
              <w:spacing w:before="0" w:after="0"/>
              <w:rPr>
                <w:rFonts w:asciiTheme="minorHAnsi" w:eastAsia="Times New Roman" w:hAnsiTheme="minorHAnsi" w:cs="Calibri"/>
                <w:color w:val="000000"/>
                <w:sz w:val="20"/>
                <w:szCs w:val="20"/>
              </w:rPr>
            </w:pPr>
            <w:r w:rsidRPr="00AB6433">
              <w:rPr>
                <w:rFonts w:asciiTheme="minorHAnsi" w:eastAsia="Times New Roman" w:hAnsiTheme="minorHAnsi" w:cs="Calibri"/>
                <w:color w:val="000000"/>
                <w:sz w:val="20"/>
                <w:szCs w:val="20"/>
              </w:rPr>
              <w:t>2mg</w:t>
            </w:r>
          </w:p>
        </w:tc>
        <w:tc>
          <w:tcPr>
            <w:tcW w:w="1792" w:type="pct"/>
            <w:tcBorders>
              <w:top w:val="nil"/>
              <w:left w:val="single" w:sz="4" w:space="0" w:color="auto"/>
              <w:bottom w:val="nil"/>
              <w:right w:val="single" w:sz="4" w:space="0" w:color="auto"/>
            </w:tcBorders>
            <w:shd w:val="clear" w:color="auto" w:fill="auto"/>
            <w:noWrap/>
            <w:vAlign w:val="bottom"/>
            <w:hideMark/>
          </w:tcPr>
          <w:p w14:paraId="6B97C8FF" w14:textId="77777777" w:rsidR="00495B46" w:rsidRPr="00AB6433" w:rsidRDefault="00495B46" w:rsidP="00AD7E64">
            <w:pPr>
              <w:spacing w:before="0" w:after="0"/>
              <w:rPr>
                <w:rFonts w:asciiTheme="minorHAnsi" w:eastAsia="Times New Roman" w:hAnsiTheme="minorHAnsi" w:cs="Calibri"/>
                <w:color w:val="000000"/>
                <w:sz w:val="20"/>
                <w:szCs w:val="20"/>
              </w:rPr>
            </w:pPr>
            <w:r w:rsidRPr="00AB6433">
              <w:rPr>
                <w:rFonts w:asciiTheme="minorHAnsi" w:eastAsia="Times New Roman" w:hAnsiTheme="minorHAnsi" w:cs="Calibri"/>
                <w:color w:val="000000"/>
                <w:sz w:val="20"/>
                <w:szCs w:val="20"/>
              </w:rPr>
              <w:t>840</w:t>
            </w:r>
          </w:p>
        </w:tc>
      </w:tr>
      <w:tr w:rsidR="00495B46" w:rsidRPr="00AB6433" w14:paraId="18DAFCFB" w14:textId="77777777" w:rsidTr="009B4519">
        <w:trPr>
          <w:trHeight w:val="300"/>
        </w:trPr>
        <w:tc>
          <w:tcPr>
            <w:tcW w:w="1649" w:type="pct"/>
            <w:tcBorders>
              <w:top w:val="nil"/>
              <w:left w:val="single" w:sz="4" w:space="0" w:color="auto"/>
              <w:bottom w:val="nil"/>
              <w:right w:val="nil"/>
            </w:tcBorders>
            <w:shd w:val="clear" w:color="auto" w:fill="auto"/>
            <w:noWrap/>
            <w:vAlign w:val="bottom"/>
            <w:hideMark/>
          </w:tcPr>
          <w:p w14:paraId="570FF651" w14:textId="77777777" w:rsidR="00495B46" w:rsidRPr="00AB6433" w:rsidRDefault="00495B46" w:rsidP="00FB1338">
            <w:pPr>
              <w:spacing w:before="0" w:after="0"/>
              <w:rPr>
                <w:rFonts w:asciiTheme="minorHAnsi" w:eastAsia="Times New Roman" w:hAnsiTheme="minorHAnsi" w:cs="Calibri"/>
                <w:color w:val="000000"/>
                <w:sz w:val="20"/>
                <w:szCs w:val="20"/>
              </w:rPr>
            </w:pPr>
            <w:r w:rsidRPr="00AB6433">
              <w:rPr>
                <w:rFonts w:asciiTheme="minorHAnsi" w:eastAsia="Times New Roman" w:hAnsiTheme="minorHAnsi" w:cs="Calibri"/>
                <w:color w:val="000000"/>
                <w:sz w:val="20"/>
                <w:szCs w:val="20"/>
              </w:rPr>
              <w:t>Lozenge</w:t>
            </w:r>
          </w:p>
        </w:tc>
        <w:tc>
          <w:tcPr>
            <w:tcW w:w="1559" w:type="pct"/>
            <w:tcBorders>
              <w:top w:val="nil"/>
              <w:left w:val="single" w:sz="4" w:space="0" w:color="auto"/>
              <w:bottom w:val="nil"/>
              <w:right w:val="nil"/>
            </w:tcBorders>
            <w:shd w:val="clear" w:color="auto" w:fill="auto"/>
            <w:noWrap/>
            <w:vAlign w:val="bottom"/>
            <w:hideMark/>
          </w:tcPr>
          <w:p w14:paraId="1A697006" w14:textId="77777777" w:rsidR="00495B46" w:rsidRPr="00AB6433" w:rsidRDefault="00495B46" w:rsidP="00AD7E64">
            <w:pPr>
              <w:spacing w:before="0" w:after="0"/>
              <w:rPr>
                <w:rFonts w:asciiTheme="minorHAnsi" w:eastAsia="Times New Roman" w:hAnsiTheme="minorHAnsi" w:cs="Calibri"/>
                <w:color w:val="000000"/>
                <w:sz w:val="20"/>
                <w:szCs w:val="20"/>
              </w:rPr>
            </w:pPr>
            <w:r w:rsidRPr="00AB6433">
              <w:rPr>
                <w:rFonts w:asciiTheme="minorHAnsi" w:eastAsia="Times New Roman" w:hAnsiTheme="minorHAnsi" w:cs="Calibri"/>
                <w:color w:val="000000"/>
                <w:sz w:val="20"/>
                <w:szCs w:val="20"/>
              </w:rPr>
              <w:t>2mg</w:t>
            </w:r>
          </w:p>
        </w:tc>
        <w:tc>
          <w:tcPr>
            <w:tcW w:w="1792" w:type="pct"/>
            <w:tcBorders>
              <w:top w:val="nil"/>
              <w:left w:val="single" w:sz="4" w:space="0" w:color="auto"/>
              <w:bottom w:val="nil"/>
              <w:right w:val="single" w:sz="4" w:space="0" w:color="auto"/>
            </w:tcBorders>
            <w:shd w:val="clear" w:color="auto" w:fill="auto"/>
            <w:noWrap/>
            <w:vAlign w:val="bottom"/>
            <w:hideMark/>
          </w:tcPr>
          <w:p w14:paraId="59FB4D8D" w14:textId="77777777" w:rsidR="00495B46" w:rsidRPr="00AB6433" w:rsidRDefault="00495B46" w:rsidP="00AD7E64">
            <w:pPr>
              <w:spacing w:before="0" w:after="0"/>
              <w:rPr>
                <w:rFonts w:asciiTheme="minorHAnsi" w:eastAsia="Times New Roman" w:hAnsiTheme="minorHAnsi" w:cs="Calibri"/>
                <w:color w:val="000000"/>
                <w:sz w:val="20"/>
                <w:szCs w:val="20"/>
              </w:rPr>
            </w:pPr>
            <w:r w:rsidRPr="00AB6433">
              <w:rPr>
                <w:rFonts w:asciiTheme="minorHAnsi" w:eastAsia="Times New Roman" w:hAnsiTheme="minorHAnsi" w:cs="Calibri"/>
                <w:color w:val="000000"/>
                <w:sz w:val="20"/>
                <w:szCs w:val="20"/>
              </w:rPr>
              <w:t>588</w:t>
            </w:r>
          </w:p>
        </w:tc>
      </w:tr>
      <w:tr w:rsidR="00495B46" w:rsidRPr="00AB6433" w14:paraId="220C1CAC" w14:textId="77777777" w:rsidTr="009B4519">
        <w:trPr>
          <w:trHeight w:val="300"/>
        </w:trPr>
        <w:tc>
          <w:tcPr>
            <w:tcW w:w="1649" w:type="pct"/>
            <w:tcBorders>
              <w:top w:val="nil"/>
              <w:left w:val="single" w:sz="4" w:space="0" w:color="auto"/>
              <w:bottom w:val="single" w:sz="4" w:space="0" w:color="auto"/>
              <w:right w:val="nil"/>
            </w:tcBorders>
            <w:shd w:val="clear" w:color="auto" w:fill="auto"/>
            <w:noWrap/>
            <w:vAlign w:val="bottom"/>
            <w:hideMark/>
          </w:tcPr>
          <w:p w14:paraId="2427EC19" w14:textId="77777777" w:rsidR="00495B46" w:rsidRPr="00AB6433" w:rsidRDefault="00495B46" w:rsidP="00FB1338">
            <w:pPr>
              <w:spacing w:before="0" w:after="0"/>
              <w:rPr>
                <w:rFonts w:asciiTheme="minorHAnsi" w:eastAsia="Times New Roman" w:hAnsiTheme="minorHAnsi" w:cs="Calibri"/>
                <w:color w:val="000000"/>
                <w:sz w:val="20"/>
                <w:szCs w:val="20"/>
              </w:rPr>
            </w:pPr>
            <w:r w:rsidRPr="00AB6433">
              <w:rPr>
                <w:rFonts w:asciiTheme="minorHAnsi" w:eastAsia="Times New Roman" w:hAnsiTheme="minorHAnsi" w:cs="Calibri"/>
                <w:color w:val="000000"/>
                <w:sz w:val="20"/>
                <w:szCs w:val="20"/>
              </w:rPr>
              <w:t>Patch</w:t>
            </w:r>
          </w:p>
        </w:tc>
        <w:tc>
          <w:tcPr>
            <w:tcW w:w="1559" w:type="pct"/>
            <w:tcBorders>
              <w:top w:val="nil"/>
              <w:left w:val="single" w:sz="4" w:space="0" w:color="auto"/>
              <w:bottom w:val="single" w:sz="4" w:space="0" w:color="auto"/>
              <w:right w:val="nil"/>
            </w:tcBorders>
            <w:shd w:val="clear" w:color="auto" w:fill="auto"/>
            <w:noWrap/>
            <w:vAlign w:val="bottom"/>
            <w:hideMark/>
          </w:tcPr>
          <w:p w14:paraId="2A99366D" w14:textId="77777777" w:rsidR="00495B46" w:rsidRPr="00AB6433" w:rsidRDefault="00495B46" w:rsidP="00AD7E64">
            <w:pPr>
              <w:spacing w:before="0" w:after="0"/>
              <w:rPr>
                <w:rFonts w:asciiTheme="minorHAnsi" w:eastAsia="Times New Roman" w:hAnsiTheme="minorHAnsi" w:cs="Calibri"/>
                <w:color w:val="000000"/>
                <w:sz w:val="20"/>
                <w:szCs w:val="20"/>
              </w:rPr>
            </w:pPr>
            <w:r w:rsidRPr="00AB6433">
              <w:rPr>
                <w:rFonts w:asciiTheme="minorHAnsi" w:eastAsia="Times New Roman" w:hAnsiTheme="minorHAnsi" w:cs="Calibri"/>
                <w:color w:val="000000"/>
                <w:sz w:val="20"/>
                <w:szCs w:val="20"/>
              </w:rPr>
              <w:t>14mg</w:t>
            </w:r>
          </w:p>
        </w:tc>
        <w:tc>
          <w:tcPr>
            <w:tcW w:w="1792" w:type="pct"/>
            <w:tcBorders>
              <w:top w:val="nil"/>
              <w:left w:val="single" w:sz="4" w:space="0" w:color="auto"/>
              <w:bottom w:val="single" w:sz="4" w:space="0" w:color="auto"/>
              <w:right w:val="single" w:sz="4" w:space="0" w:color="auto"/>
            </w:tcBorders>
            <w:shd w:val="clear" w:color="auto" w:fill="auto"/>
            <w:noWrap/>
            <w:vAlign w:val="bottom"/>
            <w:hideMark/>
          </w:tcPr>
          <w:p w14:paraId="52C9C80B" w14:textId="77777777" w:rsidR="00495B46" w:rsidRPr="00AB6433" w:rsidRDefault="00495B46" w:rsidP="00AD7E64">
            <w:pPr>
              <w:spacing w:before="0" w:after="0"/>
              <w:rPr>
                <w:rFonts w:asciiTheme="minorHAnsi" w:eastAsia="Times New Roman" w:hAnsiTheme="minorHAnsi" w:cs="Calibri"/>
                <w:color w:val="000000"/>
                <w:sz w:val="20"/>
                <w:szCs w:val="20"/>
              </w:rPr>
            </w:pPr>
            <w:r w:rsidRPr="00AB6433">
              <w:rPr>
                <w:rFonts w:asciiTheme="minorHAnsi" w:eastAsia="Times New Roman" w:hAnsiTheme="minorHAnsi" w:cs="Calibri"/>
                <w:color w:val="000000"/>
                <w:sz w:val="20"/>
                <w:szCs w:val="20"/>
              </w:rPr>
              <w:t>84</w:t>
            </w:r>
          </w:p>
        </w:tc>
      </w:tr>
    </w:tbl>
    <w:p w14:paraId="484DD3BE" w14:textId="6387AE60" w:rsidR="00885085" w:rsidRDefault="00885085" w:rsidP="009B4519">
      <w:pPr>
        <w:spacing w:before="120" w:after="120"/>
        <w:jc w:val="both"/>
        <w:rPr>
          <w:b/>
          <w:bCs/>
        </w:rPr>
      </w:pPr>
      <w:r w:rsidRPr="00731CAA">
        <w:rPr>
          <w:b/>
          <w:bCs/>
        </w:rPr>
        <w:t>VAR</w:t>
      </w:r>
      <w:r w:rsidR="00F15AC4">
        <w:rPr>
          <w:b/>
          <w:bCs/>
        </w:rPr>
        <w:t>ENICLINE</w:t>
      </w:r>
    </w:p>
    <w:p w14:paraId="6CC105D9" w14:textId="7D05A48B" w:rsidR="00885085" w:rsidRPr="00551525" w:rsidRDefault="00EC72C6" w:rsidP="009B4519">
      <w:pPr>
        <w:spacing w:before="0" w:after="120"/>
        <w:jc w:val="both"/>
        <w:rPr>
          <w:rFonts w:eastAsia="Times New Roman" w:cs="Times New Roman"/>
          <w:szCs w:val="18"/>
        </w:rPr>
      </w:pPr>
      <w:r>
        <w:rPr>
          <w:rFonts w:eastAsia="Times New Roman" w:cs="Times New Roman"/>
          <w:szCs w:val="18"/>
        </w:rPr>
        <w:t>V</w:t>
      </w:r>
      <w:r w:rsidR="00751BC0">
        <w:rPr>
          <w:rFonts w:eastAsia="Times New Roman" w:cs="Times New Roman"/>
          <w:szCs w:val="18"/>
        </w:rPr>
        <w:t>arenicline</w:t>
      </w:r>
      <w:r w:rsidR="00885085" w:rsidRPr="00551525">
        <w:rPr>
          <w:rFonts w:eastAsia="Times New Roman" w:cs="Times New Roman"/>
          <w:szCs w:val="18"/>
        </w:rPr>
        <w:t xml:space="preserve"> </w:t>
      </w:r>
      <w:r w:rsidR="00BD4DA4">
        <w:rPr>
          <w:rFonts w:eastAsia="Times New Roman" w:cs="Times New Roman"/>
          <w:szCs w:val="18"/>
        </w:rPr>
        <w:t>wa</w:t>
      </w:r>
      <w:r w:rsidR="00885085" w:rsidRPr="00551525">
        <w:rPr>
          <w:rFonts w:eastAsia="Times New Roman" w:cs="Times New Roman"/>
          <w:szCs w:val="18"/>
        </w:rPr>
        <w:t xml:space="preserve">s indicated for </w:t>
      </w:r>
      <w:r w:rsidR="00885085">
        <w:rPr>
          <w:rFonts w:eastAsia="Times New Roman" w:cs="Times New Roman"/>
          <w:szCs w:val="18"/>
        </w:rPr>
        <w:t xml:space="preserve">people with </w:t>
      </w:r>
      <w:r w:rsidR="00885085" w:rsidRPr="00551525">
        <w:rPr>
          <w:rFonts w:eastAsia="Times New Roman" w:cs="Times New Roman"/>
          <w:szCs w:val="18"/>
        </w:rPr>
        <w:t>nicotine dependence</w:t>
      </w:r>
      <w:r>
        <w:rPr>
          <w:rFonts w:eastAsia="Times New Roman" w:cs="Times New Roman"/>
          <w:szCs w:val="18"/>
        </w:rPr>
        <w:t xml:space="preserve"> under the </w:t>
      </w:r>
      <w:r w:rsidR="0046445D">
        <w:rPr>
          <w:rFonts w:eastAsia="Times New Roman" w:cs="Times New Roman"/>
          <w:szCs w:val="18"/>
        </w:rPr>
        <w:t xml:space="preserve">PBS </w:t>
      </w:r>
      <w:r w:rsidR="00D90279">
        <w:rPr>
          <w:rFonts w:eastAsia="Times New Roman" w:cs="Times New Roman"/>
          <w:szCs w:val="18"/>
        </w:rPr>
        <w:t xml:space="preserve">general </w:t>
      </w:r>
      <w:r w:rsidR="0046445D">
        <w:rPr>
          <w:rFonts w:eastAsia="Times New Roman" w:cs="Times New Roman"/>
          <w:szCs w:val="18"/>
        </w:rPr>
        <w:t xml:space="preserve">schedule as an </w:t>
      </w:r>
      <w:r w:rsidR="009B4519">
        <w:rPr>
          <w:rFonts w:eastAsia="Times New Roman" w:cs="Times New Roman"/>
          <w:szCs w:val="18"/>
        </w:rPr>
        <w:t>a</w:t>
      </w:r>
      <w:r w:rsidR="0046445D">
        <w:rPr>
          <w:rFonts w:eastAsia="Times New Roman" w:cs="Times New Roman"/>
          <w:szCs w:val="18"/>
        </w:rPr>
        <w:t xml:space="preserve">uthority </w:t>
      </w:r>
      <w:r w:rsidR="009B4519">
        <w:rPr>
          <w:rFonts w:eastAsia="Times New Roman" w:cs="Times New Roman"/>
          <w:szCs w:val="18"/>
        </w:rPr>
        <w:t>r</w:t>
      </w:r>
      <w:r w:rsidR="0046445D">
        <w:rPr>
          <w:rFonts w:eastAsia="Times New Roman" w:cs="Times New Roman"/>
          <w:szCs w:val="18"/>
        </w:rPr>
        <w:t xml:space="preserve">equired (streamlined) </w:t>
      </w:r>
      <w:r>
        <w:rPr>
          <w:rFonts w:eastAsia="Times New Roman" w:cs="Times New Roman"/>
          <w:szCs w:val="18"/>
        </w:rPr>
        <w:t>restriction</w:t>
      </w:r>
      <w:r w:rsidR="00885085" w:rsidRPr="00551525">
        <w:rPr>
          <w:rFonts w:eastAsia="Times New Roman" w:cs="Times New Roman"/>
          <w:szCs w:val="18"/>
        </w:rPr>
        <w:t xml:space="preserve">. </w:t>
      </w:r>
    </w:p>
    <w:p w14:paraId="440A5044" w14:textId="6C1237BA" w:rsidR="00885085" w:rsidRPr="00D81B17" w:rsidRDefault="00885085" w:rsidP="009B4519">
      <w:pPr>
        <w:spacing w:before="0" w:after="120"/>
        <w:jc w:val="both"/>
        <w:rPr>
          <w:rFonts w:cstheme="minorHAnsi"/>
        </w:rPr>
      </w:pPr>
      <w:r w:rsidRPr="00D81B17">
        <w:rPr>
          <w:rFonts w:cstheme="minorHAnsi"/>
        </w:rPr>
        <w:t xml:space="preserve">Two strengths </w:t>
      </w:r>
      <w:r w:rsidR="002D3B94">
        <w:rPr>
          <w:rFonts w:cstheme="minorHAnsi"/>
        </w:rPr>
        <w:t>were</w:t>
      </w:r>
      <w:r w:rsidRPr="00D81B17">
        <w:rPr>
          <w:rFonts w:cstheme="minorHAnsi"/>
        </w:rPr>
        <w:t xml:space="preserve"> available; 500 microgram, and 1 mg, tablets</w:t>
      </w:r>
      <w:r>
        <w:rPr>
          <w:rFonts w:cstheme="minorHAnsi"/>
        </w:rPr>
        <w:t>. There</w:t>
      </w:r>
      <w:r w:rsidDel="002D3B94">
        <w:rPr>
          <w:rFonts w:cstheme="minorHAnsi"/>
        </w:rPr>
        <w:t xml:space="preserve"> </w:t>
      </w:r>
      <w:r w:rsidR="002D3B94">
        <w:rPr>
          <w:rFonts w:cstheme="minorHAnsi"/>
        </w:rPr>
        <w:t>were</w:t>
      </w:r>
      <w:r>
        <w:rPr>
          <w:rFonts w:cstheme="minorHAnsi"/>
        </w:rPr>
        <w:t xml:space="preserve"> three different listings: commencement (500</w:t>
      </w:r>
      <w:r w:rsidR="009B4519">
        <w:rPr>
          <w:rFonts w:cstheme="minorHAnsi"/>
        </w:rPr>
        <w:t xml:space="preserve"> </w:t>
      </w:r>
      <w:r>
        <w:rPr>
          <w:rFonts w:cstheme="minorHAnsi"/>
        </w:rPr>
        <w:t>mg</w:t>
      </w:r>
      <w:r w:rsidR="009B4519">
        <w:rPr>
          <w:rFonts w:cstheme="minorHAnsi"/>
        </w:rPr>
        <w:t xml:space="preserve"> </w:t>
      </w:r>
      <w:r>
        <w:rPr>
          <w:rFonts w:cstheme="minorHAnsi"/>
        </w:rPr>
        <w:t>&amp; 1</w:t>
      </w:r>
      <w:r w:rsidR="009B4519">
        <w:rPr>
          <w:rFonts w:cstheme="minorHAnsi"/>
        </w:rPr>
        <w:t xml:space="preserve"> </w:t>
      </w:r>
      <w:r>
        <w:rPr>
          <w:rFonts w:cstheme="minorHAnsi"/>
        </w:rPr>
        <w:t>mg, 11/42</w:t>
      </w:r>
      <w:r w:rsidR="009B4519">
        <w:rPr>
          <w:rFonts w:cstheme="minorHAnsi"/>
        </w:rPr>
        <w:t xml:space="preserve"> </w:t>
      </w:r>
      <w:r>
        <w:rPr>
          <w:rFonts w:cstheme="minorHAnsi"/>
        </w:rPr>
        <w:t>tabs, 0 repeats</w:t>
      </w:r>
      <w:r w:rsidRPr="00D81B17">
        <w:rPr>
          <w:rFonts w:cstheme="minorHAnsi"/>
        </w:rPr>
        <w:t>)</w:t>
      </w:r>
      <w:r>
        <w:rPr>
          <w:rFonts w:cstheme="minorHAnsi"/>
        </w:rPr>
        <w:t>; continuation (1</w:t>
      </w:r>
      <w:r w:rsidR="009B4519">
        <w:rPr>
          <w:rFonts w:cstheme="minorHAnsi"/>
        </w:rPr>
        <w:t xml:space="preserve"> </w:t>
      </w:r>
      <w:r>
        <w:rPr>
          <w:rFonts w:cstheme="minorHAnsi"/>
        </w:rPr>
        <w:t>mg, 112 tabs, 0 repeats) and completion (1</w:t>
      </w:r>
      <w:r w:rsidR="009B4519">
        <w:rPr>
          <w:rFonts w:cstheme="minorHAnsi"/>
        </w:rPr>
        <w:t xml:space="preserve"> </w:t>
      </w:r>
      <w:r>
        <w:rPr>
          <w:rFonts w:cstheme="minorHAnsi"/>
        </w:rPr>
        <w:t>mg, 56 tabs, 2 repeats)</w:t>
      </w:r>
      <w:r w:rsidR="009B4519" w:rsidRPr="00D81B17">
        <w:rPr>
          <w:rFonts w:cstheme="minorHAnsi"/>
        </w:rPr>
        <w:t xml:space="preserve">. </w:t>
      </w:r>
    </w:p>
    <w:p w14:paraId="1605A51A" w14:textId="42D6D141" w:rsidR="00885085" w:rsidRPr="00551525" w:rsidRDefault="00644FB3" w:rsidP="009B4519">
      <w:pPr>
        <w:spacing w:before="0" w:after="120"/>
        <w:jc w:val="both"/>
        <w:rPr>
          <w:rFonts w:eastAsia="Times New Roman" w:cs="Times New Roman"/>
          <w:szCs w:val="18"/>
        </w:rPr>
      </w:pPr>
      <w:r>
        <w:rPr>
          <w:rFonts w:eastAsia="Times New Roman" w:cs="Times New Roman"/>
          <w:szCs w:val="18"/>
        </w:rPr>
        <w:t xml:space="preserve">For the </w:t>
      </w:r>
      <w:r w:rsidR="00D2143A">
        <w:rPr>
          <w:rFonts w:eastAsia="Times New Roman" w:cs="Times New Roman"/>
          <w:szCs w:val="18"/>
        </w:rPr>
        <w:t>commencement phase</w:t>
      </w:r>
      <w:r w:rsidR="00D02941">
        <w:rPr>
          <w:rFonts w:eastAsia="Times New Roman" w:cs="Times New Roman"/>
          <w:szCs w:val="18"/>
        </w:rPr>
        <w:t>, t</w:t>
      </w:r>
      <w:r w:rsidR="002D3B94">
        <w:rPr>
          <w:rFonts w:eastAsia="Times New Roman" w:cs="Times New Roman"/>
          <w:szCs w:val="18"/>
        </w:rPr>
        <w:t>he</w:t>
      </w:r>
      <w:r w:rsidR="00885085" w:rsidRPr="00551525">
        <w:rPr>
          <w:rFonts w:eastAsia="Times New Roman" w:cs="Times New Roman"/>
          <w:szCs w:val="18"/>
        </w:rPr>
        <w:t xml:space="preserve"> clinical criteria </w:t>
      </w:r>
      <w:r w:rsidR="002D3B94">
        <w:rPr>
          <w:rFonts w:eastAsia="Times New Roman" w:cs="Times New Roman"/>
          <w:szCs w:val="18"/>
        </w:rPr>
        <w:t>we</w:t>
      </w:r>
      <w:r w:rsidR="002D3B94" w:rsidRPr="00551525">
        <w:rPr>
          <w:rFonts w:eastAsia="Times New Roman" w:cs="Times New Roman"/>
          <w:szCs w:val="18"/>
        </w:rPr>
        <w:t>re</w:t>
      </w:r>
      <w:r w:rsidR="00885085" w:rsidRPr="00551525">
        <w:rPr>
          <w:rFonts w:eastAsia="Times New Roman" w:cs="Times New Roman"/>
          <w:szCs w:val="18"/>
        </w:rPr>
        <w:t>:</w:t>
      </w:r>
    </w:p>
    <w:p w14:paraId="719BA5F1" w14:textId="77777777" w:rsidR="00885085" w:rsidRPr="00551525" w:rsidRDefault="00885085" w:rsidP="009B4519">
      <w:pPr>
        <w:pStyle w:val="ListParagraph"/>
        <w:numPr>
          <w:ilvl w:val="0"/>
          <w:numId w:val="17"/>
        </w:numPr>
        <w:spacing w:before="0" w:after="0"/>
        <w:ind w:left="284" w:hanging="284"/>
        <w:contextualSpacing w:val="0"/>
        <w:jc w:val="both"/>
        <w:rPr>
          <w:rFonts w:eastAsia="Times New Roman" w:cs="Times New Roman"/>
          <w:i/>
          <w:iCs/>
          <w:szCs w:val="18"/>
        </w:rPr>
      </w:pPr>
      <w:r w:rsidRPr="00551525">
        <w:rPr>
          <w:rFonts w:eastAsia="Times New Roman" w:cs="Times New Roman"/>
          <w:i/>
          <w:iCs/>
          <w:szCs w:val="18"/>
        </w:rPr>
        <w:t>The treatment must be as an aid to achieving abstinence from smoking, AND</w:t>
      </w:r>
    </w:p>
    <w:p w14:paraId="7B3A0409" w14:textId="77777777" w:rsidR="00885085" w:rsidRPr="00551525" w:rsidRDefault="00885085" w:rsidP="009B4519">
      <w:pPr>
        <w:pStyle w:val="ListParagraph"/>
        <w:numPr>
          <w:ilvl w:val="0"/>
          <w:numId w:val="17"/>
        </w:numPr>
        <w:spacing w:before="0" w:after="0"/>
        <w:ind w:left="284" w:hanging="284"/>
        <w:contextualSpacing w:val="0"/>
        <w:jc w:val="both"/>
        <w:rPr>
          <w:rFonts w:eastAsia="Times New Roman" w:cs="Times New Roman"/>
          <w:i/>
          <w:iCs/>
          <w:szCs w:val="18"/>
        </w:rPr>
      </w:pPr>
      <w:r w:rsidRPr="00551525">
        <w:rPr>
          <w:rFonts w:eastAsia="Times New Roman" w:cs="Times New Roman"/>
          <w:i/>
          <w:iCs/>
          <w:szCs w:val="18"/>
        </w:rPr>
        <w:lastRenderedPageBreak/>
        <w:t xml:space="preserve">The treatment must be the sole PBS-subsidised therapy for this condition, AND </w:t>
      </w:r>
    </w:p>
    <w:p w14:paraId="7BB9C647" w14:textId="77777777" w:rsidR="00885085" w:rsidRPr="00551525" w:rsidRDefault="00885085" w:rsidP="009B4519">
      <w:pPr>
        <w:pStyle w:val="ListParagraph"/>
        <w:numPr>
          <w:ilvl w:val="0"/>
          <w:numId w:val="17"/>
        </w:numPr>
        <w:spacing w:before="0" w:after="0"/>
        <w:ind w:left="284" w:hanging="284"/>
        <w:contextualSpacing w:val="0"/>
        <w:jc w:val="both"/>
        <w:rPr>
          <w:rFonts w:eastAsia="Times New Roman" w:cs="Times New Roman"/>
          <w:i/>
          <w:iCs/>
          <w:szCs w:val="18"/>
        </w:rPr>
      </w:pPr>
      <w:r w:rsidRPr="00551525">
        <w:rPr>
          <w:rFonts w:eastAsia="Times New Roman" w:cs="Times New Roman"/>
          <w:i/>
          <w:iCs/>
          <w:szCs w:val="18"/>
        </w:rPr>
        <w:t xml:space="preserve">Patient must have indicated they are ready to cease smoking, AND </w:t>
      </w:r>
    </w:p>
    <w:p w14:paraId="20F8791F" w14:textId="77777777" w:rsidR="00885085" w:rsidRPr="00551525" w:rsidRDefault="00885085" w:rsidP="009B4519">
      <w:pPr>
        <w:pStyle w:val="ListParagraph"/>
        <w:numPr>
          <w:ilvl w:val="0"/>
          <w:numId w:val="17"/>
        </w:numPr>
        <w:spacing w:before="0" w:after="120"/>
        <w:ind w:left="284" w:hanging="284"/>
        <w:contextualSpacing w:val="0"/>
        <w:jc w:val="both"/>
        <w:rPr>
          <w:rFonts w:eastAsia="Times New Roman" w:cs="Times New Roman"/>
          <w:i/>
          <w:iCs/>
          <w:szCs w:val="18"/>
        </w:rPr>
      </w:pPr>
      <w:r w:rsidRPr="00551525">
        <w:rPr>
          <w:rFonts w:eastAsia="Times New Roman" w:cs="Times New Roman"/>
          <w:i/>
          <w:iCs/>
          <w:szCs w:val="18"/>
        </w:rPr>
        <w:t xml:space="preserve">Patient must not receive more than 24 weeks of PBS-subsidised treatment with this drug per 12-month period. </w:t>
      </w:r>
    </w:p>
    <w:p w14:paraId="69FCA063" w14:textId="7CEF9818" w:rsidR="008D279B" w:rsidRDefault="00885085" w:rsidP="009B4519">
      <w:pPr>
        <w:spacing w:before="0" w:after="120"/>
        <w:jc w:val="both"/>
        <w:rPr>
          <w:rFonts w:eastAsia="Times New Roman" w:cs="Times New Roman"/>
          <w:szCs w:val="18"/>
        </w:rPr>
      </w:pPr>
      <w:r w:rsidRPr="00551525">
        <w:rPr>
          <w:rFonts w:eastAsia="Times New Roman" w:cs="Times New Roman"/>
          <w:szCs w:val="18"/>
        </w:rPr>
        <w:t xml:space="preserve">The PBS treatment criteria for </w:t>
      </w:r>
      <w:r w:rsidR="00724E1E">
        <w:rPr>
          <w:rFonts w:eastAsia="Times New Roman" w:cs="Times New Roman"/>
          <w:szCs w:val="18"/>
        </w:rPr>
        <w:t>varenicline</w:t>
      </w:r>
      <w:r w:rsidRPr="00551525">
        <w:rPr>
          <w:rFonts w:eastAsia="Times New Roman" w:cs="Times New Roman"/>
          <w:szCs w:val="18"/>
        </w:rPr>
        <w:t xml:space="preserve"> </w:t>
      </w:r>
      <w:r w:rsidR="008A6323">
        <w:rPr>
          <w:rFonts w:eastAsia="Times New Roman" w:cs="Times New Roman"/>
          <w:szCs w:val="18"/>
        </w:rPr>
        <w:t>wa</w:t>
      </w:r>
      <w:r w:rsidRPr="00551525">
        <w:rPr>
          <w:rFonts w:eastAsia="Times New Roman" w:cs="Times New Roman"/>
          <w:szCs w:val="18"/>
        </w:rPr>
        <w:t>s ‘’Patient must be undergoing concurrent counselling for smoking cessation through a comprehensive support and counselling program or is about to enter such a program at the time PBS-subsidised treatment is initiated.</w:t>
      </w:r>
      <w:r w:rsidR="008A6323">
        <w:rPr>
          <w:rFonts w:eastAsia="Times New Roman" w:cs="Times New Roman"/>
          <w:szCs w:val="18"/>
        </w:rPr>
        <w:t>”</w:t>
      </w:r>
      <w:r w:rsidRPr="00551525">
        <w:rPr>
          <w:rFonts w:eastAsia="Times New Roman" w:cs="Times New Roman"/>
          <w:szCs w:val="18"/>
        </w:rPr>
        <w:t xml:space="preserve"> </w:t>
      </w:r>
      <w:r w:rsidR="00FE2F91">
        <w:rPr>
          <w:rFonts w:eastAsia="Times New Roman" w:cs="Times New Roman"/>
          <w:szCs w:val="18"/>
        </w:rPr>
        <w:t xml:space="preserve">Furthermore, details of the support and counselling program must be documented in the patient’s medical records at the time treatment was initiated, and clinical review was recommended within </w:t>
      </w:r>
      <w:r w:rsidR="006A3DA9">
        <w:rPr>
          <w:rFonts w:eastAsia="Times New Roman" w:cs="Times New Roman"/>
          <w:szCs w:val="18"/>
        </w:rPr>
        <w:t>two</w:t>
      </w:r>
      <w:r w:rsidR="00FE2F91">
        <w:rPr>
          <w:rFonts w:eastAsia="Times New Roman" w:cs="Times New Roman"/>
          <w:szCs w:val="18"/>
        </w:rPr>
        <w:t xml:space="preserve"> to </w:t>
      </w:r>
      <w:r w:rsidR="006A3DA9">
        <w:rPr>
          <w:rFonts w:eastAsia="Times New Roman" w:cs="Times New Roman"/>
          <w:szCs w:val="18"/>
        </w:rPr>
        <w:t>three</w:t>
      </w:r>
      <w:r w:rsidR="00FE2F91">
        <w:rPr>
          <w:rFonts w:eastAsia="Times New Roman" w:cs="Times New Roman"/>
          <w:szCs w:val="18"/>
        </w:rPr>
        <w:t xml:space="preserve"> weeks of the initial prescription being requested. </w:t>
      </w:r>
    </w:p>
    <w:p w14:paraId="2A304CFB" w14:textId="196EE712" w:rsidR="00331F6D" w:rsidRDefault="008D279B" w:rsidP="006A3DA9">
      <w:pPr>
        <w:spacing w:before="0" w:after="120"/>
        <w:jc w:val="both"/>
        <w:rPr>
          <w:rFonts w:eastAsia="Times New Roman" w:cs="Times New Roman"/>
          <w:szCs w:val="18"/>
        </w:rPr>
      </w:pPr>
      <w:r>
        <w:rPr>
          <w:rFonts w:eastAsia="Times New Roman" w:cs="Times New Roman"/>
          <w:szCs w:val="18"/>
        </w:rPr>
        <w:t xml:space="preserve">For the continuation phase, the clinical criteria were the </w:t>
      </w:r>
      <w:r w:rsidR="002006F5">
        <w:rPr>
          <w:rFonts w:eastAsia="Times New Roman" w:cs="Times New Roman"/>
          <w:szCs w:val="18"/>
        </w:rPr>
        <w:t>s</w:t>
      </w:r>
      <w:r>
        <w:rPr>
          <w:rFonts w:eastAsia="Times New Roman" w:cs="Times New Roman"/>
          <w:szCs w:val="18"/>
        </w:rPr>
        <w:t xml:space="preserve">ame as for the </w:t>
      </w:r>
      <w:r w:rsidR="002116C4">
        <w:rPr>
          <w:rFonts w:eastAsia="Times New Roman" w:cs="Times New Roman"/>
          <w:szCs w:val="18"/>
        </w:rPr>
        <w:t xml:space="preserve">commencement phase except that </w:t>
      </w:r>
      <w:r w:rsidR="00821BD9">
        <w:rPr>
          <w:rFonts w:eastAsia="Times New Roman" w:cs="Times New Roman"/>
          <w:szCs w:val="18"/>
        </w:rPr>
        <w:t xml:space="preserve">the patient did not need to </w:t>
      </w:r>
      <w:r w:rsidR="00B6473C">
        <w:rPr>
          <w:rFonts w:eastAsia="Times New Roman" w:cs="Times New Roman"/>
          <w:szCs w:val="18"/>
        </w:rPr>
        <w:t>(re)-indicate they were ready to cease smoking</w:t>
      </w:r>
      <w:r w:rsidR="00A62071">
        <w:rPr>
          <w:rFonts w:eastAsia="Times New Roman" w:cs="Times New Roman"/>
          <w:szCs w:val="18"/>
        </w:rPr>
        <w:t xml:space="preserve"> and instead</w:t>
      </w:r>
      <w:r w:rsidR="00331F6D">
        <w:rPr>
          <w:rFonts w:eastAsia="Times New Roman" w:cs="Times New Roman"/>
          <w:szCs w:val="18"/>
        </w:rPr>
        <w:t xml:space="preserve"> the</w:t>
      </w:r>
      <w:r w:rsidR="000B2465">
        <w:rPr>
          <w:rFonts w:eastAsia="Times New Roman" w:cs="Times New Roman"/>
          <w:szCs w:val="18"/>
        </w:rPr>
        <w:t>:</w:t>
      </w:r>
    </w:p>
    <w:p w14:paraId="3614A5F4" w14:textId="1DE0E666" w:rsidR="00331F6D" w:rsidRPr="00551525" w:rsidRDefault="00331F6D" w:rsidP="006A3DA9">
      <w:pPr>
        <w:pStyle w:val="ListParagraph"/>
        <w:numPr>
          <w:ilvl w:val="0"/>
          <w:numId w:val="17"/>
        </w:numPr>
        <w:spacing w:before="0" w:after="120"/>
        <w:ind w:left="284" w:hanging="284"/>
        <w:contextualSpacing w:val="0"/>
        <w:jc w:val="both"/>
        <w:rPr>
          <w:rFonts w:eastAsia="Times New Roman" w:cs="Times New Roman"/>
          <w:i/>
          <w:iCs/>
          <w:szCs w:val="18"/>
        </w:rPr>
      </w:pPr>
      <w:r>
        <w:rPr>
          <w:rFonts w:eastAsia="Times New Roman" w:cs="Times New Roman"/>
          <w:i/>
          <w:iCs/>
          <w:szCs w:val="18"/>
        </w:rPr>
        <w:t>Patient must have previously received treatment with this drug during this current cou</w:t>
      </w:r>
      <w:r w:rsidR="0088484B">
        <w:rPr>
          <w:rFonts w:eastAsia="Times New Roman" w:cs="Times New Roman"/>
          <w:i/>
          <w:iCs/>
          <w:szCs w:val="18"/>
        </w:rPr>
        <w:t>r</w:t>
      </w:r>
      <w:r>
        <w:rPr>
          <w:rFonts w:eastAsia="Times New Roman" w:cs="Times New Roman"/>
          <w:i/>
          <w:iCs/>
          <w:szCs w:val="18"/>
        </w:rPr>
        <w:t xml:space="preserve">se of </w:t>
      </w:r>
      <w:r w:rsidRPr="00551525">
        <w:rPr>
          <w:rFonts w:eastAsia="Times New Roman" w:cs="Times New Roman"/>
          <w:i/>
          <w:iCs/>
          <w:szCs w:val="18"/>
        </w:rPr>
        <w:t>treatment</w:t>
      </w:r>
      <w:r w:rsidR="007B1AA3">
        <w:rPr>
          <w:rFonts w:eastAsia="Times New Roman" w:cs="Times New Roman"/>
          <w:i/>
          <w:iCs/>
          <w:szCs w:val="18"/>
        </w:rPr>
        <w:t xml:space="preserve">. </w:t>
      </w:r>
    </w:p>
    <w:p w14:paraId="364FA6FC" w14:textId="0A2805B1" w:rsidR="0088484B" w:rsidRPr="005647D2" w:rsidRDefault="0092368B" w:rsidP="006A3DA9">
      <w:pPr>
        <w:spacing w:before="0" w:after="120"/>
        <w:jc w:val="both"/>
        <w:rPr>
          <w:rFonts w:eastAsia="Times New Roman" w:cs="Times New Roman"/>
          <w:szCs w:val="18"/>
        </w:rPr>
      </w:pPr>
      <w:r>
        <w:rPr>
          <w:rFonts w:eastAsia="Times New Roman" w:cs="Times New Roman"/>
          <w:szCs w:val="18"/>
        </w:rPr>
        <w:t>Furthermore, t</w:t>
      </w:r>
      <w:r w:rsidR="002006F5">
        <w:rPr>
          <w:rFonts w:eastAsia="Times New Roman" w:cs="Times New Roman"/>
          <w:szCs w:val="18"/>
        </w:rPr>
        <w:t xml:space="preserve">here were no </w:t>
      </w:r>
      <w:r>
        <w:rPr>
          <w:rFonts w:eastAsia="Times New Roman" w:cs="Times New Roman"/>
          <w:szCs w:val="18"/>
        </w:rPr>
        <w:t xml:space="preserve">clinical criteria explicitly </w:t>
      </w:r>
      <w:r w:rsidR="009F0F5D">
        <w:rPr>
          <w:rFonts w:eastAsia="Times New Roman" w:cs="Times New Roman"/>
          <w:szCs w:val="18"/>
        </w:rPr>
        <w:t>restricti</w:t>
      </w:r>
      <w:r>
        <w:rPr>
          <w:rFonts w:eastAsia="Times New Roman" w:cs="Times New Roman"/>
          <w:szCs w:val="18"/>
        </w:rPr>
        <w:t>ng</w:t>
      </w:r>
      <w:r w:rsidR="009F0F5D">
        <w:rPr>
          <w:rFonts w:eastAsia="Times New Roman" w:cs="Times New Roman"/>
          <w:szCs w:val="18"/>
        </w:rPr>
        <w:t xml:space="preserve"> the duration of PBS</w:t>
      </w:r>
      <w:r w:rsidR="006A3DA9">
        <w:rPr>
          <w:rFonts w:eastAsia="Times New Roman" w:cs="Times New Roman"/>
          <w:szCs w:val="18"/>
        </w:rPr>
        <w:t>-</w:t>
      </w:r>
      <w:r w:rsidR="009F0F5D">
        <w:rPr>
          <w:rFonts w:eastAsia="Times New Roman" w:cs="Times New Roman"/>
          <w:szCs w:val="18"/>
        </w:rPr>
        <w:t>subsidised treatment during this phase</w:t>
      </w:r>
      <w:r w:rsidR="00384743">
        <w:rPr>
          <w:rFonts w:eastAsia="Times New Roman" w:cs="Times New Roman"/>
          <w:szCs w:val="18"/>
        </w:rPr>
        <w:t xml:space="preserve"> of treatment</w:t>
      </w:r>
      <w:r w:rsidR="007E2B2D">
        <w:rPr>
          <w:rFonts w:eastAsia="Times New Roman" w:cs="Times New Roman"/>
          <w:szCs w:val="18"/>
        </w:rPr>
        <w:t xml:space="preserve">, nor </w:t>
      </w:r>
      <w:r>
        <w:rPr>
          <w:rFonts w:eastAsia="Times New Roman" w:cs="Times New Roman"/>
          <w:szCs w:val="18"/>
        </w:rPr>
        <w:t>was</w:t>
      </w:r>
      <w:r w:rsidR="007E2B2D">
        <w:rPr>
          <w:rFonts w:eastAsia="Times New Roman" w:cs="Times New Roman"/>
          <w:szCs w:val="18"/>
        </w:rPr>
        <w:t xml:space="preserve"> further documentation of the patient’s</w:t>
      </w:r>
      <w:r w:rsidR="009F0F5D">
        <w:rPr>
          <w:rFonts w:eastAsia="Times New Roman" w:cs="Times New Roman"/>
          <w:szCs w:val="18"/>
        </w:rPr>
        <w:t xml:space="preserve"> </w:t>
      </w:r>
      <w:r w:rsidR="00F530DB">
        <w:rPr>
          <w:rFonts w:eastAsia="Times New Roman" w:cs="Times New Roman"/>
          <w:szCs w:val="18"/>
        </w:rPr>
        <w:t>support and counselling program require</w:t>
      </w:r>
      <w:r>
        <w:rPr>
          <w:rFonts w:eastAsia="Times New Roman" w:cs="Times New Roman"/>
          <w:szCs w:val="18"/>
        </w:rPr>
        <w:t>d in the treatment criteria</w:t>
      </w:r>
      <w:r w:rsidR="00F530DB">
        <w:rPr>
          <w:rFonts w:eastAsia="Times New Roman" w:cs="Times New Roman"/>
          <w:szCs w:val="18"/>
        </w:rPr>
        <w:t>.</w:t>
      </w:r>
    </w:p>
    <w:p w14:paraId="774B6051" w14:textId="29C4A843" w:rsidR="00885085" w:rsidRPr="00551525" w:rsidRDefault="00F530DB" w:rsidP="006A3DA9">
      <w:pPr>
        <w:spacing w:before="0" w:after="120"/>
        <w:jc w:val="both"/>
        <w:rPr>
          <w:rFonts w:eastAsia="Times New Roman" w:cs="Times New Roman"/>
          <w:szCs w:val="18"/>
        </w:rPr>
      </w:pPr>
      <w:r>
        <w:rPr>
          <w:rFonts w:eastAsia="Times New Roman" w:cs="Times New Roman"/>
          <w:szCs w:val="18"/>
        </w:rPr>
        <w:t>For the completion phase, the clinical criteria were</w:t>
      </w:r>
      <w:r w:rsidR="0092368B">
        <w:rPr>
          <w:rFonts w:eastAsia="Times New Roman" w:cs="Times New Roman"/>
          <w:szCs w:val="18"/>
        </w:rPr>
        <w:t xml:space="preserve"> the same as the continuation phase</w:t>
      </w:r>
      <w:r w:rsidR="00092D93">
        <w:rPr>
          <w:rFonts w:eastAsia="Times New Roman" w:cs="Times New Roman"/>
          <w:szCs w:val="18"/>
        </w:rPr>
        <w:t xml:space="preserve"> </w:t>
      </w:r>
      <w:r w:rsidR="00205C1D">
        <w:rPr>
          <w:rFonts w:eastAsia="Times New Roman" w:cs="Times New Roman"/>
          <w:szCs w:val="18"/>
        </w:rPr>
        <w:t xml:space="preserve">with the following </w:t>
      </w:r>
      <w:r w:rsidR="003D0542">
        <w:rPr>
          <w:rFonts w:eastAsia="Times New Roman" w:cs="Times New Roman"/>
          <w:szCs w:val="18"/>
        </w:rPr>
        <w:t xml:space="preserve">AND </w:t>
      </w:r>
      <w:r w:rsidR="00205C1D">
        <w:rPr>
          <w:rFonts w:eastAsia="Times New Roman" w:cs="Times New Roman"/>
          <w:szCs w:val="18"/>
        </w:rPr>
        <w:t>addition</w:t>
      </w:r>
      <w:r>
        <w:rPr>
          <w:rFonts w:eastAsia="Times New Roman" w:cs="Times New Roman"/>
          <w:szCs w:val="18"/>
        </w:rPr>
        <w:t>:</w:t>
      </w:r>
    </w:p>
    <w:p w14:paraId="5A8736E0" w14:textId="150520A2" w:rsidR="00205C1D" w:rsidRDefault="00205C1D" w:rsidP="006A3DA9">
      <w:pPr>
        <w:pStyle w:val="ListParagraph"/>
        <w:numPr>
          <w:ilvl w:val="0"/>
          <w:numId w:val="17"/>
        </w:numPr>
        <w:spacing w:before="0" w:after="120"/>
        <w:ind w:left="284" w:hanging="284"/>
        <w:contextualSpacing w:val="0"/>
        <w:jc w:val="both"/>
        <w:rPr>
          <w:rFonts w:eastAsia="Times New Roman" w:cs="Times New Roman"/>
          <w:i/>
          <w:iCs/>
          <w:szCs w:val="18"/>
        </w:rPr>
      </w:pPr>
      <w:r>
        <w:rPr>
          <w:rFonts w:eastAsia="Times New Roman" w:cs="Times New Roman"/>
          <w:i/>
          <w:iCs/>
          <w:szCs w:val="18"/>
        </w:rPr>
        <w:t xml:space="preserve">Patient must </w:t>
      </w:r>
      <w:r w:rsidR="003D0542">
        <w:rPr>
          <w:rFonts w:eastAsia="Times New Roman" w:cs="Times New Roman"/>
          <w:i/>
          <w:iCs/>
          <w:szCs w:val="18"/>
        </w:rPr>
        <w:t>have ceased smoking in the process of completing an initial 12-weeks or ceased smoking following an initial 12-weeks of PBS-subsidised treatment with this drug i</w:t>
      </w:r>
      <w:r w:rsidR="000401CE">
        <w:rPr>
          <w:rFonts w:eastAsia="Times New Roman" w:cs="Times New Roman"/>
          <w:i/>
          <w:iCs/>
          <w:szCs w:val="18"/>
        </w:rPr>
        <w:t>n</w:t>
      </w:r>
      <w:r w:rsidR="003D0542">
        <w:rPr>
          <w:rFonts w:eastAsia="Times New Roman" w:cs="Times New Roman"/>
          <w:i/>
          <w:iCs/>
          <w:szCs w:val="18"/>
        </w:rPr>
        <w:t xml:space="preserve"> the course of treatment</w:t>
      </w:r>
      <w:r w:rsidR="006A3DA9">
        <w:rPr>
          <w:rFonts w:eastAsia="Times New Roman" w:cs="Times New Roman"/>
          <w:i/>
          <w:iCs/>
          <w:szCs w:val="18"/>
        </w:rPr>
        <w:t>.</w:t>
      </w:r>
    </w:p>
    <w:p w14:paraId="00FE40E9" w14:textId="78EB300F" w:rsidR="00613552" w:rsidRDefault="007D4C43" w:rsidP="00463CD0">
      <w:pPr>
        <w:spacing w:before="0" w:after="120"/>
        <w:jc w:val="both"/>
        <w:rPr>
          <w:rFonts w:eastAsia="Times New Roman" w:cs="Times New Roman"/>
          <w:szCs w:val="18"/>
        </w:rPr>
      </w:pPr>
      <w:r>
        <w:rPr>
          <w:rFonts w:eastAsia="Times New Roman" w:cs="Times New Roman"/>
          <w:szCs w:val="18"/>
        </w:rPr>
        <w:t>In addition, the following notes were observed</w:t>
      </w:r>
      <w:r w:rsidR="00E94DD6">
        <w:rPr>
          <w:rFonts w:eastAsia="Times New Roman" w:cs="Times New Roman"/>
          <w:szCs w:val="18"/>
        </w:rPr>
        <w:t xml:space="preserve"> for each listing</w:t>
      </w:r>
      <w:r>
        <w:rPr>
          <w:rFonts w:eastAsia="Times New Roman" w:cs="Times New Roman"/>
          <w:szCs w:val="18"/>
        </w:rPr>
        <w:t>:</w:t>
      </w:r>
    </w:p>
    <w:p w14:paraId="1DEC9C53" w14:textId="2967ACF4" w:rsidR="0032295A" w:rsidRPr="006A3DA9" w:rsidRDefault="0032295A" w:rsidP="006A3DA9">
      <w:pPr>
        <w:pStyle w:val="ListParagraph"/>
        <w:numPr>
          <w:ilvl w:val="0"/>
          <w:numId w:val="17"/>
        </w:numPr>
        <w:spacing w:before="0" w:after="0"/>
        <w:ind w:left="284" w:hanging="284"/>
        <w:contextualSpacing w:val="0"/>
        <w:jc w:val="both"/>
        <w:rPr>
          <w:rFonts w:eastAsia="Times New Roman" w:cs="Times New Roman"/>
          <w:i/>
          <w:iCs/>
          <w:szCs w:val="18"/>
        </w:rPr>
      </w:pPr>
      <w:r w:rsidRPr="006A3DA9">
        <w:rPr>
          <w:rFonts w:eastAsia="Times New Roman" w:cs="Times New Roman"/>
          <w:i/>
          <w:iCs/>
          <w:szCs w:val="18"/>
        </w:rPr>
        <w:t xml:space="preserve">A course </w:t>
      </w:r>
      <w:r w:rsidR="004924D0" w:rsidRPr="006A3DA9">
        <w:rPr>
          <w:rFonts w:eastAsia="Times New Roman" w:cs="Times New Roman"/>
          <w:i/>
          <w:iCs/>
          <w:szCs w:val="18"/>
        </w:rPr>
        <w:t>of treatment with this drug is 12 weeks or up to 24 weeks, if initial treatment of 12 weeks has been successful.</w:t>
      </w:r>
    </w:p>
    <w:p w14:paraId="161D1E3F" w14:textId="1F603EA4" w:rsidR="007D4C43" w:rsidRPr="006A3DA9" w:rsidRDefault="007A0BEF" w:rsidP="006A3DA9">
      <w:pPr>
        <w:pStyle w:val="ListParagraph"/>
        <w:numPr>
          <w:ilvl w:val="0"/>
          <w:numId w:val="17"/>
        </w:numPr>
        <w:spacing w:before="0" w:after="0"/>
        <w:ind w:left="284" w:hanging="284"/>
        <w:contextualSpacing w:val="0"/>
        <w:jc w:val="both"/>
        <w:rPr>
          <w:rFonts w:eastAsia="Times New Roman" w:cs="Times New Roman"/>
          <w:i/>
          <w:iCs/>
          <w:szCs w:val="18"/>
        </w:rPr>
      </w:pPr>
      <w:r w:rsidRPr="006A3DA9">
        <w:rPr>
          <w:rFonts w:eastAsia="Times New Roman" w:cs="Times New Roman"/>
          <w:i/>
          <w:iCs/>
          <w:szCs w:val="18"/>
        </w:rPr>
        <w:t>The period between commencing varenicline and bupropion or a new course of varenicline must be at least 6 months</w:t>
      </w:r>
      <w:r w:rsidR="005C1157" w:rsidRPr="006A3DA9">
        <w:rPr>
          <w:rFonts w:eastAsia="Times New Roman" w:cs="Times New Roman"/>
          <w:i/>
          <w:iCs/>
          <w:szCs w:val="18"/>
        </w:rPr>
        <w:t xml:space="preserve"> </w:t>
      </w:r>
      <w:r w:rsidR="005C1157" w:rsidRPr="00463CD0">
        <w:rPr>
          <w:rFonts w:eastAsia="Times New Roman" w:cs="Times New Roman"/>
          <w:szCs w:val="18"/>
        </w:rPr>
        <w:t>(</w:t>
      </w:r>
      <w:r w:rsidR="00221C4F" w:rsidRPr="00463CD0">
        <w:rPr>
          <w:rFonts w:eastAsia="Times New Roman" w:cs="Times New Roman"/>
          <w:szCs w:val="18"/>
        </w:rPr>
        <w:t>commencement phase only)</w:t>
      </w:r>
      <w:r w:rsidR="006A3DA9" w:rsidRPr="00463CD0">
        <w:rPr>
          <w:rFonts w:eastAsia="Times New Roman" w:cs="Times New Roman"/>
          <w:szCs w:val="18"/>
        </w:rPr>
        <w:t>.</w:t>
      </w:r>
    </w:p>
    <w:p w14:paraId="709D0328" w14:textId="4A4FDD8A" w:rsidR="00DC4F98" w:rsidRPr="006A3DA9" w:rsidRDefault="00DC4F98" w:rsidP="006A3DA9">
      <w:pPr>
        <w:pStyle w:val="ListParagraph"/>
        <w:numPr>
          <w:ilvl w:val="0"/>
          <w:numId w:val="17"/>
        </w:numPr>
        <w:spacing w:before="0" w:after="0"/>
        <w:ind w:left="284" w:hanging="284"/>
        <w:contextualSpacing w:val="0"/>
        <w:jc w:val="both"/>
        <w:rPr>
          <w:rFonts w:eastAsia="Times New Roman" w:cs="Times New Roman"/>
          <w:i/>
          <w:iCs/>
          <w:szCs w:val="18"/>
        </w:rPr>
      </w:pPr>
      <w:r w:rsidRPr="006A3DA9">
        <w:rPr>
          <w:rFonts w:eastAsia="Times New Roman" w:cs="Times New Roman"/>
          <w:i/>
          <w:iCs/>
          <w:szCs w:val="18"/>
        </w:rPr>
        <w:t>A patient may only qualify for PBS-subsidised treatment under each</w:t>
      </w:r>
      <w:r w:rsidR="006E1403" w:rsidRPr="006A3DA9">
        <w:rPr>
          <w:rFonts w:eastAsia="Times New Roman" w:cs="Times New Roman"/>
          <w:i/>
          <w:iCs/>
          <w:szCs w:val="18"/>
        </w:rPr>
        <w:t xml:space="preserve"> treatment phases restriction once during a short-term course of tr</w:t>
      </w:r>
      <w:r w:rsidR="000F4D0A" w:rsidRPr="006A3DA9">
        <w:rPr>
          <w:rFonts w:eastAsia="Times New Roman" w:cs="Times New Roman"/>
          <w:i/>
          <w:iCs/>
          <w:szCs w:val="18"/>
        </w:rPr>
        <w:t>eatment</w:t>
      </w:r>
      <w:r w:rsidR="006A3DA9">
        <w:rPr>
          <w:rFonts w:eastAsia="Times New Roman" w:cs="Times New Roman"/>
          <w:i/>
          <w:iCs/>
          <w:szCs w:val="18"/>
        </w:rPr>
        <w:t>.</w:t>
      </w:r>
    </w:p>
    <w:p w14:paraId="225DB109" w14:textId="78745124" w:rsidR="000F4D0A" w:rsidRPr="006A3DA9" w:rsidRDefault="000F4D0A" w:rsidP="006A3DA9">
      <w:pPr>
        <w:pStyle w:val="ListParagraph"/>
        <w:numPr>
          <w:ilvl w:val="0"/>
          <w:numId w:val="17"/>
        </w:numPr>
        <w:spacing w:before="0" w:after="120"/>
        <w:ind w:left="284" w:hanging="284"/>
        <w:contextualSpacing w:val="0"/>
        <w:jc w:val="both"/>
        <w:rPr>
          <w:rFonts w:eastAsia="Times New Roman" w:cs="Times New Roman"/>
          <w:i/>
          <w:iCs/>
          <w:szCs w:val="18"/>
        </w:rPr>
      </w:pPr>
      <w:r w:rsidRPr="006A3DA9">
        <w:rPr>
          <w:rFonts w:eastAsia="Times New Roman" w:cs="Times New Roman"/>
          <w:i/>
          <w:iCs/>
          <w:szCs w:val="18"/>
        </w:rPr>
        <w:t>No increase in the maximum quantity</w:t>
      </w:r>
      <w:r w:rsidR="009400CC" w:rsidRPr="006A3DA9">
        <w:rPr>
          <w:rFonts w:eastAsia="Times New Roman" w:cs="Times New Roman"/>
          <w:i/>
          <w:iCs/>
          <w:szCs w:val="18"/>
        </w:rPr>
        <w:t xml:space="preserve">, number of units or repeats may be authorised. </w:t>
      </w:r>
    </w:p>
    <w:p w14:paraId="21BAFD43" w14:textId="234264D4" w:rsidR="00885085" w:rsidRPr="00731CAA" w:rsidRDefault="00885085" w:rsidP="00463CD0">
      <w:pPr>
        <w:spacing w:before="0" w:after="120"/>
        <w:jc w:val="both"/>
        <w:rPr>
          <w:b/>
          <w:bCs/>
        </w:rPr>
      </w:pPr>
      <w:r w:rsidRPr="1E851CC1">
        <w:rPr>
          <w:b/>
          <w:bCs/>
        </w:rPr>
        <w:t>BUP</w:t>
      </w:r>
      <w:r w:rsidR="00F15AC4" w:rsidRPr="1E851CC1">
        <w:rPr>
          <w:b/>
          <w:bCs/>
        </w:rPr>
        <w:t>ROPION</w:t>
      </w:r>
    </w:p>
    <w:p w14:paraId="1D92B44E" w14:textId="4F1B1F87" w:rsidR="00885085" w:rsidRPr="00551525" w:rsidRDefault="00885085" w:rsidP="00463CD0">
      <w:pPr>
        <w:spacing w:before="0" w:after="120"/>
        <w:jc w:val="both"/>
        <w:rPr>
          <w:rFonts w:eastAsia="Times New Roman" w:cs="Times New Roman"/>
          <w:szCs w:val="18"/>
        </w:rPr>
      </w:pPr>
      <w:r>
        <w:rPr>
          <w:rFonts w:eastAsia="Times New Roman" w:cs="Times New Roman"/>
          <w:szCs w:val="18"/>
        </w:rPr>
        <w:t>B</w:t>
      </w:r>
      <w:r w:rsidR="7748F987">
        <w:rPr>
          <w:rFonts w:eastAsia="Times New Roman" w:cs="Times New Roman"/>
          <w:szCs w:val="18"/>
        </w:rPr>
        <w:t>upropion</w:t>
      </w:r>
      <w:r w:rsidRPr="00551525">
        <w:rPr>
          <w:rFonts w:eastAsia="Times New Roman" w:cs="Times New Roman"/>
          <w:szCs w:val="18"/>
        </w:rPr>
        <w:t xml:space="preserve"> </w:t>
      </w:r>
      <w:r w:rsidR="00104960">
        <w:rPr>
          <w:rFonts w:eastAsia="Times New Roman" w:cs="Times New Roman"/>
          <w:szCs w:val="18"/>
        </w:rPr>
        <w:t>was</w:t>
      </w:r>
      <w:r w:rsidRPr="00551525">
        <w:rPr>
          <w:rFonts w:eastAsia="Times New Roman" w:cs="Times New Roman"/>
          <w:szCs w:val="18"/>
        </w:rPr>
        <w:t xml:space="preserve"> indicated for </w:t>
      </w:r>
      <w:r>
        <w:rPr>
          <w:rFonts w:eastAsia="Times New Roman" w:cs="Times New Roman"/>
          <w:szCs w:val="18"/>
        </w:rPr>
        <w:t xml:space="preserve">people with </w:t>
      </w:r>
      <w:r w:rsidRPr="00551525">
        <w:rPr>
          <w:rFonts w:eastAsia="Times New Roman" w:cs="Times New Roman"/>
          <w:szCs w:val="18"/>
        </w:rPr>
        <w:t>nicotine dependence</w:t>
      </w:r>
      <w:r w:rsidR="00EC72C6">
        <w:rPr>
          <w:rFonts w:eastAsia="Times New Roman" w:cs="Times New Roman"/>
          <w:szCs w:val="18"/>
        </w:rPr>
        <w:t xml:space="preserve"> under the PBS </w:t>
      </w:r>
      <w:r w:rsidR="00C0787D">
        <w:rPr>
          <w:rFonts w:eastAsia="Times New Roman" w:cs="Times New Roman"/>
          <w:szCs w:val="18"/>
        </w:rPr>
        <w:t xml:space="preserve">general schedule </w:t>
      </w:r>
      <w:r w:rsidR="00F21393">
        <w:rPr>
          <w:rFonts w:eastAsia="Times New Roman" w:cs="Times New Roman"/>
          <w:szCs w:val="18"/>
        </w:rPr>
        <w:t xml:space="preserve">as an </w:t>
      </w:r>
      <w:r w:rsidR="009B4519">
        <w:rPr>
          <w:rFonts w:eastAsia="Times New Roman" w:cs="Times New Roman"/>
          <w:szCs w:val="18"/>
        </w:rPr>
        <w:t>a</w:t>
      </w:r>
      <w:r w:rsidR="00F21393">
        <w:rPr>
          <w:rFonts w:eastAsia="Times New Roman" w:cs="Times New Roman"/>
          <w:szCs w:val="18"/>
        </w:rPr>
        <w:t xml:space="preserve">uthority </w:t>
      </w:r>
      <w:r w:rsidR="009B4519">
        <w:rPr>
          <w:rFonts w:eastAsia="Times New Roman" w:cs="Times New Roman"/>
          <w:szCs w:val="18"/>
        </w:rPr>
        <w:t>r</w:t>
      </w:r>
      <w:r w:rsidR="00F21393">
        <w:rPr>
          <w:rFonts w:eastAsia="Times New Roman" w:cs="Times New Roman"/>
          <w:szCs w:val="18"/>
        </w:rPr>
        <w:t xml:space="preserve">equired (streamlined) </w:t>
      </w:r>
      <w:r w:rsidR="00EC72C6">
        <w:rPr>
          <w:rFonts w:eastAsia="Times New Roman" w:cs="Times New Roman"/>
          <w:szCs w:val="18"/>
        </w:rPr>
        <w:t>restriction</w:t>
      </w:r>
      <w:r w:rsidRPr="00551525">
        <w:rPr>
          <w:rFonts w:eastAsia="Times New Roman" w:cs="Times New Roman"/>
          <w:szCs w:val="18"/>
        </w:rPr>
        <w:t xml:space="preserve">. </w:t>
      </w:r>
    </w:p>
    <w:p w14:paraId="201BDA52" w14:textId="01148A65" w:rsidR="00885085" w:rsidRPr="00D81B17" w:rsidRDefault="00885085" w:rsidP="00463CD0">
      <w:pPr>
        <w:spacing w:before="0" w:after="120"/>
        <w:jc w:val="both"/>
        <w:rPr>
          <w:rFonts w:cstheme="minorHAnsi"/>
        </w:rPr>
      </w:pPr>
      <w:r w:rsidRPr="00D81B17">
        <w:rPr>
          <w:rFonts w:cstheme="minorHAnsi"/>
        </w:rPr>
        <w:t>Only one strength of bupropion</w:t>
      </w:r>
      <w:r w:rsidR="00955E23">
        <w:rPr>
          <w:rFonts w:cstheme="minorHAnsi"/>
        </w:rPr>
        <w:t>,</w:t>
      </w:r>
      <w:r w:rsidRPr="00D81B17">
        <w:rPr>
          <w:rFonts w:cstheme="minorHAnsi"/>
        </w:rPr>
        <w:t xml:space="preserve"> as a modified release tablet (150 mg) </w:t>
      </w:r>
      <w:r w:rsidR="00104960">
        <w:rPr>
          <w:rFonts w:cstheme="minorHAnsi"/>
        </w:rPr>
        <w:t>wa</w:t>
      </w:r>
      <w:r w:rsidRPr="00D81B17">
        <w:rPr>
          <w:rFonts w:cstheme="minorHAnsi"/>
        </w:rPr>
        <w:t>s available with two different pack sizes</w:t>
      </w:r>
      <w:r>
        <w:rPr>
          <w:rFonts w:cstheme="minorHAnsi"/>
        </w:rPr>
        <w:t xml:space="preserve"> for commencement and completion respectively</w:t>
      </w:r>
      <w:r w:rsidRPr="00D81B17">
        <w:rPr>
          <w:rFonts w:cstheme="minorHAnsi"/>
        </w:rPr>
        <w:t>; (30</w:t>
      </w:r>
      <w:r>
        <w:rPr>
          <w:rFonts w:cstheme="minorHAnsi"/>
        </w:rPr>
        <w:t xml:space="preserve"> tabs, 0 repeats;</w:t>
      </w:r>
      <w:r w:rsidRPr="00D81B17">
        <w:rPr>
          <w:rFonts w:cstheme="minorHAnsi"/>
        </w:rPr>
        <w:t xml:space="preserve"> 90 tabs</w:t>
      </w:r>
      <w:r>
        <w:rPr>
          <w:rFonts w:cstheme="minorHAnsi"/>
        </w:rPr>
        <w:t>, 0 repeats</w:t>
      </w:r>
      <w:r w:rsidRPr="00D81B17">
        <w:rPr>
          <w:rFonts w:cstheme="minorHAnsi"/>
        </w:rPr>
        <w:t xml:space="preserve">). </w:t>
      </w:r>
    </w:p>
    <w:p w14:paraId="6793484A" w14:textId="30F1CB99" w:rsidR="00885085" w:rsidRPr="00551525" w:rsidRDefault="00CE4827" w:rsidP="00463CD0">
      <w:pPr>
        <w:spacing w:before="0" w:after="120"/>
        <w:jc w:val="both"/>
        <w:rPr>
          <w:rFonts w:eastAsia="Times New Roman" w:cs="Times New Roman"/>
          <w:szCs w:val="18"/>
        </w:rPr>
      </w:pPr>
      <w:r>
        <w:rPr>
          <w:rFonts w:eastAsia="Times New Roman" w:cs="Times New Roman"/>
          <w:szCs w:val="18"/>
        </w:rPr>
        <w:t xml:space="preserve">For the commencement </w:t>
      </w:r>
      <w:r w:rsidR="00AF035F">
        <w:rPr>
          <w:rFonts w:eastAsia="Times New Roman" w:cs="Times New Roman"/>
          <w:szCs w:val="18"/>
        </w:rPr>
        <w:t>treatment phase (</w:t>
      </w:r>
      <w:r w:rsidR="009F3C31">
        <w:rPr>
          <w:rFonts w:eastAsia="Times New Roman" w:cs="Times New Roman"/>
          <w:szCs w:val="18"/>
        </w:rPr>
        <w:t>i.e.,</w:t>
      </w:r>
      <w:r w:rsidR="00807D00">
        <w:rPr>
          <w:rFonts w:eastAsia="Times New Roman" w:cs="Times New Roman"/>
          <w:szCs w:val="18"/>
        </w:rPr>
        <w:t xml:space="preserve"> short-term </w:t>
      </w:r>
      <w:r w:rsidR="00EF7194">
        <w:rPr>
          <w:rFonts w:eastAsia="Times New Roman" w:cs="Times New Roman"/>
          <w:szCs w:val="18"/>
        </w:rPr>
        <w:t>[</w:t>
      </w:r>
      <w:r w:rsidR="00807D00">
        <w:rPr>
          <w:rFonts w:eastAsia="Times New Roman" w:cs="Times New Roman"/>
          <w:szCs w:val="18"/>
        </w:rPr>
        <w:t>9 weeks</w:t>
      </w:r>
      <w:r w:rsidR="00EF7194">
        <w:rPr>
          <w:rFonts w:eastAsia="Times New Roman" w:cs="Times New Roman"/>
          <w:szCs w:val="18"/>
        </w:rPr>
        <w:t>]</w:t>
      </w:r>
      <w:r w:rsidR="008562A8">
        <w:rPr>
          <w:rFonts w:eastAsia="Times New Roman" w:cs="Times New Roman"/>
          <w:szCs w:val="18"/>
        </w:rPr>
        <w:t>)</w:t>
      </w:r>
      <w:r w:rsidR="00335AD8">
        <w:rPr>
          <w:rFonts w:eastAsia="Times New Roman" w:cs="Times New Roman"/>
          <w:szCs w:val="18"/>
        </w:rPr>
        <w:t>, t</w:t>
      </w:r>
      <w:r w:rsidR="00885085" w:rsidRPr="00551525">
        <w:rPr>
          <w:rFonts w:eastAsia="Times New Roman" w:cs="Times New Roman"/>
          <w:szCs w:val="18"/>
        </w:rPr>
        <w:t xml:space="preserve">he clinical criteria </w:t>
      </w:r>
      <w:r w:rsidR="006640F7">
        <w:rPr>
          <w:rFonts w:eastAsia="Times New Roman" w:cs="Times New Roman"/>
          <w:szCs w:val="18"/>
        </w:rPr>
        <w:t>were</w:t>
      </w:r>
      <w:r w:rsidR="00885085" w:rsidRPr="00551525">
        <w:rPr>
          <w:rFonts w:eastAsia="Times New Roman" w:cs="Times New Roman"/>
          <w:szCs w:val="18"/>
        </w:rPr>
        <w:t>:</w:t>
      </w:r>
    </w:p>
    <w:p w14:paraId="18492A2F" w14:textId="77777777" w:rsidR="00885085" w:rsidRPr="003B3D9F" w:rsidRDefault="00885085" w:rsidP="00EF7194">
      <w:pPr>
        <w:pStyle w:val="ListParagraph"/>
        <w:numPr>
          <w:ilvl w:val="0"/>
          <w:numId w:val="17"/>
        </w:numPr>
        <w:spacing w:before="0" w:after="0"/>
        <w:ind w:left="284" w:hanging="284"/>
        <w:contextualSpacing w:val="0"/>
        <w:jc w:val="both"/>
        <w:rPr>
          <w:rFonts w:eastAsia="Times New Roman" w:cs="Times New Roman"/>
          <w:i/>
          <w:iCs/>
          <w:szCs w:val="18"/>
        </w:rPr>
      </w:pPr>
      <w:r w:rsidRPr="003B3D9F">
        <w:rPr>
          <w:rFonts w:eastAsia="Times New Roman" w:cs="Times New Roman"/>
          <w:i/>
          <w:iCs/>
          <w:szCs w:val="18"/>
        </w:rPr>
        <w:t>The treatment must be as an aid to achieving abstinence from smoking, AND</w:t>
      </w:r>
    </w:p>
    <w:p w14:paraId="49E404BF" w14:textId="77777777" w:rsidR="00885085" w:rsidRPr="003B3D9F" w:rsidRDefault="00885085" w:rsidP="00EF7194">
      <w:pPr>
        <w:pStyle w:val="ListParagraph"/>
        <w:numPr>
          <w:ilvl w:val="0"/>
          <w:numId w:val="17"/>
        </w:numPr>
        <w:spacing w:before="0" w:after="0"/>
        <w:ind w:left="284" w:hanging="284"/>
        <w:contextualSpacing w:val="0"/>
        <w:jc w:val="both"/>
        <w:rPr>
          <w:rFonts w:eastAsia="Times New Roman" w:cs="Times New Roman"/>
          <w:i/>
          <w:iCs/>
          <w:szCs w:val="18"/>
        </w:rPr>
      </w:pPr>
      <w:r w:rsidRPr="003B3D9F">
        <w:rPr>
          <w:rFonts w:eastAsia="Times New Roman" w:cs="Times New Roman"/>
          <w:i/>
          <w:iCs/>
          <w:szCs w:val="18"/>
        </w:rPr>
        <w:t>The treatment must be the sole PBS-subsidised therapy for this condition, AND</w:t>
      </w:r>
    </w:p>
    <w:p w14:paraId="3C00E0B7" w14:textId="3F038827" w:rsidR="005B0269" w:rsidRPr="003B3D9F" w:rsidRDefault="005B0269" w:rsidP="00EF7194">
      <w:pPr>
        <w:pStyle w:val="ListParagraph"/>
        <w:numPr>
          <w:ilvl w:val="0"/>
          <w:numId w:val="17"/>
        </w:numPr>
        <w:spacing w:before="0" w:after="0"/>
        <w:ind w:left="284" w:hanging="284"/>
        <w:contextualSpacing w:val="0"/>
        <w:jc w:val="both"/>
        <w:rPr>
          <w:rFonts w:eastAsia="Times New Roman" w:cs="Times New Roman"/>
          <w:i/>
          <w:iCs/>
          <w:szCs w:val="18"/>
        </w:rPr>
      </w:pPr>
      <w:r>
        <w:rPr>
          <w:rFonts w:eastAsia="Times New Roman" w:cs="Times New Roman"/>
          <w:i/>
          <w:iCs/>
          <w:szCs w:val="18"/>
        </w:rPr>
        <w:lastRenderedPageBreak/>
        <w:t>Patient must have indicated they are ready to cease smoking</w:t>
      </w:r>
      <w:r w:rsidR="00EF7194">
        <w:rPr>
          <w:rFonts w:eastAsia="Times New Roman" w:cs="Times New Roman"/>
          <w:i/>
          <w:iCs/>
          <w:szCs w:val="18"/>
        </w:rPr>
        <w:t>, AND</w:t>
      </w:r>
    </w:p>
    <w:p w14:paraId="77DB3E74" w14:textId="77777777" w:rsidR="00885085" w:rsidRPr="003B3D9F" w:rsidRDefault="00885085" w:rsidP="00EF7194">
      <w:pPr>
        <w:pStyle w:val="ListParagraph"/>
        <w:numPr>
          <w:ilvl w:val="0"/>
          <w:numId w:val="17"/>
        </w:numPr>
        <w:spacing w:before="0" w:after="120"/>
        <w:ind w:left="284" w:hanging="284"/>
        <w:contextualSpacing w:val="0"/>
        <w:jc w:val="both"/>
        <w:rPr>
          <w:rFonts w:eastAsia="Times New Roman" w:cs="Times New Roman"/>
          <w:i/>
          <w:iCs/>
          <w:szCs w:val="18"/>
        </w:rPr>
      </w:pPr>
      <w:r w:rsidRPr="003B3D9F">
        <w:rPr>
          <w:rFonts w:eastAsia="Times New Roman" w:cs="Times New Roman"/>
          <w:i/>
          <w:iCs/>
          <w:szCs w:val="18"/>
        </w:rPr>
        <w:t>Patient must not receive more than 9 weeks of PBS-subsid</w:t>
      </w:r>
      <w:r>
        <w:rPr>
          <w:rFonts w:eastAsia="Times New Roman" w:cs="Times New Roman"/>
          <w:i/>
          <w:iCs/>
          <w:szCs w:val="18"/>
        </w:rPr>
        <w:t>i</w:t>
      </w:r>
      <w:r w:rsidRPr="003B3D9F">
        <w:rPr>
          <w:rFonts w:eastAsia="Times New Roman" w:cs="Times New Roman"/>
          <w:i/>
          <w:iCs/>
          <w:szCs w:val="18"/>
        </w:rPr>
        <w:t>sed treatment with this drug per 12-month period.</w:t>
      </w:r>
    </w:p>
    <w:p w14:paraId="30F7F1B6" w14:textId="2DE6CE5F" w:rsidR="00885085" w:rsidRPr="00974BFD" w:rsidRDefault="00885085" w:rsidP="00EF7194">
      <w:pPr>
        <w:spacing w:before="0" w:after="120"/>
        <w:jc w:val="both"/>
        <w:rPr>
          <w:rFonts w:eastAsia="Times New Roman" w:cs="Times New Roman"/>
          <w:szCs w:val="18"/>
        </w:rPr>
      </w:pPr>
      <w:r w:rsidRPr="00974BFD">
        <w:rPr>
          <w:rFonts w:eastAsia="Times New Roman" w:cs="Times New Roman"/>
          <w:szCs w:val="18"/>
        </w:rPr>
        <w:t xml:space="preserve">The PBS treatment criteria for </w:t>
      </w:r>
      <w:r w:rsidR="008A29D3">
        <w:rPr>
          <w:rFonts w:eastAsia="Times New Roman" w:cs="Times New Roman"/>
          <w:szCs w:val="18"/>
        </w:rPr>
        <w:t>bupropion</w:t>
      </w:r>
      <w:r w:rsidRPr="00974BFD">
        <w:rPr>
          <w:rFonts w:eastAsia="Times New Roman" w:cs="Times New Roman"/>
          <w:szCs w:val="18"/>
        </w:rPr>
        <w:t xml:space="preserve"> </w:t>
      </w:r>
      <w:r w:rsidR="004E5E35">
        <w:rPr>
          <w:rFonts w:eastAsia="Times New Roman" w:cs="Times New Roman"/>
          <w:szCs w:val="18"/>
        </w:rPr>
        <w:t>wa</w:t>
      </w:r>
      <w:r w:rsidRPr="00974BFD">
        <w:rPr>
          <w:rFonts w:eastAsia="Times New Roman" w:cs="Times New Roman"/>
          <w:szCs w:val="18"/>
        </w:rPr>
        <w:t>s ‘’Patient must be undergoing concurrent counselling for smoking cessation through a comprehensive support and counselling program</w:t>
      </w:r>
      <w:r w:rsidR="003D3C9C">
        <w:rPr>
          <w:rFonts w:eastAsia="Times New Roman" w:cs="Times New Roman"/>
          <w:szCs w:val="18"/>
        </w:rPr>
        <w:t xml:space="preserve"> at the time PBS-subsidised treatment is init</w:t>
      </w:r>
      <w:r w:rsidR="00C40994">
        <w:rPr>
          <w:rFonts w:eastAsia="Times New Roman" w:cs="Times New Roman"/>
          <w:szCs w:val="18"/>
        </w:rPr>
        <w:t>iated</w:t>
      </w:r>
      <w:r w:rsidR="00942739">
        <w:rPr>
          <w:rFonts w:eastAsia="Times New Roman" w:cs="Times New Roman"/>
          <w:szCs w:val="18"/>
        </w:rPr>
        <w:t>.</w:t>
      </w:r>
      <w:r w:rsidR="00EF7194">
        <w:rPr>
          <w:rFonts w:eastAsia="Times New Roman" w:cs="Times New Roman"/>
          <w:szCs w:val="18"/>
        </w:rPr>
        <w:t>”</w:t>
      </w:r>
      <w:r w:rsidR="00942739">
        <w:rPr>
          <w:rFonts w:eastAsia="Times New Roman" w:cs="Times New Roman"/>
          <w:szCs w:val="18"/>
        </w:rPr>
        <w:t xml:space="preserve"> Furthermore, details of the support</w:t>
      </w:r>
      <w:r w:rsidR="00145866">
        <w:rPr>
          <w:rFonts w:eastAsia="Times New Roman" w:cs="Times New Roman"/>
          <w:szCs w:val="18"/>
        </w:rPr>
        <w:t xml:space="preserve"> </w:t>
      </w:r>
      <w:r w:rsidR="00007C23">
        <w:rPr>
          <w:rFonts w:eastAsia="Times New Roman" w:cs="Times New Roman"/>
          <w:szCs w:val="18"/>
        </w:rPr>
        <w:t xml:space="preserve">and </w:t>
      </w:r>
      <w:r w:rsidR="00942739">
        <w:rPr>
          <w:rFonts w:eastAsia="Times New Roman" w:cs="Times New Roman"/>
          <w:szCs w:val="18"/>
        </w:rPr>
        <w:t>counselling program must be documented in the patient’s medical records at the time treatment is init</w:t>
      </w:r>
      <w:r w:rsidR="00A811FE">
        <w:rPr>
          <w:rFonts w:eastAsia="Times New Roman" w:cs="Times New Roman"/>
          <w:szCs w:val="18"/>
        </w:rPr>
        <w:t>iated</w:t>
      </w:r>
      <w:r w:rsidRPr="00974BFD">
        <w:rPr>
          <w:rFonts w:eastAsia="Times New Roman" w:cs="Times New Roman"/>
          <w:szCs w:val="18"/>
        </w:rPr>
        <w:t>.</w:t>
      </w:r>
    </w:p>
    <w:p w14:paraId="368CBE0A" w14:textId="1F21C939" w:rsidR="000E10A2" w:rsidRPr="00974BFD" w:rsidRDefault="00B8678D" w:rsidP="00EF7194">
      <w:pPr>
        <w:spacing w:before="0" w:after="120"/>
        <w:jc w:val="both"/>
        <w:rPr>
          <w:rFonts w:eastAsia="Times New Roman" w:cs="Times New Roman"/>
          <w:szCs w:val="18"/>
        </w:rPr>
      </w:pPr>
      <w:r>
        <w:rPr>
          <w:rFonts w:eastAsia="Times New Roman" w:cs="Times New Roman"/>
          <w:szCs w:val="18"/>
        </w:rPr>
        <w:t xml:space="preserve">For the completion </w:t>
      </w:r>
      <w:r w:rsidR="00037B41">
        <w:rPr>
          <w:rFonts w:eastAsia="Times New Roman" w:cs="Times New Roman"/>
          <w:szCs w:val="18"/>
        </w:rPr>
        <w:t>phase, the clinical criteria were</w:t>
      </w:r>
      <w:r w:rsidR="005974B9">
        <w:rPr>
          <w:rFonts w:eastAsia="Times New Roman" w:cs="Times New Roman"/>
          <w:szCs w:val="18"/>
        </w:rPr>
        <w:t xml:space="preserve"> the same</w:t>
      </w:r>
      <w:r w:rsidR="0055183F">
        <w:rPr>
          <w:rFonts w:eastAsia="Times New Roman" w:cs="Times New Roman"/>
          <w:szCs w:val="18"/>
        </w:rPr>
        <w:t xml:space="preserve"> as for the commencement phase</w:t>
      </w:r>
      <w:r w:rsidR="00D7330B">
        <w:rPr>
          <w:rFonts w:eastAsia="Times New Roman" w:cs="Times New Roman"/>
          <w:szCs w:val="18"/>
        </w:rPr>
        <w:t>,</w:t>
      </w:r>
      <w:r w:rsidR="00C66993">
        <w:rPr>
          <w:rFonts w:eastAsia="Times New Roman" w:cs="Times New Roman"/>
          <w:szCs w:val="18"/>
        </w:rPr>
        <w:t xml:space="preserve"> except that </w:t>
      </w:r>
      <w:r w:rsidR="00925D3E">
        <w:rPr>
          <w:rFonts w:eastAsia="Times New Roman" w:cs="Times New Roman"/>
          <w:szCs w:val="18"/>
        </w:rPr>
        <w:t xml:space="preserve">the </w:t>
      </w:r>
      <w:r w:rsidR="00E55848">
        <w:rPr>
          <w:rFonts w:eastAsia="Times New Roman" w:cs="Times New Roman"/>
          <w:szCs w:val="18"/>
        </w:rPr>
        <w:t xml:space="preserve">patient was not required to </w:t>
      </w:r>
      <w:r w:rsidR="006E41E8">
        <w:rPr>
          <w:rFonts w:eastAsia="Times New Roman" w:cs="Times New Roman"/>
          <w:szCs w:val="18"/>
        </w:rPr>
        <w:t>indicate they were ready to cease smoking, and instead</w:t>
      </w:r>
      <w:r w:rsidR="006665DC">
        <w:rPr>
          <w:rFonts w:eastAsia="Times New Roman" w:cs="Times New Roman"/>
          <w:szCs w:val="18"/>
        </w:rPr>
        <w:t xml:space="preserve"> the</w:t>
      </w:r>
      <w:r w:rsidR="006E41E8">
        <w:rPr>
          <w:rFonts w:eastAsia="Times New Roman" w:cs="Times New Roman"/>
          <w:szCs w:val="18"/>
        </w:rPr>
        <w:t>:</w:t>
      </w:r>
    </w:p>
    <w:p w14:paraId="56F4BFD9" w14:textId="506715C1" w:rsidR="006E41E8" w:rsidRPr="00594CD8" w:rsidRDefault="00DC2A42" w:rsidP="00EF7194">
      <w:pPr>
        <w:pStyle w:val="ListParagraph"/>
        <w:numPr>
          <w:ilvl w:val="0"/>
          <w:numId w:val="17"/>
        </w:numPr>
        <w:spacing w:before="0" w:after="120"/>
        <w:ind w:left="284" w:hanging="284"/>
        <w:contextualSpacing w:val="0"/>
        <w:jc w:val="both"/>
        <w:rPr>
          <w:rFonts w:eastAsia="Times New Roman" w:cs="Times New Roman"/>
          <w:szCs w:val="18"/>
        </w:rPr>
      </w:pPr>
      <w:r w:rsidRPr="00594CD8">
        <w:rPr>
          <w:rFonts w:eastAsia="Times New Roman" w:cs="Times New Roman"/>
          <w:i/>
          <w:szCs w:val="18"/>
        </w:rPr>
        <w:t>Patient must</w:t>
      </w:r>
      <w:r w:rsidR="006665DC" w:rsidRPr="00594CD8">
        <w:rPr>
          <w:rFonts w:eastAsia="Times New Roman" w:cs="Times New Roman"/>
          <w:i/>
          <w:szCs w:val="18"/>
        </w:rPr>
        <w:t xml:space="preserve"> </w:t>
      </w:r>
      <w:r w:rsidR="006665DC" w:rsidRPr="00EF7194">
        <w:rPr>
          <w:rFonts w:eastAsia="Times New Roman" w:cs="Times New Roman"/>
          <w:i/>
          <w:iCs/>
          <w:szCs w:val="18"/>
        </w:rPr>
        <w:t>have</w:t>
      </w:r>
      <w:r w:rsidR="006665DC" w:rsidRPr="00594CD8">
        <w:rPr>
          <w:rFonts w:eastAsia="Times New Roman" w:cs="Times New Roman"/>
          <w:i/>
          <w:szCs w:val="18"/>
        </w:rPr>
        <w:t xml:space="preserve"> previously received PBS-subsidised treatment with this drug during this course of treatment</w:t>
      </w:r>
      <w:r w:rsidR="00EF7194">
        <w:rPr>
          <w:rFonts w:eastAsia="Times New Roman" w:cs="Times New Roman"/>
          <w:i/>
          <w:szCs w:val="18"/>
        </w:rPr>
        <w:t>.</w:t>
      </w:r>
    </w:p>
    <w:p w14:paraId="403E5261" w14:textId="7C3B72ED" w:rsidR="00C45408" w:rsidRPr="00594CD8" w:rsidRDefault="004551BC" w:rsidP="00EF7194">
      <w:pPr>
        <w:spacing w:before="0" w:after="120"/>
        <w:jc w:val="both"/>
        <w:rPr>
          <w:rFonts w:eastAsia="Times New Roman" w:cs="Times New Roman"/>
          <w:szCs w:val="18"/>
        </w:rPr>
      </w:pPr>
      <w:r>
        <w:rPr>
          <w:rFonts w:eastAsia="Times New Roman" w:cs="Times New Roman"/>
          <w:szCs w:val="18"/>
        </w:rPr>
        <w:t xml:space="preserve">The treatment criteria were also the same except that </w:t>
      </w:r>
      <w:r w:rsidR="00670793">
        <w:rPr>
          <w:rFonts w:eastAsia="Times New Roman" w:cs="Times New Roman"/>
          <w:szCs w:val="18"/>
        </w:rPr>
        <w:t xml:space="preserve">documentation of the </w:t>
      </w:r>
      <w:r w:rsidR="00717F6A">
        <w:rPr>
          <w:rFonts w:eastAsia="Times New Roman" w:cs="Times New Roman"/>
          <w:szCs w:val="18"/>
        </w:rPr>
        <w:t xml:space="preserve">support and counselling program </w:t>
      </w:r>
      <w:r w:rsidR="00DB0FD6">
        <w:rPr>
          <w:rFonts w:eastAsia="Times New Roman" w:cs="Times New Roman"/>
          <w:szCs w:val="18"/>
        </w:rPr>
        <w:t>in the patient’s medical re</w:t>
      </w:r>
      <w:r w:rsidR="002C1CCD">
        <w:rPr>
          <w:rFonts w:eastAsia="Times New Roman" w:cs="Times New Roman"/>
          <w:szCs w:val="18"/>
        </w:rPr>
        <w:t xml:space="preserve">cord was </w:t>
      </w:r>
      <w:r w:rsidR="009744E1">
        <w:rPr>
          <w:rFonts w:eastAsia="Times New Roman" w:cs="Times New Roman"/>
          <w:szCs w:val="18"/>
        </w:rPr>
        <w:t>no longer required.</w:t>
      </w:r>
    </w:p>
    <w:p w14:paraId="19FC3FAE" w14:textId="77777777" w:rsidR="007055BF" w:rsidRDefault="007055BF" w:rsidP="00EF7194">
      <w:pPr>
        <w:spacing w:before="0" w:after="120"/>
        <w:jc w:val="both"/>
        <w:rPr>
          <w:rFonts w:eastAsia="Times New Roman" w:cs="Times New Roman"/>
          <w:szCs w:val="18"/>
        </w:rPr>
      </w:pPr>
      <w:r>
        <w:rPr>
          <w:rFonts w:eastAsia="Times New Roman" w:cs="Times New Roman"/>
          <w:szCs w:val="18"/>
        </w:rPr>
        <w:t>In addition, the following notes were observed:</w:t>
      </w:r>
    </w:p>
    <w:p w14:paraId="6F48AFE2" w14:textId="7AA5F724" w:rsidR="00EF6A78" w:rsidRPr="00EF7194" w:rsidRDefault="00EF6A78" w:rsidP="00EF7194">
      <w:pPr>
        <w:pStyle w:val="ListParagraph"/>
        <w:numPr>
          <w:ilvl w:val="0"/>
          <w:numId w:val="17"/>
        </w:numPr>
        <w:spacing w:before="0" w:after="0"/>
        <w:ind w:left="284" w:hanging="284"/>
        <w:contextualSpacing w:val="0"/>
        <w:jc w:val="both"/>
        <w:rPr>
          <w:rFonts w:eastAsia="Times New Roman" w:cs="Times New Roman"/>
          <w:i/>
          <w:iCs/>
          <w:szCs w:val="18"/>
        </w:rPr>
      </w:pPr>
      <w:r w:rsidRPr="00EF7194">
        <w:rPr>
          <w:rFonts w:eastAsia="Times New Roman" w:cs="Times New Roman"/>
          <w:i/>
          <w:iCs/>
          <w:szCs w:val="18"/>
        </w:rPr>
        <w:t>Clinical review is recommended within 2 to 3 weeks of the original prescription being requested</w:t>
      </w:r>
      <w:r w:rsidR="008215C2" w:rsidRPr="00EF7194">
        <w:rPr>
          <w:rFonts w:eastAsia="Times New Roman" w:cs="Times New Roman"/>
          <w:i/>
          <w:iCs/>
          <w:szCs w:val="18"/>
        </w:rPr>
        <w:t>.</w:t>
      </w:r>
    </w:p>
    <w:p w14:paraId="7D23B260" w14:textId="18129509" w:rsidR="007055BF" w:rsidRPr="00EF7194" w:rsidRDefault="007055BF" w:rsidP="00EF7194">
      <w:pPr>
        <w:pStyle w:val="ListParagraph"/>
        <w:numPr>
          <w:ilvl w:val="0"/>
          <w:numId w:val="17"/>
        </w:numPr>
        <w:spacing w:before="0" w:after="0"/>
        <w:ind w:left="284" w:hanging="284"/>
        <w:contextualSpacing w:val="0"/>
        <w:jc w:val="both"/>
        <w:rPr>
          <w:rFonts w:eastAsia="Times New Roman" w:cs="Times New Roman"/>
          <w:i/>
          <w:iCs/>
          <w:szCs w:val="18"/>
        </w:rPr>
      </w:pPr>
      <w:r w:rsidRPr="00EF7194">
        <w:rPr>
          <w:rFonts w:eastAsia="Times New Roman" w:cs="Times New Roman"/>
          <w:i/>
          <w:iCs/>
          <w:szCs w:val="18"/>
        </w:rPr>
        <w:t xml:space="preserve">The period between commencing </w:t>
      </w:r>
      <w:r w:rsidR="00667E51" w:rsidRPr="00EF7194">
        <w:rPr>
          <w:rFonts w:eastAsia="Times New Roman" w:cs="Times New Roman"/>
          <w:i/>
          <w:iCs/>
          <w:szCs w:val="18"/>
        </w:rPr>
        <w:t xml:space="preserve">a course of </w:t>
      </w:r>
      <w:r w:rsidRPr="00EF7194">
        <w:rPr>
          <w:rFonts w:eastAsia="Times New Roman" w:cs="Times New Roman"/>
          <w:i/>
          <w:iCs/>
          <w:szCs w:val="18"/>
        </w:rPr>
        <w:t xml:space="preserve">bupropion </w:t>
      </w:r>
      <w:r w:rsidR="00667E51" w:rsidRPr="00EF7194">
        <w:rPr>
          <w:rFonts w:eastAsia="Times New Roman" w:cs="Times New Roman"/>
          <w:i/>
          <w:iCs/>
          <w:szCs w:val="18"/>
        </w:rPr>
        <w:t xml:space="preserve">hydrochloride </w:t>
      </w:r>
      <w:r w:rsidR="00735488" w:rsidRPr="00EF7194">
        <w:rPr>
          <w:rFonts w:eastAsia="Times New Roman" w:cs="Times New Roman"/>
          <w:i/>
          <w:iCs/>
          <w:szCs w:val="18"/>
        </w:rPr>
        <w:t>and varenicline</w:t>
      </w:r>
      <w:r w:rsidR="00667E51" w:rsidRPr="00EF7194">
        <w:rPr>
          <w:rFonts w:eastAsia="Times New Roman" w:cs="Times New Roman"/>
          <w:i/>
          <w:iCs/>
          <w:szCs w:val="18"/>
        </w:rPr>
        <w:t xml:space="preserve"> tartrate</w:t>
      </w:r>
      <w:r w:rsidR="00735488" w:rsidRPr="00EF7194">
        <w:rPr>
          <w:rFonts w:eastAsia="Times New Roman" w:cs="Times New Roman"/>
          <w:i/>
          <w:iCs/>
          <w:szCs w:val="18"/>
        </w:rPr>
        <w:t xml:space="preserve"> </w:t>
      </w:r>
      <w:r w:rsidRPr="00EF7194">
        <w:rPr>
          <w:rFonts w:eastAsia="Times New Roman" w:cs="Times New Roman"/>
          <w:i/>
          <w:iCs/>
          <w:szCs w:val="18"/>
        </w:rPr>
        <w:t>must be at least 6 months</w:t>
      </w:r>
      <w:r w:rsidR="00EF7194">
        <w:rPr>
          <w:rFonts w:eastAsia="Times New Roman" w:cs="Times New Roman"/>
          <w:i/>
          <w:iCs/>
          <w:szCs w:val="18"/>
        </w:rPr>
        <w:t>.</w:t>
      </w:r>
    </w:p>
    <w:p w14:paraId="4C98D04E" w14:textId="1BEC3983" w:rsidR="00B94DE2" w:rsidRPr="00EF7194" w:rsidRDefault="00B94DE2" w:rsidP="00EF7194">
      <w:pPr>
        <w:pStyle w:val="ListParagraph"/>
        <w:numPr>
          <w:ilvl w:val="0"/>
          <w:numId w:val="17"/>
        </w:numPr>
        <w:spacing w:before="0" w:after="0"/>
        <w:ind w:left="284" w:hanging="284"/>
        <w:contextualSpacing w:val="0"/>
        <w:jc w:val="both"/>
        <w:rPr>
          <w:rFonts w:eastAsia="Times New Roman" w:cs="Times New Roman"/>
          <w:i/>
          <w:iCs/>
          <w:szCs w:val="18"/>
        </w:rPr>
      </w:pPr>
      <w:r w:rsidRPr="00EF7194">
        <w:rPr>
          <w:rFonts w:eastAsia="Times New Roman" w:cs="Times New Roman"/>
          <w:i/>
          <w:iCs/>
          <w:szCs w:val="18"/>
        </w:rPr>
        <w:t>A patient may only qualify for PBS-subsidised treatment under this treatment phase restrictions once during a short-term course of treatment</w:t>
      </w:r>
      <w:r w:rsidR="00212398" w:rsidRPr="00EF7194">
        <w:rPr>
          <w:rFonts w:eastAsia="Times New Roman" w:cs="Times New Roman"/>
          <w:i/>
          <w:iCs/>
          <w:szCs w:val="18"/>
        </w:rPr>
        <w:t xml:space="preserve"> </w:t>
      </w:r>
      <w:r w:rsidR="00212398" w:rsidRPr="00EF7194">
        <w:rPr>
          <w:rFonts w:eastAsia="Times New Roman" w:cs="Times New Roman"/>
          <w:szCs w:val="18"/>
        </w:rPr>
        <w:t>(commencement)</w:t>
      </w:r>
      <w:r w:rsidR="00EF7194">
        <w:rPr>
          <w:rFonts w:eastAsia="Times New Roman" w:cs="Times New Roman"/>
          <w:szCs w:val="18"/>
        </w:rPr>
        <w:t>.</w:t>
      </w:r>
    </w:p>
    <w:p w14:paraId="70F8F5D7" w14:textId="6D53B387" w:rsidR="007055BF" w:rsidRPr="00EF7194" w:rsidRDefault="007055BF" w:rsidP="00EF7194">
      <w:pPr>
        <w:pStyle w:val="ListParagraph"/>
        <w:numPr>
          <w:ilvl w:val="0"/>
          <w:numId w:val="17"/>
        </w:numPr>
        <w:spacing w:before="0" w:after="120"/>
        <w:ind w:left="284" w:hanging="284"/>
        <w:contextualSpacing w:val="0"/>
        <w:jc w:val="both"/>
        <w:rPr>
          <w:rFonts w:eastAsia="Times New Roman" w:cs="Times New Roman"/>
          <w:i/>
          <w:iCs/>
          <w:szCs w:val="18"/>
        </w:rPr>
      </w:pPr>
      <w:r w:rsidRPr="00EF7194">
        <w:rPr>
          <w:rFonts w:eastAsia="Times New Roman" w:cs="Times New Roman"/>
          <w:i/>
          <w:iCs/>
          <w:szCs w:val="18"/>
        </w:rPr>
        <w:t>No increase in the maximum quantity, number of units or repeats may be authorised.</w:t>
      </w:r>
    </w:p>
    <w:p w14:paraId="23D102BF" w14:textId="362AD315" w:rsidR="001C0BDA" w:rsidRPr="00551525" w:rsidRDefault="00885085" w:rsidP="00B8313F">
      <w:pPr>
        <w:pStyle w:val="Caption"/>
        <w:keepNext/>
        <w:spacing w:before="0" w:after="120"/>
        <w:jc w:val="both"/>
      </w:pPr>
      <w:r>
        <w:rPr>
          <w:b w:val="0"/>
          <w:bCs w:val="0"/>
        </w:rPr>
        <w:t>A detailed</w:t>
      </w:r>
      <w:r w:rsidRPr="00ED5F7E">
        <w:rPr>
          <w:b w:val="0"/>
          <w:bCs w:val="0"/>
        </w:rPr>
        <w:t xml:space="preserve"> list of PBS</w:t>
      </w:r>
      <w:r>
        <w:rPr>
          <w:b w:val="0"/>
          <w:bCs w:val="0"/>
        </w:rPr>
        <w:t>-</w:t>
      </w:r>
      <w:r w:rsidRPr="00ED5F7E">
        <w:rPr>
          <w:b w:val="0"/>
          <w:bCs w:val="0"/>
        </w:rPr>
        <w:t xml:space="preserve">listed medicines </w:t>
      </w:r>
      <w:r>
        <w:rPr>
          <w:b w:val="0"/>
          <w:bCs w:val="0"/>
        </w:rPr>
        <w:t xml:space="preserve">used </w:t>
      </w:r>
      <w:r w:rsidRPr="00ED5F7E">
        <w:rPr>
          <w:b w:val="0"/>
          <w:bCs w:val="0"/>
        </w:rPr>
        <w:t>for smoking cessation</w:t>
      </w:r>
      <w:r>
        <w:rPr>
          <w:b w:val="0"/>
          <w:bCs w:val="0"/>
        </w:rPr>
        <w:t xml:space="preserve"> with TGA indications is</w:t>
      </w:r>
      <w:r w:rsidRPr="00ED5F7E">
        <w:rPr>
          <w:b w:val="0"/>
          <w:bCs w:val="0"/>
        </w:rPr>
        <w:t xml:space="preserve"> </w:t>
      </w:r>
      <w:r>
        <w:rPr>
          <w:b w:val="0"/>
          <w:bCs w:val="0"/>
        </w:rPr>
        <w:t xml:space="preserve">provided </w:t>
      </w:r>
      <w:r w:rsidRPr="008F4CCA">
        <w:rPr>
          <w:b w:val="0"/>
          <w:bCs w:val="0"/>
        </w:rPr>
        <w:t>in</w:t>
      </w:r>
      <w:r w:rsidR="001C0BDA" w:rsidRPr="008F4CCA">
        <w:rPr>
          <w:b w:val="0"/>
          <w:bCs w:val="0"/>
        </w:rPr>
        <w:t xml:space="preserve"> </w:t>
      </w:r>
      <w:r w:rsidR="00830581">
        <w:rPr>
          <w:b w:val="0"/>
          <w:bCs w:val="0"/>
        </w:rPr>
        <w:t xml:space="preserve">Table 15 </w:t>
      </w:r>
      <w:r w:rsidR="00EF7194">
        <w:rPr>
          <w:b w:val="0"/>
          <w:bCs w:val="0"/>
        </w:rPr>
        <w:t>of</w:t>
      </w:r>
      <w:r w:rsidR="008F4CCA" w:rsidRPr="008F4CCA">
        <w:rPr>
          <w:b w:val="0"/>
          <w:bCs w:val="0"/>
        </w:rPr>
        <w:t xml:space="preserve"> the</w:t>
      </w:r>
      <w:r w:rsidR="008F4CCA">
        <w:rPr>
          <w:b w:val="0"/>
          <w:bCs w:val="0"/>
        </w:rPr>
        <w:t xml:space="preserve"> </w:t>
      </w:r>
      <w:r w:rsidR="002478C7">
        <w:rPr>
          <w:b w:val="0"/>
          <w:bCs w:val="0"/>
        </w:rPr>
        <w:t>A</w:t>
      </w:r>
      <w:r w:rsidR="008F4CCA">
        <w:rPr>
          <w:b w:val="0"/>
          <w:bCs w:val="0"/>
        </w:rPr>
        <w:t xml:space="preserve">ppendix. </w:t>
      </w:r>
    </w:p>
    <w:p w14:paraId="3554AEAA" w14:textId="31A8B5DA" w:rsidR="00885085" w:rsidRPr="00C664D8" w:rsidRDefault="00F15AC4" w:rsidP="00B8313F">
      <w:pPr>
        <w:pStyle w:val="Heading3"/>
        <w:spacing w:before="0" w:after="120"/>
        <w:jc w:val="both"/>
        <w:rPr>
          <w:b w:val="0"/>
          <w:szCs w:val="24"/>
        </w:rPr>
      </w:pPr>
      <w:bookmarkStart w:id="50" w:name="_Toc49785285"/>
      <w:bookmarkStart w:id="51" w:name="_Toc121925141"/>
      <w:r>
        <w:t xml:space="preserve">1.5.2 </w:t>
      </w:r>
      <w:r w:rsidR="00885085" w:rsidRPr="00C664D8">
        <w:t xml:space="preserve">Comparison of </w:t>
      </w:r>
      <w:r w:rsidR="00885085" w:rsidRPr="008C68A5">
        <w:rPr>
          <w:bCs w:val="0"/>
          <w:szCs w:val="24"/>
        </w:rPr>
        <w:t xml:space="preserve">PBS </w:t>
      </w:r>
      <w:r w:rsidR="00B8313F">
        <w:rPr>
          <w:bCs w:val="0"/>
          <w:szCs w:val="24"/>
        </w:rPr>
        <w:t>r</w:t>
      </w:r>
      <w:r w:rsidR="00885085" w:rsidRPr="008C68A5">
        <w:rPr>
          <w:bCs w:val="0"/>
          <w:szCs w:val="24"/>
        </w:rPr>
        <w:t>estrictions</w:t>
      </w:r>
      <w:r w:rsidR="00CF338C">
        <w:rPr>
          <w:bCs w:val="0"/>
          <w:szCs w:val="24"/>
        </w:rPr>
        <w:t xml:space="preserve"> and TGA indications</w:t>
      </w:r>
      <w:r w:rsidR="00885085" w:rsidRPr="008C68A5">
        <w:rPr>
          <w:bCs w:val="0"/>
          <w:szCs w:val="24"/>
        </w:rPr>
        <w:t xml:space="preserve"> with the </w:t>
      </w:r>
      <w:r w:rsidR="00B8313F">
        <w:rPr>
          <w:bCs w:val="0"/>
          <w:szCs w:val="24"/>
        </w:rPr>
        <w:t>c</w:t>
      </w:r>
      <w:r w:rsidR="00885085" w:rsidRPr="008C68A5">
        <w:rPr>
          <w:bCs w:val="0"/>
          <w:szCs w:val="24"/>
        </w:rPr>
        <w:t>linical guidelines</w:t>
      </w:r>
      <w:bookmarkEnd w:id="50"/>
      <w:bookmarkEnd w:id="51"/>
    </w:p>
    <w:p w14:paraId="0CBD8FAB" w14:textId="5DA6E9F9" w:rsidR="00885085" w:rsidRPr="00F54087" w:rsidRDefault="00885085" w:rsidP="00B8313F">
      <w:pPr>
        <w:spacing w:before="0" w:after="120"/>
        <w:jc w:val="both"/>
        <w:rPr>
          <w:b/>
          <w:bCs/>
        </w:rPr>
      </w:pPr>
      <w:r w:rsidRPr="00F54087">
        <w:rPr>
          <w:b/>
          <w:bCs/>
        </w:rPr>
        <w:t>1.5.2.1 Populations covered</w:t>
      </w:r>
    </w:p>
    <w:p w14:paraId="17889F2E" w14:textId="04BE6137" w:rsidR="002F6BF7" w:rsidRDefault="00C41329" w:rsidP="00830581">
      <w:pPr>
        <w:pStyle w:val="Caption"/>
        <w:keepNext/>
        <w:spacing w:after="120"/>
        <w:jc w:val="both"/>
        <w:rPr>
          <w:b w:val="0"/>
          <w:bCs w:val="0"/>
        </w:rPr>
      </w:pPr>
      <w:r>
        <w:rPr>
          <w:b w:val="0"/>
          <w:bCs w:val="0"/>
        </w:rPr>
        <w:t>M</w:t>
      </w:r>
      <w:r w:rsidR="00885085" w:rsidRPr="00A11A16">
        <w:rPr>
          <w:b w:val="0"/>
          <w:bCs w:val="0"/>
        </w:rPr>
        <w:t>ost of</w:t>
      </w:r>
      <w:r w:rsidR="007A16AF">
        <w:rPr>
          <w:b w:val="0"/>
          <w:bCs w:val="0"/>
        </w:rPr>
        <w:t xml:space="preserve"> the</w:t>
      </w:r>
      <w:r w:rsidR="00885085" w:rsidRPr="00A11A16">
        <w:rPr>
          <w:b w:val="0"/>
          <w:bCs w:val="0"/>
        </w:rPr>
        <w:t xml:space="preserve"> national </w:t>
      </w:r>
      <w:r w:rsidR="009551AD">
        <w:rPr>
          <w:b w:val="0"/>
          <w:bCs w:val="0"/>
        </w:rPr>
        <w:t>and international</w:t>
      </w:r>
      <w:r w:rsidR="00885085" w:rsidRPr="00A11A16">
        <w:rPr>
          <w:b w:val="0"/>
          <w:bCs w:val="0"/>
        </w:rPr>
        <w:t xml:space="preserve"> guidelines</w:t>
      </w:r>
      <w:r w:rsidR="00885085">
        <w:rPr>
          <w:b w:val="0"/>
          <w:bCs w:val="0"/>
        </w:rPr>
        <w:t xml:space="preserve"> addressed the general population (all smokers) within the targeted setting. While specific populations were mentioned in many national </w:t>
      </w:r>
      <w:r w:rsidR="003070D1">
        <w:rPr>
          <w:b w:val="0"/>
          <w:bCs w:val="0"/>
        </w:rPr>
        <w:t xml:space="preserve">and international </w:t>
      </w:r>
      <w:r w:rsidR="00885085" w:rsidRPr="000F08E1">
        <w:rPr>
          <w:b w:val="0"/>
          <w:bCs w:val="0"/>
        </w:rPr>
        <w:t>guidelines (</w:t>
      </w:r>
      <w:r w:rsidR="00830581">
        <w:rPr>
          <w:b w:val="0"/>
          <w:bCs w:val="0"/>
        </w:rPr>
        <w:t xml:space="preserve">Table 18 </w:t>
      </w:r>
      <w:r w:rsidR="003070D1" w:rsidRPr="00416B43">
        <w:rPr>
          <w:b w:val="0"/>
          <w:bCs w:val="0"/>
        </w:rPr>
        <w:t>and</w:t>
      </w:r>
      <w:r w:rsidR="00830581">
        <w:rPr>
          <w:b w:val="0"/>
          <w:bCs w:val="0"/>
        </w:rPr>
        <w:t xml:space="preserve"> Table 19</w:t>
      </w:r>
      <w:r w:rsidR="002F6BF7">
        <w:rPr>
          <w:b w:val="0"/>
          <w:bCs w:val="0"/>
        </w:rPr>
        <w:t>, Appendix</w:t>
      </w:r>
      <w:r w:rsidR="00885085" w:rsidRPr="000F08E1">
        <w:rPr>
          <w:b w:val="0"/>
          <w:bCs w:val="0"/>
        </w:rPr>
        <w:t>),</w:t>
      </w:r>
      <w:r w:rsidR="00885085">
        <w:rPr>
          <w:b w:val="0"/>
          <w:bCs w:val="0"/>
        </w:rPr>
        <w:t xml:space="preserve"> the overall approach to pharmacotherapies for smoking cessation did not </w:t>
      </w:r>
      <w:r>
        <w:rPr>
          <w:b w:val="0"/>
          <w:bCs w:val="0"/>
        </w:rPr>
        <w:t xml:space="preserve">markedly </w:t>
      </w:r>
      <w:r w:rsidR="00885085">
        <w:rPr>
          <w:b w:val="0"/>
          <w:bCs w:val="0"/>
        </w:rPr>
        <w:t xml:space="preserve">differ aside from observing drug-specific precautions or contraindications. </w:t>
      </w:r>
      <w:r w:rsidR="0037038A">
        <w:rPr>
          <w:b w:val="0"/>
          <w:bCs w:val="0"/>
        </w:rPr>
        <w:t>The only exception</w:t>
      </w:r>
      <w:r w:rsidR="001F2936">
        <w:rPr>
          <w:b w:val="0"/>
          <w:bCs w:val="0"/>
        </w:rPr>
        <w:t>s</w:t>
      </w:r>
      <w:r w:rsidR="0037038A">
        <w:rPr>
          <w:b w:val="0"/>
          <w:bCs w:val="0"/>
        </w:rPr>
        <w:t xml:space="preserve"> w</w:t>
      </w:r>
      <w:r w:rsidR="001F2936">
        <w:rPr>
          <w:b w:val="0"/>
          <w:bCs w:val="0"/>
        </w:rPr>
        <w:t>ere</w:t>
      </w:r>
      <w:r w:rsidR="0037038A">
        <w:rPr>
          <w:b w:val="0"/>
          <w:bCs w:val="0"/>
        </w:rPr>
        <w:t xml:space="preserve"> in pregnancy and breastfeeding women</w:t>
      </w:r>
      <w:r w:rsidR="00062746">
        <w:rPr>
          <w:b w:val="0"/>
          <w:bCs w:val="0"/>
        </w:rPr>
        <w:t>,</w:t>
      </w:r>
      <w:r w:rsidR="0037038A">
        <w:rPr>
          <w:b w:val="0"/>
          <w:bCs w:val="0"/>
        </w:rPr>
        <w:t xml:space="preserve"> </w:t>
      </w:r>
      <w:r w:rsidR="00C7349D">
        <w:rPr>
          <w:b w:val="0"/>
          <w:bCs w:val="0"/>
        </w:rPr>
        <w:t xml:space="preserve">and adolescents. </w:t>
      </w:r>
    </w:p>
    <w:p w14:paraId="5F3D59C7" w14:textId="2B4F3E0A" w:rsidR="00885085" w:rsidRDefault="00C7349D" w:rsidP="002F6BF7">
      <w:pPr>
        <w:pStyle w:val="Caption"/>
        <w:keepNext/>
        <w:spacing w:before="0" w:after="120"/>
        <w:jc w:val="both"/>
        <w:rPr>
          <w:b w:val="0"/>
          <w:bCs w:val="0"/>
        </w:rPr>
      </w:pPr>
      <w:r>
        <w:rPr>
          <w:b w:val="0"/>
          <w:bCs w:val="0"/>
        </w:rPr>
        <w:t>For pregnancy and breastfeeding</w:t>
      </w:r>
      <w:r w:rsidR="00B96363">
        <w:rPr>
          <w:b w:val="0"/>
          <w:bCs w:val="0"/>
        </w:rPr>
        <w:t xml:space="preserve"> there was consensus that </w:t>
      </w:r>
      <w:r w:rsidR="00AA1140">
        <w:rPr>
          <w:b w:val="0"/>
          <w:bCs w:val="0"/>
        </w:rPr>
        <w:t>pharmacotherapy</w:t>
      </w:r>
      <w:r w:rsidR="00B96363">
        <w:rPr>
          <w:b w:val="0"/>
          <w:bCs w:val="0"/>
        </w:rPr>
        <w:t xml:space="preserve"> should be avoided if possible, </w:t>
      </w:r>
      <w:r w:rsidR="003F74E7">
        <w:rPr>
          <w:b w:val="0"/>
          <w:bCs w:val="0"/>
        </w:rPr>
        <w:t>but</w:t>
      </w:r>
      <w:r w:rsidR="00B96363">
        <w:rPr>
          <w:b w:val="0"/>
          <w:bCs w:val="0"/>
        </w:rPr>
        <w:t xml:space="preserve"> if </w:t>
      </w:r>
      <w:r w:rsidR="00846717">
        <w:rPr>
          <w:b w:val="0"/>
          <w:bCs w:val="0"/>
        </w:rPr>
        <w:t xml:space="preserve">smoking cessation could not be achieved </w:t>
      </w:r>
      <w:r w:rsidR="00954B60">
        <w:rPr>
          <w:b w:val="0"/>
          <w:bCs w:val="0"/>
        </w:rPr>
        <w:t>with behavioural support alone</w:t>
      </w:r>
      <w:r w:rsidR="007C5032">
        <w:rPr>
          <w:b w:val="0"/>
          <w:bCs w:val="0"/>
        </w:rPr>
        <w:t>,</w:t>
      </w:r>
      <w:r w:rsidR="003F74E7">
        <w:rPr>
          <w:b w:val="0"/>
          <w:bCs w:val="0"/>
        </w:rPr>
        <w:t xml:space="preserve"> </w:t>
      </w:r>
      <w:r w:rsidR="007C5032">
        <w:rPr>
          <w:b w:val="0"/>
          <w:bCs w:val="0"/>
        </w:rPr>
        <w:t>t</w:t>
      </w:r>
      <w:r w:rsidR="003F74E7">
        <w:rPr>
          <w:b w:val="0"/>
          <w:bCs w:val="0"/>
        </w:rPr>
        <w:t xml:space="preserve">hen NRT was the </w:t>
      </w:r>
      <w:r w:rsidR="007C5032">
        <w:rPr>
          <w:b w:val="0"/>
          <w:bCs w:val="0"/>
        </w:rPr>
        <w:t>preferred pharmacotherapy</w:t>
      </w:r>
      <w:r w:rsidR="00B96363">
        <w:rPr>
          <w:b w:val="0"/>
          <w:bCs w:val="0"/>
        </w:rPr>
        <w:t xml:space="preserve"> (specifically short-acting options if possible). </w:t>
      </w:r>
      <w:r w:rsidR="003A3D77">
        <w:rPr>
          <w:b w:val="0"/>
          <w:bCs w:val="0"/>
        </w:rPr>
        <w:t xml:space="preserve">For adolescents, there was general agreement that NRT could be used if needed. </w:t>
      </w:r>
      <w:r w:rsidR="00885085">
        <w:rPr>
          <w:b w:val="0"/>
          <w:bCs w:val="0"/>
        </w:rPr>
        <w:t xml:space="preserve">The </w:t>
      </w:r>
      <w:r w:rsidR="00B15115">
        <w:rPr>
          <w:b w:val="0"/>
          <w:bCs w:val="0"/>
        </w:rPr>
        <w:t xml:space="preserve">Department of Health and Ageing, </w:t>
      </w:r>
      <w:r w:rsidR="00615B62">
        <w:rPr>
          <w:b w:val="0"/>
          <w:bCs w:val="0"/>
        </w:rPr>
        <w:t xml:space="preserve">the </w:t>
      </w:r>
      <w:r w:rsidR="00B15115">
        <w:rPr>
          <w:b w:val="0"/>
          <w:bCs w:val="0"/>
        </w:rPr>
        <w:t xml:space="preserve">Women’s </w:t>
      </w:r>
      <w:r w:rsidR="007422E5">
        <w:rPr>
          <w:b w:val="0"/>
          <w:bCs w:val="0"/>
        </w:rPr>
        <w:t>guidelines, and QFNL,</w:t>
      </w:r>
      <w:r w:rsidR="00885085">
        <w:rPr>
          <w:b w:val="0"/>
          <w:bCs w:val="0"/>
        </w:rPr>
        <w:t xml:space="preserve"> </w:t>
      </w:r>
      <w:r w:rsidR="00B15115">
        <w:rPr>
          <w:b w:val="0"/>
          <w:bCs w:val="0"/>
        </w:rPr>
        <w:t xml:space="preserve">were </w:t>
      </w:r>
      <w:r w:rsidR="00885085">
        <w:rPr>
          <w:b w:val="0"/>
          <w:bCs w:val="0"/>
        </w:rPr>
        <w:t xml:space="preserve">the only guideline that targeted an identified population, </w:t>
      </w:r>
      <w:r w:rsidR="002F6BF7">
        <w:rPr>
          <w:b w:val="0"/>
          <w:bCs w:val="0"/>
        </w:rPr>
        <w:t>i.e.,</w:t>
      </w:r>
      <w:r w:rsidR="00885085">
        <w:rPr>
          <w:b w:val="0"/>
          <w:bCs w:val="0"/>
        </w:rPr>
        <w:t xml:space="preserve"> </w:t>
      </w:r>
      <w:r w:rsidR="00B15115">
        <w:rPr>
          <w:b w:val="0"/>
          <w:bCs w:val="0"/>
        </w:rPr>
        <w:t>Aboriginal and Torres Strait Islanders</w:t>
      </w:r>
      <w:r w:rsidR="00FE0A25">
        <w:rPr>
          <w:b w:val="0"/>
          <w:bCs w:val="0"/>
        </w:rPr>
        <w:t xml:space="preserve">, </w:t>
      </w:r>
      <w:r w:rsidR="00B15115">
        <w:rPr>
          <w:b w:val="0"/>
          <w:bCs w:val="0"/>
        </w:rPr>
        <w:t xml:space="preserve">pregnancy populations in general, </w:t>
      </w:r>
      <w:r w:rsidR="00BA29BA">
        <w:rPr>
          <w:b w:val="0"/>
          <w:bCs w:val="0"/>
        </w:rPr>
        <w:t>and</w:t>
      </w:r>
      <w:r w:rsidR="00B15115">
        <w:rPr>
          <w:b w:val="0"/>
          <w:bCs w:val="0"/>
        </w:rPr>
        <w:t xml:space="preserve"> </w:t>
      </w:r>
      <w:r w:rsidR="00885085">
        <w:rPr>
          <w:b w:val="0"/>
          <w:bCs w:val="0"/>
        </w:rPr>
        <w:t>a</w:t>
      </w:r>
      <w:r w:rsidR="00885085" w:rsidRPr="00AD3DE0">
        <w:rPr>
          <w:b w:val="0"/>
          <w:bCs w:val="0"/>
        </w:rPr>
        <w:t>ntenatal and postnatal Aboriginal women</w:t>
      </w:r>
      <w:r w:rsidR="00885085">
        <w:rPr>
          <w:b w:val="0"/>
          <w:bCs w:val="0"/>
        </w:rPr>
        <w:t>,</w:t>
      </w:r>
      <w:r w:rsidR="00885085" w:rsidRPr="00AD3DE0">
        <w:rPr>
          <w:b w:val="0"/>
          <w:bCs w:val="0"/>
        </w:rPr>
        <w:t xml:space="preserve"> and </w:t>
      </w:r>
      <w:r w:rsidR="00885085" w:rsidRPr="00AD3DE0">
        <w:rPr>
          <w:b w:val="0"/>
          <w:bCs w:val="0"/>
        </w:rPr>
        <w:lastRenderedPageBreak/>
        <w:t>women who identif</w:t>
      </w:r>
      <w:r w:rsidR="007C5032">
        <w:rPr>
          <w:b w:val="0"/>
          <w:bCs w:val="0"/>
        </w:rPr>
        <w:t>ied</w:t>
      </w:r>
      <w:r w:rsidR="00885085" w:rsidRPr="00AD3DE0">
        <w:rPr>
          <w:b w:val="0"/>
          <w:bCs w:val="0"/>
        </w:rPr>
        <w:t xml:space="preserve"> as having an Aboriginal baby (and their cohabitants) who </w:t>
      </w:r>
      <w:r w:rsidR="00314F51">
        <w:rPr>
          <w:b w:val="0"/>
          <w:bCs w:val="0"/>
        </w:rPr>
        <w:t>were</w:t>
      </w:r>
      <w:r w:rsidR="000E1C53" w:rsidRPr="00AD3DE0">
        <w:rPr>
          <w:b w:val="0"/>
          <w:bCs w:val="0"/>
        </w:rPr>
        <w:t xml:space="preserve"> </w:t>
      </w:r>
      <w:r w:rsidR="00885085" w:rsidRPr="00AD3DE0">
        <w:rPr>
          <w:b w:val="0"/>
          <w:bCs w:val="0"/>
        </w:rPr>
        <w:t>participating in the QFNL program</w:t>
      </w:r>
      <w:r w:rsidR="00BA29BA">
        <w:rPr>
          <w:b w:val="0"/>
          <w:bCs w:val="0"/>
        </w:rPr>
        <w:t xml:space="preserve"> respectively</w:t>
      </w:r>
      <w:r w:rsidR="00885085" w:rsidRPr="00AD3DE0">
        <w:rPr>
          <w:b w:val="0"/>
          <w:bCs w:val="0"/>
        </w:rPr>
        <w:t xml:space="preserve">. </w:t>
      </w:r>
    </w:p>
    <w:p w14:paraId="4FAA0C25" w14:textId="46AE4B25" w:rsidR="00885085" w:rsidRDefault="00885085" w:rsidP="002F6BF7">
      <w:pPr>
        <w:pStyle w:val="Caption"/>
        <w:keepNext/>
        <w:spacing w:before="0" w:after="120"/>
        <w:jc w:val="both"/>
      </w:pPr>
      <w:r>
        <w:rPr>
          <w:b w:val="0"/>
          <w:bCs w:val="0"/>
        </w:rPr>
        <w:t xml:space="preserve">All PBS-approved indications for smoking cessation medicines </w:t>
      </w:r>
      <w:r w:rsidR="00F67156">
        <w:rPr>
          <w:b w:val="0"/>
          <w:bCs w:val="0"/>
        </w:rPr>
        <w:t>we</w:t>
      </w:r>
      <w:r>
        <w:rPr>
          <w:b w:val="0"/>
          <w:bCs w:val="0"/>
        </w:rPr>
        <w:t xml:space="preserve">re available to the general population. There </w:t>
      </w:r>
      <w:r w:rsidR="00F67156">
        <w:rPr>
          <w:b w:val="0"/>
          <w:bCs w:val="0"/>
        </w:rPr>
        <w:t>w</w:t>
      </w:r>
      <w:r w:rsidR="00401D0C">
        <w:rPr>
          <w:b w:val="0"/>
          <w:bCs w:val="0"/>
        </w:rPr>
        <w:t>ere</w:t>
      </w:r>
      <w:r>
        <w:rPr>
          <w:b w:val="0"/>
          <w:bCs w:val="0"/>
        </w:rPr>
        <w:t xml:space="preserve"> also specific </w:t>
      </w:r>
      <w:r w:rsidR="00B11791">
        <w:rPr>
          <w:b w:val="0"/>
          <w:bCs w:val="0"/>
        </w:rPr>
        <w:t>listing</w:t>
      </w:r>
      <w:r w:rsidR="000827AA">
        <w:rPr>
          <w:b w:val="0"/>
          <w:bCs w:val="0"/>
        </w:rPr>
        <w:t>s</w:t>
      </w:r>
      <w:r w:rsidR="00B11791">
        <w:rPr>
          <w:b w:val="0"/>
          <w:bCs w:val="0"/>
        </w:rPr>
        <w:t xml:space="preserve"> </w:t>
      </w:r>
      <w:r>
        <w:rPr>
          <w:b w:val="0"/>
          <w:bCs w:val="0"/>
        </w:rPr>
        <w:t xml:space="preserve">for NRT in </w:t>
      </w:r>
      <w:r w:rsidR="005B20AC">
        <w:rPr>
          <w:b w:val="0"/>
          <w:bCs w:val="0"/>
        </w:rPr>
        <w:t>Aboriginal and Torres Strait Islander</w:t>
      </w:r>
      <w:r>
        <w:rPr>
          <w:b w:val="0"/>
          <w:bCs w:val="0"/>
        </w:rPr>
        <w:t xml:space="preserve"> populations</w:t>
      </w:r>
      <w:r w:rsidR="004041B7">
        <w:rPr>
          <w:b w:val="0"/>
          <w:bCs w:val="0"/>
        </w:rPr>
        <w:t>, but</w:t>
      </w:r>
      <w:r>
        <w:rPr>
          <w:b w:val="0"/>
          <w:bCs w:val="0"/>
        </w:rPr>
        <w:t xml:space="preserve"> </w:t>
      </w:r>
      <w:r w:rsidR="00E15F73">
        <w:rPr>
          <w:b w:val="0"/>
          <w:bCs w:val="0"/>
        </w:rPr>
        <w:t>these did not include lower</w:t>
      </w:r>
      <w:r w:rsidR="00A16D86">
        <w:rPr>
          <w:b w:val="0"/>
          <w:bCs w:val="0"/>
        </w:rPr>
        <w:t xml:space="preserve"> </w:t>
      </w:r>
      <w:r w:rsidR="006B0C02" w:rsidDel="00E15F73">
        <w:rPr>
          <w:b w:val="0"/>
          <w:bCs w:val="0"/>
        </w:rPr>
        <w:t>strength</w:t>
      </w:r>
      <w:r w:rsidR="00A16D86">
        <w:rPr>
          <w:b w:val="0"/>
          <w:bCs w:val="0"/>
        </w:rPr>
        <w:t xml:space="preserve"> patch</w:t>
      </w:r>
      <w:r w:rsidR="00E15F73">
        <w:rPr>
          <w:b w:val="0"/>
          <w:bCs w:val="0"/>
        </w:rPr>
        <w:t>es</w:t>
      </w:r>
      <w:r w:rsidR="006B0C02">
        <w:rPr>
          <w:b w:val="0"/>
          <w:bCs w:val="0"/>
        </w:rPr>
        <w:t xml:space="preserve"> (</w:t>
      </w:r>
      <w:r w:rsidR="002F6BF7">
        <w:rPr>
          <w:b w:val="0"/>
          <w:bCs w:val="0"/>
        </w:rPr>
        <w:t>i.e.,</w:t>
      </w:r>
      <w:r w:rsidR="006B0C02">
        <w:rPr>
          <w:b w:val="0"/>
          <w:bCs w:val="0"/>
        </w:rPr>
        <w:t xml:space="preserve"> </w:t>
      </w:r>
      <w:r w:rsidR="00E15F73">
        <w:rPr>
          <w:b w:val="0"/>
          <w:bCs w:val="0"/>
        </w:rPr>
        <w:t>14</w:t>
      </w:r>
      <w:r w:rsidR="002F6BF7">
        <w:rPr>
          <w:b w:val="0"/>
          <w:bCs w:val="0"/>
        </w:rPr>
        <w:t xml:space="preserve"> </w:t>
      </w:r>
      <w:r w:rsidR="006B0C02">
        <w:rPr>
          <w:b w:val="0"/>
          <w:bCs w:val="0"/>
        </w:rPr>
        <w:t>mg</w:t>
      </w:r>
      <w:r w:rsidR="00E15F73">
        <w:rPr>
          <w:b w:val="0"/>
          <w:bCs w:val="0"/>
        </w:rPr>
        <w:t xml:space="preserve"> &amp; 7</w:t>
      </w:r>
      <w:r w:rsidR="002F6BF7">
        <w:rPr>
          <w:b w:val="0"/>
          <w:bCs w:val="0"/>
        </w:rPr>
        <w:t xml:space="preserve"> </w:t>
      </w:r>
      <w:r w:rsidR="003135AC">
        <w:rPr>
          <w:b w:val="0"/>
          <w:bCs w:val="0"/>
        </w:rPr>
        <w:t>mg</w:t>
      </w:r>
      <w:r w:rsidR="006B0C02">
        <w:rPr>
          <w:b w:val="0"/>
          <w:bCs w:val="0"/>
        </w:rPr>
        <w:t>/24</w:t>
      </w:r>
      <w:r w:rsidR="002F6BF7">
        <w:rPr>
          <w:b w:val="0"/>
          <w:bCs w:val="0"/>
        </w:rPr>
        <w:t xml:space="preserve"> </w:t>
      </w:r>
      <w:r w:rsidR="006B0C02">
        <w:rPr>
          <w:b w:val="0"/>
          <w:bCs w:val="0"/>
        </w:rPr>
        <w:t>hours)</w:t>
      </w:r>
      <w:r w:rsidR="00273878">
        <w:rPr>
          <w:b w:val="0"/>
          <w:bCs w:val="0"/>
        </w:rPr>
        <w:t xml:space="preserve">. </w:t>
      </w:r>
      <w:r w:rsidR="00443713">
        <w:rPr>
          <w:b w:val="0"/>
          <w:bCs w:val="0"/>
        </w:rPr>
        <w:t xml:space="preserve">There were no </w:t>
      </w:r>
      <w:r w:rsidR="005B20AC">
        <w:rPr>
          <w:b w:val="0"/>
          <w:bCs w:val="0"/>
        </w:rPr>
        <w:t>Aboriginal and Torres Strait Islander</w:t>
      </w:r>
      <w:r w:rsidR="00962FEA">
        <w:rPr>
          <w:b w:val="0"/>
          <w:bCs w:val="0"/>
        </w:rPr>
        <w:t>-specific listings</w:t>
      </w:r>
      <w:r w:rsidR="00443713">
        <w:rPr>
          <w:b w:val="0"/>
          <w:bCs w:val="0"/>
        </w:rPr>
        <w:t xml:space="preserve"> for o</w:t>
      </w:r>
      <w:r w:rsidR="00273878">
        <w:rPr>
          <w:b w:val="0"/>
          <w:bCs w:val="0"/>
        </w:rPr>
        <w:t>ther</w:t>
      </w:r>
      <w:r w:rsidR="006B0C02" w:rsidDel="003135AC">
        <w:rPr>
          <w:b w:val="0"/>
          <w:bCs w:val="0"/>
        </w:rPr>
        <w:t xml:space="preserve"> </w:t>
      </w:r>
      <w:r w:rsidR="00B851A3">
        <w:rPr>
          <w:b w:val="0"/>
          <w:bCs w:val="0"/>
        </w:rPr>
        <w:t>smoking cessation</w:t>
      </w:r>
      <w:r>
        <w:rPr>
          <w:b w:val="0"/>
          <w:bCs w:val="0"/>
        </w:rPr>
        <w:t xml:space="preserve"> therapies. </w:t>
      </w:r>
      <w:r w:rsidR="000C3434">
        <w:rPr>
          <w:b w:val="0"/>
          <w:bCs w:val="0"/>
        </w:rPr>
        <w:t>There were no guidelines that recommended a</w:t>
      </w:r>
      <w:r w:rsidR="002512A9">
        <w:rPr>
          <w:b w:val="0"/>
          <w:bCs w:val="0"/>
        </w:rPr>
        <w:t xml:space="preserve"> different approach to </w:t>
      </w:r>
      <w:r w:rsidR="00615B54">
        <w:rPr>
          <w:b w:val="0"/>
          <w:bCs w:val="0"/>
        </w:rPr>
        <w:t xml:space="preserve">the pharmacological treatment </w:t>
      </w:r>
      <w:r w:rsidR="00F15AD6">
        <w:rPr>
          <w:b w:val="0"/>
          <w:bCs w:val="0"/>
        </w:rPr>
        <w:t xml:space="preserve">of </w:t>
      </w:r>
      <w:r w:rsidR="00D30DF0">
        <w:rPr>
          <w:b w:val="0"/>
          <w:bCs w:val="0"/>
        </w:rPr>
        <w:t xml:space="preserve">smoking cessation </w:t>
      </w:r>
      <w:r w:rsidR="007444E6">
        <w:rPr>
          <w:b w:val="0"/>
          <w:bCs w:val="0"/>
        </w:rPr>
        <w:t xml:space="preserve">for </w:t>
      </w:r>
      <w:r w:rsidR="005B20AC">
        <w:rPr>
          <w:b w:val="0"/>
          <w:bCs w:val="0"/>
        </w:rPr>
        <w:t>Aboriginal and Torres Strait Islander</w:t>
      </w:r>
      <w:r w:rsidR="007444E6">
        <w:rPr>
          <w:b w:val="0"/>
          <w:bCs w:val="0"/>
        </w:rPr>
        <w:t xml:space="preserve"> </w:t>
      </w:r>
      <w:r w:rsidR="009C3752">
        <w:rPr>
          <w:b w:val="0"/>
          <w:bCs w:val="0"/>
        </w:rPr>
        <w:t>people</w:t>
      </w:r>
      <w:r w:rsidR="00615B54">
        <w:rPr>
          <w:b w:val="0"/>
          <w:bCs w:val="0"/>
        </w:rPr>
        <w:t xml:space="preserve"> nor</w:t>
      </w:r>
      <w:r w:rsidR="00D30DF0">
        <w:rPr>
          <w:b w:val="0"/>
          <w:bCs w:val="0"/>
        </w:rPr>
        <w:t xml:space="preserve"> </w:t>
      </w:r>
      <w:r>
        <w:rPr>
          <w:b w:val="0"/>
          <w:bCs w:val="0"/>
        </w:rPr>
        <w:t xml:space="preserve">against the use of </w:t>
      </w:r>
      <w:r w:rsidR="00A25C22">
        <w:rPr>
          <w:b w:val="0"/>
          <w:bCs w:val="0"/>
        </w:rPr>
        <w:t>other strengths</w:t>
      </w:r>
      <w:r w:rsidR="00210192">
        <w:rPr>
          <w:b w:val="0"/>
          <w:bCs w:val="0"/>
        </w:rPr>
        <w:t xml:space="preserve"> of </w:t>
      </w:r>
      <w:r w:rsidR="00A25C22">
        <w:rPr>
          <w:b w:val="0"/>
          <w:bCs w:val="0"/>
        </w:rPr>
        <w:t xml:space="preserve">NRT </w:t>
      </w:r>
      <w:r w:rsidR="00210192">
        <w:rPr>
          <w:b w:val="0"/>
          <w:bCs w:val="0"/>
        </w:rPr>
        <w:t>patch</w:t>
      </w:r>
      <w:r w:rsidR="00732AF1">
        <w:rPr>
          <w:b w:val="0"/>
          <w:bCs w:val="0"/>
        </w:rPr>
        <w:t>es</w:t>
      </w:r>
      <w:r w:rsidR="002512A9">
        <w:rPr>
          <w:b w:val="0"/>
          <w:bCs w:val="0"/>
        </w:rPr>
        <w:t xml:space="preserve">, </w:t>
      </w:r>
      <w:r>
        <w:rPr>
          <w:b w:val="0"/>
          <w:bCs w:val="0"/>
        </w:rPr>
        <w:t xml:space="preserve">varenicline or bupropion. </w:t>
      </w:r>
    </w:p>
    <w:p w14:paraId="49A0D403" w14:textId="043F9340" w:rsidR="00885085" w:rsidRDefault="005E1B67" w:rsidP="002F6BF7">
      <w:pPr>
        <w:spacing w:before="0" w:after="120"/>
        <w:jc w:val="both"/>
        <w:rPr>
          <w:rFonts w:eastAsia="Times New Roman" w:cs="Times New Roman"/>
          <w:szCs w:val="18"/>
        </w:rPr>
      </w:pPr>
      <w:r>
        <w:t>All</w:t>
      </w:r>
      <w:r w:rsidR="00E8769B">
        <w:rPr>
          <w:rFonts w:eastAsia="Times New Roman" w:cs="Times New Roman"/>
          <w:szCs w:val="18"/>
        </w:rPr>
        <w:t xml:space="preserve"> PBS</w:t>
      </w:r>
      <w:r w:rsidR="004C7A24">
        <w:t>-</w:t>
      </w:r>
      <w:r w:rsidR="00885085" w:rsidRPr="00980ED7">
        <w:rPr>
          <w:rFonts w:eastAsia="Times New Roman" w:cs="Times New Roman"/>
          <w:szCs w:val="18"/>
        </w:rPr>
        <w:t>listed medicines for smoking cessation</w:t>
      </w:r>
      <w:r w:rsidR="00E8769B">
        <w:rPr>
          <w:rFonts w:eastAsia="Times New Roman" w:cs="Times New Roman"/>
          <w:szCs w:val="18"/>
        </w:rPr>
        <w:t xml:space="preserve"> </w:t>
      </w:r>
      <w:r w:rsidR="004C7A24">
        <w:rPr>
          <w:rFonts w:eastAsia="Times New Roman" w:cs="Times New Roman"/>
          <w:szCs w:val="18"/>
        </w:rPr>
        <w:t>are for the treatment of nicotine dependence</w:t>
      </w:r>
      <w:r w:rsidR="00C703F7">
        <w:rPr>
          <w:rFonts w:eastAsia="Times New Roman" w:cs="Times New Roman"/>
          <w:szCs w:val="18"/>
        </w:rPr>
        <w:t xml:space="preserve"> </w:t>
      </w:r>
      <w:r>
        <w:rPr>
          <w:rFonts w:eastAsia="Times New Roman" w:cs="Times New Roman"/>
          <w:szCs w:val="18"/>
        </w:rPr>
        <w:t>however</w:t>
      </w:r>
      <w:r w:rsidR="00C703F7">
        <w:rPr>
          <w:rFonts w:eastAsia="Times New Roman" w:cs="Times New Roman"/>
          <w:szCs w:val="18"/>
        </w:rPr>
        <w:t>,</w:t>
      </w:r>
      <w:r>
        <w:rPr>
          <w:rFonts w:eastAsia="Times New Roman" w:cs="Times New Roman"/>
          <w:szCs w:val="18"/>
        </w:rPr>
        <w:t xml:space="preserve"> </w:t>
      </w:r>
      <w:r w:rsidR="001A1D80">
        <w:t>there</w:t>
      </w:r>
      <w:r w:rsidR="001A1D80">
        <w:rPr>
          <w:rFonts w:eastAsia="Times New Roman" w:cs="Times New Roman"/>
          <w:szCs w:val="18"/>
        </w:rPr>
        <w:t xml:space="preserve"> were no requirements </w:t>
      </w:r>
      <w:r w:rsidR="00F26C8B">
        <w:rPr>
          <w:rFonts w:eastAsia="Times New Roman" w:cs="Times New Roman"/>
          <w:szCs w:val="18"/>
        </w:rPr>
        <w:t xml:space="preserve">for </w:t>
      </w:r>
      <w:r w:rsidR="00F137C8">
        <w:rPr>
          <w:rFonts w:eastAsia="Times New Roman" w:cs="Times New Roman"/>
          <w:szCs w:val="18"/>
        </w:rPr>
        <w:t>documenti</w:t>
      </w:r>
      <w:r w:rsidR="00952804">
        <w:rPr>
          <w:rFonts w:eastAsia="Times New Roman" w:cs="Times New Roman"/>
          <w:szCs w:val="18"/>
        </w:rPr>
        <w:t xml:space="preserve">ng </w:t>
      </w:r>
      <w:r w:rsidR="00F26C8B">
        <w:rPr>
          <w:rFonts w:eastAsia="Times New Roman" w:cs="Times New Roman"/>
          <w:szCs w:val="18"/>
        </w:rPr>
        <w:t xml:space="preserve">evidence of </w:t>
      </w:r>
      <w:r w:rsidR="00F26C8B">
        <w:t>nicotine dependence</w:t>
      </w:r>
      <w:r w:rsidR="00D142A3">
        <w:t xml:space="preserve"> </w:t>
      </w:r>
      <w:r w:rsidR="00952804">
        <w:t xml:space="preserve">or </w:t>
      </w:r>
      <w:r>
        <w:rPr>
          <w:rFonts w:eastAsia="Times New Roman" w:cs="Times New Roman"/>
          <w:szCs w:val="18"/>
        </w:rPr>
        <w:t xml:space="preserve">the level of </w:t>
      </w:r>
      <w:r w:rsidR="00CC10C7">
        <w:rPr>
          <w:rFonts w:eastAsia="Times New Roman" w:cs="Times New Roman"/>
          <w:szCs w:val="18"/>
        </w:rPr>
        <w:t xml:space="preserve">dependence </w:t>
      </w:r>
      <w:r w:rsidR="00AD4C12">
        <w:rPr>
          <w:rFonts w:eastAsia="Times New Roman" w:cs="Times New Roman"/>
          <w:szCs w:val="18"/>
        </w:rPr>
        <w:t>in the restrictions</w:t>
      </w:r>
      <w:r w:rsidR="00E8769B">
        <w:t>.</w:t>
      </w:r>
      <w:r w:rsidR="00034AE8">
        <w:t xml:space="preserve"> </w:t>
      </w:r>
      <w:r>
        <w:t>I</w:t>
      </w:r>
      <w:r w:rsidR="00885085">
        <w:t>n</w:t>
      </w:r>
      <w:r w:rsidR="00885085">
        <w:rPr>
          <w:rFonts w:eastAsia="Times New Roman" w:cs="Times New Roman"/>
          <w:szCs w:val="18"/>
        </w:rPr>
        <w:t xml:space="preserve"> the national guidelines</w:t>
      </w:r>
      <w:r w:rsidR="00885085" w:rsidRPr="00980ED7">
        <w:rPr>
          <w:rFonts w:eastAsia="Times New Roman" w:cs="Times New Roman"/>
          <w:szCs w:val="18"/>
        </w:rPr>
        <w:t xml:space="preserve">, </w:t>
      </w:r>
      <w:r w:rsidR="00885085">
        <w:rPr>
          <w:rFonts w:eastAsia="Times New Roman" w:cs="Times New Roman"/>
          <w:szCs w:val="18"/>
        </w:rPr>
        <w:t xml:space="preserve">most of </w:t>
      </w:r>
      <w:r w:rsidR="00CC10C7">
        <w:rPr>
          <w:rFonts w:eastAsia="Times New Roman" w:cs="Times New Roman"/>
          <w:szCs w:val="18"/>
        </w:rPr>
        <w:t xml:space="preserve">the </w:t>
      </w:r>
      <w:r w:rsidR="00885085">
        <w:rPr>
          <w:rFonts w:eastAsia="Times New Roman" w:cs="Times New Roman"/>
          <w:szCs w:val="18"/>
        </w:rPr>
        <w:t xml:space="preserve">recommendations for </w:t>
      </w:r>
      <w:r w:rsidR="00060939">
        <w:rPr>
          <w:rFonts w:eastAsia="Times New Roman" w:cs="Times New Roman"/>
          <w:szCs w:val="18"/>
        </w:rPr>
        <w:t xml:space="preserve">the </w:t>
      </w:r>
      <w:r w:rsidR="00885085">
        <w:rPr>
          <w:rFonts w:eastAsia="Times New Roman" w:cs="Times New Roman"/>
          <w:szCs w:val="18"/>
        </w:rPr>
        <w:t xml:space="preserve">initiation of pharmacotherapy were based on </w:t>
      </w:r>
      <w:r w:rsidR="00885085" w:rsidRPr="00980ED7">
        <w:rPr>
          <w:rFonts w:eastAsia="Times New Roman" w:cs="Times New Roman"/>
          <w:szCs w:val="18"/>
        </w:rPr>
        <w:t>evidence of nicotine dependence</w:t>
      </w:r>
      <w:r w:rsidR="007F47ED">
        <w:rPr>
          <w:rFonts w:eastAsia="Times New Roman" w:cs="Times New Roman"/>
          <w:szCs w:val="18"/>
        </w:rPr>
        <w:t xml:space="preserve"> using </w:t>
      </w:r>
      <w:r w:rsidR="00885085">
        <w:rPr>
          <w:rFonts w:eastAsia="Times New Roman" w:cs="Times New Roman"/>
          <w:szCs w:val="18"/>
        </w:rPr>
        <w:t xml:space="preserve">measures such as </w:t>
      </w:r>
      <w:r w:rsidR="00B02F2C">
        <w:rPr>
          <w:rFonts w:eastAsia="Times New Roman" w:cs="Times New Roman"/>
          <w:szCs w:val="18"/>
        </w:rPr>
        <w:t>the</w:t>
      </w:r>
      <w:r w:rsidR="00885085">
        <w:rPr>
          <w:rFonts w:eastAsia="Times New Roman" w:cs="Times New Roman"/>
          <w:szCs w:val="18"/>
        </w:rPr>
        <w:t xml:space="preserve"> </w:t>
      </w:r>
      <w:r w:rsidR="000F6520">
        <w:rPr>
          <w:rFonts w:asciiTheme="minorHAnsi" w:hAnsiTheme="minorHAnsi"/>
        </w:rPr>
        <w:t>Fagerstr</w:t>
      </w:r>
      <w:r w:rsidR="000F6520">
        <w:rPr>
          <w:rFonts w:asciiTheme="minorHAnsi" w:hAnsiTheme="minorHAnsi" w:cstheme="minorHAnsi"/>
        </w:rPr>
        <w:t>ӧ</w:t>
      </w:r>
      <w:r w:rsidR="000F6520">
        <w:rPr>
          <w:rFonts w:asciiTheme="minorHAnsi" w:hAnsiTheme="minorHAnsi"/>
        </w:rPr>
        <w:t>m</w:t>
      </w:r>
      <w:r w:rsidR="00885085">
        <w:rPr>
          <w:rFonts w:eastAsia="Times New Roman" w:cs="Times New Roman"/>
          <w:szCs w:val="18"/>
        </w:rPr>
        <w:t xml:space="preserve"> test </w:t>
      </w:r>
      <w:r w:rsidR="00A05A0B">
        <w:rPr>
          <w:rFonts w:eastAsia="Times New Roman" w:cs="Times New Roman"/>
          <w:szCs w:val="18"/>
        </w:rPr>
        <w:t>(see</w:t>
      </w:r>
      <w:r w:rsidR="00830581">
        <w:t xml:space="preserve"> Table 12</w:t>
      </w:r>
      <w:r w:rsidR="00CB0FD3">
        <w:rPr>
          <w:rFonts w:eastAsia="Times New Roman" w:cs="Times New Roman"/>
          <w:szCs w:val="18"/>
        </w:rPr>
        <w:t>).</w:t>
      </w:r>
      <w:r w:rsidR="006B3679">
        <w:rPr>
          <w:rFonts w:eastAsia="Times New Roman" w:cs="Times New Roman"/>
          <w:szCs w:val="18"/>
        </w:rPr>
        <w:t xml:space="preserve"> </w:t>
      </w:r>
      <w:r w:rsidR="00F059F9">
        <w:rPr>
          <w:rFonts w:eastAsia="Times New Roman" w:cs="Times New Roman"/>
          <w:szCs w:val="18"/>
        </w:rPr>
        <w:t xml:space="preserve">Moreover, </w:t>
      </w:r>
      <w:r w:rsidR="00F059F9">
        <w:t>t</w:t>
      </w:r>
      <w:r w:rsidR="006B3679">
        <w:t>he</w:t>
      </w:r>
      <w:r w:rsidR="006B3679">
        <w:rPr>
          <w:rFonts w:eastAsia="Times New Roman" w:cs="Times New Roman"/>
          <w:szCs w:val="18"/>
        </w:rPr>
        <w:t xml:space="preserve"> level of nicotine depend</w:t>
      </w:r>
      <w:r w:rsidR="00C70A5F">
        <w:rPr>
          <w:rFonts w:eastAsia="Times New Roman" w:cs="Times New Roman"/>
          <w:szCs w:val="18"/>
        </w:rPr>
        <w:t xml:space="preserve">ence was </w:t>
      </w:r>
      <w:r w:rsidR="003B0D4E">
        <w:rPr>
          <w:rFonts w:eastAsia="Times New Roman" w:cs="Times New Roman"/>
          <w:szCs w:val="18"/>
        </w:rPr>
        <w:t xml:space="preserve">consistently </w:t>
      </w:r>
      <w:r w:rsidR="00C70A5F">
        <w:rPr>
          <w:rFonts w:eastAsia="Times New Roman" w:cs="Times New Roman"/>
          <w:szCs w:val="18"/>
        </w:rPr>
        <w:t xml:space="preserve">used in the guidelines to guide </w:t>
      </w:r>
      <w:r w:rsidR="006838D7">
        <w:rPr>
          <w:rFonts w:eastAsia="Times New Roman" w:cs="Times New Roman"/>
          <w:szCs w:val="18"/>
        </w:rPr>
        <w:t xml:space="preserve">the </w:t>
      </w:r>
      <w:r w:rsidR="003B0D4E">
        <w:rPr>
          <w:rFonts w:eastAsia="Times New Roman" w:cs="Times New Roman"/>
          <w:szCs w:val="18"/>
        </w:rPr>
        <w:t xml:space="preserve">initial </w:t>
      </w:r>
      <w:r w:rsidR="0015269C">
        <w:rPr>
          <w:rFonts w:eastAsia="Times New Roman" w:cs="Times New Roman"/>
          <w:szCs w:val="18"/>
        </w:rPr>
        <w:t>dose of NRT.</w:t>
      </w:r>
    </w:p>
    <w:p w14:paraId="35F2BCD9" w14:textId="3353EDE4" w:rsidR="002E6B69" w:rsidRDefault="00885085" w:rsidP="002F6BF7">
      <w:pPr>
        <w:spacing w:before="0" w:after="120"/>
        <w:jc w:val="both"/>
        <w:rPr>
          <w:rFonts w:eastAsia="Times New Roman" w:cs="Times New Roman"/>
          <w:szCs w:val="18"/>
        </w:rPr>
      </w:pPr>
      <w:r>
        <w:rPr>
          <w:rFonts w:eastAsia="Times New Roman" w:cs="Times New Roman"/>
          <w:szCs w:val="18"/>
        </w:rPr>
        <w:t xml:space="preserve">PBS restrictions require pharmacotherapy (NRT, </w:t>
      </w:r>
      <w:r w:rsidR="00AE0C78">
        <w:rPr>
          <w:rFonts w:eastAsia="Times New Roman" w:cs="Times New Roman"/>
          <w:szCs w:val="18"/>
        </w:rPr>
        <w:t>varenicline</w:t>
      </w:r>
      <w:r>
        <w:rPr>
          <w:rFonts w:eastAsia="Times New Roman" w:cs="Times New Roman"/>
          <w:szCs w:val="18"/>
        </w:rPr>
        <w:t xml:space="preserve">, and </w:t>
      </w:r>
      <w:r w:rsidR="00AE0C78">
        <w:rPr>
          <w:rFonts w:eastAsia="Times New Roman" w:cs="Times New Roman"/>
          <w:szCs w:val="18"/>
        </w:rPr>
        <w:t>bupropion</w:t>
      </w:r>
      <w:r>
        <w:rPr>
          <w:rFonts w:eastAsia="Times New Roman" w:cs="Times New Roman"/>
          <w:szCs w:val="18"/>
        </w:rPr>
        <w:t xml:space="preserve">) to be used in conjunction with behavioural </w:t>
      </w:r>
      <w:r w:rsidR="009A263A">
        <w:rPr>
          <w:rFonts w:eastAsia="Times New Roman" w:cs="Times New Roman"/>
          <w:szCs w:val="18"/>
        </w:rPr>
        <w:t xml:space="preserve">therapy </w:t>
      </w:r>
      <w:r>
        <w:rPr>
          <w:rFonts w:eastAsia="Times New Roman" w:cs="Times New Roman"/>
          <w:szCs w:val="18"/>
        </w:rPr>
        <w:t xml:space="preserve">or counselling but without specific guidance </w:t>
      </w:r>
      <w:r w:rsidR="00E62D4B">
        <w:rPr>
          <w:rFonts w:eastAsia="Times New Roman" w:cs="Times New Roman"/>
          <w:szCs w:val="18"/>
        </w:rPr>
        <w:t>about the</w:t>
      </w:r>
      <w:r w:rsidR="0015269C">
        <w:rPr>
          <w:rFonts w:eastAsia="Times New Roman" w:cs="Times New Roman"/>
          <w:szCs w:val="18"/>
        </w:rPr>
        <w:t xml:space="preserve"> </w:t>
      </w:r>
      <w:r>
        <w:rPr>
          <w:rFonts w:eastAsia="Times New Roman" w:cs="Times New Roman"/>
          <w:szCs w:val="18"/>
        </w:rPr>
        <w:t xml:space="preserve">type </w:t>
      </w:r>
      <w:r w:rsidR="00992277">
        <w:rPr>
          <w:rFonts w:eastAsia="Times New Roman" w:cs="Times New Roman"/>
          <w:szCs w:val="18"/>
        </w:rPr>
        <w:t>or intensity</w:t>
      </w:r>
      <w:r>
        <w:rPr>
          <w:rFonts w:eastAsia="Times New Roman" w:cs="Times New Roman"/>
          <w:szCs w:val="18"/>
        </w:rPr>
        <w:t xml:space="preserve"> of support. Guidelines also recommend</w:t>
      </w:r>
      <w:r w:rsidR="00992277">
        <w:rPr>
          <w:rFonts w:eastAsia="Times New Roman" w:cs="Times New Roman"/>
          <w:szCs w:val="18"/>
        </w:rPr>
        <w:t>ed</w:t>
      </w:r>
      <w:r>
        <w:rPr>
          <w:rFonts w:eastAsia="Times New Roman" w:cs="Times New Roman"/>
          <w:szCs w:val="18"/>
        </w:rPr>
        <w:t xml:space="preserve"> conjunction of pharmacotherapy (NRT, </w:t>
      </w:r>
      <w:r w:rsidR="00AE0C78">
        <w:rPr>
          <w:rFonts w:eastAsia="Times New Roman" w:cs="Times New Roman"/>
          <w:szCs w:val="18"/>
        </w:rPr>
        <w:t>varenicline</w:t>
      </w:r>
      <w:r>
        <w:rPr>
          <w:rFonts w:eastAsia="Times New Roman" w:cs="Times New Roman"/>
          <w:szCs w:val="18"/>
        </w:rPr>
        <w:t xml:space="preserve">, and </w:t>
      </w:r>
      <w:r w:rsidR="00AE0C78">
        <w:rPr>
          <w:rFonts w:eastAsia="Times New Roman" w:cs="Times New Roman"/>
          <w:szCs w:val="18"/>
        </w:rPr>
        <w:t>bupropion</w:t>
      </w:r>
      <w:r>
        <w:rPr>
          <w:rFonts w:eastAsia="Times New Roman" w:cs="Times New Roman"/>
          <w:szCs w:val="18"/>
        </w:rPr>
        <w:t>) with behavioural support</w:t>
      </w:r>
      <w:r w:rsidR="006566B1">
        <w:rPr>
          <w:rFonts w:eastAsia="Times New Roman" w:cs="Times New Roman"/>
          <w:szCs w:val="18"/>
        </w:rPr>
        <w:t>,</w:t>
      </w:r>
      <w:r w:rsidR="00BA26FF">
        <w:rPr>
          <w:rFonts w:eastAsia="Times New Roman" w:cs="Times New Roman"/>
          <w:szCs w:val="18"/>
        </w:rPr>
        <w:t xml:space="preserve"> with most guidelines simply recommending referral to a specialist provider such as Quitline</w:t>
      </w:r>
      <w:r w:rsidR="005C64D2">
        <w:rPr>
          <w:rFonts w:eastAsia="Times New Roman" w:cs="Times New Roman"/>
          <w:szCs w:val="18"/>
        </w:rPr>
        <w:t xml:space="preserve">, and some providing specific information around the type of behavioural support </w:t>
      </w:r>
      <w:r w:rsidR="00FE4B6B">
        <w:rPr>
          <w:rFonts w:eastAsia="Times New Roman" w:cs="Times New Roman"/>
          <w:szCs w:val="18"/>
        </w:rPr>
        <w:t xml:space="preserve">(see </w:t>
      </w:r>
      <w:r w:rsidR="00830581">
        <w:rPr>
          <w:rFonts w:eastAsia="Times New Roman" w:cs="Times New Roman"/>
          <w:szCs w:val="18"/>
        </w:rPr>
        <w:t xml:space="preserve">Table 5 </w:t>
      </w:r>
      <w:r w:rsidR="00357AB6">
        <w:rPr>
          <w:rFonts w:eastAsia="Times New Roman" w:cs="Times New Roman"/>
          <w:szCs w:val="18"/>
        </w:rPr>
        <w:t>and</w:t>
      </w:r>
      <w:r w:rsidR="00830581">
        <w:rPr>
          <w:rFonts w:eastAsia="Times New Roman" w:cs="Times New Roman"/>
          <w:szCs w:val="18"/>
        </w:rPr>
        <w:t xml:space="preserve"> Table 8</w:t>
      </w:r>
      <w:r w:rsidR="00FE4B6B">
        <w:rPr>
          <w:rFonts w:eastAsia="Times New Roman" w:cs="Times New Roman"/>
          <w:szCs w:val="18"/>
        </w:rPr>
        <w:t>)</w:t>
      </w:r>
      <w:r>
        <w:rPr>
          <w:rFonts w:eastAsia="Times New Roman" w:cs="Times New Roman"/>
          <w:szCs w:val="18"/>
        </w:rPr>
        <w:t xml:space="preserve">. </w:t>
      </w:r>
    </w:p>
    <w:p w14:paraId="2139DF13" w14:textId="77777777" w:rsidR="00885085" w:rsidRPr="00F54087" w:rsidRDefault="00885085" w:rsidP="002F6BF7">
      <w:pPr>
        <w:spacing w:before="0" w:after="120"/>
        <w:jc w:val="both"/>
        <w:rPr>
          <w:b/>
          <w:bCs/>
        </w:rPr>
      </w:pPr>
      <w:r w:rsidRPr="00F54087">
        <w:rPr>
          <w:b/>
          <w:bCs/>
        </w:rPr>
        <w:t>1.5.2.2 Dose/quantities/length of treatment</w:t>
      </w:r>
    </w:p>
    <w:p w14:paraId="442F94B3" w14:textId="71DA30B5" w:rsidR="00885085" w:rsidRDefault="00885085" w:rsidP="002F6BF7">
      <w:pPr>
        <w:spacing w:before="0" w:after="120"/>
        <w:jc w:val="both"/>
        <w:rPr>
          <w:b/>
          <w:bCs/>
        </w:rPr>
      </w:pPr>
      <w:r w:rsidRPr="00233FEA">
        <w:rPr>
          <w:b/>
          <w:bCs/>
        </w:rPr>
        <w:t>NRT</w:t>
      </w:r>
    </w:p>
    <w:p w14:paraId="30043750" w14:textId="6EFBA32C" w:rsidR="005A465A" w:rsidRDefault="00885085" w:rsidP="002F6BF7">
      <w:pPr>
        <w:spacing w:before="0" w:after="120"/>
        <w:jc w:val="both"/>
      </w:pPr>
      <w:r>
        <w:t>NRT (patches, gum, lozenges)</w:t>
      </w:r>
      <w:r w:rsidDel="00FE4B6B">
        <w:t xml:space="preserve"> </w:t>
      </w:r>
      <w:r w:rsidR="00FE4B6B">
        <w:t>were</w:t>
      </w:r>
      <w:r>
        <w:t xml:space="preserve"> listed on the PBS as sole-subsidised </w:t>
      </w:r>
      <w:r w:rsidR="00BA0C92">
        <w:t>therapy to</w:t>
      </w:r>
      <w:r w:rsidRPr="000863E1">
        <w:t xml:space="preserve"> aid quitting for people who participate in a support and counselling program. </w:t>
      </w:r>
      <w:r>
        <w:t>A</w:t>
      </w:r>
      <w:r w:rsidRPr="00AE1333">
        <w:t xml:space="preserve"> maximum </w:t>
      </w:r>
      <w:r>
        <w:t xml:space="preserve">of </w:t>
      </w:r>
      <w:r w:rsidRPr="00AE1333">
        <w:t xml:space="preserve">12 weeks of PBS-subsidised NRT </w:t>
      </w:r>
      <w:r w:rsidR="00226812">
        <w:t>was</w:t>
      </w:r>
      <w:r w:rsidR="00226812" w:rsidRPr="00AE1333">
        <w:t xml:space="preserve"> </w:t>
      </w:r>
      <w:r w:rsidRPr="00AE1333">
        <w:t>available per 12-month period</w:t>
      </w:r>
      <w:r>
        <w:t xml:space="preserve"> </w:t>
      </w:r>
      <w:r w:rsidR="00AF1339">
        <w:t>under the general schedule for the general population</w:t>
      </w:r>
      <w:r>
        <w:t xml:space="preserve">, and up to two courses </w:t>
      </w:r>
      <w:r w:rsidR="00D20006">
        <w:t>(</w:t>
      </w:r>
      <w:r>
        <w:t xml:space="preserve">of </w:t>
      </w:r>
      <w:r w:rsidR="00AF1339">
        <w:t xml:space="preserve">12 weeks </w:t>
      </w:r>
      <w:r>
        <w:t>treatment</w:t>
      </w:r>
      <w:r w:rsidR="009C099D">
        <w:t>)</w:t>
      </w:r>
      <w:r>
        <w:t xml:space="preserve"> </w:t>
      </w:r>
      <w:r w:rsidR="00226812">
        <w:t>we</w:t>
      </w:r>
      <w:r>
        <w:t xml:space="preserve">re available for </w:t>
      </w:r>
      <w:r w:rsidR="005B20AC">
        <w:t>Aboriginal and Torres Strait Islander</w:t>
      </w:r>
      <w:r>
        <w:t xml:space="preserve"> people. </w:t>
      </w:r>
      <w:r w:rsidR="00A238AF">
        <w:t>There w</w:t>
      </w:r>
      <w:r w:rsidR="00F60B79">
        <w:t>ere</w:t>
      </w:r>
      <w:r w:rsidR="00A238AF">
        <w:t xml:space="preserve"> no </w:t>
      </w:r>
      <w:r w:rsidR="0076774D">
        <w:t>limit</w:t>
      </w:r>
      <w:r w:rsidR="00F60B79">
        <w:t>s</w:t>
      </w:r>
      <w:r w:rsidR="0076774D">
        <w:t xml:space="preserve"> placed on the </w:t>
      </w:r>
      <w:r w:rsidR="00F60B79">
        <w:t xml:space="preserve">duration of </w:t>
      </w:r>
      <w:r w:rsidR="008C6873">
        <w:t xml:space="preserve">NRT </w:t>
      </w:r>
      <w:r w:rsidR="00F60B79">
        <w:t>treatment (</w:t>
      </w:r>
      <w:r w:rsidR="008C6873">
        <w:t xml:space="preserve">patches </w:t>
      </w:r>
      <w:r w:rsidR="00F60B79">
        <w:t>only)</w:t>
      </w:r>
      <w:r w:rsidR="008C6873">
        <w:t xml:space="preserve"> under the repatriation schedule. </w:t>
      </w:r>
    </w:p>
    <w:p w14:paraId="706864BA" w14:textId="3D9ADD7D" w:rsidR="00885085" w:rsidRDefault="009B519E" w:rsidP="00C65AA0">
      <w:pPr>
        <w:spacing w:before="0" w:after="120"/>
        <w:jc w:val="both"/>
      </w:pPr>
      <w:r>
        <w:t>Within the PBS restrictions</w:t>
      </w:r>
      <w:r w:rsidR="00885085">
        <w:t xml:space="preserve">, it </w:t>
      </w:r>
      <w:r w:rsidR="00F60B79">
        <w:t xml:space="preserve">was </w:t>
      </w:r>
      <w:r w:rsidR="00885085">
        <w:t xml:space="preserve">possible for people to access different strengths and forms of NRT, </w:t>
      </w:r>
      <w:r w:rsidR="009B5E30">
        <w:t>if</w:t>
      </w:r>
      <w:r w:rsidR="00885085">
        <w:t xml:space="preserve"> only one strength or form </w:t>
      </w:r>
      <w:r w:rsidR="00F60B79">
        <w:t>wa</w:t>
      </w:r>
      <w:r w:rsidR="00885085">
        <w:t xml:space="preserve">s used at one time, and </w:t>
      </w:r>
      <w:r w:rsidR="00C65AA0">
        <w:t>if</w:t>
      </w:r>
      <w:r w:rsidR="00885085">
        <w:t xml:space="preserve"> the total PBS-supplied quantity in a year </w:t>
      </w:r>
      <w:r w:rsidR="00F60B79">
        <w:t xml:space="preserve">did </w:t>
      </w:r>
      <w:r w:rsidR="00885085">
        <w:t xml:space="preserve">not exceed </w:t>
      </w:r>
      <w:r w:rsidR="005A465A">
        <w:t xml:space="preserve">the maximum allowable </w:t>
      </w:r>
      <w:r w:rsidR="00E73515">
        <w:t xml:space="preserve">amount within each </w:t>
      </w:r>
      <w:r w:rsidR="00EB5D0F">
        <w:t>listing</w:t>
      </w:r>
      <w:r w:rsidR="00885085">
        <w:t xml:space="preserve">. Combination NRT and using NRT in conjunction with other pharmacotherapies for smoking cessation </w:t>
      </w:r>
      <w:r w:rsidR="003C3702">
        <w:t xml:space="preserve">was therefore </w:t>
      </w:r>
      <w:r w:rsidR="00885085">
        <w:t>not allowed in the current PBS listing</w:t>
      </w:r>
      <w:r w:rsidR="00885085" w:rsidRPr="00AE1333">
        <w:t xml:space="preserve">. </w:t>
      </w:r>
    </w:p>
    <w:p w14:paraId="6FED1B45" w14:textId="3B1F0108" w:rsidR="00885085" w:rsidRDefault="00885085" w:rsidP="00C65AA0">
      <w:pPr>
        <w:spacing w:before="0" w:after="120"/>
        <w:jc w:val="both"/>
      </w:pPr>
      <w:r>
        <w:t xml:space="preserve">All national </w:t>
      </w:r>
      <w:r w:rsidR="00795D8C">
        <w:t>and international</w:t>
      </w:r>
      <w:r>
        <w:t xml:space="preserve"> guidelines recommended the use of combination NRT for smoking cessation</w:t>
      </w:r>
      <w:r w:rsidR="00324338">
        <w:t>.</w:t>
      </w:r>
      <w:r>
        <w:t xml:space="preserve"> </w:t>
      </w:r>
      <w:r w:rsidR="0025372B">
        <w:t xml:space="preserve">While some </w:t>
      </w:r>
      <w:r w:rsidR="00513304" w:rsidRPr="00F247FA">
        <w:t>guidelines</w:t>
      </w:r>
      <w:r w:rsidR="0025372B" w:rsidRPr="004B265F">
        <w:t xml:space="preserve"> (</w:t>
      </w:r>
      <w:r w:rsidR="0025372B" w:rsidRPr="005F5C1F">
        <w:t>e.g. NSW</w:t>
      </w:r>
      <w:r w:rsidR="005050B6" w:rsidRPr="00F247FA">
        <w:t xml:space="preserve"> </w:t>
      </w:r>
      <w:r w:rsidR="009D5624" w:rsidRPr="004B265F">
        <w:t>health</w:t>
      </w:r>
      <w:r w:rsidR="009D5624">
        <w:t xml:space="preserve"> </w:t>
      </w:r>
      <w:r w:rsidR="005050B6">
        <w:t>and NZ</w:t>
      </w:r>
      <w:r w:rsidR="0025372B">
        <w:t>) indicated that f</w:t>
      </w:r>
      <w:r w:rsidR="0025372B" w:rsidRPr="001C053F">
        <w:t>or less nicotine dependent clients, the use of a patch or a single form of oral NRT may be sufficient to manage the urge to smoke and control withdrawal symptoms</w:t>
      </w:r>
      <w:r w:rsidR="0025372B">
        <w:t>, t</w:t>
      </w:r>
      <w:r w:rsidR="00A77EE2">
        <w:t>here was consensus</w:t>
      </w:r>
      <w:r>
        <w:t xml:space="preserve"> that combination NRT (</w:t>
      </w:r>
      <w:r w:rsidRPr="000E4CB4">
        <w:t xml:space="preserve">i.e. patch and oral form) </w:t>
      </w:r>
      <w:r w:rsidR="00E84B8E">
        <w:t>was</w:t>
      </w:r>
      <w:r w:rsidR="00324338">
        <w:t xml:space="preserve"> </w:t>
      </w:r>
      <w:r>
        <w:t xml:space="preserve">more effective than monotherapy, especially for people </w:t>
      </w:r>
      <w:r w:rsidR="00BB2FA8">
        <w:t xml:space="preserve">with moderate to high nicotine dependence as well as people </w:t>
      </w:r>
      <w:r>
        <w:t xml:space="preserve">who </w:t>
      </w:r>
      <w:r w:rsidR="00D53CA5">
        <w:t>were</w:t>
      </w:r>
      <w:r w:rsidR="00D53CA5" w:rsidRPr="002821DA">
        <w:t xml:space="preserve"> </w:t>
      </w:r>
      <w:r w:rsidRPr="002821DA">
        <w:t xml:space="preserve">unable to remain abstinent or </w:t>
      </w:r>
      <w:r w:rsidR="009216A4">
        <w:t>who</w:t>
      </w:r>
      <w:r w:rsidRPr="002821DA">
        <w:t xml:space="preserve"> continue to experience </w:t>
      </w:r>
      <w:r w:rsidRPr="00361382">
        <w:t>cravings</w:t>
      </w:r>
      <w:r w:rsidRPr="002821DA">
        <w:t xml:space="preserve"> and withdrawal symptoms using one type of NRT</w:t>
      </w:r>
      <w:r>
        <w:t xml:space="preserve">. </w:t>
      </w:r>
      <w:r w:rsidR="00AD4B31">
        <w:t xml:space="preserve">This </w:t>
      </w:r>
      <w:r w:rsidR="002A5CA2">
        <w:t>was</w:t>
      </w:r>
      <w:r w:rsidR="00AD4B31">
        <w:t xml:space="preserve"> also consistent with the </w:t>
      </w:r>
      <w:r w:rsidR="002A5CA2">
        <w:t>TGA-</w:t>
      </w:r>
      <w:r w:rsidR="00AD4B31">
        <w:t>appro</w:t>
      </w:r>
      <w:r w:rsidR="002A5CA2">
        <w:t>ved approach to NRT treatment</w:t>
      </w:r>
      <w:r w:rsidR="00AC63A9">
        <w:t>.</w:t>
      </w:r>
    </w:p>
    <w:p w14:paraId="7A62B728" w14:textId="6C99BFFB" w:rsidR="00685681" w:rsidRDefault="00885085" w:rsidP="00C65AA0">
      <w:pPr>
        <w:spacing w:before="0" w:after="120"/>
        <w:jc w:val="both"/>
      </w:pPr>
      <w:r>
        <w:lastRenderedPageBreak/>
        <w:t xml:space="preserve">The recommended treatment length across guidelines was between </w:t>
      </w:r>
      <w:r w:rsidR="00C65AA0">
        <w:t>eight</w:t>
      </w:r>
      <w:r w:rsidR="00AC63A9">
        <w:t xml:space="preserve"> to </w:t>
      </w:r>
      <w:r>
        <w:t xml:space="preserve">12 weeks which </w:t>
      </w:r>
      <w:r w:rsidR="002A5CA2">
        <w:t xml:space="preserve">broadly </w:t>
      </w:r>
      <w:r>
        <w:t>align</w:t>
      </w:r>
      <w:r w:rsidR="00AC63A9">
        <w:t>ed</w:t>
      </w:r>
      <w:r>
        <w:t xml:space="preserve"> with the </w:t>
      </w:r>
      <w:r w:rsidR="002A5CA2">
        <w:t>PBS</w:t>
      </w:r>
      <w:r>
        <w:t xml:space="preserve"> restriction</w:t>
      </w:r>
      <w:r w:rsidR="002A5CA2">
        <w:t xml:space="preserve">s </w:t>
      </w:r>
      <w:r w:rsidR="00F037B8">
        <w:t>within the general schedule</w:t>
      </w:r>
      <w:r w:rsidR="00475419">
        <w:t xml:space="preserve"> (but not the </w:t>
      </w:r>
      <w:r w:rsidR="00C65AA0">
        <w:t>r</w:t>
      </w:r>
      <w:r w:rsidR="00475419">
        <w:t xml:space="preserve">epatriation schedule </w:t>
      </w:r>
      <w:r w:rsidR="0028241E">
        <w:t>which did not indicate a limit)</w:t>
      </w:r>
      <w:r>
        <w:t xml:space="preserve">. </w:t>
      </w:r>
      <w:r w:rsidR="0021655E">
        <w:t>However,</w:t>
      </w:r>
      <w:r>
        <w:t xml:space="preserve"> </w:t>
      </w:r>
      <w:r w:rsidR="0021655E">
        <w:t>RACGP, Alfred Health</w:t>
      </w:r>
      <w:r w:rsidR="00693BEB">
        <w:t>,</w:t>
      </w:r>
      <w:r w:rsidR="008D6D1C">
        <w:t xml:space="preserve"> </w:t>
      </w:r>
      <w:r w:rsidR="0021655E">
        <w:t>Cancer Council</w:t>
      </w:r>
      <w:r w:rsidR="008D6D1C">
        <w:t xml:space="preserve"> Victoria</w:t>
      </w:r>
      <w:r w:rsidR="00693BEB">
        <w:t xml:space="preserve">, </w:t>
      </w:r>
      <w:r w:rsidR="009F3C31">
        <w:t>UK,</w:t>
      </w:r>
      <w:r w:rsidR="00693BEB">
        <w:t xml:space="preserve"> and NZ</w:t>
      </w:r>
      <w:r w:rsidR="0021655E">
        <w:t xml:space="preserve"> recommend</w:t>
      </w:r>
      <w:r w:rsidR="00693BEB">
        <w:t>ed</w:t>
      </w:r>
      <w:r w:rsidR="0021655E">
        <w:t xml:space="preserve"> that another course of therapy may be required in some patients</w:t>
      </w:r>
      <w:r w:rsidR="00C65AA0">
        <w:t>;</w:t>
      </w:r>
      <w:r w:rsidR="0021655E">
        <w:t xml:space="preserve"> this </w:t>
      </w:r>
      <w:r w:rsidR="00550466">
        <w:t>wa</w:t>
      </w:r>
      <w:r w:rsidR="0021655E">
        <w:t>s not available on the PBS restrictions for general population</w:t>
      </w:r>
      <w:r w:rsidR="00685681">
        <w:t>.</w:t>
      </w:r>
      <w:r w:rsidR="0021655E">
        <w:t xml:space="preserve"> </w:t>
      </w:r>
    </w:p>
    <w:p w14:paraId="79141F29" w14:textId="55B6A7C4" w:rsidR="00885085" w:rsidRDefault="00885085" w:rsidP="00C65AA0">
      <w:pPr>
        <w:spacing w:before="0" w:after="120"/>
        <w:jc w:val="both"/>
      </w:pPr>
      <w:r>
        <w:t>The quantity of patches supplied on the PBS align</w:t>
      </w:r>
      <w:r w:rsidR="00550466">
        <w:t>ed</w:t>
      </w:r>
      <w:r>
        <w:t xml:space="preserve"> with the recommended doses in the guidelines</w:t>
      </w:r>
      <w:r w:rsidR="00C813E8">
        <w:t xml:space="preserve">, </w:t>
      </w:r>
      <w:r w:rsidR="007E3DD4">
        <w:t>except for</w:t>
      </w:r>
      <w:r w:rsidR="002838FF">
        <w:t xml:space="preserve"> double-patching to achieve higher doses</w:t>
      </w:r>
      <w:r>
        <w:t>. The quantity of gum</w:t>
      </w:r>
      <w:r w:rsidR="00550466">
        <w:t xml:space="preserve"> and </w:t>
      </w:r>
      <w:r>
        <w:t xml:space="preserve">lozenges </w:t>
      </w:r>
      <w:r w:rsidR="00685681">
        <w:t xml:space="preserve">supplied on the PBS </w:t>
      </w:r>
      <w:r>
        <w:t>roughly equate</w:t>
      </w:r>
      <w:r w:rsidR="00550466">
        <w:t>d</w:t>
      </w:r>
      <w:r>
        <w:t xml:space="preserve"> to </w:t>
      </w:r>
      <w:r w:rsidR="00C65AA0">
        <w:t>seven</w:t>
      </w:r>
      <w:r w:rsidR="00550466">
        <w:t xml:space="preserve"> to </w:t>
      </w:r>
      <w:r w:rsidR="00C65AA0">
        <w:t>eight</w:t>
      </w:r>
      <w:r w:rsidR="00CE7FE2">
        <w:t xml:space="preserve"> </w:t>
      </w:r>
      <w:r w:rsidR="00685681">
        <w:t xml:space="preserve">pieces </w:t>
      </w:r>
      <w:r>
        <w:t>per day</w:t>
      </w:r>
      <w:r w:rsidR="00685681">
        <w:t>. This</w:t>
      </w:r>
      <w:r>
        <w:t xml:space="preserve"> </w:t>
      </w:r>
      <w:r w:rsidR="00685681">
        <w:t>was</w:t>
      </w:r>
      <w:r>
        <w:t xml:space="preserve"> at the lower end of the maximum quantities outlined in the Alfred Health guidelines</w:t>
      </w:r>
      <w:r w:rsidR="00914E15">
        <w:t xml:space="preserve">. Though lower than the </w:t>
      </w:r>
      <w:r w:rsidR="000C5905">
        <w:t xml:space="preserve">maximum recommended doses in the </w:t>
      </w:r>
      <w:r w:rsidR="009E3A5B">
        <w:t xml:space="preserve">NRT gum </w:t>
      </w:r>
      <w:r w:rsidR="00322753">
        <w:t>and lozenge</w:t>
      </w:r>
      <w:r w:rsidR="009E3A5B">
        <w:t xml:space="preserve"> </w:t>
      </w:r>
      <w:r w:rsidR="000C5905">
        <w:t>CMI</w:t>
      </w:r>
      <w:r w:rsidR="00E90A71">
        <w:t>s</w:t>
      </w:r>
      <w:r w:rsidR="00914E15">
        <w:t xml:space="preserve">, </w:t>
      </w:r>
      <w:r w:rsidR="00F8351E">
        <w:t xml:space="preserve">this quantity </w:t>
      </w:r>
      <w:r w:rsidR="00234C7A">
        <w:t>was</w:t>
      </w:r>
      <w:r w:rsidR="00F8351E">
        <w:t xml:space="preserve"> slightly less than the expected average of </w:t>
      </w:r>
      <w:r w:rsidR="00C65AA0">
        <w:t>eight</w:t>
      </w:r>
      <w:r w:rsidR="00550466">
        <w:t xml:space="preserve"> to </w:t>
      </w:r>
      <w:r w:rsidR="00D1673E">
        <w:t>12 pieces of 2</w:t>
      </w:r>
      <w:r w:rsidR="00C65AA0">
        <w:t xml:space="preserve"> </w:t>
      </w:r>
      <w:r w:rsidR="00D1673E">
        <w:t xml:space="preserve">mg gum and </w:t>
      </w:r>
      <w:r w:rsidR="002049C8">
        <w:t xml:space="preserve">slightly above the expected average </w:t>
      </w:r>
      <w:r w:rsidR="00E00786">
        <w:t xml:space="preserve">of </w:t>
      </w:r>
      <w:r w:rsidR="00C65AA0">
        <w:t>four</w:t>
      </w:r>
      <w:r w:rsidR="00550466">
        <w:t xml:space="preserve"> to </w:t>
      </w:r>
      <w:r w:rsidR="00C65AA0">
        <w:t>six</w:t>
      </w:r>
      <w:r w:rsidR="000A3DFD">
        <w:t xml:space="preserve"> piece</w:t>
      </w:r>
      <w:r w:rsidR="00442442">
        <w:t>s</w:t>
      </w:r>
      <w:r w:rsidR="000A3DFD">
        <w:t xml:space="preserve"> of 4</w:t>
      </w:r>
      <w:r w:rsidR="00C65AA0">
        <w:t xml:space="preserve"> </w:t>
      </w:r>
      <w:r w:rsidR="000A3DFD">
        <w:t>mg gum</w:t>
      </w:r>
      <w:r w:rsidR="00322753">
        <w:t xml:space="preserve"> stated in the CMI</w:t>
      </w:r>
      <w:r w:rsidR="004E3D58">
        <w:t xml:space="preserve"> and PI</w:t>
      </w:r>
      <w:r>
        <w:t>.</w:t>
      </w:r>
    </w:p>
    <w:p w14:paraId="7E837434" w14:textId="79305CFB" w:rsidR="007462D5" w:rsidRPr="00C65AA0" w:rsidRDefault="00A82A84" w:rsidP="00C65AA0">
      <w:pPr>
        <w:spacing w:before="0" w:after="120"/>
        <w:jc w:val="both"/>
      </w:pPr>
      <w:r>
        <w:rPr>
          <w:rFonts w:eastAsia="Times New Roman" w:cs="Times New Roman"/>
          <w:szCs w:val="18"/>
        </w:rPr>
        <w:t xml:space="preserve">Overall, </w:t>
      </w:r>
      <w:r w:rsidR="005B0D40">
        <w:rPr>
          <w:rFonts w:eastAsia="Times New Roman" w:cs="Times New Roman"/>
          <w:szCs w:val="18"/>
        </w:rPr>
        <w:t xml:space="preserve">the </w:t>
      </w:r>
      <w:r>
        <w:rPr>
          <w:rFonts w:eastAsia="Times New Roman" w:cs="Times New Roman"/>
          <w:szCs w:val="18"/>
        </w:rPr>
        <w:t xml:space="preserve">approved TGA dosing and length of treatment of NRT </w:t>
      </w:r>
      <w:r w:rsidR="00706D55">
        <w:rPr>
          <w:rFonts w:eastAsia="Times New Roman" w:cs="Times New Roman"/>
          <w:szCs w:val="18"/>
        </w:rPr>
        <w:t>wa</w:t>
      </w:r>
      <w:r>
        <w:rPr>
          <w:rFonts w:eastAsia="Times New Roman" w:cs="Times New Roman"/>
          <w:szCs w:val="18"/>
        </w:rPr>
        <w:t>s consistent with clinical guidelines</w:t>
      </w:r>
      <w:r w:rsidR="005B0D40">
        <w:rPr>
          <w:rFonts w:eastAsia="Times New Roman" w:cs="Times New Roman"/>
          <w:szCs w:val="18"/>
        </w:rPr>
        <w:t xml:space="preserve">. </w:t>
      </w:r>
      <w:r w:rsidR="003B0E5C">
        <w:rPr>
          <w:rFonts w:eastAsia="Times New Roman" w:cs="Times New Roman"/>
          <w:szCs w:val="18"/>
        </w:rPr>
        <w:t xml:space="preserve">However, </w:t>
      </w:r>
      <w:r w:rsidR="003B0E5C">
        <w:t>c</w:t>
      </w:r>
      <w:r w:rsidR="00885085">
        <w:t>ut-down</w:t>
      </w:r>
      <w:r w:rsidR="00550466">
        <w:t>-</w:t>
      </w:r>
      <w:r w:rsidR="00885085">
        <w:t>to quit and pre-quit use of NRT</w:t>
      </w:r>
      <w:r w:rsidR="00C65AA0">
        <w:t>,</w:t>
      </w:r>
      <w:r w:rsidR="00885085">
        <w:t xml:space="preserve"> that are TGA-approved and are recommended strategies in the majority of national guidelines</w:t>
      </w:r>
      <w:r w:rsidR="00C65AA0">
        <w:t>,</w:t>
      </w:r>
      <w:r w:rsidR="00885085">
        <w:t xml:space="preserve"> </w:t>
      </w:r>
      <w:r w:rsidR="00DD2F40">
        <w:t>we</w:t>
      </w:r>
      <w:r w:rsidR="00885085">
        <w:t xml:space="preserve">re not explicitly considered in the PBS restrictions, and may not be adequately accounted within the allowable quantities and repeats. Whether the current PBS restrictions preclude the use of NRT in this way is unclear. </w:t>
      </w:r>
    </w:p>
    <w:p w14:paraId="53666D85" w14:textId="77777777" w:rsidR="00885085" w:rsidRDefault="00885085" w:rsidP="00C65AA0">
      <w:pPr>
        <w:spacing w:before="0" w:after="120"/>
        <w:jc w:val="both"/>
        <w:rPr>
          <w:b/>
          <w:bCs/>
        </w:rPr>
      </w:pPr>
      <w:r w:rsidRPr="00233FEA">
        <w:rPr>
          <w:b/>
          <w:bCs/>
        </w:rPr>
        <w:t>VAR</w:t>
      </w:r>
      <w:r>
        <w:rPr>
          <w:b/>
          <w:bCs/>
        </w:rPr>
        <w:t>ENICLINE</w:t>
      </w:r>
    </w:p>
    <w:p w14:paraId="1B846EDF" w14:textId="7019E385" w:rsidR="00885085" w:rsidRPr="00692FAB" w:rsidRDefault="00885085" w:rsidP="00D54B0A">
      <w:pPr>
        <w:spacing w:before="0" w:after="120"/>
        <w:jc w:val="both"/>
      </w:pPr>
      <w:r w:rsidRPr="00692FAB">
        <w:t xml:space="preserve">Varenicline </w:t>
      </w:r>
      <w:r w:rsidR="00C77D1C">
        <w:t>was</w:t>
      </w:r>
      <w:r w:rsidRPr="00692FAB">
        <w:t xml:space="preserve"> available on the PBS as a short-term adjunctive therapy for nicotine dependence. It c</w:t>
      </w:r>
      <w:r w:rsidR="003F66DB">
        <w:t>ould</w:t>
      </w:r>
      <w:r w:rsidRPr="00692FAB">
        <w:t xml:space="preserve"> be prescribed as a streamlined authority prescription for up to</w:t>
      </w:r>
      <w:r>
        <w:t xml:space="preserve"> </w:t>
      </w:r>
      <w:r w:rsidRPr="00692FAB">
        <w:t>24 weeks of continuous therapy for smoking cessation. Eligibility requirements include</w:t>
      </w:r>
      <w:r w:rsidR="00C77D1C">
        <w:t>d</w:t>
      </w:r>
      <w:r w:rsidRPr="00692FAB">
        <w:t xml:space="preserve"> enrolling in a support and counselling program</w:t>
      </w:r>
      <w:r w:rsidR="0019627D">
        <w:t xml:space="preserve"> at the time of quitting</w:t>
      </w:r>
      <w:r w:rsidRPr="00692FAB">
        <w:t>, and abstinence at 12 weeks</w:t>
      </w:r>
      <w:r w:rsidR="0019627D">
        <w:t xml:space="preserve"> to access the second </w:t>
      </w:r>
      <w:r w:rsidR="0019627D" w:rsidDel="000D7AD0">
        <w:t>12</w:t>
      </w:r>
      <w:r w:rsidR="000D7AD0">
        <w:t>-week</w:t>
      </w:r>
      <w:r w:rsidR="0019627D">
        <w:t xml:space="preserve"> course of therapy</w:t>
      </w:r>
      <w:r w:rsidRPr="00692FAB">
        <w:t xml:space="preserve">. </w:t>
      </w:r>
      <w:r w:rsidR="00DF4999">
        <w:t xml:space="preserve">Unlike NRT there </w:t>
      </w:r>
      <w:r w:rsidR="00C77D1C">
        <w:t>was</w:t>
      </w:r>
      <w:r w:rsidR="00DF4999">
        <w:t xml:space="preserve"> no specific listing for </w:t>
      </w:r>
      <w:r w:rsidR="009A3BF3">
        <w:t>varenicline</w:t>
      </w:r>
      <w:r w:rsidR="00DF4999">
        <w:t xml:space="preserve"> for </w:t>
      </w:r>
      <w:r w:rsidR="005B20AC">
        <w:t>Aboriginal and Torres Strait Islander</w:t>
      </w:r>
      <w:r w:rsidR="00DF4999">
        <w:t xml:space="preserve"> populations despite the</w:t>
      </w:r>
      <w:r w:rsidR="001D3778">
        <w:t>re</w:t>
      </w:r>
      <w:r w:rsidR="00DF4999">
        <w:t xml:space="preserve"> being no evidence in the guidelines to suggest that </w:t>
      </w:r>
      <w:r w:rsidR="00607C31">
        <w:t xml:space="preserve">varenicline </w:t>
      </w:r>
      <w:r w:rsidR="003D09F8">
        <w:t xml:space="preserve">should not be used in these populations or </w:t>
      </w:r>
      <w:r w:rsidR="00C95248">
        <w:t>that</w:t>
      </w:r>
      <w:r w:rsidR="00607C31">
        <w:t xml:space="preserve"> </w:t>
      </w:r>
      <w:r w:rsidR="002669F3">
        <w:t>NRT</w:t>
      </w:r>
      <w:r w:rsidR="00DF4999">
        <w:t xml:space="preserve"> </w:t>
      </w:r>
      <w:r w:rsidR="005723BC">
        <w:t>wa</w:t>
      </w:r>
      <w:r w:rsidR="00DF4999">
        <w:t>s the preferred drug of choice</w:t>
      </w:r>
      <w:r w:rsidR="00D0592B">
        <w:t>.</w:t>
      </w:r>
      <w:r w:rsidR="007D6E88">
        <w:t xml:space="preserve"> However, Aboriginal and Torres Strait Island</w:t>
      </w:r>
      <w:r w:rsidR="00D54B0A">
        <w:t>er</w:t>
      </w:r>
      <w:r w:rsidR="007D6E88">
        <w:t xml:space="preserve"> people can access this medicine under the general restrictions.</w:t>
      </w:r>
    </w:p>
    <w:p w14:paraId="39FC26D2" w14:textId="5DA22A38" w:rsidR="00D936AE" w:rsidRDefault="00885085" w:rsidP="00D54B0A">
      <w:pPr>
        <w:spacing w:before="0" w:after="120"/>
        <w:jc w:val="both"/>
      </w:pPr>
      <w:r w:rsidRPr="00692FAB">
        <w:t xml:space="preserve">The </w:t>
      </w:r>
      <w:r w:rsidR="006E6606">
        <w:t>three PBS-listing</w:t>
      </w:r>
      <w:r w:rsidR="00C46095">
        <w:t>s</w:t>
      </w:r>
      <w:r w:rsidR="006E6606">
        <w:t xml:space="preserve"> for varenicline (initiation</w:t>
      </w:r>
      <w:r w:rsidR="00E07F46">
        <w:t>, continuation and completion)</w:t>
      </w:r>
      <w:r w:rsidR="00DE4042">
        <w:t xml:space="preserve">, which includes a maximum of </w:t>
      </w:r>
      <w:r w:rsidR="00CD2C79">
        <w:t>24 weeks of therapy within</w:t>
      </w:r>
      <w:r w:rsidR="00E07F46">
        <w:t xml:space="preserve"> </w:t>
      </w:r>
      <w:r w:rsidR="00475F29">
        <w:t xml:space="preserve">a </w:t>
      </w:r>
      <w:r w:rsidR="006E537E">
        <w:t>12-month</w:t>
      </w:r>
      <w:r w:rsidR="00475F29">
        <w:t xml:space="preserve"> period, </w:t>
      </w:r>
      <w:r w:rsidR="006B0EE1">
        <w:t>appear</w:t>
      </w:r>
      <w:r w:rsidR="00874877">
        <w:t>ed</w:t>
      </w:r>
      <w:r w:rsidR="006B0EE1">
        <w:t xml:space="preserve"> to </w:t>
      </w:r>
      <w:r w:rsidR="00304F90">
        <w:t>broadly</w:t>
      </w:r>
      <w:r w:rsidR="006B0EE1">
        <w:t xml:space="preserve"> align with the</w:t>
      </w:r>
      <w:r>
        <w:t xml:space="preserve"> dosage regimen (dose titration) and length</w:t>
      </w:r>
      <w:r w:rsidR="00150EE5">
        <w:t>s</w:t>
      </w:r>
      <w:r>
        <w:t xml:space="preserve"> of treatment (</w:t>
      </w:r>
      <w:r w:rsidR="00C25EB3">
        <w:t>12</w:t>
      </w:r>
      <w:r w:rsidR="000556A1">
        <w:t xml:space="preserve"> to </w:t>
      </w:r>
      <w:r>
        <w:t>24 weeks</w:t>
      </w:r>
      <w:r w:rsidR="006B0EE1">
        <w:t>) recommended in</w:t>
      </w:r>
      <w:r>
        <w:t xml:space="preserve"> </w:t>
      </w:r>
      <w:r w:rsidR="00A77A80">
        <w:t xml:space="preserve">the </w:t>
      </w:r>
      <w:r w:rsidR="00532214">
        <w:t>guidelines</w:t>
      </w:r>
      <w:r w:rsidR="00982D84">
        <w:t xml:space="preserve"> and </w:t>
      </w:r>
      <w:r w:rsidR="006B0EE1">
        <w:t xml:space="preserve">the </w:t>
      </w:r>
      <w:r w:rsidR="00982D84">
        <w:t>TGA indications.</w:t>
      </w:r>
      <w:r w:rsidR="00C95FD1">
        <w:t xml:space="preserve"> </w:t>
      </w:r>
      <w:r w:rsidR="007102A6">
        <w:t>In line</w:t>
      </w:r>
      <w:r w:rsidR="00304F90">
        <w:t xml:space="preserve"> with the </w:t>
      </w:r>
      <w:r w:rsidR="007102A6">
        <w:t>PBS restrictions,</w:t>
      </w:r>
      <w:r w:rsidR="00C95FD1">
        <w:t xml:space="preserve"> </w:t>
      </w:r>
      <w:r w:rsidR="00304F90">
        <w:t>the TGA indication</w:t>
      </w:r>
      <w:r w:rsidR="00D54B0A">
        <w:t>s</w:t>
      </w:r>
      <w:r w:rsidR="00C95FD1">
        <w:t>, the RACGP</w:t>
      </w:r>
      <w:r w:rsidR="00A70623">
        <w:t xml:space="preserve"> and </w:t>
      </w:r>
      <w:r w:rsidR="000A5BD4">
        <w:t>C</w:t>
      </w:r>
      <w:r w:rsidR="007322D9">
        <w:t xml:space="preserve">ancer </w:t>
      </w:r>
      <w:r w:rsidR="000A5BD4">
        <w:t>Council</w:t>
      </w:r>
      <w:r w:rsidR="00A70623">
        <w:t xml:space="preserve"> </w:t>
      </w:r>
      <w:r w:rsidR="007F11B8">
        <w:t>Victoria and</w:t>
      </w:r>
      <w:r w:rsidR="00C95FD1">
        <w:t xml:space="preserve"> UK guidelines </w:t>
      </w:r>
      <w:r w:rsidR="007102A6">
        <w:t>recommended</w:t>
      </w:r>
      <w:r w:rsidR="00150EE5">
        <w:t xml:space="preserve"> the </w:t>
      </w:r>
      <w:r w:rsidR="007D0EB1">
        <w:t xml:space="preserve">extended </w:t>
      </w:r>
      <w:r w:rsidR="00150EE5">
        <w:t>use of varenicline</w:t>
      </w:r>
      <w:r w:rsidR="009210C7">
        <w:t xml:space="preserve"> to prevent relapse in people who </w:t>
      </w:r>
      <w:r w:rsidR="00E02167">
        <w:t xml:space="preserve">abstained </w:t>
      </w:r>
      <w:r w:rsidR="008E40F2">
        <w:t xml:space="preserve">in the process of </w:t>
      </w:r>
      <w:r w:rsidR="00451FD0">
        <w:t xml:space="preserve">completing </w:t>
      </w:r>
      <w:r w:rsidR="002A6E34">
        <w:t xml:space="preserve">or following </w:t>
      </w:r>
      <w:r w:rsidR="00451FD0">
        <w:t>an initial 12-weeks of therapy</w:t>
      </w:r>
      <w:r w:rsidR="00C703F7">
        <w:t xml:space="preserve"> </w:t>
      </w:r>
      <w:r w:rsidR="007102A6">
        <w:t>however</w:t>
      </w:r>
      <w:r w:rsidR="00C703F7">
        <w:t>,</w:t>
      </w:r>
      <w:r w:rsidR="005235DB">
        <w:t xml:space="preserve"> the RACGP expert advisory </w:t>
      </w:r>
      <w:r w:rsidR="000C29C7">
        <w:t>group rat</w:t>
      </w:r>
      <w:r w:rsidR="007102A6">
        <w:t>ed</w:t>
      </w:r>
      <w:r w:rsidR="000C29C7">
        <w:t xml:space="preserve"> the certainty of the evidence as low. </w:t>
      </w:r>
    </w:p>
    <w:p w14:paraId="1078ACE2" w14:textId="01EC907F" w:rsidR="00885085" w:rsidRDefault="006124A3" w:rsidP="00D54B0A">
      <w:pPr>
        <w:spacing w:before="0" w:after="120"/>
        <w:jc w:val="both"/>
      </w:pPr>
      <w:r>
        <w:t>T</w:t>
      </w:r>
      <w:r w:rsidR="00A81C60">
        <w:t xml:space="preserve">he TGA indications </w:t>
      </w:r>
      <w:r w:rsidR="004B36EE">
        <w:t>additionally</w:t>
      </w:r>
      <w:r w:rsidR="00A81C60">
        <w:t xml:space="preserve"> suggested a </w:t>
      </w:r>
      <w:r w:rsidR="00FA590F">
        <w:t xml:space="preserve">repeat quit attempt in patients who </w:t>
      </w:r>
      <w:r w:rsidR="00C61BE0">
        <w:t>did not successfully quit</w:t>
      </w:r>
      <w:r w:rsidR="004F76C3">
        <w:t xml:space="preserve"> </w:t>
      </w:r>
      <w:r w:rsidR="008A3CA1">
        <w:t xml:space="preserve">or who relapsed </w:t>
      </w:r>
      <w:r w:rsidR="004F5FF3">
        <w:t xml:space="preserve">after treatment </w:t>
      </w:r>
      <w:r w:rsidR="004F76C3">
        <w:t>but were motivated to</w:t>
      </w:r>
      <w:r w:rsidR="004F5FF3">
        <w:t xml:space="preserve"> quit and had addressed the factor</w:t>
      </w:r>
      <w:r w:rsidR="0096330D">
        <w:t xml:space="preserve">s contributing to the </w:t>
      </w:r>
      <w:r w:rsidR="00540F97">
        <w:t xml:space="preserve">unsuccessful </w:t>
      </w:r>
      <w:r w:rsidR="0096330D">
        <w:t xml:space="preserve">attempt. Under the PBS restrictions, </w:t>
      </w:r>
      <w:r w:rsidR="00CF24A1">
        <w:t xml:space="preserve">people who </w:t>
      </w:r>
      <w:r w:rsidR="00771CEC">
        <w:t xml:space="preserve">either </w:t>
      </w:r>
      <w:r w:rsidR="004A1427">
        <w:t>did not successfully quit</w:t>
      </w:r>
      <w:r w:rsidR="00771CEC">
        <w:t>, or relapsed after successfully quitting</w:t>
      </w:r>
      <w:r w:rsidR="006738A5">
        <w:t xml:space="preserve"> </w:t>
      </w:r>
      <w:r w:rsidR="00B64318">
        <w:t>would</w:t>
      </w:r>
      <w:r w:rsidR="006738A5">
        <w:t xml:space="preserve"> </w:t>
      </w:r>
      <w:r w:rsidR="00BE0828">
        <w:t xml:space="preserve">be required to wait </w:t>
      </w:r>
      <w:r w:rsidR="00D54B0A">
        <w:t>six</w:t>
      </w:r>
      <w:r w:rsidR="00BE0828">
        <w:t xml:space="preserve"> months </w:t>
      </w:r>
      <w:r w:rsidR="00016243">
        <w:t xml:space="preserve">between commencing </w:t>
      </w:r>
      <w:r w:rsidR="00DD791C">
        <w:t xml:space="preserve">varenicline and a </w:t>
      </w:r>
      <w:r w:rsidR="00DD635B">
        <w:t>new quit attempt with varenicline.</w:t>
      </w:r>
      <w:r w:rsidR="004A1427">
        <w:t xml:space="preserve"> </w:t>
      </w:r>
    </w:p>
    <w:p w14:paraId="3E52D25D" w14:textId="14C8687D" w:rsidR="00EF1F28" w:rsidRDefault="005077D0" w:rsidP="00D54B0A">
      <w:pPr>
        <w:spacing w:before="0" w:after="120"/>
        <w:jc w:val="both"/>
      </w:pPr>
      <w:r>
        <w:lastRenderedPageBreak/>
        <w:t>The</w:t>
      </w:r>
      <w:r w:rsidR="007D45ED">
        <w:t xml:space="preserve"> c</w:t>
      </w:r>
      <w:r w:rsidR="00885085">
        <w:t xml:space="preserve">ombination of </w:t>
      </w:r>
      <w:r w:rsidR="00724E1E">
        <w:t>varenicline</w:t>
      </w:r>
      <w:r w:rsidR="00885085">
        <w:t xml:space="preserve"> and other pharmacotherapies (NRT and </w:t>
      </w:r>
      <w:r w:rsidR="00BA1776">
        <w:t>bupropion</w:t>
      </w:r>
      <w:r w:rsidR="00885085">
        <w:t xml:space="preserve">) for smoking cessation </w:t>
      </w:r>
      <w:r>
        <w:t>wa</w:t>
      </w:r>
      <w:r w:rsidR="00885085">
        <w:t>s not allowed in the PBS listing</w:t>
      </w:r>
      <w:r>
        <w:t>s</w:t>
      </w:r>
      <w:r w:rsidR="00885085">
        <w:t xml:space="preserve">, and this was consistent with most of guidelines. However, some guidelines recommended the use of </w:t>
      </w:r>
      <w:r w:rsidR="00BA1776">
        <w:t>varenicline</w:t>
      </w:r>
      <w:r w:rsidR="00885085">
        <w:t xml:space="preserve"> in combination with NRT and </w:t>
      </w:r>
      <w:r w:rsidR="00BA1776">
        <w:t>bupropion</w:t>
      </w:r>
      <w:r w:rsidR="00806B12">
        <w:t xml:space="preserve"> for some people</w:t>
      </w:r>
      <w:r w:rsidR="00046CFB">
        <w:t>.</w:t>
      </w:r>
      <w:r w:rsidR="00885085">
        <w:t xml:space="preserve"> </w:t>
      </w:r>
    </w:p>
    <w:p w14:paraId="404E616B" w14:textId="6681DB98" w:rsidR="00885085" w:rsidRDefault="00885085" w:rsidP="00D54B0A">
      <w:pPr>
        <w:spacing w:before="0" w:after="120"/>
        <w:jc w:val="both"/>
        <w:rPr>
          <w:b/>
          <w:bCs/>
        </w:rPr>
      </w:pPr>
      <w:r w:rsidRPr="00233FEA">
        <w:rPr>
          <w:b/>
          <w:bCs/>
        </w:rPr>
        <w:t>BUP</w:t>
      </w:r>
      <w:r w:rsidR="00ED4547">
        <w:rPr>
          <w:b/>
          <w:bCs/>
        </w:rPr>
        <w:t>ROPION</w:t>
      </w:r>
    </w:p>
    <w:p w14:paraId="19FC1A9E" w14:textId="04D2F682" w:rsidR="00885085" w:rsidRDefault="00885085" w:rsidP="00D54B0A">
      <w:pPr>
        <w:spacing w:before="0" w:after="120"/>
        <w:jc w:val="both"/>
      </w:pPr>
      <w:r w:rsidRPr="00601180">
        <w:t xml:space="preserve">Sustained-release bupropion </w:t>
      </w:r>
      <w:r w:rsidR="005254FD">
        <w:t>was</w:t>
      </w:r>
      <w:r w:rsidRPr="00601180">
        <w:t xml:space="preserve"> available on the PBS as a streamlined authority prescription for a short-term course of treatment (nine weeks) for nicotine dependence, with a comprehensive support and counselling program</w:t>
      </w:r>
      <w:r>
        <w:rPr>
          <w:rFonts w:cs="Arial (Body CS)"/>
          <w:strike/>
        </w:rPr>
        <w:t xml:space="preserve">. </w:t>
      </w:r>
      <w:r w:rsidR="00A30349">
        <w:t>Unlike NRT</w:t>
      </w:r>
      <w:r w:rsidR="00A24D09">
        <w:t>,</w:t>
      </w:r>
      <w:r w:rsidR="00A30349">
        <w:t xml:space="preserve"> there </w:t>
      </w:r>
      <w:r w:rsidR="005254FD">
        <w:t>wa</w:t>
      </w:r>
      <w:r w:rsidR="00A30349">
        <w:t xml:space="preserve">s no specific listing </w:t>
      </w:r>
      <w:r w:rsidR="000D1635">
        <w:t>of</w:t>
      </w:r>
      <w:r w:rsidR="00A30349">
        <w:t xml:space="preserve"> </w:t>
      </w:r>
      <w:r w:rsidR="00EF69D4">
        <w:t>bupropion</w:t>
      </w:r>
      <w:r w:rsidR="00A30349">
        <w:t xml:space="preserve"> for </w:t>
      </w:r>
      <w:r w:rsidR="005B20AC">
        <w:t>Aboriginal and Torres Strait Islander</w:t>
      </w:r>
      <w:r w:rsidR="00A30349">
        <w:t xml:space="preserve"> populations despite there being no evidence in the guidelines to suggest that </w:t>
      </w:r>
      <w:r w:rsidR="004E55B6">
        <w:t>bupropion</w:t>
      </w:r>
      <w:r w:rsidR="00A24D09">
        <w:t xml:space="preserve"> should not be used in these populations nor that </w:t>
      </w:r>
      <w:r w:rsidR="00A30349">
        <w:t xml:space="preserve">NRT </w:t>
      </w:r>
      <w:r w:rsidR="00BF406C">
        <w:t>wa</w:t>
      </w:r>
      <w:r w:rsidR="00A30349">
        <w:t>s the preferred drug of choice in these populations.</w:t>
      </w:r>
      <w:r w:rsidR="007D6E88">
        <w:t xml:space="preserve"> However, Aboriginal and Torres Strait Island people can access this medicine under the general restrictions.</w:t>
      </w:r>
    </w:p>
    <w:p w14:paraId="7795EF0B" w14:textId="7079C2CD" w:rsidR="00885085" w:rsidRDefault="00060850" w:rsidP="00D54B0A">
      <w:pPr>
        <w:spacing w:before="0" w:after="120"/>
        <w:jc w:val="both"/>
      </w:pPr>
      <w:r>
        <w:t xml:space="preserve">The allowable quantities of bupropion </w:t>
      </w:r>
      <w:r w:rsidR="001554B4">
        <w:t xml:space="preserve">within the PBS restrictions are consistent with the </w:t>
      </w:r>
      <w:r w:rsidR="00297DFE">
        <w:t xml:space="preserve">recommended dosing </w:t>
      </w:r>
      <w:r w:rsidR="00BB2CE6">
        <w:t xml:space="preserve">and length of treatment </w:t>
      </w:r>
      <w:r w:rsidR="00B17857">
        <w:t>in the guidelines reviewed</w:t>
      </w:r>
      <w:r w:rsidR="00947FD3">
        <w:t xml:space="preserve"> however</w:t>
      </w:r>
      <w:r w:rsidR="00C703F7">
        <w:t>,</w:t>
      </w:r>
      <w:r w:rsidR="00947FD3">
        <w:t xml:space="preserve"> the TGA guidelines recommending cessation after </w:t>
      </w:r>
      <w:r w:rsidR="00D54B0A">
        <w:t>seven</w:t>
      </w:r>
      <w:r w:rsidR="0041516D">
        <w:t xml:space="preserve"> weeks of treatment if significant progress towards abstinence was not made by the seventh week</w:t>
      </w:r>
      <w:r w:rsidR="00B17857">
        <w:t>.</w:t>
      </w:r>
      <w:r w:rsidR="00885085" w:rsidRPr="00601180" w:rsidDel="00CA1A1F">
        <w:t xml:space="preserve"> </w:t>
      </w:r>
      <w:r w:rsidR="00CA1A1F">
        <w:t>Within the</w:t>
      </w:r>
      <w:r w:rsidR="00885085" w:rsidRPr="00601180">
        <w:t xml:space="preserve"> PBS rules, a maximum of nine weeks of PBS-subsidised treatment with this drug </w:t>
      </w:r>
      <w:r w:rsidR="0022454D">
        <w:t>wa</w:t>
      </w:r>
      <w:r w:rsidR="0022454D" w:rsidRPr="00601180">
        <w:t xml:space="preserve">s </w:t>
      </w:r>
      <w:r w:rsidR="00885085" w:rsidRPr="00601180">
        <w:t>permitted per 12-month</w:t>
      </w:r>
      <w:r w:rsidR="00885085">
        <w:t xml:space="preserve"> </w:t>
      </w:r>
      <w:r w:rsidR="00885085" w:rsidRPr="00601180">
        <w:t xml:space="preserve">period. </w:t>
      </w:r>
    </w:p>
    <w:p w14:paraId="6C3A90DE" w14:textId="3E4FE47B" w:rsidR="006B430E" w:rsidRPr="00356117" w:rsidRDefault="00885085" w:rsidP="00893383">
      <w:pPr>
        <w:spacing w:before="0" w:after="120"/>
        <w:jc w:val="both"/>
        <w:rPr>
          <w:rFonts w:asciiTheme="minorHAnsi" w:hAnsiTheme="minorHAnsi" w:cstheme="minorHAnsi"/>
          <w:szCs w:val="24"/>
        </w:rPr>
      </w:pPr>
      <w:r>
        <w:t>Combination</w:t>
      </w:r>
      <w:r w:rsidR="00D54B0A">
        <w:t>s</w:t>
      </w:r>
      <w:r>
        <w:t xml:space="preserve"> of </w:t>
      </w:r>
      <w:r w:rsidR="00DA724C">
        <w:t>b</w:t>
      </w:r>
      <w:r w:rsidR="00966F22">
        <w:t>upropion</w:t>
      </w:r>
      <w:r>
        <w:t xml:space="preserve"> and other pharmacotherapies (NRT and </w:t>
      </w:r>
      <w:r w:rsidR="001237D9">
        <w:t>varenicline</w:t>
      </w:r>
      <w:r>
        <w:t xml:space="preserve">) for smoking cessation </w:t>
      </w:r>
      <w:r w:rsidR="0041516D">
        <w:t>wa</w:t>
      </w:r>
      <w:r>
        <w:t>s not allowed in the current PBS listing</w:t>
      </w:r>
      <w:r w:rsidRPr="00AE1333">
        <w:t xml:space="preserve">. </w:t>
      </w:r>
      <w:r>
        <w:t xml:space="preserve">This was consistent with </w:t>
      </w:r>
      <w:r w:rsidR="00F421D9">
        <w:t xml:space="preserve">most </w:t>
      </w:r>
      <w:r>
        <w:t xml:space="preserve">national </w:t>
      </w:r>
      <w:r w:rsidR="00F421D9">
        <w:t>and international</w:t>
      </w:r>
      <w:r>
        <w:t xml:space="preserve"> guidelines as most recommend</w:t>
      </w:r>
      <w:r w:rsidR="00A14BF0">
        <w:t>ed</w:t>
      </w:r>
      <w:r>
        <w:t xml:space="preserve"> </w:t>
      </w:r>
      <w:r w:rsidR="005602A1">
        <w:t>bupropion</w:t>
      </w:r>
      <w:r>
        <w:t xml:space="preserve"> as a monotherapy </w:t>
      </w:r>
      <w:r w:rsidR="00385B00">
        <w:t>because</w:t>
      </w:r>
      <w:r>
        <w:t xml:space="preserve"> there </w:t>
      </w:r>
      <w:r w:rsidR="00385B00">
        <w:t>wa</w:t>
      </w:r>
      <w:r>
        <w:t>s insufficient evidence to support combination</w:t>
      </w:r>
      <w:r w:rsidR="00893383">
        <w:t>s</w:t>
      </w:r>
      <w:r>
        <w:t xml:space="preserve"> of </w:t>
      </w:r>
      <w:r w:rsidR="00A14BF0">
        <w:t>b</w:t>
      </w:r>
      <w:r w:rsidR="000570F2">
        <w:t>upropion</w:t>
      </w:r>
      <w:r>
        <w:t xml:space="preserve"> with either NRT or </w:t>
      </w:r>
      <w:r w:rsidR="001237D9">
        <w:t>varenicline</w:t>
      </w:r>
      <w:r>
        <w:t xml:space="preserve"> to improve rates of smoking cessation.</w:t>
      </w:r>
      <w:r w:rsidR="00893383">
        <w:t xml:space="preserve"> </w:t>
      </w:r>
      <w:r w:rsidR="00B91A64">
        <w:rPr>
          <w:rFonts w:asciiTheme="minorHAnsi" w:hAnsiTheme="minorHAnsi" w:cstheme="minorHAnsi"/>
          <w:szCs w:val="24"/>
        </w:rPr>
        <w:t xml:space="preserve">However, </w:t>
      </w:r>
      <w:r w:rsidR="006B430E">
        <w:rPr>
          <w:rFonts w:asciiTheme="minorHAnsi" w:hAnsiTheme="minorHAnsi" w:cstheme="minorHAnsi"/>
          <w:szCs w:val="24"/>
        </w:rPr>
        <w:t xml:space="preserve">the </w:t>
      </w:r>
      <w:r w:rsidR="006B430E" w:rsidRPr="00356117">
        <w:rPr>
          <w:rFonts w:asciiTheme="minorHAnsi" w:hAnsiTheme="minorHAnsi" w:cstheme="minorHAnsi"/>
          <w:szCs w:val="24"/>
        </w:rPr>
        <w:t xml:space="preserve">Cancer Council Victoria </w:t>
      </w:r>
      <w:r w:rsidR="006B430E">
        <w:rPr>
          <w:rFonts w:asciiTheme="minorHAnsi" w:hAnsiTheme="minorHAnsi" w:cstheme="minorHAnsi"/>
          <w:szCs w:val="24"/>
        </w:rPr>
        <w:t>guidelines</w:t>
      </w:r>
      <w:r w:rsidR="006B430E" w:rsidRPr="00356117">
        <w:rPr>
          <w:rFonts w:asciiTheme="minorHAnsi" w:hAnsiTheme="minorHAnsi" w:cstheme="minorHAnsi"/>
          <w:szCs w:val="24"/>
        </w:rPr>
        <w:t xml:space="preserve"> </w:t>
      </w:r>
      <w:r w:rsidR="006B430E">
        <w:rPr>
          <w:rFonts w:asciiTheme="minorHAnsi" w:hAnsiTheme="minorHAnsi" w:cstheme="minorHAnsi"/>
          <w:szCs w:val="24"/>
        </w:rPr>
        <w:t>highlighted evidence</w:t>
      </w:r>
      <w:r w:rsidR="006B430E" w:rsidRPr="00356117">
        <w:rPr>
          <w:rFonts w:asciiTheme="minorHAnsi" w:hAnsiTheme="minorHAnsi" w:cstheme="minorHAnsi"/>
          <w:szCs w:val="24"/>
        </w:rPr>
        <w:t xml:space="preserve"> that concluded</w:t>
      </w:r>
      <w:r w:rsidR="00B860BE">
        <w:rPr>
          <w:rFonts w:asciiTheme="minorHAnsi" w:hAnsiTheme="minorHAnsi" w:cstheme="minorHAnsi"/>
          <w:szCs w:val="24"/>
        </w:rPr>
        <w:t xml:space="preserve"> </w:t>
      </w:r>
      <w:r w:rsidR="006B430E" w:rsidRPr="00356117">
        <w:rPr>
          <w:rFonts w:asciiTheme="minorHAnsi" w:hAnsiTheme="minorHAnsi" w:cstheme="minorHAnsi"/>
          <w:szCs w:val="24"/>
        </w:rPr>
        <w:t xml:space="preserve">combination bupropion and varenicline </w:t>
      </w:r>
      <w:r w:rsidR="006B430E">
        <w:rPr>
          <w:rFonts w:asciiTheme="minorHAnsi" w:hAnsiTheme="minorHAnsi" w:cstheme="minorHAnsi"/>
          <w:szCs w:val="24"/>
        </w:rPr>
        <w:t>may</w:t>
      </w:r>
      <w:r w:rsidR="006B430E" w:rsidRPr="00356117">
        <w:rPr>
          <w:rFonts w:asciiTheme="minorHAnsi" w:hAnsiTheme="minorHAnsi" w:cstheme="minorHAnsi"/>
          <w:szCs w:val="24"/>
        </w:rPr>
        <w:t xml:space="preserve"> have greater efficacy in smoking cessation</w:t>
      </w:r>
      <w:r w:rsidR="006C2854">
        <w:rPr>
          <w:rFonts w:asciiTheme="minorHAnsi" w:hAnsiTheme="minorHAnsi" w:cstheme="minorHAnsi"/>
          <w:szCs w:val="24"/>
        </w:rPr>
        <w:t xml:space="preserve">, which is consistent with the Canadian guidelines which allowed for such combination therapy (albeit noting </w:t>
      </w:r>
      <w:r w:rsidR="00385B00">
        <w:rPr>
          <w:rFonts w:asciiTheme="minorHAnsi" w:hAnsiTheme="minorHAnsi" w:cstheme="minorHAnsi"/>
          <w:szCs w:val="24"/>
        </w:rPr>
        <w:t xml:space="preserve">a </w:t>
      </w:r>
      <w:r w:rsidR="006C2854">
        <w:rPr>
          <w:rFonts w:asciiTheme="minorHAnsi" w:hAnsiTheme="minorHAnsi" w:cstheme="minorHAnsi"/>
          <w:szCs w:val="24"/>
        </w:rPr>
        <w:t>lack of safety data)</w:t>
      </w:r>
      <w:r w:rsidR="00382A10">
        <w:rPr>
          <w:rFonts w:asciiTheme="minorHAnsi" w:hAnsiTheme="minorHAnsi" w:cstheme="minorHAnsi"/>
          <w:szCs w:val="24"/>
        </w:rPr>
        <w:t>.</w:t>
      </w:r>
    </w:p>
    <w:p w14:paraId="6E46BE18" w14:textId="0D156B2C" w:rsidR="00885085" w:rsidRPr="008174E0" w:rsidRDefault="00885085" w:rsidP="00893383">
      <w:pPr>
        <w:spacing w:before="0" w:after="120"/>
        <w:jc w:val="both"/>
        <w:rPr>
          <w:b/>
          <w:bCs/>
          <w:i/>
          <w:iCs/>
        </w:rPr>
      </w:pPr>
      <w:r w:rsidRPr="00A37ADC">
        <w:rPr>
          <w:b/>
        </w:rPr>
        <w:t xml:space="preserve">1.5.2.3 </w:t>
      </w:r>
      <w:r w:rsidRPr="008174E0">
        <w:rPr>
          <w:b/>
          <w:bCs/>
          <w:i/>
          <w:iCs/>
        </w:rPr>
        <w:t>Lines of therapy/algorithm</w:t>
      </w:r>
    </w:p>
    <w:p w14:paraId="2AF7939C" w14:textId="1291B75E" w:rsidR="00885085" w:rsidRDefault="00885085" w:rsidP="00893383">
      <w:pPr>
        <w:spacing w:before="0" w:after="120"/>
        <w:jc w:val="both"/>
      </w:pPr>
      <w:r>
        <w:t>The PBS restrictions for the general population are agnostic to line of therapy. All guidelines suggest</w:t>
      </w:r>
      <w:r w:rsidR="008B4BA0">
        <w:t>ed</w:t>
      </w:r>
      <w:r>
        <w:t xml:space="preserve"> that varenicline and combination NRT </w:t>
      </w:r>
      <w:r w:rsidR="000517A4">
        <w:t xml:space="preserve">were </w:t>
      </w:r>
      <w:r>
        <w:t>the most effective treatment options, with NRT monotherapy and bupropion equivalent and less effective</w:t>
      </w:r>
      <w:r w:rsidR="003B5F51">
        <w:t xml:space="preserve"> than </w:t>
      </w:r>
      <w:r w:rsidR="006114ED">
        <w:t>varenicline and combination NRT</w:t>
      </w:r>
      <w:r>
        <w:t>. Despite this, all guidelines acknowledged that the choice of pharmacotherapy was highly individualised and based on patient preferences and clinical suitability.</w:t>
      </w:r>
    </w:p>
    <w:p w14:paraId="7B344EA9" w14:textId="7BE726E2" w:rsidR="00520445" w:rsidRDefault="00A46183" w:rsidP="00893383">
      <w:pPr>
        <w:spacing w:before="0" w:after="120"/>
        <w:jc w:val="both"/>
      </w:pPr>
      <w:r>
        <w:t xml:space="preserve">Under the PBS restrictions for the general population, people who </w:t>
      </w:r>
      <w:r w:rsidR="000A6051">
        <w:t xml:space="preserve">do </w:t>
      </w:r>
      <w:r w:rsidR="00215D0E">
        <w:t>n</w:t>
      </w:r>
      <w:r w:rsidR="000A6051">
        <w:t>ot cea</w:t>
      </w:r>
      <w:r w:rsidR="00D80629">
        <w:t>s</w:t>
      </w:r>
      <w:r w:rsidR="000A6051">
        <w:t xml:space="preserve">e smoking </w:t>
      </w:r>
      <w:r w:rsidR="00694DBC">
        <w:t>following an initial course of</w:t>
      </w:r>
      <w:r>
        <w:t xml:space="preserve"> treatment with NRT</w:t>
      </w:r>
      <w:r w:rsidR="00694DBC">
        <w:t>,</w:t>
      </w:r>
      <w:r>
        <w:t xml:space="preserve"> </w:t>
      </w:r>
      <w:r w:rsidR="000A6051">
        <w:t xml:space="preserve">varenicline </w:t>
      </w:r>
      <w:r w:rsidR="00AE5789">
        <w:t xml:space="preserve">or bupropion may </w:t>
      </w:r>
      <w:r w:rsidR="00D80629">
        <w:t xml:space="preserve">not repeat another course of that </w:t>
      </w:r>
      <w:r w:rsidR="00054D7D">
        <w:t xml:space="preserve">same </w:t>
      </w:r>
      <w:r w:rsidR="00D80629">
        <w:t xml:space="preserve">treatment </w:t>
      </w:r>
      <w:r w:rsidR="00054D7D">
        <w:t xml:space="preserve">in the same 12-month </w:t>
      </w:r>
      <w:r w:rsidR="00F578DA">
        <w:t>period but</w:t>
      </w:r>
      <w:r w:rsidR="00054D7D">
        <w:t xml:space="preserve"> may access a different PBS-subsidised treatment for smoking cessation</w:t>
      </w:r>
      <w:r w:rsidR="00AE5789">
        <w:t>.</w:t>
      </w:r>
      <w:r w:rsidR="00054D7D">
        <w:t xml:space="preserve"> </w:t>
      </w:r>
      <w:r w:rsidR="003F0C75">
        <w:t>However, t</w:t>
      </w:r>
      <w:r w:rsidR="00703C1F">
        <w:t xml:space="preserve">he gap between bupropion and varenicline therapy must be </w:t>
      </w:r>
      <w:r w:rsidR="00893383">
        <w:t>six</w:t>
      </w:r>
      <w:r w:rsidR="00703C1F">
        <w:t xml:space="preserve"> months.</w:t>
      </w:r>
      <w:r w:rsidR="00AE5789">
        <w:t xml:space="preserve"> </w:t>
      </w:r>
      <w:r w:rsidR="00E040BB">
        <w:t xml:space="preserve">No guideline </w:t>
      </w:r>
      <w:r w:rsidR="004C6DAD">
        <w:t xml:space="preserve">provided recommendations about </w:t>
      </w:r>
      <w:r w:rsidR="00F32706">
        <w:t xml:space="preserve">subsequent </w:t>
      </w:r>
      <w:r w:rsidR="004C6DAD">
        <w:t>treatment options should</w:t>
      </w:r>
      <w:r w:rsidR="00F32706">
        <w:t xml:space="preserve"> </w:t>
      </w:r>
      <w:r w:rsidR="00D77D38">
        <w:t xml:space="preserve">treatment on one agent </w:t>
      </w:r>
      <w:r w:rsidR="00540F97">
        <w:t>be unsuccessful</w:t>
      </w:r>
      <w:r w:rsidR="00363346">
        <w:t xml:space="preserve">. Similarly, neither </w:t>
      </w:r>
      <w:r w:rsidR="00A36786">
        <w:t>the TGA nor the guidelines review</w:t>
      </w:r>
      <w:r w:rsidR="006445FB">
        <w:t>ed specif</w:t>
      </w:r>
      <w:r w:rsidR="00D52D38">
        <w:t>ied</w:t>
      </w:r>
      <w:r w:rsidR="006445FB">
        <w:t xml:space="preserve"> a </w:t>
      </w:r>
      <w:r w:rsidR="00893383">
        <w:t>six</w:t>
      </w:r>
      <w:r w:rsidR="00023CFC">
        <w:t xml:space="preserve">-month </w:t>
      </w:r>
      <w:r w:rsidR="00A11339">
        <w:t xml:space="preserve">or more </w:t>
      </w:r>
      <w:r w:rsidR="00023CFC">
        <w:t xml:space="preserve">gap in </w:t>
      </w:r>
      <w:r w:rsidR="00A11339">
        <w:t>treatment between bupropion and varenicline treatment</w:t>
      </w:r>
      <w:r w:rsidR="00BA5CD2">
        <w:t>, including in the re</w:t>
      </w:r>
      <w:r w:rsidR="00467411">
        <w:t xml:space="preserve">-treatment of </w:t>
      </w:r>
      <w:r w:rsidR="00F97AA2">
        <w:t xml:space="preserve">patients </w:t>
      </w:r>
      <w:r w:rsidR="000C5C9F">
        <w:t xml:space="preserve">with varenicline </w:t>
      </w:r>
      <w:r w:rsidR="00F97AA2">
        <w:t xml:space="preserve">who successfully quit following an initial 12-week course of </w:t>
      </w:r>
      <w:r w:rsidR="000C5C9F">
        <w:t xml:space="preserve">varenicline. </w:t>
      </w:r>
    </w:p>
    <w:p w14:paraId="429C0F55" w14:textId="6498C98C" w:rsidR="00177E6E" w:rsidRDefault="00885085" w:rsidP="00893383">
      <w:pPr>
        <w:spacing w:before="0" w:after="120"/>
        <w:jc w:val="both"/>
      </w:pPr>
      <w:r>
        <w:t xml:space="preserve">NRT </w:t>
      </w:r>
      <w:r w:rsidR="00AC2EEB">
        <w:t>was</w:t>
      </w:r>
      <w:r>
        <w:t xml:space="preserve"> the only pharmacotherapy for smoking cessation listed on the PBS</w:t>
      </w:r>
      <w:r w:rsidR="002B110A">
        <w:t xml:space="preserve"> for </w:t>
      </w:r>
      <w:r w:rsidR="005B20AC">
        <w:t>Aboriginal and Torres Strait Islander</w:t>
      </w:r>
      <w:r w:rsidR="006F1792">
        <w:t xml:space="preserve"> people</w:t>
      </w:r>
      <w:r w:rsidR="003C3D51">
        <w:t>, and</w:t>
      </w:r>
      <w:r w:rsidR="0096757C">
        <w:t>, in addition to gum and lozenges,</w:t>
      </w:r>
      <w:r w:rsidR="003C3D51">
        <w:t xml:space="preserve"> only the highest strength </w:t>
      </w:r>
      <w:r w:rsidR="003C3D51">
        <w:lastRenderedPageBreak/>
        <w:t xml:space="preserve">patch </w:t>
      </w:r>
      <w:r w:rsidR="009E3F12">
        <w:t>wa</w:t>
      </w:r>
      <w:r w:rsidR="003C3D51">
        <w:t xml:space="preserve">s </w:t>
      </w:r>
      <w:r w:rsidR="00C6252F">
        <w:t>listed</w:t>
      </w:r>
      <w:r>
        <w:t xml:space="preserve">. Without listing varenicline or bupropion in the same way, it could be inferred that NRT </w:t>
      </w:r>
      <w:r w:rsidR="0096757C">
        <w:t>wa</w:t>
      </w:r>
      <w:r>
        <w:t xml:space="preserve">s the first-line choice of therapy </w:t>
      </w:r>
      <w:r w:rsidR="00C6252F">
        <w:t xml:space="preserve">for </w:t>
      </w:r>
      <w:r>
        <w:t xml:space="preserve">the </w:t>
      </w:r>
      <w:r w:rsidR="005B20AC">
        <w:t>Aboriginal and Torres Strait Islander</w:t>
      </w:r>
      <w:r>
        <w:t xml:space="preserve"> people. This is not consistent with the national guidelines</w:t>
      </w:r>
      <w:r w:rsidR="00744456">
        <w:t xml:space="preserve">. Though NRT </w:t>
      </w:r>
      <w:r w:rsidR="00AC32D2">
        <w:t>was the preferred</w:t>
      </w:r>
      <w:r w:rsidR="00744456">
        <w:t xml:space="preserve"> </w:t>
      </w:r>
      <w:r w:rsidR="00486BE7">
        <w:t>treatment option for</w:t>
      </w:r>
      <w:r w:rsidR="00AC294A">
        <w:t xml:space="preserve"> </w:t>
      </w:r>
      <w:r w:rsidR="0001024A">
        <w:t>Aboriginal</w:t>
      </w:r>
      <w:r w:rsidR="00AC294A">
        <w:t xml:space="preserve"> </w:t>
      </w:r>
      <w:r w:rsidR="001577BD">
        <w:t xml:space="preserve">women who </w:t>
      </w:r>
      <w:r w:rsidR="00486BE7">
        <w:t xml:space="preserve">were </w:t>
      </w:r>
      <w:r w:rsidR="001577BD">
        <w:t>pregnant or breastfeeding</w:t>
      </w:r>
      <w:r w:rsidR="00486BE7">
        <w:t xml:space="preserve"> in the QFNL guidelines,</w:t>
      </w:r>
      <w:r w:rsidR="00624A8A">
        <w:t xml:space="preserve"> </w:t>
      </w:r>
      <w:r w:rsidR="0039171A">
        <w:t xml:space="preserve">intermittent forms </w:t>
      </w:r>
      <w:r w:rsidR="00FE7A4B">
        <w:t>of NRT</w:t>
      </w:r>
      <w:r w:rsidR="0001024A">
        <w:t xml:space="preserve"> were preferred</w:t>
      </w:r>
      <w:r>
        <w:t xml:space="preserve">. </w:t>
      </w:r>
      <w:r w:rsidR="004940F9">
        <w:t xml:space="preserve">Access to </w:t>
      </w:r>
      <w:r w:rsidR="00AC7AF4">
        <w:t>all strengths</w:t>
      </w:r>
      <w:r w:rsidR="00C32BD1">
        <w:t xml:space="preserve"> of NRT patches, varenicline and bupropion </w:t>
      </w:r>
      <w:r w:rsidR="00391071">
        <w:t xml:space="preserve">is however possible for </w:t>
      </w:r>
      <w:r w:rsidR="005B20AC">
        <w:t>Aboriginal and Torres Strait Islander</w:t>
      </w:r>
      <w:r>
        <w:t xml:space="preserve"> </w:t>
      </w:r>
      <w:r w:rsidR="00391071">
        <w:t>people under the</w:t>
      </w:r>
      <w:r w:rsidR="000047F8">
        <w:t xml:space="preserve"> </w:t>
      </w:r>
      <w:r w:rsidR="008A18D4">
        <w:t>general schedule</w:t>
      </w:r>
      <w:r w:rsidR="003C78E5">
        <w:t xml:space="preserve"> </w:t>
      </w:r>
      <w:r w:rsidR="006F1792">
        <w:t xml:space="preserve">as for people who do not identify as </w:t>
      </w:r>
      <w:r w:rsidR="005B20AC">
        <w:t>Aboriginal and Torres Strait Islander</w:t>
      </w:r>
      <w:r w:rsidR="006255B3">
        <w:t xml:space="preserve">. </w:t>
      </w:r>
    </w:p>
    <w:p w14:paraId="534472B1" w14:textId="7805030C" w:rsidR="00B566D6" w:rsidRDefault="00B566D6" w:rsidP="00893383">
      <w:pPr>
        <w:pStyle w:val="Heading2"/>
        <w:spacing w:after="120"/>
        <w:jc w:val="both"/>
        <w:rPr>
          <w:rFonts w:asciiTheme="minorHAnsi" w:hAnsiTheme="minorHAnsi"/>
          <w:szCs w:val="32"/>
        </w:rPr>
      </w:pPr>
      <w:bookmarkStart w:id="52" w:name="_Toc49785286"/>
      <w:bookmarkStart w:id="53" w:name="_Toc121925142"/>
      <w:r>
        <w:rPr>
          <w:rFonts w:asciiTheme="minorHAnsi" w:hAnsiTheme="minorHAnsi"/>
          <w:szCs w:val="32"/>
        </w:rPr>
        <w:t>1</w:t>
      </w:r>
      <w:r w:rsidRPr="00F73F7C">
        <w:rPr>
          <w:rFonts w:asciiTheme="minorHAnsi" w:hAnsiTheme="minorHAnsi"/>
          <w:szCs w:val="32"/>
        </w:rPr>
        <w:t>.</w:t>
      </w:r>
      <w:r>
        <w:rPr>
          <w:rFonts w:asciiTheme="minorHAnsi" w:hAnsiTheme="minorHAnsi"/>
          <w:szCs w:val="32"/>
        </w:rPr>
        <w:t>6</w:t>
      </w:r>
      <w:r w:rsidRPr="00F73F7C">
        <w:rPr>
          <w:rFonts w:asciiTheme="minorHAnsi" w:hAnsiTheme="minorHAnsi"/>
          <w:szCs w:val="32"/>
        </w:rPr>
        <w:tab/>
      </w:r>
      <w:r>
        <w:rPr>
          <w:rFonts w:asciiTheme="minorHAnsi" w:hAnsiTheme="minorHAnsi"/>
          <w:szCs w:val="32"/>
        </w:rPr>
        <w:t>RQ</w:t>
      </w:r>
      <w:r w:rsidR="0073581B">
        <w:rPr>
          <w:rFonts w:asciiTheme="minorHAnsi" w:hAnsiTheme="minorHAnsi"/>
          <w:szCs w:val="32"/>
        </w:rPr>
        <w:t>3</w:t>
      </w:r>
      <w:r>
        <w:rPr>
          <w:rFonts w:asciiTheme="minorHAnsi" w:hAnsiTheme="minorHAnsi"/>
          <w:szCs w:val="32"/>
        </w:rPr>
        <w:t xml:space="preserve">: </w:t>
      </w:r>
      <w:r w:rsidR="002C5F6A">
        <w:rPr>
          <w:rFonts w:asciiTheme="minorHAnsi" w:hAnsiTheme="minorHAnsi"/>
          <w:szCs w:val="32"/>
        </w:rPr>
        <w:t>Common</w:t>
      </w:r>
      <w:r w:rsidR="0073581B">
        <w:rPr>
          <w:rFonts w:asciiTheme="minorHAnsi" w:hAnsiTheme="minorHAnsi"/>
          <w:szCs w:val="32"/>
        </w:rPr>
        <w:t>ly</w:t>
      </w:r>
      <w:r w:rsidR="000A0DD3">
        <w:rPr>
          <w:rFonts w:asciiTheme="minorHAnsi" w:hAnsiTheme="minorHAnsi"/>
          <w:szCs w:val="32"/>
        </w:rPr>
        <w:t xml:space="preserve"> used assessment measures </w:t>
      </w:r>
      <w:r w:rsidR="00784B59">
        <w:rPr>
          <w:rFonts w:asciiTheme="minorHAnsi" w:hAnsiTheme="minorHAnsi"/>
          <w:szCs w:val="32"/>
        </w:rPr>
        <w:t>used in guidelines</w:t>
      </w:r>
      <w:r w:rsidR="007D32C3">
        <w:rPr>
          <w:rFonts w:asciiTheme="minorHAnsi" w:hAnsiTheme="minorHAnsi"/>
          <w:szCs w:val="32"/>
        </w:rPr>
        <w:t xml:space="preserve"> to evaluate the severity of nicotine dependence</w:t>
      </w:r>
      <w:bookmarkEnd w:id="52"/>
      <w:bookmarkEnd w:id="53"/>
    </w:p>
    <w:p w14:paraId="288E57D4" w14:textId="56624C69" w:rsidR="00E330AC" w:rsidRDefault="00F31ED2" w:rsidP="00893383">
      <w:pPr>
        <w:spacing w:before="0" w:after="120"/>
        <w:jc w:val="both"/>
        <w:rPr>
          <w:rFonts w:asciiTheme="minorHAnsi" w:hAnsiTheme="minorHAnsi"/>
        </w:rPr>
      </w:pPr>
      <w:r>
        <w:rPr>
          <w:rFonts w:asciiTheme="minorHAnsi" w:hAnsiTheme="minorHAnsi"/>
        </w:rPr>
        <w:t xml:space="preserve">Nicotine dependence </w:t>
      </w:r>
      <w:r w:rsidR="008E6F37">
        <w:rPr>
          <w:rFonts w:asciiTheme="minorHAnsi" w:hAnsiTheme="minorHAnsi"/>
        </w:rPr>
        <w:t>was</w:t>
      </w:r>
      <w:r>
        <w:rPr>
          <w:rFonts w:asciiTheme="minorHAnsi" w:hAnsiTheme="minorHAnsi"/>
        </w:rPr>
        <w:t xml:space="preserve"> considered under-recognised by clinicians</w:t>
      </w:r>
      <w:r w:rsidR="008E6F37">
        <w:rPr>
          <w:rFonts w:asciiTheme="minorHAnsi" w:hAnsiTheme="minorHAnsi"/>
        </w:rPr>
        <w:t xml:space="preserve"> (RACGP guidelines) and</w:t>
      </w:r>
      <w:r>
        <w:rPr>
          <w:rFonts w:asciiTheme="minorHAnsi" w:hAnsiTheme="minorHAnsi"/>
        </w:rPr>
        <w:t xml:space="preserve"> </w:t>
      </w:r>
      <w:r w:rsidR="008E6F37">
        <w:rPr>
          <w:rFonts w:asciiTheme="minorHAnsi" w:hAnsiTheme="minorHAnsi"/>
        </w:rPr>
        <w:t>r</w:t>
      </w:r>
      <w:r w:rsidR="00222522" w:rsidRPr="00866E5C">
        <w:rPr>
          <w:rFonts w:asciiTheme="minorHAnsi" w:hAnsiTheme="minorHAnsi"/>
        </w:rPr>
        <w:t xml:space="preserve">outine assessment of nicotine dependence </w:t>
      </w:r>
      <w:r w:rsidR="008E6F37">
        <w:rPr>
          <w:rFonts w:asciiTheme="minorHAnsi" w:hAnsiTheme="minorHAnsi"/>
        </w:rPr>
        <w:t xml:space="preserve">was considered </w:t>
      </w:r>
      <w:r w:rsidR="00141469">
        <w:rPr>
          <w:rFonts w:asciiTheme="minorHAnsi" w:hAnsiTheme="minorHAnsi"/>
        </w:rPr>
        <w:t>helpful in</w:t>
      </w:r>
      <w:r w:rsidR="00222522" w:rsidRPr="00866E5C">
        <w:rPr>
          <w:rFonts w:asciiTheme="minorHAnsi" w:hAnsiTheme="minorHAnsi"/>
        </w:rPr>
        <w:t xml:space="preserve"> predict</w:t>
      </w:r>
      <w:r w:rsidR="00141469">
        <w:rPr>
          <w:rFonts w:asciiTheme="minorHAnsi" w:hAnsiTheme="minorHAnsi"/>
        </w:rPr>
        <w:t>ing</w:t>
      </w:r>
      <w:r w:rsidR="00222522" w:rsidRPr="00866E5C">
        <w:rPr>
          <w:rFonts w:asciiTheme="minorHAnsi" w:hAnsiTheme="minorHAnsi"/>
        </w:rPr>
        <w:t xml:space="preserve"> whether a person who smokes </w:t>
      </w:r>
      <w:r w:rsidR="00757453">
        <w:rPr>
          <w:rFonts w:asciiTheme="minorHAnsi" w:hAnsiTheme="minorHAnsi"/>
        </w:rPr>
        <w:t>wa</w:t>
      </w:r>
      <w:r w:rsidR="00222522" w:rsidRPr="00866E5C">
        <w:rPr>
          <w:rFonts w:asciiTheme="minorHAnsi" w:hAnsiTheme="minorHAnsi"/>
        </w:rPr>
        <w:t>s likely to experience nicotine withdrawal on stopping smoking, and the intensity and type of support that may be required to assist quitting.</w:t>
      </w:r>
      <w:r w:rsidR="00222522">
        <w:rPr>
          <w:rFonts w:asciiTheme="minorHAnsi" w:hAnsiTheme="minorHAnsi"/>
        </w:rPr>
        <w:t xml:space="preserve"> </w:t>
      </w:r>
    </w:p>
    <w:p w14:paraId="44DDE079" w14:textId="141A4F35" w:rsidR="00062699" w:rsidRDefault="00141469" w:rsidP="00893383">
      <w:pPr>
        <w:spacing w:before="0" w:after="120"/>
        <w:jc w:val="both"/>
        <w:rPr>
          <w:rFonts w:asciiTheme="minorHAnsi" w:hAnsiTheme="minorHAnsi"/>
        </w:rPr>
      </w:pPr>
      <w:r>
        <w:rPr>
          <w:rFonts w:asciiTheme="minorHAnsi" w:hAnsiTheme="minorHAnsi"/>
        </w:rPr>
        <w:t xml:space="preserve">All </w:t>
      </w:r>
      <w:r w:rsidR="00E330AC">
        <w:rPr>
          <w:rFonts w:asciiTheme="minorHAnsi" w:hAnsiTheme="minorHAnsi"/>
        </w:rPr>
        <w:t xml:space="preserve">national </w:t>
      </w:r>
      <w:r>
        <w:rPr>
          <w:rFonts w:asciiTheme="minorHAnsi" w:hAnsiTheme="minorHAnsi"/>
        </w:rPr>
        <w:t>guidelines</w:t>
      </w:r>
      <w:r w:rsidR="000D7AD0">
        <w:rPr>
          <w:rFonts w:asciiTheme="minorHAnsi" w:hAnsiTheme="minorHAnsi"/>
        </w:rPr>
        <w:t xml:space="preserve"> </w:t>
      </w:r>
      <w:r>
        <w:rPr>
          <w:rFonts w:asciiTheme="minorHAnsi" w:hAnsiTheme="minorHAnsi"/>
        </w:rPr>
        <w:t xml:space="preserve">recommended </w:t>
      </w:r>
      <w:r w:rsidR="007F1445">
        <w:rPr>
          <w:rFonts w:asciiTheme="minorHAnsi" w:hAnsiTheme="minorHAnsi"/>
        </w:rPr>
        <w:t xml:space="preserve">measurement of </w:t>
      </w:r>
      <w:r w:rsidR="009E1B2C">
        <w:rPr>
          <w:rFonts w:asciiTheme="minorHAnsi" w:hAnsiTheme="minorHAnsi"/>
        </w:rPr>
        <w:t>nicotine dependence</w:t>
      </w:r>
      <w:r w:rsidR="003467AE">
        <w:rPr>
          <w:rFonts w:asciiTheme="minorHAnsi" w:hAnsiTheme="minorHAnsi"/>
        </w:rPr>
        <w:t xml:space="preserve"> </w:t>
      </w:r>
      <w:r w:rsidR="00F35433">
        <w:rPr>
          <w:rFonts w:asciiTheme="minorHAnsi" w:hAnsiTheme="minorHAnsi"/>
        </w:rPr>
        <w:t xml:space="preserve">and used </w:t>
      </w:r>
      <w:r w:rsidR="00EA3142">
        <w:rPr>
          <w:rFonts w:asciiTheme="minorHAnsi" w:hAnsiTheme="minorHAnsi"/>
        </w:rPr>
        <w:t xml:space="preserve">the </w:t>
      </w:r>
      <w:r w:rsidR="00C4520C">
        <w:rPr>
          <w:rFonts w:asciiTheme="minorHAnsi" w:hAnsiTheme="minorHAnsi"/>
        </w:rPr>
        <w:t xml:space="preserve">measured </w:t>
      </w:r>
      <w:r w:rsidR="00EA3142">
        <w:rPr>
          <w:rFonts w:asciiTheme="minorHAnsi" w:hAnsiTheme="minorHAnsi"/>
        </w:rPr>
        <w:t>level of severity to guide the dose of NRT.</w:t>
      </w:r>
      <w:r w:rsidR="00BB3373">
        <w:rPr>
          <w:rFonts w:asciiTheme="minorHAnsi" w:hAnsiTheme="minorHAnsi"/>
        </w:rPr>
        <w:t xml:space="preserve"> </w:t>
      </w:r>
      <w:r w:rsidR="006144C6">
        <w:rPr>
          <w:rFonts w:asciiTheme="minorHAnsi" w:hAnsiTheme="minorHAnsi"/>
        </w:rPr>
        <w:t xml:space="preserve">For international guidelines, all except the US guidelines </w:t>
      </w:r>
      <w:r w:rsidR="00062699">
        <w:rPr>
          <w:rFonts w:asciiTheme="minorHAnsi" w:hAnsiTheme="minorHAnsi"/>
        </w:rPr>
        <w:t xml:space="preserve">used a measure of nicotine dependency to guide NRT treatment. </w:t>
      </w:r>
    </w:p>
    <w:p w14:paraId="03F0CA12" w14:textId="24507897" w:rsidR="00B566D6" w:rsidRDefault="007F1445" w:rsidP="00FE46D4">
      <w:pPr>
        <w:spacing w:before="0" w:after="120"/>
        <w:jc w:val="both"/>
        <w:rPr>
          <w:rFonts w:asciiTheme="minorHAnsi" w:hAnsiTheme="minorHAnsi"/>
        </w:rPr>
      </w:pPr>
      <w:r>
        <w:rPr>
          <w:rFonts w:asciiTheme="minorHAnsi" w:hAnsiTheme="minorHAnsi"/>
        </w:rPr>
        <w:t>To measure</w:t>
      </w:r>
      <w:r w:rsidR="001A1573">
        <w:rPr>
          <w:rFonts w:asciiTheme="minorHAnsi" w:hAnsiTheme="minorHAnsi"/>
        </w:rPr>
        <w:t xml:space="preserve"> nicotine dependence</w:t>
      </w:r>
      <w:r>
        <w:rPr>
          <w:rFonts w:asciiTheme="minorHAnsi" w:hAnsiTheme="minorHAnsi"/>
        </w:rPr>
        <w:t>,</w:t>
      </w:r>
      <w:r w:rsidR="000F70A6">
        <w:rPr>
          <w:rFonts w:asciiTheme="minorHAnsi" w:hAnsiTheme="minorHAnsi"/>
        </w:rPr>
        <w:t xml:space="preserve"> </w:t>
      </w:r>
      <w:r w:rsidR="001A1573">
        <w:rPr>
          <w:rFonts w:asciiTheme="minorHAnsi" w:hAnsiTheme="minorHAnsi"/>
        </w:rPr>
        <w:t>either the complete</w:t>
      </w:r>
      <w:r w:rsidR="00893383">
        <w:rPr>
          <w:rFonts w:asciiTheme="minorHAnsi" w:hAnsiTheme="minorHAnsi"/>
        </w:rPr>
        <w:t xml:space="preserve"> </w:t>
      </w:r>
      <w:r w:rsidR="001E5F1D">
        <w:rPr>
          <w:rFonts w:asciiTheme="minorHAnsi" w:hAnsiTheme="minorHAnsi"/>
        </w:rPr>
        <w:t xml:space="preserve">or a modified version of the </w:t>
      </w:r>
      <w:r w:rsidR="00BD5057">
        <w:rPr>
          <w:rFonts w:asciiTheme="minorHAnsi" w:hAnsiTheme="minorHAnsi"/>
        </w:rPr>
        <w:t xml:space="preserve">self-reported </w:t>
      </w:r>
      <w:r w:rsidR="001E5F1D">
        <w:rPr>
          <w:rFonts w:asciiTheme="minorHAnsi" w:hAnsiTheme="minorHAnsi"/>
        </w:rPr>
        <w:t>Fagerstr</w:t>
      </w:r>
      <w:r w:rsidR="001825EA">
        <w:rPr>
          <w:rFonts w:asciiTheme="minorHAnsi" w:hAnsiTheme="minorHAnsi" w:cstheme="minorHAnsi"/>
        </w:rPr>
        <w:t>ӧ</w:t>
      </w:r>
      <w:r w:rsidR="001E5F1D">
        <w:rPr>
          <w:rFonts w:asciiTheme="minorHAnsi" w:hAnsiTheme="minorHAnsi"/>
        </w:rPr>
        <w:t xml:space="preserve">m </w:t>
      </w:r>
      <w:r w:rsidR="00DC3659">
        <w:rPr>
          <w:rFonts w:asciiTheme="minorHAnsi" w:hAnsiTheme="minorHAnsi"/>
        </w:rPr>
        <w:t>t</w:t>
      </w:r>
      <w:r w:rsidR="001E5F1D">
        <w:rPr>
          <w:rFonts w:asciiTheme="minorHAnsi" w:hAnsiTheme="minorHAnsi"/>
        </w:rPr>
        <w:t xml:space="preserve">est for </w:t>
      </w:r>
      <w:r w:rsidR="00B4612E">
        <w:rPr>
          <w:rFonts w:asciiTheme="minorHAnsi" w:hAnsiTheme="minorHAnsi"/>
        </w:rPr>
        <w:t>n</w:t>
      </w:r>
      <w:r w:rsidR="001E5F1D">
        <w:rPr>
          <w:rFonts w:asciiTheme="minorHAnsi" w:hAnsiTheme="minorHAnsi"/>
        </w:rPr>
        <w:t>icotine dependence</w:t>
      </w:r>
      <w:r w:rsidR="00D46A5F">
        <w:rPr>
          <w:rFonts w:asciiTheme="minorHAnsi" w:hAnsiTheme="minorHAnsi"/>
        </w:rPr>
        <w:t xml:space="preserve"> (</w:t>
      </w:r>
      <w:r w:rsidR="00830581">
        <w:rPr>
          <w:rFonts w:asciiTheme="minorHAnsi" w:hAnsiTheme="minorHAnsi"/>
        </w:rPr>
        <w:t>Table 12</w:t>
      </w:r>
      <w:r w:rsidR="00B8582F">
        <w:rPr>
          <w:rFonts w:asciiTheme="minorHAnsi" w:hAnsiTheme="minorHAnsi"/>
        </w:rPr>
        <w:t>)</w:t>
      </w:r>
      <w:r>
        <w:rPr>
          <w:rFonts w:asciiTheme="minorHAnsi" w:hAnsiTheme="minorHAnsi"/>
        </w:rPr>
        <w:t xml:space="preserve"> was recommended</w:t>
      </w:r>
      <w:r w:rsidR="001E5F1D">
        <w:rPr>
          <w:rFonts w:asciiTheme="minorHAnsi" w:hAnsiTheme="minorHAnsi"/>
        </w:rPr>
        <w:t xml:space="preserve">. </w:t>
      </w:r>
      <w:r w:rsidR="00E732AC">
        <w:rPr>
          <w:rFonts w:asciiTheme="minorHAnsi" w:hAnsiTheme="minorHAnsi"/>
        </w:rPr>
        <w:t xml:space="preserve">This instrument </w:t>
      </w:r>
      <w:r w:rsidR="00842453">
        <w:rPr>
          <w:rFonts w:asciiTheme="minorHAnsi" w:hAnsiTheme="minorHAnsi"/>
        </w:rPr>
        <w:t>tests psychological and physi</w:t>
      </w:r>
      <w:r w:rsidR="00622120">
        <w:rPr>
          <w:rFonts w:asciiTheme="minorHAnsi" w:hAnsiTheme="minorHAnsi"/>
        </w:rPr>
        <w:t xml:space="preserve">ological dependence by </w:t>
      </w:r>
      <w:r w:rsidR="00E732AC">
        <w:rPr>
          <w:rFonts w:asciiTheme="minorHAnsi" w:hAnsiTheme="minorHAnsi"/>
        </w:rPr>
        <w:t>ask</w:t>
      </w:r>
      <w:r w:rsidR="00622120">
        <w:rPr>
          <w:rFonts w:asciiTheme="minorHAnsi" w:hAnsiTheme="minorHAnsi"/>
        </w:rPr>
        <w:t>ing</w:t>
      </w:r>
      <w:r w:rsidR="00E732AC">
        <w:rPr>
          <w:rFonts w:asciiTheme="minorHAnsi" w:hAnsiTheme="minorHAnsi"/>
        </w:rPr>
        <w:t xml:space="preserve"> the smoker a set of questions which are then scored and</w:t>
      </w:r>
      <w:r w:rsidR="00F01DC1">
        <w:rPr>
          <w:rFonts w:asciiTheme="minorHAnsi" w:hAnsiTheme="minorHAnsi"/>
        </w:rPr>
        <w:t xml:space="preserve"> summed, </w:t>
      </w:r>
      <w:r w:rsidR="00254D67">
        <w:rPr>
          <w:rFonts w:asciiTheme="minorHAnsi" w:hAnsiTheme="minorHAnsi"/>
        </w:rPr>
        <w:t xml:space="preserve">with the total score </w:t>
      </w:r>
      <w:r w:rsidR="00737C4A">
        <w:rPr>
          <w:rFonts w:asciiTheme="minorHAnsi" w:hAnsiTheme="minorHAnsi"/>
        </w:rPr>
        <w:t xml:space="preserve">of </w:t>
      </w:r>
      <w:r w:rsidR="00893383">
        <w:rPr>
          <w:rFonts w:asciiTheme="minorHAnsi" w:hAnsiTheme="minorHAnsi"/>
        </w:rPr>
        <w:t>six</w:t>
      </w:r>
      <w:r w:rsidR="00737C4A">
        <w:rPr>
          <w:rFonts w:asciiTheme="minorHAnsi" w:hAnsiTheme="minorHAnsi"/>
        </w:rPr>
        <w:t xml:space="preserve"> </w:t>
      </w:r>
      <w:r w:rsidR="00096AAF">
        <w:rPr>
          <w:rFonts w:asciiTheme="minorHAnsi" w:hAnsiTheme="minorHAnsi"/>
        </w:rPr>
        <w:t>or more indicating a high</w:t>
      </w:r>
      <w:r w:rsidR="00254D67">
        <w:rPr>
          <w:rFonts w:asciiTheme="minorHAnsi" w:hAnsiTheme="minorHAnsi"/>
        </w:rPr>
        <w:t xml:space="preserve"> level of nicotine dependence.</w:t>
      </w:r>
    </w:p>
    <w:p w14:paraId="3E64D6A0" w14:textId="749FCF2D" w:rsidR="00B8582F" w:rsidRDefault="00933C3D" w:rsidP="00893383">
      <w:pPr>
        <w:spacing w:before="0" w:after="120"/>
        <w:jc w:val="both"/>
        <w:rPr>
          <w:rFonts w:asciiTheme="minorHAnsi" w:hAnsiTheme="minorHAnsi"/>
        </w:rPr>
      </w:pPr>
      <w:bookmarkStart w:id="54" w:name="_Ref49507662"/>
      <w:r>
        <w:rPr>
          <w:rFonts w:asciiTheme="minorHAnsi" w:hAnsiTheme="minorHAnsi"/>
        </w:rPr>
        <w:t xml:space="preserve">Though the full </w:t>
      </w:r>
      <w:r w:rsidR="00A643BF" w:rsidRPr="00A643BF">
        <w:rPr>
          <w:rFonts w:asciiTheme="minorHAnsi" w:hAnsiTheme="minorHAnsi"/>
        </w:rPr>
        <w:t xml:space="preserve">Fagerstrӧm </w:t>
      </w:r>
      <w:r w:rsidR="007F1445">
        <w:rPr>
          <w:rFonts w:asciiTheme="minorHAnsi" w:hAnsiTheme="minorHAnsi"/>
        </w:rPr>
        <w:t>t</w:t>
      </w:r>
      <w:r w:rsidR="00A643BF" w:rsidRPr="00A643BF">
        <w:rPr>
          <w:rFonts w:asciiTheme="minorHAnsi" w:hAnsiTheme="minorHAnsi"/>
        </w:rPr>
        <w:t xml:space="preserve">est for </w:t>
      </w:r>
      <w:r w:rsidR="00DF0DA9">
        <w:rPr>
          <w:rFonts w:asciiTheme="minorHAnsi" w:hAnsiTheme="minorHAnsi"/>
        </w:rPr>
        <w:t>n</w:t>
      </w:r>
      <w:r w:rsidR="00A643BF" w:rsidRPr="00A643BF">
        <w:rPr>
          <w:rFonts w:asciiTheme="minorHAnsi" w:hAnsiTheme="minorHAnsi"/>
        </w:rPr>
        <w:t>icotine dependence</w:t>
      </w:r>
      <w:r w:rsidR="00A643BF">
        <w:rPr>
          <w:rFonts w:asciiTheme="minorHAnsi" w:hAnsiTheme="minorHAnsi"/>
        </w:rPr>
        <w:t xml:space="preserve"> was not routinely used in the guidelines</w:t>
      </w:r>
      <w:r w:rsidR="00770146">
        <w:rPr>
          <w:rFonts w:asciiTheme="minorHAnsi" w:hAnsiTheme="minorHAnsi"/>
        </w:rPr>
        <w:t xml:space="preserve">, </w:t>
      </w:r>
      <w:r w:rsidR="005168F9">
        <w:rPr>
          <w:rFonts w:asciiTheme="minorHAnsi" w:hAnsiTheme="minorHAnsi"/>
        </w:rPr>
        <w:t xml:space="preserve">two questions from </w:t>
      </w:r>
      <w:r w:rsidR="00CA4B4E">
        <w:rPr>
          <w:rFonts w:asciiTheme="minorHAnsi" w:hAnsiTheme="minorHAnsi"/>
        </w:rPr>
        <w:t>the Fagerstr</w:t>
      </w:r>
      <w:r w:rsidR="00CA4B4E">
        <w:rPr>
          <w:rFonts w:asciiTheme="minorHAnsi" w:hAnsiTheme="minorHAnsi" w:cstheme="minorHAnsi"/>
        </w:rPr>
        <w:t>ӧ</w:t>
      </w:r>
      <w:r w:rsidR="00CA4B4E">
        <w:rPr>
          <w:rFonts w:asciiTheme="minorHAnsi" w:hAnsiTheme="minorHAnsi"/>
        </w:rPr>
        <w:t xml:space="preserve">m </w:t>
      </w:r>
      <w:r w:rsidR="00DC3659">
        <w:rPr>
          <w:rFonts w:asciiTheme="minorHAnsi" w:hAnsiTheme="minorHAnsi"/>
        </w:rPr>
        <w:t>t</w:t>
      </w:r>
      <w:r w:rsidR="00CA4B4E">
        <w:rPr>
          <w:rFonts w:asciiTheme="minorHAnsi" w:hAnsiTheme="minorHAnsi"/>
        </w:rPr>
        <w:t xml:space="preserve">est </w:t>
      </w:r>
      <w:r w:rsidR="0023681F">
        <w:rPr>
          <w:rFonts w:asciiTheme="minorHAnsi" w:hAnsiTheme="minorHAnsi"/>
        </w:rPr>
        <w:t xml:space="preserve">were </w:t>
      </w:r>
      <w:r w:rsidR="00DF0DA9">
        <w:rPr>
          <w:rFonts w:asciiTheme="minorHAnsi" w:hAnsiTheme="minorHAnsi"/>
        </w:rPr>
        <w:t xml:space="preserve">consistently used: </w:t>
      </w:r>
      <w:r w:rsidR="0005296D">
        <w:rPr>
          <w:rFonts w:asciiTheme="minorHAnsi" w:hAnsiTheme="minorHAnsi"/>
        </w:rPr>
        <w:t>t</w:t>
      </w:r>
      <w:r w:rsidR="00A84FBB">
        <w:rPr>
          <w:rFonts w:asciiTheme="minorHAnsi" w:hAnsiTheme="minorHAnsi"/>
        </w:rPr>
        <w:t>ime upon waking until the first cigarette is smoked, and the number of cigarettes per day</w:t>
      </w:r>
      <w:r w:rsidR="009369C6">
        <w:rPr>
          <w:rFonts w:asciiTheme="minorHAnsi" w:hAnsiTheme="minorHAnsi"/>
        </w:rPr>
        <w:t xml:space="preserve"> (</w:t>
      </w:r>
      <w:r w:rsidR="00830581">
        <w:rPr>
          <w:rFonts w:asciiTheme="minorHAnsi" w:hAnsiTheme="minorHAnsi"/>
        </w:rPr>
        <w:t>Table 11</w:t>
      </w:r>
      <w:r w:rsidR="009369C6">
        <w:rPr>
          <w:rFonts w:asciiTheme="minorHAnsi" w:hAnsiTheme="minorHAnsi"/>
        </w:rPr>
        <w:t>)</w:t>
      </w:r>
      <w:r w:rsidR="00A84FBB">
        <w:rPr>
          <w:rFonts w:asciiTheme="minorHAnsi" w:hAnsiTheme="minorHAnsi"/>
        </w:rPr>
        <w:t xml:space="preserve">. </w:t>
      </w:r>
      <w:r w:rsidR="00125B83">
        <w:rPr>
          <w:rFonts w:asciiTheme="minorHAnsi" w:hAnsiTheme="minorHAnsi"/>
        </w:rPr>
        <w:t xml:space="preserve">Each of these questions were asked in the national guidelines. </w:t>
      </w:r>
      <w:r w:rsidR="002F6229">
        <w:rPr>
          <w:rFonts w:asciiTheme="minorHAnsi" w:hAnsiTheme="minorHAnsi"/>
        </w:rPr>
        <w:t xml:space="preserve">In contrast to the national guidelines, </w:t>
      </w:r>
      <w:r w:rsidR="00125B83">
        <w:rPr>
          <w:rFonts w:asciiTheme="minorHAnsi" w:hAnsiTheme="minorHAnsi"/>
        </w:rPr>
        <w:t>only the NZ guidelines asked both questions</w:t>
      </w:r>
      <w:r w:rsidR="00E03DA9">
        <w:rPr>
          <w:rFonts w:asciiTheme="minorHAnsi" w:hAnsiTheme="minorHAnsi"/>
        </w:rPr>
        <w:t>.</w:t>
      </w:r>
      <w:r w:rsidR="00125B83">
        <w:rPr>
          <w:rFonts w:asciiTheme="minorHAnsi" w:hAnsiTheme="minorHAnsi"/>
        </w:rPr>
        <w:t xml:space="preserve"> </w:t>
      </w:r>
      <w:r w:rsidR="00E03DA9">
        <w:rPr>
          <w:rFonts w:asciiTheme="minorHAnsi" w:hAnsiTheme="minorHAnsi"/>
        </w:rPr>
        <w:t>T</w:t>
      </w:r>
      <w:r w:rsidR="00125B83">
        <w:rPr>
          <w:rFonts w:asciiTheme="minorHAnsi" w:hAnsiTheme="minorHAnsi"/>
        </w:rPr>
        <w:t xml:space="preserve">he remaining </w:t>
      </w:r>
      <w:r w:rsidR="002F6229">
        <w:rPr>
          <w:rFonts w:asciiTheme="minorHAnsi" w:hAnsiTheme="minorHAnsi"/>
        </w:rPr>
        <w:t xml:space="preserve">guidelines </w:t>
      </w:r>
      <w:r w:rsidR="00C402EF">
        <w:rPr>
          <w:rFonts w:asciiTheme="minorHAnsi" w:hAnsiTheme="minorHAnsi"/>
        </w:rPr>
        <w:t xml:space="preserve">(Canada, UK) </w:t>
      </w:r>
      <w:r w:rsidR="00E03DA9">
        <w:rPr>
          <w:rFonts w:asciiTheme="minorHAnsi" w:hAnsiTheme="minorHAnsi"/>
        </w:rPr>
        <w:t xml:space="preserve">solely </w:t>
      </w:r>
      <w:r w:rsidR="002F6229">
        <w:rPr>
          <w:rFonts w:asciiTheme="minorHAnsi" w:hAnsiTheme="minorHAnsi"/>
        </w:rPr>
        <w:t>rel</w:t>
      </w:r>
      <w:r w:rsidR="00E03DA9">
        <w:rPr>
          <w:rFonts w:asciiTheme="minorHAnsi" w:hAnsiTheme="minorHAnsi"/>
        </w:rPr>
        <w:t xml:space="preserve">ied </w:t>
      </w:r>
      <w:r w:rsidR="002F6229">
        <w:rPr>
          <w:rFonts w:asciiTheme="minorHAnsi" w:hAnsiTheme="minorHAnsi"/>
        </w:rPr>
        <w:t xml:space="preserve">on assessing </w:t>
      </w:r>
      <w:r w:rsidR="00C0686C">
        <w:rPr>
          <w:rFonts w:asciiTheme="minorHAnsi" w:hAnsiTheme="minorHAnsi"/>
        </w:rPr>
        <w:t xml:space="preserve">the </w:t>
      </w:r>
      <w:r w:rsidR="002F6229">
        <w:rPr>
          <w:rFonts w:asciiTheme="minorHAnsi" w:hAnsiTheme="minorHAnsi"/>
        </w:rPr>
        <w:t xml:space="preserve">number of cigarettes </w:t>
      </w:r>
      <w:r w:rsidR="00C402EF">
        <w:rPr>
          <w:rFonts w:asciiTheme="minorHAnsi" w:hAnsiTheme="minorHAnsi"/>
        </w:rPr>
        <w:t xml:space="preserve">smoked per day </w:t>
      </w:r>
      <w:r w:rsidR="002F6229">
        <w:rPr>
          <w:rFonts w:asciiTheme="minorHAnsi" w:hAnsiTheme="minorHAnsi"/>
        </w:rPr>
        <w:t>to guide NRT treatment</w:t>
      </w:r>
      <w:r w:rsidR="00C402EF">
        <w:rPr>
          <w:rFonts w:asciiTheme="minorHAnsi" w:hAnsiTheme="minorHAnsi"/>
        </w:rPr>
        <w:t>.</w:t>
      </w:r>
      <w:r w:rsidR="002F6229">
        <w:rPr>
          <w:rFonts w:asciiTheme="minorHAnsi" w:hAnsiTheme="minorHAnsi"/>
        </w:rPr>
        <w:t xml:space="preserve"> </w:t>
      </w:r>
      <w:r w:rsidR="0043142E">
        <w:rPr>
          <w:rFonts w:asciiTheme="minorHAnsi" w:hAnsiTheme="minorHAnsi"/>
        </w:rPr>
        <w:t>However, t</w:t>
      </w:r>
      <w:r w:rsidR="00454D3D">
        <w:rPr>
          <w:rFonts w:asciiTheme="minorHAnsi" w:hAnsiTheme="minorHAnsi"/>
        </w:rPr>
        <w:t>he RACGP</w:t>
      </w:r>
      <w:r w:rsidR="0005296D">
        <w:rPr>
          <w:rFonts w:asciiTheme="minorHAnsi" w:hAnsiTheme="minorHAnsi"/>
        </w:rPr>
        <w:t xml:space="preserve"> guidelines indicated that </w:t>
      </w:r>
      <w:r w:rsidR="008A3EAC">
        <w:rPr>
          <w:rFonts w:asciiTheme="minorHAnsi" w:hAnsiTheme="minorHAnsi"/>
        </w:rPr>
        <w:t xml:space="preserve">time to first cigarette </w:t>
      </w:r>
      <w:r w:rsidR="00893383">
        <w:rPr>
          <w:rFonts w:asciiTheme="minorHAnsi" w:hAnsiTheme="minorHAnsi"/>
        </w:rPr>
        <w:t>i</w:t>
      </w:r>
      <w:r w:rsidR="008A3EAC">
        <w:rPr>
          <w:rFonts w:asciiTheme="minorHAnsi" w:hAnsiTheme="minorHAnsi"/>
        </w:rPr>
        <w:t>s the most reliable indicator of nicotine dependence</w:t>
      </w:r>
      <w:r w:rsidR="001C2C96">
        <w:rPr>
          <w:rFonts w:asciiTheme="minorHAnsi" w:hAnsiTheme="minorHAnsi"/>
        </w:rPr>
        <w:t xml:space="preserve"> as compared to the number of cigarettes per day, which is less reliable </w:t>
      </w:r>
      <w:r w:rsidR="0019025E">
        <w:rPr>
          <w:rFonts w:asciiTheme="minorHAnsi" w:hAnsiTheme="minorHAnsi"/>
        </w:rPr>
        <w:t>because of</w:t>
      </w:r>
      <w:r w:rsidR="000B4E42">
        <w:rPr>
          <w:rFonts w:asciiTheme="minorHAnsi" w:hAnsiTheme="minorHAnsi"/>
        </w:rPr>
        <w:t xml:space="preserve"> </w:t>
      </w:r>
      <w:r w:rsidR="0019025E">
        <w:rPr>
          <w:rFonts w:asciiTheme="minorHAnsi" w:hAnsiTheme="minorHAnsi"/>
        </w:rPr>
        <w:t xml:space="preserve">changed smoking habits from </w:t>
      </w:r>
      <w:r w:rsidR="000B4E42">
        <w:rPr>
          <w:rFonts w:asciiTheme="minorHAnsi" w:hAnsiTheme="minorHAnsi"/>
        </w:rPr>
        <w:t>public health and clinical interventions</w:t>
      </w:r>
      <w:r w:rsidR="00893383">
        <w:rPr>
          <w:rFonts w:asciiTheme="minorHAnsi" w:hAnsiTheme="minorHAnsi"/>
        </w:rPr>
        <w:t>,</w:t>
      </w:r>
      <w:r w:rsidR="008A7F45">
        <w:rPr>
          <w:rFonts w:asciiTheme="minorHAnsi" w:hAnsiTheme="minorHAnsi"/>
        </w:rPr>
        <w:t xml:space="preserve"> and the fact that smokers tend to underestimate consumption levels.</w:t>
      </w:r>
    </w:p>
    <w:p w14:paraId="05905F1E" w14:textId="5FE38855" w:rsidR="001A7669" w:rsidRDefault="001A7669">
      <w:pPr>
        <w:rPr>
          <w:rFonts w:asciiTheme="minorHAnsi" w:hAnsiTheme="minorHAnsi"/>
        </w:rPr>
      </w:pPr>
      <w:r>
        <w:rPr>
          <w:rFonts w:asciiTheme="minorHAnsi" w:hAnsiTheme="minorHAnsi"/>
        </w:rPr>
        <w:br w:type="page"/>
      </w:r>
    </w:p>
    <w:p w14:paraId="156543A4" w14:textId="0622817B" w:rsidR="00E170B3" w:rsidRDefault="00E170B3" w:rsidP="00A10C60">
      <w:pPr>
        <w:pStyle w:val="Caption"/>
        <w:keepNext/>
        <w:spacing w:before="120" w:after="120"/>
        <w:jc w:val="both"/>
      </w:pPr>
      <w:bookmarkStart w:id="55" w:name="_Ref49507742"/>
      <w:r>
        <w:lastRenderedPageBreak/>
        <w:t xml:space="preserve">Table </w:t>
      </w:r>
      <w:bookmarkEnd w:id="54"/>
      <w:bookmarkEnd w:id="55"/>
      <w:r w:rsidR="009D22E7">
        <w:t>11</w:t>
      </w:r>
      <w:r>
        <w:t xml:space="preserve">: </w:t>
      </w:r>
      <w:r w:rsidRPr="00AE15E6">
        <w:t xml:space="preserve">The Fagerstrӧm </w:t>
      </w:r>
      <w:r w:rsidR="00A10C60">
        <w:t>t</w:t>
      </w:r>
      <w:r w:rsidRPr="00AE15E6">
        <w:t xml:space="preserve">est for </w:t>
      </w:r>
      <w:r w:rsidR="00A10C60">
        <w:t>n</w:t>
      </w:r>
      <w:r w:rsidRPr="00AE15E6">
        <w:t xml:space="preserve">icotine </w:t>
      </w:r>
      <w:r w:rsidR="00A10C60">
        <w:t>d</w:t>
      </w:r>
      <w:r w:rsidRPr="00AE15E6">
        <w:t>ependence</w:t>
      </w:r>
    </w:p>
    <w:tbl>
      <w:tblPr>
        <w:tblStyle w:val="TableGrid"/>
        <w:tblW w:w="5000" w:type="pct"/>
        <w:tblLook w:val="04A0" w:firstRow="1" w:lastRow="0" w:firstColumn="1" w:lastColumn="0" w:noHBand="0" w:noVBand="1"/>
      </w:tblPr>
      <w:tblGrid>
        <w:gridCol w:w="516"/>
        <w:gridCol w:w="5595"/>
        <w:gridCol w:w="2124"/>
        <w:gridCol w:w="781"/>
      </w:tblGrid>
      <w:tr w:rsidR="00174EEF" w:rsidRPr="002923A4" w14:paraId="4DF07A35" w14:textId="77777777" w:rsidTr="00A10C60">
        <w:trPr>
          <w:trHeight w:val="676"/>
        </w:trPr>
        <w:tc>
          <w:tcPr>
            <w:tcW w:w="286" w:type="pct"/>
            <w:shd w:val="clear" w:color="auto" w:fill="BFBFBF" w:themeFill="background1" w:themeFillShade="BF"/>
          </w:tcPr>
          <w:p w14:paraId="761FADD6" w14:textId="1F08FBB1" w:rsidR="00174EEF" w:rsidRPr="002923A4" w:rsidRDefault="000E3FB6" w:rsidP="00B566D6">
            <w:pPr>
              <w:rPr>
                <w:rFonts w:asciiTheme="minorHAnsi" w:eastAsia="Calibri" w:hAnsiTheme="minorHAnsi" w:cstheme="minorHAnsi"/>
                <w:b/>
                <w:iCs/>
              </w:rPr>
            </w:pPr>
            <w:r>
              <w:rPr>
                <w:rFonts w:asciiTheme="minorHAnsi" w:eastAsia="Calibri" w:hAnsiTheme="minorHAnsi" w:cstheme="minorHAnsi"/>
                <w:b/>
                <w:iCs/>
              </w:rPr>
              <w:t>No.</w:t>
            </w:r>
          </w:p>
        </w:tc>
        <w:tc>
          <w:tcPr>
            <w:tcW w:w="3103" w:type="pct"/>
            <w:shd w:val="clear" w:color="auto" w:fill="BFBFBF" w:themeFill="background1" w:themeFillShade="BF"/>
          </w:tcPr>
          <w:p w14:paraId="1F9D74AD" w14:textId="46423CB4" w:rsidR="00174EEF" w:rsidRPr="002923A4" w:rsidRDefault="00174EEF" w:rsidP="00B566D6">
            <w:pPr>
              <w:rPr>
                <w:rFonts w:asciiTheme="minorHAnsi" w:eastAsia="Calibri" w:hAnsiTheme="minorHAnsi" w:cstheme="minorHAnsi"/>
                <w:b/>
                <w:iCs/>
              </w:rPr>
            </w:pPr>
            <w:r w:rsidRPr="002923A4">
              <w:rPr>
                <w:rFonts w:asciiTheme="minorHAnsi" w:eastAsia="Calibri" w:hAnsiTheme="minorHAnsi" w:cstheme="minorHAnsi"/>
                <w:b/>
                <w:iCs/>
              </w:rPr>
              <w:t>Question</w:t>
            </w:r>
          </w:p>
        </w:tc>
        <w:tc>
          <w:tcPr>
            <w:tcW w:w="1178" w:type="pct"/>
            <w:shd w:val="clear" w:color="auto" w:fill="BFBFBF" w:themeFill="background1" w:themeFillShade="BF"/>
          </w:tcPr>
          <w:p w14:paraId="7691DAE0" w14:textId="0336F6BA" w:rsidR="00174EEF" w:rsidRPr="002923A4" w:rsidRDefault="00174EEF" w:rsidP="00B566D6">
            <w:pPr>
              <w:rPr>
                <w:rFonts w:asciiTheme="minorHAnsi" w:eastAsia="Calibri" w:hAnsiTheme="minorHAnsi" w:cstheme="minorHAnsi"/>
                <w:b/>
                <w:iCs/>
              </w:rPr>
            </w:pPr>
            <w:r w:rsidRPr="002923A4">
              <w:rPr>
                <w:rFonts w:asciiTheme="minorHAnsi" w:eastAsia="Calibri" w:hAnsiTheme="minorHAnsi" w:cstheme="minorHAnsi"/>
                <w:b/>
                <w:iCs/>
              </w:rPr>
              <w:t>Answer</w:t>
            </w:r>
          </w:p>
        </w:tc>
        <w:tc>
          <w:tcPr>
            <w:tcW w:w="433" w:type="pct"/>
            <w:shd w:val="clear" w:color="auto" w:fill="BFBFBF" w:themeFill="background1" w:themeFillShade="BF"/>
          </w:tcPr>
          <w:p w14:paraId="5486AEE5" w14:textId="20DBA7E2" w:rsidR="00174EEF" w:rsidRPr="002923A4" w:rsidRDefault="00174EEF" w:rsidP="00B566D6">
            <w:pPr>
              <w:rPr>
                <w:rFonts w:asciiTheme="minorHAnsi" w:eastAsia="Calibri" w:hAnsiTheme="minorHAnsi" w:cstheme="minorHAnsi"/>
                <w:b/>
                <w:iCs/>
              </w:rPr>
            </w:pPr>
            <w:r w:rsidRPr="002923A4">
              <w:rPr>
                <w:rFonts w:asciiTheme="minorHAnsi" w:eastAsia="Calibri" w:hAnsiTheme="minorHAnsi" w:cstheme="minorHAnsi"/>
                <w:b/>
                <w:iCs/>
              </w:rPr>
              <w:t>Score</w:t>
            </w:r>
          </w:p>
        </w:tc>
      </w:tr>
      <w:tr w:rsidR="00174EEF" w14:paraId="10B86A37" w14:textId="77777777" w:rsidTr="00A10C60">
        <w:tc>
          <w:tcPr>
            <w:tcW w:w="286" w:type="pct"/>
            <w:vMerge w:val="restart"/>
          </w:tcPr>
          <w:p w14:paraId="50E081B6" w14:textId="5125BA3E" w:rsidR="00174EEF" w:rsidRPr="000E3FB6" w:rsidRDefault="00174EEF" w:rsidP="00B43AF0">
            <w:pPr>
              <w:rPr>
                <w:rFonts w:asciiTheme="minorHAnsi" w:eastAsia="Calibri" w:hAnsiTheme="minorHAnsi" w:cstheme="minorHAnsi"/>
                <w:bCs/>
                <w:iCs/>
              </w:rPr>
            </w:pPr>
            <w:r w:rsidRPr="000E3FB6">
              <w:rPr>
                <w:rFonts w:asciiTheme="minorHAnsi" w:eastAsia="Calibri" w:hAnsiTheme="minorHAnsi" w:cstheme="minorHAnsi"/>
                <w:bCs/>
                <w:iCs/>
              </w:rPr>
              <w:t>1</w:t>
            </w:r>
          </w:p>
        </w:tc>
        <w:tc>
          <w:tcPr>
            <w:tcW w:w="3103" w:type="pct"/>
            <w:vMerge w:val="restart"/>
          </w:tcPr>
          <w:p w14:paraId="1D8D1621" w14:textId="5DF66729" w:rsidR="00174EEF" w:rsidRPr="00B43AF0" w:rsidRDefault="00174EEF" w:rsidP="00B43AF0">
            <w:pPr>
              <w:rPr>
                <w:rFonts w:asciiTheme="minorHAnsi" w:eastAsia="Calibri" w:hAnsiTheme="minorHAnsi" w:cstheme="minorHAnsi"/>
                <w:bCs/>
                <w:iCs/>
              </w:rPr>
            </w:pPr>
            <w:r w:rsidRPr="00B43AF0">
              <w:rPr>
                <w:rFonts w:asciiTheme="minorHAnsi" w:eastAsia="Calibri" w:hAnsiTheme="minorHAnsi" w:cstheme="minorHAnsi"/>
                <w:bCs/>
                <w:iCs/>
              </w:rPr>
              <w:t>How soon after you wake up do you smoke your first cigarette?</w:t>
            </w:r>
          </w:p>
        </w:tc>
        <w:tc>
          <w:tcPr>
            <w:tcW w:w="1178" w:type="pct"/>
          </w:tcPr>
          <w:p w14:paraId="48969F6B" w14:textId="48F066B9" w:rsidR="00174EEF" w:rsidRPr="00B43AF0" w:rsidRDefault="00174EEF" w:rsidP="00B43AF0">
            <w:pPr>
              <w:rPr>
                <w:rFonts w:asciiTheme="minorHAnsi" w:eastAsia="Calibri" w:hAnsiTheme="minorHAnsi" w:cstheme="minorHAnsi"/>
                <w:bCs/>
                <w:iCs/>
              </w:rPr>
            </w:pPr>
            <w:r w:rsidRPr="00B43AF0">
              <w:rPr>
                <w:rFonts w:asciiTheme="minorHAnsi" w:eastAsia="Calibri" w:hAnsiTheme="minorHAnsi" w:cstheme="minorHAnsi"/>
                <w:bCs/>
                <w:iCs/>
              </w:rPr>
              <w:t>Within 5 minutes</w:t>
            </w:r>
          </w:p>
        </w:tc>
        <w:tc>
          <w:tcPr>
            <w:tcW w:w="433" w:type="pct"/>
          </w:tcPr>
          <w:p w14:paraId="556EA4E3" w14:textId="695FFEF0" w:rsidR="00174EEF" w:rsidRPr="002B5C92" w:rsidRDefault="00174EEF" w:rsidP="00B43AF0">
            <w:pPr>
              <w:rPr>
                <w:rFonts w:asciiTheme="minorHAnsi" w:eastAsia="Calibri" w:hAnsiTheme="minorHAnsi" w:cstheme="minorHAnsi"/>
                <w:bCs/>
                <w:iCs/>
              </w:rPr>
            </w:pPr>
            <w:r w:rsidRPr="00B43AF0">
              <w:rPr>
                <w:rFonts w:asciiTheme="minorHAnsi" w:eastAsia="Calibri" w:hAnsiTheme="minorHAnsi" w:cstheme="minorHAnsi"/>
                <w:bCs/>
                <w:iCs/>
              </w:rPr>
              <w:t>3</w:t>
            </w:r>
          </w:p>
        </w:tc>
      </w:tr>
      <w:tr w:rsidR="00174EEF" w14:paraId="71CC2686" w14:textId="77777777" w:rsidTr="00A10C60">
        <w:tc>
          <w:tcPr>
            <w:tcW w:w="286" w:type="pct"/>
            <w:vMerge/>
          </w:tcPr>
          <w:p w14:paraId="70A27B42" w14:textId="77777777" w:rsidR="00174EEF" w:rsidRPr="00B13F4B" w:rsidRDefault="00174EEF">
            <w:pPr>
              <w:rPr>
                <w:rFonts w:asciiTheme="minorHAnsi" w:eastAsia="Calibri" w:hAnsiTheme="minorHAnsi" w:cstheme="minorHAnsi"/>
                <w:bCs/>
                <w:iCs/>
              </w:rPr>
            </w:pPr>
          </w:p>
        </w:tc>
        <w:tc>
          <w:tcPr>
            <w:tcW w:w="3103" w:type="pct"/>
            <w:vMerge/>
          </w:tcPr>
          <w:p w14:paraId="0DCF79FA" w14:textId="52826D28" w:rsidR="00174EEF" w:rsidRPr="00B13F4B" w:rsidRDefault="00174EEF">
            <w:pPr>
              <w:rPr>
                <w:rFonts w:asciiTheme="minorHAnsi" w:eastAsia="Calibri" w:hAnsiTheme="minorHAnsi" w:cstheme="minorHAnsi"/>
                <w:bCs/>
                <w:iCs/>
              </w:rPr>
            </w:pPr>
          </w:p>
        </w:tc>
        <w:tc>
          <w:tcPr>
            <w:tcW w:w="1178" w:type="pct"/>
          </w:tcPr>
          <w:p w14:paraId="6B8735EC" w14:textId="0445FDE9" w:rsidR="00174EEF" w:rsidRPr="00B13F4B" w:rsidRDefault="00174EEF">
            <w:pPr>
              <w:rPr>
                <w:rFonts w:asciiTheme="minorHAnsi" w:eastAsia="Calibri" w:hAnsiTheme="minorHAnsi" w:cstheme="minorHAnsi"/>
                <w:bCs/>
                <w:iCs/>
              </w:rPr>
            </w:pPr>
            <w:r w:rsidRPr="00B13F4B">
              <w:rPr>
                <w:rFonts w:asciiTheme="minorHAnsi" w:eastAsia="Calibri" w:hAnsiTheme="minorHAnsi" w:cstheme="minorHAnsi"/>
                <w:bCs/>
                <w:iCs/>
              </w:rPr>
              <w:t>6–30 minutes</w:t>
            </w:r>
          </w:p>
        </w:tc>
        <w:tc>
          <w:tcPr>
            <w:tcW w:w="433" w:type="pct"/>
          </w:tcPr>
          <w:p w14:paraId="3D2C913A" w14:textId="22C43A78" w:rsidR="00174EEF" w:rsidRPr="00B13F4B" w:rsidRDefault="00174EEF">
            <w:pPr>
              <w:rPr>
                <w:rFonts w:asciiTheme="minorHAnsi" w:eastAsia="Calibri" w:hAnsiTheme="minorHAnsi" w:cstheme="minorHAnsi"/>
                <w:bCs/>
                <w:iCs/>
              </w:rPr>
            </w:pPr>
            <w:r w:rsidRPr="00B13F4B">
              <w:rPr>
                <w:rFonts w:asciiTheme="minorHAnsi" w:eastAsia="Calibri" w:hAnsiTheme="minorHAnsi" w:cstheme="minorHAnsi"/>
                <w:bCs/>
                <w:iCs/>
              </w:rPr>
              <w:t>2</w:t>
            </w:r>
          </w:p>
        </w:tc>
      </w:tr>
      <w:tr w:rsidR="00174EEF" w14:paraId="56F65918" w14:textId="77777777" w:rsidTr="00A10C60">
        <w:tc>
          <w:tcPr>
            <w:tcW w:w="286" w:type="pct"/>
            <w:vMerge/>
          </w:tcPr>
          <w:p w14:paraId="7B6BF6BE" w14:textId="77777777" w:rsidR="00174EEF" w:rsidRPr="00B13F4B" w:rsidRDefault="00174EEF">
            <w:pPr>
              <w:rPr>
                <w:rFonts w:asciiTheme="minorHAnsi" w:eastAsia="Calibri" w:hAnsiTheme="minorHAnsi" w:cstheme="minorHAnsi"/>
                <w:bCs/>
                <w:iCs/>
              </w:rPr>
            </w:pPr>
          </w:p>
        </w:tc>
        <w:tc>
          <w:tcPr>
            <w:tcW w:w="3103" w:type="pct"/>
            <w:vMerge/>
          </w:tcPr>
          <w:p w14:paraId="3FEED552" w14:textId="0A97C4F7" w:rsidR="00174EEF" w:rsidRPr="00B13F4B" w:rsidRDefault="00174EEF">
            <w:pPr>
              <w:rPr>
                <w:rFonts w:asciiTheme="minorHAnsi" w:eastAsia="Calibri" w:hAnsiTheme="minorHAnsi" w:cstheme="minorHAnsi"/>
                <w:bCs/>
                <w:iCs/>
              </w:rPr>
            </w:pPr>
          </w:p>
        </w:tc>
        <w:tc>
          <w:tcPr>
            <w:tcW w:w="1178" w:type="pct"/>
          </w:tcPr>
          <w:p w14:paraId="487A8155" w14:textId="31687B8E" w:rsidR="00174EEF" w:rsidRPr="00B13F4B" w:rsidRDefault="00174EEF">
            <w:pPr>
              <w:rPr>
                <w:rFonts w:asciiTheme="minorHAnsi" w:eastAsia="Calibri" w:hAnsiTheme="minorHAnsi" w:cstheme="minorHAnsi"/>
                <w:bCs/>
                <w:iCs/>
              </w:rPr>
            </w:pPr>
            <w:r w:rsidRPr="00B13F4B">
              <w:rPr>
                <w:rFonts w:asciiTheme="minorHAnsi" w:eastAsia="Calibri" w:hAnsiTheme="minorHAnsi" w:cstheme="minorHAnsi"/>
                <w:bCs/>
                <w:iCs/>
              </w:rPr>
              <w:t>31–60 minutes</w:t>
            </w:r>
          </w:p>
        </w:tc>
        <w:tc>
          <w:tcPr>
            <w:tcW w:w="433" w:type="pct"/>
          </w:tcPr>
          <w:p w14:paraId="1EC06BDA" w14:textId="5D03DC0B" w:rsidR="00174EEF" w:rsidRPr="00B13F4B" w:rsidRDefault="00174EEF">
            <w:pPr>
              <w:rPr>
                <w:rFonts w:asciiTheme="minorHAnsi" w:eastAsia="Calibri" w:hAnsiTheme="minorHAnsi" w:cstheme="minorHAnsi"/>
                <w:bCs/>
                <w:iCs/>
              </w:rPr>
            </w:pPr>
            <w:r w:rsidRPr="00B13F4B">
              <w:rPr>
                <w:rFonts w:asciiTheme="minorHAnsi" w:eastAsia="Calibri" w:hAnsiTheme="minorHAnsi" w:cstheme="minorHAnsi"/>
                <w:bCs/>
                <w:iCs/>
              </w:rPr>
              <w:t>1</w:t>
            </w:r>
          </w:p>
        </w:tc>
      </w:tr>
      <w:tr w:rsidR="00174EEF" w14:paraId="57A0C552" w14:textId="77777777" w:rsidTr="00A10C60">
        <w:tc>
          <w:tcPr>
            <w:tcW w:w="286" w:type="pct"/>
            <w:vMerge/>
          </w:tcPr>
          <w:p w14:paraId="20FB1FA5" w14:textId="77777777" w:rsidR="00174EEF" w:rsidRPr="00B13F4B" w:rsidRDefault="00174EEF">
            <w:pPr>
              <w:rPr>
                <w:rFonts w:asciiTheme="minorHAnsi" w:eastAsia="Calibri" w:hAnsiTheme="minorHAnsi" w:cstheme="minorHAnsi"/>
                <w:bCs/>
                <w:iCs/>
              </w:rPr>
            </w:pPr>
          </w:p>
        </w:tc>
        <w:tc>
          <w:tcPr>
            <w:tcW w:w="3103" w:type="pct"/>
            <w:vMerge/>
          </w:tcPr>
          <w:p w14:paraId="43C4D1D3" w14:textId="0AACC480" w:rsidR="00174EEF" w:rsidRPr="00B13F4B" w:rsidRDefault="00174EEF">
            <w:pPr>
              <w:rPr>
                <w:rFonts w:asciiTheme="minorHAnsi" w:eastAsia="Calibri" w:hAnsiTheme="minorHAnsi" w:cstheme="minorHAnsi"/>
                <w:bCs/>
                <w:iCs/>
              </w:rPr>
            </w:pPr>
          </w:p>
        </w:tc>
        <w:tc>
          <w:tcPr>
            <w:tcW w:w="1178" w:type="pct"/>
          </w:tcPr>
          <w:p w14:paraId="70B258E7" w14:textId="63EBD53A" w:rsidR="00174EEF" w:rsidRPr="00B13F4B" w:rsidRDefault="00174EEF">
            <w:pPr>
              <w:rPr>
                <w:rFonts w:asciiTheme="minorHAnsi" w:eastAsia="Calibri" w:hAnsiTheme="minorHAnsi" w:cstheme="minorHAnsi"/>
                <w:bCs/>
                <w:iCs/>
              </w:rPr>
            </w:pPr>
            <w:r w:rsidRPr="00B13F4B">
              <w:rPr>
                <w:rFonts w:asciiTheme="minorHAnsi" w:eastAsia="Calibri" w:hAnsiTheme="minorHAnsi" w:cstheme="minorHAnsi"/>
                <w:bCs/>
                <w:iCs/>
              </w:rPr>
              <w:t>After 60 minutes</w:t>
            </w:r>
          </w:p>
        </w:tc>
        <w:tc>
          <w:tcPr>
            <w:tcW w:w="433" w:type="pct"/>
          </w:tcPr>
          <w:p w14:paraId="05097A2D" w14:textId="781D72A7" w:rsidR="00174EEF" w:rsidRPr="00B13F4B" w:rsidRDefault="00174EEF">
            <w:pPr>
              <w:rPr>
                <w:rFonts w:asciiTheme="minorHAnsi" w:eastAsia="Calibri" w:hAnsiTheme="minorHAnsi" w:cstheme="minorHAnsi"/>
                <w:bCs/>
                <w:iCs/>
              </w:rPr>
            </w:pPr>
            <w:r w:rsidRPr="00B13F4B">
              <w:rPr>
                <w:rFonts w:asciiTheme="minorHAnsi" w:eastAsia="Calibri" w:hAnsiTheme="minorHAnsi" w:cstheme="minorHAnsi"/>
                <w:bCs/>
                <w:iCs/>
              </w:rPr>
              <w:t>0</w:t>
            </w:r>
          </w:p>
        </w:tc>
      </w:tr>
      <w:tr w:rsidR="00174EEF" w14:paraId="09CEE658" w14:textId="77777777" w:rsidTr="00A10C60">
        <w:tc>
          <w:tcPr>
            <w:tcW w:w="286" w:type="pct"/>
            <w:vMerge w:val="restart"/>
          </w:tcPr>
          <w:p w14:paraId="16755C7A" w14:textId="2F66C62C" w:rsidR="00174EEF" w:rsidRPr="000E3FB6" w:rsidRDefault="00174EEF" w:rsidP="00B43AF0">
            <w:pPr>
              <w:rPr>
                <w:rFonts w:asciiTheme="minorHAnsi" w:eastAsia="Calibri" w:hAnsiTheme="minorHAnsi" w:cstheme="minorHAnsi"/>
                <w:bCs/>
                <w:iCs/>
              </w:rPr>
            </w:pPr>
            <w:r w:rsidRPr="000E3FB6">
              <w:rPr>
                <w:rFonts w:asciiTheme="minorHAnsi" w:eastAsia="Calibri" w:hAnsiTheme="minorHAnsi" w:cstheme="minorHAnsi"/>
                <w:bCs/>
                <w:iCs/>
              </w:rPr>
              <w:t>2</w:t>
            </w:r>
          </w:p>
        </w:tc>
        <w:tc>
          <w:tcPr>
            <w:tcW w:w="3103" w:type="pct"/>
            <w:vMerge w:val="restart"/>
          </w:tcPr>
          <w:p w14:paraId="4DBEC4BD" w14:textId="22C263A4" w:rsidR="00174EEF" w:rsidRPr="00B43AF0" w:rsidRDefault="00174EEF" w:rsidP="00B43AF0">
            <w:pPr>
              <w:rPr>
                <w:rFonts w:asciiTheme="minorHAnsi" w:eastAsia="Calibri" w:hAnsiTheme="minorHAnsi" w:cstheme="minorHAnsi"/>
                <w:bCs/>
                <w:iCs/>
              </w:rPr>
            </w:pPr>
            <w:r w:rsidRPr="00B43AF0">
              <w:rPr>
                <w:rFonts w:asciiTheme="minorHAnsi" w:eastAsia="Calibri" w:hAnsiTheme="minorHAnsi" w:cstheme="minorHAnsi"/>
                <w:bCs/>
                <w:iCs/>
              </w:rPr>
              <w:t>Do you find it difficult to refrain from smoking in places where it is forbidden?</w:t>
            </w:r>
          </w:p>
        </w:tc>
        <w:tc>
          <w:tcPr>
            <w:tcW w:w="1178" w:type="pct"/>
          </w:tcPr>
          <w:p w14:paraId="2A8E5A5B" w14:textId="3C0E1D3F" w:rsidR="00174EEF" w:rsidRPr="00B43AF0" w:rsidRDefault="00174EEF" w:rsidP="00B43AF0">
            <w:pPr>
              <w:rPr>
                <w:rFonts w:asciiTheme="minorHAnsi" w:eastAsia="Calibri" w:hAnsiTheme="minorHAnsi" w:cstheme="minorHAnsi"/>
                <w:bCs/>
                <w:iCs/>
              </w:rPr>
            </w:pPr>
            <w:r w:rsidRPr="00B43AF0">
              <w:rPr>
                <w:rFonts w:asciiTheme="minorHAnsi" w:eastAsia="Calibri" w:hAnsiTheme="minorHAnsi" w:cstheme="minorHAnsi"/>
                <w:bCs/>
                <w:iCs/>
              </w:rPr>
              <w:t>Yes</w:t>
            </w:r>
          </w:p>
        </w:tc>
        <w:tc>
          <w:tcPr>
            <w:tcW w:w="433" w:type="pct"/>
          </w:tcPr>
          <w:p w14:paraId="322D2AC7" w14:textId="21BC7A27" w:rsidR="00174EEF" w:rsidRPr="002B5C92" w:rsidRDefault="00174EEF" w:rsidP="00B43AF0">
            <w:pPr>
              <w:rPr>
                <w:rFonts w:asciiTheme="minorHAnsi" w:eastAsia="Calibri" w:hAnsiTheme="minorHAnsi" w:cstheme="minorHAnsi"/>
                <w:bCs/>
                <w:iCs/>
              </w:rPr>
            </w:pPr>
            <w:r w:rsidRPr="00B43AF0">
              <w:rPr>
                <w:rFonts w:asciiTheme="minorHAnsi" w:eastAsia="Calibri" w:hAnsiTheme="minorHAnsi" w:cstheme="minorHAnsi"/>
                <w:bCs/>
                <w:iCs/>
              </w:rPr>
              <w:t>1</w:t>
            </w:r>
          </w:p>
        </w:tc>
      </w:tr>
      <w:tr w:rsidR="00174EEF" w14:paraId="37FCE815" w14:textId="77777777" w:rsidTr="00A10C60">
        <w:tc>
          <w:tcPr>
            <w:tcW w:w="286" w:type="pct"/>
            <w:vMerge/>
          </w:tcPr>
          <w:p w14:paraId="3DD92A17" w14:textId="77777777" w:rsidR="00174EEF" w:rsidRPr="00B13F4B" w:rsidRDefault="00174EEF">
            <w:pPr>
              <w:rPr>
                <w:rFonts w:asciiTheme="minorHAnsi" w:eastAsia="Calibri" w:hAnsiTheme="minorHAnsi" w:cstheme="minorHAnsi"/>
                <w:bCs/>
                <w:iCs/>
              </w:rPr>
            </w:pPr>
          </w:p>
        </w:tc>
        <w:tc>
          <w:tcPr>
            <w:tcW w:w="3103" w:type="pct"/>
            <w:vMerge/>
          </w:tcPr>
          <w:p w14:paraId="61676D79" w14:textId="67839432" w:rsidR="00174EEF" w:rsidRPr="00B13F4B" w:rsidRDefault="00174EEF">
            <w:pPr>
              <w:rPr>
                <w:rFonts w:asciiTheme="minorHAnsi" w:eastAsia="Calibri" w:hAnsiTheme="minorHAnsi" w:cstheme="minorHAnsi"/>
                <w:bCs/>
                <w:iCs/>
              </w:rPr>
            </w:pPr>
          </w:p>
        </w:tc>
        <w:tc>
          <w:tcPr>
            <w:tcW w:w="1178" w:type="pct"/>
          </w:tcPr>
          <w:p w14:paraId="57DF9AF0" w14:textId="77876F0F" w:rsidR="00174EEF" w:rsidRPr="00B13F4B" w:rsidRDefault="00174EEF">
            <w:pPr>
              <w:rPr>
                <w:rFonts w:asciiTheme="minorHAnsi" w:eastAsia="Calibri" w:hAnsiTheme="minorHAnsi" w:cstheme="minorHAnsi"/>
                <w:bCs/>
                <w:iCs/>
              </w:rPr>
            </w:pPr>
            <w:r w:rsidRPr="00B13F4B">
              <w:rPr>
                <w:rFonts w:asciiTheme="minorHAnsi" w:eastAsia="Calibri" w:hAnsiTheme="minorHAnsi" w:cstheme="minorHAnsi"/>
                <w:bCs/>
                <w:iCs/>
              </w:rPr>
              <w:t>No</w:t>
            </w:r>
          </w:p>
        </w:tc>
        <w:tc>
          <w:tcPr>
            <w:tcW w:w="433" w:type="pct"/>
          </w:tcPr>
          <w:p w14:paraId="3847DD2D" w14:textId="56A6ECA1" w:rsidR="00174EEF" w:rsidRPr="00B13F4B" w:rsidRDefault="00174EEF">
            <w:pPr>
              <w:rPr>
                <w:rFonts w:asciiTheme="minorHAnsi" w:eastAsia="Calibri" w:hAnsiTheme="minorHAnsi" w:cstheme="minorHAnsi"/>
                <w:bCs/>
                <w:iCs/>
              </w:rPr>
            </w:pPr>
            <w:r w:rsidRPr="00B13F4B">
              <w:rPr>
                <w:rFonts w:asciiTheme="minorHAnsi" w:eastAsia="Calibri" w:hAnsiTheme="minorHAnsi" w:cstheme="minorHAnsi"/>
                <w:bCs/>
                <w:iCs/>
              </w:rPr>
              <w:t>0</w:t>
            </w:r>
          </w:p>
        </w:tc>
      </w:tr>
      <w:tr w:rsidR="009F2F79" w14:paraId="3432BCB4" w14:textId="77777777" w:rsidTr="00A10C60">
        <w:tc>
          <w:tcPr>
            <w:tcW w:w="286" w:type="pct"/>
            <w:vMerge w:val="restart"/>
          </w:tcPr>
          <w:p w14:paraId="6F96BBE2" w14:textId="5E9B258E" w:rsidR="009F2F79" w:rsidRPr="000E3FB6" w:rsidRDefault="009F2F79" w:rsidP="00B43AF0">
            <w:pPr>
              <w:rPr>
                <w:rFonts w:asciiTheme="minorHAnsi" w:eastAsia="Calibri" w:hAnsiTheme="minorHAnsi" w:cstheme="minorHAnsi"/>
                <w:bCs/>
                <w:iCs/>
              </w:rPr>
            </w:pPr>
            <w:r w:rsidRPr="000E3FB6">
              <w:rPr>
                <w:rFonts w:asciiTheme="minorHAnsi" w:eastAsia="Calibri" w:hAnsiTheme="minorHAnsi" w:cstheme="minorHAnsi"/>
                <w:bCs/>
                <w:iCs/>
              </w:rPr>
              <w:t>3</w:t>
            </w:r>
          </w:p>
        </w:tc>
        <w:tc>
          <w:tcPr>
            <w:tcW w:w="3103" w:type="pct"/>
            <w:vMerge w:val="restart"/>
          </w:tcPr>
          <w:p w14:paraId="1CB5E0EE" w14:textId="362975BE" w:rsidR="009F2F79" w:rsidRPr="00B43AF0" w:rsidRDefault="009F2F79" w:rsidP="00B43AF0">
            <w:pPr>
              <w:rPr>
                <w:rFonts w:asciiTheme="minorHAnsi" w:eastAsia="Calibri" w:hAnsiTheme="minorHAnsi" w:cstheme="minorHAnsi"/>
                <w:bCs/>
                <w:iCs/>
              </w:rPr>
            </w:pPr>
            <w:r w:rsidRPr="00B43AF0">
              <w:rPr>
                <w:rFonts w:asciiTheme="minorHAnsi" w:eastAsia="Calibri" w:hAnsiTheme="minorHAnsi" w:cstheme="minorHAnsi"/>
                <w:bCs/>
                <w:iCs/>
              </w:rPr>
              <w:t>Which cigarette would you hate to give up most?</w:t>
            </w:r>
          </w:p>
          <w:p w14:paraId="7C603435" w14:textId="77777777" w:rsidR="009F2F79" w:rsidRPr="00B43AF0" w:rsidRDefault="009F2F79" w:rsidP="00B43AF0">
            <w:pPr>
              <w:rPr>
                <w:rFonts w:asciiTheme="minorHAnsi" w:eastAsia="Calibri" w:hAnsiTheme="minorHAnsi" w:cstheme="minorHAnsi"/>
                <w:bCs/>
                <w:iCs/>
              </w:rPr>
            </w:pPr>
          </w:p>
        </w:tc>
        <w:tc>
          <w:tcPr>
            <w:tcW w:w="1178" w:type="pct"/>
          </w:tcPr>
          <w:p w14:paraId="11BFD981" w14:textId="6BDFF04C" w:rsidR="009F2F79" w:rsidRPr="002B5C92" w:rsidRDefault="009F2F79" w:rsidP="00B43AF0">
            <w:pPr>
              <w:rPr>
                <w:rFonts w:asciiTheme="minorHAnsi" w:eastAsia="Calibri" w:hAnsiTheme="minorHAnsi" w:cstheme="minorHAnsi"/>
                <w:bCs/>
                <w:iCs/>
              </w:rPr>
            </w:pPr>
            <w:r w:rsidRPr="00B43AF0">
              <w:rPr>
                <w:rFonts w:asciiTheme="minorHAnsi" w:eastAsia="Calibri" w:hAnsiTheme="minorHAnsi" w:cstheme="minorHAnsi"/>
                <w:bCs/>
                <w:iCs/>
              </w:rPr>
              <w:t>The first one in the morning</w:t>
            </w:r>
          </w:p>
        </w:tc>
        <w:tc>
          <w:tcPr>
            <w:tcW w:w="433" w:type="pct"/>
          </w:tcPr>
          <w:p w14:paraId="0807F445" w14:textId="091285E1" w:rsidR="009F2F79" w:rsidRPr="002B5C92" w:rsidRDefault="009F2F79" w:rsidP="002B5C92">
            <w:pPr>
              <w:rPr>
                <w:rFonts w:asciiTheme="minorHAnsi" w:eastAsia="Calibri" w:hAnsiTheme="minorHAnsi" w:cstheme="minorHAnsi"/>
                <w:bCs/>
                <w:iCs/>
              </w:rPr>
            </w:pPr>
            <w:r w:rsidRPr="002B5C92">
              <w:rPr>
                <w:rFonts w:asciiTheme="minorHAnsi" w:eastAsia="Calibri" w:hAnsiTheme="minorHAnsi" w:cstheme="minorHAnsi"/>
                <w:bCs/>
                <w:iCs/>
              </w:rPr>
              <w:t>1</w:t>
            </w:r>
          </w:p>
        </w:tc>
      </w:tr>
      <w:tr w:rsidR="009F2F79" w14:paraId="57C55F8F" w14:textId="77777777" w:rsidTr="00A10C60">
        <w:tc>
          <w:tcPr>
            <w:tcW w:w="286" w:type="pct"/>
            <w:vMerge/>
          </w:tcPr>
          <w:p w14:paraId="1F54CED4" w14:textId="77777777" w:rsidR="009F2F79" w:rsidRPr="00B13F4B" w:rsidRDefault="009F2F79">
            <w:pPr>
              <w:rPr>
                <w:rFonts w:asciiTheme="minorHAnsi" w:eastAsia="Calibri" w:hAnsiTheme="minorHAnsi" w:cstheme="minorHAnsi"/>
                <w:bCs/>
                <w:iCs/>
              </w:rPr>
            </w:pPr>
          </w:p>
        </w:tc>
        <w:tc>
          <w:tcPr>
            <w:tcW w:w="3103" w:type="pct"/>
            <w:vMerge/>
          </w:tcPr>
          <w:p w14:paraId="2E84E735" w14:textId="356C85C6" w:rsidR="009F2F79" w:rsidRPr="00B13F4B" w:rsidRDefault="009F2F79">
            <w:pPr>
              <w:rPr>
                <w:rFonts w:asciiTheme="minorHAnsi" w:eastAsia="Calibri" w:hAnsiTheme="minorHAnsi" w:cstheme="minorHAnsi"/>
                <w:bCs/>
                <w:iCs/>
              </w:rPr>
            </w:pPr>
          </w:p>
        </w:tc>
        <w:tc>
          <w:tcPr>
            <w:tcW w:w="1178" w:type="pct"/>
          </w:tcPr>
          <w:p w14:paraId="3BA6980C" w14:textId="53A33C4C" w:rsidR="009F2F79" w:rsidRPr="00B13F4B" w:rsidRDefault="009F2F79">
            <w:pPr>
              <w:rPr>
                <w:rFonts w:asciiTheme="minorHAnsi" w:eastAsia="Calibri" w:hAnsiTheme="minorHAnsi" w:cstheme="minorHAnsi"/>
                <w:bCs/>
                <w:iCs/>
              </w:rPr>
            </w:pPr>
            <w:r w:rsidRPr="00B13F4B">
              <w:rPr>
                <w:rFonts w:asciiTheme="minorHAnsi" w:eastAsia="Calibri" w:hAnsiTheme="minorHAnsi" w:cstheme="minorHAnsi"/>
                <w:bCs/>
                <w:iCs/>
              </w:rPr>
              <w:t>All others</w:t>
            </w:r>
          </w:p>
        </w:tc>
        <w:tc>
          <w:tcPr>
            <w:tcW w:w="433" w:type="pct"/>
          </w:tcPr>
          <w:p w14:paraId="0123DC41" w14:textId="384D180F" w:rsidR="009F2F79" w:rsidRPr="00B13F4B" w:rsidRDefault="009F2F79">
            <w:pPr>
              <w:rPr>
                <w:rFonts w:asciiTheme="minorHAnsi" w:eastAsia="Calibri" w:hAnsiTheme="minorHAnsi" w:cstheme="minorHAnsi"/>
                <w:bCs/>
                <w:iCs/>
              </w:rPr>
            </w:pPr>
            <w:r w:rsidRPr="00B13F4B">
              <w:rPr>
                <w:rFonts w:asciiTheme="minorHAnsi" w:eastAsia="Calibri" w:hAnsiTheme="minorHAnsi" w:cstheme="minorHAnsi"/>
                <w:bCs/>
                <w:iCs/>
              </w:rPr>
              <w:t>0</w:t>
            </w:r>
          </w:p>
        </w:tc>
      </w:tr>
      <w:tr w:rsidR="009F2F79" w14:paraId="0FC49A56" w14:textId="77777777" w:rsidTr="00A10C60">
        <w:tc>
          <w:tcPr>
            <w:tcW w:w="286" w:type="pct"/>
            <w:vMerge w:val="restart"/>
          </w:tcPr>
          <w:p w14:paraId="4B87BB91" w14:textId="2D0B6592" w:rsidR="009F2F79" w:rsidRPr="000E3FB6" w:rsidRDefault="009F2F79" w:rsidP="00B43AF0">
            <w:pPr>
              <w:rPr>
                <w:rFonts w:asciiTheme="minorHAnsi" w:eastAsia="Calibri" w:hAnsiTheme="minorHAnsi" w:cstheme="minorHAnsi"/>
                <w:bCs/>
                <w:iCs/>
              </w:rPr>
            </w:pPr>
            <w:r w:rsidRPr="000E3FB6">
              <w:rPr>
                <w:rFonts w:asciiTheme="minorHAnsi" w:eastAsia="Calibri" w:hAnsiTheme="minorHAnsi" w:cstheme="minorHAnsi"/>
                <w:bCs/>
                <w:iCs/>
              </w:rPr>
              <w:t>4</w:t>
            </w:r>
          </w:p>
        </w:tc>
        <w:tc>
          <w:tcPr>
            <w:tcW w:w="3103" w:type="pct"/>
            <w:vMerge w:val="restart"/>
          </w:tcPr>
          <w:p w14:paraId="4A1A9BEC" w14:textId="1D651FF5" w:rsidR="009F2F79" w:rsidRPr="00B43AF0" w:rsidRDefault="009F2F79" w:rsidP="00B43AF0">
            <w:pPr>
              <w:rPr>
                <w:rFonts w:asciiTheme="minorHAnsi" w:eastAsia="Calibri" w:hAnsiTheme="minorHAnsi" w:cstheme="minorHAnsi"/>
                <w:bCs/>
                <w:iCs/>
              </w:rPr>
            </w:pPr>
            <w:r w:rsidRPr="00B43AF0">
              <w:rPr>
                <w:rFonts w:asciiTheme="minorHAnsi" w:eastAsia="Calibri" w:hAnsiTheme="minorHAnsi" w:cstheme="minorHAnsi"/>
                <w:bCs/>
                <w:iCs/>
              </w:rPr>
              <w:t>How many cigarettes per day do you smoke?</w:t>
            </w:r>
          </w:p>
        </w:tc>
        <w:tc>
          <w:tcPr>
            <w:tcW w:w="1178" w:type="pct"/>
          </w:tcPr>
          <w:p w14:paraId="79DC964E" w14:textId="4C1DF232" w:rsidR="009F2F79" w:rsidRPr="00B43AF0" w:rsidRDefault="009F2F79" w:rsidP="00B43AF0">
            <w:pPr>
              <w:rPr>
                <w:rFonts w:asciiTheme="minorHAnsi" w:eastAsia="Calibri" w:hAnsiTheme="minorHAnsi" w:cstheme="minorHAnsi"/>
                <w:bCs/>
                <w:iCs/>
              </w:rPr>
            </w:pPr>
            <w:r w:rsidRPr="00B43AF0">
              <w:rPr>
                <w:rFonts w:asciiTheme="minorHAnsi" w:eastAsia="Calibri" w:hAnsiTheme="minorHAnsi" w:cstheme="minorHAnsi"/>
                <w:bCs/>
                <w:iCs/>
              </w:rPr>
              <w:t>10 or less</w:t>
            </w:r>
          </w:p>
        </w:tc>
        <w:tc>
          <w:tcPr>
            <w:tcW w:w="433" w:type="pct"/>
          </w:tcPr>
          <w:p w14:paraId="1E7F2BEB" w14:textId="6063AAC8" w:rsidR="009F2F79" w:rsidRPr="002B5C92" w:rsidRDefault="009F2F79" w:rsidP="00B43AF0">
            <w:pPr>
              <w:rPr>
                <w:rFonts w:asciiTheme="minorHAnsi" w:eastAsia="Calibri" w:hAnsiTheme="minorHAnsi" w:cstheme="minorHAnsi"/>
                <w:bCs/>
                <w:iCs/>
              </w:rPr>
            </w:pPr>
            <w:r w:rsidRPr="00B43AF0">
              <w:rPr>
                <w:rFonts w:asciiTheme="minorHAnsi" w:eastAsia="Calibri" w:hAnsiTheme="minorHAnsi" w:cstheme="minorHAnsi"/>
                <w:bCs/>
                <w:iCs/>
              </w:rPr>
              <w:t>0</w:t>
            </w:r>
          </w:p>
        </w:tc>
      </w:tr>
      <w:tr w:rsidR="009F2F79" w14:paraId="7A920E49" w14:textId="77777777" w:rsidTr="00A10C60">
        <w:tc>
          <w:tcPr>
            <w:tcW w:w="286" w:type="pct"/>
            <w:vMerge/>
          </w:tcPr>
          <w:p w14:paraId="33E3967D" w14:textId="77777777" w:rsidR="009F2F79" w:rsidRPr="00B13F4B" w:rsidRDefault="009F2F79">
            <w:pPr>
              <w:rPr>
                <w:rFonts w:asciiTheme="minorHAnsi" w:eastAsia="Calibri" w:hAnsiTheme="minorHAnsi" w:cstheme="minorHAnsi"/>
                <w:bCs/>
                <w:iCs/>
              </w:rPr>
            </w:pPr>
          </w:p>
        </w:tc>
        <w:tc>
          <w:tcPr>
            <w:tcW w:w="3103" w:type="pct"/>
            <w:vMerge/>
          </w:tcPr>
          <w:p w14:paraId="45183D09" w14:textId="7BC79D1F" w:rsidR="009F2F79" w:rsidRPr="00B13F4B" w:rsidRDefault="009F2F79">
            <w:pPr>
              <w:rPr>
                <w:rFonts w:asciiTheme="minorHAnsi" w:eastAsia="Calibri" w:hAnsiTheme="minorHAnsi" w:cstheme="minorHAnsi"/>
                <w:bCs/>
                <w:iCs/>
              </w:rPr>
            </w:pPr>
          </w:p>
        </w:tc>
        <w:tc>
          <w:tcPr>
            <w:tcW w:w="1178" w:type="pct"/>
          </w:tcPr>
          <w:p w14:paraId="4DEA6E51" w14:textId="634A4003" w:rsidR="009F2F79" w:rsidRPr="00B13F4B" w:rsidRDefault="009F2F79">
            <w:pPr>
              <w:rPr>
                <w:rFonts w:asciiTheme="minorHAnsi" w:eastAsia="Calibri" w:hAnsiTheme="minorHAnsi" w:cstheme="minorHAnsi"/>
                <w:bCs/>
                <w:iCs/>
              </w:rPr>
            </w:pPr>
            <w:r w:rsidRPr="00B13F4B">
              <w:rPr>
                <w:rFonts w:asciiTheme="minorHAnsi" w:eastAsia="Calibri" w:hAnsiTheme="minorHAnsi" w:cstheme="minorHAnsi"/>
                <w:bCs/>
                <w:iCs/>
              </w:rPr>
              <w:t>11-20</w:t>
            </w:r>
          </w:p>
        </w:tc>
        <w:tc>
          <w:tcPr>
            <w:tcW w:w="433" w:type="pct"/>
          </w:tcPr>
          <w:p w14:paraId="3596F06B" w14:textId="6A9BA9C6" w:rsidR="009F2F79" w:rsidRPr="00B13F4B" w:rsidRDefault="009F2F79">
            <w:pPr>
              <w:rPr>
                <w:rFonts w:asciiTheme="minorHAnsi" w:eastAsia="Calibri" w:hAnsiTheme="minorHAnsi" w:cstheme="minorHAnsi"/>
                <w:bCs/>
                <w:iCs/>
              </w:rPr>
            </w:pPr>
            <w:r w:rsidRPr="00B13F4B">
              <w:rPr>
                <w:rFonts w:asciiTheme="minorHAnsi" w:eastAsia="Calibri" w:hAnsiTheme="minorHAnsi" w:cstheme="minorHAnsi"/>
                <w:bCs/>
                <w:iCs/>
              </w:rPr>
              <w:t>1</w:t>
            </w:r>
          </w:p>
        </w:tc>
      </w:tr>
      <w:tr w:rsidR="009F2F79" w14:paraId="787B48C7" w14:textId="77777777" w:rsidTr="00A10C60">
        <w:tc>
          <w:tcPr>
            <w:tcW w:w="286" w:type="pct"/>
            <w:vMerge/>
          </w:tcPr>
          <w:p w14:paraId="0506B8FA" w14:textId="77777777" w:rsidR="009F2F79" w:rsidRPr="00B13F4B" w:rsidRDefault="009F2F79">
            <w:pPr>
              <w:rPr>
                <w:rFonts w:asciiTheme="minorHAnsi" w:eastAsia="Calibri" w:hAnsiTheme="minorHAnsi" w:cstheme="minorHAnsi"/>
                <w:bCs/>
                <w:iCs/>
              </w:rPr>
            </w:pPr>
          </w:p>
        </w:tc>
        <w:tc>
          <w:tcPr>
            <w:tcW w:w="3103" w:type="pct"/>
            <w:vMerge/>
          </w:tcPr>
          <w:p w14:paraId="20119668" w14:textId="68E3C4ED" w:rsidR="009F2F79" w:rsidRPr="00B13F4B" w:rsidRDefault="009F2F79">
            <w:pPr>
              <w:rPr>
                <w:rFonts w:asciiTheme="minorHAnsi" w:eastAsia="Calibri" w:hAnsiTheme="minorHAnsi" w:cstheme="minorHAnsi"/>
                <w:bCs/>
                <w:iCs/>
              </w:rPr>
            </w:pPr>
          </w:p>
        </w:tc>
        <w:tc>
          <w:tcPr>
            <w:tcW w:w="1178" w:type="pct"/>
          </w:tcPr>
          <w:p w14:paraId="5DC3D438" w14:textId="65B7EFFA" w:rsidR="009F2F79" w:rsidRPr="00B13F4B" w:rsidRDefault="009F2F79">
            <w:pPr>
              <w:rPr>
                <w:rFonts w:asciiTheme="minorHAnsi" w:eastAsia="Calibri" w:hAnsiTheme="minorHAnsi" w:cstheme="minorHAnsi"/>
                <w:bCs/>
                <w:iCs/>
              </w:rPr>
            </w:pPr>
            <w:r w:rsidRPr="00B13F4B">
              <w:rPr>
                <w:rFonts w:asciiTheme="minorHAnsi" w:eastAsia="Calibri" w:hAnsiTheme="minorHAnsi" w:cstheme="minorHAnsi"/>
                <w:bCs/>
                <w:iCs/>
              </w:rPr>
              <w:t>21-30</w:t>
            </w:r>
          </w:p>
        </w:tc>
        <w:tc>
          <w:tcPr>
            <w:tcW w:w="433" w:type="pct"/>
          </w:tcPr>
          <w:p w14:paraId="3CB14A47" w14:textId="70CCF914" w:rsidR="009F2F79" w:rsidRPr="00B13F4B" w:rsidRDefault="009F2F79">
            <w:pPr>
              <w:rPr>
                <w:rFonts w:asciiTheme="minorHAnsi" w:eastAsia="Calibri" w:hAnsiTheme="minorHAnsi" w:cstheme="minorHAnsi"/>
                <w:bCs/>
                <w:iCs/>
              </w:rPr>
            </w:pPr>
            <w:r w:rsidRPr="00B13F4B">
              <w:rPr>
                <w:rFonts w:asciiTheme="minorHAnsi" w:eastAsia="Calibri" w:hAnsiTheme="minorHAnsi" w:cstheme="minorHAnsi"/>
                <w:bCs/>
                <w:iCs/>
              </w:rPr>
              <w:t>2</w:t>
            </w:r>
          </w:p>
        </w:tc>
      </w:tr>
      <w:tr w:rsidR="009F2F79" w14:paraId="6C4B410D" w14:textId="77777777" w:rsidTr="00A10C60">
        <w:tc>
          <w:tcPr>
            <w:tcW w:w="286" w:type="pct"/>
            <w:vMerge/>
          </w:tcPr>
          <w:p w14:paraId="12C512A0" w14:textId="77777777" w:rsidR="009F2F79" w:rsidRPr="00B13F4B" w:rsidRDefault="009F2F79">
            <w:pPr>
              <w:rPr>
                <w:rFonts w:asciiTheme="minorHAnsi" w:eastAsia="Calibri" w:hAnsiTheme="minorHAnsi" w:cstheme="minorHAnsi"/>
                <w:bCs/>
                <w:iCs/>
              </w:rPr>
            </w:pPr>
          </w:p>
        </w:tc>
        <w:tc>
          <w:tcPr>
            <w:tcW w:w="3103" w:type="pct"/>
            <w:vMerge/>
          </w:tcPr>
          <w:p w14:paraId="1E6D624E" w14:textId="5070CF14" w:rsidR="009F2F79" w:rsidRPr="00B13F4B" w:rsidRDefault="009F2F79">
            <w:pPr>
              <w:rPr>
                <w:rFonts w:asciiTheme="minorHAnsi" w:eastAsia="Calibri" w:hAnsiTheme="minorHAnsi" w:cstheme="minorHAnsi"/>
                <w:bCs/>
                <w:iCs/>
              </w:rPr>
            </w:pPr>
          </w:p>
        </w:tc>
        <w:tc>
          <w:tcPr>
            <w:tcW w:w="1178" w:type="pct"/>
          </w:tcPr>
          <w:p w14:paraId="65610FB8" w14:textId="10A9E284" w:rsidR="009F2F79" w:rsidRPr="00B13F4B" w:rsidRDefault="009F2F79">
            <w:pPr>
              <w:rPr>
                <w:rFonts w:asciiTheme="minorHAnsi" w:eastAsia="Calibri" w:hAnsiTheme="minorHAnsi" w:cstheme="minorHAnsi"/>
                <w:bCs/>
                <w:iCs/>
              </w:rPr>
            </w:pPr>
            <w:r w:rsidRPr="00B13F4B">
              <w:rPr>
                <w:rFonts w:asciiTheme="minorHAnsi" w:eastAsia="Calibri" w:hAnsiTheme="minorHAnsi" w:cstheme="minorHAnsi"/>
                <w:bCs/>
                <w:iCs/>
              </w:rPr>
              <w:t>31 or more</w:t>
            </w:r>
          </w:p>
        </w:tc>
        <w:tc>
          <w:tcPr>
            <w:tcW w:w="433" w:type="pct"/>
          </w:tcPr>
          <w:p w14:paraId="57A4E753" w14:textId="027C608B" w:rsidR="009F2F79" w:rsidRPr="00B13F4B" w:rsidRDefault="009F2F79">
            <w:pPr>
              <w:rPr>
                <w:rFonts w:asciiTheme="minorHAnsi" w:eastAsia="Calibri" w:hAnsiTheme="minorHAnsi" w:cstheme="minorHAnsi"/>
                <w:bCs/>
                <w:iCs/>
              </w:rPr>
            </w:pPr>
            <w:r w:rsidRPr="00B13F4B">
              <w:rPr>
                <w:rFonts w:asciiTheme="minorHAnsi" w:eastAsia="Calibri" w:hAnsiTheme="minorHAnsi" w:cstheme="minorHAnsi"/>
                <w:bCs/>
                <w:iCs/>
              </w:rPr>
              <w:t>3</w:t>
            </w:r>
          </w:p>
        </w:tc>
      </w:tr>
      <w:tr w:rsidR="009F2F79" w14:paraId="1BB7EBC5" w14:textId="77777777" w:rsidTr="00A10C60">
        <w:tc>
          <w:tcPr>
            <w:tcW w:w="286" w:type="pct"/>
            <w:vMerge w:val="restart"/>
          </w:tcPr>
          <w:p w14:paraId="149B3ED9" w14:textId="3E33C7B5" w:rsidR="009F2F79" w:rsidRPr="000E3FB6" w:rsidRDefault="009F2F79" w:rsidP="00B43AF0">
            <w:pPr>
              <w:rPr>
                <w:rFonts w:asciiTheme="minorHAnsi" w:eastAsia="Calibri" w:hAnsiTheme="minorHAnsi" w:cstheme="minorHAnsi"/>
                <w:bCs/>
                <w:iCs/>
              </w:rPr>
            </w:pPr>
            <w:r w:rsidRPr="000E3FB6">
              <w:rPr>
                <w:rFonts w:asciiTheme="minorHAnsi" w:eastAsia="Calibri" w:hAnsiTheme="minorHAnsi" w:cstheme="minorHAnsi"/>
                <w:bCs/>
                <w:iCs/>
              </w:rPr>
              <w:t>5</w:t>
            </w:r>
          </w:p>
        </w:tc>
        <w:tc>
          <w:tcPr>
            <w:tcW w:w="3103" w:type="pct"/>
            <w:vMerge w:val="restart"/>
          </w:tcPr>
          <w:p w14:paraId="543AA05D" w14:textId="02ABD1C6" w:rsidR="009F2F79" w:rsidRPr="00B43AF0" w:rsidRDefault="009F2F79" w:rsidP="00B43AF0">
            <w:pPr>
              <w:rPr>
                <w:rFonts w:asciiTheme="minorHAnsi" w:eastAsia="Calibri" w:hAnsiTheme="minorHAnsi" w:cstheme="minorHAnsi"/>
                <w:bCs/>
                <w:iCs/>
              </w:rPr>
            </w:pPr>
            <w:r w:rsidRPr="00B43AF0">
              <w:rPr>
                <w:rFonts w:asciiTheme="minorHAnsi" w:eastAsia="Calibri" w:hAnsiTheme="minorHAnsi" w:cstheme="minorHAnsi"/>
                <w:bCs/>
                <w:iCs/>
              </w:rPr>
              <w:t>Do you smoke more frequently during the first hours after waking than during the rest of the day?</w:t>
            </w:r>
          </w:p>
        </w:tc>
        <w:tc>
          <w:tcPr>
            <w:tcW w:w="1178" w:type="pct"/>
          </w:tcPr>
          <w:p w14:paraId="6826F04A" w14:textId="37197FDC" w:rsidR="009F2F79" w:rsidRPr="00B43AF0" w:rsidRDefault="009F2F79" w:rsidP="00B43AF0">
            <w:pPr>
              <w:rPr>
                <w:rFonts w:asciiTheme="minorHAnsi" w:eastAsia="Calibri" w:hAnsiTheme="minorHAnsi" w:cstheme="minorHAnsi"/>
                <w:bCs/>
                <w:iCs/>
              </w:rPr>
            </w:pPr>
            <w:r w:rsidRPr="00B43AF0">
              <w:rPr>
                <w:rFonts w:asciiTheme="minorHAnsi" w:eastAsia="Calibri" w:hAnsiTheme="minorHAnsi" w:cstheme="minorHAnsi"/>
                <w:bCs/>
                <w:iCs/>
              </w:rPr>
              <w:t>Yes</w:t>
            </w:r>
          </w:p>
        </w:tc>
        <w:tc>
          <w:tcPr>
            <w:tcW w:w="433" w:type="pct"/>
          </w:tcPr>
          <w:p w14:paraId="38DD454A" w14:textId="789053BD" w:rsidR="009F2F79" w:rsidRPr="002B5C92" w:rsidRDefault="009F2F79" w:rsidP="00B43AF0">
            <w:pPr>
              <w:rPr>
                <w:rFonts w:asciiTheme="minorHAnsi" w:eastAsia="Calibri" w:hAnsiTheme="minorHAnsi" w:cstheme="minorHAnsi"/>
                <w:bCs/>
                <w:iCs/>
              </w:rPr>
            </w:pPr>
            <w:r w:rsidRPr="00B43AF0">
              <w:rPr>
                <w:rFonts w:asciiTheme="minorHAnsi" w:eastAsia="Calibri" w:hAnsiTheme="minorHAnsi" w:cstheme="minorHAnsi"/>
                <w:bCs/>
                <w:iCs/>
              </w:rPr>
              <w:t>1</w:t>
            </w:r>
          </w:p>
        </w:tc>
      </w:tr>
      <w:tr w:rsidR="009F2F79" w14:paraId="59AC520B" w14:textId="77777777" w:rsidTr="00A10C60">
        <w:tc>
          <w:tcPr>
            <w:tcW w:w="286" w:type="pct"/>
            <w:vMerge/>
          </w:tcPr>
          <w:p w14:paraId="7E943E3F" w14:textId="77777777" w:rsidR="009F2F79" w:rsidRPr="00B13F4B" w:rsidRDefault="009F2F79">
            <w:pPr>
              <w:rPr>
                <w:rFonts w:asciiTheme="minorHAnsi" w:eastAsia="Calibri" w:hAnsiTheme="minorHAnsi" w:cstheme="minorHAnsi"/>
                <w:bCs/>
                <w:iCs/>
              </w:rPr>
            </w:pPr>
          </w:p>
        </w:tc>
        <w:tc>
          <w:tcPr>
            <w:tcW w:w="3103" w:type="pct"/>
            <w:vMerge/>
          </w:tcPr>
          <w:p w14:paraId="1FC8A69F" w14:textId="191CBD3B" w:rsidR="009F2F79" w:rsidRPr="00B13F4B" w:rsidRDefault="009F2F79">
            <w:pPr>
              <w:rPr>
                <w:rFonts w:asciiTheme="minorHAnsi" w:eastAsia="Calibri" w:hAnsiTheme="minorHAnsi" w:cstheme="minorHAnsi"/>
                <w:bCs/>
                <w:iCs/>
              </w:rPr>
            </w:pPr>
          </w:p>
        </w:tc>
        <w:tc>
          <w:tcPr>
            <w:tcW w:w="1178" w:type="pct"/>
          </w:tcPr>
          <w:p w14:paraId="6FACD5D6" w14:textId="1C0A6C21" w:rsidR="009F2F79" w:rsidRPr="00B13F4B" w:rsidRDefault="009F2F79">
            <w:pPr>
              <w:rPr>
                <w:rFonts w:asciiTheme="minorHAnsi" w:eastAsia="Calibri" w:hAnsiTheme="minorHAnsi" w:cstheme="minorHAnsi"/>
                <w:bCs/>
                <w:iCs/>
              </w:rPr>
            </w:pPr>
            <w:r w:rsidRPr="00B13F4B">
              <w:rPr>
                <w:rFonts w:asciiTheme="minorHAnsi" w:eastAsia="Calibri" w:hAnsiTheme="minorHAnsi" w:cstheme="minorHAnsi"/>
                <w:bCs/>
                <w:iCs/>
              </w:rPr>
              <w:t>No</w:t>
            </w:r>
          </w:p>
        </w:tc>
        <w:tc>
          <w:tcPr>
            <w:tcW w:w="433" w:type="pct"/>
          </w:tcPr>
          <w:p w14:paraId="549455CC" w14:textId="53E9700C" w:rsidR="009F2F79" w:rsidRPr="00B13F4B" w:rsidRDefault="009F2F79">
            <w:pPr>
              <w:rPr>
                <w:rFonts w:asciiTheme="minorHAnsi" w:eastAsia="Calibri" w:hAnsiTheme="minorHAnsi" w:cstheme="minorHAnsi"/>
                <w:bCs/>
                <w:iCs/>
              </w:rPr>
            </w:pPr>
            <w:r w:rsidRPr="00B13F4B">
              <w:rPr>
                <w:rFonts w:asciiTheme="minorHAnsi" w:eastAsia="Calibri" w:hAnsiTheme="minorHAnsi" w:cstheme="minorHAnsi"/>
                <w:bCs/>
                <w:iCs/>
              </w:rPr>
              <w:t>0</w:t>
            </w:r>
          </w:p>
        </w:tc>
      </w:tr>
      <w:tr w:rsidR="009F2F79" w14:paraId="357B691D" w14:textId="77777777" w:rsidTr="00A10C60">
        <w:tc>
          <w:tcPr>
            <w:tcW w:w="286" w:type="pct"/>
            <w:vMerge w:val="restart"/>
          </w:tcPr>
          <w:p w14:paraId="748987D7" w14:textId="711A4DEC" w:rsidR="009F2F79" w:rsidRPr="000E3FB6" w:rsidRDefault="009F2F79" w:rsidP="00B43AF0">
            <w:pPr>
              <w:rPr>
                <w:rFonts w:asciiTheme="minorHAnsi" w:eastAsia="Calibri" w:hAnsiTheme="minorHAnsi" w:cstheme="minorHAnsi"/>
                <w:bCs/>
                <w:iCs/>
              </w:rPr>
            </w:pPr>
            <w:r w:rsidRPr="000E3FB6">
              <w:rPr>
                <w:rFonts w:asciiTheme="minorHAnsi" w:eastAsia="Calibri" w:hAnsiTheme="minorHAnsi" w:cstheme="minorHAnsi"/>
                <w:bCs/>
                <w:iCs/>
              </w:rPr>
              <w:t>6</w:t>
            </w:r>
          </w:p>
        </w:tc>
        <w:tc>
          <w:tcPr>
            <w:tcW w:w="3103" w:type="pct"/>
            <w:vMerge w:val="restart"/>
          </w:tcPr>
          <w:p w14:paraId="4B8E1B2D" w14:textId="13CE8323" w:rsidR="009F2F79" w:rsidRPr="00B43AF0" w:rsidRDefault="009F2F79" w:rsidP="00B43AF0">
            <w:pPr>
              <w:rPr>
                <w:rFonts w:asciiTheme="minorHAnsi" w:eastAsia="Calibri" w:hAnsiTheme="minorHAnsi" w:cstheme="minorHAnsi"/>
                <w:bCs/>
                <w:iCs/>
              </w:rPr>
            </w:pPr>
            <w:r w:rsidRPr="00B43AF0">
              <w:rPr>
                <w:rFonts w:asciiTheme="minorHAnsi" w:eastAsia="Calibri" w:hAnsiTheme="minorHAnsi" w:cstheme="minorHAnsi"/>
                <w:bCs/>
                <w:iCs/>
              </w:rPr>
              <w:t>Do you smoke if you are so ill that you are in bed most of the day?</w:t>
            </w:r>
          </w:p>
        </w:tc>
        <w:tc>
          <w:tcPr>
            <w:tcW w:w="1178" w:type="pct"/>
          </w:tcPr>
          <w:p w14:paraId="25B56B9C" w14:textId="41FFEF66" w:rsidR="009F2F79" w:rsidRPr="00B43AF0" w:rsidRDefault="009F2F79" w:rsidP="00B43AF0">
            <w:pPr>
              <w:rPr>
                <w:rFonts w:asciiTheme="minorHAnsi" w:eastAsia="Calibri" w:hAnsiTheme="minorHAnsi" w:cstheme="minorHAnsi"/>
                <w:bCs/>
                <w:iCs/>
              </w:rPr>
            </w:pPr>
            <w:r w:rsidRPr="00B43AF0">
              <w:rPr>
                <w:rFonts w:asciiTheme="minorHAnsi" w:eastAsia="Calibri" w:hAnsiTheme="minorHAnsi" w:cstheme="minorHAnsi"/>
                <w:bCs/>
                <w:iCs/>
              </w:rPr>
              <w:t>Yes</w:t>
            </w:r>
          </w:p>
        </w:tc>
        <w:tc>
          <w:tcPr>
            <w:tcW w:w="433" w:type="pct"/>
          </w:tcPr>
          <w:p w14:paraId="3BEE067B" w14:textId="3D7C6CFA" w:rsidR="009F2F79" w:rsidRPr="002B5C92" w:rsidRDefault="009F2F79" w:rsidP="00B43AF0">
            <w:pPr>
              <w:rPr>
                <w:rFonts w:asciiTheme="minorHAnsi" w:eastAsia="Calibri" w:hAnsiTheme="minorHAnsi" w:cstheme="minorHAnsi"/>
                <w:bCs/>
                <w:iCs/>
              </w:rPr>
            </w:pPr>
            <w:r w:rsidRPr="00B43AF0">
              <w:rPr>
                <w:rFonts w:asciiTheme="minorHAnsi" w:eastAsia="Calibri" w:hAnsiTheme="minorHAnsi" w:cstheme="minorHAnsi"/>
                <w:bCs/>
                <w:iCs/>
              </w:rPr>
              <w:t>1</w:t>
            </w:r>
          </w:p>
        </w:tc>
      </w:tr>
      <w:tr w:rsidR="009F2F79" w14:paraId="1503E50B" w14:textId="77777777" w:rsidTr="00A10C60">
        <w:tc>
          <w:tcPr>
            <w:tcW w:w="286" w:type="pct"/>
            <w:vMerge/>
          </w:tcPr>
          <w:p w14:paraId="7A20E235" w14:textId="77777777" w:rsidR="009F2F79" w:rsidRPr="00B13F4B" w:rsidRDefault="009F2F79">
            <w:pPr>
              <w:rPr>
                <w:rFonts w:asciiTheme="minorHAnsi" w:eastAsia="Calibri" w:hAnsiTheme="minorHAnsi" w:cstheme="minorHAnsi"/>
                <w:bCs/>
                <w:iCs/>
              </w:rPr>
            </w:pPr>
          </w:p>
        </w:tc>
        <w:tc>
          <w:tcPr>
            <w:tcW w:w="3103" w:type="pct"/>
            <w:vMerge/>
          </w:tcPr>
          <w:p w14:paraId="1BDEA9C8" w14:textId="34108DE9" w:rsidR="009F2F79" w:rsidRPr="00B13F4B" w:rsidRDefault="009F2F79">
            <w:pPr>
              <w:rPr>
                <w:rFonts w:asciiTheme="minorHAnsi" w:eastAsia="Calibri" w:hAnsiTheme="minorHAnsi" w:cstheme="minorHAnsi"/>
                <w:bCs/>
                <w:iCs/>
              </w:rPr>
            </w:pPr>
          </w:p>
        </w:tc>
        <w:tc>
          <w:tcPr>
            <w:tcW w:w="1178" w:type="pct"/>
          </w:tcPr>
          <w:p w14:paraId="4824122E" w14:textId="35C27BEB" w:rsidR="009F2F79" w:rsidRPr="00B13F4B" w:rsidRDefault="009F2F79">
            <w:pPr>
              <w:rPr>
                <w:rFonts w:asciiTheme="minorHAnsi" w:eastAsia="Calibri" w:hAnsiTheme="minorHAnsi" w:cstheme="minorHAnsi"/>
                <w:bCs/>
                <w:iCs/>
              </w:rPr>
            </w:pPr>
            <w:r w:rsidRPr="00B13F4B">
              <w:rPr>
                <w:rFonts w:asciiTheme="minorHAnsi" w:eastAsia="Calibri" w:hAnsiTheme="minorHAnsi" w:cstheme="minorHAnsi"/>
                <w:bCs/>
                <w:iCs/>
              </w:rPr>
              <w:t>No</w:t>
            </w:r>
          </w:p>
        </w:tc>
        <w:tc>
          <w:tcPr>
            <w:tcW w:w="433" w:type="pct"/>
          </w:tcPr>
          <w:p w14:paraId="2ADA5537" w14:textId="5176841A" w:rsidR="009F2F79" w:rsidRPr="00B13F4B" w:rsidRDefault="009F2F79">
            <w:pPr>
              <w:rPr>
                <w:rFonts w:asciiTheme="minorHAnsi" w:eastAsia="Calibri" w:hAnsiTheme="minorHAnsi" w:cstheme="minorHAnsi"/>
                <w:bCs/>
                <w:iCs/>
              </w:rPr>
            </w:pPr>
            <w:r w:rsidRPr="00B13F4B">
              <w:rPr>
                <w:rFonts w:asciiTheme="minorHAnsi" w:eastAsia="Calibri" w:hAnsiTheme="minorHAnsi" w:cstheme="minorHAnsi"/>
                <w:bCs/>
                <w:iCs/>
              </w:rPr>
              <w:t>0</w:t>
            </w:r>
          </w:p>
        </w:tc>
      </w:tr>
    </w:tbl>
    <w:p w14:paraId="3E0A7571" w14:textId="3A26C1D4" w:rsidR="00B8582F" w:rsidRPr="00A10C60" w:rsidRDefault="00B76CC9" w:rsidP="00A10C60">
      <w:pPr>
        <w:spacing w:before="0" w:after="0"/>
        <w:jc w:val="both"/>
        <w:rPr>
          <w:rFonts w:asciiTheme="minorHAnsi" w:eastAsia="Calibri" w:hAnsiTheme="minorHAnsi" w:cstheme="minorHAnsi"/>
          <w:bCs/>
          <w:iCs/>
          <w:sz w:val="20"/>
          <w:szCs w:val="20"/>
        </w:rPr>
      </w:pPr>
      <w:r w:rsidRPr="00A10C60">
        <w:rPr>
          <w:rFonts w:asciiTheme="minorHAnsi" w:eastAsia="Calibri" w:hAnsiTheme="minorHAnsi" w:cstheme="minorHAnsi"/>
          <w:bCs/>
          <w:iCs/>
          <w:sz w:val="20"/>
          <w:szCs w:val="20"/>
        </w:rPr>
        <w:t xml:space="preserve">Source: Heatherton T, Kozlowski L, Frecker R, and </w:t>
      </w:r>
      <w:r w:rsidR="009F3C31" w:rsidRPr="00A10C60">
        <w:rPr>
          <w:rFonts w:asciiTheme="minorHAnsi" w:eastAsia="Calibri" w:hAnsiTheme="minorHAnsi" w:cstheme="minorHAnsi"/>
          <w:bCs/>
          <w:iCs/>
          <w:sz w:val="20"/>
          <w:szCs w:val="20"/>
        </w:rPr>
        <w:t>Fagerstrӧm</w:t>
      </w:r>
      <w:r w:rsidRPr="00A10C60">
        <w:rPr>
          <w:rFonts w:asciiTheme="minorHAnsi" w:eastAsia="Calibri" w:hAnsiTheme="minorHAnsi" w:cstheme="minorHAnsi"/>
          <w:bCs/>
          <w:iCs/>
          <w:sz w:val="20"/>
          <w:szCs w:val="20"/>
        </w:rPr>
        <w:t xml:space="preserve"> K. The </w:t>
      </w:r>
      <w:r w:rsidR="009F3C31" w:rsidRPr="00A10C60">
        <w:rPr>
          <w:rFonts w:asciiTheme="minorHAnsi" w:eastAsia="Calibri" w:hAnsiTheme="minorHAnsi" w:cstheme="minorHAnsi"/>
          <w:bCs/>
          <w:iCs/>
          <w:sz w:val="20"/>
          <w:szCs w:val="20"/>
        </w:rPr>
        <w:t>Fagerstrӧm</w:t>
      </w:r>
      <w:r w:rsidRPr="00A10C60">
        <w:rPr>
          <w:rFonts w:asciiTheme="minorHAnsi" w:eastAsia="Calibri" w:hAnsiTheme="minorHAnsi" w:cstheme="minorHAnsi"/>
          <w:bCs/>
          <w:iCs/>
          <w:sz w:val="20"/>
          <w:szCs w:val="20"/>
        </w:rPr>
        <w:t xml:space="preserve"> test for nicotine dependence: A revision of the </w:t>
      </w:r>
      <w:r w:rsidR="009F3C31" w:rsidRPr="00A10C60">
        <w:rPr>
          <w:rFonts w:asciiTheme="minorHAnsi" w:eastAsia="Calibri" w:hAnsiTheme="minorHAnsi" w:cstheme="minorHAnsi"/>
          <w:bCs/>
          <w:iCs/>
          <w:sz w:val="20"/>
          <w:szCs w:val="20"/>
        </w:rPr>
        <w:t>Fagerstrӧm</w:t>
      </w:r>
      <w:r w:rsidRPr="00A10C60">
        <w:rPr>
          <w:rFonts w:asciiTheme="minorHAnsi" w:eastAsia="Calibri" w:hAnsiTheme="minorHAnsi" w:cstheme="minorHAnsi"/>
          <w:bCs/>
          <w:iCs/>
          <w:sz w:val="20"/>
          <w:szCs w:val="20"/>
        </w:rPr>
        <w:t xml:space="preserve"> tolerance questionnaire. British Journal of Addiction, 1991; 86(9):1119−27. Available from: </w:t>
      </w:r>
      <w:hyperlink r:id="rId20" w:history="1">
        <w:r w:rsidR="00FB0F16" w:rsidRPr="00A10C60">
          <w:rPr>
            <w:rStyle w:val="Hyperlink"/>
            <w:rFonts w:asciiTheme="minorHAnsi" w:eastAsia="Calibri" w:hAnsiTheme="minorHAnsi" w:cstheme="minorHAnsi"/>
            <w:bCs/>
            <w:iCs/>
            <w:sz w:val="20"/>
            <w:szCs w:val="20"/>
          </w:rPr>
          <w:t>http://www.ncbi.nlm.nih.gov/pubmed/1932883</w:t>
        </w:r>
      </w:hyperlink>
    </w:p>
    <w:p w14:paraId="26AE770B" w14:textId="77777777" w:rsidR="00A10C60" w:rsidRDefault="00A10C60">
      <w:pPr>
        <w:spacing w:before="0" w:after="200" w:line="276" w:lineRule="auto"/>
        <w:rPr>
          <w:rFonts w:asciiTheme="minorHAnsi" w:eastAsia="Times New Roman" w:hAnsiTheme="minorHAnsi" w:cs="Times New Roman"/>
          <w:b/>
          <w:bCs/>
          <w:szCs w:val="18"/>
        </w:rPr>
      </w:pPr>
      <w:bookmarkStart w:id="56" w:name="_Ref49507625"/>
      <w:r>
        <w:br w:type="page"/>
      </w:r>
    </w:p>
    <w:p w14:paraId="4D9B0630" w14:textId="70E1EF83" w:rsidR="00024924" w:rsidRDefault="00024924" w:rsidP="00A10C60">
      <w:pPr>
        <w:pStyle w:val="Caption"/>
        <w:keepNext/>
        <w:spacing w:before="120" w:after="120"/>
        <w:jc w:val="both"/>
      </w:pPr>
      <w:r>
        <w:lastRenderedPageBreak/>
        <w:t xml:space="preserve">Table </w:t>
      </w:r>
      <w:bookmarkEnd w:id="56"/>
      <w:r w:rsidR="009D22E7">
        <w:t>12</w:t>
      </w:r>
      <w:r>
        <w:t xml:space="preserve">: </w:t>
      </w:r>
      <w:r w:rsidRPr="00D17CBF">
        <w:t xml:space="preserve">Modified </w:t>
      </w:r>
      <w:r w:rsidR="00A10C60">
        <w:t>v</w:t>
      </w:r>
      <w:r w:rsidRPr="00D17CBF">
        <w:t xml:space="preserve">ersions of Fagerstrӧm </w:t>
      </w:r>
      <w:r w:rsidR="00A10C60">
        <w:t>u</w:t>
      </w:r>
      <w:r w:rsidRPr="00D17CBF">
        <w:t xml:space="preserve">sed in </w:t>
      </w:r>
      <w:r w:rsidR="00A10C60">
        <w:t>c</w:t>
      </w:r>
      <w:r w:rsidRPr="00D17CBF">
        <w:t xml:space="preserve">linical </w:t>
      </w:r>
      <w:r w:rsidR="00A10C60">
        <w:t>g</w:t>
      </w:r>
      <w:r w:rsidRPr="00D17CBF">
        <w:t>uidelines</w:t>
      </w:r>
    </w:p>
    <w:tbl>
      <w:tblPr>
        <w:tblStyle w:val="TableGrid"/>
        <w:tblW w:w="5000" w:type="pct"/>
        <w:tblLook w:val="04A0" w:firstRow="1" w:lastRow="0" w:firstColumn="1" w:lastColumn="0" w:noHBand="0" w:noVBand="1"/>
      </w:tblPr>
      <w:tblGrid>
        <w:gridCol w:w="1373"/>
        <w:gridCol w:w="2930"/>
        <w:gridCol w:w="1316"/>
        <w:gridCol w:w="3397"/>
      </w:tblGrid>
      <w:tr w:rsidR="009F2F79" w:rsidRPr="001E1F89" w14:paraId="0B01147F" w14:textId="7EA94F21" w:rsidTr="00A10C60">
        <w:trPr>
          <w:trHeight w:val="752"/>
        </w:trPr>
        <w:tc>
          <w:tcPr>
            <w:tcW w:w="761" w:type="pct"/>
            <w:shd w:val="clear" w:color="auto" w:fill="BFBFBF" w:themeFill="background1" w:themeFillShade="BF"/>
          </w:tcPr>
          <w:p w14:paraId="13E40D74" w14:textId="3E860D71" w:rsidR="009F2F79" w:rsidRPr="001E1F89" w:rsidRDefault="009F2F79" w:rsidP="00B566D6">
            <w:pPr>
              <w:rPr>
                <w:rFonts w:asciiTheme="minorHAnsi" w:eastAsia="Calibri" w:hAnsiTheme="minorHAnsi" w:cstheme="minorHAnsi"/>
                <w:b/>
                <w:iCs/>
              </w:rPr>
            </w:pPr>
            <w:r w:rsidRPr="001E1F89">
              <w:rPr>
                <w:rFonts w:asciiTheme="minorHAnsi" w:eastAsia="Calibri" w:hAnsiTheme="minorHAnsi" w:cstheme="minorHAnsi"/>
                <w:b/>
                <w:iCs/>
              </w:rPr>
              <w:t>Guideline</w:t>
            </w:r>
          </w:p>
        </w:tc>
        <w:tc>
          <w:tcPr>
            <w:tcW w:w="1625" w:type="pct"/>
            <w:shd w:val="clear" w:color="auto" w:fill="BFBFBF" w:themeFill="background1" w:themeFillShade="BF"/>
          </w:tcPr>
          <w:p w14:paraId="2EE4CEEB" w14:textId="7877AA29" w:rsidR="009F2F79" w:rsidRPr="001E1F89" w:rsidRDefault="009F2F79" w:rsidP="00B566D6">
            <w:pPr>
              <w:rPr>
                <w:rFonts w:asciiTheme="minorHAnsi" w:eastAsia="Calibri" w:hAnsiTheme="minorHAnsi" w:cstheme="minorHAnsi"/>
                <w:b/>
                <w:iCs/>
              </w:rPr>
            </w:pPr>
            <w:r w:rsidRPr="001E1F89">
              <w:rPr>
                <w:rFonts w:asciiTheme="minorHAnsi" w:eastAsia="Calibri" w:hAnsiTheme="minorHAnsi" w:cstheme="minorHAnsi"/>
                <w:b/>
                <w:iCs/>
              </w:rPr>
              <w:t>Question/s asked</w:t>
            </w:r>
          </w:p>
        </w:tc>
        <w:tc>
          <w:tcPr>
            <w:tcW w:w="730" w:type="pct"/>
            <w:shd w:val="clear" w:color="auto" w:fill="BFBFBF" w:themeFill="background1" w:themeFillShade="BF"/>
          </w:tcPr>
          <w:p w14:paraId="1AE2D48E" w14:textId="20A8752D" w:rsidR="009F2F79" w:rsidRPr="001E1F89" w:rsidRDefault="009F2F79" w:rsidP="00B566D6">
            <w:pPr>
              <w:rPr>
                <w:rFonts w:asciiTheme="minorHAnsi" w:eastAsia="Calibri" w:hAnsiTheme="minorHAnsi" w:cstheme="minorHAnsi"/>
                <w:b/>
                <w:iCs/>
              </w:rPr>
            </w:pPr>
            <w:r w:rsidRPr="001E1F89">
              <w:rPr>
                <w:rFonts w:asciiTheme="minorHAnsi" w:eastAsia="Calibri" w:hAnsiTheme="minorHAnsi" w:cstheme="minorHAnsi"/>
                <w:b/>
                <w:iCs/>
              </w:rPr>
              <w:t>Response criteria</w:t>
            </w:r>
          </w:p>
        </w:tc>
        <w:tc>
          <w:tcPr>
            <w:tcW w:w="1884" w:type="pct"/>
            <w:shd w:val="clear" w:color="auto" w:fill="BFBFBF" w:themeFill="background1" w:themeFillShade="BF"/>
          </w:tcPr>
          <w:p w14:paraId="404D9B4D" w14:textId="5E144C87" w:rsidR="009F2F79" w:rsidRPr="001E1F89" w:rsidRDefault="009F2F79" w:rsidP="00B566D6">
            <w:pPr>
              <w:rPr>
                <w:rFonts w:asciiTheme="minorHAnsi" w:eastAsia="Calibri" w:hAnsiTheme="minorHAnsi" w:cstheme="minorHAnsi"/>
                <w:b/>
                <w:iCs/>
              </w:rPr>
            </w:pPr>
            <w:r w:rsidRPr="001E1F89">
              <w:rPr>
                <w:rFonts w:asciiTheme="minorHAnsi" w:eastAsia="Calibri" w:hAnsiTheme="minorHAnsi" w:cstheme="minorHAnsi"/>
                <w:b/>
                <w:iCs/>
              </w:rPr>
              <w:t>Interpretation</w:t>
            </w:r>
            <w:r w:rsidR="001E1F89" w:rsidRPr="001E1F89">
              <w:rPr>
                <w:rFonts w:asciiTheme="minorHAnsi" w:eastAsia="Calibri" w:hAnsiTheme="minorHAnsi" w:cstheme="minorHAnsi"/>
                <w:b/>
                <w:iCs/>
              </w:rPr>
              <w:t xml:space="preserve"> </w:t>
            </w:r>
          </w:p>
        </w:tc>
      </w:tr>
      <w:tr w:rsidR="00CE2615" w:rsidRPr="008455EC" w14:paraId="6C0C5D60" w14:textId="77777777" w:rsidTr="00A10C60">
        <w:tc>
          <w:tcPr>
            <w:tcW w:w="5000" w:type="pct"/>
            <w:gridSpan w:val="4"/>
          </w:tcPr>
          <w:p w14:paraId="33B2C3C0" w14:textId="686B8E36" w:rsidR="00CE2615" w:rsidRPr="008455EC" w:rsidRDefault="00CE2615" w:rsidP="00B566D6">
            <w:pPr>
              <w:rPr>
                <w:rFonts w:asciiTheme="minorHAnsi" w:eastAsia="Calibri" w:hAnsiTheme="minorHAnsi" w:cstheme="minorHAnsi"/>
                <w:b/>
                <w:iCs/>
              </w:rPr>
            </w:pPr>
            <w:r w:rsidRPr="008455EC">
              <w:rPr>
                <w:rFonts w:asciiTheme="minorHAnsi" w:eastAsia="Calibri" w:hAnsiTheme="minorHAnsi" w:cstheme="minorHAnsi"/>
                <w:b/>
                <w:iCs/>
              </w:rPr>
              <w:t>National</w:t>
            </w:r>
          </w:p>
        </w:tc>
      </w:tr>
      <w:tr w:rsidR="00010401" w14:paraId="5474964B" w14:textId="6F0FCCD4" w:rsidTr="00A10C60">
        <w:tc>
          <w:tcPr>
            <w:tcW w:w="761" w:type="pct"/>
            <w:vMerge w:val="restart"/>
          </w:tcPr>
          <w:p w14:paraId="437BF57F" w14:textId="509AA925" w:rsidR="00010401" w:rsidRPr="002B5C92" w:rsidRDefault="00010401" w:rsidP="00B062D2">
            <w:pPr>
              <w:jc w:val="both"/>
              <w:rPr>
                <w:rFonts w:asciiTheme="minorHAnsi" w:eastAsia="Calibri" w:hAnsiTheme="minorHAnsi" w:cstheme="minorHAnsi"/>
                <w:bCs/>
                <w:iCs/>
              </w:rPr>
            </w:pPr>
            <w:r w:rsidRPr="002B5C92">
              <w:rPr>
                <w:rFonts w:asciiTheme="minorHAnsi" w:eastAsia="Calibri" w:hAnsiTheme="minorHAnsi" w:cstheme="minorHAnsi"/>
                <w:bCs/>
                <w:iCs/>
              </w:rPr>
              <w:t>RACGP</w:t>
            </w:r>
          </w:p>
        </w:tc>
        <w:tc>
          <w:tcPr>
            <w:tcW w:w="1625" w:type="pct"/>
          </w:tcPr>
          <w:p w14:paraId="0585ED2B" w14:textId="7ABE7F07" w:rsidR="00010401" w:rsidRPr="002B5C92" w:rsidRDefault="00010401" w:rsidP="00B062D2">
            <w:pPr>
              <w:jc w:val="both"/>
              <w:rPr>
                <w:rFonts w:asciiTheme="minorHAnsi" w:eastAsia="Calibri" w:hAnsiTheme="minorHAnsi" w:cstheme="minorHAnsi"/>
                <w:bCs/>
                <w:iCs/>
              </w:rPr>
            </w:pPr>
            <w:r w:rsidRPr="002B5C92">
              <w:rPr>
                <w:rFonts w:asciiTheme="minorHAnsi" w:eastAsia="Calibri" w:hAnsiTheme="minorHAnsi" w:cstheme="minorHAnsi"/>
                <w:bCs/>
                <w:iCs/>
              </w:rPr>
              <w:t>How many minutes until the first cigarette after waking?</w:t>
            </w:r>
          </w:p>
        </w:tc>
        <w:tc>
          <w:tcPr>
            <w:tcW w:w="730" w:type="pct"/>
          </w:tcPr>
          <w:p w14:paraId="7DE850E6" w14:textId="0DA8F84F" w:rsidR="00010401" w:rsidRPr="003A2B94" w:rsidRDefault="00010401" w:rsidP="00B062D2">
            <w:pPr>
              <w:jc w:val="both"/>
              <w:rPr>
                <w:rFonts w:asciiTheme="minorHAnsi" w:eastAsia="Calibri" w:hAnsiTheme="minorHAnsi" w:cstheme="minorHAnsi"/>
                <w:bCs/>
                <w:iCs/>
              </w:rPr>
            </w:pPr>
            <w:r w:rsidRPr="00916BE1">
              <w:rPr>
                <w:rFonts w:asciiTheme="minorHAnsi" w:eastAsia="Calibri" w:hAnsiTheme="minorHAnsi" w:cstheme="minorHAnsi"/>
                <w:bCs/>
                <w:iCs/>
              </w:rPr>
              <w:t>Open-ended</w:t>
            </w:r>
          </w:p>
        </w:tc>
        <w:tc>
          <w:tcPr>
            <w:tcW w:w="1884" w:type="pct"/>
            <w:vMerge w:val="restart"/>
          </w:tcPr>
          <w:p w14:paraId="4B1DA305" w14:textId="77777777" w:rsidR="00010401" w:rsidRPr="00E32192" w:rsidRDefault="00010401" w:rsidP="00B062D2">
            <w:pPr>
              <w:jc w:val="both"/>
              <w:rPr>
                <w:rFonts w:asciiTheme="minorHAnsi" w:eastAsia="Calibri" w:hAnsiTheme="minorHAnsi" w:cstheme="minorHAnsi"/>
                <w:bCs/>
                <w:iCs/>
              </w:rPr>
            </w:pPr>
            <w:r w:rsidRPr="006047BB">
              <w:rPr>
                <w:rFonts w:asciiTheme="minorHAnsi" w:eastAsia="Calibri" w:hAnsiTheme="minorHAnsi" w:cstheme="minorHAnsi"/>
                <w:bCs/>
                <w:iCs/>
              </w:rPr>
              <w:t>Nicotine dependence if:</w:t>
            </w:r>
          </w:p>
          <w:p w14:paraId="67DC830E" w14:textId="77777777" w:rsidR="00010401" w:rsidRPr="00B13F4B" w:rsidRDefault="00010401" w:rsidP="00B062D2">
            <w:pPr>
              <w:jc w:val="both"/>
              <w:rPr>
                <w:rFonts w:asciiTheme="minorHAnsi" w:eastAsia="Calibri" w:hAnsiTheme="minorHAnsi" w:cstheme="minorHAnsi"/>
                <w:bCs/>
                <w:iCs/>
              </w:rPr>
            </w:pPr>
            <w:r w:rsidRPr="00331CBC">
              <w:rPr>
                <w:rFonts w:asciiTheme="minorHAnsi" w:eastAsia="Calibri" w:hAnsiTheme="minorHAnsi" w:cstheme="minorHAnsi"/>
                <w:bCs/>
                <w:iCs/>
              </w:rPr>
              <w:t xml:space="preserve">Smoking within 30 minutes </w:t>
            </w:r>
          </w:p>
          <w:p w14:paraId="119C8E6C" w14:textId="77777777" w:rsidR="00010401" w:rsidRPr="00B13F4B" w:rsidRDefault="00010401" w:rsidP="00B062D2">
            <w:pPr>
              <w:jc w:val="both"/>
              <w:rPr>
                <w:rFonts w:asciiTheme="minorHAnsi" w:eastAsia="Calibri" w:hAnsiTheme="minorHAnsi" w:cstheme="minorHAnsi"/>
                <w:bCs/>
                <w:iCs/>
              </w:rPr>
            </w:pPr>
            <w:r w:rsidRPr="00B13F4B">
              <w:rPr>
                <w:rFonts w:asciiTheme="minorHAnsi" w:eastAsia="Calibri" w:hAnsiTheme="minorHAnsi" w:cstheme="minorHAnsi"/>
                <w:bCs/>
                <w:iCs/>
              </w:rPr>
              <w:t xml:space="preserve">10 or more per day </w:t>
            </w:r>
          </w:p>
          <w:p w14:paraId="4C31E603" w14:textId="3E109303" w:rsidR="00010401" w:rsidRPr="00B13F4B" w:rsidRDefault="00010401" w:rsidP="00B062D2">
            <w:pPr>
              <w:jc w:val="both"/>
              <w:rPr>
                <w:rFonts w:asciiTheme="minorHAnsi" w:eastAsia="Calibri" w:hAnsiTheme="minorHAnsi" w:cstheme="minorHAnsi"/>
                <w:bCs/>
                <w:iCs/>
              </w:rPr>
            </w:pPr>
            <w:r w:rsidRPr="00B13F4B">
              <w:rPr>
                <w:rFonts w:asciiTheme="minorHAnsi" w:eastAsia="Calibri" w:hAnsiTheme="minorHAnsi" w:cstheme="minorHAnsi"/>
                <w:bCs/>
                <w:iCs/>
              </w:rPr>
              <w:t xml:space="preserve">Previous cravings/withdrawals </w:t>
            </w:r>
          </w:p>
        </w:tc>
      </w:tr>
      <w:tr w:rsidR="00010401" w14:paraId="537F46A1" w14:textId="77777777" w:rsidTr="00A10C60">
        <w:tc>
          <w:tcPr>
            <w:tcW w:w="761" w:type="pct"/>
            <w:vMerge/>
          </w:tcPr>
          <w:p w14:paraId="5626E36F" w14:textId="77777777" w:rsidR="00010401" w:rsidRPr="00B13F4B" w:rsidRDefault="00010401" w:rsidP="00B062D2">
            <w:pPr>
              <w:jc w:val="both"/>
              <w:rPr>
                <w:rFonts w:asciiTheme="minorHAnsi" w:eastAsia="Calibri" w:hAnsiTheme="minorHAnsi" w:cstheme="minorHAnsi"/>
                <w:bCs/>
                <w:iCs/>
              </w:rPr>
            </w:pPr>
          </w:p>
        </w:tc>
        <w:tc>
          <w:tcPr>
            <w:tcW w:w="1625" w:type="pct"/>
          </w:tcPr>
          <w:p w14:paraId="2CF0090B" w14:textId="1FB6D080" w:rsidR="00010401" w:rsidRPr="00B13F4B" w:rsidRDefault="00010401" w:rsidP="00B062D2">
            <w:pPr>
              <w:jc w:val="both"/>
              <w:rPr>
                <w:rFonts w:asciiTheme="minorHAnsi" w:eastAsia="Calibri" w:hAnsiTheme="minorHAnsi" w:cstheme="minorHAnsi"/>
                <w:bCs/>
                <w:iCs/>
              </w:rPr>
            </w:pPr>
            <w:r w:rsidRPr="00B13F4B">
              <w:rPr>
                <w:rFonts w:asciiTheme="minorHAnsi" w:eastAsia="Calibri" w:hAnsiTheme="minorHAnsi" w:cstheme="minorHAnsi"/>
                <w:bCs/>
                <w:iCs/>
              </w:rPr>
              <w:t>How many cigarettes a day do you smoke?</w:t>
            </w:r>
          </w:p>
        </w:tc>
        <w:tc>
          <w:tcPr>
            <w:tcW w:w="730" w:type="pct"/>
          </w:tcPr>
          <w:p w14:paraId="0F97BE2B" w14:textId="25C22EBC" w:rsidR="00010401" w:rsidRPr="00B13F4B" w:rsidRDefault="00010401" w:rsidP="00B062D2">
            <w:pPr>
              <w:jc w:val="both"/>
              <w:rPr>
                <w:rFonts w:asciiTheme="minorHAnsi" w:eastAsia="Calibri" w:hAnsiTheme="minorHAnsi" w:cstheme="minorHAnsi"/>
                <w:bCs/>
                <w:iCs/>
              </w:rPr>
            </w:pPr>
            <w:r w:rsidRPr="00B13F4B">
              <w:rPr>
                <w:rFonts w:asciiTheme="minorHAnsi" w:eastAsia="Calibri" w:hAnsiTheme="minorHAnsi" w:cstheme="minorHAnsi"/>
                <w:bCs/>
                <w:iCs/>
              </w:rPr>
              <w:t>Open-ended</w:t>
            </w:r>
          </w:p>
        </w:tc>
        <w:tc>
          <w:tcPr>
            <w:tcW w:w="1884" w:type="pct"/>
            <w:vMerge/>
          </w:tcPr>
          <w:p w14:paraId="4B6742EC" w14:textId="2F34E337" w:rsidR="00010401" w:rsidRPr="00B13F4B" w:rsidRDefault="00010401" w:rsidP="00B062D2">
            <w:pPr>
              <w:jc w:val="both"/>
              <w:rPr>
                <w:rFonts w:asciiTheme="minorHAnsi" w:eastAsia="Calibri" w:hAnsiTheme="minorHAnsi" w:cstheme="minorHAnsi"/>
                <w:bCs/>
                <w:iCs/>
              </w:rPr>
            </w:pPr>
          </w:p>
        </w:tc>
      </w:tr>
      <w:tr w:rsidR="00010401" w14:paraId="764C9572" w14:textId="77777777" w:rsidTr="00A10C60">
        <w:tc>
          <w:tcPr>
            <w:tcW w:w="761" w:type="pct"/>
            <w:vMerge/>
          </w:tcPr>
          <w:p w14:paraId="629FAE8D" w14:textId="77777777" w:rsidR="00010401" w:rsidRPr="00B13F4B" w:rsidRDefault="00010401" w:rsidP="00B062D2">
            <w:pPr>
              <w:jc w:val="both"/>
              <w:rPr>
                <w:rFonts w:asciiTheme="minorHAnsi" w:eastAsia="Calibri" w:hAnsiTheme="minorHAnsi" w:cstheme="minorHAnsi"/>
                <w:bCs/>
                <w:iCs/>
              </w:rPr>
            </w:pPr>
          </w:p>
        </w:tc>
        <w:tc>
          <w:tcPr>
            <w:tcW w:w="1625" w:type="pct"/>
          </w:tcPr>
          <w:p w14:paraId="22F84A64" w14:textId="6DAE6220" w:rsidR="00010401" w:rsidRPr="00B13F4B" w:rsidRDefault="00010401" w:rsidP="00B062D2">
            <w:pPr>
              <w:jc w:val="both"/>
              <w:rPr>
                <w:rFonts w:asciiTheme="minorHAnsi" w:eastAsia="Calibri" w:hAnsiTheme="minorHAnsi" w:cstheme="minorHAnsi"/>
                <w:bCs/>
                <w:iCs/>
              </w:rPr>
            </w:pPr>
            <w:r w:rsidRPr="00B13F4B">
              <w:rPr>
                <w:rFonts w:asciiTheme="minorHAnsi" w:eastAsia="Calibri" w:hAnsiTheme="minorHAnsi" w:cstheme="minorHAnsi"/>
                <w:bCs/>
                <w:iCs/>
              </w:rPr>
              <w:t>Cravings or withdrawal symptoms in previous quit attempts</w:t>
            </w:r>
          </w:p>
        </w:tc>
        <w:tc>
          <w:tcPr>
            <w:tcW w:w="730" w:type="pct"/>
          </w:tcPr>
          <w:p w14:paraId="2A4A98C6" w14:textId="00A498AB" w:rsidR="00010401" w:rsidRPr="00B13F4B" w:rsidRDefault="00010401" w:rsidP="00B062D2">
            <w:pPr>
              <w:jc w:val="both"/>
              <w:rPr>
                <w:rFonts w:asciiTheme="minorHAnsi" w:eastAsia="Calibri" w:hAnsiTheme="minorHAnsi" w:cstheme="minorHAnsi"/>
                <w:bCs/>
                <w:iCs/>
              </w:rPr>
            </w:pPr>
            <w:r w:rsidRPr="00B13F4B">
              <w:rPr>
                <w:rFonts w:asciiTheme="minorHAnsi" w:eastAsia="Calibri" w:hAnsiTheme="minorHAnsi" w:cstheme="minorHAnsi"/>
                <w:bCs/>
                <w:iCs/>
              </w:rPr>
              <w:t>Yes/No</w:t>
            </w:r>
          </w:p>
        </w:tc>
        <w:tc>
          <w:tcPr>
            <w:tcW w:w="1884" w:type="pct"/>
            <w:vMerge/>
          </w:tcPr>
          <w:p w14:paraId="0AD3B17C" w14:textId="2ABD08CD" w:rsidR="00010401" w:rsidRPr="00B13F4B" w:rsidRDefault="00010401" w:rsidP="00B062D2">
            <w:pPr>
              <w:jc w:val="both"/>
              <w:rPr>
                <w:rFonts w:asciiTheme="minorHAnsi" w:eastAsia="Calibri" w:hAnsiTheme="minorHAnsi" w:cstheme="minorHAnsi"/>
                <w:bCs/>
                <w:iCs/>
              </w:rPr>
            </w:pPr>
          </w:p>
        </w:tc>
      </w:tr>
      <w:tr w:rsidR="00010401" w14:paraId="5660478A" w14:textId="5187EA62" w:rsidTr="00A10C60">
        <w:tc>
          <w:tcPr>
            <w:tcW w:w="761" w:type="pct"/>
            <w:vMerge w:val="restart"/>
          </w:tcPr>
          <w:p w14:paraId="0CEBA6FA" w14:textId="1F92BB5E" w:rsidR="00010401" w:rsidRPr="002B5C92" w:rsidRDefault="00010401" w:rsidP="00B062D2">
            <w:pPr>
              <w:jc w:val="both"/>
              <w:rPr>
                <w:rFonts w:asciiTheme="minorHAnsi" w:eastAsia="Calibri" w:hAnsiTheme="minorHAnsi" w:cstheme="minorHAnsi"/>
                <w:bCs/>
                <w:iCs/>
              </w:rPr>
            </w:pPr>
            <w:r w:rsidRPr="002B5C92">
              <w:rPr>
                <w:rFonts w:asciiTheme="minorHAnsi" w:eastAsia="Calibri" w:hAnsiTheme="minorHAnsi" w:cstheme="minorHAnsi"/>
                <w:bCs/>
                <w:iCs/>
              </w:rPr>
              <w:t>QLD Health</w:t>
            </w:r>
          </w:p>
        </w:tc>
        <w:tc>
          <w:tcPr>
            <w:tcW w:w="1625" w:type="pct"/>
          </w:tcPr>
          <w:p w14:paraId="47718ACE" w14:textId="14EA6B3C" w:rsidR="00010401" w:rsidRPr="002B5C92" w:rsidRDefault="00010401" w:rsidP="00B062D2">
            <w:pPr>
              <w:jc w:val="both"/>
              <w:rPr>
                <w:rFonts w:asciiTheme="minorHAnsi" w:eastAsia="Calibri" w:hAnsiTheme="minorHAnsi" w:cstheme="minorHAnsi"/>
                <w:bCs/>
                <w:iCs/>
              </w:rPr>
            </w:pPr>
            <w:r w:rsidRPr="002B5C92">
              <w:rPr>
                <w:rFonts w:asciiTheme="minorHAnsi" w:eastAsia="Calibri" w:hAnsiTheme="minorHAnsi" w:cstheme="minorHAnsi"/>
                <w:bCs/>
                <w:iCs/>
              </w:rPr>
              <w:t>How many cigarettes do you smoke in a typical day? Is this more than 10 cigarettes?</w:t>
            </w:r>
          </w:p>
        </w:tc>
        <w:tc>
          <w:tcPr>
            <w:tcW w:w="730" w:type="pct"/>
          </w:tcPr>
          <w:p w14:paraId="69E6CD56" w14:textId="6F6F8F23" w:rsidR="00010401" w:rsidRPr="003A2B94" w:rsidRDefault="00010401" w:rsidP="00B062D2">
            <w:pPr>
              <w:jc w:val="both"/>
              <w:rPr>
                <w:rFonts w:asciiTheme="minorHAnsi" w:eastAsia="Calibri" w:hAnsiTheme="minorHAnsi" w:cstheme="minorHAnsi"/>
                <w:bCs/>
                <w:iCs/>
              </w:rPr>
            </w:pPr>
            <w:r w:rsidRPr="00916BE1">
              <w:rPr>
                <w:rFonts w:asciiTheme="minorHAnsi" w:eastAsia="Calibri" w:hAnsiTheme="minorHAnsi" w:cstheme="minorHAnsi"/>
                <w:bCs/>
                <w:iCs/>
              </w:rPr>
              <w:t>Open &amp; Yes/No</w:t>
            </w:r>
          </w:p>
        </w:tc>
        <w:tc>
          <w:tcPr>
            <w:tcW w:w="1884" w:type="pct"/>
            <w:vMerge w:val="restart"/>
          </w:tcPr>
          <w:p w14:paraId="7221B1B8" w14:textId="77777777" w:rsidR="00010401" w:rsidRPr="002B5C92" w:rsidRDefault="00010401" w:rsidP="00B062D2">
            <w:pPr>
              <w:jc w:val="both"/>
              <w:rPr>
                <w:rFonts w:asciiTheme="minorHAnsi" w:eastAsia="Calibri" w:hAnsiTheme="minorHAnsi" w:cstheme="minorHAnsi"/>
                <w:bCs/>
                <w:iCs/>
              </w:rPr>
            </w:pPr>
            <w:r w:rsidRPr="00B062D2">
              <w:rPr>
                <w:rFonts w:asciiTheme="minorHAnsi" w:eastAsia="Calibri" w:hAnsiTheme="minorHAnsi" w:cstheme="minorHAnsi"/>
              </w:rPr>
              <w:t>Nicotine dependence if</w:t>
            </w:r>
            <w:r w:rsidRPr="002B5C92">
              <w:rPr>
                <w:rFonts w:asciiTheme="minorHAnsi" w:eastAsia="Calibri" w:hAnsiTheme="minorHAnsi" w:cstheme="minorHAnsi"/>
                <w:bCs/>
                <w:iCs/>
              </w:rPr>
              <w:t>:</w:t>
            </w:r>
          </w:p>
          <w:p w14:paraId="6637885E" w14:textId="2C5B0CEB" w:rsidR="00010401" w:rsidRPr="002B5C92" w:rsidRDefault="00010401" w:rsidP="00B062D2">
            <w:pPr>
              <w:jc w:val="both"/>
              <w:rPr>
                <w:rFonts w:asciiTheme="minorHAnsi" w:eastAsia="Calibri" w:hAnsiTheme="minorHAnsi" w:cstheme="minorHAnsi"/>
                <w:bCs/>
                <w:iCs/>
              </w:rPr>
            </w:pPr>
            <w:r w:rsidRPr="002B5C92">
              <w:rPr>
                <w:rFonts w:asciiTheme="minorHAnsi" w:eastAsia="Calibri" w:hAnsiTheme="minorHAnsi" w:cstheme="minorHAnsi"/>
                <w:bCs/>
                <w:iCs/>
              </w:rPr>
              <w:t>Yes to one or more questions</w:t>
            </w:r>
          </w:p>
        </w:tc>
      </w:tr>
      <w:tr w:rsidR="00010401" w14:paraId="543E4882" w14:textId="77777777" w:rsidTr="00A10C60">
        <w:tc>
          <w:tcPr>
            <w:tcW w:w="761" w:type="pct"/>
            <w:vMerge/>
          </w:tcPr>
          <w:p w14:paraId="525BCCCD" w14:textId="77777777" w:rsidR="00010401" w:rsidRPr="00B13F4B" w:rsidRDefault="00010401" w:rsidP="00B062D2">
            <w:pPr>
              <w:jc w:val="both"/>
              <w:rPr>
                <w:rFonts w:asciiTheme="minorHAnsi" w:eastAsia="Calibri" w:hAnsiTheme="minorHAnsi" w:cstheme="minorHAnsi"/>
                <w:bCs/>
                <w:iCs/>
              </w:rPr>
            </w:pPr>
          </w:p>
        </w:tc>
        <w:tc>
          <w:tcPr>
            <w:tcW w:w="1625" w:type="pct"/>
          </w:tcPr>
          <w:p w14:paraId="26CCC7F0" w14:textId="3F1850CF" w:rsidR="00010401" w:rsidRPr="00B13F4B" w:rsidRDefault="00010401" w:rsidP="00B062D2">
            <w:pPr>
              <w:jc w:val="both"/>
              <w:rPr>
                <w:rFonts w:asciiTheme="minorHAnsi" w:eastAsia="Calibri" w:hAnsiTheme="minorHAnsi" w:cstheme="minorHAnsi"/>
                <w:bCs/>
                <w:iCs/>
              </w:rPr>
            </w:pPr>
            <w:r w:rsidRPr="00B13F4B">
              <w:rPr>
                <w:rFonts w:asciiTheme="minorHAnsi" w:eastAsia="Calibri" w:hAnsiTheme="minorHAnsi" w:cstheme="minorHAnsi"/>
                <w:bCs/>
                <w:iCs/>
              </w:rPr>
              <w:t>Do you smoke your first cigarette within 60 minutes of waking?</w:t>
            </w:r>
          </w:p>
        </w:tc>
        <w:tc>
          <w:tcPr>
            <w:tcW w:w="730" w:type="pct"/>
          </w:tcPr>
          <w:p w14:paraId="191F1882" w14:textId="63A73AA0" w:rsidR="00010401" w:rsidRPr="00B13F4B" w:rsidRDefault="00010401" w:rsidP="00B062D2">
            <w:pPr>
              <w:jc w:val="both"/>
              <w:rPr>
                <w:rFonts w:asciiTheme="minorHAnsi" w:eastAsia="Calibri" w:hAnsiTheme="minorHAnsi" w:cstheme="minorHAnsi"/>
                <w:bCs/>
                <w:iCs/>
              </w:rPr>
            </w:pPr>
            <w:r w:rsidRPr="00B13F4B">
              <w:rPr>
                <w:rFonts w:asciiTheme="minorHAnsi" w:eastAsia="Calibri" w:hAnsiTheme="minorHAnsi" w:cstheme="minorHAnsi"/>
                <w:bCs/>
                <w:iCs/>
              </w:rPr>
              <w:t>Yes/No</w:t>
            </w:r>
          </w:p>
        </w:tc>
        <w:tc>
          <w:tcPr>
            <w:tcW w:w="1884" w:type="pct"/>
            <w:vMerge/>
          </w:tcPr>
          <w:p w14:paraId="58FBF04B" w14:textId="77777777" w:rsidR="00010401" w:rsidRPr="00B13F4B" w:rsidRDefault="00010401" w:rsidP="00B062D2">
            <w:pPr>
              <w:jc w:val="both"/>
              <w:rPr>
                <w:rFonts w:asciiTheme="minorHAnsi" w:eastAsia="Calibri" w:hAnsiTheme="minorHAnsi" w:cstheme="minorHAnsi"/>
                <w:bCs/>
                <w:iCs/>
              </w:rPr>
            </w:pPr>
          </w:p>
        </w:tc>
      </w:tr>
      <w:tr w:rsidR="00010401" w14:paraId="37B2D6E1" w14:textId="77777777" w:rsidTr="00A10C60">
        <w:tc>
          <w:tcPr>
            <w:tcW w:w="761" w:type="pct"/>
            <w:vMerge/>
          </w:tcPr>
          <w:p w14:paraId="5DC2E398" w14:textId="77777777" w:rsidR="00010401" w:rsidRPr="00B13F4B" w:rsidRDefault="00010401" w:rsidP="00B062D2">
            <w:pPr>
              <w:jc w:val="both"/>
              <w:rPr>
                <w:rFonts w:asciiTheme="minorHAnsi" w:eastAsia="Calibri" w:hAnsiTheme="minorHAnsi" w:cstheme="minorHAnsi"/>
                <w:bCs/>
                <w:iCs/>
              </w:rPr>
            </w:pPr>
          </w:p>
        </w:tc>
        <w:tc>
          <w:tcPr>
            <w:tcW w:w="1625" w:type="pct"/>
          </w:tcPr>
          <w:p w14:paraId="18A227F2" w14:textId="2C7CEF6B" w:rsidR="00010401" w:rsidRPr="00B13F4B" w:rsidRDefault="00010401" w:rsidP="00B062D2">
            <w:pPr>
              <w:jc w:val="both"/>
              <w:rPr>
                <w:rFonts w:asciiTheme="minorHAnsi" w:eastAsia="Calibri" w:hAnsiTheme="minorHAnsi" w:cstheme="minorHAnsi"/>
                <w:bCs/>
                <w:iCs/>
              </w:rPr>
            </w:pPr>
            <w:r w:rsidRPr="00B13F4B">
              <w:rPr>
                <w:rFonts w:asciiTheme="minorHAnsi" w:eastAsia="Calibri" w:hAnsiTheme="minorHAnsi" w:cstheme="minorHAnsi"/>
                <w:bCs/>
                <w:iCs/>
              </w:rPr>
              <w:t>Do you have a history of withdrawal symptoms/cravings from quitting smoking?</w:t>
            </w:r>
          </w:p>
        </w:tc>
        <w:tc>
          <w:tcPr>
            <w:tcW w:w="730" w:type="pct"/>
          </w:tcPr>
          <w:p w14:paraId="1FE32DB5" w14:textId="0F001E6A" w:rsidR="00010401" w:rsidRPr="00B13F4B" w:rsidRDefault="00010401" w:rsidP="00B062D2">
            <w:pPr>
              <w:jc w:val="both"/>
              <w:rPr>
                <w:rFonts w:asciiTheme="minorHAnsi" w:eastAsia="Calibri" w:hAnsiTheme="minorHAnsi" w:cstheme="minorHAnsi"/>
                <w:bCs/>
                <w:iCs/>
              </w:rPr>
            </w:pPr>
            <w:r w:rsidRPr="00B13F4B">
              <w:rPr>
                <w:rFonts w:asciiTheme="minorHAnsi" w:eastAsia="Calibri" w:hAnsiTheme="minorHAnsi" w:cstheme="minorHAnsi"/>
                <w:bCs/>
                <w:iCs/>
              </w:rPr>
              <w:t>Yes/No</w:t>
            </w:r>
          </w:p>
        </w:tc>
        <w:tc>
          <w:tcPr>
            <w:tcW w:w="1884" w:type="pct"/>
            <w:vMerge/>
          </w:tcPr>
          <w:p w14:paraId="695D3478" w14:textId="77777777" w:rsidR="00010401" w:rsidRPr="00B13F4B" w:rsidRDefault="00010401" w:rsidP="00B062D2">
            <w:pPr>
              <w:jc w:val="both"/>
              <w:rPr>
                <w:rFonts w:asciiTheme="minorHAnsi" w:eastAsia="Calibri" w:hAnsiTheme="minorHAnsi" w:cstheme="minorHAnsi"/>
                <w:bCs/>
                <w:iCs/>
              </w:rPr>
            </w:pPr>
          </w:p>
        </w:tc>
      </w:tr>
      <w:tr w:rsidR="00F20686" w14:paraId="2826EDD2" w14:textId="6D1D647E" w:rsidTr="00A10C60">
        <w:tc>
          <w:tcPr>
            <w:tcW w:w="761" w:type="pct"/>
            <w:vMerge w:val="restart"/>
          </w:tcPr>
          <w:p w14:paraId="46A5572B" w14:textId="6B8BEA5B" w:rsidR="00F20686" w:rsidRPr="002B5C92" w:rsidRDefault="00F20686" w:rsidP="00B062D2">
            <w:pPr>
              <w:jc w:val="both"/>
              <w:rPr>
                <w:rFonts w:asciiTheme="minorHAnsi" w:eastAsia="Calibri" w:hAnsiTheme="minorHAnsi" w:cstheme="minorHAnsi"/>
                <w:bCs/>
                <w:iCs/>
              </w:rPr>
            </w:pPr>
            <w:r w:rsidRPr="002B5C92">
              <w:rPr>
                <w:rFonts w:asciiTheme="minorHAnsi" w:eastAsia="Calibri" w:hAnsiTheme="minorHAnsi" w:cstheme="minorHAnsi"/>
                <w:bCs/>
                <w:iCs/>
              </w:rPr>
              <w:t>NSW Health</w:t>
            </w:r>
          </w:p>
        </w:tc>
        <w:tc>
          <w:tcPr>
            <w:tcW w:w="1625" w:type="pct"/>
          </w:tcPr>
          <w:p w14:paraId="500DE4E3" w14:textId="5E01A9AA" w:rsidR="00F20686" w:rsidRPr="002B5C92" w:rsidRDefault="00F20686" w:rsidP="00B062D2">
            <w:pPr>
              <w:jc w:val="both"/>
              <w:rPr>
                <w:rFonts w:asciiTheme="minorHAnsi" w:eastAsia="Calibri" w:hAnsiTheme="minorHAnsi" w:cstheme="minorHAnsi"/>
                <w:bCs/>
                <w:iCs/>
              </w:rPr>
            </w:pPr>
            <w:r w:rsidRPr="002B5C92">
              <w:rPr>
                <w:rFonts w:asciiTheme="minorHAnsi" w:eastAsia="Calibri" w:hAnsiTheme="minorHAnsi" w:cstheme="minorHAnsi"/>
                <w:bCs/>
                <w:iCs/>
              </w:rPr>
              <w:t>How soon after waking do you have your first cigarette?</w:t>
            </w:r>
          </w:p>
        </w:tc>
        <w:tc>
          <w:tcPr>
            <w:tcW w:w="730" w:type="pct"/>
          </w:tcPr>
          <w:p w14:paraId="4012B141" w14:textId="17384F11" w:rsidR="00F20686" w:rsidRPr="003A2B94" w:rsidRDefault="00F20686" w:rsidP="00B062D2">
            <w:pPr>
              <w:jc w:val="both"/>
              <w:rPr>
                <w:rFonts w:asciiTheme="minorHAnsi" w:eastAsia="Calibri" w:hAnsiTheme="minorHAnsi" w:cstheme="minorHAnsi"/>
                <w:bCs/>
                <w:iCs/>
              </w:rPr>
            </w:pPr>
            <w:r w:rsidRPr="00916BE1">
              <w:rPr>
                <w:rFonts w:asciiTheme="minorHAnsi" w:eastAsia="Calibri" w:hAnsiTheme="minorHAnsi" w:cstheme="minorHAnsi"/>
                <w:bCs/>
                <w:iCs/>
              </w:rPr>
              <w:t>Open</w:t>
            </w:r>
          </w:p>
        </w:tc>
        <w:tc>
          <w:tcPr>
            <w:tcW w:w="1884" w:type="pct"/>
            <w:vMerge w:val="restart"/>
          </w:tcPr>
          <w:p w14:paraId="361B47FE" w14:textId="77777777" w:rsidR="00F20686" w:rsidRPr="00B062D2" w:rsidRDefault="00F20686" w:rsidP="00B062D2">
            <w:pPr>
              <w:jc w:val="both"/>
              <w:rPr>
                <w:rFonts w:asciiTheme="minorHAnsi" w:eastAsia="Calibri" w:hAnsiTheme="minorHAnsi" w:cstheme="minorHAnsi"/>
              </w:rPr>
            </w:pPr>
            <w:r w:rsidRPr="00B062D2">
              <w:rPr>
                <w:rFonts w:asciiTheme="minorHAnsi" w:eastAsia="Calibri" w:hAnsiTheme="minorHAnsi" w:cstheme="minorHAnsi"/>
              </w:rPr>
              <w:t>Nicotine dependence if:</w:t>
            </w:r>
          </w:p>
          <w:p w14:paraId="60329D72" w14:textId="77777777" w:rsidR="00F20686" w:rsidRPr="002B5C92" w:rsidRDefault="00F20686" w:rsidP="00B062D2">
            <w:pPr>
              <w:jc w:val="both"/>
              <w:rPr>
                <w:rFonts w:asciiTheme="minorHAnsi" w:eastAsia="Calibri" w:hAnsiTheme="minorHAnsi" w:cstheme="minorHAnsi"/>
                <w:bCs/>
                <w:iCs/>
              </w:rPr>
            </w:pPr>
            <w:r w:rsidRPr="002B5C92">
              <w:rPr>
                <w:rFonts w:asciiTheme="minorHAnsi" w:eastAsia="Calibri" w:hAnsiTheme="minorHAnsi" w:cstheme="minorHAnsi"/>
                <w:bCs/>
                <w:iCs/>
              </w:rPr>
              <w:t>Smoking within 30minutes</w:t>
            </w:r>
          </w:p>
          <w:p w14:paraId="74022896" w14:textId="77777777" w:rsidR="00F20686" w:rsidRPr="002B5C92" w:rsidRDefault="00F20686" w:rsidP="00B062D2">
            <w:pPr>
              <w:jc w:val="both"/>
              <w:rPr>
                <w:rFonts w:asciiTheme="minorHAnsi" w:eastAsia="Calibri" w:hAnsiTheme="minorHAnsi" w:cstheme="minorHAnsi"/>
                <w:bCs/>
                <w:iCs/>
              </w:rPr>
            </w:pPr>
            <w:r w:rsidRPr="002B5C92">
              <w:rPr>
                <w:rFonts w:asciiTheme="minorHAnsi" w:eastAsia="Calibri" w:hAnsiTheme="minorHAnsi" w:cstheme="minorHAnsi"/>
                <w:bCs/>
                <w:iCs/>
              </w:rPr>
              <w:t>More than 10 cigarettes a day</w:t>
            </w:r>
          </w:p>
          <w:p w14:paraId="1BA51ED3" w14:textId="1CAF978E" w:rsidR="00F20686" w:rsidRPr="003A2B94" w:rsidRDefault="00F20686" w:rsidP="00B062D2">
            <w:pPr>
              <w:jc w:val="both"/>
              <w:rPr>
                <w:rFonts w:asciiTheme="minorHAnsi" w:eastAsia="Calibri" w:hAnsiTheme="minorHAnsi" w:cstheme="minorHAnsi"/>
                <w:bCs/>
                <w:iCs/>
              </w:rPr>
            </w:pPr>
            <w:r w:rsidRPr="002B5C92">
              <w:rPr>
                <w:rFonts w:asciiTheme="minorHAnsi" w:eastAsia="Calibri" w:hAnsiTheme="minorHAnsi" w:cstheme="minorHAnsi"/>
                <w:bCs/>
                <w:iCs/>
              </w:rPr>
              <w:t xml:space="preserve">History of </w:t>
            </w:r>
            <w:r w:rsidRPr="00916BE1">
              <w:rPr>
                <w:rFonts w:asciiTheme="minorHAnsi" w:eastAsia="Calibri" w:hAnsiTheme="minorHAnsi" w:cstheme="minorHAnsi"/>
                <w:bCs/>
                <w:iCs/>
              </w:rPr>
              <w:t>withdrawal symptoms</w:t>
            </w:r>
          </w:p>
        </w:tc>
      </w:tr>
      <w:tr w:rsidR="00F20686" w14:paraId="4510602A" w14:textId="77777777" w:rsidTr="00A10C60">
        <w:tc>
          <w:tcPr>
            <w:tcW w:w="761" w:type="pct"/>
            <w:vMerge/>
          </w:tcPr>
          <w:p w14:paraId="107297A9" w14:textId="77777777" w:rsidR="00F20686" w:rsidRPr="00B13F4B" w:rsidRDefault="00F20686" w:rsidP="00B062D2">
            <w:pPr>
              <w:jc w:val="both"/>
              <w:rPr>
                <w:rFonts w:asciiTheme="minorHAnsi" w:eastAsia="Calibri" w:hAnsiTheme="minorHAnsi" w:cstheme="minorHAnsi"/>
                <w:bCs/>
                <w:iCs/>
              </w:rPr>
            </w:pPr>
          </w:p>
        </w:tc>
        <w:tc>
          <w:tcPr>
            <w:tcW w:w="1625" w:type="pct"/>
          </w:tcPr>
          <w:p w14:paraId="1730D73C" w14:textId="71BF8841" w:rsidR="00F20686" w:rsidRPr="00B13F4B" w:rsidRDefault="00F20686" w:rsidP="00B062D2">
            <w:pPr>
              <w:jc w:val="both"/>
              <w:rPr>
                <w:rFonts w:asciiTheme="minorHAnsi" w:eastAsia="Calibri" w:hAnsiTheme="minorHAnsi" w:cstheme="minorHAnsi"/>
                <w:bCs/>
                <w:iCs/>
              </w:rPr>
            </w:pPr>
            <w:r w:rsidRPr="00B13F4B">
              <w:rPr>
                <w:rFonts w:asciiTheme="minorHAnsi" w:eastAsia="Calibri" w:hAnsiTheme="minorHAnsi" w:cstheme="minorHAnsi"/>
                <w:bCs/>
                <w:iCs/>
              </w:rPr>
              <w:t>How many cigarettes do you smoke each day?</w:t>
            </w:r>
          </w:p>
        </w:tc>
        <w:tc>
          <w:tcPr>
            <w:tcW w:w="730" w:type="pct"/>
          </w:tcPr>
          <w:p w14:paraId="47BDCC0C" w14:textId="64F860CE" w:rsidR="00F20686" w:rsidRPr="00B13F4B" w:rsidRDefault="00F20686" w:rsidP="00B062D2">
            <w:pPr>
              <w:jc w:val="both"/>
              <w:rPr>
                <w:rFonts w:asciiTheme="minorHAnsi" w:eastAsia="Calibri" w:hAnsiTheme="minorHAnsi" w:cstheme="minorHAnsi"/>
                <w:bCs/>
                <w:iCs/>
              </w:rPr>
            </w:pPr>
            <w:r w:rsidRPr="00B13F4B">
              <w:rPr>
                <w:rFonts w:asciiTheme="minorHAnsi" w:eastAsia="Calibri" w:hAnsiTheme="minorHAnsi" w:cstheme="minorHAnsi"/>
                <w:bCs/>
                <w:iCs/>
              </w:rPr>
              <w:t>Open</w:t>
            </w:r>
          </w:p>
        </w:tc>
        <w:tc>
          <w:tcPr>
            <w:tcW w:w="1884" w:type="pct"/>
            <w:vMerge/>
          </w:tcPr>
          <w:p w14:paraId="5749CB7D" w14:textId="77777777" w:rsidR="00F20686" w:rsidRPr="00B13F4B" w:rsidRDefault="00F20686" w:rsidP="00B062D2">
            <w:pPr>
              <w:jc w:val="both"/>
              <w:rPr>
                <w:rFonts w:asciiTheme="minorHAnsi" w:eastAsia="Calibri" w:hAnsiTheme="minorHAnsi" w:cstheme="minorHAnsi"/>
                <w:bCs/>
                <w:iCs/>
              </w:rPr>
            </w:pPr>
          </w:p>
        </w:tc>
      </w:tr>
      <w:tr w:rsidR="00F20686" w14:paraId="7AA32640" w14:textId="77777777" w:rsidTr="00A10C60">
        <w:tc>
          <w:tcPr>
            <w:tcW w:w="761" w:type="pct"/>
            <w:vMerge/>
          </w:tcPr>
          <w:p w14:paraId="465C8287" w14:textId="77777777" w:rsidR="00F20686" w:rsidRPr="00B13F4B" w:rsidRDefault="00F20686" w:rsidP="00B062D2">
            <w:pPr>
              <w:jc w:val="both"/>
              <w:rPr>
                <w:rFonts w:asciiTheme="minorHAnsi" w:eastAsia="Calibri" w:hAnsiTheme="minorHAnsi" w:cstheme="minorHAnsi"/>
                <w:bCs/>
                <w:iCs/>
              </w:rPr>
            </w:pPr>
          </w:p>
        </w:tc>
        <w:tc>
          <w:tcPr>
            <w:tcW w:w="1625" w:type="pct"/>
          </w:tcPr>
          <w:p w14:paraId="66085ACB" w14:textId="4FDED9F1" w:rsidR="00F20686" w:rsidRPr="00B13F4B" w:rsidRDefault="00F20686" w:rsidP="00B062D2">
            <w:pPr>
              <w:jc w:val="both"/>
              <w:rPr>
                <w:rFonts w:asciiTheme="minorHAnsi" w:eastAsia="Calibri" w:hAnsiTheme="minorHAnsi" w:cstheme="minorHAnsi"/>
                <w:bCs/>
                <w:iCs/>
              </w:rPr>
            </w:pPr>
            <w:r w:rsidRPr="00B13F4B">
              <w:rPr>
                <w:rFonts w:asciiTheme="minorHAnsi" w:eastAsia="Calibri" w:hAnsiTheme="minorHAnsi" w:cstheme="minorHAnsi"/>
                <w:bCs/>
                <w:iCs/>
              </w:rPr>
              <w:t xml:space="preserve">If you have previously attempted to quit, did you experience withdrawals or cravings?   </w:t>
            </w:r>
          </w:p>
        </w:tc>
        <w:tc>
          <w:tcPr>
            <w:tcW w:w="730" w:type="pct"/>
          </w:tcPr>
          <w:p w14:paraId="69901135" w14:textId="59A90185" w:rsidR="00F20686" w:rsidRPr="00B13F4B" w:rsidRDefault="00F20686" w:rsidP="00B062D2">
            <w:pPr>
              <w:jc w:val="both"/>
              <w:rPr>
                <w:rFonts w:asciiTheme="minorHAnsi" w:eastAsia="Calibri" w:hAnsiTheme="minorHAnsi" w:cstheme="minorHAnsi"/>
                <w:bCs/>
                <w:iCs/>
              </w:rPr>
            </w:pPr>
            <w:r w:rsidRPr="00B13F4B">
              <w:rPr>
                <w:rFonts w:asciiTheme="minorHAnsi" w:eastAsia="Calibri" w:hAnsiTheme="minorHAnsi" w:cstheme="minorHAnsi"/>
                <w:bCs/>
                <w:iCs/>
              </w:rPr>
              <w:t>Yes/No</w:t>
            </w:r>
          </w:p>
        </w:tc>
        <w:tc>
          <w:tcPr>
            <w:tcW w:w="1884" w:type="pct"/>
            <w:vMerge/>
          </w:tcPr>
          <w:p w14:paraId="56F11AEF" w14:textId="77777777" w:rsidR="00F20686" w:rsidRPr="00B13F4B" w:rsidRDefault="00F20686" w:rsidP="00B062D2">
            <w:pPr>
              <w:jc w:val="both"/>
              <w:rPr>
                <w:rFonts w:asciiTheme="minorHAnsi" w:eastAsia="Calibri" w:hAnsiTheme="minorHAnsi" w:cstheme="minorHAnsi"/>
                <w:bCs/>
                <w:iCs/>
              </w:rPr>
            </w:pPr>
          </w:p>
        </w:tc>
      </w:tr>
      <w:tr w:rsidR="00F20686" w14:paraId="019BDA63" w14:textId="77777777" w:rsidTr="00A10C60">
        <w:tc>
          <w:tcPr>
            <w:tcW w:w="761" w:type="pct"/>
            <w:vMerge w:val="restart"/>
          </w:tcPr>
          <w:p w14:paraId="0EB06AD2" w14:textId="6F24A5F4" w:rsidR="00F20686" w:rsidRPr="002B5C92" w:rsidRDefault="00F20686" w:rsidP="00B062D2">
            <w:pPr>
              <w:jc w:val="both"/>
              <w:rPr>
                <w:rFonts w:asciiTheme="minorHAnsi" w:eastAsia="Calibri" w:hAnsiTheme="minorHAnsi" w:cstheme="minorHAnsi"/>
                <w:bCs/>
                <w:iCs/>
              </w:rPr>
            </w:pPr>
            <w:r w:rsidRPr="002B5C92">
              <w:rPr>
                <w:rFonts w:asciiTheme="minorHAnsi" w:eastAsia="Calibri" w:hAnsiTheme="minorHAnsi" w:cstheme="minorHAnsi"/>
                <w:bCs/>
                <w:iCs/>
              </w:rPr>
              <w:t>QFNL</w:t>
            </w:r>
          </w:p>
        </w:tc>
        <w:tc>
          <w:tcPr>
            <w:tcW w:w="1625" w:type="pct"/>
          </w:tcPr>
          <w:p w14:paraId="20FEB75C" w14:textId="283BC7D2" w:rsidR="00F20686" w:rsidRPr="002B5C92" w:rsidRDefault="00F20686" w:rsidP="00B062D2">
            <w:pPr>
              <w:jc w:val="both"/>
              <w:rPr>
                <w:rFonts w:asciiTheme="minorHAnsi" w:eastAsia="Calibri" w:hAnsiTheme="minorHAnsi" w:cstheme="minorHAnsi"/>
                <w:bCs/>
                <w:iCs/>
              </w:rPr>
            </w:pPr>
            <w:r w:rsidRPr="002B5C92">
              <w:rPr>
                <w:rFonts w:asciiTheme="minorHAnsi" w:eastAsia="Calibri" w:hAnsiTheme="minorHAnsi" w:cstheme="minorHAnsi"/>
                <w:bCs/>
                <w:iCs/>
              </w:rPr>
              <w:t>How soon after waking do you have your first cigarette?</w:t>
            </w:r>
          </w:p>
        </w:tc>
        <w:tc>
          <w:tcPr>
            <w:tcW w:w="730" w:type="pct"/>
          </w:tcPr>
          <w:p w14:paraId="66CCF952" w14:textId="71187D32" w:rsidR="00F20686" w:rsidRPr="003A2B94" w:rsidRDefault="00F20686" w:rsidP="00B062D2">
            <w:pPr>
              <w:jc w:val="both"/>
              <w:rPr>
                <w:rFonts w:asciiTheme="minorHAnsi" w:eastAsia="Calibri" w:hAnsiTheme="minorHAnsi" w:cstheme="minorHAnsi"/>
                <w:bCs/>
                <w:iCs/>
              </w:rPr>
            </w:pPr>
            <w:r w:rsidRPr="00916BE1">
              <w:rPr>
                <w:rFonts w:asciiTheme="minorHAnsi" w:eastAsia="Calibri" w:hAnsiTheme="minorHAnsi" w:cstheme="minorHAnsi"/>
                <w:bCs/>
                <w:iCs/>
              </w:rPr>
              <w:t>Open</w:t>
            </w:r>
          </w:p>
        </w:tc>
        <w:tc>
          <w:tcPr>
            <w:tcW w:w="1884" w:type="pct"/>
            <w:vMerge w:val="restart"/>
          </w:tcPr>
          <w:p w14:paraId="3FB9ABC4" w14:textId="77777777" w:rsidR="00F20686" w:rsidRPr="002B5C92" w:rsidRDefault="00F20686" w:rsidP="00B062D2">
            <w:pPr>
              <w:jc w:val="both"/>
              <w:rPr>
                <w:rFonts w:asciiTheme="minorHAnsi" w:eastAsia="Calibri" w:hAnsiTheme="minorHAnsi" w:cstheme="minorHAnsi"/>
                <w:bCs/>
                <w:iCs/>
              </w:rPr>
            </w:pPr>
            <w:r w:rsidRPr="00B062D2">
              <w:rPr>
                <w:rFonts w:asciiTheme="minorHAnsi" w:eastAsia="Calibri" w:hAnsiTheme="minorHAnsi" w:cstheme="minorHAnsi"/>
              </w:rPr>
              <w:t>Nicotine dependence if</w:t>
            </w:r>
            <w:r w:rsidRPr="002B5C92">
              <w:rPr>
                <w:rFonts w:asciiTheme="minorHAnsi" w:eastAsia="Calibri" w:hAnsiTheme="minorHAnsi" w:cstheme="minorHAnsi"/>
                <w:bCs/>
                <w:iCs/>
              </w:rPr>
              <w:t>:</w:t>
            </w:r>
          </w:p>
          <w:p w14:paraId="181886F1" w14:textId="77777777" w:rsidR="00F20686" w:rsidRPr="002B5C92" w:rsidRDefault="00F20686" w:rsidP="00B062D2">
            <w:pPr>
              <w:jc w:val="both"/>
              <w:rPr>
                <w:rFonts w:asciiTheme="minorHAnsi" w:eastAsia="Calibri" w:hAnsiTheme="minorHAnsi" w:cstheme="minorHAnsi"/>
                <w:bCs/>
                <w:iCs/>
              </w:rPr>
            </w:pPr>
            <w:r w:rsidRPr="002B5C92">
              <w:rPr>
                <w:rFonts w:asciiTheme="minorHAnsi" w:eastAsia="Calibri" w:hAnsiTheme="minorHAnsi" w:cstheme="minorHAnsi"/>
                <w:bCs/>
                <w:iCs/>
              </w:rPr>
              <w:t>Smoking within 30 minutes</w:t>
            </w:r>
          </w:p>
          <w:p w14:paraId="1BB24B53" w14:textId="77777777" w:rsidR="00F20686" w:rsidRPr="00916BE1" w:rsidRDefault="00F20686" w:rsidP="00B062D2">
            <w:pPr>
              <w:jc w:val="both"/>
              <w:rPr>
                <w:rFonts w:asciiTheme="minorHAnsi" w:eastAsia="Calibri" w:hAnsiTheme="minorHAnsi" w:cstheme="minorHAnsi"/>
                <w:bCs/>
                <w:iCs/>
              </w:rPr>
            </w:pPr>
            <w:r w:rsidRPr="002B5C92">
              <w:rPr>
                <w:rFonts w:asciiTheme="minorHAnsi" w:eastAsia="Calibri" w:hAnsiTheme="minorHAnsi" w:cstheme="minorHAnsi"/>
                <w:bCs/>
                <w:iCs/>
              </w:rPr>
              <w:t>More than 10 cigarettes per day</w:t>
            </w:r>
          </w:p>
          <w:p w14:paraId="22007417" w14:textId="77777777" w:rsidR="00F20686" w:rsidRPr="00B062D2" w:rsidRDefault="00F20686" w:rsidP="00B062D2">
            <w:pPr>
              <w:jc w:val="both"/>
              <w:rPr>
                <w:rFonts w:asciiTheme="minorHAnsi" w:eastAsia="Calibri" w:hAnsiTheme="minorHAnsi" w:cstheme="minorHAnsi"/>
              </w:rPr>
            </w:pPr>
            <w:r w:rsidRPr="00B062D2">
              <w:rPr>
                <w:rFonts w:asciiTheme="minorHAnsi" w:eastAsia="Calibri" w:hAnsiTheme="minorHAnsi" w:cstheme="minorHAnsi"/>
              </w:rPr>
              <w:t>Unable to quit if:</w:t>
            </w:r>
          </w:p>
          <w:p w14:paraId="06724E08" w14:textId="77777777" w:rsidR="00F20686" w:rsidRPr="002B5C92" w:rsidRDefault="00F20686" w:rsidP="00B062D2">
            <w:pPr>
              <w:jc w:val="both"/>
              <w:rPr>
                <w:rFonts w:asciiTheme="minorHAnsi" w:eastAsia="Calibri" w:hAnsiTheme="minorHAnsi" w:cstheme="minorHAnsi"/>
                <w:bCs/>
                <w:iCs/>
              </w:rPr>
            </w:pPr>
            <w:r w:rsidRPr="002B5C92">
              <w:rPr>
                <w:rFonts w:asciiTheme="minorHAnsi" w:eastAsia="Calibri" w:hAnsiTheme="minorHAnsi" w:cstheme="minorHAnsi"/>
                <w:bCs/>
                <w:iCs/>
              </w:rPr>
              <w:t>Repeated unsuccessful quit attempts</w:t>
            </w:r>
          </w:p>
          <w:p w14:paraId="6085A1C5" w14:textId="6A283ACE" w:rsidR="00F20686" w:rsidRPr="00916BE1" w:rsidRDefault="00F20686" w:rsidP="00B062D2">
            <w:pPr>
              <w:jc w:val="both"/>
              <w:rPr>
                <w:rFonts w:asciiTheme="minorHAnsi" w:eastAsia="Calibri" w:hAnsiTheme="minorHAnsi" w:cstheme="minorHAnsi"/>
                <w:bCs/>
                <w:iCs/>
              </w:rPr>
            </w:pPr>
            <w:r w:rsidRPr="002B5C92">
              <w:rPr>
                <w:rFonts w:asciiTheme="minorHAnsi" w:eastAsia="Calibri" w:hAnsiTheme="minorHAnsi" w:cstheme="minorHAnsi"/>
                <w:bCs/>
                <w:iCs/>
              </w:rPr>
              <w:t>Unable to quit for 2 weeks</w:t>
            </w:r>
          </w:p>
        </w:tc>
      </w:tr>
      <w:tr w:rsidR="00F20686" w14:paraId="2DF590BD" w14:textId="77777777" w:rsidTr="00A10C60">
        <w:tc>
          <w:tcPr>
            <w:tcW w:w="761" w:type="pct"/>
            <w:vMerge/>
          </w:tcPr>
          <w:p w14:paraId="4C7FB316" w14:textId="77777777" w:rsidR="00F20686" w:rsidRPr="00B13F4B" w:rsidRDefault="00F20686" w:rsidP="00B062D2">
            <w:pPr>
              <w:jc w:val="both"/>
              <w:rPr>
                <w:rFonts w:asciiTheme="minorHAnsi" w:eastAsia="Calibri" w:hAnsiTheme="minorHAnsi" w:cstheme="minorHAnsi"/>
                <w:bCs/>
                <w:iCs/>
              </w:rPr>
            </w:pPr>
          </w:p>
        </w:tc>
        <w:tc>
          <w:tcPr>
            <w:tcW w:w="1625" w:type="pct"/>
          </w:tcPr>
          <w:p w14:paraId="5A0631A0" w14:textId="3D80A60F" w:rsidR="00F20686" w:rsidRPr="00B13F4B" w:rsidRDefault="00F20686" w:rsidP="00B062D2">
            <w:pPr>
              <w:jc w:val="both"/>
              <w:rPr>
                <w:rFonts w:asciiTheme="minorHAnsi" w:eastAsia="Calibri" w:hAnsiTheme="minorHAnsi" w:cstheme="minorHAnsi"/>
                <w:bCs/>
                <w:iCs/>
              </w:rPr>
            </w:pPr>
            <w:r w:rsidRPr="00B13F4B">
              <w:rPr>
                <w:rFonts w:asciiTheme="minorHAnsi" w:eastAsia="Calibri" w:hAnsiTheme="minorHAnsi" w:cstheme="minorHAnsi"/>
                <w:bCs/>
                <w:iCs/>
              </w:rPr>
              <w:t>How many cigarettes do you smoke per day</w:t>
            </w:r>
          </w:p>
        </w:tc>
        <w:tc>
          <w:tcPr>
            <w:tcW w:w="730" w:type="pct"/>
          </w:tcPr>
          <w:p w14:paraId="3AAAB0C6" w14:textId="21BC3AA9" w:rsidR="00F20686" w:rsidRPr="00B13F4B" w:rsidRDefault="00F20686" w:rsidP="00B062D2">
            <w:pPr>
              <w:jc w:val="both"/>
              <w:rPr>
                <w:rFonts w:asciiTheme="minorHAnsi" w:eastAsia="Calibri" w:hAnsiTheme="minorHAnsi" w:cstheme="minorHAnsi"/>
                <w:bCs/>
                <w:iCs/>
              </w:rPr>
            </w:pPr>
            <w:r w:rsidRPr="00B13F4B">
              <w:rPr>
                <w:rFonts w:asciiTheme="minorHAnsi" w:eastAsia="Calibri" w:hAnsiTheme="minorHAnsi" w:cstheme="minorHAnsi"/>
                <w:bCs/>
                <w:iCs/>
              </w:rPr>
              <w:t>Open</w:t>
            </w:r>
          </w:p>
        </w:tc>
        <w:tc>
          <w:tcPr>
            <w:tcW w:w="1884" w:type="pct"/>
            <w:vMerge/>
          </w:tcPr>
          <w:p w14:paraId="414C7A1D" w14:textId="41EA8AAA" w:rsidR="00F20686" w:rsidRPr="00B13F4B" w:rsidRDefault="00F20686" w:rsidP="00B062D2">
            <w:pPr>
              <w:jc w:val="both"/>
              <w:rPr>
                <w:rFonts w:asciiTheme="minorHAnsi" w:eastAsia="Calibri" w:hAnsiTheme="minorHAnsi" w:cstheme="minorHAnsi"/>
                <w:bCs/>
                <w:iCs/>
              </w:rPr>
            </w:pPr>
          </w:p>
        </w:tc>
      </w:tr>
      <w:tr w:rsidR="00F20686" w14:paraId="730E6644" w14:textId="09109E9D" w:rsidTr="00A10C60">
        <w:tc>
          <w:tcPr>
            <w:tcW w:w="761" w:type="pct"/>
            <w:vMerge/>
          </w:tcPr>
          <w:p w14:paraId="787E57A5" w14:textId="09BF3796" w:rsidR="00F20686" w:rsidRPr="00B13F4B" w:rsidRDefault="00F20686" w:rsidP="00B062D2">
            <w:pPr>
              <w:jc w:val="both"/>
              <w:rPr>
                <w:rFonts w:asciiTheme="minorHAnsi" w:eastAsia="Calibri" w:hAnsiTheme="minorHAnsi" w:cstheme="minorHAnsi"/>
                <w:bCs/>
                <w:iCs/>
              </w:rPr>
            </w:pPr>
          </w:p>
        </w:tc>
        <w:tc>
          <w:tcPr>
            <w:tcW w:w="1625" w:type="pct"/>
          </w:tcPr>
          <w:p w14:paraId="21F54449" w14:textId="506CB095" w:rsidR="00F20686" w:rsidRPr="00B13F4B" w:rsidRDefault="00F20686" w:rsidP="00B062D2">
            <w:pPr>
              <w:jc w:val="both"/>
              <w:rPr>
                <w:rFonts w:asciiTheme="minorHAnsi" w:eastAsia="Calibri" w:hAnsiTheme="minorHAnsi" w:cstheme="minorHAnsi"/>
                <w:bCs/>
                <w:iCs/>
              </w:rPr>
            </w:pPr>
            <w:r w:rsidRPr="00B13F4B">
              <w:rPr>
                <w:rFonts w:asciiTheme="minorHAnsi" w:eastAsia="Calibri" w:hAnsiTheme="minorHAnsi" w:cstheme="minorHAnsi"/>
                <w:bCs/>
                <w:iCs/>
              </w:rPr>
              <w:t>How many unsuccessful quit attempts in the past 12 months</w:t>
            </w:r>
          </w:p>
        </w:tc>
        <w:tc>
          <w:tcPr>
            <w:tcW w:w="730" w:type="pct"/>
          </w:tcPr>
          <w:p w14:paraId="59497B5C" w14:textId="4EA3209E" w:rsidR="00F20686" w:rsidRPr="00B13F4B" w:rsidRDefault="00F20686" w:rsidP="00B062D2">
            <w:pPr>
              <w:jc w:val="both"/>
              <w:rPr>
                <w:rFonts w:asciiTheme="minorHAnsi" w:eastAsia="Calibri" w:hAnsiTheme="minorHAnsi" w:cstheme="minorHAnsi"/>
                <w:bCs/>
                <w:iCs/>
              </w:rPr>
            </w:pPr>
            <w:r w:rsidRPr="00B13F4B">
              <w:rPr>
                <w:rFonts w:asciiTheme="minorHAnsi" w:eastAsia="Calibri" w:hAnsiTheme="minorHAnsi" w:cstheme="minorHAnsi"/>
                <w:bCs/>
                <w:iCs/>
              </w:rPr>
              <w:t>Open</w:t>
            </w:r>
          </w:p>
        </w:tc>
        <w:tc>
          <w:tcPr>
            <w:tcW w:w="1884" w:type="pct"/>
            <w:vMerge/>
          </w:tcPr>
          <w:p w14:paraId="5DA1A12F" w14:textId="77777777" w:rsidR="00F20686" w:rsidRPr="00B13F4B" w:rsidRDefault="00F20686" w:rsidP="00B062D2">
            <w:pPr>
              <w:jc w:val="both"/>
              <w:rPr>
                <w:rFonts w:asciiTheme="minorHAnsi" w:eastAsia="Calibri" w:hAnsiTheme="minorHAnsi" w:cstheme="minorHAnsi"/>
                <w:bCs/>
                <w:iCs/>
              </w:rPr>
            </w:pPr>
          </w:p>
        </w:tc>
      </w:tr>
      <w:tr w:rsidR="00F20686" w14:paraId="5C0575CF" w14:textId="7D6387FB" w:rsidTr="00A10C60">
        <w:tc>
          <w:tcPr>
            <w:tcW w:w="761" w:type="pct"/>
            <w:vMerge/>
          </w:tcPr>
          <w:p w14:paraId="0A76237C" w14:textId="32D63E38" w:rsidR="00F20686" w:rsidRPr="00B13F4B" w:rsidRDefault="00F20686" w:rsidP="00B062D2">
            <w:pPr>
              <w:jc w:val="both"/>
              <w:rPr>
                <w:rFonts w:asciiTheme="minorHAnsi" w:eastAsia="Calibri" w:hAnsiTheme="minorHAnsi" w:cstheme="minorHAnsi"/>
                <w:bCs/>
                <w:iCs/>
              </w:rPr>
            </w:pPr>
          </w:p>
        </w:tc>
        <w:tc>
          <w:tcPr>
            <w:tcW w:w="1625" w:type="pct"/>
          </w:tcPr>
          <w:p w14:paraId="713C0B5C" w14:textId="6702108A" w:rsidR="00F20686" w:rsidRPr="00B13F4B" w:rsidRDefault="00F20686" w:rsidP="00B062D2">
            <w:pPr>
              <w:jc w:val="both"/>
              <w:rPr>
                <w:rFonts w:asciiTheme="minorHAnsi" w:eastAsia="Calibri" w:hAnsiTheme="minorHAnsi" w:cstheme="minorHAnsi"/>
                <w:bCs/>
                <w:iCs/>
              </w:rPr>
            </w:pPr>
            <w:r w:rsidRPr="00B13F4B">
              <w:rPr>
                <w:rFonts w:asciiTheme="minorHAnsi" w:eastAsia="Calibri" w:hAnsiTheme="minorHAnsi" w:cstheme="minorHAnsi"/>
                <w:bCs/>
                <w:iCs/>
              </w:rPr>
              <w:t>Have you been able to quit for 2 weeks?</w:t>
            </w:r>
          </w:p>
        </w:tc>
        <w:tc>
          <w:tcPr>
            <w:tcW w:w="730" w:type="pct"/>
          </w:tcPr>
          <w:p w14:paraId="278CB4EB" w14:textId="1B30FD8E" w:rsidR="00F20686" w:rsidRPr="00B13F4B" w:rsidRDefault="00F20686" w:rsidP="00B062D2">
            <w:pPr>
              <w:jc w:val="both"/>
              <w:rPr>
                <w:rFonts w:asciiTheme="minorHAnsi" w:eastAsia="Calibri" w:hAnsiTheme="minorHAnsi" w:cstheme="minorHAnsi"/>
                <w:bCs/>
                <w:iCs/>
              </w:rPr>
            </w:pPr>
            <w:r w:rsidRPr="00B13F4B">
              <w:rPr>
                <w:rFonts w:asciiTheme="minorHAnsi" w:eastAsia="Calibri" w:hAnsiTheme="minorHAnsi" w:cstheme="minorHAnsi"/>
                <w:bCs/>
                <w:iCs/>
              </w:rPr>
              <w:t>Yes/No</w:t>
            </w:r>
          </w:p>
        </w:tc>
        <w:tc>
          <w:tcPr>
            <w:tcW w:w="1884" w:type="pct"/>
            <w:vMerge/>
          </w:tcPr>
          <w:p w14:paraId="6E64A0F7" w14:textId="77777777" w:rsidR="00F20686" w:rsidRPr="00B13F4B" w:rsidRDefault="00F20686" w:rsidP="00B062D2">
            <w:pPr>
              <w:jc w:val="both"/>
              <w:rPr>
                <w:rFonts w:asciiTheme="minorHAnsi" w:eastAsia="Calibri" w:hAnsiTheme="minorHAnsi" w:cstheme="minorHAnsi"/>
                <w:bCs/>
                <w:iCs/>
              </w:rPr>
            </w:pPr>
          </w:p>
        </w:tc>
      </w:tr>
      <w:tr w:rsidR="00CD225C" w14:paraId="79B874BC" w14:textId="48CAB955" w:rsidTr="00A10C60">
        <w:tc>
          <w:tcPr>
            <w:tcW w:w="761" w:type="pct"/>
            <w:vMerge w:val="restart"/>
          </w:tcPr>
          <w:p w14:paraId="58856941" w14:textId="39AEAD77" w:rsidR="00CD225C" w:rsidRPr="002B5C92" w:rsidRDefault="00CD225C" w:rsidP="00B062D2">
            <w:pPr>
              <w:jc w:val="both"/>
              <w:rPr>
                <w:rFonts w:asciiTheme="minorHAnsi" w:eastAsia="Calibri" w:hAnsiTheme="minorHAnsi" w:cstheme="minorHAnsi"/>
                <w:bCs/>
                <w:iCs/>
              </w:rPr>
            </w:pPr>
            <w:r w:rsidRPr="002B5C92">
              <w:rPr>
                <w:rFonts w:asciiTheme="minorHAnsi" w:eastAsia="Calibri" w:hAnsiTheme="minorHAnsi" w:cstheme="minorHAnsi"/>
                <w:bCs/>
                <w:iCs/>
              </w:rPr>
              <w:t>Alfred Health</w:t>
            </w:r>
          </w:p>
        </w:tc>
        <w:tc>
          <w:tcPr>
            <w:tcW w:w="1625" w:type="pct"/>
          </w:tcPr>
          <w:p w14:paraId="1123C167" w14:textId="7CA88036" w:rsidR="00CD225C" w:rsidRPr="002B5C92" w:rsidRDefault="00CD225C" w:rsidP="00B062D2">
            <w:pPr>
              <w:jc w:val="both"/>
              <w:rPr>
                <w:rFonts w:asciiTheme="minorHAnsi" w:eastAsia="Calibri" w:hAnsiTheme="minorHAnsi" w:cstheme="minorHAnsi"/>
                <w:bCs/>
                <w:iCs/>
              </w:rPr>
            </w:pPr>
            <w:r w:rsidRPr="002B5C92">
              <w:rPr>
                <w:rFonts w:asciiTheme="minorHAnsi" w:eastAsia="Calibri" w:hAnsiTheme="minorHAnsi" w:cstheme="minorHAnsi"/>
                <w:bCs/>
                <w:iCs/>
              </w:rPr>
              <w:t>How soon after you wake up do you smoke your first cigarette?</w:t>
            </w:r>
          </w:p>
        </w:tc>
        <w:tc>
          <w:tcPr>
            <w:tcW w:w="730" w:type="pct"/>
          </w:tcPr>
          <w:p w14:paraId="23BF3747" w14:textId="3752E6D1" w:rsidR="00CD225C" w:rsidRPr="00B13F4B" w:rsidRDefault="00CD225C" w:rsidP="00B062D2">
            <w:pPr>
              <w:jc w:val="both"/>
              <w:rPr>
                <w:rFonts w:asciiTheme="minorHAnsi" w:eastAsia="Calibri" w:hAnsiTheme="minorHAnsi" w:cstheme="minorHAnsi"/>
                <w:bCs/>
                <w:iCs/>
              </w:rPr>
            </w:pPr>
            <w:r w:rsidRPr="00916BE1">
              <w:rPr>
                <w:rFonts w:asciiTheme="minorHAnsi" w:eastAsia="Calibri" w:hAnsiTheme="minorHAnsi" w:cstheme="minorHAnsi"/>
                <w:bCs/>
                <w:iCs/>
              </w:rPr>
              <w:t>As</w:t>
            </w:r>
            <w:r w:rsidR="002B5C92">
              <w:rPr>
                <w:rFonts w:asciiTheme="minorHAnsi" w:eastAsia="Calibri" w:hAnsiTheme="minorHAnsi" w:cstheme="minorHAnsi"/>
                <w:bCs/>
                <w:iCs/>
              </w:rPr>
              <w:t xml:space="preserve"> </w:t>
            </w:r>
            <w:r w:rsidRPr="00B13F4B">
              <w:rPr>
                <w:rFonts w:asciiTheme="minorHAnsi" w:eastAsia="Calibri" w:hAnsiTheme="minorHAnsi" w:cstheme="minorHAnsi"/>
                <w:bCs/>
                <w:iCs/>
              </w:rPr>
              <w:t xml:space="preserve">per </w:t>
            </w:r>
            <w:r w:rsidRPr="00B062D2">
              <w:rPr>
                <w:rFonts w:asciiTheme="minorHAnsi" w:eastAsia="Calibri" w:hAnsiTheme="minorHAnsi" w:cstheme="minorHAnsi"/>
              </w:rPr>
              <w:t>Fagerstrӧm</w:t>
            </w:r>
          </w:p>
        </w:tc>
        <w:tc>
          <w:tcPr>
            <w:tcW w:w="1884" w:type="pct"/>
            <w:vMerge w:val="restart"/>
          </w:tcPr>
          <w:p w14:paraId="51019B55" w14:textId="77777777" w:rsidR="00F31BD7" w:rsidRPr="00B13F4B" w:rsidRDefault="00CD225C" w:rsidP="00B062D2">
            <w:pPr>
              <w:jc w:val="both"/>
              <w:rPr>
                <w:rFonts w:asciiTheme="minorHAnsi" w:eastAsia="Calibri" w:hAnsiTheme="minorHAnsi" w:cstheme="minorHAnsi"/>
                <w:bCs/>
                <w:iCs/>
              </w:rPr>
            </w:pPr>
            <w:r w:rsidRPr="00B13F4B">
              <w:rPr>
                <w:rFonts w:asciiTheme="minorHAnsi" w:eastAsia="Calibri" w:hAnsiTheme="minorHAnsi" w:cstheme="minorHAnsi"/>
                <w:bCs/>
                <w:iCs/>
              </w:rPr>
              <w:t xml:space="preserve">Responses to question 1-4 are summed and a score </w:t>
            </w:r>
            <w:r w:rsidR="00F31BD7" w:rsidRPr="00B13F4B">
              <w:rPr>
                <w:rFonts w:asciiTheme="minorHAnsi" w:eastAsia="Calibri" w:hAnsiTheme="minorHAnsi" w:cstheme="minorHAnsi"/>
                <w:bCs/>
                <w:iCs/>
              </w:rPr>
              <w:t>of:</w:t>
            </w:r>
          </w:p>
          <w:p w14:paraId="2FDCE898" w14:textId="77777777" w:rsidR="00F31BD7" w:rsidRPr="00B13F4B" w:rsidRDefault="00F31BD7" w:rsidP="00B062D2">
            <w:pPr>
              <w:jc w:val="both"/>
              <w:rPr>
                <w:rFonts w:asciiTheme="minorHAnsi" w:eastAsia="Calibri" w:hAnsiTheme="minorHAnsi" w:cstheme="minorHAnsi"/>
                <w:bCs/>
                <w:iCs/>
              </w:rPr>
            </w:pPr>
            <w:r w:rsidRPr="00B13F4B">
              <w:rPr>
                <w:rFonts w:asciiTheme="minorHAnsi" w:eastAsia="Calibri" w:hAnsiTheme="minorHAnsi" w:cstheme="minorHAnsi"/>
                <w:bCs/>
                <w:iCs/>
              </w:rPr>
              <w:t>High dependence: 5-6</w:t>
            </w:r>
          </w:p>
          <w:p w14:paraId="2D21A4B9" w14:textId="76CAE625" w:rsidR="0083404E" w:rsidRPr="00B13F4B" w:rsidRDefault="00F31BD7" w:rsidP="00B062D2">
            <w:pPr>
              <w:jc w:val="both"/>
              <w:rPr>
                <w:rFonts w:asciiTheme="minorHAnsi" w:eastAsia="Calibri" w:hAnsiTheme="minorHAnsi" w:cstheme="minorHAnsi"/>
                <w:bCs/>
                <w:iCs/>
              </w:rPr>
            </w:pPr>
            <w:r w:rsidRPr="00B13F4B">
              <w:rPr>
                <w:rFonts w:asciiTheme="minorHAnsi" w:eastAsia="Calibri" w:hAnsiTheme="minorHAnsi" w:cstheme="minorHAnsi"/>
                <w:bCs/>
                <w:iCs/>
              </w:rPr>
              <w:lastRenderedPageBreak/>
              <w:t>Moderate dependen</w:t>
            </w:r>
            <w:r w:rsidR="0083404E" w:rsidRPr="00B13F4B">
              <w:rPr>
                <w:rFonts w:asciiTheme="minorHAnsi" w:eastAsia="Calibri" w:hAnsiTheme="minorHAnsi" w:cstheme="minorHAnsi"/>
                <w:bCs/>
                <w:iCs/>
              </w:rPr>
              <w:t>ce</w:t>
            </w:r>
            <w:r w:rsidRPr="00B13F4B">
              <w:rPr>
                <w:rFonts w:asciiTheme="minorHAnsi" w:eastAsia="Calibri" w:hAnsiTheme="minorHAnsi" w:cstheme="minorHAnsi"/>
                <w:bCs/>
                <w:iCs/>
              </w:rPr>
              <w:t xml:space="preserve">: </w:t>
            </w:r>
            <w:r w:rsidR="0083404E" w:rsidRPr="00B13F4B">
              <w:rPr>
                <w:rFonts w:asciiTheme="minorHAnsi" w:eastAsia="Calibri" w:hAnsiTheme="minorHAnsi" w:cstheme="minorHAnsi"/>
                <w:bCs/>
                <w:iCs/>
              </w:rPr>
              <w:t>3-4</w:t>
            </w:r>
          </w:p>
          <w:p w14:paraId="02527602" w14:textId="09E77FA5" w:rsidR="00CD225C" w:rsidRPr="00B13F4B" w:rsidRDefault="0083404E" w:rsidP="00B062D2">
            <w:pPr>
              <w:jc w:val="both"/>
              <w:rPr>
                <w:rFonts w:asciiTheme="minorHAnsi" w:eastAsia="Calibri" w:hAnsiTheme="minorHAnsi" w:cstheme="minorHAnsi"/>
                <w:bCs/>
                <w:iCs/>
              </w:rPr>
            </w:pPr>
            <w:r w:rsidRPr="00B13F4B">
              <w:rPr>
                <w:rFonts w:asciiTheme="minorHAnsi" w:eastAsia="Calibri" w:hAnsiTheme="minorHAnsi" w:cstheme="minorHAnsi"/>
                <w:bCs/>
                <w:iCs/>
              </w:rPr>
              <w:t>Low dependence: 0-2</w:t>
            </w:r>
          </w:p>
          <w:p w14:paraId="7364ED19" w14:textId="77777777" w:rsidR="005B05D9" w:rsidRPr="00B13F4B" w:rsidRDefault="005B05D9" w:rsidP="00B062D2">
            <w:pPr>
              <w:jc w:val="both"/>
              <w:rPr>
                <w:rFonts w:asciiTheme="minorHAnsi" w:eastAsia="Calibri" w:hAnsiTheme="minorHAnsi" w:cstheme="minorHAnsi"/>
                <w:bCs/>
                <w:iCs/>
              </w:rPr>
            </w:pPr>
          </w:p>
          <w:p w14:paraId="2434BCE2" w14:textId="19E7F9C0" w:rsidR="00CD225C" w:rsidRPr="00B13F4B" w:rsidRDefault="00CD225C" w:rsidP="00B062D2">
            <w:pPr>
              <w:jc w:val="both"/>
              <w:rPr>
                <w:rFonts w:asciiTheme="minorHAnsi" w:eastAsia="Calibri" w:hAnsiTheme="minorHAnsi" w:cstheme="minorHAnsi"/>
                <w:bCs/>
                <w:iCs/>
              </w:rPr>
            </w:pPr>
            <w:r w:rsidRPr="00B13F4B">
              <w:rPr>
                <w:rFonts w:asciiTheme="minorHAnsi" w:eastAsia="Calibri" w:hAnsiTheme="minorHAnsi" w:cstheme="minorHAnsi"/>
                <w:bCs/>
                <w:iCs/>
              </w:rPr>
              <w:t>If the patient has experienced severe cravings when previously not smoking, consider commencing NRT at higher dosages</w:t>
            </w:r>
          </w:p>
        </w:tc>
      </w:tr>
      <w:tr w:rsidR="00CD225C" w14:paraId="7289A532" w14:textId="77777777" w:rsidTr="00A10C60">
        <w:tc>
          <w:tcPr>
            <w:tcW w:w="761" w:type="pct"/>
            <w:vMerge/>
          </w:tcPr>
          <w:p w14:paraId="1DC0FE7F" w14:textId="77777777" w:rsidR="00CD225C" w:rsidRPr="00B13F4B" w:rsidRDefault="00CD225C" w:rsidP="00B062D2">
            <w:pPr>
              <w:jc w:val="both"/>
              <w:rPr>
                <w:rFonts w:asciiTheme="minorHAnsi" w:eastAsia="Calibri" w:hAnsiTheme="minorHAnsi" w:cstheme="minorHAnsi"/>
                <w:bCs/>
                <w:iCs/>
              </w:rPr>
            </w:pPr>
          </w:p>
        </w:tc>
        <w:tc>
          <w:tcPr>
            <w:tcW w:w="1625" w:type="pct"/>
          </w:tcPr>
          <w:p w14:paraId="0FF00523" w14:textId="3E8F48C8" w:rsidR="00CD225C" w:rsidRPr="00B13F4B" w:rsidRDefault="00CD225C" w:rsidP="00B062D2">
            <w:pPr>
              <w:jc w:val="both"/>
              <w:rPr>
                <w:rFonts w:asciiTheme="minorHAnsi" w:eastAsia="Calibri" w:hAnsiTheme="minorHAnsi" w:cstheme="minorHAnsi"/>
                <w:bCs/>
                <w:iCs/>
              </w:rPr>
            </w:pPr>
            <w:r w:rsidRPr="00B13F4B">
              <w:rPr>
                <w:rFonts w:asciiTheme="minorHAnsi" w:eastAsia="Calibri" w:hAnsiTheme="minorHAnsi" w:cstheme="minorHAnsi"/>
                <w:bCs/>
                <w:iCs/>
              </w:rPr>
              <w:t xml:space="preserve">Do you find it difficult to </w:t>
            </w:r>
            <w:r w:rsidR="003D1AA0" w:rsidRPr="00B13F4B">
              <w:rPr>
                <w:rFonts w:asciiTheme="minorHAnsi" w:eastAsia="Calibri" w:hAnsiTheme="minorHAnsi" w:cstheme="minorHAnsi"/>
                <w:bCs/>
                <w:iCs/>
              </w:rPr>
              <w:t>stop smoking</w:t>
            </w:r>
            <w:r w:rsidRPr="00B13F4B">
              <w:rPr>
                <w:rFonts w:asciiTheme="minorHAnsi" w:eastAsia="Calibri" w:hAnsiTheme="minorHAnsi" w:cstheme="minorHAnsi"/>
                <w:bCs/>
                <w:iCs/>
              </w:rPr>
              <w:t xml:space="preserve"> in </w:t>
            </w:r>
            <w:r w:rsidR="005B05D9" w:rsidRPr="00B13F4B">
              <w:rPr>
                <w:rFonts w:asciiTheme="minorHAnsi" w:eastAsia="Calibri" w:hAnsiTheme="minorHAnsi" w:cstheme="minorHAnsi"/>
                <w:bCs/>
                <w:iCs/>
              </w:rPr>
              <w:t>no-smoking areas</w:t>
            </w:r>
            <w:r w:rsidRPr="00B13F4B">
              <w:rPr>
                <w:rFonts w:asciiTheme="minorHAnsi" w:eastAsia="Calibri" w:hAnsiTheme="minorHAnsi" w:cstheme="minorHAnsi"/>
                <w:bCs/>
                <w:iCs/>
              </w:rPr>
              <w:t>?</w:t>
            </w:r>
          </w:p>
        </w:tc>
        <w:tc>
          <w:tcPr>
            <w:tcW w:w="730" w:type="pct"/>
          </w:tcPr>
          <w:p w14:paraId="0601CFA2" w14:textId="6817CEA8" w:rsidR="00CD225C" w:rsidRPr="00B13F4B" w:rsidRDefault="00CD225C" w:rsidP="00B062D2">
            <w:pPr>
              <w:jc w:val="both"/>
              <w:rPr>
                <w:rFonts w:asciiTheme="minorHAnsi" w:eastAsia="Calibri" w:hAnsiTheme="minorHAnsi" w:cstheme="minorHAnsi"/>
                <w:bCs/>
                <w:iCs/>
              </w:rPr>
            </w:pPr>
            <w:r w:rsidRPr="00B13F4B">
              <w:rPr>
                <w:rFonts w:asciiTheme="minorHAnsi" w:eastAsia="Calibri" w:hAnsiTheme="minorHAnsi" w:cstheme="minorHAnsi"/>
                <w:bCs/>
                <w:iCs/>
              </w:rPr>
              <w:t xml:space="preserve">As per </w:t>
            </w:r>
            <w:r w:rsidRPr="00B062D2">
              <w:rPr>
                <w:rFonts w:asciiTheme="minorHAnsi" w:eastAsia="Calibri" w:hAnsiTheme="minorHAnsi" w:cstheme="minorHAnsi"/>
              </w:rPr>
              <w:t>Fagerstrӧm</w:t>
            </w:r>
          </w:p>
        </w:tc>
        <w:tc>
          <w:tcPr>
            <w:tcW w:w="1884" w:type="pct"/>
            <w:vMerge/>
          </w:tcPr>
          <w:p w14:paraId="0E872B02" w14:textId="1ADBBA68" w:rsidR="00CD225C" w:rsidRPr="00B13F4B" w:rsidRDefault="00CD225C" w:rsidP="00B062D2">
            <w:pPr>
              <w:jc w:val="both"/>
              <w:rPr>
                <w:rFonts w:asciiTheme="minorHAnsi" w:eastAsia="Calibri" w:hAnsiTheme="minorHAnsi" w:cstheme="minorHAnsi"/>
                <w:bCs/>
                <w:iCs/>
              </w:rPr>
            </w:pPr>
          </w:p>
        </w:tc>
      </w:tr>
      <w:tr w:rsidR="00CD225C" w14:paraId="6EE330F1" w14:textId="77777777" w:rsidTr="00A10C60">
        <w:tc>
          <w:tcPr>
            <w:tcW w:w="761" w:type="pct"/>
            <w:vMerge/>
          </w:tcPr>
          <w:p w14:paraId="07941112" w14:textId="77777777" w:rsidR="00CD225C" w:rsidRPr="00B13F4B" w:rsidRDefault="00CD225C" w:rsidP="00B062D2">
            <w:pPr>
              <w:jc w:val="both"/>
              <w:rPr>
                <w:rFonts w:asciiTheme="minorHAnsi" w:eastAsia="Calibri" w:hAnsiTheme="minorHAnsi" w:cstheme="minorHAnsi"/>
                <w:bCs/>
                <w:iCs/>
              </w:rPr>
            </w:pPr>
          </w:p>
        </w:tc>
        <w:tc>
          <w:tcPr>
            <w:tcW w:w="1625" w:type="pct"/>
          </w:tcPr>
          <w:p w14:paraId="565F8F6B" w14:textId="58FCD50A" w:rsidR="00CD225C" w:rsidRPr="00B13F4B" w:rsidRDefault="00CD225C" w:rsidP="00B062D2">
            <w:pPr>
              <w:jc w:val="both"/>
              <w:rPr>
                <w:rFonts w:asciiTheme="minorHAnsi" w:eastAsia="Calibri" w:hAnsiTheme="minorHAnsi" w:cstheme="minorHAnsi"/>
                <w:bCs/>
                <w:iCs/>
              </w:rPr>
            </w:pPr>
            <w:r w:rsidRPr="00B13F4B">
              <w:rPr>
                <w:rFonts w:asciiTheme="minorHAnsi" w:eastAsia="Calibri" w:hAnsiTheme="minorHAnsi" w:cstheme="minorHAnsi"/>
                <w:bCs/>
                <w:iCs/>
              </w:rPr>
              <w:t>Which cigarette would you hate to give up most?</w:t>
            </w:r>
          </w:p>
        </w:tc>
        <w:tc>
          <w:tcPr>
            <w:tcW w:w="730" w:type="pct"/>
          </w:tcPr>
          <w:p w14:paraId="2B0DD856" w14:textId="745FE8DB" w:rsidR="00CD225C" w:rsidRPr="00B13F4B" w:rsidRDefault="00CD225C" w:rsidP="00B062D2">
            <w:pPr>
              <w:jc w:val="both"/>
              <w:rPr>
                <w:rFonts w:asciiTheme="minorHAnsi" w:eastAsia="Calibri" w:hAnsiTheme="minorHAnsi" w:cstheme="minorHAnsi"/>
                <w:bCs/>
                <w:iCs/>
              </w:rPr>
            </w:pPr>
            <w:r w:rsidRPr="00B13F4B">
              <w:rPr>
                <w:rFonts w:asciiTheme="minorHAnsi" w:eastAsia="Calibri" w:hAnsiTheme="minorHAnsi" w:cstheme="minorHAnsi"/>
                <w:bCs/>
                <w:iCs/>
              </w:rPr>
              <w:t xml:space="preserve">As per </w:t>
            </w:r>
            <w:r w:rsidRPr="00B062D2">
              <w:rPr>
                <w:rFonts w:asciiTheme="minorHAnsi" w:eastAsia="Calibri" w:hAnsiTheme="minorHAnsi" w:cstheme="minorHAnsi"/>
              </w:rPr>
              <w:t>Fagerstrӧm</w:t>
            </w:r>
          </w:p>
        </w:tc>
        <w:tc>
          <w:tcPr>
            <w:tcW w:w="1884" w:type="pct"/>
            <w:vMerge/>
          </w:tcPr>
          <w:p w14:paraId="4D311443" w14:textId="1C81A53A" w:rsidR="00CD225C" w:rsidRPr="00B13F4B" w:rsidRDefault="00CD225C" w:rsidP="00B062D2">
            <w:pPr>
              <w:jc w:val="both"/>
              <w:rPr>
                <w:rFonts w:asciiTheme="minorHAnsi" w:eastAsia="Calibri" w:hAnsiTheme="minorHAnsi" w:cstheme="minorHAnsi"/>
                <w:bCs/>
                <w:iCs/>
              </w:rPr>
            </w:pPr>
          </w:p>
        </w:tc>
      </w:tr>
      <w:tr w:rsidR="00CD225C" w14:paraId="6A28CD92" w14:textId="77777777" w:rsidTr="00A10C60">
        <w:tc>
          <w:tcPr>
            <w:tcW w:w="761" w:type="pct"/>
            <w:vMerge/>
          </w:tcPr>
          <w:p w14:paraId="6E76D3D8" w14:textId="77777777" w:rsidR="00CD225C" w:rsidRPr="00B13F4B" w:rsidRDefault="00CD225C" w:rsidP="00B062D2">
            <w:pPr>
              <w:jc w:val="both"/>
              <w:rPr>
                <w:rFonts w:asciiTheme="minorHAnsi" w:eastAsia="Calibri" w:hAnsiTheme="minorHAnsi" w:cstheme="minorHAnsi"/>
                <w:bCs/>
                <w:iCs/>
              </w:rPr>
            </w:pPr>
          </w:p>
        </w:tc>
        <w:tc>
          <w:tcPr>
            <w:tcW w:w="1625" w:type="pct"/>
          </w:tcPr>
          <w:p w14:paraId="5FA9FE2D" w14:textId="07A513B6" w:rsidR="00CD225C" w:rsidRPr="00B13F4B" w:rsidRDefault="00CD225C" w:rsidP="00B062D2">
            <w:pPr>
              <w:jc w:val="both"/>
              <w:rPr>
                <w:rFonts w:asciiTheme="minorHAnsi" w:eastAsia="Calibri" w:hAnsiTheme="minorHAnsi" w:cstheme="minorHAnsi"/>
                <w:bCs/>
                <w:iCs/>
              </w:rPr>
            </w:pPr>
            <w:r w:rsidRPr="00B13F4B">
              <w:rPr>
                <w:rFonts w:asciiTheme="minorHAnsi" w:eastAsia="Calibri" w:hAnsiTheme="minorHAnsi" w:cstheme="minorHAnsi"/>
                <w:bCs/>
                <w:iCs/>
              </w:rPr>
              <w:t>How many cigarettes per day do you smoke?</w:t>
            </w:r>
          </w:p>
        </w:tc>
        <w:tc>
          <w:tcPr>
            <w:tcW w:w="730" w:type="pct"/>
          </w:tcPr>
          <w:p w14:paraId="1788F62B" w14:textId="1E7513FE" w:rsidR="00CD225C" w:rsidRPr="00B13F4B" w:rsidRDefault="00CD225C" w:rsidP="00B062D2">
            <w:pPr>
              <w:jc w:val="both"/>
              <w:rPr>
                <w:rFonts w:asciiTheme="minorHAnsi" w:eastAsia="Calibri" w:hAnsiTheme="minorHAnsi" w:cstheme="minorHAnsi"/>
                <w:bCs/>
                <w:iCs/>
              </w:rPr>
            </w:pPr>
            <w:r w:rsidRPr="00B13F4B">
              <w:rPr>
                <w:rFonts w:asciiTheme="minorHAnsi" w:eastAsia="Calibri" w:hAnsiTheme="minorHAnsi" w:cstheme="minorHAnsi"/>
                <w:bCs/>
                <w:iCs/>
              </w:rPr>
              <w:t xml:space="preserve">As per </w:t>
            </w:r>
            <w:r w:rsidRPr="00B062D2">
              <w:rPr>
                <w:rFonts w:asciiTheme="minorHAnsi" w:eastAsia="Calibri" w:hAnsiTheme="minorHAnsi" w:cstheme="minorHAnsi"/>
              </w:rPr>
              <w:t>Fagerstrӧm</w:t>
            </w:r>
          </w:p>
        </w:tc>
        <w:tc>
          <w:tcPr>
            <w:tcW w:w="1884" w:type="pct"/>
            <w:vMerge/>
          </w:tcPr>
          <w:p w14:paraId="7C587FB9" w14:textId="442682E9" w:rsidR="00CD225C" w:rsidRPr="00B13F4B" w:rsidRDefault="00CD225C" w:rsidP="00B062D2">
            <w:pPr>
              <w:jc w:val="both"/>
              <w:rPr>
                <w:rFonts w:asciiTheme="minorHAnsi" w:eastAsia="Calibri" w:hAnsiTheme="minorHAnsi" w:cstheme="minorHAnsi"/>
                <w:bCs/>
                <w:iCs/>
              </w:rPr>
            </w:pPr>
          </w:p>
        </w:tc>
      </w:tr>
      <w:tr w:rsidR="00CD225C" w14:paraId="6D38272A" w14:textId="77777777" w:rsidTr="00A10C60">
        <w:tc>
          <w:tcPr>
            <w:tcW w:w="761" w:type="pct"/>
            <w:vMerge/>
          </w:tcPr>
          <w:p w14:paraId="66BC006C" w14:textId="77777777" w:rsidR="00CD225C" w:rsidRPr="00B13F4B" w:rsidRDefault="00CD225C" w:rsidP="00B062D2">
            <w:pPr>
              <w:jc w:val="both"/>
              <w:rPr>
                <w:rFonts w:asciiTheme="minorHAnsi" w:eastAsia="Calibri" w:hAnsiTheme="minorHAnsi" w:cstheme="minorHAnsi"/>
                <w:bCs/>
                <w:iCs/>
              </w:rPr>
            </w:pPr>
          </w:p>
        </w:tc>
        <w:tc>
          <w:tcPr>
            <w:tcW w:w="1625" w:type="pct"/>
          </w:tcPr>
          <w:p w14:paraId="55692ED6" w14:textId="3860FEC8" w:rsidR="00CD225C" w:rsidRPr="00B13F4B" w:rsidRDefault="00CD225C" w:rsidP="00B062D2">
            <w:pPr>
              <w:jc w:val="both"/>
              <w:rPr>
                <w:rFonts w:asciiTheme="minorHAnsi" w:eastAsia="Calibri" w:hAnsiTheme="minorHAnsi" w:cstheme="minorHAnsi"/>
                <w:bCs/>
                <w:iCs/>
              </w:rPr>
            </w:pPr>
            <w:r w:rsidRPr="00B13F4B">
              <w:rPr>
                <w:rFonts w:asciiTheme="minorHAnsi" w:eastAsia="Calibri" w:hAnsiTheme="minorHAnsi" w:cstheme="minorHAnsi"/>
                <w:bCs/>
                <w:iCs/>
              </w:rPr>
              <w:t>Have you previously experienced severe cravings when not smoking?</w:t>
            </w:r>
          </w:p>
        </w:tc>
        <w:tc>
          <w:tcPr>
            <w:tcW w:w="730" w:type="pct"/>
          </w:tcPr>
          <w:p w14:paraId="3F36AE65" w14:textId="0919B689" w:rsidR="00CD225C" w:rsidRPr="00B13F4B" w:rsidRDefault="00CD225C" w:rsidP="00B062D2">
            <w:pPr>
              <w:jc w:val="both"/>
              <w:rPr>
                <w:rFonts w:asciiTheme="minorHAnsi" w:eastAsia="Calibri" w:hAnsiTheme="minorHAnsi" w:cstheme="minorHAnsi"/>
                <w:bCs/>
                <w:iCs/>
              </w:rPr>
            </w:pPr>
            <w:r w:rsidRPr="00B13F4B">
              <w:rPr>
                <w:rFonts w:asciiTheme="minorHAnsi" w:eastAsia="Calibri" w:hAnsiTheme="minorHAnsi" w:cstheme="minorHAnsi"/>
                <w:bCs/>
                <w:iCs/>
              </w:rPr>
              <w:t>Yes/No</w:t>
            </w:r>
          </w:p>
        </w:tc>
        <w:tc>
          <w:tcPr>
            <w:tcW w:w="1884" w:type="pct"/>
            <w:vMerge/>
          </w:tcPr>
          <w:p w14:paraId="2FCD2CB0" w14:textId="52F8C2F2" w:rsidR="00CD225C" w:rsidRPr="00B13F4B" w:rsidRDefault="00CD225C" w:rsidP="00B062D2">
            <w:pPr>
              <w:jc w:val="both"/>
              <w:rPr>
                <w:rFonts w:asciiTheme="minorHAnsi" w:eastAsia="Calibri" w:hAnsiTheme="minorHAnsi" w:cstheme="minorHAnsi"/>
                <w:bCs/>
                <w:iCs/>
              </w:rPr>
            </w:pPr>
          </w:p>
        </w:tc>
      </w:tr>
      <w:tr w:rsidR="00F20686" w14:paraId="0142C2CD" w14:textId="77777777" w:rsidTr="00A10C60">
        <w:tc>
          <w:tcPr>
            <w:tcW w:w="761" w:type="pct"/>
            <w:vMerge w:val="restart"/>
          </w:tcPr>
          <w:p w14:paraId="0F207EF5" w14:textId="6FE2FB6E" w:rsidR="00F20686" w:rsidRPr="002B5C92" w:rsidRDefault="00F20686" w:rsidP="00B062D2">
            <w:pPr>
              <w:jc w:val="both"/>
              <w:rPr>
                <w:rFonts w:asciiTheme="minorHAnsi" w:eastAsia="Calibri" w:hAnsiTheme="minorHAnsi" w:cstheme="minorHAnsi"/>
                <w:bCs/>
                <w:iCs/>
              </w:rPr>
            </w:pPr>
            <w:r w:rsidRPr="002B5C92">
              <w:rPr>
                <w:rFonts w:asciiTheme="minorHAnsi" w:eastAsia="Calibri" w:hAnsiTheme="minorHAnsi" w:cstheme="minorHAnsi"/>
                <w:bCs/>
                <w:iCs/>
              </w:rPr>
              <w:t>eTG</w:t>
            </w:r>
          </w:p>
        </w:tc>
        <w:tc>
          <w:tcPr>
            <w:tcW w:w="1625" w:type="pct"/>
          </w:tcPr>
          <w:p w14:paraId="6CB33B1E" w14:textId="44B38636" w:rsidR="00F20686" w:rsidRPr="003A2B94" w:rsidRDefault="00F20686" w:rsidP="00B062D2">
            <w:pPr>
              <w:jc w:val="both"/>
              <w:rPr>
                <w:rFonts w:asciiTheme="minorHAnsi" w:eastAsia="Calibri" w:hAnsiTheme="minorHAnsi" w:cstheme="minorHAnsi"/>
                <w:bCs/>
                <w:iCs/>
              </w:rPr>
            </w:pPr>
            <w:r w:rsidRPr="002B5C92">
              <w:rPr>
                <w:rFonts w:asciiTheme="minorHAnsi" w:eastAsia="Calibri" w:hAnsiTheme="minorHAnsi" w:cstheme="minorHAnsi"/>
                <w:bCs/>
                <w:iCs/>
              </w:rPr>
              <w:t>How many cigarettes a day do you smoke per day</w:t>
            </w:r>
            <w:r w:rsidRPr="00916BE1">
              <w:rPr>
                <w:rFonts w:asciiTheme="minorHAnsi" w:eastAsia="Calibri" w:hAnsiTheme="minorHAnsi" w:cstheme="minorHAnsi"/>
                <w:bCs/>
                <w:iCs/>
              </w:rPr>
              <w:t>?</w:t>
            </w:r>
          </w:p>
        </w:tc>
        <w:tc>
          <w:tcPr>
            <w:tcW w:w="730" w:type="pct"/>
          </w:tcPr>
          <w:p w14:paraId="32EFDDFE" w14:textId="3CC17073" w:rsidR="00F20686" w:rsidRPr="00E32192" w:rsidRDefault="00F20686" w:rsidP="00B062D2">
            <w:pPr>
              <w:jc w:val="both"/>
              <w:rPr>
                <w:rFonts w:asciiTheme="minorHAnsi" w:eastAsia="Calibri" w:hAnsiTheme="minorHAnsi" w:cstheme="minorHAnsi"/>
                <w:bCs/>
                <w:iCs/>
              </w:rPr>
            </w:pPr>
            <w:r w:rsidRPr="006047BB">
              <w:rPr>
                <w:rFonts w:asciiTheme="minorHAnsi" w:eastAsia="Calibri" w:hAnsiTheme="minorHAnsi" w:cstheme="minorHAnsi"/>
                <w:bCs/>
                <w:iCs/>
              </w:rPr>
              <w:t>Open</w:t>
            </w:r>
          </w:p>
        </w:tc>
        <w:tc>
          <w:tcPr>
            <w:tcW w:w="1884" w:type="pct"/>
            <w:vMerge w:val="restart"/>
          </w:tcPr>
          <w:p w14:paraId="11861832" w14:textId="77777777" w:rsidR="00F20686" w:rsidRPr="00331CBC" w:rsidRDefault="00F20686" w:rsidP="00B062D2">
            <w:pPr>
              <w:jc w:val="both"/>
              <w:rPr>
                <w:rFonts w:asciiTheme="minorHAnsi" w:eastAsia="Calibri" w:hAnsiTheme="minorHAnsi" w:cstheme="minorHAnsi"/>
                <w:bCs/>
                <w:iCs/>
              </w:rPr>
            </w:pPr>
            <w:r w:rsidRPr="00331CBC">
              <w:rPr>
                <w:rFonts w:asciiTheme="minorHAnsi" w:eastAsia="Calibri" w:hAnsiTheme="minorHAnsi" w:cstheme="minorHAnsi"/>
                <w:bCs/>
                <w:iCs/>
              </w:rPr>
              <w:t>High dependence: waking at night to smoke or smoking within the first 5 minutes; 30 or more cigarettes a day</w:t>
            </w:r>
          </w:p>
          <w:p w14:paraId="605AFDDE" w14:textId="77777777" w:rsidR="00F20686" w:rsidRPr="00B13F4B" w:rsidRDefault="00F20686" w:rsidP="00B062D2">
            <w:pPr>
              <w:jc w:val="both"/>
              <w:rPr>
                <w:rFonts w:asciiTheme="minorHAnsi" w:eastAsia="Calibri" w:hAnsiTheme="minorHAnsi" w:cstheme="minorHAnsi"/>
                <w:bCs/>
                <w:iCs/>
              </w:rPr>
            </w:pPr>
            <w:r w:rsidRPr="00B13F4B">
              <w:rPr>
                <w:rFonts w:asciiTheme="minorHAnsi" w:eastAsia="Calibri" w:hAnsiTheme="minorHAnsi" w:cstheme="minorHAnsi"/>
                <w:bCs/>
                <w:iCs/>
              </w:rPr>
              <w:t>Moderate dependence: smoking within 30 minutes after waking; 20-30 cigarettes per day</w:t>
            </w:r>
          </w:p>
          <w:p w14:paraId="1DCA2756" w14:textId="77777777" w:rsidR="00F20686" w:rsidRPr="00B13F4B" w:rsidRDefault="00F20686" w:rsidP="00B062D2">
            <w:pPr>
              <w:jc w:val="both"/>
              <w:rPr>
                <w:rFonts w:asciiTheme="minorHAnsi" w:eastAsia="Calibri" w:hAnsiTheme="minorHAnsi" w:cstheme="minorHAnsi"/>
                <w:bCs/>
                <w:iCs/>
              </w:rPr>
            </w:pPr>
            <w:r w:rsidRPr="00B13F4B">
              <w:rPr>
                <w:rFonts w:asciiTheme="minorHAnsi" w:eastAsia="Calibri" w:hAnsiTheme="minorHAnsi" w:cstheme="minorHAnsi"/>
                <w:bCs/>
                <w:iCs/>
              </w:rPr>
              <w:t>Low-to-moderate: not smoking within 30 minutes after waking; 10-20 cigarettes per day</w:t>
            </w:r>
          </w:p>
          <w:p w14:paraId="372428EC" w14:textId="6F53C11E" w:rsidR="00F20686" w:rsidRPr="00B13F4B" w:rsidRDefault="00F20686" w:rsidP="00B062D2">
            <w:pPr>
              <w:jc w:val="both"/>
              <w:rPr>
                <w:rFonts w:asciiTheme="minorHAnsi" w:eastAsia="Calibri" w:hAnsiTheme="minorHAnsi" w:cstheme="minorHAnsi"/>
                <w:bCs/>
                <w:iCs/>
              </w:rPr>
            </w:pPr>
            <w:r w:rsidRPr="00B13F4B">
              <w:rPr>
                <w:rFonts w:asciiTheme="minorHAnsi" w:eastAsia="Calibri" w:hAnsiTheme="minorHAnsi" w:cstheme="minorHAnsi"/>
                <w:bCs/>
                <w:iCs/>
              </w:rPr>
              <w:t>Low dependence: not smoking in first hour after waking; fewer than 10 cigarettes per day</w:t>
            </w:r>
          </w:p>
        </w:tc>
      </w:tr>
      <w:tr w:rsidR="00C96CAA" w14:paraId="4DB93CDA" w14:textId="77777777" w:rsidTr="00A10C60">
        <w:trPr>
          <w:trHeight w:val="938"/>
        </w:trPr>
        <w:tc>
          <w:tcPr>
            <w:tcW w:w="761" w:type="pct"/>
            <w:vMerge/>
          </w:tcPr>
          <w:p w14:paraId="58F58172" w14:textId="77777777" w:rsidR="00C96CAA" w:rsidRPr="00B13F4B" w:rsidRDefault="00C96CAA" w:rsidP="00B062D2">
            <w:pPr>
              <w:jc w:val="both"/>
              <w:rPr>
                <w:rFonts w:asciiTheme="minorHAnsi" w:eastAsia="Calibri" w:hAnsiTheme="minorHAnsi" w:cstheme="minorHAnsi"/>
                <w:bCs/>
                <w:iCs/>
              </w:rPr>
            </w:pPr>
          </w:p>
        </w:tc>
        <w:tc>
          <w:tcPr>
            <w:tcW w:w="1625" w:type="pct"/>
          </w:tcPr>
          <w:p w14:paraId="5D73D697" w14:textId="7D636E30" w:rsidR="00C96CAA" w:rsidRPr="00B13F4B" w:rsidRDefault="00C96CAA" w:rsidP="00B062D2">
            <w:pPr>
              <w:jc w:val="both"/>
              <w:rPr>
                <w:rFonts w:asciiTheme="minorHAnsi" w:eastAsia="Calibri" w:hAnsiTheme="minorHAnsi" w:cstheme="minorHAnsi"/>
                <w:bCs/>
                <w:iCs/>
              </w:rPr>
            </w:pPr>
            <w:r w:rsidRPr="00B13F4B">
              <w:rPr>
                <w:rFonts w:asciiTheme="minorHAnsi" w:eastAsia="Calibri" w:hAnsiTheme="minorHAnsi" w:cstheme="minorHAnsi"/>
                <w:bCs/>
                <w:iCs/>
              </w:rPr>
              <w:t>How soon after waking up do you smoke your first cigarette?</w:t>
            </w:r>
          </w:p>
        </w:tc>
        <w:tc>
          <w:tcPr>
            <w:tcW w:w="730" w:type="pct"/>
          </w:tcPr>
          <w:p w14:paraId="3FFC5970" w14:textId="6080DE74" w:rsidR="00C96CAA" w:rsidRPr="00B13F4B" w:rsidRDefault="00C96CAA" w:rsidP="00B062D2">
            <w:pPr>
              <w:jc w:val="both"/>
              <w:rPr>
                <w:rFonts w:asciiTheme="minorHAnsi" w:eastAsia="Calibri" w:hAnsiTheme="minorHAnsi" w:cstheme="minorHAnsi"/>
                <w:bCs/>
                <w:iCs/>
              </w:rPr>
            </w:pPr>
            <w:r w:rsidRPr="00B13F4B">
              <w:rPr>
                <w:rFonts w:asciiTheme="minorHAnsi" w:eastAsia="Calibri" w:hAnsiTheme="minorHAnsi" w:cstheme="minorHAnsi"/>
                <w:bCs/>
                <w:iCs/>
              </w:rPr>
              <w:t>Open</w:t>
            </w:r>
          </w:p>
        </w:tc>
        <w:tc>
          <w:tcPr>
            <w:tcW w:w="1884" w:type="pct"/>
            <w:vMerge/>
          </w:tcPr>
          <w:p w14:paraId="4EFFFDD2" w14:textId="237BF514" w:rsidR="00C96CAA" w:rsidRPr="00B13F4B" w:rsidRDefault="00C96CAA" w:rsidP="00B062D2">
            <w:pPr>
              <w:jc w:val="both"/>
              <w:rPr>
                <w:rFonts w:asciiTheme="minorHAnsi" w:eastAsia="Calibri" w:hAnsiTheme="minorHAnsi" w:cstheme="minorHAnsi"/>
                <w:bCs/>
                <w:iCs/>
              </w:rPr>
            </w:pPr>
          </w:p>
        </w:tc>
      </w:tr>
      <w:tr w:rsidR="000E78DC" w:rsidRPr="008455EC" w14:paraId="45FC2F9C" w14:textId="77777777" w:rsidTr="00A10C60">
        <w:tc>
          <w:tcPr>
            <w:tcW w:w="761" w:type="pct"/>
            <w:vMerge w:val="restart"/>
          </w:tcPr>
          <w:p w14:paraId="5E622EFD" w14:textId="2578CED9" w:rsidR="000E78DC" w:rsidRPr="009E5B7F" w:rsidRDefault="000E78DC" w:rsidP="00B062D2">
            <w:pPr>
              <w:jc w:val="both"/>
              <w:rPr>
                <w:rFonts w:asciiTheme="minorHAnsi" w:eastAsia="Calibri" w:hAnsiTheme="minorHAnsi" w:cstheme="minorHAnsi"/>
                <w:bCs/>
                <w:iCs/>
              </w:rPr>
            </w:pPr>
            <w:r w:rsidRPr="009E5B7F">
              <w:rPr>
                <w:rFonts w:asciiTheme="minorHAnsi" w:eastAsia="Calibri" w:hAnsiTheme="minorHAnsi" w:cstheme="minorHAnsi"/>
                <w:bCs/>
                <w:iCs/>
              </w:rPr>
              <w:t xml:space="preserve">The </w:t>
            </w:r>
            <w:r w:rsidR="00615B62" w:rsidRPr="009E5B7F">
              <w:rPr>
                <w:rFonts w:asciiTheme="minorHAnsi" w:eastAsia="Calibri" w:hAnsiTheme="minorHAnsi" w:cstheme="minorHAnsi"/>
                <w:bCs/>
                <w:iCs/>
              </w:rPr>
              <w:t>W</w:t>
            </w:r>
            <w:r w:rsidRPr="009E5B7F">
              <w:rPr>
                <w:rFonts w:asciiTheme="minorHAnsi" w:eastAsia="Calibri" w:hAnsiTheme="minorHAnsi" w:cstheme="minorHAnsi"/>
                <w:bCs/>
                <w:iCs/>
              </w:rPr>
              <w:t xml:space="preserve">omen’s </w:t>
            </w:r>
          </w:p>
        </w:tc>
        <w:tc>
          <w:tcPr>
            <w:tcW w:w="1625" w:type="pct"/>
          </w:tcPr>
          <w:p w14:paraId="6F8D5222" w14:textId="750A7733" w:rsidR="000E78DC" w:rsidRPr="009E5B7F" w:rsidRDefault="000E78DC" w:rsidP="000E78DC">
            <w:pPr>
              <w:jc w:val="both"/>
              <w:rPr>
                <w:rFonts w:asciiTheme="minorHAnsi" w:eastAsia="Calibri" w:hAnsiTheme="minorHAnsi" w:cstheme="minorHAnsi"/>
                <w:bCs/>
                <w:iCs/>
              </w:rPr>
            </w:pPr>
            <w:r w:rsidRPr="009E5B7F">
              <w:rPr>
                <w:rFonts w:asciiTheme="minorHAnsi" w:eastAsia="Calibri" w:hAnsiTheme="minorHAnsi" w:cstheme="minorHAnsi"/>
                <w:bCs/>
                <w:iCs/>
              </w:rPr>
              <w:t>The Heaviness Smoking Index (HSI):</w:t>
            </w:r>
          </w:p>
          <w:p w14:paraId="696681B2" w14:textId="417FA0F8" w:rsidR="000E78DC" w:rsidRPr="009E5B7F" w:rsidRDefault="000E78DC" w:rsidP="000E78DC">
            <w:pPr>
              <w:jc w:val="both"/>
              <w:rPr>
                <w:rFonts w:asciiTheme="minorHAnsi" w:eastAsia="Calibri" w:hAnsiTheme="minorHAnsi" w:cstheme="minorHAnsi"/>
                <w:bCs/>
                <w:iCs/>
              </w:rPr>
            </w:pPr>
            <w:r w:rsidRPr="009E5B7F">
              <w:rPr>
                <w:rFonts w:asciiTheme="minorHAnsi" w:eastAsia="Calibri" w:hAnsiTheme="minorHAnsi" w:cstheme="minorHAnsi"/>
                <w:bCs/>
                <w:iCs/>
              </w:rPr>
              <w:t>1- How many cigarettes do you smoke each day?</w:t>
            </w:r>
          </w:p>
          <w:p w14:paraId="5BC04965" w14:textId="77777777" w:rsidR="000E78DC" w:rsidRPr="009E5B7F" w:rsidRDefault="000E78DC" w:rsidP="000E78DC">
            <w:pPr>
              <w:jc w:val="both"/>
              <w:rPr>
                <w:rFonts w:asciiTheme="minorHAnsi" w:eastAsia="Calibri" w:hAnsiTheme="minorHAnsi" w:cstheme="minorHAnsi"/>
                <w:bCs/>
                <w:iCs/>
              </w:rPr>
            </w:pPr>
            <w:r w:rsidRPr="009E5B7F">
              <w:rPr>
                <w:rFonts w:asciiTheme="minorHAnsi" w:eastAsia="Calibri" w:hAnsiTheme="minorHAnsi" w:cstheme="minorHAnsi"/>
                <w:bCs/>
                <w:iCs/>
              </w:rPr>
              <w:t xml:space="preserve">         </w:t>
            </w:r>
          </w:p>
          <w:p w14:paraId="77B1861C" w14:textId="5CCF5331" w:rsidR="000E78DC" w:rsidRPr="009E5B7F" w:rsidRDefault="000E78DC" w:rsidP="000E78DC">
            <w:pPr>
              <w:jc w:val="both"/>
              <w:rPr>
                <w:rFonts w:asciiTheme="minorHAnsi" w:eastAsia="Calibri" w:hAnsiTheme="minorHAnsi" w:cstheme="minorHAnsi"/>
                <w:bCs/>
                <w:iCs/>
              </w:rPr>
            </w:pPr>
          </w:p>
        </w:tc>
        <w:tc>
          <w:tcPr>
            <w:tcW w:w="730" w:type="pct"/>
          </w:tcPr>
          <w:p w14:paraId="7072D715" w14:textId="3B711D96" w:rsidR="000E78DC" w:rsidRPr="009E5B7F" w:rsidRDefault="00512EFF" w:rsidP="00B062D2">
            <w:pPr>
              <w:jc w:val="both"/>
              <w:rPr>
                <w:rFonts w:asciiTheme="minorHAnsi" w:eastAsia="Calibri" w:hAnsiTheme="minorHAnsi" w:cstheme="minorHAnsi"/>
                <w:bCs/>
                <w:iCs/>
              </w:rPr>
            </w:pPr>
            <w:r w:rsidRPr="009E5B7F">
              <w:rPr>
                <w:rFonts w:asciiTheme="minorHAnsi" w:eastAsia="Calibri" w:hAnsiTheme="minorHAnsi" w:cstheme="minorHAnsi"/>
                <w:bCs/>
                <w:iCs/>
              </w:rPr>
              <w:t>As per Fagerstrӧm</w:t>
            </w:r>
          </w:p>
        </w:tc>
        <w:tc>
          <w:tcPr>
            <w:tcW w:w="1884" w:type="pct"/>
          </w:tcPr>
          <w:p w14:paraId="63360A48" w14:textId="1CE10924" w:rsidR="00512EFF" w:rsidRPr="009E5B7F" w:rsidRDefault="00512EFF" w:rsidP="000E78DC">
            <w:pPr>
              <w:jc w:val="both"/>
              <w:rPr>
                <w:rFonts w:asciiTheme="minorHAnsi" w:eastAsia="Calibri" w:hAnsiTheme="minorHAnsi" w:cstheme="minorHAnsi"/>
                <w:bCs/>
                <w:iCs/>
              </w:rPr>
            </w:pPr>
            <w:r w:rsidRPr="009E5B7F">
              <w:rPr>
                <w:rFonts w:asciiTheme="minorHAnsi" w:eastAsia="Calibri" w:hAnsiTheme="minorHAnsi" w:cstheme="minorHAnsi"/>
                <w:bCs/>
                <w:iCs/>
              </w:rPr>
              <w:t>As per Fagerstrӧm:</w:t>
            </w:r>
          </w:p>
          <w:p w14:paraId="3E41BCF9" w14:textId="6DAEBA82" w:rsidR="000E78DC" w:rsidRPr="009E5B7F" w:rsidRDefault="000E78DC" w:rsidP="000E78DC">
            <w:pPr>
              <w:jc w:val="both"/>
              <w:rPr>
                <w:rFonts w:asciiTheme="minorHAnsi" w:eastAsia="Calibri" w:hAnsiTheme="minorHAnsi" w:cstheme="minorHAnsi"/>
                <w:bCs/>
                <w:iCs/>
              </w:rPr>
            </w:pPr>
            <w:r w:rsidRPr="009E5B7F">
              <w:rPr>
                <w:rFonts w:asciiTheme="minorHAnsi" w:eastAsia="Calibri" w:hAnsiTheme="minorHAnsi" w:cstheme="minorHAnsi"/>
                <w:bCs/>
                <w:iCs/>
              </w:rPr>
              <w:t>10 or fewer: score (0)</w:t>
            </w:r>
          </w:p>
          <w:p w14:paraId="1DFE5BE0" w14:textId="717E7FAC" w:rsidR="000E78DC" w:rsidRPr="009E5B7F" w:rsidRDefault="000E78DC" w:rsidP="000E78DC">
            <w:pPr>
              <w:jc w:val="both"/>
              <w:rPr>
                <w:rFonts w:asciiTheme="minorHAnsi" w:eastAsia="Calibri" w:hAnsiTheme="minorHAnsi" w:cstheme="minorHAnsi"/>
                <w:bCs/>
                <w:iCs/>
              </w:rPr>
            </w:pPr>
            <w:r w:rsidRPr="009E5B7F">
              <w:rPr>
                <w:rFonts w:asciiTheme="minorHAnsi" w:eastAsia="Calibri" w:hAnsiTheme="minorHAnsi" w:cstheme="minorHAnsi"/>
                <w:bCs/>
                <w:iCs/>
              </w:rPr>
              <w:t>11 to 20: score (1)</w:t>
            </w:r>
          </w:p>
          <w:p w14:paraId="234EF8F1" w14:textId="77549DAF" w:rsidR="000E78DC" w:rsidRPr="009E5B7F" w:rsidRDefault="000E78DC" w:rsidP="000E78DC">
            <w:pPr>
              <w:jc w:val="both"/>
              <w:rPr>
                <w:rFonts w:asciiTheme="minorHAnsi" w:eastAsia="Calibri" w:hAnsiTheme="minorHAnsi" w:cstheme="minorHAnsi"/>
                <w:bCs/>
                <w:iCs/>
              </w:rPr>
            </w:pPr>
            <w:r w:rsidRPr="009E5B7F">
              <w:rPr>
                <w:rFonts w:asciiTheme="minorHAnsi" w:eastAsia="Calibri" w:hAnsiTheme="minorHAnsi" w:cstheme="minorHAnsi"/>
                <w:bCs/>
                <w:iCs/>
              </w:rPr>
              <w:t>21 to 30: score (2)</w:t>
            </w:r>
          </w:p>
          <w:p w14:paraId="726FCC44" w14:textId="591FEAA0" w:rsidR="000E78DC" w:rsidRPr="009E5B7F" w:rsidRDefault="000E78DC" w:rsidP="00B062D2">
            <w:pPr>
              <w:jc w:val="both"/>
              <w:rPr>
                <w:rFonts w:asciiTheme="minorHAnsi" w:eastAsia="Calibri" w:hAnsiTheme="minorHAnsi" w:cstheme="minorHAnsi"/>
                <w:bCs/>
                <w:iCs/>
              </w:rPr>
            </w:pPr>
            <w:r w:rsidRPr="009E5B7F">
              <w:rPr>
                <w:rFonts w:asciiTheme="minorHAnsi" w:eastAsia="Calibri" w:hAnsiTheme="minorHAnsi" w:cstheme="minorHAnsi"/>
                <w:bCs/>
                <w:iCs/>
              </w:rPr>
              <w:t>31 or more: score (3)</w:t>
            </w:r>
          </w:p>
        </w:tc>
      </w:tr>
      <w:tr w:rsidR="000E78DC" w:rsidRPr="008455EC" w14:paraId="3EC11589" w14:textId="77777777" w:rsidTr="00A10C60">
        <w:tc>
          <w:tcPr>
            <w:tcW w:w="761" w:type="pct"/>
            <w:vMerge/>
          </w:tcPr>
          <w:p w14:paraId="07757B68" w14:textId="77777777" w:rsidR="000E78DC" w:rsidRPr="009E5B7F" w:rsidRDefault="000E78DC" w:rsidP="00B062D2">
            <w:pPr>
              <w:jc w:val="both"/>
              <w:rPr>
                <w:rFonts w:asciiTheme="minorHAnsi" w:eastAsia="Calibri" w:hAnsiTheme="minorHAnsi" w:cstheme="minorHAnsi"/>
                <w:bCs/>
                <w:iCs/>
              </w:rPr>
            </w:pPr>
          </w:p>
        </w:tc>
        <w:tc>
          <w:tcPr>
            <w:tcW w:w="1625" w:type="pct"/>
          </w:tcPr>
          <w:p w14:paraId="18B75D5D" w14:textId="742A842E" w:rsidR="000E78DC" w:rsidRPr="009E5B7F" w:rsidRDefault="000E78DC" w:rsidP="000E78DC">
            <w:pPr>
              <w:jc w:val="both"/>
              <w:rPr>
                <w:rFonts w:asciiTheme="minorHAnsi" w:eastAsia="Calibri" w:hAnsiTheme="minorHAnsi" w:cstheme="minorHAnsi"/>
                <w:bCs/>
                <w:iCs/>
              </w:rPr>
            </w:pPr>
            <w:r w:rsidRPr="009E5B7F">
              <w:rPr>
                <w:rFonts w:asciiTheme="minorHAnsi" w:eastAsia="Calibri" w:hAnsiTheme="minorHAnsi" w:cstheme="minorHAnsi"/>
                <w:bCs/>
                <w:iCs/>
              </w:rPr>
              <w:t>2- How soon after waking do you smoke your first cigarette?</w:t>
            </w:r>
          </w:p>
          <w:p w14:paraId="410C0452" w14:textId="545D1DB3" w:rsidR="000E78DC" w:rsidRPr="009E5B7F" w:rsidRDefault="000E78DC" w:rsidP="000E78DC">
            <w:pPr>
              <w:jc w:val="both"/>
              <w:rPr>
                <w:rFonts w:asciiTheme="minorHAnsi" w:eastAsia="Calibri" w:hAnsiTheme="minorHAnsi" w:cstheme="minorHAnsi"/>
                <w:bCs/>
                <w:iCs/>
              </w:rPr>
            </w:pPr>
          </w:p>
        </w:tc>
        <w:tc>
          <w:tcPr>
            <w:tcW w:w="730" w:type="pct"/>
          </w:tcPr>
          <w:p w14:paraId="050E98D5" w14:textId="78F93216" w:rsidR="000E78DC" w:rsidRPr="009E5B7F" w:rsidRDefault="00512EFF" w:rsidP="00B062D2">
            <w:pPr>
              <w:jc w:val="both"/>
              <w:rPr>
                <w:rFonts w:asciiTheme="minorHAnsi" w:eastAsia="Calibri" w:hAnsiTheme="minorHAnsi" w:cstheme="minorHAnsi"/>
                <w:bCs/>
                <w:iCs/>
              </w:rPr>
            </w:pPr>
            <w:r w:rsidRPr="009E5B7F">
              <w:rPr>
                <w:rFonts w:asciiTheme="minorHAnsi" w:eastAsia="Calibri" w:hAnsiTheme="minorHAnsi" w:cstheme="minorHAnsi"/>
                <w:bCs/>
                <w:iCs/>
              </w:rPr>
              <w:t>As per Fagerstrӧm</w:t>
            </w:r>
          </w:p>
        </w:tc>
        <w:tc>
          <w:tcPr>
            <w:tcW w:w="1884" w:type="pct"/>
          </w:tcPr>
          <w:p w14:paraId="39273C2B" w14:textId="77777777" w:rsidR="00512EFF" w:rsidRPr="009E5B7F" w:rsidRDefault="00512EFF" w:rsidP="00512EFF">
            <w:pPr>
              <w:jc w:val="both"/>
              <w:rPr>
                <w:rFonts w:asciiTheme="minorHAnsi" w:eastAsia="Calibri" w:hAnsiTheme="minorHAnsi" w:cstheme="minorHAnsi"/>
                <w:bCs/>
                <w:iCs/>
              </w:rPr>
            </w:pPr>
            <w:r w:rsidRPr="009E5B7F">
              <w:rPr>
                <w:rFonts w:asciiTheme="minorHAnsi" w:eastAsia="Calibri" w:hAnsiTheme="minorHAnsi" w:cstheme="minorHAnsi"/>
                <w:bCs/>
                <w:iCs/>
              </w:rPr>
              <w:t>As per Fagerstrӧm:</w:t>
            </w:r>
          </w:p>
          <w:p w14:paraId="13494861" w14:textId="17CE0D78" w:rsidR="000E78DC" w:rsidRPr="009E5B7F" w:rsidRDefault="000E78DC" w:rsidP="000E78DC">
            <w:pPr>
              <w:jc w:val="both"/>
              <w:rPr>
                <w:rFonts w:asciiTheme="minorHAnsi" w:eastAsia="Calibri" w:hAnsiTheme="minorHAnsi" w:cstheme="minorHAnsi"/>
                <w:bCs/>
                <w:iCs/>
              </w:rPr>
            </w:pPr>
            <w:r w:rsidRPr="009E5B7F">
              <w:rPr>
                <w:rFonts w:asciiTheme="minorHAnsi" w:eastAsia="Calibri" w:hAnsiTheme="minorHAnsi" w:cstheme="minorHAnsi"/>
                <w:bCs/>
                <w:iCs/>
              </w:rPr>
              <w:t>After 60 minutes: score (0)</w:t>
            </w:r>
          </w:p>
          <w:p w14:paraId="7D6A6E60" w14:textId="56E7649F" w:rsidR="000E78DC" w:rsidRPr="009E5B7F" w:rsidRDefault="000E78DC" w:rsidP="000E78DC">
            <w:pPr>
              <w:jc w:val="both"/>
              <w:rPr>
                <w:rFonts w:asciiTheme="minorHAnsi" w:eastAsia="Calibri" w:hAnsiTheme="minorHAnsi" w:cstheme="minorHAnsi"/>
                <w:bCs/>
                <w:iCs/>
              </w:rPr>
            </w:pPr>
            <w:r w:rsidRPr="009E5B7F">
              <w:rPr>
                <w:rFonts w:asciiTheme="minorHAnsi" w:eastAsia="Calibri" w:hAnsiTheme="minorHAnsi" w:cstheme="minorHAnsi"/>
                <w:bCs/>
                <w:iCs/>
              </w:rPr>
              <w:t>31 to 60 minutes: score (1)</w:t>
            </w:r>
          </w:p>
          <w:p w14:paraId="77196177" w14:textId="060C122A" w:rsidR="000E78DC" w:rsidRPr="009E5B7F" w:rsidRDefault="000E78DC" w:rsidP="000E78DC">
            <w:pPr>
              <w:jc w:val="both"/>
              <w:rPr>
                <w:rFonts w:asciiTheme="minorHAnsi" w:eastAsia="Calibri" w:hAnsiTheme="minorHAnsi" w:cstheme="minorHAnsi"/>
                <w:bCs/>
                <w:iCs/>
              </w:rPr>
            </w:pPr>
            <w:r w:rsidRPr="009E5B7F">
              <w:rPr>
                <w:rFonts w:asciiTheme="minorHAnsi" w:eastAsia="Calibri" w:hAnsiTheme="minorHAnsi" w:cstheme="minorHAnsi"/>
                <w:bCs/>
                <w:iCs/>
              </w:rPr>
              <w:t>6 to 30 minutes: score (2)</w:t>
            </w:r>
          </w:p>
          <w:p w14:paraId="1C09CB18" w14:textId="1821860A" w:rsidR="000E78DC" w:rsidRPr="009E5B7F" w:rsidRDefault="000E78DC" w:rsidP="000E78DC">
            <w:pPr>
              <w:jc w:val="both"/>
              <w:rPr>
                <w:rFonts w:asciiTheme="minorHAnsi" w:eastAsia="Calibri" w:hAnsiTheme="minorHAnsi" w:cstheme="minorHAnsi"/>
                <w:bCs/>
                <w:iCs/>
              </w:rPr>
            </w:pPr>
            <w:r w:rsidRPr="009E5B7F">
              <w:rPr>
                <w:rFonts w:asciiTheme="minorHAnsi" w:eastAsia="Calibri" w:hAnsiTheme="minorHAnsi" w:cstheme="minorHAnsi"/>
                <w:bCs/>
                <w:iCs/>
              </w:rPr>
              <w:t>Within 5 minutes: score (3)</w:t>
            </w:r>
          </w:p>
        </w:tc>
      </w:tr>
      <w:tr w:rsidR="0030154A" w:rsidRPr="008455EC" w14:paraId="17650605" w14:textId="77777777" w:rsidTr="00A10C60">
        <w:tc>
          <w:tcPr>
            <w:tcW w:w="761" w:type="pct"/>
          </w:tcPr>
          <w:p w14:paraId="521298C7" w14:textId="78C8FB9B" w:rsidR="0030154A" w:rsidRPr="009E5B7F" w:rsidRDefault="0030154A" w:rsidP="00B062D2">
            <w:pPr>
              <w:jc w:val="both"/>
              <w:rPr>
                <w:rFonts w:asciiTheme="minorHAnsi" w:eastAsia="Calibri" w:hAnsiTheme="minorHAnsi" w:cstheme="minorHAnsi"/>
                <w:bCs/>
                <w:iCs/>
              </w:rPr>
            </w:pPr>
            <w:r>
              <w:rPr>
                <w:rFonts w:asciiTheme="minorHAnsi" w:eastAsia="Calibri" w:hAnsiTheme="minorHAnsi" w:cstheme="minorHAnsi"/>
                <w:bCs/>
                <w:iCs/>
              </w:rPr>
              <w:t>ACT Health</w:t>
            </w:r>
          </w:p>
        </w:tc>
        <w:tc>
          <w:tcPr>
            <w:tcW w:w="1625" w:type="pct"/>
          </w:tcPr>
          <w:p w14:paraId="2E7BFDE9" w14:textId="60D8062E" w:rsidR="00EE5581" w:rsidRPr="009E5B7F" w:rsidRDefault="00966CF9" w:rsidP="000E78DC">
            <w:pPr>
              <w:jc w:val="both"/>
              <w:rPr>
                <w:rFonts w:asciiTheme="minorHAnsi" w:eastAsia="Calibri" w:hAnsiTheme="minorHAnsi" w:cstheme="minorHAnsi"/>
                <w:bCs/>
                <w:iCs/>
              </w:rPr>
            </w:pPr>
            <w:r>
              <w:rPr>
                <w:rFonts w:asciiTheme="minorHAnsi" w:eastAsia="Calibri" w:hAnsiTheme="minorHAnsi" w:cstheme="minorHAnsi"/>
                <w:bCs/>
                <w:iCs/>
              </w:rPr>
              <w:t>How many cigarettes to you smoke in a typical day?</w:t>
            </w:r>
          </w:p>
        </w:tc>
        <w:tc>
          <w:tcPr>
            <w:tcW w:w="730" w:type="pct"/>
          </w:tcPr>
          <w:p w14:paraId="65C89189" w14:textId="1E418169" w:rsidR="0030154A" w:rsidRPr="009E5B7F" w:rsidRDefault="00683701" w:rsidP="00B062D2">
            <w:pPr>
              <w:jc w:val="both"/>
              <w:rPr>
                <w:rFonts w:asciiTheme="minorHAnsi" w:eastAsia="Calibri" w:hAnsiTheme="minorHAnsi" w:cstheme="minorHAnsi"/>
                <w:bCs/>
                <w:iCs/>
              </w:rPr>
            </w:pPr>
            <w:r>
              <w:rPr>
                <w:rFonts w:asciiTheme="minorHAnsi" w:eastAsia="Calibri" w:hAnsiTheme="minorHAnsi" w:cstheme="minorHAnsi"/>
                <w:bCs/>
                <w:iCs/>
              </w:rPr>
              <w:t>Open-ended</w:t>
            </w:r>
          </w:p>
        </w:tc>
        <w:tc>
          <w:tcPr>
            <w:tcW w:w="1884" w:type="pct"/>
          </w:tcPr>
          <w:p w14:paraId="5A840FF5" w14:textId="397B7659" w:rsidR="0030154A" w:rsidRPr="009E5B7F" w:rsidRDefault="00683701" w:rsidP="00512EFF">
            <w:pPr>
              <w:jc w:val="both"/>
              <w:rPr>
                <w:rFonts w:asciiTheme="minorHAnsi" w:eastAsia="Calibri" w:hAnsiTheme="minorHAnsi" w:cstheme="minorHAnsi"/>
                <w:bCs/>
                <w:iCs/>
              </w:rPr>
            </w:pPr>
            <w:r>
              <w:rPr>
                <w:rFonts w:asciiTheme="minorHAnsi" w:eastAsia="Calibri" w:hAnsiTheme="minorHAnsi" w:cstheme="minorHAnsi"/>
                <w:bCs/>
                <w:iCs/>
              </w:rPr>
              <w:t xml:space="preserve">If </w:t>
            </w:r>
            <w:r w:rsidR="00EE5581">
              <w:rPr>
                <w:rFonts w:asciiTheme="minorHAnsi" w:eastAsia="Calibri" w:hAnsiTheme="minorHAnsi" w:cstheme="minorHAnsi"/>
                <w:bCs/>
                <w:iCs/>
              </w:rPr>
              <w:t xml:space="preserve">answer to first question is greater than 10, or Yes to either of the other questions, </w:t>
            </w:r>
            <w:r w:rsidR="00BB09E3">
              <w:rPr>
                <w:rFonts w:asciiTheme="minorHAnsi" w:eastAsia="Calibri" w:hAnsiTheme="minorHAnsi" w:cstheme="minorHAnsi"/>
                <w:bCs/>
                <w:iCs/>
              </w:rPr>
              <w:t>considered nicotine dependent.</w:t>
            </w:r>
          </w:p>
        </w:tc>
      </w:tr>
      <w:tr w:rsidR="00966CF9" w:rsidRPr="008455EC" w14:paraId="115848D7" w14:textId="77777777" w:rsidTr="00A10C60">
        <w:tc>
          <w:tcPr>
            <w:tcW w:w="761" w:type="pct"/>
          </w:tcPr>
          <w:p w14:paraId="356219F3" w14:textId="77777777" w:rsidR="00966CF9" w:rsidRDefault="00966CF9" w:rsidP="00B062D2">
            <w:pPr>
              <w:jc w:val="both"/>
              <w:rPr>
                <w:rFonts w:asciiTheme="minorHAnsi" w:eastAsia="Calibri" w:hAnsiTheme="minorHAnsi" w:cstheme="minorHAnsi"/>
                <w:bCs/>
                <w:iCs/>
              </w:rPr>
            </w:pPr>
          </w:p>
        </w:tc>
        <w:tc>
          <w:tcPr>
            <w:tcW w:w="1625" w:type="pct"/>
          </w:tcPr>
          <w:p w14:paraId="0F8A54ED" w14:textId="3C8EA480" w:rsidR="00966CF9" w:rsidRPr="009E5B7F" w:rsidRDefault="007430CF" w:rsidP="000E78DC">
            <w:pPr>
              <w:jc w:val="both"/>
              <w:rPr>
                <w:rFonts w:asciiTheme="minorHAnsi" w:eastAsia="Calibri" w:hAnsiTheme="minorHAnsi" w:cstheme="minorHAnsi"/>
                <w:bCs/>
                <w:iCs/>
              </w:rPr>
            </w:pPr>
            <w:r>
              <w:rPr>
                <w:rFonts w:asciiTheme="minorHAnsi" w:eastAsia="Calibri" w:hAnsiTheme="minorHAnsi" w:cstheme="minorHAnsi"/>
                <w:bCs/>
                <w:iCs/>
              </w:rPr>
              <w:t>Do you smoke your first cigarette within 60 min of waking?</w:t>
            </w:r>
          </w:p>
        </w:tc>
        <w:tc>
          <w:tcPr>
            <w:tcW w:w="730" w:type="pct"/>
          </w:tcPr>
          <w:p w14:paraId="48E8BB33" w14:textId="40417F05" w:rsidR="00966CF9" w:rsidRPr="009E5B7F" w:rsidRDefault="00EE5581" w:rsidP="00B062D2">
            <w:pPr>
              <w:jc w:val="both"/>
              <w:rPr>
                <w:rFonts w:asciiTheme="minorHAnsi" w:eastAsia="Calibri" w:hAnsiTheme="minorHAnsi" w:cstheme="minorHAnsi"/>
                <w:bCs/>
                <w:iCs/>
              </w:rPr>
            </w:pPr>
            <w:r>
              <w:rPr>
                <w:rFonts w:asciiTheme="minorHAnsi" w:eastAsia="Calibri" w:hAnsiTheme="minorHAnsi" w:cstheme="minorHAnsi"/>
                <w:bCs/>
                <w:iCs/>
              </w:rPr>
              <w:t>Yes/No</w:t>
            </w:r>
          </w:p>
        </w:tc>
        <w:tc>
          <w:tcPr>
            <w:tcW w:w="1884" w:type="pct"/>
          </w:tcPr>
          <w:p w14:paraId="236268B9" w14:textId="77777777" w:rsidR="00966CF9" w:rsidRPr="009E5B7F" w:rsidRDefault="00966CF9" w:rsidP="00512EFF">
            <w:pPr>
              <w:jc w:val="both"/>
              <w:rPr>
                <w:rFonts w:asciiTheme="minorHAnsi" w:eastAsia="Calibri" w:hAnsiTheme="minorHAnsi" w:cstheme="minorHAnsi"/>
                <w:bCs/>
                <w:iCs/>
              </w:rPr>
            </w:pPr>
          </w:p>
        </w:tc>
      </w:tr>
      <w:tr w:rsidR="00966CF9" w:rsidRPr="008455EC" w14:paraId="0AF60455" w14:textId="77777777" w:rsidTr="00A10C60">
        <w:tc>
          <w:tcPr>
            <w:tcW w:w="761" w:type="pct"/>
          </w:tcPr>
          <w:p w14:paraId="2A7963C2" w14:textId="77777777" w:rsidR="00966CF9" w:rsidRDefault="00966CF9" w:rsidP="00B062D2">
            <w:pPr>
              <w:jc w:val="both"/>
              <w:rPr>
                <w:rFonts w:asciiTheme="minorHAnsi" w:eastAsia="Calibri" w:hAnsiTheme="minorHAnsi" w:cstheme="minorHAnsi"/>
                <w:bCs/>
                <w:iCs/>
              </w:rPr>
            </w:pPr>
          </w:p>
        </w:tc>
        <w:tc>
          <w:tcPr>
            <w:tcW w:w="1625" w:type="pct"/>
          </w:tcPr>
          <w:p w14:paraId="0DF4D1A3" w14:textId="17C581EA" w:rsidR="00966CF9" w:rsidRPr="009E5B7F" w:rsidRDefault="00EE5581" w:rsidP="000E78DC">
            <w:pPr>
              <w:jc w:val="both"/>
              <w:rPr>
                <w:rFonts w:asciiTheme="minorHAnsi" w:eastAsia="Calibri" w:hAnsiTheme="minorHAnsi" w:cstheme="minorHAnsi"/>
                <w:bCs/>
                <w:iCs/>
              </w:rPr>
            </w:pPr>
            <w:r>
              <w:rPr>
                <w:rFonts w:asciiTheme="minorHAnsi" w:eastAsia="Calibri" w:hAnsiTheme="minorHAnsi" w:cstheme="minorHAnsi"/>
                <w:bCs/>
                <w:iCs/>
              </w:rPr>
              <w:t xml:space="preserve">Do you have a history of </w:t>
            </w:r>
            <w:r w:rsidR="00BB09E3">
              <w:rPr>
                <w:rFonts w:asciiTheme="minorHAnsi" w:eastAsia="Calibri" w:hAnsiTheme="minorHAnsi" w:cstheme="minorHAnsi"/>
                <w:bCs/>
                <w:iCs/>
              </w:rPr>
              <w:t>withdrawal</w:t>
            </w:r>
            <w:r>
              <w:rPr>
                <w:rFonts w:asciiTheme="minorHAnsi" w:eastAsia="Calibri" w:hAnsiTheme="minorHAnsi" w:cstheme="minorHAnsi"/>
                <w:bCs/>
                <w:iCs/>
              </w:rPr>
              <w:t xml:space="preserve"> symptoms/cravings from quitting smoking?</w:t>
            </w:r>
          </w:p>
        </w:tc>
        <w:tc>
          <w:tcPr>
            <w:tcW w:w="730" w:type="pct"/>
          </w:tcPr>
          <w:p w14:paraId="041B0A9F" w14:textId="5921F05E" w:rsidR="00966CF9" w:rsidRPr="009E5B7F" w:rsidRDefault="00EE5581" w:rsidP="00B062D2">
            <w:pPr>
              <w:jc w:val="both"/>
              <w:rPr>
                <w:rFonts w:asciiTheme="minorHAnsi" w:eastAsia="Calibri" w:hAnsiTheme="minorHAnsi" w:cstheme="minorHAnsi"/>
                <w:bCs/>
                <w:iCs/>
              </w:rPr>
            </w:pPr>
            <w:r>
              <w:rPr>
                <w:rFonts w:asciiTheme="minorHAnsi" w:eastAsia="Calibri" w:hAnsiTheme="minorHAnsi" w:cstheme="minorHAnsi"/>
                <w:bCs/>
                <w:iCs/>
              </w:rPr>
              <w:t>Yes/No</w:t>
            </w:r>
          </w:p>
        </w:tc>
        <w:tc>
          <w:tcPr>
            <w:tcW w:w="1884" w:type="pct"/>
          </w:tcPr>
          <w:p w14:paraId="1C733647" w14:textId="77777777" w:rsidR="00966CF9" w:rsidRPr="009E5B7F" w:rsidRDefault="00966CF9" w:rsidP="00512EFF">
            <w:pPr>
              <w:jc w:val="both"/>
              <w:rPr>
                <w:rFonts w:asciiTheme="minorHAnsi" w:eastAsia="Calibri" w:hAnsiTheme="minorHAnsi" w:cstheme="minorHAnsi"/>
                <w:bCs/>
                <w:iCs/>
              </w:rPr>
            </w:pPr>
          </w:p>
        </w:tc>
      </w:tr>
      <w:tr w:rsidR="008455EC" w:rsidRPr="008455EC" w14:paraId="1D3BB7A1" w14:textId="77777777" w:rsidTr="00A10C60">
        <w:tc>
          <w:tcPr>
            <w:tcW w:w="5000" w:type="pct"/>
            <w:gridSpan w:val="4"/>
          </w:tcPr>
          <w:p w14:paraId="2654C5F9" w14:textId="3E7D36E7" w:rsidR="008455EC" w:rsidRPr="002B5C92" w:rsidRDefault="008455EC" w:rsidP="00B062D2">
            <w:pPr>
              <w:jc w:val="both"/>
              <w:rPr>
                <w:rFonts w:asciiTheme="minorHAnsi" w:eastAsia="Calibri" w:hAnsiTheme="minorHAnsi" w:cstheme="minorHAnsi"/>
                <w:b/>
                <w:iCs/>
              </w:rPr>
            </w:pPr>
            <w:r w:rsidRPr="002B5C92">
              <w:rPr>
                <w:rFonts w:asciiTheme="minorHAnsi" w:eastAsia="Calibri" w:hAnsiTheme="minorHAnsi" w:cstheme="minorHAnsi"/>
                <w:b/>
                <w:iCs/>
              </w:rPr>
              <w:lastRenderedPageBreak/>
              <w:t>International</w:t>
            </w:r>
          </w:p>
        </w:tc>
      </w:tr>
      <w:tr w:rsidR="00F20686" w14:paraId="7C691D59" w14:textId="77777777" w:rsidTr="00A10C60">
        <w:trPr>
          <w:trHeight w:val="1465"/>
        </w:trPr>
        <w:tc>
          <w:tcPr>
            <w:tcW w:w="761" w:type="pct"/>
          </w:tcPr>
          <w:p w14:paraId="0949676B" w14:textId="4A043CD2" w:rsidR="00F20686" w:rsidRPr="002B5C92" w:rsidRDefault="00F20686" w:rsidP="00B062D2">
            <w:pPr>
              <w:jc w:val="both"/>
              <w:rPr>
                <w:rFonts w:asciiTheme="minorHAnsi" w:eastAsia="Calibri" w:hAnsiTheme="minorHAnsi" w:cstheme="minorHAnsi"/>
                <w:bCs/>
                <w:iCs/>
              </w:rPr>
            </w:pPr>
            <w:r w:rsidRPr="002B5C92">
              <w:rPr>
                <w:rFonts w:asciiTheme="minorHAnsi" w:eastAsia="Calibri" w:hAnsiTheme="minorHAnsi" w:cstheme="minorHAnsi"/>
                <w:bCs/>
                <w:iCs/>
              </w:rPr>
              <w:t>Canada</w:t>
            </w:r>
          </w:p>
        </w:tc>
        <w:tc>
          <w:tcPr>
            <w:tcW w:w="1625" w:type="pct"/>
          </w:tcPr>
          <w:p w14:paraId="60111776" w14:textId="6231DECF" w:rsidR="00F20686" w:rsidRPr="002B5C92" w:rsidRDefault="00F20686" w:rsidP="00B062D2">
            <w:pPr>
              <w:jc w:val="both"/>
              <w:rPr>
                <w:rFonts w:asciiTheme="minorHAnsi" w:eastAsia="Calibri" w:hAnsiTheme="minorHAnsi" w:cstheme="minorHAnsi"/>
                <w:bCs/>
                <w:iCs/>
              </w:rPr>
            </w:pPr>
            <w:r w:rsidRPr="002B5C92">
              <w:rPr>
                <w:rFonts w:asciiTheme="minorHAnsi" w:eastAsia="Calibri" w:hAnsiTheme="minorHAnsi" w:cstheme="minorHAnsi"/>
                <w:bCs/>
                <w:iCs/>
              </w:rPr>
              <w:t>How many cigarettes do you smoke per day?</w:t>
            </w:r>
          </w:p>
        </w:tc>
        <w:tc>
          <w:tcPr>
            <w:tcW w:w="730" w:type="pct"/>
          </w:tcPr>
          <w:p w14:paraId="0ABDEE6D" w14:textId="3FF0403B" w:rsidR="00F20686" w:rsidRPr="003A2B94" w:rsidRDefault="00F20686" w:rsidP="00B062D2">
            <w:pPr>
              <w:jc w:val="both"/>
              <w:rPr>
                <w:rFonts w:asciiTheme="minorHAnsi" w:eastAsia="Calibri" w:hAnsiTheme="minorHAnsi" w:cstheme="minorHAnsi"/>
                <w:bCs/>
                <w:iCs/>
              </w:rPr>
            </w:pPr>
            <w:r w:rsidRPr="00916BE1">
              <w:rPr>
                <w:rFonts w:asciiTheme="minorHAnsi" w:eastAsia="Calibri" w:hAnsiTheme="minorHAnsi" w:cstheme="minorHAnsi"/>
                <w:bCs/>
                <w:iCs/>
              </w:rPr>
              <w:t>Open-ended</w:t>
            </w:r>
          </w:p>
        </w:tc>
        <w:tc>
          <w:tcPr>
            <w:tcW w:w="1884" w:type="pct"/>
          </w:tcPr>
          <w:p w14:paraId="0524F939" w14:textId="77777777" w:rsidR="00F20686" w:rsidRPr="00E32192" w:rsidRDefault="00F20686" w:rsidP="00B062D2">
            <w:pPr>
              <w:jc w:val="both"/>
              <w:rPr>
                <w:rFonts w:asciiTheme="minorHAnsi" w:eastAsia="Calibri" w:hAnsiTheme="minorHAnsi" w:cstheme="minorHAnsi"/>
                <w:bCs/>
                <w:iCs/>
              </w:rPr>
            </w:pPr>
            <w:r w:rsidRPr="006047BB">
              <w:rPr>
                <w:rFonts w:asciiTheme="minorHAnsi" w:eastAsia="Calibri" w:hAnsiTheme="minorHAnsi" w:cstheme="minorHAnsi"/>
                <w:bCs/>
                <w:iCs/>
              </w:rPr>
              <w:t>Heavy smoker: 30+ cigarettes per day</w:t>
            </w:r>
          </w:p>
          <w:p w14:paraId="7679A073" w14:textId="77777777" w:rsidR="00F20686" w:rsidRPr="00B13F4B" w:rsidRDefault="00F20686" w:rsidP="00B062D2">
            <w:pPr>
              <w:jc w:val="both"/>
              <w:rPr>
                <w:rFonts w:asciiTheme="minorHAnsi" w:eastAsia="Calibri" w:hAnsiTheme="minorHAnsi" w:cstheme="minorHAnsi"/>
                <w:bCs/>
                <w:iCs/>
              </w:rPr>
            </w:pPr>
            <w:r w:rsidRPr="00331CBC">
              <w:rPr>
                <w:rFonts w:asciiTheme="minorHAnsi" w:eastAsia="Calibri" w:hAnsiTheme="minorHAnsi" w:cstheme="minorHAnsi"/>
                <w:bCs/>
                <w:iCs/>
              </w:rPr>
              <w:t xml:space="preserve">Moderate smoker: 10-29 cigarettes per day </w:t>
            </w:r>
          </w:p>
          <w:p w14:paraId="337075EF" w14:textId="330D4414" w:rsidR="00F20686" w:rsidRPr="00B13F4B" w:rsidRDefault="00F20686" w:rsidP="00B062D2">
            <w:pPr>
              <w:jc w:val="both"/>
              <w:rPr>
                <w:rFonts w:asciiTheme="minorHAnsi" w:eastAsia="Calibri" w:hAnsiTheme="minorHAnsi" w:cstheme="minorHAnsi"/>
                <w:bCs/>
                <w:iCs/>
              </w:rPr>
            </w:pPr>
            <w:r w:rsidRPr="00B13F4B">
              <w:rPr>
                <w:rFonts w:asciiTheme="minorHAnsi" w:eastAsia="Calibri" w:hAnsiTheme="minorHAnsi" w:cstheme="minorHAnsi"/>
                <w:bCs/>
                <w:iCs/>
              </w:rPr>
              <w:t>Light smoker: &lt;10 cigarettes per day</w:t>
            </w:r>
          </w:p>
        </w:tc>
      </w:tr>
      <w:tr w:rsidR="00C336BE" w14:paraId="1E6BAE45" w14:textId="77777777" w:rsidTr="00A10C60">
        <w:tc>
          <w:tcPr>
            <w:tcW w:w="761" w:type="pct"/>
            <w:vMerge w:val="restart"/>
          </w:tcPr>
          <w:p w14:paraId="7B90885C" w14:textId="697CED40" w:rsidR="00C336BE" w:rsidRPr="002B5C92" w:rsidRDefault="00C336BE" w:rsidP="00B062D2">
            <w:pPr>
              <w:jc w:val="both"/>
              <w:rPr>
                <w:rFonts w:asciiTheme="minorHAnsi" w:eastAsia="Calibri" w:hAnsiTheme="minorHAnsi" w:cstheme="minorHAnsi"/>
                <w:bCs/>
                <w:iCs/>
              </w:rPr>
            </w:pPr>
            <w:r w:rsidRPr="002B5C92">
              <w:rPr>
                <w:rFonts w:asciiTheme="minorHAnsi" w:eastAsia="Calibri" w:hAnsiTheme="minorHAnsi" w:cstheme="minorHAnsi"/>
                <w:bCs/>
                <w:iCs/>
              </w:rPr>
              <w:t>New Zealand</w:t>
            </w:r>
          </w:p>
        </w:tc>
        <w:tc>
          <w:tcPr>
            <w:tcW w:w="1625" w:type="pct"/>
          </w:tcPr>
          <w:p w14:paraId="72CC1DEA" w14:textId="09134A88" w:rsidR="00C336BE" w:rsidRPr="00916BE1" w:rsidRDefault="00C336BE" w:rsidP="00B062D2">
            <w:pPr>
              <w:jc w:val="both"/>
              <w:rPr>
                <w:rFonts w:asciiTheme="minorHAnsi" w:eastAsia="Calibri" w:hAnsiTheme="minorHAnsi" w:cstheme="minorHAnsi"/>
                <w:bCs/>
                <w:iCs/>
              </w:rPr>
            </w:pPr>
            <w:r w:rsidRPr="002B5C92">
              <w:rPr>
                <w:rFonts w:asciiTheme="minorHAnsi" w:eastAsia="Calibri" w:hAnsiTheme="minorHAnsi" w:cstheme="minorHAnsi"/>
                <w:bCs/>
                <w:iCs/>
              </w:rPr>
              <w:t>How soon after waking up do you smoke your first cigarette?</w:t>
            </w:r>
          </w:p>
        </w:tc>
        <w:tc>
          <w:tcPr>
            <w:tcW w:w="730" w:type="pct"/>
          </w:tcPr>
          <w:p w14:paraId="1BA49AD0" w14:textId="46DFBE6D" w:rsidR="00C336BE" w:rsidRPr="00E32192" w:rsidRDefault="00C336BE" w:rsidP="00B062D2">
            <w:pPr>
              <w:jc w:val="both"/>
              <w:rPr>
                <w:rFonts w:asciiTheme="minorHAnsi" w:eastAsia="Calibri" w:hAnsiTheme="minorHAnsi" w:cstheme="minorHAnsi"/>
                <w:bCs/>
                <w:iCs/>
              </w:rPr>
            </w:pPr>
            <w:r w:rsidRPr="006047BB">
              <w:rPr>
                <w:rFonts w:asciiTheme="minorHAnsi" w:eastAsia="Calibri" w:hAnsiTheme="minorHAnsi" w:cstheme="minorHAnsi"/>
                <w:bCs/>
                <w:iCs/>
              </w:rPr>
              <w:t>Open ended</w:t>
            </w:r>
          </w:p>
        </w:tc>
        <w:tc>
          <w:tcPr>
            <w:tcW w:w="1884" w:type="pct"/>
            <w:vMerge w:val="restart"/>
          </w:tcPr>
          <w:p w14:paraId="2529A9A3" w14:textId="77777777" w:rsidR="00C336BE" w:rsidRPr="00B13F4B" w:rsidRDefault="00C336BE" w:rsidP="00B062D2">
            <w:pPr>
              <w:jc w:val="both"/>
              <w:rPr>
                <w:rFonts w:asciiTheme="minorHAnsi" w:eastAsia="Calibri" w:hAnsiTheme="minorHAnsi" w:cstheme="minorHAnsi"/>
                <w:bCs/>
                <w:iCs/>
              </w:rPr>
            </w:pPr>
            <w:r w:rsidRPr="00331CBC">
              <w:rPr>
                <w:rFonts w:asciiTheme="minorHAnsi" w:eastAsia="Calibri" w:hAnsiTheme="minorHAnsi" w:cstheme="minorHAnsi"/>
                <w:bCs/>
                <w:iCs/>
              </w:rPr>
              <w:t>Low level: smokes &lt;10 cigarettes a day and after 1 hour of waking</w:t>
            </w:r>
          </w:p>
          <w:p w14:paraId="4A5D9F17" w14:textId="77777777" w:rsidR="00C336BE" w:rsidRPr="00B13F4B" w:rsidRDefault="00C336BE" w:rsidP="00B062D2">
            <w:pPr>
              <w:jc w:val="both"/>
              <w:rPr>
                <w:rFonts w:asciiTheme="minorHAnsi" w:eastAsia="Calibri" w:hAnsiTheme="minorHAnsi" w:cstheme="minorHAnsi"/>
                <w:bCs/>
                <w:iCs/>
              </w:rPr>
            </w:pPr>
            <w:r w:rsidRPr="00B13F4B">
              <w:rPr>
                <w:rFonts w:asciiTheme="minorHAnsi" w:eastAsia="Calibri" w:hAnsiTheme="minorHAnsi" w:cstheme="minorHAnsi"/>
                <w:bCs/>
                <w:iCs/>
              </w:rPr>
              <w:t>Medium: smoke &lt;10 cigarettes and day but within 1 hour of waking OR smokes &gt;10 cigarettes a day and after 1 hour of waking</w:t>
            </w:r>
          </w:p>
          <w:p w14:paraId="14D3DA55" w14:textId="04AD1D23" w:rsidR="00C336BE" w:rsidRPr="00B13F4B" w:rsidRDefault="00C336BE" w:rsidP="00B062D2">
            <w:pPr>
              <w:jc w:val="both"/>
              <w:rPr>
                <w:rFonts w:asciiTheme="minorHAnsi" w:eastAsia="Calibri" w:hAnsiTheme="minorHAnsi" w:cstheme="minorHAnsi"/>
                <w:bCs/>
                <w:iCs/>
              </w:rPr>
            </w:pPr>
            <w:r w:rsidRPr="00B13F4B">
              <w:rPr>
                <w:rFonts w:asciiTheme="minorHAnsi" w:eastAsia="Calibri" w:hAnsiTheme="minorHAnsi" w:cstheme="minorHAnsi"/>
                <w:bCs/>
                <w:iCs/>
              </w:rPr>
              <w:t>High: smokes &gt;10 cigarettes a day and within 1 hour of waking</w:t>
            </w:r>
          </w:p>
        </w:tc>
      </w:tr>
      <w:tr w:rsidR="00C336BE" w14:paraId="37BFA2DA" w14:textId="77777777" w:rsidTr="00A10C60">
        <w:trPr>
          <w:trHeight w:val="498"/>
        </w:trPr>
        <w:tc>
          <w:tcPr>
            <w:tcW w:w="761" w:type="pct"/>
            <w:vMerge/>
          </w:tcPr>
          <w:p w14:paraId="7E99A55F" w14:textId="4A791820" w:rsidR="00C336BE" w:rsidRPr="00B13F4B" w:rsidRDefault="00C336BE" w:rsidP="00B062D2">
            <w:pPr>
              <w:jc w:val="both"/>
              <w:rPr>
                <w:rFonts w:asciiTheme="minorHAnsi" w:eastAsia="Calibri" w:hAnsiTheme="minorHAnsi" w:cstheme="minorHAnsi"/>
                <w:bCs/>
                <w:iCs/>
              </w:rPr>
            </w:pPr>
          </w:p>
        </w:tc>
        <w:tc>
          <w:tcPr>
            <w:tcW w:w="1625" w:type="pct"/>
          </w:tcPr>
          <w:p w14:paraId="676A2BB0" w14:textId="57D42443" w:rsidR="00C336BE" w:rsidRPr="00B13F4B" w:rsidRDefault="00C336BE" w:rsidP="00B062D2">
            <w:pPr>
              <w:jc w:val="both"/>
              <w:rPr>
                <w:rFonts w:asciiTheme="minorHAnsi" w:eastAsia="Calibri" w:hAnsiTheme="minorHAnsi" w:cstheme="minorHAnsi"/>
                <w:bCs/>
                <w:iCs/>
              </w:rPr>
            </w:pPr>
            <w:r w:rsidRPr="00B13F4B">
              <w:rPr>
                <w:rFonts w:asciiTheme="minorHAnsi" w:eastAsia="Calibri" w:hAnsiTheme="minorHAnsi" w:cstheme="minorHAnsi"/>
                <w:bCs/>
                <w:iCs/>
              </w:rPr>
              <w:t>How many cigarettes do you smoke per day?</w:t>
            </w:r>
          </w:p>
        </w:tc>
        <w:tc>
          <w:tcPr>
            <w:tcW w:w="730" w:type="pct"/>
          </w:tcPr>
          <w:p w14:paraId="6F1AFAA4" w14:textId="061D8715" w:rsidR="00C336BE" w:rsidRPr="00B13F4B" w:rsidRDefault="00C336BE" w:rsidP="00B062D2">
            <w:pPr>
              <w:jc w:val="both"/>
              <w:rPr>
                <w:rFonts w:asciiTheme="minorHAnsi" w:eastAsia="Calibri" w:hAnsiTheme="minorHAnsi" w:cstheme="minorHAnsi"/>
                <w:bCs/>
                <w:iCs/>
              </w:rPr>
            </w:pPr>
            <w:r w:rsidRPr="00B13F4B">
              <w:rPr>
                <w:rFonts w:asciiTheme="minorHAnsi" w:eastAsia="Calibri" w:hAnsiTheme="minorHAnsi" w:cstheme="minorHAnsi"/>
                <w:bCs/>
                <w:iCs/>
              </w:rPr>
              <w:t>Open ended</w:t>
            </w:r>
          </w:p>
        </w:tc>
        <w:tc>
          <w:tcPr>
            <w:tcW w:w="1884" w:type="pct"/>
            <w:vMerge/>
          </w:tcPr>
          <w:p w14:paraId="790E6182" w14:textId="119FEE7A" w:rsidR="00C336BE" w:rsidRPr="00B13F4B" w:rsidRDefault="00C336BE" w:rsidP="00B062D2">
            <w:pPr>
              <w:jc w:val="both"/>
              <w:rPr>
                <w:rFonts w:asciiTheme="minorHAnsi" w:eastAsia="Calibri" w:hAnsiTheme="minorHAnsi" w:cstheme="minorHAnsi"/>
                <w:bCs/>
                <w:iCs/>
              </w:rPr>
            </w:pPr>
          </w:p>
        </w:tc>
      </w:tr>
      <w:tr w:rsidR="008B6E5F" w14:paraId="701FD214" w14:textId="77777777" w:rsidTr="00A10C60">
        <w:tc>
          <w:tcPr>
            <w:tcW w:w="761" w:type="pct"/>
          </w:tcPr>
          <w:p w14:paraId="7403263B" w14:textId="21A31648" w:rsidR="008B6E5F" w:rsidRPr="002B5C92" w:rsidRDefault="00C336BE" w:rsidP="00B062D2">
            <w:pPr>
              <w:jc w:val="both"/>
              <w:rPr>
                <w:rFonts w:asciiTheme="minorHAnsi" w:eastAsia="Calibri" w:hAnsiTheme="minorHAnsi" w:cstheme="minorHAnsi"/>
                <w:bCs/>
                <w:iCs/>
              </w:rPr>
            </w:pPr>
            <w:r w:rsidRPr="002B5C92">
              <w:rPr>
                <w:rFonts w:asciiTheme="minorHAnsi" w:eastAsia="Calibri" w:hAnsiTheme="minorHAnsi" w:cstheme="minorHAnsi"/>
                <w:bCs/>
                <w:iCs/>
              </w:rPr>
              <w:t>United Kingdom</w:t>
            </w:r>
          </w:p>
        </w:tc>
        <w:tc>
          <w:tcPr>
            <w:tcW w:w="1625" w:type="pct"/>
          </w:tcPr>
          <w:p w14:paraId="37DE96F3" w14:textId="5912581F" w:rsidR="008B6E5F" w:rsidRPr="002B5C92" w:rsidRDefault="0035560E" w:rsidP="00B062D2">
            <w:pPr>
              <w:jc w:val="both"/>
              <w:rPr>
                <w:rFonts w:asciiTheme="minorHAnsi" w:eastAsia="Calibri" w:hAnsiTheme="minorHAnsi" w:cstheme="minorHAnsi"/>
                <w:bCs/>
                <w:iCs/>
              </w:rPr>
            </w:pPr>
            <w:r w:rsidRPr="002B5C92">
              <w:rPr>
                <w:rFonts w:asciiTheme="minorHAnsi" w:eastAsia="Calibri" w:hAnsiTheme="minorHAnsi" w:cstheme="minorHAnsi"/>
                <w:bCs/>
                <w:iCs/>
              </w:rPr>
              <w:t>How many cigarettes do you smoke per day?</w:t>
            </w:r>
          </w:p>
        </w:tc>
        <w:tc>
          <w:tcPr>
            <w:tcW w:w="730" w:type="pct"/>
          </w:tcPr>
          <w:p w14:paraId="7151C94F" w14:textId="06ADFA92" w:rsidR="008B6E5F" w:rsidRPr="003A2B94" w:rsidRDefault="0035560E" w:rsidP="00B062D2">
            <w:pPr>
              <w:jc w:val="both"/>
              <w:rPr>
                <w:rFonts w:asciiTheme="minorHAnsi" w:eastAsia="Calibri" w:hAnsiTheme="minorHAnsi" w:cstheme="minorHAnsi"/>
                <w:bCs/>
                <w:iCs/>
              </w:rPr>
            </w:pPr>
            <w:r w:rsidRPr="00916BE1">
              <w:rPr>
                <w:rFonts w:asciiTheme="minorHAnsi" w:eastAsia="Calibri" w:hAnsiTheme="minorHAnsi" w:cstheme="minorHAnsi"/>
                <w:bCs/>
                <w:iCs/>
              </w:rPr>
              <w:t>Open ended</w:t>
            </w:r>
          </w:p>
        </w:tc>
        <w:tc>
          <w:tcPr>
            <w:tcW w:w="1884" w:type="pct"/>
          </w:tcPr>
          <w:p w14:paraId="69A4BE27" w14:textId="2658DE36" w:rsidR="008B6E5F" w:rsidRPr="00E32192" w:rsidRDefault="0035560E" w:rsidP="00B062D2">
            <w:pPr>
              <w:jc w:val="both"/>
              <w:rPr>
                <w:rFonts w:asciiTheme="minorHAnsi" w:eastAsia="Calibri" w:hAnsiTheme="minorHAnsi" w:cstheme="minorHAnsi"/>
                <w:bCs/>
                <w:iCs/>
              </w:rPr>
            </w:pPr>
            <w:r w:rsidRPr="006047BB">
              <w:rPr>
                <w:rFonts w:asciiTheme="minorHAnsi" w:eastAsia="Calibri" w:hAnsiTheme="minorHAnsi" w:cstheme="minorHAnsi"/>
                <w:bCs/>
                <w:iCs/>
              </w:rPr>
              <w:t>High: &gt;10-20 cigarettes per day</w:t>
            </w:r>
          </w:p>
        </w:tc>
      </w:tr>
    </w:tbl>
    <w:p w14:paraId="7586662E" w14:textId="77777777" w:rsidR="001D7900" w:rsidRPr="00B76CC9" w:rsidRDefault="001D7900" w:rsidP="00B566D6">
      <w:pPr>
        <w:spacing w:after="0"/>
        <w:rPr>
          <w:rFonts w:asciiTheme="minorHAnsi" w:eastAsia="Calibri" w:hAnsiTheme="minorHAnsi" w:cstheme="minorHAnsi"/>
          <w:bCs/>
          <w:iCs/>
          <w:sz w:val="20"/>
          <w:szCs w:val="20"/>
        </w:rPr>
      </w:pPr>
    </w:p>
    <w:p w14:paraId="1B012A19" w14:textId="204BE41C" w:rsidR="00177E6E" w:rsidRDefault="00177E6E">
      <w:pPr>
        <w:rPr>
          <w:rFonts w:asciiTheme="minorHAnsi" w:eastAsiaTheme="majorEastAsia" w:hAnsiTheme="minorHAnsi" w:cstheme="majorBidi"/>
          <w:b/>
          <w:bCs/>
          <w:color w:val="4F81BD" w:themeColor="accent1"/>
          <w:sz w:val="32"/>
          <w:szCs w:val="32"/>
        </w:rPr>
      </w:pPr>
      <w:r>
        <w:rPr>
          <w:rFonts w:asciiTheme="minorHAnsi" w:hAnsiTheme="minorHAnsi"/>
          <w:sz w:val="32"/>
          <w:szCs w:val="32"/>
        </w:rPr>
        <w:br w:type="page"/>
      </w:r>
    </w:p>
    <w:p w14:paraId="4610A0AB" w14:textId="685A46ED" w:rsidR="007D32C3" w:rsidRDefault="007D32C3" w:rsidP="00A10C60">
      <w:pPr>
        <w:pStyle w:val="Heading2"/>
        <w:spacing w:before="0" w:after="120"/>
        <w:jc w:val="both"/>
        <w:rPr>
          <w:rFonts w:asciiTheme="minorHAnsi" w:hAnsiTheme="minorHAnsi"/>
          <w:szCs w:val="32"/>
        </w:rPr>
      </w:pPr>
      <w:bookmarkStart w:id="57" w:name="_Toc49785287"/>
      <w:bookmarkStart w:id="58" w:name="_Toc121925143"/>
      <w:r>
        <w:rPr>
          <w:rFonts w:asciiTheme="minorHAnsi" w:hAnsiTheme="minorHAnsi"/>
          <w:szCs w:val="32"/>
        </w:rPr>
        <w:lastRenderedPageBreak/>
        <w:t>1</w:t>
      </w:r>
      <w:r w:rsidRPr="00F73F7C">
        <w:rPr>
          <w:rFonts w:asciiTheme="minorHAnsi" w:hAnsiTheme="minorHAnsi"/>
          <w:szCs w:val="32"/>
        </w:rPr>
        <w:t>.</w:t>
      </w:r>
      <w:r>
        <w:rPr>
          <w:rFonts w:asciiTheme="minorHAnsi" w:hAnsiTheme="minorHAnsi"/>
          <w:szCs w:val="32"/>
        </w:rPr>
        <w:t>7</w:t>
      </w:r>
      <w:r w:rsidRPr="00F73F7C">
        <w:rPr>
          <w:rFonts w:asciiTheme="minorHAnsi" w:hAnsiTheme="minorHAnsi"/>
          <w:szCs w:val="32"/>
        </w:rPr>
        <w:tab/>
      </w:r>
      <w:r>
        <w:rPr>
          <w:rFonts w:asciiTheme="minorHAnsi" w:hAnsiTheme="minorHAnsi"/>
          <w:szCs w:val="32"/>
        </w:rPr>
        <w:t xml:space="preserve">RQ4: </w:t>
      </w:r>
      <w:r w:rsidR="003A70E1">
        <w:rPr>
          <w:rFonts w:asciiTheme="minorHAnsi" w:hAnsiTheme="minorHAnsi"/>
          <w:szCs w:val="32"/>
        </w:rPr>
        <w:t xml:space="preserve">Misalignment </w:t>
      </w:r>
      <w:r w:rsidR="00C67500">
        <w:rPr>
          <w:rFonts w:asciiTheme="minorHAnsi" w:hAnsiTheme="minorHAnsi"/>
          <w:szCs w:val="32"/>
        </w:rPr>
        <w:t xml:space="preserve">between </w:t>
      </w:r>
      <w:r w:rsidR="00050B62">
        <w:rPr>
          <w:rFonts w:asciiTheme="minorHAnsi" w:hAnsiTheme="minorHAnsi"/>
          <w:szCs w:val="32"/>
        </w:rPr>
        <w:t xml:space="preserve">TGA-approved </w:t>
      </w:r>
      <w:r w:rsidR="009A23F9">
        <w:rPr>
          <w:rFonts w:asciiTheme="minorHAnsi" w:hAnsiTheme="minorHAnsi"/>
          <w:szCs w:val="32"/>
        </w:rPr>
        <w:t xml:space="preserve">indications, PBS </w:t>
      </w:r>
      <w:r w:rsidR="004E54A4">
        <w:rPr>
          <w:rFonts w:asciiTheme="minorHAnsi" w:hAnsiTheme="minorHAnsi"/>
          <w:szCs w:val="32"/>
        </w:rPr>
        <w:t>restrictions and clinical guidelines</w:t>
      </w:r>
      <w:r w:rsidR="00177E6E">
        <w:rPr>
          <w:rFonts w:asciiTheme="minorHAnsi" w:hAnsiTheme="minorHAnsi"/>
          <w:szCs w:val="32"/>
        </w:rPr>
        <w:t xml:space="preserve"> for smoking cessation pharmacotherapies</w:t>
      </w:r>
      <w:bookmarkEnd w:id="57"/>
      <w:bookmarkEnd w:id="58"/>
    </w:p>
    <w:p w14:paraId="3E620615" w14:textId="77777777" w:rsidR="001227C3" w:rsidRDefault="001227C3" w:rsidP="00A10C60">
      <w:pPr>
        <w:spacing w:before="0" w:after="120"/>
        <w:jc w:val="both"/>
        <w:rPr>
          <w:rFonts w:eastAsia="Times New Roman" w:cs="Times New Roman"/>
          <w:b/>
          <w:bCs/>
          <w:szCs w:val="18"/>
        </w:rPr>
      </w:pPr>
      <w:r>
        <w:rPr>
          <w:rFonts w:eastAsia="Times New Roman" w:cs="Times New Roman"/>
          <w:b/>
          <w:bCs/>
          <w:szCs w:val="18"/>
        </w:rPr>
        <w:t>General</w:t>
      </w:r>
    </w:p>
    <w:p w14:paraId="69FBB977" w14:textId="6D8457E7" w:rsidR="0010677A" w:rsidRPr="00A10C60" w:rsidRDefault="001227C3" w:rsidP="00A10C60">
      <w:pPr>
        <w:pStyle w:val="ListParagraph"/>
        <w:numPr>
          <w:ilvl w:val="0"/>
          <w:numId w:val="17"/>
        </w:numPr>
        <w:spacing w:before="0" w:after="120"/>
        <w:ind w:left="284" w:hanging="284"/>
        <w:contextualSpacing w:val="0"/>
        <w:jc w:val="both"/>
        <w:rPr>
          <w:rFonts w:eastAsia="Times New Roman" w:cs="Times New Roman"/>
          <w:szCs w:val="18"/>
        </w:rPr>
      </w:pPr>
      <w:r w:rsidRPr="00A10C60">
        <w:rPr>
          <w:rFonts w:eastAsia="Times New Roman" w:cs="Times New Roman"/>
          <w:szCs w:val="18"/>
        </w:rPr>
        <w:t xml:space="preserve">Measuring the level of nicotine dependence was considered necessary in determining </w:t>
      </w:r>
      <w:r w:rsidR="00123CF3" w:rsidRPr="00A10C60">
        <w:rPr>
          <w:rFonts w:eastAsia="Times New Roman" w:cs="Times New Roman"/>
          <w:szCs w:val="18"/>
        </w:rPr>
        <w:t xml:space="preserve">a </w:t>
      </w:r>
      <w:r w:rsidRPr="00A10C60">
        <w:rPr>
          <w:rFonts w:eastAsia="Times New Roman" w:cs="Times New Roman"/>
          <w:szCs w:val="18"/>
        </w:rPr>
        <w:t xml:space="preserve">patient’s eligibility for pharmacotherapy (NRT, </w:t>
      </w:r>
      <w:r w:rsidR="00766E27" w:rsidRPr="00A10C60">
        <w:rPr>
          <w:rFonts w:eastAsia="Times New Roman" w:cs="Times New Roman"/>
          <w:szCs w:val="18"/>
        </w:rPr>
        <w:t>varenicline</w:t>
      </w:r>
      <w:r w:rsidRPr="00A10C60">
        <w:rPr>
          <w:rFonts w:eastAsia="Times New Roman" w:cs="Times New Roman"/>
          <w:szCs w:val="18"/>
        </w:rPr>
        <w:t xml:space="preserve">, and </w:t>
      </w:r>
      <w:r w:rsidR="00766E27" w:rsidRPr="00A10C60">
        <w:rPr>
          <w:rFonts w:eastAsia="Times New Roman" w:cs="Times New Roman"/>
          <w:szCs w:val="18"/>
        </w:rPr>
        <w:t>bupropion</w:t>
      </w:r>
      <w:r w:rsidRPr="00A10C60">
        <w:rPr>
          <w:rFonts w:eastAsia="Times New Roman" w:cs="Times New Roman"/>
          <w:szCs w:val="18"/>
        </w:rPr>
        <w:t xml:space="preserve">) and the subsequent dosing of NRT across most of </w:t>
      </w:r>
      <w:r w:rsidR="00584B04" w:rsidRPr="00A10C60">
        <w:rPr>
          <w:rFonts w:eastAsia="Times New Roman" w:cs="Times New Roman"/>
          <w:szCs w:val="18"/>
        </w:rPr>
        <w:t xml:space="preserve">the </w:t>
      </w:r>
      <w:r w:rsidRPr="00A10C60">
        <w:rPr>
          <w:rFonts w:eastAsia="Times New Roman" w:cs="Times New Roman"/>
          <w:szCs w:val="18"/>
        </w:rPr>
        <w:t xml:space="preserve">national </w:t>
      </w:r>
      <w:r w:rsidR="00584B04" w:rsidRPr="00A10C60">
        <w:rPr>
          <w:rFonts w:eastAsia="Times New Roman" w:cs="Times New Roman"/>
          <w:szCs w:val="18"/>
        </w:rPr>
        <w:t>and international</w:t>
      </w:r>
      <w:r w:rsidRPr="00A10C60">
        <w:rPr>
          <w:rFonts w:eastAsia="Times New Roman" w:cs="Times New Roman"/>
          <w:szCs w:val="18"/>
        </w:rPr>
        <w:t xml:space="preserve"> guidelines</w:t>
      </w:r>
      <w:r w:rsidR="00321AD6" w:rsidRPr="00A10C60">
        <w:rPr>
          <w:rFonts w:eastAsia="Times New Roman" w:cs="Times New Roman"/>
          <w:szCs w:val="18"/>
        </w:rPr>
        <w:t xml:space="preserve"> using different measures of nicotine dependence such as the </w:t>
      </w:r>
      <w:r w:rsidR="00321AD6" w:rsidRPr="00A10C60">
        <w:rPr>
          <w:rFonts w:asciiTheme="minorHAnsi" w:hAnsiTheme="minorHAnsi"/>
        </w:rPr>
        <w:t>Fagerstr</w:t>
      </w:r>
      <w:r w:rsidR="00321AD6" w:rsidRPr="00A10C60">
        <w:rPr>
          <w:rFonts w:asciiTheme="minorHAnsi" w:hAnsiTheme="minorHAnsi" w:cstheme="minorHAnsi"/>
        </w:rPr>
        <w:t>ӧ</w:t>
      </w:r>
      <w:r w:rsidR="00321AD6" w:rsidRPr="00A10C60">
        <w:rPr>
          <w:rFonts w:asciiTheme="minorHAnsi" w:hAnsiTheme="minorHAnsi"/>
        </w:rPr>
        <w:t>m</w:t>
      </w:r>
      <w:r w:rsidR="00321AD6" w:rsidRPr="00A10C60">
        <w:rPr>
          <w:rFonts w:eastAsia="Times New Roman" w:cs="Times New Roman"/>
          <w:szCs w:val="18"/>
        </w:rPr>
        <w:t xml:space="preserve"> test, or various subsets of such questions</w:t>
      </w:r>
      <w:r w:rsidR="00123CF3" w:rsidRPr="00A10C60">
        <w:rPr>
          <w:rFonts w:eastAsia="Times New Roman" w:cs="Times New Roman"/>
          <w:szCs w:val="18"/>
        </w:rPr>
        <w:t xml:space="preserve">. </w:t>
      </w:r>
      <w:r w:rsidR="00FC48A8" w:rsidRPr="00A10C60">
        <w:rPr>
          <w:rFonts w:eastAsia="Times New Roman" w:cs="Times New Roman"/>
          <w:szCs w:val="18"/>
        </w:rPr>
        <w:t>U</w:t>
      </w:r>
      <w:r w:rsidRPr="00A10C60">
        <w:rPr>
          <w:rFonts w:eastAsia="Times New Roman" w:cs="Times New Roman"/>
          <w:szCs w:val="18"/>
        </w:rPr>
        <w:t xml:space="preserve">nder </w:t>
      </w:r>
      <w:r w:rsidR="002D29A8" w:rsidRPr="00A10C60">
        <w:rPr>
          <w:rFonts w:eastAsia="Times New Roman" w:cs="Times New Roman"/>
          <w:szCs w:val="18"/>
        </w:rPr>
        <w:t>the</w:t>
      </w:r>
      <w:r w:rsidRPr="00A10C60">
        <w:rPr>
          <w:rFonts w:eastAsia="Times New Roman" w:cs="Times New Roman"/>
          <w:szCs w:val="18"/>
        </w:rPr>
        <w:t xml:space="preserve"> PBS </w:t>
      </w:r>
      <w:r w:rsidR="00FC48A8" w:rsidRPr="00A10C60">
        <w:rPr>
          <w:rFonts w:eastAsia="Times New Roman" w:cs="Times New Roman"/>
          <w:szCs w:val="18"/>
        </w:rPr>
        <w:t xml:space="preserve">restrictions, while all pharmacotherapies </w:t>
      </w:r>
      <w:r w:rsidR="00CE3397" w:rsidRPr="00A10C60">
        <w:rPr>
          <w:rFonts w:eastAsia="Times New Roman" w:cs="Times New Roman"/>
          <w:szCs w:val="18"/>
        </w:rPr>
        <w:t>we</w:t>
      </w:r>
      <w:r w:rsidR="00FC48A8" w:rsidRPr="00A10C60">
        <w:rPr>
          <w:rFonts w:eastAsia="Times New Roman" w:cs="Times New Roman"/>
          <w:szCs w:val="18"/>
        </w:rPr>
        <w:t xml:space="preserve">re indicated for </w:t>
      </w:r>
      <w:r w:rsidR="00CE3397" w:rsidRPr="00A10C60">
        <w:rPr>
          <w:rFonts w:eastAsia="Times New Roman" w:cs="Times New Roman"/>
          <w:szCs w:val="18"/>
        </w:rPr>
        <w:t xml:space="preserve">the treatment of </w:t>
      </w:r>
      <w:r w:rsidR="00FC48A8" w:rsidRPr="00A10C60">
        <w:rPr>
          <w:rFonts w:eastAsia="Times New Roman" w:cs="Times New Roman"/>
          <w:szCs w:val="18"/>
        </w:rPr>
        <w:t>nicotine dependence</w:t>
      </w:r>
      <w:r w:rsidR="00CE3397" w:rsidRPr="00A10C60">
        <w:rPr>
          <w:rFonts w:eastAsia="Times New Roman" w:cs="Times New Roman"/>
          <w:szCs w:val="18"/>
        </w:rPr>
        <w:t xml:space="preserve">, </w:t>
      </w:r>
      <w:r w:rsidRPr="00A10C60">
        <w:rPr>
          <w:rFonts w:eastAsia="Times New Roman" w:cs="Times New Roman"/>
          <w:szCs w:val="18"/>
        </w:rPr>
        <w:t xml:space="preserve">there were no </w:t>
      </w:r>
      <w:r w:rsidR="00226E86" w:rsidRPr="00A10C60">
        <w:rPr>
          <w:rFonts w:eastAsia="Times New Roman" w:cs="Times New Roman"/>
          <w:szCs w:val="18"/>
        </w:rPr>
        <w:t xml:space="preserve">criteria </w:t>
      </w:r>
      <w:r w:rsidR="00B313D9" w:rsidRPr="00A10C60">
        <w:rPr>
          <w:rFonts w:eastAsia="Times New Roman" w:cs="Times New Roman"/>
          <w:szCs w:val="18"/>
        </w:rPr>
        <w:t xml:space="preserve">for NRT dosing </w:t>
      </w:r>
      <w:r w:rsidR="002D29A8" w:rsidRPr="00A10C60">
        <w:rPr>
          <w:rFonts w:eastAsia="Times New Roman" w:cs="Times New Roman"/>
          <w:szCs w:val="18"/>
        </w:rPr>
        <w:t xml:space="preserve">based </w:t>
      </w:r>
      <w:r w:rsidRPr="00A10C60">
        <w:rPr>
          <w:rFonts w:eastAsia="Times New Roman" w:cs="Times New Roman"/>
          <w:szCs w:val="18"/>
        </w:rPr>
        <w:t xml:space="preserve">on </w:t>
      </w:r>
      <w:r w:rsidR="00B313D9" w:rsidRPr="00A10C60">
        <w:rPr>
          <w:rFonts w:eastAsia="Times New Roman" w:cs="Times New Roman"/>
          <w:szCs w:val="18"/>
        </w:rPr>
        <w:t>the</w:t>
      </w:r>
      <w:r w:rsidRPr="00A10C60">
        <w:rPr>
          <w:rFonts w:eastAsia="Times New Roman" w:cs="Times New Roman"/>
          <w:szCs w:val="18"/>
        </w:rPr>
        <w:t xml:space="preserve"> level </w:t>
      </w:r>
      <w:r w:rsidR="00EC787C" w:rsidRPr="00A10C60">
        <w:rPr>
          <w:rFonts w:eastAsia="Times New Roman" w:cs="Times New Roman"/>
          <w:szCs w:val="18"/>
        </w:rPr>
        <w:t xml:space="preserve">of </w:t>
      </w:r>
      <w:r w:rsidRPr="00A10C60">
        <w:rPr>
          <w:rFonts w:eastAsia="Times New Roman" w:cs="Times New Roman"/>
          <w:szCs w:val="18"/>
        </w:rPr>
        <w:t>nicotine dependence</w:t>
      </w:r>
      <w:r w:rsidR="00B313D9" w:rsidRPr="00A10C60">
        <w:rPr>
          <w:rFonts w:eastAsia="Times New Roman" w:cs="Times New Roman"/>
          <w:szCs w:val="18"/>
        </w:rPr>
        <w:t>.</w:t>
      </w:r>
      <w:r w:rsidRPr="00A10C60">
        <w:rPr>
          <w:rFonts w:eastAsia="Times New Roman" w:cs="Times New Roman"/>
          <w:szCs w:val="18"/>
        </w:rPr>
        <w:t xml:space="preserve"> </w:t>
      </w:r>
      <w:r w:rsidR="00B307E8" w:rsidRPr="00A10C60">
        <w:rPr>
          <w:rFonts w:eastAsia="Times New Roman" w:cs="Times New Roman"/>
          <w:szCs w:val="18"/>
        </w:rPr>
        <w:t xml:space="preserve">NRT </w:t>
      </w:r>
      <w:r w:rsidR="005B56E5" w:rsidRPr="00A10C60">
        <w:rPr>
          <w:rFonts w:eastAsia="Times New Roman" w:cs="Times New Roman"/>
          <w:szCs w:val="18"/>
        </w:rPr>
        <w:t xml:space="preserve">was </w:t>
      </w:r>
      <w:r w:rsidR="002D22B8" w:rsidRPr="00A10C60">
        <w:rPr>
          <w:rFonts w:eastAsia="Times New Roman" w:cs="Times New Roman"/>
          <w:szCs w:val="18"/>
        </w:rPr>
        <w:t xml:space="preserve">the only pharmacotherapy </w:t>
      </w:r>
      <w:r w:rsidR="00890DE2" w:rsidRPr="00A10C60">
        <w:rPr>
          <w:rFonts w:eastAsia="Times New Roman" w:cs="Times New Roman"/>
          <w:szCs w:val="18"/>
        </w:rPr>
        <w:t xml:space="preserve">for smoking cessation </w:t>
      </w:r>
      <w:r w:rsidR="00F56486" w:rsidRPr="00A10C60">
        <w:rPr>
          <w:rFonts w:eastAsia="Times New Roman" w:cs="Times New Roman"/>
          <w:szCs w:val="18"/>
        </w:rPr>
        <w:t xml:space="preserve">that </w:t>
      </w:r>
      <w:r w:rsidR="00170852" w:rsidRPr="00A10C60">
        <w:rPr>
          <w:rFonts w:eastAsia="Times New Roman" w:cs="Times New Roman"/>
          <w:szCs w:val="18"/>
        </w:rPr>
        <w:t xml:space="preserve">had a specific </w:t>
      </w:r>
      <w:r w:rsidR="00F56486" w:rsidRPr="00A10C60">
        <w:rPr>
          <w:rFonts w:eastAsia="Times New Roman" w:cs="Times New Roman"/>
          <w:szCs w:val="18"/>
        </w:rPr>
        <w:t>PBS-</w:t>
      </w:r>
      <w:r w:rsidR="005811C7" w:rsidRPr="00A10C60">
        <w:rPr>
          <w:rFonts w:eastAsia="Times New Roman" w:cs="Times New Roman"/>
          <w:szCs w:val="18"/>
        </w:rPr>
        <w:t>list</w:t>
      </w:r>
      <w:r w:rsidR="00AA58F9" w:rsidRPr="00A10C60">
        <w:rPr>
          <w:rFonts w:eastAsia="Times New Roman" w:cs="Times New Roman"/>
          <w:szCs w:val="18"/>
        </w:rPr>
        <w:t>ing</w:t>
      </w:r>
      <w:r w:rsidR="005811C7" w:rsidRPr="00A10C60">
        <w:rPr>
          <w:rFonts w:eastAsia="Times New Roman" w:cs="Times New Roman"/>
          <w:szCs w:val="18"/>
        </w:rPr>
        <w:t xml:space="preserve"> for</w:t>
      </w:r>
      <w:r w:rsidR="005B56E5" w:rsidRPr="00A10C60">
        <w:rPr>
          <w:rFonts w:eastAsia="Times New Roman" w:cs="Times New Roman"/>
          <w:szCs w:val="18"/>
        </w:rPr>
        <w:t xml:space="preserve"> </w:t>
      </w:r>
      <w:r w:rsidR="005B20AC" w:rsidRPr="00A10C60">
        <w:rPr>
          <w:rFonts w:eastAsia="Times New Roman" w:cs="Times New Roman"/>
          <w:szCs w:val="18"/>
        </w:rPr>
        <w:t>Aboriginal and Torres Strait Islander</w:t>
      </w:r>
      <w:r w:rsidR="005B56E5" w:rsidRPr="00A10C60">
        <w:rPr>
          <w:rFonts w:eastAsia="Times New Roman" w:cs="Times New Roman"/>
          <w:szCs w:val="18"/>
        </w:rPr>
        <w:t xml:space="preserve"> populations</w:t>
      </w:r>
      <w:r w:rsidR="00052577" w:rsidRPr="00A10C60">
        <w:rPr>
          <w:rFonts w:eastAsia="Times New Roman" w:cs="Times New Roman"/>
          <w:szCs w:val="18"/>
        </w:rPr>
        <w:t xml:space="preserve"> despite </w:t>
      </w:r>
      <w:r w:rsidR="0010677A" w:rsidRPr="00A10C60">
        <w:t xml:space="preserve">there being no evidence to suggest that NRT </w:t>
      </w:r>
      <w:r w:rsidR="00F56486" w:rsidRPr="00A10C60">
        <w:t>was</w:t>
      </w:r>
      <w:r w:rsidR="0010677A" w:rsidRPr="00A10C60">
        <w:t xml:space="preserve"> the preferred drug of choice in these populations.</w:t>
      </w:r>
      <w:r w:rsidR="00824283" w:rsidRPr="00A10C60">
        <w:t xml:space="preserve"> However, Aboriginal and Torres Strait Island people can access other medicines under the general PBS restrictions.</w:t>
      </w:r>
    </w:p>
    <w:p w14:paraId="2DAF3780" w14:textId="77777777" w:rsidR="001227C3" w:rsidRPr="00E63F3B" w:rsidRDefault="001227C3" w:rsidP="00A10C60">
      <w:pPr>
        <w:spacing w:before="0" w:after="120"/>
        <w:jc w:val="both"/>
        <w:rPr>
          <w:rFonts w:eastAsia="Times New Roman" w:cs="Times New Roman"/>
          <w:b/>
          <w:bCs/>
          <w:szCs w:val="18"/>
        </w:rPr>
      </w:pPr>
      <w:r>
        <w:rPr>
          <w:rFonts w:eastAsia="Times New Roman" w:cs="Times New Roman"/>
          <w:b/>
          <w:bCs/>
          <w:szCs w:val="18"/>
        </w:rPr>
        <w:t xml:space="preserve">Specific to </w:t>
      </w:r>
      <w:r w:rsidRPr="00E63F3B">
        <w:rPr>
          <w:rFonts w:eastAsia="Times New Roman" w:cs="Times New Roman"/>
          <w:b/>
          <w:bCs/>
          <w:szCs w:val="18"/>
        </w:rPr>
        <w:t>NRT</w:t>
      </w:r>
    </w:p>
    <w:p w14:paraId="35F10776" w14:textId="5551E77B" w:rsidR="001227C3" w:rsidRPr="00A23B49" w:rsidRDefault="001227C3" w:rsidP="00A10C60">
      <w:pPr>
        <w:pStyle w:val="ListParagraph"/>
        <w:numPr>
          <w:ilvl w:val="0"/>
          <w:numId w:val="17"/>
        </w:numPr>
        <w:spacing w:before="0" w:after="0"/>
        <w:ind w:left="284" w:hanging="284"/>
        <w:contextualSpacing w:val="0"/>
        <w:jc w:val="both"/>
        <w:rPr>
          <w:rFonts w:eastAsia="Times New Roman" w:cs="Times New Roman"/>
          <w:szCs w:val="18"/>
        </w:rPr>
      </w:pPr>
      <w:r w:rsidRPr="008113F9">
        <w:rPr>
          <w:rFonts w:eastAsia="Times New Roman" w:cs="Times New Roman"/>
          <w:szCs w:val="18"/>
        </w:rPr>
        <w:t xml:space="preserve">While all national </w:t>
      </w:r>
      <w:r w:rsidR="00FE3A7D">
        <w:rPr>
          <w:rFonts w:eastAsia="Times New Roman" w:cs="Times New Roman"/>
          <w:szCs w:val="18"/>
        </w:rPr>
        <w:t>and international</w:t>
      </w:r>
      <w:r w:rsidRPr="008113F9">
        <w:rPr>
          <w:rFonts w:eastAsia="Times New Roman" w:cs="Times New Roman"/>
          <w:szCs w:val="18"/>
        </w:rPr>
        <w:t xml:space="preserve"> guidelines recommended the use of combination NRT for smoking cessation</w:t>
      </w:r>
      <w:r w:rsidR="00F56486">
        <w:rPr>
          <w:rFonts w:eastAsia="Times New Roman" w:cs="Times New Roman"/>
          <w:szCs w:val="18"/>
        </w:rPr>
        <w:t>,</w:t>
      </w:r>
      <w:r w:rsidRPr="008113F9">
        <w:rPr>
          <w:rFonts w:eastAsia="Times New Roman" w:cs="Times New Roman"/>
          <w:szCs w:val="18"/>
        </w:rPr>
        <w:t xml:space="preserve"> stating that combination NRT (i.e. patch and oral form) was more effective than monotherapy, the current PBS restrictions would not allow for the use of combination therapy. </w:t>
      </w:r>
    </w:p>
    <w:p w14:paraId="7AB80B29" w14:textId="00A21573" w:rsidR="001227C3" w:rsidRDefault="001227C3" w:rsidP="00A10C60">
      <w:pPr>
        <w:pStyle w:val="ListParagraph"/>
        <w:numPr>
          <w:ilvl w:val="0"/>
          <w:numId w:val="17"/>
        </w:numPr>
        <w:spacing w:before="0" w:after="0"/>
        <w:ind w:left="284" w:hanging="284"/>
        <w:contextualSpacing w:val="0"/>
        <w:jc w:val="both"/>
        <w:rPr>
          <w:rFonts w:eastAsia="Times New Roman" w:cs="Times New Roman"/>
          <w:szCs w:val="18"/>
        </w:rPr>
      </w:pPr>
      <w:r w:rsidRPr="008113F9">
        <w:rPr>
          <w:rFonts w:eastAsia="Times New Roman" w:cs="Times New Roman"/>
          <w:szCs w:val="18"/>
        </w:rPr>
        <w:t>RACGP guidelines recommend</w:t>
      </w:r>
      <w:r w:rsidR="00F56486">
        <w:rPr>
          <w:rFonts w:eastAsia="Times New Roman" w:cs="Times New Roman"/>
          <w:szCs w:val="18"/>
        </w:rPr>
        <w:t>ed</w:t>
      </w:r>
      <w:r w:rsidRPr="008113F9">
        <w:rPr>
          <w:rFonts w:eastAsia="Times New Roman" w:cs="Times New Roman"/>
          <w:szCs w:val="18"/>
        </w:rPr>
        <w:t xml:space="preserve"> an additional course of NRT beyond the </w:t>
      </w:r>
      <w:r w:rsidR="00F56486">
        <w:rPr>
          <w:rFonts w:eastAsia="Times New Roman" w:cs="Times New Roman"/>
          <w:szCs w:val="18"/>
        </w:rPr>
        <w:t xml:space="preserve">initial </w:t>
      </w:r>
      <w:r w:rsidRPr="008113F9">
        <w:rPr>
          <w:rFonts w:eastAsia="Times New Roman" w:cs="Times New Roman"/>
          <w:szCs w:val="18"/>
        </w:rPr>
        <w:t xml:space="preserve">12-week period </w:t>
      </w:r>
      <w:r w:rsidR="009E7794">
        <w:rPr>
          <w:rFonts w:eastAsia="Times New Roman" w:cs="Times New Roman"/>
          <w:szCs w:val="18"/>
        </w:rPr>
        <w:t>to prevent relapse</w:t>
      </w:r>
      <w:r w:rsidR="00B40E12">
        <w:rPr>
          <w:rFonts w:eastAsia="Times New Roman" w:cs="Times New Roman"/>
          <w:szCs w:val="18"/>
        </w:rPr>
        <w:t xml:space="preserve"> events</w:t>
      </w:r>
      <w:r w:rsidR="00DA41FF">
        <w:rPr>
          <w:rFonts w:eastAsia="Times New Roman" w:cs="Times New Roman"/>
          <w:szCs w:val="18"/>
        </w:rPr>
        <w:t xml:space="preserve">, </w:t>
      </w:r>
      <w:r w:rsidR="00F75561">
        <w:rPr>
          <w:rFonts w:eastAsia="Times New Roman" w:cs="Times New Roman"/>
          <w:szCs w:val="18"/>
        </w:rPr>
        <w:t xml:space="preserve">while this </w:t>
      </w:r>
      <w:r w:rsidR="007B3659">
        <w:rPr>
          <w:rFonts w:eastAsia="Times New Roman" w:cs="Times New Roman"/>
          <w:szCs w:val="18"/>
        </w:rPr>
        <w:t>was</w:t>
      </w:r>
      <w:r w:rsidRPr="008113F9">
        <w:rPr>
          <w:rFonts w:eastAsia="Times New Roman" w:cs="Times New Roman"/>
          <w:szCs w:val="18"/>
        </w:rPr>
        <w:t xml:space="preserve"> not </w:t>
      </w:r>
      <w:r w:rsidR="007B3659">
        <w:rPr>
          <w:rFonts w:eastAsia="Times New Roman" w:cs="Times New Roman"/>
          <w:szCs w:val="18"/>
        </w:rPr>
        <w:t>available</w:t>
      </w:r>
      <w:r w:rsidR="00F75561">
        <w:rPr>
          <w:rFonts w:eastAsia="Times New Roman" w:cs="Times New Roman"/>
          <w:szCs w:val="18"/>
        </w:rPr>
        <w:t xml:space="preserve"> under</w:t>
      </w:r>
      <w:r w:rsidRPr="008113F9">
        <w:rPr>
          <w:rFonts w:eastAsia="Times New Roman" w:cs="Times New Roman"/>
          <w:szCs w:val="18"/>
        </w:rPr>
        <w:t xml:space="preserve"> the PBS restrictions for </w:t>
      </w:r>
      <w:r w:rsidR="007B3659">
        <w:rPr>
          <w:rFonts w:eastAsia="Times New Roman" w:cs="Times New Roman"/>
          <w:szCs w:val="18"/>
        </w:rPr>
        <w:t xml:space="preserve">the </w:t>
      </w:r>
      <w:r w:rsidRPr="008113F9">
        <w:rPr>
          <w:rFonts w:eastAsia="Times New Roman" w:cs="Times New Roman"/>
          <w:szCs w:val="18"/>
        </w:rPr>
        <w:t>general population.</w:t>
      </w:r>
    </w:p>
    <w:p w14:paraId="36AA0379" w14:textId="0E9466CB" w:rsidR="00480E84" w:rsidRPr="00F578DA" w:rsidRDefault="0098438A" w:rsidP="00A10C60">
      <w:pPr>
        <w:pStyle w:val="ListParagraph"/>
        <w:numPr>
          <w:ilvl w:val="0"/>
          <w:numId w:val="17"/>
        </w:numPr>
        <w:spacing w:before="0" w:after="0"/>
        <w:ind w:left="284" w:hanging="284"/>
        <w:contextualSpacing w:val="0"/>
        <w:jc w:val="both"/>
        <w:rPr>
          <w:rFonts w:eastAsia="Times New Roman" w:cs="Times New Roman"/>
          <w:szCs w:val="18"/>
        </w:rPr>
      </w:pPr>
      <w:r w:rsidRPr="00A10C60">
        <w:rPr>
          <w:rFonts w:eastAsia="Times New Roman" w:cs="Times New Roman"/>
          <w:szCs w:val="18"/>
        </w:rPr>
        <w:t xml:space="preserve">Cut-down to quit and pre-quit use of NRT </w:t>
      </w:r>
      <w:r w:rsidR="007B3659" w:rsidRPr="00A10C60">
        <w:rPr>
          <w:rFonts w:eastAsia="Times New Roman" w:cs="Times New Roman"/>
          <w:szCs w:val="18"/>
        </w:rPr>
        <w:t>was</w:t>
      </w:r>
      <w:r w:rsidRPr="00A10C60">
        <w:rPr>
          <w:rFonts w:eastAsia="Times New Roman" w:cs="Times New Roman"/>
          <w:szCs w:val="18"/>
        </w:rPr>
        <w:t xml:space="preserve"> TGA-approved and recommended in the majority of national </w:t>
      </w:r>
      <w:r w:rsidR="00F57A97" w:rsidRPr="00A10C60">
        <w:rPr>
          <w:rFonts w:eastAsia="Times New Roman" w:cs="Times New Roman"/>
          <w:szCs w:val="18"/>
        </w:rPr>
        <w:t xml:space="preserve">and some international </w:t>
      </w:r>
      <w:r w:rsidRPr="00A10C60">
        <w:rPr>
          <w:rFonts w:eastAsia="Times New Roman" w:cs="Times New Roman"/>
          <w:szCs w:val="18"/>
        </w:rPr>
        <w:t>guidelines</w:t>
      </w:r>
      <w:r w:rsidR="00175617" w:rsidRPr="00A10C60">
        <w:rPr>
          <w:rFonts w:eastAsia="Times New Roman" w:cs="Times New Roman"/>
          <w:szCs w:val="18"/>
        </w:rPr>
        <w:t>. However, under the PBS restrictions, this</w:t>
      </w:r>
      <w:r w:rsidRPr="00A10C60">
        <w:rPr>
          <w:rFonts w:eastAsia="Times New Roman" w:cs="Times New Roman"/>
          <w:szCs w:val="18"/>
        </w:rPr>
        <w:t xml:space="preserve"> </w:t>
      </w:r>
      <w:r w:rsidR="00175617" w:rsidRPr="00A10C60">
        <w:rPr>
          <w:rFonts w:eastAsia="Times New Roman" w:cs="Times New Roman"/>
          <w:szCs w:val="18"/>
        </w:rPr>
        <w:t>was</w:t>
      </w:r>
      <w:r w:rsidRPr="00A10C60">
        <w:rPr>
          <w:rFonts w:eastAsia="Times New Roman" w:cs="Times New Roman"/>
          <w:szCs w:val="18"/>
        </w:rPr>
        <w:t xml:space="preserve"> not explicitly considered</w:t>
      </w:r>
      <w:r w:rsidR="00C86B25" w:rsidRPr="00A10C60">
        <w:rPr>
          <w:rFonts w:eastAsia="Times New Roman" w:cs="Times New Roman"/>
          <w:szCs w:val="18"/>
        </w:rPr>
        <w:t xml:space="preserve"> </w:t>
      </w:r>
      <w:r w:rsidR="007B3659" w:rsidRPr="00A10C60">
        <w:rPr>
          <w:rFonts w:eastAsia="Times New Roman" w:cs="Times New Roman"/>
          <w:szCs w:val="18"/>
        </w:rPr>
        <w:t>and</w:t>
      </w:r>
      <w:r w:rsidRPr="00A10C60">
        <w:rPr>
          <w:rFonts w:eastAsia="Times New Roman" w:cs="Times New Roman"/>
          <w:szCs w:val="18"/>
        </w:rPr>
        <w:t xml:space="preserve"> may not be adequately accounted </w:t>
      </w:r>
      <w:r w:rsidR="00610FB4" w:rsidRPr="00A10C60">
        <w:rPr>
          <w:rFonts w:eastAsia="Times New Roman" w:cs="Times New Roman"/>
          <w:szCs w:val="18"/>
        </w:rPr>
        <w:t xml:space="preserve">for </w:t>
      </w:r>
      <w:r w:rsidRPr="00A10C60">
        <w:rPr>
          <w:rFonts w:eastAsia="Times New Roman" w:cs="Times New Roman"/>
          <w:szCs w:val="18"/>
        </w:rPr>
        <w:t xml:space="preserve">within the allowable quantities and repeats. Whether the current PBS restrictions preclude the use of NRT in this way is unclear. </w:t>
      </w:r>
    </w:p>
    <w:p w14:paraId="6E383264" w14:textId="4E201ABA" w:rsidR="00F578DA" w:rsidRDefault="00F578DA" w:rsidP="00A10C60">
      <w:pPr>
        <w:pStyle w:val="ListParagraph"/>
        <w:numPr>
          <w:ilvl w:val="0"/>
          <w:numId w:val="17"/>
        </w:numPr>
        <w:spacing w:before="0" w:after="0"/>
        <w:ind w:left="284" w:hanging="284"/>
        <w:contextualSpacing w:val="0"/>
        <w:jc w:val="both"/>
        <w:rPr>
          <w:rFonts w:eastAsia="Times New Roman" w:cs="Times New Roman"/>
          <w:szCs w:val="18"/>
        </w:rPr>
      </w:pPr>
      <w:r w:rsidRPr="00A10C60">
        <w:rPr>
          <w:rFonts w:eastAsia="Times New Roman" w:cs="Times New Roman"/>
          <w:szCs w:val="18"/>
        </w:rPr>
        <w:t>‘Double-patching’ was specifically recommended by several guidelines</w:t>
      </w:r>
      <w:r w:rsidR="005C2887" w:rsidRPr="00A10C60">
        <w:rPr>
          <w:rFonts w:eastAsia="Times New Roman" w:cs="Times New Roman"/>
          <w:szCs w:val="18"/>
        </w:rPr>
        <w:t xml:space="preserve">, in the context of high nicotine dependence, or patients still experiencing cravings despite maximal </w:t>
      </w:r>
      <w:r w:rsidR="003543CB" w:rsidRPr="00A10C60">
        <w:rPr>
          <w:rFonts w:eastAsia="Times New Roman" w:cs="Times New Roman"/>
          <w:szCs w:val="18"/>
        </w:rPr>
        <w:t>dosing. Current PBS restrictions would not allow</w:t>
      </w:r>
      <w:r w:rsidR="004A1606" w:rsidRPr="00A10C60">
        <w:rPr>
          <w:rFonts w:eastAsia="Times New Roman" w:cs="Times New Roman"/>
          <w:szCs w:val="18"/>
        </w:rPr>
        <w:t xml:space="preserve"> for this under the allowable quantities and repeats.</w:t>
      </w:r>
    </w:p>
    <w:p w14:paraId="621B49DC" w14:textId="48BCD35A" w:rsidR="00503AF5" w:rsidRDefault="00503AF5" w:rsidP="00A10C60">
      <w:pPr>
        <w:pStyle w:val="ListParagraph"/>
        <w:numPr>
          <w:ilvl w:val="0"/>
          <w:numId w:val="17"/>
        </w:numPr>
        <w:spacing w:before="0" w:after="0"/>
        <w:ind w:left="284" w:hanging="284"/>
        <w:contextualSpacing w:val="0"/>
        <w:jc w:val="both"/>
        <w:rPr>
          <w:rFonts w:eastAsia="Times New Roman" w:cs="Times New Roman"/>
          <w:szCs w:val="18"/>
        </w:rPr>
      </w:pPr>
      <w:r>
        <w:rPr>
          <w:rFonts w:eastAsia="Times New Roman" w:cs="Times New Roman"/>
          <w:szCs w:val="18"/>
        </w:rPr>
        <w:t>TGA guidance and several international guidelines recommend titrating the dose of the patch and ‘weaning’ the patient off the patches</w:t>
      </w:r>
      <w:r w:rsidR="00C703F7">
        <w:rPr>
          <w:rFonts w:eastAsia="Times New Roman" w:cs="Times New Roman"/>
          <w:szCs w:val="18"/>
        </w:rPr>
        <w:t xml:space="preserve"> </w:t>
      </w:r>
      <w:r>
        <w:rPr>
          <w:rFonts w:eastAsia="Times New Roman" w:cs="Times New Roman"/>
          <w:szCs w:val="18"/>
        </w:rPr>
        <w:t>however</w:t>
      </w:r>
      <w:r w:rsidR="00C703F7">
        <w:rPr>
          <w:rFonts w:eastAsia="Times New Roman" w:cs="Times New Roman"/>
          <w:szCs w:val="18"/>
        </w:rPr>
        <w:t>,</w:t>
      </w:r>
      <w:r>
        <w:rPr>
          <w:rFonts w:eastAsia="Times New Roman" w:cs="Times New Roman"/>
          <w:szCs w:val="18"/>
        </w:rPr>
        <w:t xml:space="preserve"> this was not consistent with the national guidelines.</w:t>
      </w:r>
    </w:p>
    <w:p w14:paraId="676318B1" w14:textId="639A41F4" w:rsidR="00FF5BC4" w:rsidRPr="00503AF5" w:rsidRDefault="00442E9D" w:rsidP="00A10C60">
      <w:pPr>
        <w:pStyle w:val="ListParagraph"/>
        <w:numPr>
          <w:ilvl w:val="0"/>
          <w:numId w:val="17"/>
        </w:numPr>
        <w:spacing w:before="0" w:after="120"/>
        <w:ind w:left="284" w:hanging="284"/>
        <w:contextualSpacing w:val="0"/>
        <w:jc w:val="both"/>
        <w:rPr>
          <w:rFonts w:eastAsia="Times New Roman" w:cs="Times New Roman"/>
          <w:szCs w:val="18"/>
        </w:rPr>
      </w:pPr>
      <w:r>
        <w:rPr>
          <w:rFonts w:eastAsia="Times New Roman" w:cs="Times New Roman"/>
          <w:szCs w:val="18"/>
        </w:rPr>
        <w:t>While t</w:t>
      </w:r>
      <w:r w:rsidR="001D30A8">
        <w:rPr>
          <w:rFonts w:eastAsia="Times New Roman" w:cs="Times New Roman"/>
          <w:szCs w:val="18"/>
        </w:rPr>
        <w:t xml:space="preserve">he PBS listing </w:t>
      </w:r>
      <w:r w:rsidR="00C9073F">
        <w:rPr>
          <w:rFonts w:eastAsia="Times New Roman" w:cs="Times New Roman"/>
          <w:szCs w:val="18"/>
        </w:rPr>
        <w:t xml:space="preserve">exclusively </w:t>
      </w:r>
      <w:r w:rsidR="001D30A8">
        <w:rPr>
          <w:rFonts w:eastAsia="Times New Roman" w:cs="Times New Roman"/>
          <w:szCs w:val="18"/>
        </w:rPr>
        <w:t xml:space="preserve">allows for </w:t>
      </w:r>
      <w:r w:rsidR="00A10C60">
        <w:rPr>
          <w:rFonts w:eastAsia="Times New Roman" w:cs="Times New Roman"/>
          <w:szCs w:val="18"/>
        </w:rPr>
        <w:t>two</w:t>
      </w:r>
      <w:r w:rsidR="00CC114E">
        <w:rPr>
          <w:rFonts w:eastAsia="Times New Roman" w:cs="Times New Roman"/>
          <w:szCs w:val="18"/>
        </w:rPr>
        <w:t xml:space="preserve"> courses</w:t>
      </w:r>
      <w:r w:rsidR="00BF2BDF">
        <w:rPr>
          <w:rFonts w:eastAsia="Times New Roman" w:cs="Times New Roman"/>
          <w:szCs w:val="18"/>
        </w:rPr>
        <w:t xml:space="preserve"> (24-week</w:t>
      </w:r>
      <w:r w:rsidR="009D660D">
        <w:rPr>
          <w:rFonts w:eastAsia="Times New Roman" w:cs="Times New Roman"/>
          <w:szCs w:val="18"/>
        </w:rPr>
        <w:t>s</w:t>
      </w:r>
      <w:r w:rsidR="00A62ADA">
        <w:rPr>
          <w:rFonts w:eastAsia="Times New Roman" w:cs="Times New Roman"/>
          <w:szCs w:val="18"/>
        </w:rPr>
        <w:t>)</w:t>
      </w:r>
      <w:r w:rsidR="00CC114E">
        <w:rPr>
          <w:rFonts w:eastAsia="Times New Roman" w:cs="Times New Roman"/>
          <w:szCs w:val="18"/>
        </w:rPr>
        <w:t xml:space="preserve"> of NRT</w:t>
      </w:r>
      <w:r w:rsidR="00AC4ADD">
        <w:rPr>
          <w:rFonts w:eastAsia="Times New Roman" w:cs="Times New Roman"/>
          <w:szCs w:val="18"/>
        </w:rPr>
        <w:t xml:space="preserve"> </w:t>
      </w:r>
      <w:r w:rsidR="0002517E">
        <w:rPr>
          <w:rFonts w:eastAsia="Times New Roman" w:cs="Times New Roman"/>
          <w:szCs w:val="18"/>
        </w:rPr>
        <w:t>for</w:t>
      </w:r>
      <w:r w:rsidR="00437D07">
        <w:rPr>
          <w:rFonts w:eastAsia="Times New Roman" w:cs="Times New Roman"/>
          <w:szCs w:val="18"/>
        </w:rPr>
        <w:t xml:space="preserve"> </w:t>
      </w:r>
      <w:r w:rsidR="005B20AC">
        <w:rPr>
          <w:rFonts w:eastAsia="Times New Roman" w:cs="Times New Roman"/>
          <w:szCs w:val="18"/>
        </w:rPr>
        <w:t>Aboriginal and Torres Strait Islander</w:t>
      </w:r>
      <w:r w:rsidR="0047568A">
        <w:rPr>
          <w:rFonts w:eastAsia="Times New Roman" w:cs="Times New Roman"/>
          <w:szCs w:val="18"/>
        </w:rPr>
        <w:t xml:space="preserve"> population</w:t>
      </w:r>
      <w:r w:rsidR="009D660D">
        <w:rPr>
          <w:rFonts w:eastAsia="Times New Roman" w:cs="Times New Roman"/>
          <w:szCs w:val="18"/>
        </w:rPr>
        <w:t>s</w:t>
      </w:r>
      <w:r w:rsidR="00777EC2">
        <w:rPr>
          <w:rFonts w:eastAsia="Times New Roman" w:cs="Times New Roman"/>
          <w:szCs w:val="18"/>
        </w:rPr>
        <w:t xml:space="preserve"> </w:t>
      </w:r>
      <w:r w:rsidR="00C73A73">
        <w:rPr>
          <w:rFonts w:eastAsia="Times New Roman" w:cs="Times New Roman"/>
          <w:szCs w:val="18"/>
        </w:rPr>
        <w:t>per</w:t>
      </w:r>
      <w:r w:rsidR="00777EC2">
        <w:rPr>
          <w:rFonts w:eastAsia="Times New Roman" w:cs="Times New Roman"/>
          <w:szCs w:val="18"/>
        </w:rPr>
        <w:t xml:space="preserve"> 12-month period</w:t>
      </w:r>
      <w:r w:rsidR="00F7669C">
        <w:rPr>
          <w:rFonts w:eastAsia="Times New Roman" w:cs="Times New Roman"/>
          <w:szCs w:val="18"/>
        </w:rPr>
        <w:t xml:space="preserve">, </w:t>
      </w:r>
      <w:r>
        <w:rPr>
          <w:rFonts w:eastAsia="Times New Roman" w:cs="Times New Roman"/>
          <w:szCs w:val="18"/>
        </w:rPr>
        <w:t>there w</w:t>
      </w:r>
      <w:r w:rsidR="00EF4897">
        <w:rPr>
          <w:rFonts w:eastAsia="Times New Roman" w:cs="Times New Roman"/>
          <w:szCs w:val="18"/>
        </w:rPr>
        <w:t>ere</w:t>
      </w:r>
      <w:r>
        <w:rPr>
          <w:rFonts w:eastAsia="Times New Roman" w:cs="Times New Roman"/>
          <w:szCs w:val="18"/>
        </w:rPr>
        <w:t xml:space="preserve"> no</w:t>
      </w:r>
      <w:r w:rsidR="00437D07">
        <w:rPr>
          <w:rFonts w:eastAsia="Times New Roman" w:cs="Times New Roman"/>
          <w:szCs w:val="18"/>
        </w:rPr>
        <w:t xml:space="preserve"> </w:t>
      </w:r>
      <w:r>
        <w:rPr>
          <w:rFonts w:eastAsia="Times New Roman" w:cs="Times New Roman"/>
          <w:szCs w:val="18"/>
        </w:rPr>
        <w:t>recommendation</w:t>
      </w:r>
      <w:r w:rsidR="00EF4897">
        <w:rPr>
          <w:rFonts w:eastAsia="Times New Roman" w:cs="Times New Roman"/>
          <w:szCs w:val="18"/>
        </w:rPr>
        <w:t>s</w:t>
      </w:r>
      <w:r w:rsidR="003E6577">
        <w:rPr>
          <w:rFonts w:eastAsia="Times New Roman" w:cs="Times New Roman"/>
          <w:szCs w:val="18"/>
        </w:rPr>
        <w:t xml:space="preserve"> </w:t>
      </w:r>
      <w:r w:rsidR="00A57740">
        <w:rPr>
          <w:rFonts w:eastAsia="Times New Roman" w:cs="Times New Roman"/>
          <w:szCs w:val="18"/>
        </w:rPr>
        <w:t xml:space="preserve">made </w:t>
      </w:r>
      <w:r w:rsidR="00287E58">
        <w:rPr>
          <w:rFonts w:eastAsia="Times New Roman" w:cs="Times New Roman"/>
          <w:szCs w:val="18"/>
        </w:rPr>
        <w:t>by clinical guidelines</w:t>
      </w:r>
      <w:r w:rsidR="00010BB8">
        <w:rPr>
          <w:rFonts w:eastAsia="Times New Roman" w:cs="Times New Roman"/>
          <w:szCs w:val="18"/>
        </w:rPr>
        <w:t xml:space="preserve"> </w:t>
      </w:r>
      <w:r w:rsidR="00991C03">
        <w:rPr>
          <w:rFonts w:eastAsia="Times New Roman" w:cs="Times New Roman"/>
          <w:szCs w:val="18"/>
        </w:rPr>
        <w:t xml:space="preserve">that </w:t>
      </w:r>
      <w:r w:rsidR="005963D6">
        <w:rPr>
          <w:rFonts w:eastAsia="Times New Roman" w:cs="Times New Roman"/>
          <w:szCs w:val="18"/>
        </w:rPr>
        <w:t>specifically favour</w:t>
      </w:r>
      <w:r w:rsidR="003E6577">
        <w:rPr>
          <w:rFonts w:eastAsia="Times New Roman" w:cs="Times New Roman"/>
          <w:szCs w:val="18"/>
        </w:rPr>
        <w:t xml:space="preserve"> use </w:t>
      </w:r>
      <w:r w:rsidR="00EE5461">
        <w:rPr>
          <w:rFonts w:eastAsia="Times New Roman" w:cs="Times New Roman"/>
          <w:szCs w:val="18"/>
        </w:rPr>
        <w:t xml:space="preserve">of </w:t>
      </w:r>
      <w:r w:rsidR="002549DA">
        <w:rPr>
          <w:rFonts w:eastAsia="Times New Roman" w:cs="Times New Roman"/>
          <w:szCs w:val="18"/>
        </w:rPr>
        <w:t>an</w:t>
      </w:r>
      <w:r w:rsidR="00A62ADA">
        <w:rPr>
          <w:rFonts w:eastAsia="Times New Roman" w:cs="Times New Roman"/>
          <w:szCs w:val="18"/>
        </w:rPr>
        <w:t xml:space="preserve"> </w:t>
      </w:r>
      <w:r w:rsidR="00665160">
        <w:rPr>
          <w:rFonts w:eastAsia="Times New Roman" w:cs="Times New Roman"/>
          <w:szCs w:val="18"/>
        </w:rPr>
        <w:t>additional</w:t>
      </w:r>
      <w:r w:rsidR="00D10A56">
        <w:rPr>
          <w:rFonts w:eastAsia="Times New Roman" w:cs="Times New Roman"/>
          <w:szCs w:val="18"/>
        </w:rPr>
        <w:t xml:space="preserve"> course of </w:t>
      </w:r>
      <w:r w:rsidR="002805F9">
        <w:rPr>
          <w:rFonts w:eastAsia="Times New Roman" w:cs="Times New Roman"/>
          <w:szCs w:val="18"/>
        </w:rPr>
        <w:t xml:space="preserve">NRT </w:t>
      </w:r>
      <w:r w:rsidR="00083F2C">
        <w:rPr>
          <w:rFonts w:eastAsia="Times New Roman" w:cs="Times New Roman"/>
          <w:szCs w:val="18"/>
        </w:rPr>
        <w:t>(</w:t>
      </w:r>
      <w:r w:rsidR="002201EB">
        <w:rPr>
          <w:rFonts w:eastAsia="Times New Roman" w:cs="Times New Roman"/>
          <w:szCs w:val="18"/>
        </w:rPr>
        <w:t xml:space="preserve">beyond the standard </w:t>
      </w:r>
      <w:r w:rsidR="00433FED">
        <w:rPr>
          <w:rFonts w:eastAsia="Times New Roman" w:cs="Times New Roman"/>
          <w:szCs w:val="18"/>
        </w:rPr>
        <w:t>course</w:t>
      </w:r>
      <w:r w:rsidR="00083F2C">
        <w:rPr>
          <w:rFonts w:eastAsia="Times New Roman" w:cs="Times New Roman"/>
          <w:szCs w:val="18"/>
        </w:rPr>
        <w:t>)</w:t>
      </w:r>
      <w:r w:rsidR="00433FED">
        <w:rPr>
          <w:rFonts w:eastAsia="Times New Roman" w:cs="Times New Roman"/>
          <w:szCs w:val="18"/>
        </w:rPr>
        <w:t xml:space="preserve"> </w:t>
      </w:r>
      <w:r w:rsidR="004F5166">
        <w:rPr>
          <w:rFonts w:eastAsia="Times New Roman" w:cs="Times New Roman"/>
          <w:szCs w:val="18"/>
        </w:rPr>
        <w:t>among</w:t>
      </w:r>
      <w:r w:rsidR="005046CA">
        <w:rPr>
          <w:rFonts w:eastAsia="Times New Roman" w:cs="Times New Roman"/>
          <w:szCs w:val="18"/>
        </w:rPr>
        <w:t xml:space="preserve"> th</w:t>
      </w:r>
      <w:r w:rsidR="004F5166">
        <w:rPr>
          <w:rFonts w:eastAsia="Times New Roman" w:cs="Times New Roman"/>
          <w:szCs w:val="18"/>
        </w:rPr>
        <w:t>e</w:t>
      </w:r>
      <w:r w:rsidR="005046CA">
        <w:rPr>
          <w:rFonts w:eastAsia="Times New Roman" w:cs="Times New Roman"/>
          <w:szCs w:val="18"/>
        </w:rPr>
        <w:t>se populations</w:t>
      </w:r>
      <w:r w:rsidR="002549DA">
        <w:rPr>
          <w:rFonts w:eastAsia="Times New Roman" w:cs="Times New Roman"/>
          <w:szCs w:val="18"/>
        </w:rPr>
        <w:t xml:space="preserve"> over and above recommendations for the general population</w:t>
      </w:r>
      <w:r w:rsidR="005046CA">
        <w:rPr>
          <w:rFonts w:eastAsia="Times New Roman" w:cs="Times New Roman"/>
          <w:szCs w:val="18"/>
        </w:rPr>
        <w:t>.</w:t>
      </w:r>
    </w:p>
    <w:p w14:paraId="0191272C" w14:textId="0514DCED" w:rsidR="001227C3" w:rsidRPr="009A3705" w:rsidRDefault="001227C3" w:rsidP="00A10C60">
      <w:pPr>
        <w:spacing w:before="0" w:after="120"/>
        <w:jc w:val="both"/>
        <w:rPr>
          <w:b/>
          <w:bCs/>
        </w:rPr>
      </w:pPr>
      <w:r>
        <w:rPr>
          <w:rFonts w:eastAsia="Times New Roman" w:cs="Times New Roman"/>
          <w:b/>
          <w:bCs/>
          <w:szCs w:val="18"/>
        </w:rPr>
        <w:t xml:space="preserve">Specific to </w:t>
      </w:r>
      <w:r w:rsidR="0042134F">
        <w:rPr>
          <w:b/>
          <w:bCs/>
        </w:rPr>
        <w:t>varenicline</w:t>
      </w:r>
    </w:p>
    <w:p w14:paraId="0A5CF552" w14:textId="74A1CA57" w:rsidR="007651BA" w:rsidRPr="006C43FE" w:rsidRDefault="00946668" w:rsidP="00A10C60">
      <w:pPr>
        <w:pStyle w:val="ListParagraph"/>
        <w:numPr>
          <w:ilvl w:val="0"/>
          <w:numId w:val="17"/>
        </w:numPr>
        <w:spacing w:before="0" w:after="0"/>
        <w:ind w:left="284" w:hanging="284"/>
        <w:contextualSpacing w:val="0"/>
        <w:jc w:val="both"/>
        <w:rPr>
          <w:rFonts w:eastAsia="Times New Roman" w:cs="Times New Roman"/>
          <w:szCs w:val="18"/>
        </w:rPr>
      </w:pPr>
      <w:r w:rsidRPr="006C43FE">
        <w:rPr>
          <w:rFonts w:eastAsia="Times New Roman" w:cs="Times New Roman"/>
          <w:szCs w:val="18"/>
        </w:rPr>
        <w:t xml:space="preserve">The </w:t>
      </w:r>
      <w:r w:rsidR="00F6403B" w:rsidRPr="006C43FE">
        <w:rPr>
          <w:rFonts w:eastAsia="Times New Roman" w:cs="Times New Roman"/>
          <w:szCs w:val="18"/>
        </w:rPr>
        <w:t xml:space="preserve">PBS listing </w:t>
      </w:r>
      <w:r w:rsidR="00BC2BF5" w:rsidRPr="006C43FE">
        <w:rPr>
          <w:rFonts w:eastAsia="Times New Roman" w:cs="Times New Roman"/>
          <w:szCs w:val="18"/>
        </w:rPr>
        <w:t>allows for a</w:t>
      </w:r>
      <w:r w:rsidR="00003B3D">
        <w:rPr>
          <w:rFonts w:eastAsia="Times New Roman" w:cs="Times New Roman"/>
          <w:szCs w:val="18"/>
        </w:rPr>
        <w:t>n additional</w:t>
      </w:r>
      <w:r w:rsidR="00BC2BF5" w:rsidRPr="006C43FE">
        <w:rPr>
          <w:rFonts w:eastAsia="Times New Roman" w:cs="Times New Roman"/>
          <w:szCs w:val="18"/>
        </w:rPr>
        <w:t xml:space="preserve"> </w:t>
      </w:r>
      <w:r w:rsidR="008D6D1C" w:rsidRPr="006C43FE">
        <w:rPr>
          <w:rFonts w:eastAsia="Times New Roman" w:cs="Times New Roman"/>
          <w:szCs w:val="18"/>
        </w:rPr>
        <w:t>12-week</w:t>
      </w:r>
      <w:r w:rsidR="00BC2BF5" w:rsidRPr="006C43FE">
        <w:rPr>
          <w:rFonts w:eastAsia="Times New Roman" w:cs="Times New Roman"/>
          <w:szCs w:val="18"/>
        </w:rPr>
        <w:t xml:space="preserve"> course in people who have abstained from smoking after </w:t>
      </w:r>
      <w:r w:rsidR="00507C14" w:rsidRPr="006C43FE">
        <w:rPr>
          <w:rFonts w:eastAsia="Times New Roman" w:cs="Times New Roman"/>
          <w:szCs w:val="18"/>
        </w:rPr>
        <w:t>an initial 12-week course (i.e. relapse prevention</w:t>
      </w:r>
      <w:r w:rsidR="00367BD3">
        <w:rPr>
          <w:rFonts w:eastAsia="Times New Roman" w:cs="Times New Roman"/>
          <w:szCs w:val="18"/>
        </w:rPr>
        <w:t>)</w:t>
      </w:r>
      <w:r w:rsidR="00764B1D">
        <w:rPr>
          <w:rFonts w:eastAsia="Times New Roman" w:cs="Times New Roman"/>
          <w:szCs w:val="18"/>
        </w:rPr>
        <w:t xml:space="preserve">. An extended course of </w:t>
      </w:r>
      <w:r w:rsidR="00764B1D">
        <w:rPr>
          <w:rFonts w:eastAsia="Times New Roman" w:cs="Times New Roman"/>
          <w:szCs w:val="18"/>
        </w:rPr>
        <w:lastRenderedPageBreak/>
        <w:t>varenicline treatment for those who abstained from smoking</w:t>
      </w:r>
      <w:r w:rsidR="00764B1D" w:rsidRPr="006C43FE">
        <w:rPr>
          <w:rFonts w:eastAsia="Times New Roman" w:cs="Times New Roman"/>
          <w:szCs w:val="18"/>
        </w:rPr>
        <w:t xml:space="preserve"> was considered of low certainty evidence in the RACGP guidelines</w:t>
      </w:r>
      <w:r w:rsidR="00764B1D">
        <w:rPr>
          <w:rFonts w:eastAsia="Times New Roman" w:cs="Times New Roman"/>
          <w:szCs w:val="18"/>
        </w:rPr>
        <w:t xml:space="preserve"> but was approved in the TGA indication</w:t>
      </w:r>
      <w:r w:rsidR="002C09BF">
        <w:rPr>
          <w:rFonts w:eastAsia="Times New Roman" w:cs="Times New Roman"/>
          <w:szCs w:val="18"/>
        </w:rPr>
        <w:t>. The</w:t>
      </w:r>
      <w:r w:rsidR="002C09BF" w:rsidRPr="006C43FE">
        <w:rPr>
          <w:rFonts w:eastAsia="Times New Roman" w:cs="Times New Roman"/>
          <w:szCs w:val="18"/>
        </w:rPr>
        <w:t xml:space="preserve"> Cancer Council</w:t>
      </w:r>
      <w:r w:rsidR="002C09BF">
        <w:rPr>
          <w:rFonts w:eastAsia="Times New Roman" w:cs="Times New Roman"/>
          <w:szCs w:val="18"/>
        </w:rPr>
        <w:t xml:space="preserve"> Victoria</w:t>
      </w:r>
      <w:r w:rsidR="002C09BF" w:rsidRPr="006C43FE">
        <w:rPr>
          <w:rFonts w:eastAsia="Times New Roman" w:cs="Times New Roman"/>
          <w:szCs w:val="18"/>
        </w:rPr>
        <w:t xml:space="preserve">, and some international guidelines </w:t>
      </w:r>
      <w:r w:rsidR="002C09BF">
        <w:rPr>
          <w:rFonts w:eastAsia="Times New Roman" w:cs="Times New Roman"/>
          <w:szCs w:val="18"/>
        </w:rPr>
        <w:t xml:space="preserve">also </w:t>
      </w:r>
      <w:r w:rsidR="002C09BF" w:rsidRPr="006C43FE">
        <w:rPr>
          <w:rFonts w:eastAsia="Times New Roman" w:cs="Times New Roman"/>
          <w:szCs w:val="18"/>
        </w:rPr>
        <w:t>recommend</w:t>
      </w:r>
      <w:r w:rsidR="000300F5">
        <w:rPr>
          <w:rFonts w:eastAsia="Times New Roman" w:cs="Times New Roman"/>
          <w:szCs w:val="18"/>
        </w:rPr>
        <w:t>ed</w:t>
      </w:r>
      <w:r w:rsidR="002C09BF" w:rsidRPr="006C43FE">
        <w:rPr>
          <w:rFonts w:eastAsia="Times New Roman" w:cs="Times New Roman"/>
          <w:szCs w:val="18"/>
        </w:rPr>
        <w:t xml:space="preserve"> an additional 12 weeks of therapy for people who have not successfully quit after the first 12 weeks of treatment</w:t>
      </w:r>
      <w:r w:rsidR="002C09BF">
        <w:rPr>
          <w:rFonts w:eastAsia="Times New Roman" w:cs="Times New Roman"/>
          <w:szCs w:val="18"/>
        </w:rPr>
        <w:t xml:space="preserve">. </w:t>
      </w:r>
      <w:r w:rsidR="004C427F">
        <w:rPr>
          <w:rFonts w:eastAsia="Times New Roman" w:cs="Times New Roman"/>
          <w:szCs w:val="18"/>
        </w:rPr>
        <w:t xml:space="preserve"> </w:t>
      </w:r>
    </w:p>
    <w:p w14:paraId="38987F74" w14:textId="69D2A105" w:rsidR="0023745A" w:rsidRDefault="00896C58" w:rsidP="00A10C60">
      <w:pPr>
        <w:pStyle w:val="ListParagraph"/>
        <w:numPr>
          <w:ilvl w:val="0"/>
          <w:numId w:val="17"/>
        </w:numPr>
        <w:spacing w:before="0" w:after="0"/>
        <w:ind w:left="284" w:hanging="284"/>
        <w:contextualSpacing w:val="0"/>
        <w:jc w:val="both"/>
        <w:rPr>
          <w:rFonts w:eastAsia="Times New Roman" w:cs="Times New Roman"/>
          <w:szCs w:val="18"/>
        </w:rPr>
      </w:pPr>
      <w:r>
        <w:rPr>
          <w:rFonts w:eastAsia="Times New Roman" w:cs="Times New Roman"/>
          <w:szCs w:val="18"/>
        </w:rPr>
        <w:t>M</w:t>
      </w:r>
      <w:r w:rsidR="00975778">
        <w:rPr>
          <w:rFonts w:eastAsia="Times New Roman" w:cs="Times New Roman"/>
          <w:szCs w:val="18"/>
        </w:rPr>
        <w:t>ost</w:t>
      </w:r>
      <w:r w:rsidR="00B240F3">
        <w:rPr>
          <w:rFonts w:eastAsia="Times New Roman" w:cs="Times New Roman"/>
          <w:szCs w:val="18"/>
        </w:rPr>
        <w:t xml:space="preserve"> </w:t>
      </w:r>
      <w:r w:rsidR="007D012E">
        <w:rPr>
          <w:rFonts w:eastAsia="Times New Roman" w:cs="Times New Roman"/>
          <w:szCs w:val="18"/>
        </w:rPr>
        <w:t xml:space="preserve">national and international guidelines </w:t>
      </w:r>
      <w:r w:rsidR="00B240F3">
        <w:rPr>
          <w:rFonts w:eastAsia="Times New Roman" w:cs="Times New Roman"/>
          <w:szCs w:val="18"/>
        </w:rPr>
        <w:t>recommend</w:t>
      </w:r>
      <w:r>
        <w:rPr>
          <w:rFonts w:eastAsia="Times New Roman" w:cs="Times New Roman"/>
          <w:szCs w:val="18"/>
        </w:rPr>
        <w:t>ed</w:t>
      </w:r>
      <w:r w:rsidR="00B240F3">
        <w:rPr>
          <w:rFonts w:eastAsia="Times New Roman" w:cs="Times New Roman"/>
          <w:szCs w:val="18"/>
        </w:rPr>
        <w:t xml:space="preserve"> the use of </w:t>
      </w:r>
      <w:r w:rsidR="000F0990">
        <w:rPr>
          <w:rFonts w:eastAsia="Times New Roman" w:cs="Times New Roman"/>
          <w:szCs w:val="18"/>
        </w:rPr>
        <w:t>varenicline</w:t>
      </w:r>
      <w:r w:rsidR="0056411B">
        <w:rPr>
          <w:rFonts w:eastAsia="Times New Roman" w:cs="Times New Roman"/>
          <w:szCs w:val="18"/>
        </w:rPr>
        <w:t xml:space="preserve"> as monotherapy</w:t>
      </w:r>
      <w:r w:rsidR="00C703F7">
        <w:rPr>
          <w:rFonts w:eastAsia="Times New Roman" w:cs="Times New Roman"/>
          <w:szCs w:val="18"/>
        </w:rPr>
        <w:t xml:space="preserve"> </w:t>
      </w:r>
      <w:r>
        <w:rPr>
          <w:rFonts w:eastAsia="Times New Roman" w:cs="Times New Roman"/>
          <w:szCs w:val="18"/>
        </w:rPr>
        <w:t>however</w:t>
      </w:r>
      <w:r w:rsidR="00C703F7">
        <w:rPr>
          <w:rFonts w:eastAsia="Times New Roman" w:cs="Times New Roman"/>
          <w:szCs w:val="18"/>
        </w:rPr>
        <w:t>,</w:t>
      </w:r>
      <w:r>
        <w:rPr>
          <w:rFonts w:eastAsia="Times New Roman" w:cs="Times New Roman"/>
          <w:szCs w:val="18"/>
        </w:rPr>
        <w:t xml:space="preserve"> </w:t>
      </w:r>
      <w:r w:rsidR="000F0990">
        <w:rPr>
          <w:rFonts w:eastAsia="Times New Roman" w:cs="Times New Roman"/>
          <w:szCs w:val="18"/>
        </w:rPr>
        <w:t>two</w:t>
      </w:r>
      <w:r w:rsidR="001227C3" w:rsidRPr="00484407">
        <w:rPr>
          <w:rFonts w:eastAsia="Times New Roman" w:cs="Times New Roman"/>
          <w:szCs w:val="18"/>
        </w:rPr>
        <w:t xml:space="preserve"> </w:t>
      </w:r>
      <w:r w:rsidR="00E16CCF">
        <w:rPr>
          <w:rFonts w:eastAsia="Times New Roman" w:cs="Times New Roman"/>
          <w:szCs w:val="18"/>
        </w:rPr>
        <w:t xml:space="preserve">national </w:t>
      </w:r>
      <w:r w:rsidR="001227C3" w:rsidRPr="00484407">
        <w:rPr>
          <w:rFonts w:eastAsia="Times New Roman" w:cs="Times New Roman"/>
          <w:szCs w:val="18"/>
        </w:rPr>
        <w:t>guidelines</w:t>
      </w:r>
      <w:r w:rsidR="001227C3">
        <w:rPr>
          <w:rFonts w:eastAsia="Times New Roman" w:cs="Times New Roman"/>
          <w:szCs w:val="18"/>
        </w:rPr>
        <w:t xml:space="preserve"> (</w:t>
      </w:r>
      <w:r w:rsidR="001227C3" w:rsidRPr="00484407">
        <w:rPr>
          <w:rFonts w:eastAsia="Times New Roman" w:cs="Times New Roman"/>
          <w:szCs w:val="18"/>
        </w:rPr>
        <w:t>RACGP and Cancer Council Victoria</w:t>
      </w:r>
      <w:r w:rsidR="001227C3">
        <w:rPr>
          <w:rFonts w:eastAsia="Times New Roman" w:cs="Times New Roman"/>
          <w:szCs w:val="18"/>
        </w:rPr>
        <w:t>)</w:t>
      </w:r>
      <w:r w:rsidR="001227C3" w:rsidRPr="00484407">
        <w:rPr>
          <w:rFonts w:eastAsia="Times New Roman" w:cs="Times New Roman"/>
          <w:szCs w:val="18"/>
        </w:rPr>
        <w:t xml:space="preserve"> </w:t>
      </w:r>
      <w:r w:rsidR="00E16CCF">
        <w:rPr>
          <w:rFonts w:eastAsia="Times New Roman" w:cs="Times New Roman"/>
          <w:szCs w:val="18"/>
        </w:rPr>
        <w:t xml:space="preserve">and </w:t>
      </w:r>
      <w:r w:rsidR="00ED12D5">
        <w:rPr>
          <w:rFonts w:eastAsia="Times New Roman" w:cs="Times New Roman"/>
          <w:szCs w:val="18"/>
        </w:rPr>
        <w:t xml:space="preserve">one </w:t>
      </w:r>
      <w:r w:rsidR="00E16CCF">
        <w:rPr>
          <w:rFonts w:eastAsia="Times New Roman" w:cs="Times New Roman"/>
          <w:szCs w:val="18"/>
        </w:rPr>
        <w:t xml:space="preserve">international guideline (Canada) </w:t>
      </w:r>
      <w:r w:rsidR="001227C3" w:rsidRPr="00484407">
        <w:rPr>
          <w:rFonts w:eastAsia="Times New Roman" w:cs="Times New Roman"/>
          <w:szCs w:val="18"/>
        </w:rPr>
        <w:t xml:space="preserve">recommended the use of </w:t>
      </w:r>
      <w:r w:rsidR="0042134F">
        <w:rPr>
          <w:rFonts w:eastAsia="Times New Roman" w:cs="Times New Roman"/>
          <w:szCs w:val="18"/>
        </w:rPr>
        <w:t>varenicline</w:t>
      </w:r>
      <w:r w:rsidR="001227C3" w:rsidRPr="00484407">
        <w:rPr>
          <w:rFonts w:eastAsia="Times New Roman" w:cs="Times New Roman"/>
          <w:szCs w:val="18"/>
        </w:rPr>
        <w:t xml:space="preserve"> in combination with NRT</w:t>
      </w:r>
      <w:r w:rsidR="004E7671">
        <w:rPr>
          <w:rFonts w:eastAsia="Times New Roman" w:cs="Times New Roman"/>
          <w:szCs w:val="18"/>
        </w:rPr>
        <w:t xml:space="preserve"> </w:t>
      </w:r>
      <w:r w:rsidR="00D55B72">
        <w:rPr>
          <w:rFonts w:eastAsia="Times New Roman" w:cs="Times New Roman"/>
          <w:szCs w:val="18"/>
        </w:rPr>
        <w:t>as an alternative to varenicline alone</w:t>
      </w:r>
      <w:r w:rsidR="00C6468D">
        <w:rPr>
          <w:rFonts w:eastAsia="Times New Roman" w:cs="Times New Roman"/>
          <w:szCs w:val="18"/>
        </w:rPr>
        <w:t xml:space="preserve">. </w:t>
      </w:r>
      <w:r w:rsidR="00C75EDA">
        <w:rPr>
          <w:rFonts w:eastAsia="Times New Roman" w:cs="Times New Roman"/>
          <w:szCs w:val="18"/>
        </w:rPr>
        <w:t xml:space="preserve">The current </w:t>
      </w:r>
      <w:r w:rsidR="003613D5">
        <w:rPr>
          <w:rFonts w:eastAsia="Times New Roman" w:cs="Times New Roman"/>
          <w:szCs w:val="18"/>
        </w:rPr>
        <w:t xml:space="preserve">PBS </w:t>
      </w:r>
      <w:r w:rsidR="00803769">
        <w:rPr>
          <w:rFonts w:eastAsia="Times New Roman" w:cs="Times New Roman"/>
          <w:szCs w:val="18"/>
        </w:rPr>
        <w:t>prescribing</w:t>
      </w:r>
      <w:r w:rsidR="003613D5">
        <w:rPr>
          <w:rFonts w:eastAsia="Times New Roman" w:cs="Times New Roman"/>
          <w:szCs w:val="18"/>
        </w:rPr>
        <w:t xml:space="preserve"> criteria</w:t>
      </w:r>
      <w:r w:rsidR="00FB473F">
        <w:rPr>
          <w:rFonts w:eastAsia="Times New Roman" w:cs="Times New Roman"/>
          <w:szCs w:val="18"/>
        </w:rPr>
        <w:t xml:space="preserve"> </w:t>
      </w:r>
      <w:r w:rsidR="00C75EDA">
        <w:rPr>
          <w:rFonts w:eastAsia="Times New Roman" w:cs="Times New Roman"/>
          <w:szCs w:val="18"/>
        </w:rPr>
        <w:t>do not</w:t>
      </w:r>
      <w:r w:rsidR="00FB473F">
        <w:rPr>
          <w:rFonts w:eastAsia="Times New Roman" w:cs="Times New Roman"/>
          <w:szCs w:val="18"/>
        </w:rPr>
        <w:t xml:space="preserve"> allow </w:t>
      </w:r>
      <w:r w:rsidR="003119F5">
        <w:rPr>
          <w:rFonts w:eastAsia="Times New Roman" w:cs="Times New Roman"/>
          <w:szCs w:val="18"/>
        </w:rPr>
        <w:t xml:space="preserve">a </w:t>
      </w:r>
      <w:r w:rsidR="00FB473F">
        <w:rPr>
          <w:rFonts w:eastAsia="Times New Roman" w:cs="Times New Roman"/>
          <w:szCs w:val="18"/>
        </w:rPr>
        <w:t xml:space="preserve">prescription of </w:t>
      </w:r>
      <w:r w:rsidR="00DB53ED">
        <w:rPr>
          <w:rFonts w:eastAsia="Times New Roman" w:cs="Times New Roman"/>
          <w:szCs w:val="18"/>
        </w:rPr>
        <w:t xml:space="preserve">more than </w:t>
      </w:r>
      <w:r w:rsidR="00FB473F">
        <w:rPr>
          <w:rFonts w:eastAsia="Times New Roman" w:cs="Times New Roman"/>
          <w:szCs w:val="18"/>
        </w:rPr>
        <w:t xml:space="preserve">one </w:t>
      </w:r>
      <w:r w:rsidR="004F270D">
        <w:rPr>
          <w:rFonts w:eastAsia="Times New Roman" w:cs="Times New Roman"/>
          <w:szCs w:val="18"/>
        </w:rPr>
        <w:t>PBS-subsidised</w:t>
      </w:r>
      <w:r w:rsidR="00FB473F">
        <w:rPr>
          <w:rFonts w:eastAsia="Times New Roman" w:cs="Times New Roman"/>
          <w:szCs w:val="18"/>
        </w:rPr>
        <w:t xml:space="preserve"> therapy </w:t>
      </w:r>
      <w:r w:rsidR="004F270D">
        <w:rPr>
          <w:rFonts w:eastAsia="Times New Roman" w:cs="Times New Roman"/>
          <w:szCs w:val="18"/>
        </w:rPr>
        <w:t xml:space="preserve">for smoking cessation </w:t>
      </w:r>
      <w:r w:rsidR="00FB473F">
        <w:rPr>
          <w:rFonts w:eastAsia="Times New Roman" w:cs="Times New Roman"/>
          <w:szCs w:val="18"/>
        </w:rPr>
        <w:t>at a time.</w:t>
      </w:r>
    </w:p>
    <w:p w14:paraId="52039003" w14:textId="78822FA1" w:rsidR="001D3DD1" w:rsidRPr="00A10C60" w:rsidRDefault="009F026F" w:rsidP="00A10C60">
      <w:pPr>
        <w:pStyle w:val="ListParagraph"/>
        <w:numPr>
          <w:ilvl w:val="0"/>
          <w:numId w:val="17"/>
        </w:numPr>
        <w:spacing w:before="0" w:after="0"/>
        <w:ind w:left="284" w:hanging="284"/>
        <w:contextualSpacing w:val="0"/>
        <w:jc w:val="both"/>
        <w:rPr>
          <w:rFonts w:eastAsia="Times New Roman" w:cs="Times New Roman"/>
          <w:szCs w:val="18"/>
        </w:rPr>
      </w:pPr>
      <w:r w:rsidRPr="00A10C60">
        <w:rPr>
          <w:rFonts w:eastAsia="Times New Roman" w:cs="Times New Roman"/>
          <w:szCs w:val="18"/>
        </w:rPr>
        <w:t>Varenicline was considered the most effective monotherapy</w:t>
      </w:r>
      <w:r w:rsidR="00C703F7" w:rsidRPr="00A10C60">
        <w:rPr>
          <w:rFonts w:eastAsia="Times New Roman" w:cs="Times New Roman"/>
          <w:szCs w:val="18"/>
        </w:rPr>
        <w:t xml:space="preserve"> </w:t>
      </w:r>
      <w:r w:rsidRPr="00A10C60">
        <w:rPr>
          <w:rFonts w:eastAsia="Times New Roman" w:cs="Times New Roman"/>
          <w:szCs w:val="18"/>
        </w:rPr>
        <w:t xml:space="preserve">however, unlike NRT, </w:t>
      </w:r>
      <w:r w:rsidR="00D335F5" w:rsidRPr="00A10C60">
        <w:rPr>
          <w:rFonts w:eastAsia="Times New Roman" w:cs="Times New Roman"/>
          <w:szCs w:val="18"/>
        </w:rPr>
        <w:t xml:space="preserve">there was no restricted benefit </w:t>
      </w:r>
      <w:r w:rsidR="00EE0FA4" w:rsidRPr="00A10C60">
        <w:rPr>
          <w:rFonts w:eastAsia="Times New Roman" w:cs="Times New Roman"/>
          <w:szCs w:val="18"/>
        </w:rPr>
        <w:t xml:space="preserve">for varenicline </w:t>
      </w:r>
      <w:r w:rsidR="00D335F5" w:rsidRPr="00A10C60">
        <w:rPr>
          <w:rFonts w:eastAsia="Times New Roman" w:cs="Times New Roman"/>
          <w:szCs w:val="18"/>
        </w:rPr>
        <w:t xml:space="preserve">with a population criteria for </w:t>
      </w:r>
      <w:r w:rsidR="005B20AC" w:rsidRPr="00A10C60">
        <w:rPr>
          <w:rFonts w:eastAsia="Times New Roman" w:cs="Times New Roman"/>
          <w:szCs w:val="18"/>
        </w:rPr>
        <w:t>Aboriginal and Torres Strait Islander</w:t>
      </w:r>
      <w:r w:rsidR="00EE0FA4" w:rsidRPr="00A10C60">
        <w:rPr>
          <w:rFonts w:eastAsia="Times New Roman" w:cs="Times New Roman"/>
          <w:szCs w:val="18"/>
        </w:rPr>
        <w:t xml:space="preserve"> populations.</w:t>
      </w:r>
    </w:p>
    <w:p w14:paraId="6F9497C9" w14:textId="7C0362FD" w:rsidR="001D3DD1" w:rsidRPr="00A10C60" w:rsidRDefault="001D3DD1" w:rsidP="00A10C60">
      <w:pPr>
        <w:pStyle w:val="ListParagraph"/>
        <w:numPr>
          <w:ilvl w:val="0"/>
          <w:numId w:val="17"/>
        </w:numPr>
        <w:spacing w:before="0" w:after="120"/>
        <w:ind w:left="284" w:hanging="284"/>
        <w:contextualSpacing w:val="0"/>
        <w:jc w:val="both"/>
        <w:rPr>
          <w:rFonts w:eastAsia="Times New Roman" w:cs="Times New Roman"/>
          <w:szCs w:val="18"/>
        </w:rPr>
      </w:pPr>
      <w:r w:rsidRPr="00A10C60">
        <w:rPr>
          <w:rFonts w:eastAsia="Times New Roman" w:cs="Times New Roman"/>
          <w:szCs w:val="18"/>
        </w:rPr>
        <w:t>The PBS listing require</w:t>
      </w:r>
      <w:r w:rsidR="002549DA" w:rsidRPr="00A10C60">
        <w:rPr>
          <w:rFonts w:eastAsia="Times New Roman" w:cs="Times New Roman"/>
          <w:szCs w:val="18"/>
        </w:rPr>
        <w:t>d</w:t>
      </w:r>
      <w:r w:rsidRPr="00A10C60">
        <w:rPr>
          <w:rFonts w:eastAsia="Times New Roman" w:cs="Times New Roman"/>
          <w:szCs w:val="18"/>
        </w:rPr>
        <w:t xml:space="preserve"> </w:t>
      </w:r>
      <w:r w:rsidR="00656F0B" w:rsidRPr="00A10C60">
        <w:rPr>
          <w:rFonts w:eastAsia="Times New Roman" w:cs="Times New Roman"/>
          <w:szCs w:val="18"/>
        </w:rPr>
        <w:t xml:space="preserve">a maximum of 24 weeks of varenicline therapy in every 12-month period and </w:t>
      </w:r>
      <w:r w:rsidRPr="00A10C60">
        <w:rPr>
          <w:rFonts w:eastAsia="Times New Roman" w:cs="Times New Roman"/>
          <w:szCs w:val="18"/>
        </w:rPr>
        <w:t xml:space="preserve">that the period between </w:t>
      </w:r>
      <w:r w:rsidR="00D441B2" w:rsidRPr="00A10C60">
        <w:rPr>
          <w:rFonts w:eastAsia="Times New Roman" w:cs="Times New Roman"/>
          <w:szCs w:val="18"/>
        </w:rPr>
        <w:t>com</w:t>
      </w:r>
      <w:r w:rsidR="00E36542" w:rsidRPr="00A10C60">
        <w:rPr>
          <w:rFonts w:eastAsia="Times New Roman" w:cs="Times New Roman"/>
          <w:szCs w:val="18"/>
        </w:rPr>
        <w:t>mencing</w:t>
      </w:r>
      <w:r w:rsidR="00D441B2" w:rsidRPr="00A10C60">
        <w:rPr>
          <w:rFonts w:eastAsia="Times New Roman" w:cs="Times New Roman"/>
          <w:szCs w:val="18"/>
        </w:rPr>
        <w:t xml:space="preserve"> a course of varenicline </w:t>
      </w:r>
      <w:r w:rsidR="00E30BF8" w:rsidRPr="00A10C60">
        <w:rPr>
          <w:rFonts w:eastAsia="Times New Roman" w:cs="Times New Roman"/>
          <w:szCs w:val="18"/>
        </w:rPr>
        <w:t xml:space="preserve">and </w:t>
      </w:r>
      <w:r w:rsidRPr="00A10C60">
        <w:rPr>
          <w:rFonts w:eastAsia="Times New Roman" w:cs="Times New Roman"/>
          <w:szCs w:val="18"/>
        </w:rPr>
        <w:t xml:space="preserve">a </w:t>
      </w:r>
      <w:r w:rsidR="00C35744" w:rsidRPr="00A10C60">
        <w:rPr>
          <w:rFonts w:eastAsia="Times New Roman" w:cs="Times New Roman"/>
          <w:szCs w:val="18"/>
        </w:rPr>
        <w:t>new</w:t>
      </w:r>
      <w:r w:rsidR="00293410" w:rsidRPr="00A10C60">
        <w:rPr>
          <w:rFonts w:eastAsia="Times New Roman" w:cs="Times New Roman"/>
          <w:szCs w:val="18"/>
        </w:rPr>
        <w:t xml:space="preserve"> </w:t>
      </w:r>
      <w:r w:rsidRPr="00A10C60">
        <w:rPr>
          <w:rFonts w:eastAsia="Times New Roman" w:cs="Times New Roman"/>
          <w:szCs w:val="18"/>
        </w:rPr>
        <w:t>course of varenicline</w:t>
      </w:r>
      <w:r w:rsidR="00DC6A98" w:rsidRPr="00A10C60">
        <w:rPr>
          <w:rFonts w:eastAsia="Times New Roman" w:cs="Times New Roman"/>
          <w:szCs w:val="18"/>
        </w:rPr>
        <w:t xml:space="preserve"> (</w:t>
      </w:r>
      <w:r w:rsidR="00A10C60" w:rsidRPr="00A10C60">
        <w:rPr>
          <w:rFonts w:eastAsia="Times New Roman" w:cs="Times New Roman"/>
          <w:szCs w:val="18"/>
        </w:rPr>
        <w:t>i.e.,</w:t>
      </w:r>
      <w:r w:rsidR="00991B0D" w:rsidRPr="00A10C60">
        <w:rPr>
          <w:rFonts w:eastAsia="Times New Roman" w:cs="Times New Roman"/>
          <w:szCs w:val="18"/>
        </w:rPr>
        <w:t xml:space="preserve"> varenicline</w:t>
      </w:r>
      <w:r w:rsidR="00DC6A98" w:rsidRPr="00A10C60">
        <w:rPr>
          <w:rFonts w:eastAsia="Times New Roman" w:cs="Times New Roman"/>
          <w:szCs w:val="18"/>
        </w:rPr>
        <w:t xml:space="preserve"> re-treatment)</w:t>
      </w:r>
      <w:r w:rsidRPr="00A10C60">
        <w:rPr>
          <w:rFonts w:eastAsia="Times New Roman" w:cs="Times New Roman"/>
          <w:szCs w:val="18"/>
        </w:rPr>
        <w:t xml:space="preserve"> </w:t>
      </w:r>
      <w:r w:rsidR="00AB37B0" w:rsidRPr="00A10C60">
        <w:rPr>
          <w:rFonts w:eastAsia="Times New Roman" w:cs="Times New Roman"/>
          <w:szCs w:val="18"/>
        </w:rPr>
        <w:t>or bupropion</w:t>
      </w:r>
      <w:r w:rsidR="00ED381C" w:rsidRPr="00A10C60">
        <w:rPr>
          <w:rFonts w:eastAsia="Times New Roman" w:cs="Times New Roman"/>
          <w:szCs w:val="18"/>
        </w:rPr>
        <w:t xml:space="preserve"> </w:t>
      </w:r>
      <w:r w:rsidRPr="00A10C60">
        <w:rPr>
          <w:rFonts w:eastAsia="Times New Roman" w:cs="Times New Roman"/>
          <w:szCs w:val="18"/>
        </w:rPr>
        <w:t xml:space="preserve">must be at least </w:t>
      </w:r>
      <w:r w:rsidR="00A10C60">
        <w:rPr>
          <w:rFonts w:eastAsia="Times New Roman" w:cs="Times New Roman"/>
          <w:szCs w:val="18"/>
        </w:rPr>
        <w:t>six</w:t>
      </w:r>
      <w:r w:rsidRPr="00A10C60">
        <w:rPr>
          <w:rFonts w:eastAsia="Times New Roman" w:cs="Times New Roman"/>
          <w:szCs w:val="18"/>
        </w:rPr>
        <w:t xml:space="preserve"> months</w:t>
      </w:r>
      <w:r w:rsidR="00290AF2" w:rsidRPr="00A10C60">
        <w:rPr>
          <w:rFonts w:eastAsia="Times New Roman" w:cs="Times New Roman"/>
          <w:szCs w:val="18"/>
        </w:rPr>
        <w:t xml:space="preserve">. </w:t>
      </w:r>
      <w:r w:rsidR="009244B3" w:rsidRPr="00A10C60">
        <w:rPr>
          <w:rFonts w:eastAsia="Times New Roman" w:cs="Times New Roman"/>
          <w:szCs w:val="18"/>
        </w:rPr>
        <w:t>T</w:t>
      </w:r>
      <w:r w:rsidR="001047F4" w:rsidRPr="00A10C60">
        <w:rPr>
          <w:rFonts w:eastAsia="Times New Roman" w:cs="Times New Roman"/>
          <w:szCs w:val="18"/>
        </w:rPr>
        <w:t>he TGA indication suggested re-treatment with varenicline may be appropriate</w:t>
      </w:r>
      <w:r w:rsidR="00D045F9" w:rsidRPr="00A10C60">
        <w:rPr>
          <w:rFonts w:eastAsia="Times New Roman" w:cs="Times New Roman"/>
          <w:szCs w:val="18"/>
        </w:rPr>
        <w:t xml:space="preserve"> but did not specify</w:t>
      </w:r>
      <w:r w:rsidR="00E84D7A" w:rsidRPr="00A10C60">
        <w:rPr>
          <w:rFonts w:eastAsia="Times New Roman" w:cs="Times New Roman"/>
          <w:szCs w:val="18"/>
        </w:rPr>
        <w:t xml:space="preserve"> a required waiting period between subsequent courses. </w:t>
      </w:r>
      <w:r w:rsidR="001E79AD" w:rsidRPr="00A10C60">
        <w:rPr>
          <w:rFonts w:eastAsia="Times New Roman" w:cs="Times New Roman"/>
          <w:szCs w:val="18"/>
        </w:rPr>
        <w:t>Moreover,</w:t>
      </w:r>
      <w:r w:rsidR="00102234" w:rsidRPr="00A10C60">
        <w:rPr>
          <w:rFonts w:eastAsia="Times New Roman" w:cs="Times New Roman"/>
          <w:szCs w:val="18"/>
        </w:rPr>
        <w:t xml:space="preserve"> </w:t>
      </w:r>
      <w:r w:rsidR="001E79AD" w:rsidRPr="00A10C60">
        <w:rPr>
          <w:rFonts w:eastAsia="Times New Roman" w:cs="Times New Roman"/>
          <w:szCs w:val="18"/>
        </w:rPr>
        <w:t>n</w:t>
      </w:r>
      <w:r w:rsidR="00290AF2" w:rsidRPr="00A10C60">
        <w:rPr>
          <w:rFonts w:eastAsia="Times New Roman" w:cs="Times New Roman"/>
          <w:szCs w:val="18"/>
        </w:rPr>
        <w:t>o national or international guideline</w:t>
      </w:r>
      <w:r w:rsidR="002240AD" w:rsidRPr="00A10C60">
        <w:rPr>
          <w:rFonts w:eastAsia="Times New Roman" w:cs="Times New Roman"/>
          <w:szCs w:val="18"/>
        </w:rPr>
        <w:t xml:space="preserve"> </w:t>
      </w:r>
      <w:r w:rsidR="00290AF2" w:rsidRPr="00A10C60">
        <w:rPr>
          <w:rFonts w:eastAsia="Times New Roman" w:cs="Times New Roman"/>
          <w:szCs w:val="18"/>
        </w:rPr>
        <w:t>provided recommendation</w:t>
      </w:r>
      <w:r w:rsidR="009D574F" w:rsidRPr="00A10C60">
        <w:rPr>
          <w:rFonts w:eastAsia="Times New Roman" w:cs="Times New Roman"/>
          <w:szCs w:val="18"/>
        </w:rPr>
        <w:t>s</w:t>
      </w:r>
      <w:r w:rsidR="00290AF2" w:rsidRPr="00A10C60">
        <w:rPr>
          <w:rFonts w:eastAsia="Times New Roman" w:cs="Times New Roman"/>
          <w:szCs w:val="18"/>
        </w:rPr>
        <w:t xml:space="preserve"> a</w:t>
      </w:r>
      <w:r w:rsidR="00976B66" w:rsidRPr="00A10C60">
        <w:rPr>
          <w:rFonts w:eastAsia="Times New Roman" w:cs="Times New Roman"/>
          <w:szCs w:val="18"/>
        </w:rPr>
        <w:t xml:space="preserve">bout varenicline re-treatment </w:t>
      </w:r>
      <w:r w:rsidR="005C34F0" w:rsidRPr="00A10C60">
        <w:rPr>
          <w:rFonts w:eastAsia="Times New Roman" w:cs="Times New Roman"/>
          <w:szCs w:val="18"/>
        </w:rPr>
        <w:t>no</w:t>
      </w:r>
      <w:r w:rsidR="00B91BCA" w:rsidRPr="00A10C60">
        <w:rPr>
          <w:rFonts w:eastAsia="Times New Roman" w:cs="Times New Roman"/>
          <w:szCs w:val="18"/>
        </w:rPr>
        <w:t>r the required</w:t>
      </w:r>
      <w:r w:rsidR="00A46F2D" w:rsidRPr="00A10C60">
        <w:rPr>
          <w:rFonts w:eastAsia="Times New Roman" w:cs="Times New Roman"/>
          <w:szCs w:val="18"/>
        </w:rPr>
        <w:t xml:space="preserve"> </w:t>
      </w:r>
      <w:r w:rsidR="00290AF2" w:rsidRPr="00A10C60">
        <w:rPr>
          <w:rFonts w:eastAsia="Times New Roman" w:cs="Times New Roman"/>
          <w:szCs w:val="18"/>
        </w:rPr>
        <w:t xml:space="preserve">waiting period </w:t>
      </w:r>
      <w:r w:rsidR="001C3974" w:rsidRPr="00A10C60">
        <w:rPr>
          <w:rFonts w:eastAsia="Times New Roman" w:cs="Times New Roman"/>
          <w:szCs w:val="18"/>
        </w:rPr>
        <w:t>subsequent</w:t>
      </w:r>
      <w:r w:rsidR="008D679A" w:rsidRPr="00A10C60">
        <w:rPr>
          <w:rFonts w:eastAsia="Times New Roman" w:cs="Times New Roman"/>
          <w:szCs w:val="18"/>
        </w:rPr>
        <w:t xml:space="preserve"> to</w:t>
      </w:r>
      <w:r w:rsidR="001C3974" w:rsidRPr="00A10C60">
        <w:rPr>
          <w:rFonts w:eastAsia="Times New Roman" w:cs="Times New Roman"/>
          <w:szCs w:val="18"/>
        </w:rPr>
        <w:t xml:space="preserve"> varenicline or bupropion treatment</w:t>
      </w:r>
      <w:r w:rsidR="00CE4366" w:rsidRPr="00A10C60">
        <w:rPr>
          <w:rFonts w:eastAsia="Times New Roman" w:cs="Times New Roman"/>
          <w:szCs w:val="18"/>
        </w:rPr>
        <w:t xml:space="preserve"> prior to commencing another course of the same, or a different treatment</w:t>
      </w:r>
      <w:r w:rsidR="001C3974" w:rsidRPr="00A10C60">
        <w:rPr>
          <w:rFonts w:eastAsia="Times New Roman" w:cs="Times New Roman"/>
          <w:szCs w:val="18"/>
        </w:rPr>
        <w:t>.</w:t>
      </w:r>
      <w:r w:rsidR="00290AF2" w:rsidRPr="00A10C60">
        <w:rPr>
          <w:rFonts w:eastAsia="Times New Roman" w:cs="Times New Roman"/>
          <w:szCs w:val="18"/>
        </w:rPr>
        <w:t xml:space="preserve">  </w:t>
      </w:r>
    </w:p>
    <w:p w14:paraId="360A5BDE" w14:textId="7E88E959" w:rsidR="001227C3" w:rsidRDefault="001227C3" w:rsidP="00A10C60">
      <w:pPr>
        <w:spacing w:before="0" w:after="120"/>
        <w:jc w:val="both"/>
        <w:rPr>
          <w:b/>
          <w:bCs/>
        </w:rPr>
      </w:pPr>
      <w:r>
        <w:rPr>
          <w:rFonts w:eastAsia="Times New Roman" w:cs="Times New Roman"/>
          <w:b/>
          <w:bCs/>
          <w:szCs w:val="18"/>
        </w:rPr>
        <w:t xml:space="preserve">Specific to </w:t>
      </w:r>
      <w:r w:rsidR="00503AF5">
        <w:rPr>
          <w:b/>
          <w:bCs/>
        </w:rPr>
        <w:t>bupropion</w:t>
      </w:r>
    </w:p>
    <w:p w14:paraId="5B7BC1F4" w14:textId="7E1FA078" w:rsidR="005311C8" w:rsidRPr="00A10C60" w:rsidRDefault="00845DD8" w:rsidP="00A10C60">
      <w:pPr>
        <w:pStyle w:val="ListParagraph"/>
        <w:numPr>
          <w:ilvl w:val="0"/>
          <w:numId w:val="17"/>
        </w:numPr>
        <w:spacing w:before="0" w:after="0"/>
        <w:ind w:left="284" w:hanging="284"/>
        <w:contextualSpacing w:val="0"/>
        <w:jc w:val="both"/>
        <w:rPr>
          <w:rFonts w:eastAsia="Times New Roman" w:cs="Times New Roman"/>
          <w:szCs w:val="18"/>
        </w:rPr>
      </w:pPr>
      <w:r>
        <w:rPr>
          <w:rFonts w:eastAsia="Times New Roman" w:cs="Times New Roman"/>
          <w:szCs w:val="18"/>
        </w:rPr>
        <w:t>O</w:t>
      </w:r>
      <w:r w:rsidR="00803769">
        <w:rPr>
          <w:rFonts w:eastAsia="Times New Roman" w:cs="Times New Roman"/>
          <w:szCs w:val="18"/>
        </w:rPr>
        <w:t>ne international guidelin</w:t>
      </w:r>
      <w:r w:rsidR="007F24F8">
        <w:rPr>
          <w:rFonts w:eastAsia="Times New Roman" w:cs="Times New Roman"/>
          <w:szCs w:val="18"/>
        </w:rPr>
        <w:t xml:space="preserve">e </w:t>
      </w:r>
      <w:r w:rsidR="001333C8">
        <w:rPr>
          <w:rFonts w:eastAsia="Times New Roman" w:cs="Times New Roman"/>
          <w:szCs w:val="18"/>
        </w:rPr>
        <w:t>(</w:t>
      </w:r>
      <w:r w:rsidR="005450C2">
        <w:rPr>
          <w:rFonts w:eastAsia="Times New Roman" w:cs="Times New Roman"/>
          <w:szCs w:val="18"/>
        </w:rPr>
        <w:t>Canada)</w:t>
      </w:r>
      <w:r w:rsidR="007F24F8">
        <w:rPr>
          <w:rFonts w:eastAsia="Times New Roman" w:cs="Times New Roman"/>
          <w:szCs w:val="18"/>
        </w:rPr>
        <w:t xml:space="preserve"> </w:t>
      </w:r>
      <w:r w:rsidR="001227C3" w:rsidRPr="00A15E8F">
        <w:rPr>
          <w:rFonts w:eastAsia="Times New Roman" w:cs="Times New Roman"/>
          <w:szCs w:val="18"/>
        </w:rPr>
        <w:t>specified that</w:t>
      </w:r>
      <w:r w:rsidR="003119F5">
        <w:rPr>
          <w:rFonts w:eastAsia="Times New Roman" w:cs="Times New Roman"/>
          <w:szCs w:val="18"/>
        </w:rPr>
        <w:t xml:space="preserve"> </w:t>
      </w:r>
      <w:r w:rsidR="001227C3" w:rsidRPr="00974E39">
        <w:rPr>
          <w:rFonts w:eastAsia="Times New Roman" w:cs="Times New Roman"/>
          <w:szCs w:val="18"/>
        </w:rPr>
        <w:t>combination bupropion and varenicline appear</w:t>
      </w:r>
      <w:r w:rsidR="00A11951">
        <w:rPr>
          <w:rFonts w:eastAsia="Times New Roman" w:cs="Times New Roman"/>
          <w:szCs w:val="18"/>
        </w:rPr>
        <w:t>ed</w:t>
      </w:r>
      <w:r w:rsidR="001227C3" w:rsidRPr="00974E39">
        <w:rPr>
          <w:rFonts w:eastAsia="Times New Roman" w:cs="Times New Roman"/>
          <w:szCs w:val="18"/>
        </w:rPr>
        <w:t xml:space="preserve"> to have greater efficacy in smoking cessation than varenicline alone</w:t>
      </w:r>
      <w:r w:rsidR="001227C3">
        <w:rPr>
          <w:rFonts w:eastAsia="Times New Roman" w:cs="Times New Roman"/>
          <w:szCs w:val="18"/>
        </w:rPr>
        <w:t xml:space="preserve">. </w:t>
      </w:r>
      <w:r w:rsidR="00803769">
        <w:rPr>
          <w:rFonts w:eastAsia="Times New Roman" w:cs="Times New Roman"/>
          <w:szCs w:val="18"/>
        </w:rPr>
        <w:t>This is inconsistent with the PBS prescribing criteria which only allow</w:t>
      </w:r>
      <w:r w:rsidR="00896C58">
        <w:rPr>
          <w:rFonts w:eastAsia="Times New Roman" w:cs="Times New Roman"/>
          <w:szCs w:val="18"/>
        </w:rPr>
        <w:t>ed</w:t>
      </w:r>
      <w:r w:rsidR="00803769">
        <w:rPr>
          <w:rFonts w:eastAsia="Times New Roman" w:cs="Times New Roman"/>
          <w:szCs w:val="18"/>
        </w:rPr>
        <w:t xml:space="preserve"> </w:t>
      </w:r>
      <w:r w:rsidR="003119F5">
        <w:rPr>
          <w:rFonts w:eastAsia="Times New Roman" w:cs="Times New Roman"/>
          <w:szCs w:val="18"/>
        </w:rPr>
        <w:t xml:space="preserve">a </w:t>
      </w:r>
      <w:r w:rsidR="008400AB">
        <w:rPr>
          <w:rFonts w:eastAsia="Times New Roman" w:cs="Times New Roman"/>
          <w:szCs w:val="18"/>
        </w:rPr>
        <w:t>prescription</w:t>
      </w:r>
      <w:r w:rsidR="00803769">
        <w:rPr>
          <w:rFonts w:eastAsia="Times New Roman" w:cs="Times New Roman"/>
          <w:szCs w:val="18"/>
        </w:rPr>
        <w:t xml:space="preserve"> of one therapy at a time</w:t>
      </w:r>
      <w:r>
        <w:rPr>
          <w:rFonts w:eastAsia="Times New Roman" w:cs="Times New Roman"/>
          <w:szCs w:val="18"/>
        </w:rPr>
        <w:t xml:space="preserve"> but was supported by the Cancer Council Victoria guidance</w:t>
      </w:r>
      <w:r w:rsidR="003119F5">
        <w:rPr>
          <w:rFonts w:eastAsia="Times New Roman" w:cs="Times New Roman"/>
          <w:szCs w:val="18"/>
        </w:rPr>
        <w:t>.</w:t>
      </w:r>
    </w:p>
    <w:p w14:paraId="705C85B9" w14:textId="0A035B79" w:rsidR="007F11B8" w:rsidRDefault="00290AF2" w:rsidP="00A10C60">
      <w:pPr>
        <w:pStyle w:val="ListParagraph"/>
        <w:numPr>
          <w:ilvl w:val="0"/>
          <w:numId w:val="17"/>
        </w:numPr>
        <w:spacing w:before="0" w:after="120"/>
        <w:ind w:left="284" w:hanging="284"/>
        <w:contextualSpacing w:val="0"/>
        <w:jc w:val="both"/>
      </w:pPr>
      <w:r w:rsidRPr="00A10C60">
        <w:rPr>
          <w:rFonts w:eastAsia="Times New Roman" w:cs="Times New Roman"/>
          <w:szCs w:val="18"/>
        </w:rPr>
        <w:t>The PBS listing require</w:t>
      </w:r>
      <w:r w:rsidR="00A46F2D" w:rsidRPr="00A10C60">
        <w:rPr>
          <w:rFonts w:eastAsia="Times New Roman" w:cs="Times New Roman"/>
          <w:szCs w:val="18"/>
        </w:rPr>
        <w:t>d</w:t>
      </w:r>
      <w:r w:rsidRPr="00A10C60">
        <w:rPr>
          <w:rFonts w:eastAsia="Times New Roman" w:cs="Times New Roman"/>
          <w:szCs w:val="18"/>
        </w:rPr>
        <w:t xml:space="preserve"> that the period between commencing a course of bupropion hydrochloride and varenicline tartrate must be at least </w:t>
      </w:r>
      <w:r w:rsidR="003119F5">
        <w:rPr>
          <w:rFonts w:eastAsia="Times New Roman" w:cs="Times New Roman"/>
          <w:szCs w:val="18"/>
        </w:rPr>
        <w:t>six</w:t>
      </w:r>
      <w:r w:rsidRPr="00A10C60">
        <w:rPr>
          <w:rFonts w:eastAsia="Times New Roman" w:cs="Times New Roman"/>
          <w:szCs w:val="18"/>
        </w:rPr>
        <w:t xml:space="preserve"> months. No</w:t>
      </w:r>
      <w:r w:rsidR="003A0705" w:rsidRPr="00A10C60">
        <w:rPr>
          <w:rFonts w:eastAsia="Times New Roman" w:cs="Times New Roman"/>
          <w:szCs w:val="18"/>
        </w:rPr>
        <w:t xml:space="preserve"> </w:t>
      </w:r>
      <w:r w:rsidRPr="00A10C60">
        <w:rPr>
          <w:rFonts w:eastAsia="Times New Roman" w:cs="Times New Roman"/>
          <w:szCs w:val="18"/>
        </w:rPr>
        <w:t xml:space="preserve">national or international guideline provided any recommendation around </w:t>
      </w:r>
      <w:r w:rsidR="003A0705" w:rsidRPr="00A10C60">
        <w:rPr>
          <w:rFonts w:eastAsia="Times New Roman" w:cs="Times New Roman"/>
          <w:szCs w:val="18"/>
        </w:rPr>
        <w:t xml:space="preserve">a </w:t>
      </w:r>
      <w:r w:rsidRPr="00A10C60">
        <w:rPr>
          <w:rFonts w:eastAsia="Times New Roman" w:cs="Times New Roman"/>
          <w:szCs w:val="18"/>
        </w:rPr>
        <w:t>waiting period when switching between these two medicines</w:t>
      </w:r>
      <w:r w:rsidR="009F3C31" w:rsidRPr="00A10C60">
        <w:rPr>
          <w:rFonts w:eastAsia="Times New Roman" w:cs="Times New Roman"/>
          <w:szCs w:val="18"/>
        </w:rPr>
        <w:t>.</w:t>
      </w:r>
      <w:r w:rsidR="009F3C31">
        <w:t xml:space="preserve"> </w:t>
      </w:r>
      <w:r w:rsidR="001227C3" w:rsidRPr="00EC2A43">
        <w:br w:type="page"/>
      </w:r>
    </w:p>
    <w:p w14:paraId="1B4D08C0" w14:textId="77777777" w:rsidR="007F11B8" w:rsidRPr="00A41970" w:rsidRDefault="007F11B8" w:rsidP="003119F5">
      <w:pPr>
        <w:pStyle w:val="Heading1"/>
        <w:spacing w:before="0"/>
        <w:rPr>
          <w:rFonts w:asciiTheme="minorHAnsi" w:hAnsiTheme="minorHAnsi"/>
          <w:szCs w:val="40"/>
        </w:rPr>
      </w:pPr>
      <w:bookmarkStart w:id="59" w:name="_Toc49785289"/>
      <w:bookmarkStart w:id="60" w:name="_Toc121925144"/>
      <w:r w:rsidRPr="003119F5">
        <w:lastRenderedPageBreak/>
        <w:t>References</w:t>
      </w:r>
      <w:bookmarkEnd w:id="59"/>
      <w:bookmarkEnd w:id="60"/>
    </w:p>
    <w:p w14:paraId="0FC331FA" w14:textId="3AEF2E75" w:rsidR="00AB73A4" w:rsidRPr="005B3763" w:rsidRDefault="007F11B8" w:rsidP="005B3763">
      <w:pPr>
        <w:pStyle w:val="EndNoteBibliography"/>
        <w:spacing w:before="0" w:after="0"/>
        <w:ind w:left="720" w:hanging="720"/>
        <w:rPr>
          <w:rFonts w:asciiTheme="minorHAnsi" w:hAnsiTheme="minorHAnsi" w:cstheme="minorHAnsi"/>
          <w:noProof/>
        </w:rPr>
      </w:pPr>
      <w:r w:rsidRPr="005B3763">
        <w:rPr>
          <w:rFonts w:asciiTheme="minorHAnsi" w:hAnsiTheme="minorHAnsi" w:cstheme="minorHAnsi"/>
        </w:rPr>
        <w:fldChar w:fldCharType="begin"/>
      </w:r>
      <w:r w:rsidRPr="005B3763">
        <w:rPr>
          <w:rFonts w:asciiTheme="minorHAnsi" w:hAnsiTheme="minorHAnsi" w:cstheme="minorHAnsi"/>
        </w:rPr>
        <w:instrText xml:space="preserve"> ADDIN EN.REFLIST </w:instrText>
      </w:r>
      <w:r w:rsidRPr="005B3763">
        <w:rPr>
          <w:rFonts w:asciiTheme="minorHAnsi" w:hAnsiTheme="minorHAnsi" w:cstheme="minorHAnsi"/>
        </w:rPr>
        <w:fldChar w:fldCharType="separate"/>
      </w:r>
      <w:bookmarkStart w:id="61" w:name="_ENREF_1"/>
      <w:r w:rsidR="00AB73A4" w:rsidRPr="005B3763">
        <w:rPr>
          <w:rFonts w:asciiTheme="minorHAnsi" w:hAnsiTheme="minorHAnsi" w:cstheme="minorHAnsi"/>
          <w:noProof/>
        </w:rPr>
        <w:t>1.</w:t>
      </w:r>
      <w:r w:rsidR="00AB73A4" w:rsidRPr="005B3763">
        <w:rPr>
          <w:rFonts w:asciiTheme="minorHAnsi" w:hAnsiTheme="minorHAnsi" w:cstheme="minorHAnsi"/>
          <w:noProof/>
        </w:rPr>
        <w:tab/>
        <w:t xml:space="preserve">Supporting smoking cessation: A guide for health professionals [Internet]. The Royal Australian College of General Practitioners. 2019. Available from: </w:t>
      </w:r>
      <w:hyperlink r:id="rId21" w:history="1">
        <w:r w:rsidR="00AB73A4" w:rsidRPr="005B3763">
          <w:rPr>
            <w:rStyle w:val="Hyperlink"/>
            <w:rFonts w:asciiTheme="minorHAnsi" w:hAnsiTheme="minorHAnsi" w:cstheme="minorHAnsi"/>
            <w:noProof/>
          </w:rPr>
          <w:t>https://www.racgp.org.au/getattachment/00185c4e-441b-45a6-88d1-8f05c71843cd/Supporting-smoking-cessation-A-guide-for-health-professionals.aspx</w:t>
        </w:r>
      </w:hyperlink>
      <w:r w:rsidR="00AB73A4" w:rsidRPr="005B3763">
        <w:rPr>
          <w:rFonts w:asciiTheme="minorHAnsi" w:hAnsiTheme="minorHAnsi" w:cstheme="minorHAnsi"/>
          <w:noProof/>
        </w:rPr>
        <w:t>.</w:t>
      </w:r>
      <w:bookmarkEnd w:id="61"/>
    </w:p>
    <w:p w14:paraId="789754CE" w14:textId="77777777" w:rsidR="00AB73A4" w:rsidRPr="005B3763" w:rsidRDefault="00AB73A4" w:rsidP="00542DD4">
      <w:pPr>
        <w:pStyle w:val="EndNoteBibliography"/>
        <w:spacing w:before="0" w:after="0"/>
        <w:rPr>
          <w:rFonts w:asciiTheme="minorHAnsi" w:hAnsiTheme="minorHAnsi" w:cstheme="minorHAnsi"/>
          <w:noProof/>
        </w:rPr>
      </w:pPr>
      <w:bookmarkStart w:id="62" w:name="_ENREF_2"/>
      <w:r w:rsidRPr="005B3763">
        <w:rPr>
          <w:rFonts w:asciiTheme="minorHAnsi" w:hAnsiTheme="minorHAnsi" w:cstheme="minorHAnsi"/>
          <w:noProof/>
        </w:rPr>
        <w:t>2.</w:t>
      </w:r>
      <w:r w:rsidRPr="005B3763">
        <w:rPr>
          <w:rFonts w:asciiTheme="minorHAnsi" w:hAnsiTheme="minorHAnsi" w:cstheme="minorHAnsi"/>
          <w:noProof/>
        </w:rPr>
        <w:tab/>
        <w:t>ACT Health. Managing Nicotine Dependence. 2018.</w:t>
      </w:r>
      <w:bookmarkEnd w:id="62"/>
    </w:p>
    <w:p w14:paraId="0F7A7924" w14:textId="77777777" w:rsidR="00AB73A4" w:rsidRPr="005B3763" w:rsidRDefault="00AB73A4" w:rsidP="005B3763">
      <w:pPr>
        <w:pStyle w:val="EndNoteBibliography"/>
        <w:spacing w:before="0" w:after="0"/>
        <w:ind w:left="720" w:hanging="720"/>
        <w:rPr>
          <w:rFonts w:asciiTheme="minorHAnsi" w:hAnsiTheme="minorHAnsi" w:cstheme="minorHAnsi"/>
          <w:noProof/>
        </w:rPr>
      </w:pPr>
      <w:bookmarkStart w:id="63" w:name="_ENREF_3"/>
      <w:r w:rsidRPr="005B3763">
        <w:rPr>
          <w:rFonts w:asciiTheme="minorHAnsi" w:hAnsiTheme="minorHAnsi" w:cstheme="minorHAnsi"/>
          <w:noProof/>
        </w:rPr>
        <w:t>3.</w:t>
      </w:r>
      <w:r w:rsidRPr="005B3763">
        <w:rPr>
          <w:rFonts w:asciiTheme="minorHAnsi" w:hAnsiTheme="minorHAnsi" w:cstheme="minorHAnsi"/>
          <w:noProof/>
        </w:rPr>
        <w:tab/>
        <w:t>Government of Western Australia Department of Health. Guidelines to manage nicotine withdrawal and cesation support in nicotine dependent patients. 2020.</w:t>
      </w:r>
      <w:bookmarkEnd w:id="63"/>
    </w:p>
    <w:p w14:paraId="597749AA" w14:textId="181675BF" w:rsidR="00AB73A4" w:rsidRPr="005B3763" w:rsidRDefault="00AB73A4" w:rsidP="005B3763">
      <w:pPr>
        <w:pStyle w:val="EndNoteBibliography"/>
        <w:spacing w:before="0" w:after="0"/>
        <w:ind w:left="720" w:hanging="720"/>
        <w:rPr>
          <w:rFonts w:asciiTheme="minorHAnsi" w:hAnsiTheme="minorHAnsi" w:cstheme="minorHAnsi"/>
          <w:noProof/>
        </w:rPr>
      </w:pPr>
      <w:bookmarkStart w:id="64" w:name="_ENREF_4"/>
      <w:r w:rsidRPr="005B3763">
        <w:rPr>
          <w:rFonts w:asciiTheme="minorHAnsi" w:hAnsiTheme="minorHAnsi" w:cstheme="minorHAnsi"/>
          <w:noProof/>
        </w:rPr>
        <w:t>4.</w:t>
      </w:r>
      <w:r w:rsidRPr="005B3763">
        <w:rPr>
          <w:rFonts w:asciiTheme="minorHAnsi" w:hAnsiTheme="minorHAnsi" w:cstheme="minorHAnsi"/>
          <w:noProof/>
        </w:rPr>
        <w:tab/>
        <w:t xml:space="preserve">Smoking Cessation Clinical Pathway [Internet]. Queensland Health, Queensland Government. 2017. Available from: </w:t>
      </w:r>
      <w:hyperlink r:id="rId22" w:history="1">
        <w:r w:rsidRPr="005B3763">
          <w:rPr>
            <w:rStyle w:val="Hyperlink"/>
            <w:rFonts w:asciiTheme="minorHAnsi" w:hAnsiTheme="minorHAnsi" w:cstheme="minorHAnsi"/>
            <w:noProof/>
          </w:rPr>
          <w:t>https://www.health.qld.gov.au/__data/assets/pdf_file/0031/435469/smoking-pathway.pdf</w:t>
        </w:r>
      </w:hyperlink>
      <w:r w:rsidRPr="005B3763">
        <w:rPr>
          <w:rFonts w:asciiTheme="minorHAnsi" w:hAnsiTheme="minorHAnsi" w:cstheme="minorHAnsi"/>
          <w:noProof/>
        </w:rPr>
        <w:t>.</w:t>
      </w:r>
      <w:bookmarkEnd w:id="64"/>
    </w:p>
    <w:p w14:paraId="1AACC075" w14:textId="5DF03A9E" w:rsidR="00AB73A4" w:rsidRPr="005B3763" w:rsidRDefault="00AB73A4" w:rsidP="005B3763">
      <w:pPr>
        <w:pStyle w:val="EndNoteBibliography"/>
        <w:spacing w:before="0" w:after="0"/>
        <w:ind w:left="720" w:hanging="720"/>
        <w:rPr>
          <w:rFonts w:asciiTheme="minorHAnsi" w:hAnsiTheme="minorHAnsi" w:cstheme="minorHAnsi"/>
          <w:noProof/>
        </w:rPr>
      </w:pPr>
      <w:bookmarkStart w:id="65" w:name="_ENREF_5"/>
      <w:r w:rsidRPr="005B3763">
        <w:rPr>
          <w:rFonts w:asciiTheme="minorHAnsi" w:hAnsiTheme="minorHAnsi" w:cstheme="minorHAnsi"/>
          <w:noProof/>
        </w:rPr>
        <w:t>5.</w:t>
      </w:r>
      <w:r w:rsidRPr="005B3763">
        <w:rPr>
          <w:rFonts w:asciiTheme="minorHAnsi" w:hAnsiTheme="minorHAnsi" w:cstheme="minorHAnsi"/>
          <w:noProof/>
        </w:rPr>
        <w:tab/>
        <w:t xml:space="preserve">Managing Nicotine Dependence: A Guide for NSW Health Staff [Internet]. NSW Ministry of Health. 2015. Available from: </w:t>
      </w:r>
      <w:hyperlink r:id="rId23" w:history="1">
        <w:r w:rsidRPr="005B3763">
          <w:rPr>
            <w:rStyle w:val="Hyperlink"/>
            <w:rFonts w:asciiTheme="minorHAnsi" w:hAnsiTheme="minorHAnsi" w:cstheme="minorHAnsi"/>
            <w:noProof/>
          </w:rPr>
          <w:t>https://www.health.nsw.gov.au/tobacco/Publications/managing-nicotine-dependence.pdf</w:t>
        </w:r>
      </w:hyperlink>
      <w:r w:rsidRPr="005B3763">
        <w:rPr>
          <w:rFonts w:asciiTheme="minorHAnsi" w:hAnsiTheme="minorHAnsi" w:cstheme="minorHAnsi"/>
          <w:noProof/>
        </w:rPr>
        <w:t>.</w:t>
      </w:r>
      <w:bookmarkEnd w:id="65"/>
    </w:p>
    <w:p w14:paraId="4B4190FD" w14:textId="20C38E3C" w:rsidR="00AB73A4" w:rsidRPr="005B3763" w:rsidRDefault="00AB73A4" w:rsidP="005B3763">
      <w:pPr>
        <w:pStyle w:val="EndNoteBibliography"/>
        <w:spacing w:before="0" w:after="0"/>
        <w:ind w:left="720" w:hanging="720"/>
        <w:rPr>
          <w:rFonts w:asciiTheme="minorHAnsi" w:hAnsiTheme="minorHAnsi" w:cstheme="minorHAnsi"/>
          <w:noProof/>
        </w:rPr>
      </w:pPr>
      <w:bookmarkStart w:id="66" w:name="_ENREF_6"/>
      <w:r w:rsidRPr="005B3763">
        <w:rPr>
          <w:rFonts w:asciiTheme="minorHAnsi" w:hAnsiTheme="minorHAnsi" w:cstheme="minorHAnsi"/>
          <w:noProof/>
        </w:rPr>
        <w:t>6.</w:t>
      </w:r>
      <w:r w:rsidRPr="005B3763">
        <w:rPr>
          <w:rFonts w:asciiTheme="minorHAnsi" w:hAnsiTheme="minorHAnsi" w:cstheme="minorHAnsi"/>
          <w:noProof/>
        </w:rPr>
        <w:tab/>
        <w:t xml:space="preserve">Tobacoo in Australia: Facts and Issues [Internet]. Cancer Council Victoria. 2020. Available from: </w:t>
      </w:r>
      <w:hyperlink r:id="rId24" w:history="1">
        <w:r w:rsidRPr="005B3763">
          <w:rPr>
            <w:rStyle w:val="Hyperlink"/>
            <w:rFonts w:asciiTheme="minorHAnsi" w:hAnsiTheme="minorHAnsi" w:cstheme="minorHAnsi"/>
            <w:noProof/>
          </w:rPr>
          <w:t>https://www.tobaccoinaustralia.org.au/chapter-7-cessation</w:t>
        </w:r>
      </w:hyperlink>
      <w:r w:rsidRPr="005B3763">
        <w:rPr>
          <w:rFonts w:asciiTheme="minorHAnsi" w:hAnsiTheme="minorHAnsi" w:cstheme="minorHAnsi"/>
          <w:noProof/>
        </w:rPr>
        <w:t>.</w:t>
      </w:r>
      <w:bookmarkEnd w:id="66"/>
    </w:p>
    <w:p w14:paraId="46C172BA" w14:textId="278D64CB" w:rsidR="00AB73A4" w:rsidRPr="005B3763" w:rsidRDefault="00AB73A4" w:rsidP="005B3763">
      <w:pPr>
        <w:pStyle w:val="EndNoteBibliography"/>
        <w:spacing w:before="0" w:after="0"/>
        <w:ind w:left="720" w:hanging="720"/>
        <w:rPr>
          <w:rFonts w:asciiTheme="minorHAnsi" w:hAnsiTheme="minorHAnsi" w:cstheme="minorHAnsi"/>
          <w:noProof/>
        </w:rPr>
      </w:pPr>
      <w:bookmarkStart w:id="67" w:name="_ENREF_7"/>
      <w:r w:rsidRPr="005B3763">
        <w:rPr>
          <w:rFonts w:asciiTheme="minorHAnsi" w:hAnsiTheme="minorHAnsi" w:cstheme="minorHAnsi"/>
          <w:noProof/>
        </w:rPr>
        <w:t>7.</w:t>
      </w:r>
      <w:r w:rsidRPr="005B3763">
        <w:rPr>
          <w:rFonts w:asciiTheme="minorHAnsi" w:hAnsiTheme="minorHAnsi" w:cstheme="minorHAnsi"/>
          <w:noProof/>
        </w:rPr>
        <w:tab/>
        <w:t xml:space="preserve">Pharmacotherapy for smoking cessation [Internet]. Alfred Health. 2017. Available from: </w:t>
      </w:r>
      <w:hyperlink r:id="rId25" w:history="1">
        <w:r w:rsidRPr="005B3763">
          <w:rPr>
            <w:rStyle w:val="Hyperlink"/>
            <w:rFonts w:asciiTheme="minorHAnsi" w:hAnsiTheme="minorHAnsi" w:cstheme="minorHAnsi"/>
            <w:noProof/>
          </w:rPr>
          <w:t>https://www.alfredhealth.org.au/contents/resources/community-and-health-promo/Pharmacotherapy-for-Smoking-Cessation.pdf</w:t>
        </w:r>
      </w:hyperlink>
      <w:r w:rsidRPr="005B3763">
        <w:rPr>
          <w:rFonts w:asciiTheme="minorHAnsi" w:hAnsiTheme="minorHAnsi" w:cstheme="minorHAnsi"/>
          <w:noProof/>
        </w:rPr>
        <w:t>.</w:t>
      </w:r>
      <w:bookmarkEnd w:id="67"/>
    </w:p>
    <w:p w14:paraId="73EE27D8" w14:textId="77777777" w:rsidR="00AB73A4" w:rsidRPr="005B3763" w:rsidRDefault="00AB73A4" w:rsidP="00542DD4">
      <w:pPr>
        <w:pStyle w:val="EndNoteBibliography"/>
        <w:spacing w:before="0" w:after="0"/>
        <w:rPr>
          <w:rFonts w:asciiTheme="minorHAnsi" w:hAnsiTheme="minorHAnsi" w:cstheme="minorHAnsi"/>
          <w:noProof/>
        </w:rPr>
      </w:pPr>
      <w:bookmarkStart w:id="68" w:name="_ENREF_8"/>
      <w:r w:rsidRPr="005B3763">
        <w:rPr>
          <w:rFonts w:asciiTheme="minorHAnsi" w:hAnsiTheme="minorHAnsi" w:cstheme="minorHAnsi"/>
          <w:noProof/>
        </w:rPr>
        <w:t>8.</w:t>
      </w:r>
      <w:r w:rsidRPr="005B3763">
        <w:rPr>
          <w:rFonts w:asciiTheme="minorHAnsi" w:hAnsiTheme="minorHAnsi" w:cstheme="minorHAnsi"/>
          <w:noProof/>
        </w:rPr>
        <w:tab/>
        <w:t>Alfred Health. Clinical Management of Nicotine Dependency among Patients. 2020.</w:t>
      </w:r>
      <w:bookmarkEnd w:id="68"/>
    </w:p>
    <w:p w14:paraId="425AC8F2" w14:textId="5C016AF3" w:rsidR="00AB73A4" w:rsidRPr="005B3763" w:rsidRDefault="00AB73A4" w:rsidP="005B3763">
      <w:pPr>
        <w:pStyle w:val="EndNoteBibliography"/>
        <w:spacing w:before="0" w:after="0"/>
        <w:ind w:left="720" w:hanging="720"/>
        <w:rPr>
          <w:rFonts w:asciiTheme="minorHAnsi" w:hAnsiTheme="minorHAnsi" w:cstheme="minorHAnsi"/>
          <w:noProof/>
        </w:rPr>
      </w:pPr>
      <w:bookmarkStart w:id="69" w:name="_ENREF_9"/>
      <w:r w:rsidRPr="005B3763">
        <w:rPr>
          <w:rFonts w:asciiTheme="minorHAnsi" w:hAnsiTheme="minorHAnsi" w:cstheme="minorHAnsi"/>
          <w:noProof/>
        </w:rPr>
        <w:t>9.</w:t>
      </w:r>
      <w:r w:rsidRPr="005B3763">
        <w:rPr>
          <w:rFonts w:asciiTheme="minorHAnsi" w:hAnsiTheme="minorHAnsi" w:cstheme="minorHAnsi"/>
          <w:noProof/>
        </w:rPr>
        <w:tab/>
        <w:t xml:space="preserve">Quit for new life: Protocol for the provision of Nicotine Replacement Therapy [Internet]. Centre for Population Health, NSW Ministry of Health. 2017. Available from: </w:t>
      </w:r>
      <w:hyperlink r:id="rId26" w:history="1">
        <w:r w:rsidRPr="005B3763">
          <w:rPr>
            <w:rStyle w:val="Hyperlink"/>
            <w:rFonts w:asciiTheme="minorHAnsi" w:hAnsiTheme="minorHAnsi" w:cstheme="minorHAnsi"/>
            <w:noProof/>
          </w:rPr>
          <w:t>https://www.guild.org.au/__data/assets/pdf_file/0018/14517/protocol-for-the-provision-of-nicotine-replacement-therapy-in-qfnl-feb-2017.pdf</w:t>
        </w:r>
      </w:hyperlink>
      <w:r w:rsidRPr="005B3763">
        <w:rPr>
          <w:rFonts w:asciiTheme="minorHAnsi" w:hAnsiTheme="minorHAnsi" w:cstheme="minorHAnsi"/>
          <w:noProof/>
        </w:rPr>
        <w:t>.</w:t>
      </w:r>
      <w:bookmarkEnd w:id="69"/>
    </w:p>
    <w:p w14:paraId="1E80404E" w14:textId="02FB3B29" w:rsidR="00AB73A4" w:rsidRPr="005B3763" w:rsidRDefault="00AB73A4" w:rsidP="005B3763">
      <w:pPr>
        <w:pStyle w:val="EndNoteBibliography"/>
        <w:spacing w:before="0" w:after="0"/>
        <w:ind w:left="720" w:hanging="720"/>
        <w:rPr>
          <w:rFonts w:asciiTheme="minorHAnsi" w:hAnsiTheme="minorHAnsi" w:cstheme="minorHAnsi"/>
          <w:noProof/>
        </w:rPr>
      </w:pPr>
      <w:bookmarkStart w:id="70" w:name="_ENREF_10"/>
      <w:r w:rsidRPr="005B3763">
        <w:rPr>
          <w:rFonts w:asciiTheme="minorHAnsi" w:hAnsiTheme="minorHAnsi" w:cstheme="minorHAnsi"/>
          <w:noProof/>
        </w:rPr>
        <w:t>10.</w:t>
      </w:r>
      <w:r w:rsidRPr="005B3763">
        <w:rPr>
          <w:rFonts w:asciiTheme="minorHAnsi" w:hAnsiTheme="minorHAnsi" w:cstheme="minorHAnsi"/>
          <w:noProof/>
        </w:rPr>
        <w:tab/>
        <w:t>eTG Complete: Sm</w:t>
      </w:r>
      <w:r w:rsidR="00BA6029" w:rsidRPr="005B3763">
        <w:rPr>
          <w:rFonts w:asciiTheme="minorHAnsi" w:hAnsiTheme="minorHAnsi" w:cstheme="minorHAnsi"/>
          <w:noProof/>
        </w:rPr>
        <w:t>oking cessation [Internet]. 2013</w:t>
      </w:r>
      <w:r w:rsidRPr="005B3763">
        <w:rPr>
          <w:rFonts w:asciiTheme="minorHAnsi" w:hAnsiTheme="minorHAnsi" w:cstheme="minorHAnsi"/>
          <w:noProof/>
        </w:rPr>
        <w:t>. Available from: https://tgldcdp.tg.org.au/etgcomplete.</w:t>
      </w:r>
      <w:bookmarkEnd w:id="70"/>
    </w:p>
    <w:p w14:paraId="27F70A47" w14:textId="7E12AD0D" w:rsidR="00AB73A4" w:rsidRPr="005B3763" w:rsidRDefault="00AB73A4" w:rsidP="005B3763">
      <w:pPr>
        <w:pStyle w:val="EndNoteBibliography"/>
        <w:spacing w:before="0" w:after="0"/>
        <w:ind w:left="720" w:hanging="720"/>
        <w:rPr>
          <w:rFonts w:asciiTheme="minorHAnsi" w:hAnsiTheme="minorHAnsi" w:cstheme="minorHAnsi"/>
          <w:noProof/>
        </w:rPr>
      </w:pPr>
      <w:bookmarkStart w:id="71" w:name="_ENREF_11"/>
      <w:r w:rsidRPr="005B3763">
        <w:rPr>
          <w:rFonts w:asciiTheme="minorHAnsi" w:hAnsiTheme="minorHAnsi" w:cstheme="minorHAnsi"/>
          <w:noProof/>
        </w:rPr>
        <w:t>11.</w:t>
      </w:r>
      <w:r w:rsidRPr="005B3763">
        <w:rPr>
          <w:rFonts w:asciiTheme="minorHAnsi" w:hAnsiTheme="minorHAnsi" w:cstheme="minorHAnsi"/>
          <w:noProof/>
        </w:rPr>
        <w:tab/>
        <w:t xml:space="preserve">Medicines to help Aboriginal and torres strait islander people stop smoking: a guide for health workers [Internet]. Department of Health and Ageing. 2012. Available from: </w:t>
      </w:r>
      <w:hyperlink r:id="rId27" w:history="1">
        <w:r w:rsidRPr="005B3763">
          <w:rPr>
            <w:rStyle w:val="Hyperlink"/>
            <w:rFonts w:asciiTheme="minorHAnsi" w:hAnsiTheme="minorHAnsi" w:cstheme="minorHAnsi"/>
            <w:noProof/>
          </w:rPr>
          <w:t>https://thewomens.r.worldssl.net/images/uploads/downloadable-records/clinical-guidelines/supporting-smoking-cessation-during-pregnancy-nicotine-replacement-therapy-nrt.pdf</w:t>
        </w:r>
      </w:hyperlink>
      <w:r w:rsidRPr="005B3763">
        <w:rPr>
          <w:rFonts w:asciiTheme="minorHAnsi" w:hAnsiTheme="minorHAnsi" w:cstheme="minorHAnsi"/>
          <w:noProof/>
        </w:rPr>
        <w:t>.</w:t>
      </w:r>
      <w:bookmarkEnd w:id="71"/>
    </w:p>
    <w:p w14:paraId="4126D45D" w14:textId="48EE80B2" w:rsidR="00AB73A4" w:rsidRPr="005B3763" w:rsidRDefault="00AB73A4" w:rsidP="005B3763">
      <w:pPr>
        <w:pStyle w:val="EndNoteBibliography"/>
        <w:spacing w:before="0" w:after="0"/>
        <w:ind w:left="720" w:hanging="720"/>
        <w:rPr>
          <w:rFonts w:asciiTheme="minorHAnsi" w:hAnsiTheme="minorHAnsi" w:cstheme="minorHAnsi"/>
          <w:noProof/>
        </w:rPr>
      </w:pPr>
      <w:bookmarkStart w:id="72" w:name="_ENREF_12"/>
      <w:r w:rsidRPr="005B3763">
        <w:rPr>
          <w:rFonts w:asciiTheme="minorHAnsi" w:hAnsiTheme="minorHAnsi" w:cstheme="minorHAnsi"/>
          <w:noProof/>
        </w:rPr>
        <w:t>12.</w:t>
      </w:r>
      <w:r w:rsidRPr="005B3763">
        <w:rPr>
          <w:rFonts w:asciiTheme="minorHAnsi" w:hAnsiTheme="minorHAnsi" w:cstheme="minorHAnsi"/>
          <w:noProof/>
        </w:rPr>
        <w:tab/>
        <w:t xml:space="preserve">Supporting smoking cessation during pregnancy - nicotine replacement therapy (NRT) [Internet]. The Royal Women’s Hospital, Victoria Australia. 2020. Available from: </w:t>
      </w:r>
      <w:hyperlink r:id="rId28" w:history="1">
        <w:r w:rsidRPr="005B3763">
          <w:rPr>
            <w:rStyle w:val="Hyperlink"/>
            <w:rFonts w:asciiTheme="minorHAnsi" w:hAnsiTheme="minorHAnsi" w:cstheme="minorHAnsi"/>
            <w:noProof/>
          </w:rPr>
          <w:t>https://thewomens.r.worldssl.net/images/uploads/downloadable-records/clinical-guidelines/supporting-smoking-cessation-during-pregnancy-nicotine-replacement-therapy-nrt.pdf</w:t>
        </w:r>
      </w:hyperlink>
      <w:r w:rsidRPr="005B3763">
        <w:rPr>
          <w:rFonts w:asciiTheme="minorHAnsi" w:hAnsiTheme="minorHAnsi" w:cstheme="minorHAnsi"/>
          <w:noProof/>
        </w:rPr>
        <w:t>.</w:t>
      </w:r>
      <w:bookmarkEnd w:id="72"/>
    </w:p>
    <w:p w14:paraId="7FC5FEEE" w14:textId="77777777" w:rsidR="00AB73A4" w:rsidRPr="005B3763" w:rsidRDefault="00AB73A4" w:rsidP="005B3763">
      <w:pPr>
        <w:pStyle w:val="EndNoteBibliography"/>
        <w:spacing w:before="0" w:after="0"/>
        <w:ind w:left="720" w:hanging="720"/>
        <w:rPr>
          <w:rFonts w:asciiTheme="minorHAnsi" w:hAnsiTheme="minorHAnsi" w:cstheme="minorHAnsi"/>
          <w:noProof/>
        </w:rPr>
      </w:pPr>
      <w:bookmarkStart w:id="73" w:name="_ENREF_13"/>
      <w:r w:rsidRPr="005B3763">
        <w:rPr>
          <w:rFonts w:asciiTheme="minorHAnsi" w:hAnsiTheme="minorHAnsi" w:cstheme="minorHAnsi"/>
          <w:noProof/>
        </w:rPr>
        <w:t>13.</w:t>
      </w:r>
      <w:r w:rsidRPr="005B3763">
        <w:rPr>
          <w:rFonts w:asciiTheme="minorHAnsi" w:hAnsiTheme="minorHAnsi" w:cstheme="minorHAnsi"/>
          <w:noProof/>
        </w:rPr>
        <w:tab/>
        <w:t>Canadian Smoking Cessation Clinical Practice Guideline [Internet]. Canadian Action Network for the Advancement, Dissemination and Adoption of Practice-informed Tobacco Treatment (CAN-ADAPTT). 2011.</w:t>
      </w:r>
      <w:bookmarkEnd w:id="73"/>
    </w:p>
    <w:p w14:paraId="0C245642" w14:textId="77777777" w:rsidR="00AB73A4" w:rsidRPr="005B3763" w:rsidRDefault="00AB73A4" w:rsidP="005B3763">
      <w:pPr>
        <w:pStyle w:val="EndNoteBibliography"/>
        <w:spacing w:before="0" w:after="0"/>
        <w:ind w:left="720" w:hanging="720"/>
        <w:rPr>
          <w:rFonts w:asciiTheme="minorHAnsi" w:hAnsiTheme="minorHAnsi" w:cstheme="minorHAnsi"/>
          <w:noProof/>
        </w:rPr>
      </w:pPr>
      <w:bookmarkStart w:id="74" w:name="_ENREF_14"/>
      <w:r w:rsidRPr="005B3763">
        <w:rPr>
          <w:rFonts w:asciiTheme="minorHAnsi" w:hAnsiTheme="minorHAnsi" w:cstheme="minorHAnsi"/>
          <w:noProof/>
        </w:rPr>
        <w:t>14.</w:t>
      </w:r>
      <w:r w:rsidRPr="005B3763">
        <w:rPr>
          <w:rFonts w:asciiTheme="minorHAnsi" w:hAnsiTheme="minorHAnsi" w:cstheme="minorHAnsi"/>
          <w:noProof/>
        </w:rPr>
        <w:tab/>
        <w:t>Algorithm for tailoring pharmacotherapy [Internet]. Canadian Action Network for the Advancement, Dissemination and Adoption of Practice-informed Tobacco Treatment (CAN-ADAPTT). 2018.</w:t>
      </w:r>
      <w:bookmarkEnd w:id="74"/>
    </w:p>
    <w:p w14:paraId="5CD22612" w14:textId="77777777" w:rsidR="00AB73A4" w:rsidRPr="005B3763" w:rsidRDefault="00AB73A4" w:rsidP="005B3763">
      <w:pPr>
        <w:pStyle w:val="EndNoteBibliography"/>
        <w:spacing w:before="0" w:after="0"/>
        <w:ind w:left="720" w:hanging="720"/>
        <w:rPr>
          <w:rFonts w:asciiTheme="minorHAnsi" w:hAnsiTheme="minorHAnsi" w:cstheme="minorHAnsi"/>
          <w:noProof/>
        </w:rPr>
      </w:pPr>
      <w:bookmarkStart w:id="75" w:name="_ENREF_15"/>
      <w:r w:rsidRPr="005B3763">
        <w:rPr>
          <w:rFonts w:asciiTheme="minorHAnsi" w:hAnsiTheme="minorHAnsi" w:cstheme="minorHAnsi"/>
          <w:noProof/>
        </w:rPr>
        <w:lastRenderedPageBreak/>
        <w:t>15.</w:t>
      </w:r>
      <w:r w:rsidRPr="005B3763">
        <w:rPr>
          <w:rFonts w:asciiTheme="minorHAnsi" w:hAnsiTheme="minorHAnsi" w:cstheme="minorHAnsi"/>
          <w:noProof/>
        </w:rPr>
        <w:tab/>
        <w:t>Siu AL, Force USPST. Behavioral and Pharmacotherapy Interventions for Tobacco Smoking Cessation in Adults, Including Pregnant Women: U.S. Preventive Services Task Force Recommendation Statement. Ann Intern Med. 2015;163(8):622-34.</w:t>
      </w:r>
      <w:bookmarkEnd w:id="75"/>
    </w:p>
    <w:p w14:paraId="229C4A20" w14:textId="77777777" w:rsidR="00AB73A4" w:rsidRPr="005B3763" w:rsidRDefault="00AB73A4" w:rsidP="005B3763">
      <w:pPr>
        <w:pStyle w:val="EndNoteBibliography"/>
        <w:spacing w:before="0" w:after="0"/>
        <w:ind w:left="720" w:hanging="720"/>
        <w:rPr>
          <w:rFonts w:asciiTheme="minorHAnsi" w:hAnsiTheme="minorHAnsi" w:cstheme="minorHAnsi"/>
          <w:noProof/>
        </w:rPr>
      </w:pPr>
      <w:bookmarkStart w:id="76" w:name="_ENREF_16"/>
      <w:r w:rsidRPr="005B3763">
        <w:rPr>
          <w:rFonts w:asciiTheme="minorHAnsi" w:hAnsiTheme="minorHAnsi" w:cstheme="minorHAnsi"/>
          <w:noProof/>
        </w:rPr>
        <w:t>16.</w:t>
      </w:r>
      <w:r w:rsidRPr="005B3763">
        <w:rPr>
          <w:rFonts w:asciiTheme="minorHAnsi" w:hAnsiTheme="minorHAnsi" w:cstheme="minorHAnsi"/>
          <w:noProof/>
        </w:rPr>
        <w:tab/>
        <w:t xml:space="preserve"> The New Zealand Guidelines for Helping People to Stop Smoking [Internet]. New Zealand Government. 2014.</w:t>
      </w:r>
      <w:bookmarkEnd w:id="76"/>
    </w:p>
    <w:p w14:paraId="4F250E0A" w14:textId="77777777" w:rsidR="00AB73A4" w:rsidRPr="005B3763" w:rsidRDefault="00AB73A4" w:rsidP="005B3763">
      <w:pPr>
        <w:pStyle w:val="EndNoteBibliography"/>
        <w:spacing w:before="0" w:after="0"/>
        <w:ind w:left="720" w:hanging="720"/>
        <w:rPr>
          <w:rFonts w:asciiTheme="minorHAnsi" w:hAnsiTheme="minorHAnsi" w:cstheme="minorHAnsi"/>
          <w:noProof/>
        </w:rPr>
      </w:pPr>
      <w:bookmarkStart w:id="77" w:name="_ENREF_17"/>
      <w:r w:rsidRPr="005B3763">
        <w:rPr>
          <w:rFonts w:asciiTheme="minorHAnsi" w:hAnsiTheme="minorHAnsi" w:cstheme="minorHAnsi"/>
          <w:noProof/>
        </w:rPr>
        <w:t>17.</w:t>
      </w:r>
      <w:r w:rsidRPr="005B3763">
        <w:rPr>
          <w:rFonts w:asciiTheme="minorHAnsi" w:hAnsiTheme="minorHAnsi" w:cstheme="minorHAnsi"/>
          <w:noProof/>
        </w:rPr>
        <w:tab/>
        <w:t xml:space="preserve"> Guide to Prescribing Nicotine Replacement Therapy (NRT) [Internet]. New Zealand Government. 2014.</w:t>
      </w:r>
      <w:bookmarkEnd w:id="77"/>
    </w:p>
    <w:p w14:paraId="78909544" w14:textId="72F5D15F" w:rsidR="00AB73A4" w:rsidRPr="005B3763" w:rsidRDefault="00AB73A4" w:rsidP="005B3763">
      <w:pPr>
        <w:pStyle w:val="EndNoteBibliography"/>
        <w:spacing w:before="0" w:after="0"/>
        <w:ind w:left="720" w:hanging="720"/>
        <w:rPr>
          <w:rFonts w:asciiTheme="minorHAnsi" w:hAnsiTheme="minorHAnsi" w:cstheme="minorHAnsi"/>
          <w:noProof/>
        </w:rPr>
      </w:pPr>
      <w:bookmarkStart w:id="78" w:name="_ENREF_18"/>
      <w:r w:rsidRPr="005B3763">
        <w:rPr>
          <w:rFonts w:asciiTheme="minorHAnsi" w:hAnsiTheme="minorHAnsi" w:cstheme="minorHAnsi"/>
          <w:noProof/>
        </w:rPr>
        <w:t>18.</w:t>
      </w:r>
      <w:r w:rsidRPr="005B3763">
        <w:rPr>
          <w:rFonts w:asciiTheme="minorHAnsi" w:hAnsiTheme="minorHAnsi" w:cstheme="minorHAnsi"/>
          <w:noProof/>
        </w:rPr>
        <w:tab/>
        <w:t xml:space="preserve">Stop smoking interventions and services [Internet]. National Institute for Health and Care Excellence (NICE). 2018. Available from: </w:t>
      </w:r>
      <w:hyperlink r:id="rId29" w:history="1">
        <w:r w:rsidRPr="005B3763">
          <w:rPr>
            <w:rStyle w:val="Hyperlink"/>
            <w:rFonts w:asciiTheme="minorHAnsi" w:hAnsiTheme="minorHAnsi" w:cstheme="minorHAnsi"/>
            <w:noProof/>
          </w:rPr>
          <w:t>https://www.nice.org.uk/guidance/ng92/resources/stop-smoking-interventions-and-services-pdf-1837751801029</w:t>
        </w:r>
      </w:hyperlink>
      <w:r w:rsidRPr="005B3763">
        <w:rPr>
          <w:rFonts w:asciiTheme="minorHAnsi" w:hAnsiTheme="minorHAnsi" w:cstheme="minorHAnsi"/>
          <w:noProof/>
        </w:rPr>
        <w:t>.</w:t>
      </w:r>
      <w:bookmarkEnd w:id="78"/>
    </w:p>
    <w:p w14:paraId="55F175E1" w14:textId="77777777" w:rsidR="00AB73A4" w:rsidRPr="005B3763" w:rsidRDefault="00AB73A4" w:rsidP="005B3763">
      <w:pPr>
        <w:pStyle w:val="EndNoteBibliography"/>
        <w:spacing w:before="0" w:after="0"/>
        <w:ind w:left="720" w:hanging="720"/>
        <w:rPr>
          <w:rFonts w:asciiTheme="minorHAnsi" w:hAnsiTheme="minorHAnsi" w:cstheme="minorHAnsi"/>
          <w:noProof/>
        </w:rPr>
      </w:pPr>
      <w:bookmarkStart w:id="79" w:name="_ENREF_19"/>
      <w:r w:rsidRPr="005B3763">
        <w:rPr>
          <w:rFonts w:asciiTheme="minorHAnsi" w:hAnsiTheme="minorHAnsi" w:cstheme="minorHAnsi"/>
          <w:noProof/>
        </w:rPr>
        <w:t>19.</w:t>
      </w:r>
      <w:r w:rsidRPr="005B3763">
        <w:rPr>
          <w:rFonts w:asciiTheme="minorHAnsi" w:hAnsiTheme="minorHAnsi" w:cstheme="minorHAnsi"/>
          <w:noProof/>
        </w:rPr>
        <w:tab/>
        <w:t>Lindson N, Chepkin SC, Ye W, Fanshawe TR, Bullen C, Hartmann-Boyce J. Different doses, durations and modes of delivery of nicotine replacement therapy for smoking cessation. Cochrane Database Syst Rev. 2019;4:CD013308.</w:t>
      </w:r>
      <w:bookmarkEnd w:id="79"/>
    </w:p>
    <w:p w14:paraId="7BB75DC3" w14:textId="35D28E0D" w:rsidR="00AB73A4" w:rsidRPr="005B3763" w:rsidRDefault="00AB73A4" w:rsidP="00542DD4">
      <w:pPr>
        <w:pStyle w:val="EndNoteBibliography"/>
        <w:spacing w:before="0"/>
        <w:rPr>
          <w:rFonts w:asciiTheme="minorHAnsi" w:hAnsiTheme="minorHAnsi" w:cstheme="minorHAnsi"/>
          <w:noProof/>
        </w:rPr>
      </w:pPr>
      <w:bookmarkStart w:id="80" w:name="_ENREF_20"/>
      <w:r w:rsidRPr="005B3763">
        <w:rPr>
          <w:rFonts w:asciiTheme="minorHAnsi" w:hAnsiTheme="minorHAnsi" w:cstheme="minorHAnsi"/>
          <w:noProof/>
        </w:rPr>
        <w:t>20.</w:t>
      </w:r>
      <w:r w:rsidRPr="005B3763">
        <w:rPr>
          <w:rFonts w:asciiTheme="minorHAnsi" w:hAnsiTheme="minorHAnsi" w:cstheme="minorHAnsi"/>
          <w:noProof/>
        </w:rPr>
        <w:tab/>
        <w:t xml:space="preserve">MedicineWise N. 2020 [Available from: </w:t>
      </w:r>
      <w:hyperlink r:id="rId30" w:history="1">
        <w:r w:rsidRPr="005B3763">
          <w:rPr>
            <w:rStyle w:val="Hyperlink"/>
            <w:rFonts w:asciiTheme="minorHAnsi" w:hAnsiTheme="minorHAnsi" w:cstheme="minorHAnsi"/>
            <w:noProof/>
          </w:rPr>
          <w:t>https://www.nps.org.au</w:t>
        </w:r>
      </w:hyperlink>
      <w:r w:rsidRPr="005B3763">
        <w:rPr>
          <w:rFonts w:asciiTheme="minorHAnsi" w:hAnsiTheme="minorHAnsi" w:cstheme="minorHAnsi"/>
          <w:noProof/>
        </w:rPr>
        <w:t>.</w:t>
      </w:r>
      <w:bookmarkEnd w:id="80"/>
    </w:p>
    <w:p w14:paraId="38E79BFE" w14:textId="6DAC07E2" w:rsidR="007F11B8" w:rsidRPr="005B3763" w:rsidRDefault="007F11B8" w:rsidP="00542DD4">
      <w:pPr>
        <w:spacing w:before="0"/>
        <w:rPr>
          <w:rFonts w:asciiTheme="minorHAnsi" w:eastAsiaTheme="majorEastAsia" w:hAnsiTheme="minorHAnsi" w:cstheme="minorHAnsi"/>
          <w:b/>
          <w:bCs/>
          <w:color w:val="4F81BD" w:themeColor="accent1"/>
          <w:sz w:val="32"/>
          <w:szCs w:val="26"/>
        </w:rPr>
      </w:pPr>
      <w:r w:rsidRPr="005B3763">
        <w:rPr>
          <w:rFonts w:asciiTheme="minorHAnsi" w:hAnsiTheme="minorHAnsi" w:cstheme="minorHAnsi"/>
        </w:rPr>
        <w:fldChar w:fldCharType="end"/>
      </w:r>
      <w:r w:rsidRPr="005B3763">
        <w:rPr>
          <w:rFonts w:asciiTheme="minorHAnsi" w:hAnsiTheme="minorHAnsi" w:cstheme="minorHAnsi"/>
        </w:rPr>
        <w:br w:type="page"/>
      </w:r>
    </w:p>
    <w:p w14:paraId="6DAF2DAA" w14:textId="10A496BE" w:rsidR="005125CA" w:rsidRDefault="005125CA" w:rsidP="00820063">
      <w:pPr>
        <w:sectPr w:rsidR="005125CA" w:rsidSect="00A75034">
          <w:pgSz w:w="11906" w:h="16838"/>
          <w:pgMar w:top="1440" w:right="1440" w:bottom="1440" w:left="1440" w:header="708" w:footer="708" w:gutter="0"/>
          <w:cols w:space="708"/>
          <w:titlePg/>
          <w:docGrid w:linePitch="360"/>
        </w:sectPr>
      </w:pPr>
    </w:p>
    <w:p w14:paraId="346EF2E8" w14:textId="143153D3" w:rsidR="005125CA" w:rsidRPr="00954436" w:rsidRDefault="005125CA" w:rsidP="003119F5">
      <w:pPr>
        <w:pStyle w:val="Heading1"/>
        <w:spacing w:before="0"/>
        <w:rPr>
          <w:rFonts w:asciiTheme="minorHAnsi" w:hAnsiTheme="minorHAnsi"/>
          <w:szCs w:val="40"/>
        </w:rPr>
      </w:pPr>
      <w:bookmarkStart w:id="81" w:name="_Toc49785288"/>
      <w:bookmarkStart w:id="82" w:name="_Toc121925145"/>
      <w:r w:rsidRPr="003119F5">
        <w:lastRenderedPageBreak/>
        <w:t>Appendix</w:t>
      </w:r>
      <w:bookmarkEnd w:id="81"/>
      <w:bookmarkEnd w:id="82"/>
    </w:p>
    <w:p w14:paraId="7BDCCB19" w14:textId="7A9429A4" w:rsidR="00EB3E5D" w:rsidRDefault="00EB3E5D" w:rsidP="003119F5">
      <w:pPr>
        <w:pStyle w:val="Caption"/>
        <w:keepNext/>
        <w:spacing w:before="120" w:after="120"/>
        <w:jc w:val="both"/>
      </w:pPr>
      <w:bookmarkStart w:id="83" w:name="_Ref49521734"/>
      <w:r>
        <w:t xml:space="preserve">Table </w:t>
      </w:r>
      <w:bookmarkEnd w:id="83"/>
      <w:r w:rsidR="009D22E7">
        <w:t>13</w:t>
      </w:r>
      <w:r>
        <w:t xml:space="preserve">: </w:t>
      </w:r>
      <w:r w:rsidRPr="00F01413">
        <w:t xml:space="preserve">Quality </w:t>
      </w:r>
      <w:r w:rsidR="003119F5">
        <w:t>a</w:t>
      </w:r>
      <w:r w:rsidRPr="00F01413">
        <w:t xml:space="preserve">ssessment of the </w:t>
      </w:r>
      <w:r w:rsidR="003119F5">
        <w:t>n</w:t>
      </w:r>
      <w:r w:rsidRPr="00F01413">
        <w:t xml:space="preserve">ational </w:t>
      </w:r>
      <w:r w:rsidR="003119F5">
        <w:t>g</w:t>
      </w:r>
      <w:r w:rsidRPr="00F01413">
        <w:t>uidelines</w:t>
      </w:r>
    </w:p>
    <w:tbl>
      <w:tblPr>
        <w:tblStyle w:val="TableGrid"/>
        <w:tblW w:w="5000" w:type="pct"/>
        <w:tblLook w:val="04A0" w:firstRow="1" w:lastRow="0" w:firstColumn="1" w:lastColumn="0" w:noHBand="0" w:noVBand="1"/>
      </w:tblPr>
      <w:tblGrid>
        <w:gridCol w:w="2323"/>
        <w:gridCol w:w="811"/>
        <w:gridCol w:w="928"/>
        <w:gridCol w:w="1212"/>
        <w:gridCol w:w="912"/>
        <w:gridCol w:w="902"/>
        <w:gridCol w:w="1171"/>
        <w:gridCol w:w="906"/>
        <w:gridCol w:w="1211"/>
        <w:gridCol w:w="1230"/>
        <w:gridCol w:w="1171"/>
        <w:gridCol w:w="1171"/>
      </w:tblGrid>
      <w:tr w:rsidR="00B444F0" w:rsidRPr="00F939E2" w14:paraId="5019F62F" w14:textId="6FBDC865" w:rsidTr="003119F5">
        <w:trPr>
          <w:trHeight w:val="628"/>
        </w:trPr>
        <w:tc>
          <w:tcPr>
            <w:tcW w:w="838" w:type="pct"/>
            <w:shd w:val="clear" w:color="auto" w:fill="BFBFBF" w:themeFill="background1" w:themeFillShade="BF"/>
          </w:tcPr>
          <w:p w14:paraId="294ADA3C" w14:textId="77777777" w:rsidR="00B444F0" w:rsidRPr="002B5C92" w:rsidRDefault="00B444F0" w:rsidP="002B5C92">
            <w:pPr>
              <w:rPr>
                <w:b/>
                <w:bCs/>
              </w:rPr>
            </w:pPr>
            <w:r w:rsidRPr="002B5C92">
              <w:rPr>
                <w:b/>
                <w:bCs/>
              </w:rPr>
              <w:t>Domain</w:t>
            </w:r>
          </w:p>
        </w:tc>
        <w:tc>
          <w:tcPr>
            <w:tcW w:w="296" w:type="pct"/>
            <w:shd w:val="clear" w:color="auto" w:fill="BFBFBF" w:themeFill="background1" w:themeFillShade="BF"/>
          </w:tcPr>
          <w:p w14:paraId="37A2FC73" w14:textId="77777777" w:rsidR="00B444F0" w:rsidRPr="002B5C92" w:rsidRDefault="00B444F0" w:rsidP="00CB6864">
            <w:pPr>
              <w:rPr>
                <w:b/>
                <w:bCs/>
              </w:rPr>
            </w:pPr>
            <w:r w:rsidRPr="002B5C92">
              <w:rPr>
                <w:b/>
                <w:bCs/>
              </w:rPr>
              <w:t>RACGP</w:t>
            </w:r>
          </w:p>
        </w:tc>
        <w:tc>
          <w:tcPr>
            <w:tcW w:w="338" w:type="pct"/>
            <w:shd w:val="clear" w:color="auto" w:fill="BFBFBF" w:themeFill="background1" w:themeFillShade="BF"/>
          </w:tcPr>
          <w:p w14:paraId="02BB9AA7" w14:textId="679F1319" w:rsidR="00B444F0" w:rsidRPr="00916BE1" w:rsidRDefault="00B444F0" w:rsidP="00CB6864">
            <w:pPr>
              <w:rPr>
                <w:b/>
                <w:bCs/>
              </w:rPr>
            </w:pPr>
            <w:r w:rsidRPr="00916BE1">
              <w:rPr>
                <w:b/>
                <w:bCs/>
              </w:rPr>
              <w:t>WA Health</w:t>
            </w:r>
          </w:p>
        </w:tc>
        <w:tc>
          <w:tcPr>
            <w:tcW w:w="413" w:type="pct"/>
            <w:shd w:val="clear" w:color="auto" w:fill="BFBFBF" w:themeFill="background1" w:themeFillShade="BF"/>
          </w:tcPr>
          <w:p w14:paraId="7228A818" w14:textId="77777777" w:rsidR="00B444F0" w:rsidRPr="00E32192" w:rsidRDefault="00B444F0" w:rsidP="00CB6864">
            <w:pPr>
              <w:rPr>
                <w:b/>
                <w:bCs/>
              </w:rPr>
            </w:pPr>
            <w:r w:rsidRPr="006047BB">
              <w:rPr>
                <w:b/>
                <w:bCs/>
              </w:rPr>
              <w:t>Queensland Health</w:t>
            </w:r>
          </w:p>
        </w:tc>
        <w:tc>
          <w:tcPr>
            <w:tcW w:w="331" w:type="pct"/>
            <w:shd w:val="clear" w:color="auto" w:fill="BFBFBF" w:themeFill="background1" w:themeFillShade="BF"/>
          </w:tcPr>
          <w:p w14:paraId="1CC5A01A" w14:textId="77777777" w:rsidR="00B444F0" w:rsidRPr="002B5C92" w:rsidRDefault="00B444F0" w:rsidP="00CB6864">
            <w:pPr>
              <w:rPr>
                <w:b/>
              </w:rPr>
            </w:pPr>
            <w:r w:rsidRPr="00331CBC">
              <w:rPr>
                <w:b/>
                <w:bCs/>
              </w:rPr>
              <w:t>NSW Ministry Health</w:t>
            </w:r>
          </w:p>
        </w:tc>
        <w:tc>
          <w:tcPr>
            <w:tcW w:w="330" w:type="pct"/>
            <w:shd w:val="clear" w:color="auto" w:fill="BFBFBF" w:themeFill="background1" w:themeFillShade="BF"/>
          </w:tcPr>
          <w:p w14:paraId="649BC7E8" w14:textId="77777777" w:rsidR="00B444F0" w:rsidRPr="002B5C92" w:rsidRDefault="00B444F0" w:rsidP="00CB6864">
            <w:pPr>
              <w:rPr>
                <w:b/>
              </w:rPr>
            </w:pPr>
            <w:r w:rsidRPr="002B5C92">
              <w:rPr>
                <w:b/>
              </w:rPr>
              <w:t>Cancer Council Victoria</w:t>
            </w:r>
          </w:p>
        </w:tc>
        <w:tc>
          <w:tcPr>
            <w:tcW w:w="425" w:type="pct"/>
            <w:shd w:val="clear" w:color="auto" w:fill="BFBFBF" w:themeFill="background1" w:themeFillShade="BF"/>
          </w:tcPr>
          <w:p w14:paraId="4750ED8A" w14:textId="7C386E0D" w:rsidR="00B444F0" w:rsidRPr="002B5C92" w:rsidRDefault="00B444F0" w:rsidP="00CB6864">
            <w:pPr>
              <w:rPr>
                <w:b/>
              </w:rPr>
            </w:pPr>
            <w:r w:rsidRPr="002B5C92">
              <w:rPr>
                <w:b/>
              </w:rPr>
              <w:t>Alfred Health</w:t>
            </w:r>
            <w:r w:rsidRPr="00B13F4B">
              <w:rPr>
                <w:b/>
                <w:bCs/>
              </w:rPr>
              <w:t>-Updated</w:t>
            </w:r>
          </w:p>
        </w:tc>
        <w:tc>
          <w:tcPr>
            <w:tcW w:w="330" w:type="pct"/>
            <w:shd w:val="clear" w:color="auto" w:fill="BFBFBF" w:themeFill="background1" w:themeFillShade="BF"/>
          </w:tcPr>
          <w:p w14:paraId="06B5B44F" w14:textId="77777777" w:rsidR="00B444F0" w:rsidRPr="002B5C92" w:rsidRDefault="00B444F0" w:rsidP="00CB6864">
            <w:pPr>
              <w:rPr>
                <w:b/>
              </w:rPr>
            </w:pPr>
            <w:r w:rsidRPr="002B5C92">
              <w:rPr>
                <w:b/>
              </w:rPr>
              <w:t>Quit for New Life</w:t>
            </w:r>
          </w:p>
        </w:tc>
        <w:tc>
          <w:tcPr>
            <w:tcW w:w="425" w:type="pct"/>
            <w:shd w:val="clear" w:color="auto" w:fill="BFBFBF" w:themeFill="background1" w:themeFillShade="BF"/>
          </w:tcPr>
          <w:p w14:paraId="4C057D2B" w14:textId="77777777" w:rsidR="00B444F0" w:rsidRPr="002B5C92" w:rsidRDefault="00B444F0" w:rsidP="00CB6864">
            <w:pPr>
              <w:rPr>
                <w:b/>
              </w:rPr>
            </w:pPr>
            <w:r w:rsidRPr="002B5C92">
              <w:rPr>
                <w:b/>
              </w:rPr>
              <w:t>Therapeutic Guidelines</w:t>
            </w:r>
          </w:p>
        </w:tc>
        <w:tc>
          <w:tcPr>
            <w:tcW w:w="424" w:type="pct"/>
            <w:shd w:val="clear" w:color="auto" w:fill="BFBFBF" w:themeFill="background1" w:themeFillShade="BF"/>
          </w:tcPr>
          <w:p w14:paraId="4D4AA2A8" w14:textId="0927332C" w:rsidR="00B444F0" w:rsidRPr="002B5C92" w:rsidRDefault="00B444F0" w:rsidP="00CB6864">
            <w:pPr>
              <w:rPr>
                <w:b/>
              </w:rPr>
            </w:pPr>
            <w:r>
              <w:rPr>
                <w:b/>
              </w:rPr>
              <w:t>Department of Health and Ageing</w:t>
            </w:r>
          </w:p>
        </w:tc>
        <w:tc>
          <w:tcPr>
            <w:tcW w:w="425" w:type="pct"/>
            <w:shd w:val="clear" w:color="auto" w:fill="BFBFBF" w:themeFill="background1" w:themeFillShade="BF"/>
          </w:tcPr>
          <w:p w14:paraId="42E1590F" w14:textId="63A84579" w:rsidR="00B444F0" w:rsidRPr="002B5C92" w:rsidRDefault="00B444F0" w:rsidP="00CB6864">
            <w:pPr>
              <w:rPr>
                <w:b/>
              </w:rPr>
            </w:pPr>
            <w:r>
              <w:rPr>
                <w:b/>
              </w:rPr>
              <w:t xml:space="preserve">The Women’s </w:t>
            </w:r>
          </w:p>
        </w:tc>
        <w:tc>
          <w:tcPr>
            <w:tcW w:w="425" w:type="pct"/>
            <w:shd w:val="clear" w:color="auto" w:fill="BFBFBF" w:themeFill="background1" w:themeFillShade="BF"/>
          </w:tcPr>
          <w:p w14:paraId="5EBDC160" w14:textId="0BC7FF2F" w:rsidR="00B444F0" w:rsidRDefault="00B444F0" w:rsidP="00CB6864">
            <w:pPr>
              <w:rPr>
                <w:b/>
              </w:rPr>
            </w:pPr>
            <w:r>
              <w:rPr>
                <w:b/>
              </w:rPr>
              <w:t>ACT Health</w:t>
            </w:r>
          </w:p>
        </w:tc>
      </w:tr>
      <w:tr w:rsidR="00B444F0" w:rsidRPr="00F939E2" w14:paraId="7BDC2865" w14:textId="4A485052" w:rsidTr="003119F5">
        <w:tc>
          <w:tcPr>
            <w:tcW w:w="838" w:type="pct"/>
          </w:tcPr>
          <w:p w14:paraId="0F064564" w14:textId="77777777" w:rsidR="00B444F0" w:rsidRPr="00CB6864" w:rsidRDefault="00B444F0" w:rsidP="002B5C92">
            <w:pPr>
              <w:rPr>
                <w:rFonts w:cs="Calibri"/>
              </w:rPr>
            </w:pPr>
            <w:r w:rsidRPr="00CB6864">
              <w:rPr>
                <w:rFonts w:cs="Calibri"/>
              </w:rPr>
              <w:t>Domain 1. Scope and Purpose</w:t>
            </w:r>
          </w:p>
        </w:tc>
        <w:tc>
          <w:tcPr>
            <w:tcW w:w="296" w:type="pct"/>
          </w:tcPr>
          <w:p w14:paraId="7EA0B869" w14:textId="77777777" w:rsidR="00B444F0" w:rsidRPr="00DC1CB0" w:rsidRDefault="00B444F0" w:rsidP="00CB6864">
            <w:r w:rsidRPr="00DC1CB0">
              <w:t>100</w:t>
            </w:r>
          </w:p>
        </w:tc>
        <w:tc>
          <w:tcPr>
            <w:tcW w:w="338" w:type="pct"/>
          </w:tcPr>
          <w:p w14:paraId="76CF7EFD" w14:textId="77777777" w:rsidR="00B444F0" w:rsidRPr="002B5C92" w:rsidRDefault="00B444F0" w:rsidP="00CB6864">
            <w:pPr>
              <w:rPr>
                <w:rFonts w:cs="Calibri"/>
              </w:rPr>
            </w:pPr>
            <w:r w:rsidRPr="00DC1CB0">
              <w:t>100</w:t>
            </w:r>
          </w:p>
        </w:tc>
        <w:tc>
          <w:tcPr>
            <w:tcW w:w="413" w:type="pct"/>
          </w:tcPr>
          <w:p w14:paraId="1147B104" w14:textId="77777777" w:rsidR="00B444F0" w:rsidRPr="00916BE1" w:rsidRDefault="00B444F0" w:rsidP="00CB6864">
            <w:pPr>
              <w:rPr>
                <w:rFonts w:cs="Calibri"/>
              </w:rPr>
            </w:pPr>
            <w:r w:rsidRPr="00916BE1">
              <w:rPr>
                <w:rFonts w:cs="Calibri"/>
              </w:rPr>
              <w:t>100</w:t>
            </w:r>
          </w:p>
        </w:tc>
        <w:tc>
          <w:tcPr>
            <w:tcW w:w="331" w:type="pct"/>
          </w:tcPr>
          <w:p w14:paraId="065E98BC" w14:textId="77777777" w:rsidR="00B444F0" w:rsidRPr="00916BE1" w:rsidRDefault="00B444F0" w:rsidP="00CB6864">
            <w:pPr>
              <w:rPr>
                <w:rFonts w:cs="Calibri"/>
              </w:rPr>
            </w:pPr>
            <w:r w:rsidRPr="00916BE1">
              <w:rPr>
                <w:rFonts w:cs="Calibri"/>
              </w:rPr>
              <w:t>100</w:t>
            </w:r>
          </w:p>
        </w:tc>
        <w:tc>
          <w:tcPr>
            <w:tcW w:w="330" w:type="pct"/>
          </w:tcPr>
          <w:p w14:paraId="76161333" w14:textId="77777777" w:rsidR="00B444F0" w:rsidRPr="00E32192" w:rsidRDefault="00B444F0" w:rsidP="00CB6864">
            <w:pPr>
              <w:rPr>
                <w:rFonts w:cs="Calibri"/>
              </w:rPr>
            </w:pPr>
            <w:r w:rsidRPr="006047BB">
              <w:rPr>
                <w:rFonts w:cs="Calibri"/>
              </w:rPr>
              <w:t>100</w:t>
            </w:r>
          </w:p>
        </w:tc>
        <w:tc>
          <w:tcPr>
            <w:tcW w:w="425" w:type="pct"/>
          </w:tcPr>
          <w:p w14:paraId="47EB807E" w14:textId="77777777" w:rsidR="00B444F0" w:rsidRPr="00B13F4B" w:rsidRDefault="00B444F0" w:rsidP="00CB6864">
            <w:pPr>
              <w:rPr>
                <w:rFonts w:cs="Calibri"/>
              </w:rPr>
            </w:pPr>
            <w:r w:rsidRPr="00331CBC">
              <w:rPr>
                <w:rFonts w:cs="Calibri"/>
              </w:rPr>
              <w:t>88.9</w:t>
            </w:r>
          </w:p>
        </w:tc>
        <w:tc>
          <w:tcPr>
            <w:tcW w:w="330" w:type="pct"/>
          </w:tcPr>
          <w:p w14:paraId="30AD2A15" w14:textId="77777777" w:rsidR="00B444F0" w:rsidRPr="00B13F4B" w:rsidRDefault="00B444F0" w:rsidP="00CB6864">
            <w:pPr>
              <w:rPr>
                <w:rFonts w:cs="Calibri"/>
              </w:rPr>
            </w:pPr>
            <w:r w:rsidRPr="00B13F4B">
              <w:rPr>
                <w:rFonts w:cs="Calibri"/>
              </w:rPr>
              <w:t>100</w:t>
            </w:r>
          </w:p>
        </w:tc>
        <w:tc>
          <w:tcPr>
            <w:tcW w:w="425" w:type="pct"/>
          </w:tcPr>
          <w:p w14:paraId="31A179BB" w14:textId="65ECD06E" w:rsidR="00B444F0" w:rsidRPr="00B13F4B" w:rsidRDefault="00B444F0" w:rsidP="00CB6864">
            <w:pPr>
              <w:rPr>
                <w:rFonts w:cs="Calibri"/>
              </w:rPr>
            </w:pPr>
            <w:r w:rsidRPr="00B13F4B">
              <w:rPr>
                <w:rFonts w:cs="Calibri"/>
              </w:rPr>
              <w:t>100</w:t>
            </w:r>
          </w:p>
        </w:tc>
        <w:tc>
          <w:tcPr>
            <w:tcW w:w="424" w:type="pct"/>
          </w:tcPr>
          <w:p w14:paraId="4260B057" w14:textId="5FD9A255" w:rsidR="00B444F0" w:rsidRPr="00B13F4B" w:rsidRDefault="00B444F0" w:rsidP="00CB6864">
            <w:pPr>
              <w:rPr>
                <w:rFonts w:cs="Calibri"/>
              </w:rPr>
            </w:pPr>
            <w:r>
              <w:rPr>
                <w:rFonts w:cs="Calibri"/>
              </w:rPr>
              <w:t>100</w:t>
            </w:r>
          </w:p>
        </w:tc>
        <w:tc>
          <w:tcPr>
            <w:tcW w:w="425" w:type="pct"/>
          </w:tcPr>
          <w:p w14:paraId="72E8A157" w14:textId="018E1F74" w:rsidR="00B444F0" w:rsidRPr="00B13F4B" w:rsidRDefault="00B444F0" w:rsidP="00CB6864">
            <w:pPr>
              <w:rPr>
                <w:rFonts w:cs="Calibri"/>
              </w:rPr>
            </w:pPr>
            <w:r>
              <w:rPr>
                <w:rFonts w:cs="Calibri"/>
              </w:rPr>
              <w:t>100</w:t>
            </w:r>
          </w:p>
        </w:tc>
        <w:tc>
          <w:tcPr>
            <w:tcW w:w="425" w:type="pct"/>
          </w:tcPr>
          <w:p w14:paraId="533E3EDE" w14:textId="66A60E7A" w:rsidR="00B444F0" w:rsidRDefault="00536F9B" w:rsidP="00CB6864">
            <w:pPr>
              <w:rPr>
                <w:rFonts w:cs="Calibri"/>
              </w:rPr>
            </w:pPr>
            <w:r>
              <w:rPr>
                <w:rFonts w:cs="Calibri"/>
              </w:rPr>
              <w:t>100</w:t>
            </w:r>
          </w:p>
        </w:tc>
      </w:tr>
      <w:tr w:rsidR="00B444F0" w:rsidRPr="00F939E2" w14:paraId="1C13FF5B" w14:textId="1724042A" w:rsidTr="003119F5">
        <w:tc>
          <w:tcPr>
            <w:tcW w:w="838" w:type="pct"/>
          </w:tcPr>
          <w:p w14:paraId="4806B323" w14:textId="77777777" w:rsidR="00B444F0" w:rsidRPr="00CB6864" w:rsidRDefault="00B444F0" w:rsidP="002B5C92">
            <w:pPr>
              <w:rPr>
                <w:rFonts w:cs="Calibri"/>
              </w:rPr>
            </w:pPr>
            <w:r w:rsidRPr="00CB6864">
              <w:rPr>
                <w:rFonts w:cs="Calibri"/>
              </w:rPr>
              <w:t>Domain 2. Stakeholder Involvement</w:t>
            </w:r>
          </w:p>
        </w:tc>
        <w:tc>
          <w:tcPr>
            <w:tcW w:w="296" w:type="pct"/>
          </w:tcPr>
          <w:p w14:paraId="441316B6" w14:textId="77777777" w:rsidR="00B444F0" w:rsidRPr="00DC1CB0" w:rsidRDefault="00B444F0" w:rsidP="00CB6864">
            <w:r w:rsidRPr="00DC1CB0">
              <w:t>100</w:t>
            </w:r>
          </w:p>
        </w:tc>
        <w:tc>
          <w:tcPr>
            <w:tcW w:w="338" w:type="pct"/>
          </w:tcPr>
          <w:p w14:paraId="2B5B2B85" w14:textId="1AC06717" w:rsidR="00B444F0" w:rsidRPr="002B5C92" w:rsidRDefault="00B444F0" w:rsidP="00CB6864">
            <w:pPr>
              <w:rPr>
                <w:rFonts w:cs="Calibri"/>
              </w:rPr>
            </w:pPr>
            <w:r w:rsidRPr="00DC1CB0">
              <w:t>5</w:t>
            </w:r>
            <w:r w:rsidR="00D424F7">
              <w:t>5.6</w:t>
            </w:r>
          </w:p>
        </w:tc>
        <w:tc>
          <w:tcPr>
            <w:tcW w:w="413" w:type="pct"/>
          </w:tcPr>
          <w:p w14:paraId="63A15A44" w14:textId="77777777" w:rsidR="00B444F0" w:rsidRPr="00916BE1" w:rsidRDefault="00B444F0" w:rsidP="00CB6864">
            <w:pPr>
              <w:rPr>
                <w:rFonts w:cs="Calibri"/>
              </w:rPr>
            </w:pPr>
            <w:r w:rsidRPr="00916BE1">
              <w:rPr>
                <w:rFonts w:cs="Calibri"/>
              </w:rPr>
              <w:t>33.3</w:t>
            </w:r>
          </w:p>
        </w:tc>
        <w:tc>
          <w:tcPr>
            <w:tcW w:w="331" w:type="pct"/>
          </w:tcPr>
          <w:p w14:paraId="4010D173" w14:textId="77777777" w:rsidR="00B444F0" w:rsidRPr="00916BE1" w:rsidRDefault="00B444F0" w:rsidP="00CB6864">
            <w:pPr>
              <w:rPr>
                <w:rFonts w:cs="Calibri"/>
              </w:rPr>
            </w:pPr>
            <w:r w:rsidRPr="00916BE1">
              <w:rPr>
                <w:rFonts w:cs="Calibri"/>
              </w:rPr>
              <w:t>50</w:t>
            </w:r>
          </w:p>
        </w:tc>
        <w:tc>
          <w:tcPr>
            <w:tcW w:w="330" w:type="pct"/>
          </w:tcPr>
          <w:p w14:paraId="603FEE16" w14:textId="77777777" w:rsidR="00B444F0" w:rsidRPr="00E32192" w:rsidRDefault="00B444F0" w:rsidP="00CB6864">
            <w:pPr>
              <w:rPr>
                <w:rFonts w:cs="Calibri"/>
              </w:rPr>
            </w:pPr>
            <w:r w:rsidRPr="006047BB">
              <w:rPr>
                <w:rFonts w:cs="Calibri"/>
              </w:rPr>
              <w:t>100</w:t>
            </w:r>
          </w:p>
        </w:tc>
        <w:tc>
          <w:tcPr>
            <w:tcW w:w="425" w:type="pct"/>
          </w:tcPr>
          <w:p w14:paraId="0F9D9C82" w14:textId="77777777" w:rsidR="00B444F0" w:rsidRPr="00B13F4B" w:rsidRDefault="00B444F0" w:rsidP="00CB6864">
            <w:pPr>
              <w:rPr>
                <w:rFonts w:cs="Calibri"/>
              </w:rPr>
            </w:pPr>
            <w:r w:rsidRPr="00331CBC">
              <w:rPr>
                <w:rFonts w:cs="Calibri"/>
              </w:rPr>
              <w:t>83.3</w:t>
            </w:r>
          </w:p>
        </w:tc>
        <w:tc>
          <w:tcPr>
            <w:tcW w:w="330" w:type="pct"/>
          </w:tcPr>
          <w:p w14:paraId="2C89EAE3" w14:textId="77777777" w:rsidR="00B444F0" w:rsidRPr="00B13F4B" w:rsidRDefault="00B444F0" w:rsidP="00CB6864">
            <w:pPr>
              <w:rPr>
                <w:rFonts w:cs="Calibri"/>
              </w:rPr>
            </w:pPr>
            <w:r w:rsidRPr="00B13F4B">
              <w:rPr>
                <w:rFonts w:cs="Calibri"/>
              </w:rPr>
              <w:t>88.3</w:t>
            </w:r>
          </w:p>
        </w:tc>
        <w:tc>
          <w:tcPr>
            <w:tcW w:w="425" w:type="pct"/>
          </w:tcPr>
          <w:p w14:paraId="503D8096" w14:textId="19CA0464" w:rsidR="00B444F0" w:rsidRPr="00B13F4B" w:rsidRDefault="00B444F0" w:rsidP="00CB6864">
            <w:pPr>
              <w:rPr>
                <w:rFonts w:cs="Calibri"/>
              </w:rPr>
            </w:pPr>
            <w:r w:rsidRPr="00B13F4B">
              <w:rPr>
                <w:rFonts w:cs="Calibri"/>
              </w:rPr>
              <w:t>88.9</w:t>
            </w:r>
          </w:p>
        </w:tc>
        <w:tc>
          <w:tcPr>
            <w:tcW w:w="424" w:type="pct"/>
          </w:tcPr>
          <w:p w14:paraId="1CE33923" w14:textId="1C110650" w:rsidR="00B444F0" w:rsidRPr="00B13F4B" w:rsidRDefault="00B444F0" w:rsidP="00CB6864">
            <w:pPr>
              <w:rPr>
                <w:rFonts w:cs="Calibri"/>
              </w:rPr>
            </w:pPr>
            <w:r>
              <w:rPr>
                <w:rFonts w:cs="Calibri"/>
              </w:rPr>
              <w:t>83.3</w:t>
            </w:r>
          </w:p>
        </w:tc>
        <w:tc>
          <w:tcPr>
            <w:tcW w:w="425" w:type="pct"/>
          </w:tcPr>
          <w:p w14:paraId="66D0EC80" w14:textId="1218F2E6" w:rsidR="00B444F0" w:rsidRPr="00B13F4B" w:rsidRDefault="00B444F0" w:rsidP="00CB6864">
            <w:pPr>
              <w:rPr>
                <w:rFonts w:cs="Calibri"/>
              </w:rPr>
            </w:pPr>
            <w:r>
              <w:rPr>
                <w:rFonts w:cs="Calibri"/>
              </w:rPr>
              <w:t>83.3</w:t>
            </w:r>
          </w:p>
        </w:tc>
        <w:tc>
          <w:tcPr>
            <w:tcW w:w="425" w:type="pct"/>
          </w:tcPr>
          <w:p w14:paraId="5BC06D7D" w14:textId="3D6E1D42" w:rsidR="00B444F0" w:rsidRDefault="00B54B60" w:rsidP="00CB6864">
            <w:pPr>
              <w:rPr>
                <w:rFonts w:cs="Calibri"/>
              </w:rPr>
            </w:pPr>
            <w:r>
              <w:rPr>
                <w:rFonts w:cs="Calibri"/>
              </w:rPr>
              <w:t>66.7</w:t>
            </w:r>
          </w:p>
        </w:tc>
      </w:tr>
      <w:tr w:rsidR="00B444F0" w:rsidRPr="00F939E2" w14:paraId="1CD8935D" w14:textId="74A86B14" w:rsidTr="003119F5">
        <w:tc>
          <w:tcPr>
            <w:tcW w:w="838" w:type="pct"/>
          </w:tcPr>
          <w:p w14:paraId="46381170" w14:textId="77777777" w:rsidR="00B444F0" w:rsidRPr="00CB6864" w:rsidRDefault="00B444F0" w:rsidP="002B5C92">
            <w:pPr>
              <w:rPr>
                <w:rFonts w:cs="Calibri"/>
              </w:rPr>
            </w:pPr>
            <w:r w:rsidRPr="00CB6864">
              <w:rPr>
                <w:rFonts w:cs="Calibri"/>
              </w:rPr>
              <w:t>Domain 3. Rigour of Development</w:t>
            </w:r>
          </w:p>
        </w:tc>
        <w:tc>
          <w:tcPr>
            <w:tcW w:w="296" w:type="pct"/>
          </w:tcPr>
          <w:p w14:paraId="7001C52F" w14:textId="77777777" w:rsidR="00B444F0" w:rsidRPr="00DC1CB0" w:rsidRDefault="00B444F0" w:rsidP="00CB6864">
            <w:r w:rsidRPr="00DC1CB0">
              <w:t>87.5</w:t>
            </w:r>
          </w:p>
        </w:tc>
        <w:tc>
          <w:tcPr>
            <w:tcW w:w="338" w:type="pct"/>
          </w:tcPr>
          <w:p w14:paraId="0EF69191" w14:textId="623F9B2B" w:rsidR="00B444F0" w:rsidRPr="002B5C92" w:rsidRDefault="00A2639F" w:rsidP="00CB6864">
            <w:pPr>
              <w:rPr>
                <w:rFonts w:cs="Calibri"/>
              </w:rPr>
            </w:pPr>
            <w:r>
              <w:t>18.8</w:t>
            </w:r>
          </w:p>
        </w:tc>
        <w:tc>
          <w:tcPr>
            <w:tcW w:w="413" w:type="pct"/>
          </w:tcPr>
          <w:p w14:paraId="243B13F6" w14:textId="77777777" w:rsidR="00B444F0" w:rsidRPr="00916BE1" w:rsidRDefault="00B444F0" w:rsidP="00CB6864">
            <w:pPr>
              <w:rPr>
                <w:rFonts w:cs="Calibri"/>
              </w:rPr>
            </w:pPr>
            <w:r w:rsidRPr="00916BE1">
              <w:rPr>
                <w:rFonts w:cs="Calibri"/>
              </w:rPr>
              <w:t>6.3</w:t>
            </w:r>
          </w:p>
        </w:tc>
        <w:tc>
          <w:tcPr>
            <w:tcW w:w="331" w:type="pct"/>
          </w:tcPr>
          <w:p w14:paraId="09798542" w14:textId="77777777" w:rsidR="00B444F0" w:rsidRPr="00916BE1" w:rsidRDefault="00B444F0" w:rsidP="00CB6864">
            <w:pPr>
              <w:rPr>
                <w:rFonts w:cs="Calibri"/>
              </w:rPr>
            </w:pPr>
            <w:r w:rsidRPr="00916BE1">
              <w:rPr>
                <w:rFonts w:cs="Calibri"/>
              </w:rPr>
              <w:t>39.6</w:t>
            </w:r>
          </w:p>
        </w:tc>
        <w:tc>
          <w:tcPr>
            <w:tcW w:w="330" w:type="pct"/>
          </w:tcPr>
          <w:p w14:paraId="15F9F3FF" w14:textId="77777777" w:rsidR="00B444F0" w:rsidRPr="00E32192" w:rsidRDefault="00B444F0" w:rsidP="00CB6864">
            <w:pPr>
              <w:rPr>
                <w:rFonts w:cs="Calibri"/>
              </w:rPr>
            </w:pPr>
            <w:r w:rsidRPr="006047BB">
              <w:rPr>
                <w:rFonts w:cs="Calibri"/>
              </w:rPr>
              <w:t>64.6</w:t>
            </w:r>
          </w:p>
        </w:tc>
        <w:tc>
          <w:tcPr>
            <w:tcW w:w="425" w:type="pct"/>
          </w:tcPr>
          <w:p w14:paraId="311227E6" w14:textId="77777777" w:rsidR="00B444F0" w:rsidRPr="00B13F4B" w:rsidRDefault="00B444F0" w:rsidP="00CB6864">
            <w:pPr>
              <w:rPr>
                <w:rFonts w:cs="Calibri"/>
              </w:rPr>
            </w:pPr>
            <w:r w:rsidRPr="00331CBC">
              <w:rPr>
                <w:rFonts w:cs="Calibri"/>
              </w:rPr>
              <w:t>0</w:t>
            </w:r>
          </w:p>
        </w:tc>
        <w:tc>
          <w:tcPr>
            <w:tcW w:w="330" w:type="pct"/>
          </w:tcPr>
          <w:p w14:paraId="2091671E" w14:textId="77777777" w:rsidR="00B444F0" w:rsidRPr="00B13F4B" w:rsidRDefault="00B444F0" w:rsidP="00CB6864">
            <w:pPr>
              <w:rPr>
                <w:rFonts w:cs="Calibri"/>
              </w:rPr>
            </w:pPr>
            <w:r w:rsidRPr="00B13F4B">
              <w:rPr>
                <w:rFonts w:cs="Calibri"/>
              </w:rPr>
              <w:t>35.4</w:t>
            </w:r>
          </w:p>
        </w:tc>
        <w:tc>
          <w:tcPr>
            <w:tcW w:w="425" w:type="pct"/>
          </w:tcPr>
          <w:p w14:paraId="4323503A" w14:textId="480D93B6" w:rsidR="00B444F0" w:rsidRPr="00B13F4B" w:rsidRDefault="00B444F0" w:rsidP="00CB6864">
            <w:pPr>
              <w:rPr>
                <w:rFonts w:cs="Calibri"/>
              </w:rPr>
            </w:pPr>
            <w:r w:rsidRPr="00B13F4B">
              <w:rPr>
                <w:rFonts w:cs="Calibri"/>
              </w:rPr>
              <w:t>31.3</w:t>
            </w:r>
          </w:p>
        </w:tc>
        <w:tc>
          <w:tcPr>
            <w:tcW w:w="424" w:type="pct"/>
          </w:tcPr>
          <w:p w14:paraId="14602DAE" w14:textId="29F52407" w:rsidR="00B444F0" w:rsidRPr="00B13F4B" w:rsidRDefault="00B444F0" w:rsidP="00CB6864">
            <w:pPr>
              <w:rPr>
                <w:rFonts w:cs="Calibri"/>
              </w:rPr>
            </w:pPr>
            <w:r>
              <w:rPr>
                <w:rFonts w:cs="Calibri"/>
              </w:rPr>
              <w:t>25</w:t>
            </w:r>
          </w:p>
        </w:tc>
        <w:tc>
          <w:tcPr>
            <w:tcW w:w="425" w:type="pct"/>
          </w:tcPr>
          <w:p w14:paraId="451219AE" w14:textId="469EA731" w:rsidR="00B444F0" w:rsidRPr="00B13F4B" w:rsidRDefault="00B444F0" w:rsidP="00CB6864">
            <w:pPr>
              <w:rPr>
                <w:rFonts w:cs="Calibri"/>
              </w:rPr>
            </w:pPr>
            <w:r>
              <w:rPr>
                <w:rFonts w:cs="Calibri"/>
              </w:rPr>
              <w:t>25</w:t>
            </w:r>
          </w:p>
        </w:tc>
        <w:tc>
          <w:tcPr>
            <w:tcW w:w="425" w:type="pct"/>
          </w:tcPr>
          <w:p w14:paraId="7C20C8B7" w14:textId="31CF4703" w:rsidR="00B444F0" w:rsidRDefault="007467A6" w:rsidP="00CB6864">
            <w:pPr>
              <w:rPr>
                <w:rFonts w:cs="Calibri"/>
              </w:rPr>
            </w:pPr>
            <w:r>
              <w:rPr>
                <w:rFonts w:cs="Calibri"/>
              </w:rPr>
              <w:t>35.4</w:t>
            </w:r>
          </w:p>
        </w:tc>
      </w:tr>
      <w:tr w:rsidR="00B444F0" w:rsidRPr="00F939E2" w14:paraId="4235BFE8" w14:textId="2BD5DF70" w:rsidTr="003119F5">
        <w:tc>
          <w:tcPr>
            <w:tcW w:w="838" w:type="pct"/>
          </w:tcPr>
          <w:p w14:paraId="3B9A1114" w14:textId="77777777" w:rsidR="00B444F0" w:rsidRPr="00CB6864" w:rsidRDefault="00B444F0" w:rsidP="002B5C92">
            <w:pPr>
              <w:rPr>
                <w:rFonts w:cs="Calibri"/>
              </w:rPr>
            </w:pPr>
            <w:r w:rsidRPr="00CB6864">
              <w:rPr>
                <w:rFonts w:cs="Calibri"/>
              </w:rPr>
              <w:t>Domain 4. Clarity of Presentation</w:t>
            </w:r>
          </w:p>
        </w:tc>
        <w:tc>
          <w:tcPr>
            <w:tcW w:w="296" w:type="pct"/>
          </w:tcPr>
          <w:p w14:paraId="208E123F" w14:textId="77777777" w:rsidR="00B444F0" w:rsidRPr="00DC1CB0" w:rsidRDefault="00B444F0" w:rsidP="00CB6864">
            <w:r w:rsidRPr="00DC1CB0">
              <w:t>100</w:t>
            </w:r>
          </w:p>
        </w:tc>
        <w:tc>
          <w:tcPr>
            <w:tcW w:w="338" w:type="pct"/>
          </w:tcPr>
          <w:p w14:paraId="055EB689" w14:textId="77777777" w:rsidR="00B444F0" w:rsidRPr="002B5C92" w:rsidRDefault="00B444F0" w:rsidP="00CB6864">
            <w:pPr>
              <w:rPr>
                <w:rFonts w:cs="Calibri"/>
              </w:rPr>
            </w:pPr>
            <w:r w:rsidRPr="00DC1CB0">
              <w:t>100</w:t>
            </w:r>
          </w:p>
        </w:tc>
        <w:tc>
          <w:tcPr>
            <w:tcW w:w="413" w:type="pct"/>
          </w:tcPr>
          <w:p w14:paraId="1D8D495D" w14:textId="77777777" w:rsidR="00B444F0" w:rsidRPr="00916BE1" w:rsidRDefault="00B444F0" w:rsidP="00CB6864">
            <w:pPr>
              <w:rPr>
                <w:rFonts w:cs="Calibri"/>
              </w:rPr>
            </w:pPr>
            <w:r w:rsidRPr="00916BE1">
              <w:rPr>
                <w:rFonts w:cs="Calibri"/>
              </w:rPr>
              <w:t>100</w:t>
            </w:r>
          </w:p>
        </w:tc>
        <w:tc>
          <w:tcPr>
            <w:tcW w:w="331" w:type="pct"/>
          </w:tcPr>
          <w:p w14:paraId="504432FA" w14:textId="77777777" w:rsidR="00B444F0" w:rsidRPr="00916BE1" w:rsidRDefault="00B444F0" w:rsidP="00CB6864">
            <w:pPr>
              <w:rPr>
                <w:rFonts w:cs="Calibri"/>
              </w:rPr>
            </w:pPr>
            <w:r w:rsidRPr="00916BE1">
              <w:rPr>
                <w:rFonts w:cs="Calibri"/>
              </w:rPr>
              <w:t>100</w:t>
            </w:r>
          </w:p>
        </w:tc>
        <w:tc>
          <w:tcPr>
            <w:tcW w:w="330" w:type="pct"/>
          </w:tcPr>
          <w:p w14:paraId="63647184" w14:textId="77777777" w:rsidR="00B444F0" w:rsidRPr="00E32192" w:rsidRDefault="00B444F0" w:rsidP="00CB6864">
            <w:pPr>
              <w:rPr>
                <w:rFonts w:cs="Calibri"/>
              </w:rPr>
            </w:pPr>
            <w:r w:rsidRPr="006047BB">
              <w:rPr>
                <w:rFonts w:cs="Calibri"/>
              </w:rPr>
              <w:t>100</w:t>
            </w:r>
          </w:p>
        </w:tc>
        <w:tc>
          <w:tcPr>
            <w:tcW w:w="425" w:type="pct"/>
          </w:tcPr>
          <w:p w14:paraId="1F63C6D9" w14:textId="77777777" w:rsidR="00B444F0" w:rsidRPr="00B13F4B" w:rsidRDefault="00B444F0" w:rsidP="00CB6864">
            <w:pPr>
              <w:rPr>
                <w:rFonts w:cs="Calibri"/>
              </w:rPr>
            </w:pPr>
            <w:r w:rsidRPr="00331CBC">
              <w:rPr>
                <w:rFonts w:cs="Calibri"/>
              </w:rPr>
              <w:t>88.9</w:t>
            </w:r>
          </w:p>
        </w:tc>
        <w:tc>
          <w:tcPr>
            <w:tcW w:w="330" w:type="pct"/>
          </w:tcPr>
          <w:p w14:paraId="51D029E7" w14:textId="77777777" w:rsidR="00B444F0" w:rsidRPr="00B13F4B" w:rsidRDefault="00B444F0" w:rsidP="00CB6864">
            <w:pPr>
              <w:rPr>
                <w:rFonts w:cs="Calibri"/>
              </w:rPr>
            </w:pPr>
            <w:r w:rsidRPr="00B13F4B">
              <w:rPr>
                <w:rFonts w:cs="Calibri"/>
              </w:rPr>
              <w:t>100</w:t>
            </w:r>
          </w:p>
        </w:tc>
        <w:tc>
          <w:tcPr>
            <w:tcW w:w="425" w:type="pct"/>
          </w:tcPr>
          <w:p w14:paraId="0BAFCEA8" w14:textId="3FC4039B" w:rsidR="00B444F0" w:rsidRPr="00B13F4B" w:rsidRDefault="00B444F0" w:rsidP="00CB6864">
            <w:pPr>
              <w:rPr>
                <w:rFonts w:cs="Calibri"/>
              </w:rPr>
            </w:pPr>
            <w:r w:rsidRPr="00B13F4B">
              <w:rPr>
                <w:rFonts w:cs="Calibri"/>
              </w:rPr>
              <w:t>100</w:t>
            </w:r>
          </w:p>
        </w:tc>
        <w:tc>
          <w:tcPr>
            <w:tcW w:w="424" w:type="pct"/>
          </w:tcPr>
          <w:p w14:paraId="4BFEC463" w14:textId="553F97E1" w:rsidR="00B444F0" w:rsidRPr="00B13F4B" w:rsidRDefault="00B444F0" w:rsidP="00CB6864">
            <w:pPr>
              <w:rPr>
                <w:rFonts w:cs="Calibri"/>
              </w:rPr>
            </w:pPr>
            <w:r>
              <w:rPr>
                <w:rFonts w:cs="Calibri"/>
              </w:rPr>
              <w:t>100</w:t>
            </w:r>
          </w:p>
        </w:tc>
        <w:tc>
          <w:tcPr>
            <w:tcW w:w="425" w:type="pct"/>
          </w:tcPr>
          <w:p w14:paraId="7E563B07" w14:textId="5549EF49" w:rsidR="00B444F0" w:rsidRPr="00B13F4B" w:rsidRDefault="00B444F0" w:rsidP="00CB6864">
            <w:pPr>
              <w:rPr>
                <w:rFonts w:cs="Calibri"/>
              </w:rPr>
            </w:pPr>
            <w:r>
              <w:rPr>
                <w:rFonts w:cs="Calibri"/>
              </w:rPr>
              <w:t>100</w:t>
            </w:r>
          </w:p>
        </w:tc>
        <w:tc>
          <w:tcPr>
            <w:tcW w:w="425" w:type="pct"/>
          </w:tcPr>
          <w:p w14:paraId="46E985C2" w14:textId="2DA2DE71" w:rsidR="00B444F0" w:rsidRDefault="007467A6" w:rsidP="00CB6864">
            <w:pPr>
              <w:rPr>
                <w:rFonts w:cs="Calibri"/>
              </w:rPr>
            </w:pPr>
            <w:r>
              <w:rPr>
                <w:rFonts w:cs="Calibri"/>
              </w:rPr>
              <w:t>100</w:t>
            </w:r>
          </w:p>
        </w:tc>
      </w:tr>
      <w:tr w:rsidR="00B444F0" w:rsidRPr="00F939E2" w14:paraId="0AF8F659" w14:textId="0DEF1944" w:rsidTr="003119F5">
        <w:tc>
          <w:tcPr>
            <w:tcW w:w="838" w:type="pct"/>
          </w:tcPr>
          <w:p w14:paraId="230FFBBA" w14:textId="77777777" w:rsidR="00B444F0" w:rsidRPr="00CB6864" w:rsidRDefault="00B444F0" w:rsidP="002B5C92">
            <w:pPr>
              <w:rPr>
                <w:rFonts w:cs="Calibri"/>
              </w:rPr>
            </w:pPr>
            <w:r w:rsidRPr="00CB6864">
              <w:rPr>
                <w:rFonts w:cs="Calibri"/>
              </w:rPr>
              <w:t>Domain 5. Applicability</w:t>
            </w:r>
          </w:p>
        </w:tc>
        <w:tc>
          <w:tcPr>
            <w:tcW w:w="296" w:type="pct"/>
          </w:tcPr>
          <w:p w14:paraId="3738DD3F" w14:textId="77777777" w:rsidR="00B444F0" w:rsidRPr="00DC1CB0" w:rsidRDefault="00B444F0" w:rsidP="00CB6864">
            <w:r w:rsidRPr="00DC1CB0">
              <w:t>50</w:t>
            </w:r>
          </w:p>
        </w:tc>
        <w:tc>
          <w:tcPr>
            <w:tcW w:w="338" w:type="pct"/>
          </w:tcPr>
          <w:p w14:paraId="1B8C8917" w14:textId="3D30BB34" w:rsidR="00B444F0" w:rsidRPr="002B5C92" w:rsidRDefault="00104DFF" w:rsidP="00CB6864">
            <w:pPr>
              <w:rPr>
                <w:rFonts w:cs="Calibri"/>
              </w:rPr>
            </w:pPr>
            <w:r>
              <w:t>50</w:t>
            </w:r>
          </w:p>
        </w:tc>
        <w:tc>
          <w:tcPr>
            <w:tcW w:w="413" w:type="pct"/>
          </w:tcPr>
          <w:p w14:paraId="7973EA9A" w14:textId="77777777" w:rsidR="00B444F0" w:rsidRPr="00916BE1" w:rsidRDefault="00B444F0" w:rsidP="00CB6864">
            <w:pPr>
              <w:rPr>
                <w:rFonts w:cs="Calibri"/>
              </w:rPr>
            </w:pPr>
            <w:r w:rsidRPr="00916BE1">
              <w:rPr>
                <w:rFonts w:cs="Calibri"/>
              </w:rPr>
              <w:t>37.5</w:t>
            </w:r>
          </w:p>
        </w:tc>
        <w:tc>
          <w:tcPr>
            <w:tcW w:w="331" w:type="pct"/>
          </w:tcPr>
          <w:p w14:paraId="6EFC1F70" w14:textId="77777777" w:rsidR="00B444F0" w:rsidRPr="00916BE1" w:rsidRDefault="00B444F0" w:rsidP="00CB6864">
            <w:pPr>
              <w:rPr>
                <w:rFonts w:cs="Calibri"/>
              </w:rPr>
            </w:pPr>
            <w:r w:rsidRPr="00916BE1">
              <w:rPr>
                <w:rFonts w:cs="Calibri"/>
              </w:rPr>
              <w:t>100</w:t>
            </w:r>
          </w:p>
        </w:tc>
        <w:tc>
          <w:tcPr>
            <w:tcW w:w="330" w:type="pct"/>
          </w:tcPr>
          <w:p w14:paraId="594EF184" w14:textId="77777777" w:rsidR="00B444F0" w:rsidRPr="00E32192" w:rsidRDefault="00B444F0" w:rsidP="00CB6864">
            <w:pPr>
              <w:rPr>
                <w:rFonts w:cs="Calibri"/>
              </w:rPr>
            </w:pPr>
            <w:r w:rsidRPr="006047BB">
              <w:rPr>
                <w:rFonts w:cs="Calibri"/>
              </w:rPr>
              <w:t>87.5</w:t>
            </w:r>
          </w:p>
        </w:tc>
        <w:tc>
          <w:tcPr>
            <w:tcW w:w="425" w:type="pct"/>
          </w:tcPr>
          <w:p w14:paraId="44942919" w14:textId="77777777" w:rsidR="00B444F0" w:rsidRPr="00B13F4B" w:rsidRDefault="00B444F0" w:rsidP="00CB6864">
            <w:pPr>
              <w:rPr>
                <w:rFonts w:cs="Calibri"/>
              </w:rPr>
            </w:pPr>
            <w:r w:rsidRPr="00331CBC">
              <w:rPr>
                <w:rFonts w:cs="Calibri"/>
              </w:rPr>
              <w:t>16.7</w:t>
            </w:r>
          </w:p>
        </w:tc>
        <w:tc>
          <w:tcPr>
            <w:tcW w:w="330" w:type="pct"/>
          </w:tcPr>
          <w:p w14:paraId="02F97D40" w14:textId="77777777" w:rsidR="00B444F0" w:rsidRPr="00B13F4B" w:rsidRDefault="00B444F0" w:rsidP="00CB6864">
            <w:pPr>
              <w:rPr>
                <w:rFonts w:cs="Calibri"/>
              </w:rPr>
            </w:pPr>
            <w:r w:rsidRPr="00B13F4B">
              <w:rPr>
                <w:rFonts w:cs="Calibri"/>
              </w:rPr>
              <w:t>25</w:t>
            </w:r>
          </w:p>
        </w:tc>
        <w:tc>
          <w:tcPr>
            <w:tcW w:w="425" w:type="pct"/>
          </w:tcPr>
          <w:p w14:paraId="0C49EE29" w14:textId="54A53519" w:rsidR="00B444F0" w:rsidRPr="00B13F4B" w:rsidRDefault="00B444F0" w:rsidP="00CB6864">
            <w:pPr>
              <w:rPr>
                <w:rFonts w:cs="Calibri"/>
              </w:rPr>
            </w:pPr>
            <w:r w:rsidRPr="00B13F4B">
              <w:rPr>
                <w:rFonts w:cs="Calibri"/>
              </w:rPr>
              <w:t>25</w:t>
            </w:r>
          </w:p>
        </w:tc>
        <w:tc>
          <w:tcPr>
            <w:tcW w:w="424" w:type="pct"/>
          </w:tcPr>
          <w:p w14:paraId="0E7A214E" w14:textId="65A05F0F" w:rsidR="00B444F0" w:rsidRPr="00B13F4B" w:rsidRDefault="00B444F0" w:rsidP="00CB6864">
            <w:pPr>
              <w:rPr>
                <w:rFonts w:cs="Calibri"/>
              </w:rPr>
            </w:pPr>
            <w:r>
              <w:rPr>
                <w:rFonts w:cs="Calibri"/>
              </w:rPr>
              <w:t>29.2</w:t>
            </w:r>
          </w:p>
        </w:tc>
        <w:tc>
          <w:tcPr>
            <w:tcW w:w="425" w:type="pct"/>
          </w:tcPr>
          <w:p w14:paraId="666E9333" w14:textId="4F2F977F" w:rsidR="00B444F0" w:rsidRPr="00B13F4B" w:rsidRDefault="00B444F0" w:rsidP="00CB6864">
            <w:pPr>
              <w:rPr>
                <w:rFonts w:cs="Calibri"/>
              </w:rPr>
            </w:pPr>
            <w:r>
              <w:rPr>
                <w:rFonts w:cs="Calibri"/>
              </w:rPr>
              <w:t>54.2</w:t>
            </w:r>
          </w:p>
        </w:tc>
        <w:tc>
          <w:tcPr>
            <w:tcW w:w="425" w:type="pct"/>
          </w:tcPr>
          <w:p w14:paraId="28A90E76" w14:textId="5A749D8A" w:rsidR="00B444F0" w:rsidRDefault="007467A6" w:rsidP="00CB6864">
            <w:pPr>
              <w:rPr>
                <w:rFonts w:cs="Calibri"/>
              </w:rPr>
            </w:pPr>
            <w:r>
              <w:rPr>
                <w:rFonts w:cs="Calibri"/>
              </w:rPr>
              <w:t>83.3</w:t>
            </w:r>
          </w:p>
        </w:tc>
      </w:tr>
      <w:tr w:rsidR="00B444F0" w:rsidRPr="00F939E2" w14:paraId="64ACC852" w14:textId="74F18169" w:rsidTr="003119F5">
        <w:tc>
          <w:tcPr>
            <w:tcW w:w="838" w:type="pct"/>
          </w:tcPr>
          <w:p w14:paraId="0C0F7AC5" w14:textId="77777777" w:rsidR="00B444F0" w:rsidRPr="00CB6864" w:rsidRDefault="00B444F0" w:rsidP="002B5C92">
            <w:pPr>
              <w:rPr>
                <w:rFonts w:cs="Calibri"/>
              </w:rPr>
            </w:pPr>
            <w:r w:rsidRPr="00CB6864">
              <w:rPr>
                <w:rFonts w:cs="Calibri"/>
              </w:rPr>
              <w:t>Domain 6. Editorial Independence</w:t>
            </w:r>
          </w:p>
        </w:tc>
        <w:tc>
          <w:tcPr>
            <w:tcW w:w="296" w:type="pct"/>
          </w:tcPr>
          <w:p w14:paraId="48E58127" w14:textId="77777777" w:rsidR="00B444F0" w:rsidRPr="00DC1CB0" w:rsidRDefault="00B444F0" w:rsidP="00CB6864">
            <w:r w:rsidRPr="00DC1CB0">
              <w:t>100</w:t>
            </w:r>
          </w:p>
        </w:tc>
        <w:tc>
          <w:tcPr>
            <w:tcW w:w="338" w:type="pct"/>
          </w:tcPr>
          <w:p w14:paraId="279887BE" w14:textId="118A9A07" w:rsidR="00B444F0" w:rsidRPr="002B5C92" w:rsidRDefault="009D1A40" w:rsidP="00CB6864">
            <w:pPr>
              <w:rPr>
                <w:rFonts w:cs="Calibri"/>
              </w:rPr>
            </w:pPr>
            <w:r>
              <w:t>50</w:t>
            </w:r>
          </w:p>
        </w:tc>
        <w:tc>
          <w:tcPr>
            <w:tcW w:w="413" w:type="pct"/>
          </w:tcPr>
          <w:p w14:paraId="219C3DF2" w14:textId="77777777" w:rsidR="00B444F0" w:rsidRPr="00916BE1" w:rsidRDefault="00B444F0" w:rsidP="00CB6864">
            <w:pPr>
              <w:rPr>
                <w:rFonts w:cs="Calibri"/>
              </w:rPr>
            </w:pPr>
            <w:r w:rsidRPr="00916BE1">
              <w:rPr>
                <w:rFonts w:cs="Calibri"/>
              </w:rPr>
              <w:t>0</w:t>
            </w:r>
          </w:p>
        </w:tc>
        <w:tc>
          <w:tcPr>
            <w:tcW w:w="331" w:type="pct"/>
          </w:tcPr>
          <w:p w14:paraId="0201300E" w14:textId="77777777" w:rsidR="00B444F0" w:rsidRPr="00916BE1" w:rsidRDefault="00B444F0" w:rsidP="00CB6864">
            <w:pPr>
              <w:rPr>
                <w:rFonts w:cs="Calibri"/>
              </w:rPr>
            </w:pPr>
            <w:r w:rsidRPr="00916BE1">
              <w:rPr>
                <w:rFonts w:cs="Calibri"/>
              </w:rPr>
              <w:t>0</w:t>
            </w:r>
          </w:p>
        </w:tc>
        <w:tc>
          <w:tcPr>
            <w:tcW w:w="330" w:type="pct"/>
          </w:tcPr>
          <w:p w14:paraId="029D32FA" w14:textId="77777777" w:rsidR="00B444F0" w:rsidRPr="00E32192" w:rsidRDefault="00B444F0" w:rsidP="00CB6864">
            <w:pPr>
              <w:rPr>
                <w:rFonts w:cs="Calibri"/>
              </w:rPr>
            </w:pPr>
            <w:r w:rsidRPr="006047BB">
              <w:rPr>
                <w:rFonts w:cs="Calibri"/>
              </w:rPr>
              <w:t>50</w:t>
            </w:r>
          </w:p>
        </w:tc>
        <w:tc>
          <w:tcPr>
            <w:tcW w:w="425" w:type="pct"/>
          </w:tcPr>
          <w:p w14:paraId="63B9428A" w14:textId="77777777" w:rsidR="00B444F0" w:rsidRPr="00B13F4B" w:rsidRDefault="00B444F0" w:rsidP="00CB6864">
            <w:pPr>
              <w:rPr>
                <w:rFonts w:cs="Calibri"/>
              </w:rPr>
            </w:pPr>
            <w:r w:rsidRPr="00331CBC">
              <w:rPr>
                <w:rFonts w:cs="Calibri"/>
              </w:rPr>
              <w:t>50</w:t>
            </w:r>
          </w:p>
        </w:tc>
        <w:tc>
          <w:tcPr>
            <w:tcW w:w="330" w:type="pct"/>
          </w:tcPr>
          <w:p w14:paraId="553A8EEE" w14:textId="77777777" w:rsidR="00B444F0" w:rsidRPr="00B13F4B" w:rsidRDefault="00B444F0" w:rsidP="00CB6864">
            <w:pPr>
              <w:rPr>
                <w:rFonts w:cs="Calibri"/>
              </w:rPr>
            </w:pPr>
            <w:r w:rsidRPr="00B13F4B">
              <w:rPr>
                <w:rFonts w:cs="Calibri"/>
              </w:rPr>
              <w:t>0</w:t>
            </w:r>
          </w:p>
        </w:tc>
        <w:tc>
          <w:tcPr>
            <w:tcW w:w="425" w:type="pct"/>
          </w:tcPr>
          <w:p w14:paraId="47310CDE" w14:textId="623FA624" w:rsidR="00B444F0" w:rsidRPr="00B13F4B" w:rsidRDefault="00B444F0" w:rsidP="00CB6864">
            <w:pPr>
              <w:rPr>
                <w:rFonts w:cs="Calibri"/>
              </w:rPr>
            </w:pPr>
            <w:r w:rsidRPr="00B13F4B">
              <w:rPr>
                <w:rFonts w:cs="Calibri"/>
              </w:rPr>
              <w:t>50</w:t>
            </w:r>
          </w:p>
        </w:tc>
        <w:tc>
          <w:tcPr>
            <w:tcW w:w="424" w:type="pct"/>
          </w:tcPr>
          <w:p w14:paraId="3803A85B" w14:textId="49E0A188" w:rsidR="00B444F0" w:rsidRPr="00B13F4B" w:rsidRDefault="00B444F0" w:rsidP="00CB6864">
            <w:pPr>
              <w:rPr>
                <w:rFonts w:cs="Calibri"/>
              </w:rPr>
            </w:pPr>
            <w:r>
              <w:rPr>
                <w:rFonts w:cs="Calibri"/>
              </w:rPr>
              <w:t>50</w:t>
            </w:r>
          </w:p>
        </w:tc>
        <w:tc>
          <w:tcPr>
            <w:tcW w:w="425" w:type="pct"/>
          </w:tcPr>
          <w:p w14:paraId="3B0E9C80" w14:textId="2B167CB3" w:rsidR="00B444F0" w:rsidRPr="00B13F4B" w:rsidRDefault="00B444F0" w:rsidP="00CB6864">
            <w:pPr>
              <w:rPr>
                <w:rFonts w:cs="Calibri"/>
              </w:rPr>
            </w:pPr>
            <w:r>
              <w:rPr>
                <w:rFonts w:cs="Calibri"/>
              </w:rPr>
              <w:t>50</w:t>
            </w:r>
          </w:p>
        </w:tc>
        <w:tc>
          <w:tcPr>
            <w:tcW w:w="425" w:type="pct"/>
          </w:tcPr>
          <w:p w14:paraId="6FFE92FA" w14:textId="75AF5128" w:rsidR="00B444F0" w:rsidRDefault="00FC2C35" w:rsidP="00CB6864">
            <w:pPr>
              <w:rPr>
                <w:rFonts w:cs="Calibri"/>
              </w:rPr>
            </w:pPr>
            <w:r>
              <w:rPr>
                <w:rFonts w:cs="Calibri"/>
              </w:rPr>
              <w:t>50</w:t>
            </w:r>
          </w:p>
        </w:tc>
      </w:tr>
      <w:tr w:rsidR="00B444F0" w:rsidRPr="00F939E2" w14:paraId="38745B57" w14:textId="4287D4C1" w:rsidTr="003119F5">
        <w:tc>
          <w:tcPr>
            <w:tcW w:w="838" w:type="pct"/>
          </w:tcPr>
          <w:p w14:paraId="538DCEC6" w14:textId="3C951E86" w:rsidR="00B444F0" w:rsidRPr="00DC1CB0" w:rsidRDefault="00B444F0" w:rsidP="002B5C92">
            <w:pPr>
              <w:rPr>
                <w:b/>
              </w:rPr>
            </w:pPr>
            <w:r w:rsidRPr="00DC1CB0">
              <w:rPr>
                <w:b/>
              </w:rPr>
              <w:t>Overall AGREE II score</w:t>
            </w:r>
          </w:p>
        </w:tc>
        <w:tc>
          <w:tcPr>
            <w:tcW w:w="296" w:type="pct"/>
          </w:tcPr>
          <w:p w14:paraId="02426BBC" w14:textId="34CC389B" w:rsidR="00B444F0" w:rsidRPr="00916BE1" w:rsidRDefault="00B444F0" w:rsidP="00CB6864">
            <w:pPr>
              <w:rPr>
                <w:rFonts w:cs="Calibri"/>
                <w:b/>
                <w:bCs/>
              </w:rPr>
            </w:pPr>
            <w:r w:rsidRPr="002B5C92">
              <w:rPr>
                <w:rFonts w:cs="Calibri"/>
                <w:b/>
                <w:bCs/>
              </w:rPr>
              <w:t>7</w:t>
            </w:r>
          </w:p>
        </w:tc>
        <w:tc>
          <w:tcPr>
            <w:tcW w:w="338" w:type="pct"/>
          </w:tcPr>
          <w:p w14:paraId="492BAAB1" w14:textId="0D43B3BF" w:rsidR="00B444F0" w:rsidRPr="00916BE1" w:rsidRDefault="000545CD" w:rsidP="00CB6864">
            <w:pPr>
              <w:rPr>
                <w:rFonts w:cs="Calibri"/>
                <w:b/>
                <w:bCs/>
              </w:rPr>
            </w:pPr>
            <w:r>
              <w:rPr>
                <w:rFonts w:cs="Calibri"/>
                <w:b/>
                <w:bCs/>
              </w:rPr>
              <w:t>5</w:t>
            </w:r>
          </w:p>
        </w:tc>
        <w:tc>
          <w:tcPr>
            <w:tcW w:w="413" w:type="pct"/>
          </w:tcPr>
          <w:p w14:paraId="2B402644" w14:textId="568DF276" w:rsidR="00B444F0" w:rsidRPr="00E32192" w:rsidRDefault="00B444F0" w:rsidP="00CB6864">
            <w:pPr>
              <w:rPr>
                <w:rFonts w:cs="Calibri"/>
                <w:b/>
                <w:bCs/>
              </w:rPr>
            </w:pPr>
            <w:r w:rsidRPr="006047BB">
              <w:rPr>
                <w:rFonts w:cs="Calibri"/>
                <w:b/>
                <w:bCs/>
              </w:rPr>
              <w:t>4</w:t>
            </w:r>
          </w:p>
        </w:tc>
        <w:tc>
          <w:tcPr>
            <w:tcW w:w="331" w:type="pct"/>
          </w:tcPr>
          <w:p w14:paraId="5708C0A4" w14:textId="4E3E67E6" w:rsidR="00B444F0" w:rsidRPr="00B13F4B" w:rsidRDefault="00B444F0" w:rsidP="00CB6864">
            <w:pPr>
              <w:rPr>
                <w:rFonts w:cs="Calibri"/>
                <w:b/>
                <w:bCs/>
              </w:rPr>
            </w:pPr>
            <w:r w:rsidRPr="00331CBC">
              <w:rPr>
                <w:rFonts w:cs="Calibri"/>
                <w:b/>
                <w:bCs/>
              </w:rPr>
              <w:t>6</w:t>
            </w:r>
          </w:p>
        </w:tc>
        <w:tc>
          <w:tcPr>
            <w:tcW w:w="330" w:type="pct"/>
          </w:tcPr>
          <w:p w14:paraId="05D3276D" w14:textId="5A062FC0" w:rsidR="00B444F0" w:rsidRPr="00B13F4B" w:rsidRDefault="00B444F0" w:rsidP="00CB6864">
            <w:pPr>
              <w:rPr>
                <w:rFonts w:cs="Calibri"/>
                <w:b/>
                <w:bCs/>
              </w:rPr>
            </w:pPr>
            <w:r w:rsidRPr="00B13F4B">
              <w:rPr>
                <w:rFonts w:cs="Calibri"/>
                <w:b/>
                <w:bCs/>
              </w:rPr>
              <w:t>7</w:t>
            </w:r>
          </w:p>
        </w:tc>
        <w:tc>
          <w:tcPr>
            <w:tcW w:w="425" w:type="pct"/>
          </w:tcPr>
          <w:p w14:paraId="109C3DE4" w14:textId="21A12D61" w:rsidR="00B444F0" w:rsidRPr="00B13F4B" w:rsidRDefault="00B444F0" w:rsidP="00CB6864">
            <w:pPr>
              <w:rPr>
                <w:rFonts w:cs="Calibri"/>
                <w:b/>
                <w:bCs/>
              </w:rPr>
            </w:pPr>
            <w:r w:rsidRPr="00B13F4B">
              <w:rPr>
                <w:rFonts w:cs="Calibri"/>
                <w:b/>
                <w:bCs/>
              </w:rPr>
              <w:t>5</w:t>
            </w:r>
          </w:p>
        </w:tc>
        <w:tc>
          <w:tcPr>
            <w:tcW w:w="330" w:type="pct"/>
          </w:tcPr>
          <w:p w14:paraId="54FF1DA2" w14:textId="77E29D57" w:rsidR="00B444F0" w:rsidRPr="00B13F4B" w:rsidRDefault="00B444F0" w:rsidP="00CB6864">
            <w:pPr>
              <w:rPr>
                <w:rFonts w:cs="Calibri"/>
                <w:b/>
                <w:bCs/>
              </w:rPr>
            </w:pPr>
            <w:r w:rsidRPr="00B13F4B">
              <w:rPr>
                <w:rFonts w:cs="Calibri"/>
                <w:b/>
                <w:bCs/>
              </w:rPr>
              <w:t>5</w:t>
            </w:r>
          </w:p>
        </w:tc>
        <w:tc>
          <w:tcPr>
            <w:tcW w:w="425" w:type="pct"/>
          </w:tcPr>
          <w:p w14:paraId="319F2289" w14:textId="3ED5AD96" w:rsidR="00B444F0" w:rsidRPr="00B13F4B" w:rsidRDefault="00B444F0" w:rsidP="00CB6864">
            <w:pPr>
              <w:rPr>
                <w:rFonts w:cs="Calibri"/>
                <w:b/>
                <w:bCs/>
              </w:rPr>
            </w:pPr>
            <w:r w:rsidRPr="00B13F4B">
              <w:rPr>
                <w:rFonts w:cs="Calibri"/>
                <w:b/>
                <w:bCs/>
              </w:rPr>
              <w:t>6</w:t>
            </w:r>
          </w:p>
        </w:tc>
        <w:tc>
          <w:tcPr>
            <w:tcW w:w="424" w:type="pct"/>
          </w:tcPr>
          <w:p w14:paraId="696AAE39" w14:textId="49A1CC7A" w:rsidR="00B444F0" w:rsidRPr="00B13F4B" w:rsidRDefault="00B444F0" w:rsidP="00CB6864">
            <w:pPr>
              <w:rPr>
                <w:rFonts w:cs="Calibri"/>
                <w:b/>
                <w:bCs/>
              </w:rPr>
            </w:pPr>
            <w:r>
              <w:rPr>
                <w:rFonts w:cs="Calibri"/>
                <w:b/>
                <w:bCs/>
              </w:rPr>
              <w:t>6</w:t>
            </w:r>
          </w:p>
        </w:tc>
        <w:tc>
          <w:tcPr>
            <w:tcW w:w="425" w:type="pct"/>
          </w:tcPr>
          <w:p w14:paraId="3F7AC2D8" w14:textId="5F2E37A4" w:rsidR="00B444F0" w:rsidRPr="00B13F4B" w:rsidRDefault="00B444F0" w:rsidP="00CB6864">
            <w:pPr>
              <w:rPr>
                <w:rFonts w:cs="Calibri"/>
                <w:b/>
                <w:bCs/>
              </w:rPr>
            </w:pPr>
            <w:r>
              <w:rPr>
                <w:rFonts w:cs="Calibri"/>
                <w:b/>
                <w:bCs/>
              </w:rPr>
              <w:t>6</w:t>
            </w:r>
          </w:p>
        </w:tc>
        <w:tc>
          <w:tcPr>
            <w:tcW w:w="425" w:type="pct"/>
          </w:tcPr>
          <w:p w14:paraId="6FF9D749" w14:textId="61C95A6C" w:rsidR="00B444F0" w:rsidRDefault="00FC2C35" w:rsidP="00CB6864">
            <w:pPr>
              <w:rPr>
                <w:rFonts w:cs="Calibri"/>
                <w:b/>
                <w:bCs/>
              </w:rPr>
            </w:pPr>
            <w:r>
              <w:rPr>
                <w:rFonts w:cs="Calibri"/>
                <w:b/>
                <w:bCs/>
              </w:rPr>
              <w:t>6</w:t>
            </w:r>
          </w:p>
        </w:tc>
      </w:tr>
    </w:tbl>
    <w:p w14:paraId="7F4DA967" w14:textId="11369DC6" w:rsidR="00962ED2" w:rsidRDefault="00962ED2" w:rsidP="00FF54DD"/>
    <w:p w14:paraId="774F609C" w14:textId="77777777" w:rsidR="00962ED2" w:rsidRDefault="00962ED2">
      <w:r>
        <w:br w:type="page"/>
      </w:r>
    </w:p>
    <w:p w14:paraId="662082B3" w14:textId="77777777" w:rsidR="0072172A" w:rsidRDefault="0072172A" w:rsidP="00FF54DD">
      <w:pPr>
        <w:sectPr w:rsidR="0072172A" w:rsidSect="00706931">
          <w:pgSz w:w="16838" w:h="11906" w:orient="landscape"/>
          <w:pgMar w:top="1440" w:right="1440" w:bottom="1440" w:left="1440" w:header="708" w:footer="708" w:gutter="0"/>
          <w:cols w:space="708"/>
          <w:titlePg/>
          <w:docGrid w:linePitch="360"/>
        </w:sectPr>
      </w:pPr>
    </w:p>
    <w:p w14:paraId="1FE56622" w14:textId="7C343822" w:rsidR="00EB3E5D" w:rsidRDefault="00EB3E5D" w:rsidP="003119F5">
      <w:pPr>
        <w:pStyle w:val="Caption"/>
        <w:keepNext/>
        <w:spacing w:before="120" w:after="120"/>
        <w:jc w:val="both"/>
      </w:pPr>
      <w:bookmarkStart w:id="84" w:name="_Ref49521736"/>
      <w:r>
        <w:lastRenderedPageBreak/>
        <w:t xml:space="preserve">Table </w:t>
      </w:r>
      <w:bookmarkEnd w:id="84"/>
      <w:r w:rsidR="009D22E7">
        <w:t>14</w:t>
      </w:r>
      <w:r>
        <w:t xml:space="preserve">: </w:t>
      </w:r>
      <w:r w:rsidRPr="00B0192D">
        <w:t xml:space="preserve">Quality </w:t>
      </w:r>
      <w:r w:rsidR="003119F5">
        <w:t>a</w:t>
      </w:r>
      <w:r w:rsidRPr="00B0192D">
        <w:t xml:space="preserve">ssessment of the </w:t>
      </w:r>
      <w:r w:rsidR="003119F5">
        <w:t>i</w:t>
      </w:r>
      <w:r w:rsidRPr="00B0192D">
        <w:t xml:space="preserve">nternational </w:t>
      </w:r>
      <w:r w:rsidR="003119F5">
        <w:t>g</w:t>
      </w:r>
      <w:r w:rsidRPr="00B0192D">
        <w:t>uidelines</w:t>
      </w:r>
    </w:p>
    <w:tbl>
      <w:tblPr>
        <w:tblStyle w:val="TableGrid"/>
        <w:tblW w:w="5000" w:type="pct"/>
        <w:tblLook w:val="04A0" w:firstRow="1" w:lastRow="0" w:firstColumn="1" w:lastColumn="0" w:noHBand="0" w:noVBand="1"/>
      </w:tblPr>
      <w:tblGrid>
        <w:gridCol w:w="2255"/>
        <w:gridCol w:w="1591"/>
        <w:gridCol w:w="1711"/>
        <w:gridCol w:w="1596"/>
        <w:gridCol w:w="1863"/>
      </w:tblGrid>
      <w:tr w:rsidR="00412448" w:rsidRPr="004D2569" w14:paraId="5ED628E7" w14:textId="77777777" w:rsidTr="003119F5">
        <w:trPr>
          <w:trHeight w:val="592"/>
        </w:trPr>
        <w:tc>
          <w:tcPr>
            <w:tcW w:w="1250" w:type="pct"/>
            <w:shd w:val="clear" w:color="auto" w:fill="BFBFBF" w:themeFill="background1" w:themeFillShade="BF"/>
          </w:tcPr>
          <w:p w14:paraId="3B903C06" w14:textId="77777777" w:rsidR="00412448" w:rsidRPr="00CB6864" w:rsidRDefault="00412448" w:rsidP="00916BE1">
            <w:pPr>
              <w:rPr>
                <w:b/>
              </w:rPr>
            </w:pPr>
            <w:r w:rsidRPr="00CB6864">
              <w:rPr>
                <w:b/>
                <w:sz w:val="24"/>
                <w:szCs w:val="22"/>
              </w:rPr>
              <w:t>Domain</w:t>
            </w:r>
          </w:p>
        </w:tc>
        <w:tc>
          <w:tcPr>
            <w:tcW w:w="882" w:type="pct"/>
            <w:shd w:val="clear" w:color="auto" w:fill="BFBFBF" w:themeFill="background1" w:themeFillShade="BF"/>
          </w:tcPr>
          <w:p w14:paraId="275B9875" w14:textId="77777777" w:rsidR="00412448" w:rsidRPr="00CB6864" w:rsidRDefault="00412448" w:rsidP="00CB6864">
            <w:pPr>
              <w:rPr>
                <w:b/>
              </w:rPr>
            </w:pPr>
            <w:r w:rsidRPr="00CB6864">
              <w:rPr>
                <w:b/>
                <w:sz w:val="24"/>
                <w:szCs w:val="22"/>
              </w:rPr>
              <w:t>CAN-ADAPTT</w:t>
            </w:r>
          </w:p>
        </w:tc>
        <w:tc>
          <w:tcPr>
            <w:tcW w:w="949" w:type="pct"/>
            <w:shd w:val="clear" w:color="auto" w:fill="BFBFBF" w:themeFill="background1" w:themeFillShade="BF"/>
          </w:tcPr>
          <w:p w14:paraId="7FF49804" w14:textId="77777777" w:rsidR="00412448" w:rsidRPr="00CB6864" w:rsidRDefault="00412448" w:rsidP="00CB6864">
            <w:pPr>
              <w:rPr>
                <w:b/>
              </w:rPr>
            </w:pPr>
            <w:r w:rsidRPr="00CB6864">
              <w:rPr>
                <w:b/>
                <w:sz w:val="24"/>
                <w:szCs w:val="22"/>
              </w:rPr>
              <w:t>U.S. Preventive Services Task Force</w:t>
            </w:r>
          </w:p>
        </w:tc>
        <w:tc>
          <w:tcPr>
            <w:tcW w:w="885" w:type="pct"/>
            <w:shd w:val="clear" w:color="auto" w:fill="BFBFBF" w:themeFill="background1" w:themeFillShade="BF"/>
          </w:tcPr>
          <w:p w14:paraId="6578D7A6" w14:textId="77777777" w:rsidR="00412448" w:rsidRPr="00CB6864" w:rsidRDefault="00412448" w:rsidP="00CB6864">
            <w:pPr>
              <w:rPr>
                <w:b/>
              </w:rPr>
            </w:pPr>
            <w:r w:rsidRPr="00CB6864">
              <w:rPr>
                <w:b/>
                <w:sz w:val="24"/>
                <w:szCs w:val="22"/>
              </w:rPr>
              <w:t xml:space="preserve">New Zealand </w:t>
            </w:r>
          </w:p>
        </w:tc>
        <w:tc>
          <w:tcPr>
            <w:tcW w:w="1033" w:type="pct"/>
            <w:shd w:val="clear" w:color="auto" w:fill="BFBFBF" w:themeFill="background1" w:themeFillShade="BF"/>
          </w:tcPr>
          <w:p w14:paraId="67F5E16E" w14:textId="77777777" w:rsidR="00412448" w:rsidRPr="00CB6864" w:rsidRDefault="00412448" w:rsidP="00CB6864">
            <w:pPr>
              <w:rPr>
                <w:b/>
              </w:rPr>
            </w:pPr>
            <w:r w:rsidRPr="00CB6864">
              <w:rPr>
                <w:b/>
                <w:sz w:val="24"/>
                <w:szCs w:val="22"/>
              </w:rPr>
              <w:t xml:space="preserve">NICE </w:t>
            </w:r>
          </w:p>
        </w:tc>
      </w:tr>
      <w:tr w:rsidR="00412448" w:rsidRPr="004D2569" w14:paraId="41B245B9" w14:textId="77777777" w:rsidTr="003119F5">
        <w:trPr>
          <w:trHeight w:val="232"/>
        </w:trPr>
        <w:tc>
          <w:tcPr>
            <w:tcW w:w="1250" w:type="pct"/>
          </w:tcPr>
          <w:p w14:paraId="58EC0DFE" w14:textId="77777777" w:rsidR="00412448" w:rsidRPr="00CB6864" w:rsidRDefault="00412448" w:rsidP="00916BE1">
            <w:r w:rsidRPr="00CB6864">
              <w:t>Domain 1. Scope and Purpose</w:t>
            </w:r>
          </w:p>
        </w:tc>
        <w:tc>
          <w:tcPr>
            <w:tcW w:w="882" w:type="pct"/>
          </w:tcPr>
          <w:p w14:paraId="72E1AE93" w14:textId="77777777" w:rsidR="00412448" w:rsidRPr="00CB6864" w:rsidRDefault="00412448" w:rsidP="00CB6864">
            <w:r w:rsidRPr="00CB6864">
              <w:rPr>
                <w:sz w:val="24"/>
                <w:szCs w:val="22"/>
              </w:rPr>
              <w:t>100</w:t>
            </w:r>
          </w:p>
        </w:tc>
        <w:tc>
          <w:tcPr>
            <w:tcW w:w="949" w:type="pct"/>
          </w:tcPr>
          <w:p w14:paraId="56F32D6B" w14:textId="77777777" w:rsidR="00412448" w:rsidRPr="00CF62F8" w:rsidRDefault="00412448" w:rsidP="00CB6864">
            <w:r w:rsidRPr="00A378DA">
              <w:rPr>
                <w:sz w:val="24"/>
                <w:szCs w:val="22"/>
              </w:rPr>
              <w:t>100</w:t>
            </w:r>
          </w:p>
        </w:tc>
        <w:tc>
          <w:tcPr>
            <w:tcW w:w="885" w:type="pct"/>
          </w:tcPr>
          <w:p w14:paraId="4A2250FD" w14:textId="77777777" w:rsidR="00412448" w:rsidRPr="00CF62F8" w:rsidRDefault="00412448" w:rsidP="00CB6864">
            <w:r w:rsidRPr="00CF62F8">
              <w:rPr>
                <w:sz w:val="24"/>
                <w:szCs w:val="22"/>
              </w:rPr>
              <w:t>100</w:t>
            </w:r>
          </w:p>
        </w:tc>
        <w:tc>
          <w:tcPr>
            <w:tcW w:w="1033" w:type="pct"/>
          </w:tcPr>
          <w:p w14:paraId="2189E210" w14:textId="77777777" w:rsidR="00412448" w:rsidRPr="00CF62F8" w:rsidRDefault="00412448" w:rsidP="00CB6864">
            <w:r w:rsidRPr="00CF62F8">
              <w:rPr>
                <w:sz w:val="24"/>
                <w:szCs w:val="22"/>
              </w:rPr>
              <w:t>100</w:t>
            </w:r>
          </w:p>
        </w:tc>
      </w:tr>
      <w:tr w:rsidR="00412448" w:rsidRPr="004D2569" w14:paraId="469520AC" w14:textId="77777777" w:rsidTr="003119F5">
        <w:trPr>
          <w:trHeight w:val="232"/>
        </w:trPr>
        <w:tc>
          <w:tcPr>
            <w:tcW w:w="1250" w:type="pct"/>
          </w:tcPr>
          <w:p w14:paraId="6F298FBD" w14:textId="77777777" w:rsidR="00412448" w:rsidRPr="00CF62F8" w:rsidRDefault="00412448" w:rsidP="00916BE1">
            <w:r w:rsidRPr="00CF62F8">
              <w:t>Domain 2. Stakeholder Involvement</w:t>
            </w:r>
          </w:p>
        </w:tc>
        <w:tc>
          <w:tcPr>
            <w:tcW w:w="882" w:type="pct"/>
          </w:tcPr>
          <w:p w14:paraId="287C3515" w14:textId="77777777" w:rsidR="00412448" w:rsidRPr="00CF62F8" w:rsidRDefault="00412448" w:rsidP="00CF62F8">
            <w:r w:rsidRPr="00CF62F8">
              <w:rPr>
                <w:sz w:val="24"/>
                <w:szCs w:val="22"/>
              </w:rPr>
              <w:t>83.3</w:t>
            </w:r>
          </w:p>
        </w:tc>
        <w:tc>
          <w:tcPr>
            <w:tcW w:w="949" w:type="pct"/>
          </w:tcPr>
          <w:p w14:paraId="400D1E00" w14:textId="77777777" w:rsidR="00412448" w:rsidRPr="00CF62F8" w:rsidRDefault="00412448" w:rsidP="00CF62F8">
            <w:r w:rsidRPr="00CF62F8">
              <w:rPr>
                <w:sz w:val="24"/>
                <w:szCs w:val="22"/>
              </w:rPr>
              <w:t>83.3</w:t>
            </w:r>
          </w:p>
        </w:tc>
        <w:tc>
          <w:tcPr>
            <w:tcW w:w="885" w:type="pct"/>
          </w:tcPr>
          <w:p w14:paraId="5244C8C1" w14:textId="77777777" w:rsidR="00412448" w:rsidRPr="00CF62F8" w:rsidRDefault="00412448" w:rsidP="00CF62F8">
            <w:r w:rsidRPr="00CF62F8">
              <w:rPr>
                <w:sz w:val="24"/>
                <w:szCs w:val="22"/>
              </w:rPr>
              <w:t>83.3</w:t>
            </w:r>
          </w:p>
        </w:tc>
        <w:tc>
          <w:tcPr>
            <w:tcW w:w="1033" w:type="pct"/>
          </w:tcPr>
          <w:p w14:paraId="33D67D63" w14:textId="77777777" w:rsidR="00412448" w:rsidRPr="00CF62F8" w:rsidRDefault="00412448" w:rsidP="00CF62F8">
            <w:r w:rsidRPr="00CF62F8">
              <w:rPr>
                <w:sz w:val="24"/>
                <w:szCs w:val="22"/>
              </w:rPr>
              <w:t>100</w:t>
            </w:r>
          </w:p>
        </w:tc>
      </w:tr>
      <w:tr w:rsidR="00412448" w:rsidRPr="004D2569" w14:paraId="3B12A495" w14:textId="77777777" w:rsidTr="003119F5">
        <w:trPr>
          <w:trHeight w:val="232"/>
        </w:trPr>
        <w:tc>
          <w:tcPr>
            <w:tcW w:w="1250" w:type="pct"/>
          </w:tcPr>
          <w:p w14:paraId="62133AED" w14:textId="77777777" w:rsidR="00412448" w:rsidRPr="00CF62F8" w:rsidRDefault="00412448" w:rsidP="00916BE1">
            <w:r w:rsidRPr="00CF62F8">
              <w:t>Domain 3. Rigour of Development</w:t>
            </w:r>
          </w:p>
        </w:tc>
        <w:tc>
          <w:tcPr>
            <w:tcW w:w="882" w:type="pct"/>
          </w:tcPr>
          <w:p w14:paraId="16C88B23" w14:textId="77777777" w:rsidR="00412448" w:rsidRPr="00CF62F8" w:rsidRDefault="00412448" w:rsidP="00CF62F8">
            <w:r w:rsidRPr="00CF62F8">
              <w:rPr>
                <w:sz w:val="24"/>
                <w:szCs w:val="22"/>
              </w:rPr>
              <w:t>100</w:t>
            </w:r>
          </w:p>
        </w:tc>
        <w:tc>
          <w:tcPr>
            <w:tcW w:w="949" w:type="pct"/>
          </w:tcPr>
          <w:p w14:paraId="268E8CEA" w14:textId="77777777" w:rsidR="00412448" w:rsidRPr="00CF62F8" w:rsidRDefault="00412448" w:rsidP="00CF62F8">
            <w:r w:rsidRPr="00CF62F8">
              <w:rPr>
                <w:sz w:val="24"/>
                <w:szCs w:val="22"/>
              </w:rPr>
              <w:t>54.2</w:t>
            </w:r>
          </w:p>
        </w:tc>
        <w:tc>
          <w:tcPr>
            <w:tcW w:w="885" w:type="pct"/>
          </w:tcPr>
          <w:p w14:paraId="45C0C69F" w14:textId="77777777" w:rsidR="00412448" w:rsidRPr="00CF62F8" w:rsidRDefault="00412448" w:rsidP="00CF62F8">
            <w:r w:rsidRPr="00CF62F8">
              <w:rPr>
                <w:sz w:val="24"/>
                <w:szCs w:val="22"/>
              </w:rPr>
              <w:t>87.5</w:t>
            </w:r>
          </w:p>
        </w:tc>
        <w:tc>
          <w:tcPr>
            <w:tcW w:w="1033" w:type="pct"/>
          </w:tcPr>
          <w:p w14:paraId="0F90A4E5" w14:textId="77777777" w:rsidR="00412448" w:rsidRPr="00CF62F8" w:rsidRDefault="00412448" w:rsidP="00CF62F8">
            <w:r w:rsidRPr="00CF62F8">
              <w:rPr>
                <w:sz w:val="24"/>
                <w:szCs w:val="22"/>
              </w:rPr>
              <w:t>100</w:t>
            </w:r>
          </w:p>
        </w:tc>
      </w:tr>
      <w:tr w:rsidR="00412448" w:rsidRPr="004D2569" w14:paraId="13693982" w14:textId="77777777" w:rsidTr="003119F5">
        <w:trPr>
          <w:trHeight w:val="232"/>
        </w:trPr>
        <w:tc>
          <w:tcPr>
            <w:tcW w:w="1250" w:type="pct"/>
          </w:tcPr>
          <w:p w14:paraId="5540B53B" w14:textId="77777777" w:rsidR="00412448" w:rsidRPr="00CF62F8" w:rsidRDefault="00412448" w:rsidP="00916BE1">
            <w:r w:rsidRPr="00CF62F8">
              <w:t>Domain 4. Clarity of Presentation</w:t>
            </w:r>
          </w:p>
        </w:tc>
        <w:tc>
          <w:tcPr>
            <w:tcW w:w="882" w:type="pct"/>
          </w:tcPr>
          <w:p w14:paraId="2E756EC1" w14:textId="77777777" w:rsidR="00412448" w:rsidRPr="00CF62F8" w:rsidRDefault="00412448" w:rsidP="00CF62F8">
            <w:r w:rsidRPr="00CF62F8">
              <w:rPr>
                <w:sz w:val="24"/>
                <w:szCs w:val="22"/>
              </w:rPr>
              <w:t>100</w:t>
            </w:r>
          </w:p>
        </w:tc>
        <w:tc>
          <w:tcPr>
            <w:tcW w:w="949" w:type="pct"/>
          </w:tcPr>
          <w:p w14:paraId="6A269F2D" w14:textId="77777777" w:rsidR="00412448" w:rsidRPr="00CF62F8" w:rsidRDefault="00412448" w:rsidP="00CF62F8">
            <w:r w:rsidRPr="00CF62F8">
              <w:rPr>
                <w:sz w:val="24"/>
                <w:szCs w:val="22"/>
              </w:rPr>
              <w:t>100</w:t>
            </w:r>
          </w:p>
        </w:tc>
        <w:tc>
          <w:tcPr>
            <w:tcW w:w="885" w:type="pct"/>
          </w:tcPr>
          <w:p w14:paraId="66B582F9" w14:textId="77777777" w:rsidR="00412448" w:rsidRPr="004D689C" w:rsidRDefault="00412448" w:rsidP="00CF62F8">
            <w:r w:rsidRPr="00CF62F8">
              <w:rPr>
                <w:sz w:val="24"/>
                <w:szCs w:val="22"/>
              </w:rPr>
              <w:t>100</w:t>
            </w:r>
          </w:p>
        </w:tc>
        <w:tc>
          <w:tcPr>
            <w:tcW w:w="1033" w:type="pct"/>
          </w:tcPr>
          <w:p w14:paraId="5C6E6D70" w14:textId="77777777" w:rsidR="00412448" w:rsidRPr="004D689C" w:rsidRDefault="00412448" w:rsidP="00CF62F8">
            <w:r w:rsidRPr="004D689C">
              <w:rPr>
                <w:sz w:val="24"/>
                <w:szCs w:val="22"/>
              </w:rPr>
              <w:t>100</w:t>
            </w:r>
          </w:p>
        </w:tc>
      </w:tr>
      <w:tr w:rsidR="00412448" w:rsidRPr="004D2569" w14:paraId="176A4456" w14:textId="77777777" w:rsidTr="003119F5">
        <w:trPr>
          <w:trHeight w:val="232"/>
        </w:trPr>
        <w:tc>
          <w:tcPr>
            <w:tcW w:w="1250" w:type="pct"/>
          </w:tcPr>
          <w:p w14:paraId="46CFDF35" w14:textId="77777777" w:rsidR="00412448" w:rsidRPr="004D689C" w:rsidRDefault="00412448" w:rsidP="00916BE1">
            <w:r w:rsidRPr="004D689C">
              <w:t>Domain 5. Applicability</w:t>
            </w:r>
          </w:p>
        </w:tc>
        <w:tc>
          <w:tcPr>
            <w:tcW w:w="882" w:type="pct"/>
          </w:tcPr>
          <w:p w14:paraId="2FB2C9D3" w14:textId="77777777" w:rsidR="00412448" w:rsidRPr="004D689C" w:rsidRDefault="00412448" w:rsidP="004D689C">
            <w:r w:rsidRPr="004D689C">
              <w:rPr>
                <w:sz w:val="24"/>
                <w:szCs w:val="22"/>
              </w:rPr>
              <w:t>25</w:t>
            </w:r>
          </w:p>
        </w:tc>
        <w:tc>
          <w:tcPr>
            <w:tcW w:w="949" w:type="pct"/>
          </w:tcPr>
          <w:p w14:paraId="78F567C2" w14:textId="77777777" w:rsidR="00412448" w:rsidRPr="004D689C" w:rsidRDefault="00412448" w:rsidP="004D689C">
            <w:r w:rsidRPr="004D689C">
              <w:rPr>
                <w:sz w:val="24"/>
                <w:szCs w:val="22"/>
              </w:rPr>
              <w:t>25</w:t>
            </w:r>
          </w:p>
        </w:tc>
        <w:tc>
          <w:tcPr>
            <w:tcW w:w="885" w:type="pct"/>
          </w:tcPr>
          <w:p w14:paraId="799A81F2" w14:textId="77777777" w:rsidR="00412448" w:rsidRPr="004D689C" w:rsidRDefault="00412448" w:rsidP="004D689C">
            <w:r w:rsidRPr="004D689C">
              <w:rPr>
                <w:sz w:val="24"/>
                <w:szCs w:val="22"/>
              </w:rPr>
              <w:t>100</w:t>
            </w:r>
          </w:p>
        </w:tc>
        <w:tc>
          <w:tcPr>
            <w:tcW w:w="1033" w:type="pct"/>
          </w:tcPr>
          <w:p w14:paraId="37782683" w14:textId="77777777" w:rsidR="00412448" w:rsidRPr="004D689C" w:rsidRDefault="00412448" w:rsidP="004D689C">
            <w:r w:rsidRPr="004D689C">
              <w:rPr>
                <w:sz w:val="24"/>
                <w:szCs w:val="22"/>
              </w:rPr>
              <w:t>87.5</w:t>
            </w:r>
          </w:p>
        </w:tc>
      </w:tr>
      <w:tr w:rsidR="00412448" w:rsidRPr="004D2569" w14:paraId="6D8089A2" w14:textId="77777777" w:rsidTr="003119F5">
        <w:trPr>
          <w:trHeight w:val="232"/>
        </w:trPr>
        <w:tc>
          <w:tcPr>
            <w:tcW w:w="1250" w:type="pct"/>
          </w:tcPr>
          <w:p w14:paraId="62CC5B6D" w14:textId="77777777" w:rsidR="00412448" w:rsidRPr="004D689C" w:rsidRDefault="00412448" w:rsidP="00916BE1">
            <w:r w:rsidRPr="004D689C">
              <w:t>Domain 6. Editorial Independence</w:t>
            </w:r>
          </w:p>
        </w:tc>
        <w:tc>
          <w:tcPr>
            <w:tcW w:w="882" w:type="pct"/>
          </w:tcPr>
          <w:p w14:paraId="54DC49AD" w14:textId="77777777" w:rsidR="00412448" w:rsidRPr="004D689C" w:rsidRDefault="00412448" w:rsidP="004D689C">
            <w:r w:rsidRPr="004D689C">
              <w:rPr>
                <w:sz w:val="24"/>
                <w:szCs w:val="22"/>
              </w:rPr>
              <w:t>50</w:t>
            </w:r>
          </w:p>
        </w:tc>
        <w:tc>
          <w:tcPr>
            <w:tcW w:w="949" w:type="pct"/>
          </w:tcPr>
          <w:p w14:paraId="22034CF6" w14:textId="77777777" w:rsidR="00412448" w:rsidRPr="004D689C" w:rsidRDefault="00412448" w:rsidP="004D689C">
            <w:r w:rsidRPr="004D689C">
              <w:rPr>
                <w:sz w:val="24"/>
                <w:szCs w:val="22"/>
              </w:rPr>
              <w:t>0</w:t>
            </w:r>
          </w:p>
        </w:tc>
        <w:tc>
          <w:tcPr>
            <w:tcW w:w="885" w:type="pct"/>
          </w:tcPr>
          <w:p w14:paraId="73AC4E68" w14:textId="77777777" w:rsidR="00412448" w:rsidRPr="004D689C" w:rsidRDefault="00412448" w:rsidP="004D689C">
            <w:r w:rsidRPr="004D689C">
              <w:rPr>
                <w:sz w:val="24"/>
                <w:szCs w:val="22"/>
              </w:rPr>
              <w:t>75</w:t>
            </w:r>
          </w:p>
        </w:tc>
        <w:tc>
          <w:tcPr>
            <w:tcW w:w="1033" w:type="pct"/>
          </w:tcPr>
          <w:p w14:paraId="3448F234" w14:textId="77777777" w:rsidR="00412448" w:rsidRPr="004D689C" w:rsidRDefault="00412448" w:rsidP="004D689C">
            <w:r w:rsidRPr="004D689C">
              <w:rPr>
                <w:sz w:val="24"/>
                <w:szCs w:val="22"/>
              </w:rPr>
              <w:t>91.7</w:t>
            </w:r>
          </w:p>
        </w:tc>
      </w:tr>
      <w:tr w:rsidR="00412448" w:rsidRPr="004D2569" w14:paraId="5B909CAF" w14:textId="77777777" w:rsidTr="003119F5">
        <w:trPr>
          <w:trHeight w:val="232"/>
        </w:trPr>
        <w:tc>
          <w:tcPr>
            <w:tcW w:w="1250" w:type="pct"/>
          </w:tcPr>
          <w:p w14:paraId="772CF666" w14:textId="77777777" w:rsidR="00412448" w:rsidRPr="00916BE1" w:rsidRDefault="00412448" w:rsidP="00916BE1">
            <w:pPr>
              <w:rPr>
                <w:b/>
                <w:bCs/>
              </w:rPr>
            </w:pPr>
            <w:r w:rsidRPr="004D689C">
              <w:rPr>
                <w:b/>
                <w:sz w:val="24"/>
                <w:szCs w:val="22"/>
              </w:rPr>
              <w:t>Overall AGREE II score</w:t>
            </w:r>
          </w:p>
        </w:tc>
        <w:tc>
          <w:tcPr>
            <w:tcW w:w="882" w:type="pct"/>
          </w:tcPr>
          <w:p w14:paraId="12F58C49" w14:textId="321C1E77" w:rsidR="00412448" w:rsidRPr="004D689C" w:rsidRDefault="00A204FD" w:rsidP="004D689C">
            <w:pPr>
              <w:rPr>
                <w:b/>
              </w:rPr>
            </w:pPr>
            <w:r w:rsidRPr="004D689C">
              <w:rPr>
                <w:b/>
                <w:sz w:val="24"/>
                <w:szCs w:val="22"/>
              </w:rPr>
              <w:t>6</w:t>
            </w:r>
          </w:p>
        </w:tc>
        <w:tc>
          <w:tcPr>
            <w:tcW w:w="949" w:type="pct"/>
          </w:tcPr>
          <w:p w14:paraId="71138F47" w14:textId="7D0D005E" w:rsidR="00412448" w:rsidRPr="004D689C" w:rsidRDefault="00A204FD" w:rsidP="004D689C">
            <w:pPr>
              <w:rPr>
                <w:b/>
              </w:rPr>
            </w:pPr>
            <w:r w:rsidRPr="004D689C">
              <w:rPr>
                <w:b/>
                <w:sz w:val="24"/>
                <w:szCs w:val="22"/>
              </w:rPr>
              <w:t>6</w:t>
            </w:r>
          </w:p>
        </w:tc>
        <w:tc>
          <w:tcPr>
            <w:tcW w:w="885" w:type="pct"/>
          </w:tcPr>
          <w:p w14:paraId="166C90EE" w14:textId="3ECF6A72" w:rsidR="00412448" w:rsidRPr="004D689C" w:rsidRDefault="00A204FD" w:rsidP="004D689C">
            <w:pPr>
              <w:rPr>
                <w:b/>
              </w:rPr>
            </w:pPr>
            <w:r w:rsidRPr="004D689C">
              <w:rPr>
                <w:b/>
                <w:sz w:val="24"/>
                <w:szCs w:val="22"/>
              </w:rPr>
              <w:t>7</w:t>
            </w:r>
          </w:p>
        </w:tc>
        <w:tc>
          <w:tcPr>
            <w:tcW w:w="1033" w:type="pct"/>
          </w:tcPr>
          <w:p w14:paraId="5E00B0EF" w14:textId="508850A9" w:rsidR="00412448" w:rsidRPr="004D689C" w:rsidRDefault="00A204FD" w:rsidP="004D689C">
            <w:pPr>
              <w:rPr>
                <w:b/>
              </w:rPr>
            </w:pPr>
            <w:bookmarkStart w:id="85" w:name="_Ref49507129"/>
            <w:r w:rsidRPr="004D689C">
              <w:rPr>
                <w:b/>
                <w:sz w:val="24"/>
                <w:szCs w:val="22"/>
              </w:rPr>
              <w:t>7</w:t>
            </w:r>
          </w:p>
        </w:tc>
      </w:tr>
    </w:tbl>
    <w:p w14:paraId="0B4F7F8E" w14:textId="77777777" w:rsidR="00412448" w:rsidRPr="00FF54DD" w:rsidRDefault="00412448" w:rsidP="00FF54DD"/>
    <w:p w14:paraId="1DE61D21" w14:textId="77777777" w:rsidR="003C24BD" w:rsidRDefault="003C24BD" w:rsidP="00820063">
      <w:pPr>
        <w:sectPr w:rsidR="003C24BD" w:rsidSect="0072172A">
          <w:pgSz w:w="11906" w:h="16838"/>
          <w:pgMar w:top="1440" w:right="1440" w:bottom="1440" w:left="1440" w:header="708" w:footer="708" w:gutter="0"/>
          <w:cols w:space="708"/>
          <w:titlePg/>
          <w:docGrid w:linePitch="360"/>
        </w:sectPr>
      </w:pPr>
    </w:p>
    <w:p w14:paraId="13416A58" w14:textId="330174D0" w:rsidR="00B24EF4" w:rsidRDefault="00B24EF4" w:rsidP="003119F5">
      <w:pPr>
        <w:pStyle w:val="Caption"/>
        <w:keepNext/>
        <w:spacing w:before="120" w:after="120"/>
        <w:jc w:val="both"/>
      </w:pPr>
      <w:bookmarkStart w:id="86" w:name="_Ref49507243"/>
      <w:r>
        <w:lastRenderedPageBreak/>
        <w:t xml:space="preserve">Table </w:t>
      </w:r>
      <w:bookmarkEnd w:id="85"/>
      <w:bookmarkEnd w:id="86"/>
      <w:r w:rsidR="009D22E7">
        <w:t>15</w:t>
      </w:r>
      <w:r>
        <w:t xml:space="preserve">: </w:t>
      </w:r>
      <w:r w:rsidRPr="00BC69F0">
        <w:t xml:space="preserve">TGA </w:t>
      </w:r>
      <w:r w:rsidR="003119F5">
        <w:t>r</w:t>
      </w:r>
      <w:r w:rsidRPr="00BC69F0">
        <w:t xml:space="preserve">egistrations for PBS-listed </w:t>
      </w:r>
      <w:r w:rsidR="003119F5">
        <w:t>p</w:t>
      </w:r>
      <w:r w:rsidRPr="00BC69F0">
        <w:t xml:space="preserve">harmacotherapies for </w:t>
      </w:r>
      <w:r w:rsidR="003119F5">
        <w:t>s</w:t>
      </w:r>
      <w:r w:rsidRPr="00BC69F0">
        <w:t xml:space="preserve">moking </w:t>
      </w:r>
      <w:r w:rsidR="003119F5">
        <w:t>c</w:t>
      </w:r>
      <w:r w:rsidRPr="00BC69F0">
        <w:t>essation</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43"/>
        <w:gridCol w:w="2706"/>
        <w:gridCol w:w="8999"/>
      </w:tblGrid>
      <w:tr w:rsidR="009E5CA7" w:rsidRPr="00BC065B" w14:paraId="6E90F8C9" w14:textId="77777777" w:rsidTr="003119F5">
        <w:trPr>
          <w:jc w:val="center"/>
        </w:trPr>
        <w:tc>
          <w:tcPr>
            <w:tcW w:w="804" w:type="pct"/>
            <w:shd w:val="clear" w:color="auto" w:fill="BFBFBF" w:themeFill="background1" w:themeFillShade="BF"/>
          </w:tcPr>
          <w:p w14:paraId="1CB56AD5" w14:textId="77777777" w:rsidR="009E5CA7" w:rsidRPr="00BC065B" w:rsidRDefault="009E5CA7" w:rsidP="0029505A">
            <w:pPr>
              <w:pStyle w:val="Tablewriting"/>
              <w:keepNext/>
              <w:keepLines/>
              <w:rPr>
                <w:rFonts w:asciiTheme="minorHAnsi" w:eastAsiaTheme="minorHAnsi" w:hAnsiTheme="minorHAnsi" w:cstheme="minorHAnsi"/>
                <w:b/>
                <w:bCs/>
                <w:sz w:val="20"/>
                <w:szCs w:val="20"/>
                <w:lang w:eastAsia="en-AU"/>
              </w:rPr>
            </w:pPr>
            <w:r w:rsidRPr="00BC065B">
              <w:rPr>
                <w:rFonts w:asciiTheme="minorHAnsi" w:eastAsiaTheme="minorHAnsi" w:hAnsiTheme="minorHAnsi" w:cstheme="minorHAnsi"/>
                <w:b/>
                <w:bCs/>
                <w:sz w:val="20"/>
                <w:szCs w:val="20"/>
                <w:lang w:eastAsia="en-AU"/>
              </w:rPr>
              <w:t>Medicine</w:t>
            </w:r>
          </w:p>
        </w:tc>
        <w:tc>
          <w:tcPr>
            <w:tcW w:w="970" w:type="pct"/>
            <w:shd w:val="clear" w:color="auto" w:fill="BFBFBF" w:themeFill="background1" w:themeFillShade="BF"/>
          </w:tcPr>
          <w:p w14:paraId="76D01C22" w14:textId="77777777" w:rsidR="009E5CA7" w:rsidRPr="00BC065B" w:rsidRDefault="009E5CA7" w:rsidP="0029505A">
            <w:pPr>
              <w:pStyle w:val="Tablewriting"/>
              <w:keepNext/>
              <w:keepLines/>
              <w:rPr>
                <w:rFonts w:asciiTheme="minorHAnsi" w:eastAsiaTheme="minorHAnsi" w:hAnsiTheme="minorHAnsi" w:cstheme="minorHAnsi"/>
                <w:b/>
                <w:bCs/>
                <w:sz w:val="20"/>
                <w:szCs w:val="20"/>
                <w:lang w:eastAsia="en-AU"/>
              </w:rPr>
            </w:pPr>
            <w:r w:rsidRPr="00BC065B">
              <w:rPr>
                <w:rFonts w:asciiTheme="minorHAnsi" w:eastAsiaTheme="minorHAnsi" w:hAnsiTheme="minorHAnsi" w:cstheme="minorHAnsi"/>
                <w:b/>
                <w:bCs/>
                <w:sz w:val="20"/>
                <w:szCs w:val="20"/>
                <w:lang w:eastAsia="en-AU"/>
              </w:rPr>
              <w:t>Brand/Sponsor</w:t>
            </w:r>
          </w:p>
        </w:tc>
        <w:tc>
          <w:tcPr>
            <w:tcW w:w="3226" w:type="pct"/>
            <w:shd w:val="clear" w:color="auto" w:fill="BFBFBF" w:themeFill="background1" w:themeFillShade="BF"/>
          </w:tcPr>
          <w:p w14:paraId="28D42B61" w14:textId="77777777" w:rsidR="009E5CA7" w:rsidRPr="00BC065B" w:rsidRDefault="009E5CA7" w:rsidP="0029505A">
            <w:pPr>
              <w:pStyle w:val="Tablewriting"/>
              <w:keepNext/>
              <w:keepLines/>
              <w:rPr>
                <w:rFonts w:asciiTheme="minorHAnsi" w:eastAsiaTheme="minorHAnsi" w:hAnsiTheme="minorHAnsi" w:cstheme="minorHAnsi"/>
                <w:b/>
                <w:bCs/>
                <w:sz w:val="20"/>
                <w:szCs w:val="20"/>
                <w:lang w:eastAsia="en-AU"/>
              </w:rPr>
            </w:pPr>
            <w:r w:rsidRPr="00BC065B">
              <w:rPr>
                <w:rFonts w:asciiTheme="minorHAnsi" w:eastAsiaTheme="minorHAnsi" w:hAnsiTheme="minorHAnsi" w:cstheme="minorHAnsi"/>
                <w:b/>
                <w:bCs/>
                <w:sz w:val="20"/>
                <w:szCs w:val="20"/>
                <w:lang w:eastAsia="en-AU"/>
              </w:rPr>
              <w:t>TGA indication</w:t>
            </w:r>
          </w:p>
        </w:tc>
      </w:tr>
      <w:tr w:rsidR="009E5CA7" w:rsidRPr="00BC065B" w14:paraId="3D4517C9" w14:textId="77777777" w:rsidTr="003119F5">
        <w:trPr>
          <w:trHeight w:val="567"/>
          <w:jc w:val="center"/>
        </w:trPr>
        <w:tc>
          <w:tcPr>
            <w:tcW w:w="804" w:type="pct"/>
            <w:vMerge w:val="restart"/>
            <w:shd w:val="clear" w:color="auto" w:fill="auto"/>
          </w:tcPr>
          <w:p w14:paraId="4AA51AF9" w14:textId="77777777" w:rsidR="009E5CA7" w:rsidRPr="003A2B94" w:rsidRDefault="009E5CA7" w:rsidP="003A2B94">
            <w:pPr>
              <w:spacing w:before="40" w:after="40"/>
              <w:rPr>
                <w:rFonts w:asciiTheme="minorHAnsi" w:hAnsiTheme="minorHAnsi" w:cstheme="minorHAnsi"/>
                <w:sz w:val="20"/>
                <w:szCs w:val="20"/>
              </w:rPr>
            </w:pPr>
            <w:r w:rsidRPr="003A2B94">
              <w:rPr>
                <w:rFonts w:asciiTheme="minorHAnsi" w:hAnsiTheme="minorHAnsi" w:cstheme="minorHAnsi"/>
                <w:sz w:val="20"/>
                <w:szCs w:val="20"/>
              </w:rPr>
              <w:t>Nicotine 21mg/24hr patch</w:t>
            </w:r>
          </w:p>
        </w:tc>
        <w:tc>
          <w:tcPr>
            <w:tcW w:w="970" w:type="pct"/>
            <w:shd w:val="clear" w:color="auto" w:fill="auto"/>
          </w:tcPr>
          <w:p w14:paraId="3B08A849" w14:textId="77777777" w:rsidR="009E5CA7" w:rsidRPr="003A2B94" w:rsidRDefault="009E5CA7" w:rsidP="003A2B94">
            <w:pPr>
              <w:spacing w:before="40" w:after="40"/>
              <w:rPr>
                <w:rFonts w:asciiTheme="minorHAnsi" w:hAnsiTheme="minorHAnsi" w:cstheme="minorHAnsi"/>
                <w:sz w:val="20"/>
                <w:szCs w:val="20"/>
              </w:rPr>
            </w:pPr>
            <w:r w:rsidRPr="003A2B94">
              <w:rPr>
                <w:rFonts w:asciiTheme="minorHAnsi" w:hAnsiTheme="minorHAnsi" w:cstheme="minorHAnsi"/>
                <w:sz w:val="20"/>
                <w:szCs w:val="20"/>
              </w:rPr>
              <w:t>Nicotinell Step 1 (28)</w:t>
            </w:r>
          </w:p>
          <w:p w14:paraId="562CCC97" w14:textId="77777777" w:rsidR="009E5CA7" w:rsidRPr="003A2B94" w:rsidRDefault="009E5CA7" w:rsidP="003A2B94">
            <w:pPr>
              <w:pStyle w:val="ListParagraph"/>
              <w:numPr>
                <w:ilvl w:val="0"/>
                <w:numId w:val="20"/>
              </w:numPr>
              <w:spacing w:before="40" w:after="40"/>
              <w:rPr>
                <w:rFonts w:asciiTheme="minorHAnsi" w:hAnsiTheme="minorHAnsi" w:cstheme="minorHAnsi"/>
                <w:sz w:val="20"/>
                <w:szCs w:val="20"/>
              </w:rPr>
            </w:pPr>
            <w:r w:rsidRPr="003A2B94">
              <w:rPr>
                <w:rFonts w:asciiTheme="minorHAnsi" w:hAnsiTheme="minorHAnsi" w:cstheme="minorHAnsi"/>
                <w:sz w:val="20"/>
                <w:szCs w:val="20"/>
              </w:rPr>
              <w:t xml:space="preserve">Orion Laboratories Pty Ltd  </w:t>
            </w:r>
          </w:p>
        </w:tc>
        <w:tc>
          <w:tcPr>
            <w:tcW w:w="3226" w:type="pct"/>
            <w:shd w:val="clear" w:color="auto" w:fill="auto"/>
          </w:tcPr>
          <w:p w14:paraId="29C9C987" w14:textId="795447B1" w:rsidR="009E5CA7" w:rsidRPr="006047BB" w:rsidRDefault="009E5CA7" w:rsidP="003A2B94">
            <w:pPr>
              <w:spacing w:before="40" w:after="40"/>
              <w:rPr>
                <w:rFonts w:asciiTheme="minorHAnsi" w:hAnsiTheme="minorHAnsi" w:cstheme="minorHAnsi"/>
                <w:sz w:val="20"/>
                <w:szCs w:val="20"/>
              </w:rPr>
            </w:pPr>
            <w:r w:rsidRPr="006047BB">
              <w:rPr>
                <w:rFonts w:asciiTheme="minorHAnsi" w:hAnsiTheme="minorHAnsi" w:cstheme="minorHAnsi"/>
                <w:sz w:val="20"/>
                <w:szCs w:val="20"/>
              </w:rPr>
              <w:t>Treatment of nicotine dependence, as an aid to smoking cessation. The Nicotinell Step 1 patch may also be used by people who smoke 20 or more</w:t>
            </w:r>
            <w:r w:rsidR="008E33EE" w:rsidRPr="006047BB">
              <w:rPr>
                <w:rFonts w:asciiTheme="minorHAnsi" w:hAnsiTheme="minorHAnsi" w:cstheme="minorHAnsi"/>
                <w:sz w:val="20"/>
                <w:szCs w:val="20"/>
              </w:rPr>
              <w:t xml:space="preserve"> </w:t>
            </w:r>
            <w:r w:rsidRPr="006047BB">
              <w:rPr>
                <w:rFonts w:asciiTheme="minorHAnsi" w:hAnsiTheme="minorHAnsi" w:cstheme="minorHAnsi"/>
                <w:sz w:val="20"/>
                <w:szCs w:val="20"/>
              </w:rPr>
              <w:t>cigarettes per day for two weeks prior to quitting smoking.</w:t>
            </w:r>
          </w:p>
        </w:tc>
      </w:tr>
      <w:tr w:rsidR="009E5CA7" w:rsidRPr="00BC065B" w14:paraId="0CB311E0" w14:textId="77777777" w:rsidTr="003119F5">
        <w:trPr>
          <w:trHeight w:val="566"/>
          <w:jc w:val="center"/>
        </w:trPr>
        <w:tc>
          <w:tcPr>
            <w:tcW w:w="804" w:type="pct"/>
            <w:vMerge/>
            <w:shd w:val="clear" w:color="auto" w:fill="auto"/>
          </w:tcPr>
          <w:p w14:paraId="60BF2AFD" w14:textId="77777777" w:rsidR="009E5CA7" w:rsidRPr="003A2B94" w:rsidRDefault="009E5CA7">
            <w:pPr>
              <w:spacing w:before="40" w:after="40"/>
              <w:rPr>
                <w:rFonts w:asciiTheme="minorHAnsi" w:hAnsiTheme="minorHAnsi" w:cstheme="minorHAnsi"/>
                <w:sz w:val="20"/>
                <w:szCs w:val="20"/>
              </w:rPr>
            </w:pPr>
          </w:p>
        </w:tc>
        <w:tc>
          <w:tcPr>
            <w:tcW w:w="970" w:type="pct"/>
            <w:shd w:val="clear" w:color="auto" w:fill="auto"/>
          </w:tcPr>
          <w:p w14:paraId="20E1211A" w14:textId="77777777" w:rsidR="009E5CA7" w:rsidRPr="003A2B94" w:rsidRDefault="009E5CA7">
            <w:pPr>
              <w:spacing w:before="40" w:after="40"/>
              <w:rPr>
                <w:rFonts w:asciiTheme="minorHAnsi" w:hAnsiTheme="minorHAnsi" w:cstheme="minorHAnsi"/>
                <w:sz w:val="20"/>
                <w:szCs w:val="20"/>
              </w:rPr>
            </w:pPr>
            <w:r w:rsidRPr="003A2B94">
              <w:rPr>
                <w:rFonts w:asciiTheme="minorHAnsi" w:hAnsiTheme="minorHAnsi" w:cstheme="minorHAnsi"/>
                <w:sz w:val="20"/>
                <w:szCs w:val="20"/>
              </w:rPr>
              <w:t>Nicabate P (28)</w:t>
            </w:r>
          </w:p>
          <w:p w14:paraId="77BF9937" w14:textId="77777777" w:rsidR="009E5CA7" w:rsidRPr="003A2B94" w:rsidRDefault="009E5CA7">
            <w:pPr>
              <w:pStyle w:val="ListParagraph"/>
              <w:numPr>
                <w:ilvl w:val="0"/>
                <w:numId w:val="20"/>
              </w:numPr>
              <w:spacing w:before="40" w:after="40"/>
              <w:rPr>
                <w:rFonts w:asciiTheme="minorHAnsi" w:hAnsiTheme="minorHAnsi" w:cstheme="minorHAnsi"/>
                <w:sz w:val="20"/>
                <w:szCs w:val="20"/>
              </w:rPr>
            </w:pPr>
            <w:r w:rsidRPr="003A2B94">
              <w:rPr>
                <w:rFonts w:asciiTheme="minorHAnsi" w:hAnsiTheme="minorHAnsi" w:cstheme="minorHAnsi"/>
                <w:sz w:val="20"/>
                <w:szCs w:val="20"/>
              </w:rPr>
              <w:t>GlaxoSmithKline Australia Pty Ltd</w:t>
            </w:r>
          </w:p>
        </w:tc>
        <w:tc>
          <w:tcPr>
            <w:tcW w:w="3226" w:type="pct"/>
            <w:shd w:val="clear" w:color="auto" w:fill="auto"/>
          </w:tcPr>
          <w:p w14:paraId="381EB283" w14:textId="229F6F57" w:rsidR="009E5CA7" w:rsidRPr="003A2B94" w:rsidRDefault="009E5CA7">
            <w:pPr>
              <w:spacing w:before="40" w:after="40"/>
              <w:rPr>
                <w:rFonts w:asciiTheme="minorHAnsi" w:hAnsiTheme="minorHAnsi" w:cstheme="minorHAnsi"/>
                <w:sz w:val="20"/>
                <w:szCs w:val="20"/>
              </w:rPr>
            </w:pPr>
            <w:r w:rsidRPr="003A2B94">
              <w:rPr>
                <w:rFonts w:asciiTheme="minorHAnsi" w:hAnsiTheme="minorHAnsi" w:cstheme="minorHAnsi"/>
                <w:sz w:val="20"/>
                <w:szCs w:val="20"/>
              </w:rPr>
              <w:t>For the treatment of nicotine dependence as an aid to smoking cessation. Nicabate P patches may also be used by people who smoke 15 or more</w:t>
            </w:r>
            <w:r w:rsidR="008E33EE" w:rsidRPr="003A2B94">
              <w:rPr>
                <w:rFonts w:asciiTheme="minorHAnsi" w:hAnsiTheme="minorHAnsi" w:cstheme="minorHAnsi"/>
                <w:sz w:val="20"/>
                <w:szCs w:val="20"/>
              </w:rPr>
              <w:t xml:space="preserve"> </w:t>
            </w:r>
            <w:r w:rsidRPr="003A2B94">
              <w:rPr>
                <w:rFonts w:asciiTheme="minorHAnsi" w:hAnsiTheme="minorHAnsi" w:cstheme="minorHAnsi"/>
                <w:sz w:val="20"/>
                <w:szCs w:val="20"/>
              </w:rPr>
              <w:t>cigarettes per day for two weeks prior to quitting smoking.</w:t>
            </w:r>
          </w:p>
        </w:tc>
      </w:tr>
      <w:tr w:rsidR="009E5CA7" w:rsidRPr="00BC065B" w14:paraId="3D342D43" w14:textId="77777777" w:rsidTr="003119F5">
        <w:trPr>
          <w:trHeight w:val="566"/>
          <w:jc w:val="center"/>
        </w:trPr>
        <w:tc>
          <w:tcPr>
            <w:tcW w:w="804" w:type="pct"/>
            <w:vMerge/>
            <w:shd w:val="clear" w:color="auto" w:fill="auto"/>
          </w:tcPr>
          <w:p w14:paraId="4CC18063" w14:textId="77777777" w:rsidR="009E5CA7" w:rsidRPr="003A2B94" w:rsidRDefault="009E5CA7">
            <w:pPr>
              <w:spacing w:before="40" w:after="40"/>
              <w:rPr>
                <w:rFonts w:asciiTheme="minorHAnsi" w:hAnsiTheme="minorHAnsi" w:cstheme="minorHAnsi"/>
                <w:sz w:val="20"/>
                <w:szCs w:val="20"/>
              </w:rPr>
            </w:pPr>
          </w:p>
        </w:tc>
        <w:tc>
          <w:tcPr>
            <w:tcW w:w="970" w:type="pct"/>
            <w:shd w:val="clear" w:color="auto" w:fill="auto"/>
          </w:tcPr>
          <w:p w14:paraId="366730C7" w14:textId="77777777" w:rsidR="009E5CA7" w:rsidRPr="003A2B94" w:rsidRDefault="009E5CA7">
            <w:pPr>
              <w:spacing w:before="40" w:after="40"/>
              <w:rPr>
                <w:rFonts w:asciiTheme="minorHAnsi" w:hAnsiTheme="minorHAnsi" w:cstheme="minorHAnsi"/>
                <w:sz w:val="20"/>
                <w:szCs w:val="20"/>
              </w:rPr>
            </w:pPr>
            <w:r w:rsidRPr="003A2B94">
              <w:rPr>
                <w:rFonts w:asciiTheme="minorHAnsi" w:hAnsiTheme="minorHAnsi" w:cstheme="minorHAnsi"/>
                <w:sz w:val="20"/>
                <w:szCs w:val="20"/>
              </w:rPr>
              <w:t>Quit X (7)</w:t>
            </w:r>
          </w:p>
          <w:p w14:paraId="2FC721D4" w14:textId="77777777" w:rsidR="009E5CA7" w:rsidRPr="003A2B94" w:rsidRDefault="009E5CA7">
            <w:pPr>
              <w:pStyle w:val="ListParagraph"/>
              <w:numPr>
                <w:ilvl w:val="0"/>
                <w:numId w:val="20"/>
              </w:numPr>
              <w:spacing w:before="40" w:after="40"/>
              <w:rPr>
                <w:rFonts w:asciiTheme="minorHAnsi" w:hAnsiTheme="minorHAnsi" w:cstheme="minorHAnsi"/>
                <w:sz w:val="20"/>
                <w:szCs w:val="20"/>
              </w:rPr>
            </w:pPr>
            <w:r w:rsidRPr="003A2B94">
              <w:rPr>
                <w:rFonts w:asciiTheme="minorHAnsi" w:hAnsiTheme="minorHAnsi" w:cstheme="minorHAnsi"/>
                <w:sz w:val="20"/>
                <w:szCs w:val="20"/>
              </w:rPr>
              <w:t>Alphapharm Pty Ltd</w:t>
            </w:r>
          </w:p>
        </w:tc>
        <w:tc>
          <w:tcPr>
            <w:tcW w:w="3226" w:type="pct"/>
            <w:shd w:val="clear" w:color="auto" w:fill="auto"/>
          </w:tcPr>
          <w:p w14:paraId="05698C33" w14:textId="77777777" w:rsidR="009E5CA7" w:rsidRPr="003A2B94" w:rsidRDefault="009E5CA7">
            <w:pPr>
              <w:spacing w:before="40" w:after="40"/>
              <w:rPr>
                <w:rFonts w:asciiTheme="minorHAnsi" w:hAnsiTheme="minorHAnsi" w:cstheme="minorHAnsi"/>
                <w:sz w:val="20"/>
                <w:szCs w:val="20"/>
              </w:rPr>
            </w:pPr>
            <w:r w:rsidRPr="003A2B94">
              <w:rPr>
                <w:rFonts w:asciiTheme="minorHAnsi" w:hAnsiTheme="minorHAnsi" w:cstheme="minorHAnsi"/>
                <w:sz w:val="20"/>
                <w:szCs w:val="20"/>
              </w:rPr>
              <w:t>Treatment of nicotine dependence, as an aid to smoking cessation.</w:t>
            </w:r>
          </w:p>
        </w:tc>
      </w:tr>
      <w:tr w:rsidR="009E5CA7" w:rsidRPr="00BC065B" w14:paraId="02A11019" w14:textId="77777777" w:rsidTr="003119F5">
        <w:trPr>
          <w:trHeight w:val="768"/>
          <w:jc w:val="center"/>
        </w:trPr>
        <w:tc>
          <w:tcPr>
            <w:tcW w:w="804" w:type="pct"/>
            <w:vMerge w:val="restart"/>
            <w:shd w:val="clear" w:color="auto" w:fill="auto"/>
          </w:tcPr>
          <w:p w14:paraId="15B927AD" w14:textId="77777777" w:rsidR="009E5CA7" w:rsidRPr="003A2B94" w:rsidRDefault="009E5CA7" w:rsidP="003A2B94">
            <w:pPr>
              <w:spacing w:before="40" w:after="40"/>
              <w:rPr>
                <w:rFonts w:asciiTheme="minorHAnsi" w:hAnsiTheme="minorHAnsi" w:cstheme="minorHAnsi"/>
                <w:sz w:val="20"/>
                <w:szCs w:val="20"/>
              </w:rPr>
            </w:pPr>
            <w:r w:rsidRPr="003A2B94">
              <w:rPr>
                <w:rFonts w:asciiTheme="minorHAnsi" w:hAnsiTheme="minorHAnsi" w:cstheme="minorHAnsi"/>
                <w:sz w:val="20"/>
                <w:szCs w:val="20"/>
              </w:rPr>
              <w:t>Nicotine 14mg/24hr patch</w:t>
            </w:r>
          </w:p>
        </w:tc>
        <w:tc>
          <w:tcPr>
            <w:tcW w:w="970" w:type="pct"/>
            <w:shd w:val="clear" w:color="auto" w:fill="auto"/>
          </w:tcPr>
          <w:p w14:paraId="7B33E47F" w14:textId="77777777" w:rsidR="009E5CA7" w:rsidRPr="003A2B94" w:rsidRDefault="009E5CA7" w:rsidP="003A2B94">
            <w:pPr>
              <w:spacing w:before="40" w:after="40"/>
              <w:rPr>
                <w:rFonts w:asciiTheme="minorHAnsi" w:hAnsiTheme="minorHAnsi" w:cstheme="minorHAnsi"/>
                <w:sz w:val="20"/>
                <w:szCs w:val="20"/>
              </w:rPr>
            </w:pPr>
            <w:r w:rsidRPr="003A2B94">
              <w:rPr>
                <w:rFonts w:asciiTheme="minorHAnsi" w:hAnsiTheme="minorHAnsi" w:cstheme="minorHAnsi"/>
                <w:sz w:val="20"/>
                <w:szCs w:val="20"/>
              </w:rPr>
              <w:t>Quit X (7)</w:t>
            </w:r>
          </w:p>
          <w:p w14:paraId="10D1D560" w14:textId="77777777" w:rsidR="009E5CA7" w:rsidRPr="006047BB" w:rsidRDefault="009E5CA7" w:rsidP="003A2B94">
            <w:pPr>
              <w:pStyle w:val="ListParagraph"/>
              <w:numPr>
                <w:ilvl w:val="0"/>
                <w:numId w:val="20"/>
              </w:numPr>
              <w:spacing w:before="40" w:after="40"/>
              <w:rPr>
                <w:rFonts w:asciiTheme="minorHAnsi" w:hAnsiTheme="minorHAnsi" w:cstheme="minorHAnsi"/>
                <w:sz w:val="20"/>
                <w:szCs w:val="20"/>
              </w:rPr>
            </w:pPr>
            <w:r w:rsidRPr="003A2B94">
              <w:rPr>
                <w:rFonts w:asciiTheme="minorHAnsi" w:hAnsiTheme="minorHAnsi" w:cstheme="minorHAnsi"/>
                <w:sz w:val="20"/>
                <w:szCs w:val="20"/>
              </w:rPr>
              <w:t>Alphapharm Pty Ltd</w:t>
            </w:r>
          </w:p>
        </w:tc>
        <w:tc>
          <w:tcPr>
            <w:tcW w:w="3226" w:type="pct"/>
            <w:shd w:val="clear" w:color="auto" w:fill="auto"/>
          </w:tcPr>
          <w:p w14:paraId="5CF37374" w14:textId="77777777" w:rsidR="009E5CA7" w:rsidRPr="006047BB" w:rsidRDefault="009E5CA7" w:rsidP="006047BB">
            <w:pPr>
              <w:spacing w:before="40" w:after="40"/>
              <w:rPr>
                <w:rFonts w:asciiTheme="minorHAnsi" w:hAnsiTheme="minorHAnsi" w:cstheme="minorHAnsi"/>
                <w:sz w:val="20"/>
                <w:szCs w:val="20"/>
              </w:rPr>
            </w:pPr>
            <w:r w:rsidRPr="006047BB">
              <w:rPr>
                <w:rFonts w:asciiTheme="minorHAnsi" w:hAnsiTheme="minorHAnsi" w:cstheme="minorHAnsi"/>
                <w:sz w:val="20"/>
                <w:szCs w:val="20"/>
              </w:rPr>
              <w:t>Treatment of nicotine dependence, as an aid to smoking cessation.</w:t>
            </w:r>
          </w:p>
        </w:tc>
      </w:tr>
      <w:tr w:rsidR="009E5CA7" w:rsidRPr="00BC065B" w14:paraId="0BB33AA4" w14:textId="77777777" w:rsidTr="003119F5">
        <w:trPr>
          <w:trHeight w:val="766"/>
          <w:jc w:val="center"/>
        </w:trPr>
        <w:tc>
          <w:tcPr>
            <w:tcW w:w="804" w:type="pct"/>
            <w:vMerge/>
            <w:shd w:val="clear" w:color="auto" w:fill="auto"/>
          </w:tcPr>
          <w:p w14:paraId="6B5F1C50" w14:textId="77777777" w:rsidR="009E5CA7" w:rsidRPr="003A2B94" w:rsidRDefault="009E5CA7">
            <w:pPr>
              <w:spacing w:before="40" w:after="40"/>
              <w:rPr>
                <w:rFonts w:asciiTheme="minorHAnsi" w:hAnsiTheme="minorHAnsi" w:cstheme="minorHAnsi"/>
                <w:sz w:val="20"/>
                <w:szCs w:val="20"/>
              </w:rPr>
            </w:pPr>
          </w:p>
        </w:tc>
        <w:tc>
          <w:tcPr>
            <w:tcW w:w="970" w:type="pct"/>
            <w:shd w:val="clear" w:color="auto" w:fill="auto"/>
          </w:tcPr>
          <w:p w14:paraId="3ACE1423" w14:textId="77777777" w:rsidR="009E5CA7" w:rsidRPr="003A2B94" w:rsidRDefault="009E5CA7">
            <w:pPr>
              <w:spacing w:before="40" w:after="40"/>
              <w:rPr>
                <w:rFonts w:asciiTheme="minorHAnsi" w:hAnsiTheme="minorHAnsi" w:cstheme="minorHAnsi"/>
                <w:sz w:val="20"/>
                <w:szCs w:val="20"/>
              </w:rPr>
            </w:pPr>
            <w:r w:rsidRPr="003A2B94">
              <w:rPr>
                <w:rFonts w:asciiTheme="minorHAnsi" w:hAnsiTheme="minorHAnsi" w:cstheme="minorHAnsi"/>
                <w:sz w:val="20"/>
                <w:szCs w:val="20"/>
              </w:rPr>
              <w:t>Nicotinell Step 2 (28)</w:t>
            </w:r>
          </w:p>
          <w:p w14:paraId="0EE74BEC" w14:textId="77777777" w:rsidR="009E5CA7" w:rsidRPr="003A2B94" w:rsidRDefault="009E5CA7">
            <w:pPr>
              <w:pStyle w:val="ListParagraph"/>
              <w:numPr>
                <w:ilvl w:val="0"/>
                <w:numId w:val="20"/>
              </w:numPr>
              <w:spacing w:before="40" w:after="40"/>
              <w:rPr>
                <w:rFonts w:asciiTheme="minorHAnsi" w:hAnsiTheme="minorHAnsi" w:cstheme="minorHAnsi"/>
                <w:sz w:val="20"/>
                <w:szCs w:val="20"/>
              </w:rPr>
            </w:pPr>
            <w:r w:rsidRPr="003A2B94">
              <w:rPr>
                <w:rFonts w:asciiTheme="minorHAnsi" w:hAnsiTheme="minorHAnsi" w:cstheme="minorHAnsi"/>
                <w:sz w:val="20"/>
                <w:szCs w:val="20"/>
              </w:rPr>
              <w:t xml:space="preserve">Orion Laboratories Pty Ltd  </w:t>
            </w:r>
          </w:p>
        </w:tc>
        <w:tc>
          <w:tcPr>
            <w:tcW w:w="3226" w:type="pct"/>
            <w:shd w:val="clear" w:color="auto" w:fill="auto"/>
          </w:tcPr>
          <w:p w14:paraId="5A5861F8" w14:textId="77777777" w:rsidR="009E5CA7" w:rsidRPr="003A2B94" w:rsidRDefault="009E5CA7">
            <w:pPr>
              <w:spacing w:before="40" w:after="40"/>
              <w:rPr>
                <w:rFonts w:asciiTheme="minorHAnsi" w:hAnsiTheme="minorHAnsi" w:cstheme="minorHAnsi"/>
                <w:sz w:val="20"/>
                <w:szCs w:val="20"/>
              </w:rPr>
            </w:pPr>
            <w:r w:rsidRPr="003A2B94">
              <w:rPr>
                <w:rFonts w:asciiTheme="minorHAnsi" w:hAnsiTheme="minorHAnsi" w:cstheme="minorHAnsi"/>
                <w:sz w:val="20"/>
                <w:szCs w:val="20"/>
              </w:rPr>
              <w:t>Treatment of nicotine dependence, as an aid to smoking cessation.</w:t>
            </w:r>
          </w:p>
        </w:tc>
      </w:tr>
      <w:tr w:rsidR="009E5CA7" w:rsidRPr="00BC065B" w14:paraId="54290C04" w14:textId="77777777" w:rsidTr="003119F5">
        <w:trPr>
          <w:trHeight w:val="659"/>
          <w:jc w:val="center"/>
        </w:trPr>
        <w:tc>
          <w:tcPr>
            <w:tcW w:w="804" w:type="pct"/>
            <w:vMerge w:val="restart"/>
            <w:shd w:val="clear" w:color="auto" w:fill="auto"/>
          </w:tcPr>
          <w:p w14:paraId="75DD6D5B" w14:textId="77777777" w:rsidR="009E5CA7" w:rsidRPr="003A2B94" w:rsidRDefault="009E5CA7" w:rsidP="003A2B94">
            <w:pPr>
              <w:spacing w:before="40" w:after="40"/>
              <w:rPr>
                <w:rFonts w:asciiTheme="minorHAnsi" w:hAnsiTheme="minorHAnsi" w:cstheme="minorHAnsi"/>
                <w:sz w:val="20"/>
                <w:szCs w:val="20"/>
              </w:rPr>
            </w:pPr>
            <w:r w:rsidRPr="003A2B94">
              <w:rPr>
                <w:rFonts w:asciiTheme="minorHAnsi" w:hAnsiTheme="minorHAnsi" w:cstheme="minorHAnsi"/>
                <w:sz w:val="20"/>
                <w:szCs w:val="20"/>
              </w:rPr>
              <w:t>Nicotine 7mg/24hr patch</w:t>
            </w:r>
          </w:p>
        </w:tc>
        <w:tc>
          <w:tcPr>
            <w:tcW w:w="970" w:type="pct"/>
            <w:shd w:val="clear" w:color="auto" w:fill="auto"/>
          </w:tcPr>
          <w:p w14:paraId="4AB93CB6" w14:textId="77777777" w:rsidR="009E5CA7" w:rsidRPr="003A2B94" w:rsidRDefault="009E5CA7" w:rsidP="003A2B94">
            <w:pPr>
              <w:spacing w:before="40" w:after="40"/>
              <w:rPr>
                <w:rFonts w:asciiTheme="minorHAnsi" w:hAnsiTheme="minorHAnsi" w:cstheme="minorHAnsi"/>
                <w:sz w:val="20"/>
                <w:szCs w:val="20"/>
              </w:rPr>
            </w:pPr>
            <w:r w:rsidRPr="003A2B94">
              <w:rPr>
                <w:rFonts w:asciiTheme="minorHAnsi" w:hAnsiTheme="minorHAnsi" w:cstheme="minorHAnsi"/>
                <w:sz w:val="20"/>
                <w:szCs w:val="20"/>
              </w:rPr>
              <w:t>Quit X (7)</w:t>
            </w:r>
          </w:p>
          <w:p w14:paraId="3F5AE750" w14:textId="77777777" w:rsidR="009E5CA7" w:rsidRPr="006047BB" w:rsidRDefault="009E5CA7" w:rsidP="003A2B94">
            <w:pPr>
              <w:pStyle w:val="ListParagraph"/>
              <w:numPr>
                <w:ilvl w:val="0"/>
                <w:numId w:val="20"/>
              </w:numPr>
              <w:spacing w:before="40" w:after="40"/>
              <w:rPr>
                <w:rFonts w:asciiTheme="minorHAnsi" w:hAnsiTheme="minorHAnsi" w:cstheme="minorHAnsi"/>
                <w:sz w:val="20"/>
                <w:szCs w:val="20"/>
              </w:rPr>
            </w:pPr>
            <w:r w:rsidRPr="003A2B94">
              <w:rPr>
                <w:rFonts w:asciiTheme="minorHAnsi" w:hAnsiTheme="minorHAnsi" w:cstheme="minorHAnsi"/>
                <w:sz w:val="20"/>
                <w:szCs w:val="20"/>
              </w:rPr>
              <w:t>Alphapharm Pty Ltd</w:t>
            </w:r>
          </w:p>
        </w:tc>
        <w:tc>
          <w:tcPr>
            <w:tcW w:w="3226" w:type="pct"/>
            <w:shd w:val="clear" w:color="auto" w:fill="auto"/>
          </w:tcPr>
          <w:p w14:paraId="1D68AFB2" w14:textId="77777777" w:rsidR="009E5CA7" w:rsidRPr="006047BB" w:rsidRDefault="009E5CA7" w:rsidP="006047BB">
            <w:pPr>
              <w:tabs>
                <w:tab w:val="left" w:pos="685"/>
              </w:tabs>
              <w:spacing w:before="40" w:after="40"/>
              <w:rPr>
                <w:rFonts w:asciiTheme="minorHAnsi" w:hAnsiTheme="minorHAnsi" w:cstheme="minorHAnsi"/>
                <w:sz w:val="20"/>
                <w:szCs w:val="20"/>
              </w:rPr>
            </w:pPr>
            <w:r w:rsidRPr="006047BB">
              <w:rPr>
                <w:rFonts w:asciiTheme="minorHAnsi" w:hAnsiTheme="minorHAnsi" w:cstheme="minorHAnsi"/>
                <w:sz w:val="20"/>
                <w:szCs w:val="20"/>
              </w:rPr>
              <w:t>Treatment of nicotine dependence, as an aid to smoking cessation.</w:t>
            </w:r>
          </w:p>
        </w:tc>
      </w:tr>
      <w:tr w:rsidR="009E5CA7" w:rsidRPr="00BC065B" w14:paraId="24EA4246" w14:textId="77777777" w:rsidTr="003119F5">
        <w:trPr>
          <w:trHeight w:val="658"/>
          <w:jc w:val="center"/>
        </w:trPr>
        <w:tc>
          <w:tcPr>
            <w:tcW w:w="804" w:type="pct"/>
            <w:vMerge/>
            <w:shd w:val="clear" w:color="auto" w:fill="auto"/>
          </w:tcPr>
          <w:p w14:paraId="45BED2D0" w14:textId="77777777" w:rsidR="009E5CA7" w:rsidRPr="003A2B94" w:rsidRDefault="009E5CA7">
            <w:pPr>
              <w:spacing w:before="40" w:after="40"/>
              <w:rPr>
                <w:rFonts w:asciiTheme="minorHAnsi" w:hAnsiTheme="minorHAnsi" w:cstheme="minorHAnsi"/>
                <w:sz w:val="20"/>
                <w:szCs w:val="20"/>
              </w:rPr>
            </w:pPr>
          </w:p>
        </w:tc>
        <w:tc>
          <w:tcPr>
            <w:tcW w:w="970" w:type="pct"/>
            <w:shd w:val="clear" w:color="auto" w:fill="auto"/>
          </w:tcPr>
          <w:p w14:paraId="44AA5BD7" w14:textId="77777777" w:rsidR="009E5CA7" w:rsidRPr="003A2B94" w:rsidRDefault="009E5CA7">
            <w:pPr>
              <w:spacing w:before="40" w:after="40"/>
              <w:rPr>
                <w:rFonts w:asciiTheme="minorHAnsi" w:hAnsiTheme="minorHAnsi" w:cstheme="minorHAnsi"/>
                <w:sz w:val="20"/>
                <w:szCs w:val="20"/>
              </w:rPr>
            </w:pPr>
            <w:r w:rsidRPr="003A2B94">
              <w:rPr>
                <w:rFonts w:asciiTheme="minorHAnsi" w:hAnsiTheme="minorHAnsi" w:cstheme="minorHAnsi"/>
                <w:sz w:val="20"/>
                <w:szCs w:val="20"/>
              </w:rPr>
              <w:t>Nicotinell Step 3 (28)</w:t>
            </w:r>
          </w:p>
          <w:p w14:paraId="56921E9F" w14:textId="77777777" w:rsidR="009E5CA7" w:rsidRPr="003A2B94" w:rsidRDefault="009E5CA7">
            <w:pPr>
              <w:pStyle w:val="ListParagraph"/>
              <w:numPr>
                <w:ilvl w:val="0"/>
                <w:numId w:val="20"/>
              </w:numPr>
              <w:spacing w:before="40" w:after="40"/>
              <w:rPr>
                <w:rFonts w:asciiTheme="minorHAnsi" w:hAnsiTheme="minorHAnsi" w:cstheme="minorHAnsi"/>
                <w:sz w:val="20"/>
                <w:szCs w:val="20"/>
              </w:rPr>
            </w:pPr>
            <w:r w:rsidRPr="003A2B94">
              <w:rPr>
                <w:rFonts w:asciiTheme="minorHAnsi" w:hAnsiTheme="minorHAnsi" w:cstheme="minorHAnsi"/>
                <w:sz w:val="20"/>
                <w:szCs w:val="20"/>
              </w:rPr>
              <w:t xml:space="preserve">Orion Laboratories Pty Ltd  </w:t>
            </w:r>
          </w:p>
        </w:tc>
        <w:tc>
          <w:tcPr>
            <w:tcW w:w="3226" w:type="pct"/>
            <w:shd w:val="clear" w:color="auto" w:fill="auto"/>
          </w:tcPr>
          <w:p w14:paraId="3EAD9998" w14:textId="77777777" w:rsidR="009E5CA7" w:rsidRPr="003A2B94" w:rsidRDefault="009E5CA7">
            <w:pPr>
              <w:spacing w:before="40" w:after="40"/>
              <w:rPr>
                <w:rFonts w:asciiTheme="minorHAnsi" w:hAnsiTheme="minorHAnsi" w:cstheme="minorHAnsi"/>
                <w:sz w:val="20"/>
                <w:szCs w:val="20"/>
              </w:rPr>
            </w:pPr>
            <w:r w:rsidRPr="003A2B94">
              <w:rPr>
                <w:rFonts w:asciiTheme="minorHAnsi" w:hAnsiTheme="minorHAnsi" w:cstheme="minorHAnsi"/>
                <w:sz w:val="20"/>
                <w:szCs w:val="20"/>
              </w:rPr>
              <w:t>Treatment of nicotine dependence, as an aid to smoking cessation.</w:t>
            </w:r>
          </w:p>
        </w:tc>
      </w:tr>
      <w:tr w:rsidR="009E5CA7" w:rsidRPr="00BC065B" w14:paraId="7A9FD8E2" w14:textId="77777777" w:rsidTr="003119F5">
        <w:trPr>
          <w:cantSplit/>
          <w:jc w:val="center"/>
        </w:trPr>
        <w:tc>
          <w:tcPr>
            <w:tcW w:w="804" w:type="pct"/>
            <w:shd w:val="clear" w:color="auto" w:fill="auto"/>
          </w:tcPr>
          <w:p w14:paraId="49FD3A0A" w14:textId="77777777" w:rsidR="009E5CA7" w:rsidRPr="003A2B94" w:rsidRDefault="009E5CA7" w:rsidP="003A2B94">
            <w:pPr>
              <w:spacing w:before="40" w:after="40"/>
              <w:rPr>
                <w:rFonts w:asciiTheme="minorHAnsi" w:hAnsiTheme="minorHAnsi" w:cstheme="minorHAnsi"/>
                <w:sz w:val="20"/>
                <w:szCs w:val="20"/>
              </w:rPr>
            </w:pPr>
            <w:r w:rsidRPr="003A2B94">
              <w:rPr>
                <w:rFonts w:asciiTheme="minorHAnsi" w:hAnsiTheme="minorHAnsi" w:cstheme="minorHAnsi"/>
                <w:sz w:val="20"/>
                <w:szCs w:val="20"/>
              </w:rPr>
              <w:t>Nicotine 25mg/16hr patch</w:t>
            </w:r>
          </w:p>
        </w:tc>
        <w:tc>
          <w:tcPr>
            <w:tcW w:w="970" w:type="pct"/>
            <w:shd w:val="clear" w:color="auto" w:fill="auto"/>
          </w:tcPr>
          <w:p w14:paraId="12A87DD5" w14:textId="77777777" w:rsidR="009E5CA7" w:rsidRPr="003A2B94" w:rsidRDefault="009E5CA7" w:rsidP="003A2B94">
            <w:pPr>
              <w:spacing w:before="40" w:after="40"/>
              <w:rPr>
                <w:rFonts w:asciiTheme="minorHAnsi" w:hAnsiTheme="minorHAnsi" w:cstheme="minorHAnsi"/>
                <w:sz w:val="20"/>
                <w:szCs w:val="20"/>
              </w:rPr>
            </w:pPr>
            <w:r w:rsidRPr="003A2B94">
              <w:rPr>
                <w:rFonts w:asciiTheme="minorHAnsi" w:hAnsiTheme="minorHAnsi" w:cstheme="minorHAnsi"/>
                <w:sz w:val="20"/>
                <w:szCs w:val="20"/>
              </w:rPr>
              <w:t>Nicorette 16hr Invisipatch (28)</w:t>
            </w:r>
          </w:p>
          <w:p w14:paraId="64F012F1" w14:textId="77777777" w:rsidR="009E5CA7" w:rsidRPr="006047BB" w:rsidRDefault="009E5CA7" w:rsidP="003A2B94">
            <w:pPr>
              <w:pStyle w:val="ListParagraph"/>
              <w:numPr>
                <w:ilvl w:val="0"/>
                <w:numId w:val="20"/>
              </w:numPr>
              <w:spacing w:before="40" w:after="40"/>
              <w:rPr>
                <w:rFonts w:asciiTheme="minorHAnsi" w:hAnsiTheme="minorHAnsi" w:cstheme="minorHAnsi"/>
                <w:sz w:val="20"/>
                <w:szCs w:val="20"/>
              </w:rPr>
            </w:pPr>
            <w:r w:rsidRPr="003A2B94">
              <w:rPr>
                <w:rFonts w:asciiTheme="minorHAnsi" w:hAnsiTheme="minorHAnsi" w:cstheme="minorHAnsi"/>
                <w:sz w:val="20"/>
                <w:szCs w:val="20"/>
              </w:rPr>
              <w:t xml:space="preserve">Johnson &amp; Johnson Pacific Pty </w:t>
            </w:r>
            <w:r w:rsidRPr="006047BB">
              <w:rPr>
                <w:rFonts w:asciiTheme="minorHAnsi" w:hAnsiTheme="minorHAnsi" w:cstheme="minorHAnsi"/>
                <w:sz w:val="20"/>
                <w:szCs w:val="20"/>
              </w:rPr>
              <w:t>Limited</w:t>
            </w:r>
          </w:p>
        </w:tc>
        <w:tc>
          <w:tcPr>
            <w:tcW w:w="3226" w:type="pct"/>
            <w:shd w:val="clear" w:color="auto" w:fill="auto"/>
          </w:tcPr>
          <w:p w14:paraId="30319EA4" w14:textId="7BAE1A31" w:rsidR="009E5CA7" w:rsidRPr="000B6C0A" w:rsidRDefault="009E5CA7" w:rsidP="006047BB">
            <w:pPr>
              <w:spacing w:before="40" w:after="40"/>
              <w:rPr>
                <w:rFonts w:asciiTheme="minorHAnsi" w:hAnsiTheme="minorHAnsi" w:cstheme="minorHAnsi"/>
                <w:sz w:val="20"/>
                <w:szCs w:val="20"/>
              </w:rPr>
            </w:pPr>
            <w:r w:rsidRPr="006047BB">
              <w:rPr>
                <w:rFonts w:asciiTheme="minorHAnsi" w:hAnsiTheme="minorHAnsi" w:cstheme="minorHAnsi"/>
                <w:sz w:val="20"/>
                <w:szCs w:val="20"/>
              </w:rPr>
              <w:t>For the treatment of tobacco dependence by relieving nicotine craving and withdrawal symptoms thus facilitating smoking cessation in smokers</w:t>
            </w:r>
            <w:r w:rsidR="00A84B3F" w:rsidRPr="00E32192">
              <w:rPr>
                <w:rFonts w:asciiTheme="minorHAnsi" w:hAnsiTheme="minorHAnsi" w:cstheme="minorHAnsi"/>
                <w:sz w:val="20"/>
                <w:szCs w:val="20"/>
              </w:rPr>
              <w:t xml:space="preserve"> </w:t>
            </w:r>
            <w:r w:rsidRPr="000B6C0A">
              <w:rPr>
                <w:rFonts w:asciiTheme="minorHAnsi" w:hAnsiTheme="minorHAnsi" w:cstheme="minorHAnsi"/>
                <w:sz w:val="20"/>
                <w:szCs w:val="20"/>
              </w:rPr>
              <w:t>motivated to quit.</w:t>
            </w:r>
            <w:r w:rsidR="005E3135">
              <w:rPr>
                <w:rFonts w:asciiTheme="minorHAnsi" w:hAnsiTheme="minorHAnsi" w:cstheme="minorHAnsi"/>
                <w:sz w:val="20"/>
                <w:szCs w:val="20"/>
              </w:rPr>
              <w:t xml:space="preserve"> </w:t>
            </w:r>
            <w:r w:rsidR="005E3135" w:rsidRPr="005E3135">
              <w:rPr>
                <w:rFonts w:asciiTheme="minorHAnsi" w:hAnsiTheme="minorHAnsi" w:cstheme="minorHAnsi"/>
                <w:sz w:val="20"/>
                <w:szCs w:val="20"/>
              </w:rPr>
              <w:t>For smokers who are currently unable or not ready to stop smoking immediately, the Nicorette 25 mg/16 hour Invisipatch can also be used for two weeks by people who smoke 15 or more cigarettes per day in a preparation phase to reduce the need to smoke prior to stopping smoking immediately.</w:t>
            </w:r>
          </w:p>
        </w:tc>
      </w:tr>
      <w:tr w:rsidR="009E5CA7" w:rsidRPr="00BC065B" w14:paraId="48C4A770" w14:textId="77777777" w:rsidTr="003119F5">
        <w:trPr>
          <w:trHeight w:val="518"/>
          <w:jc w:val="center"/>
        </w:trPr>
        <w:tc>
          <w:tcPr>
            <w:tcW w:w="804" w:type="pct"/>
            <w:shd w:val="clear" w:color="auto" w:fill="auto"/>
          </w:tcPr>
          <w:p w14:paraId="6150581A" w14:textId="77777777" w:rsidR="009E5CA7" w:rsidRPr="003A2B94" w:rsidRDefault="009E5CA7" w:rsidP="003A2B94">
            <w:pPr>
              <w:spacing w:before="40" w:after="40"/>
              <w:rPr>
                <w:rFonts w:asciiTheme="minorHAnsi" w:hAnsiTheme="minorHAnsi" w:cstheme="minorHAnsi"/>
                <w:sz w:val="20"/>
                <w:szCs w:val="20"/>
              </w:rPr>
            </w:pPr>
            <w:r w:rsidRPr="003A2B94">
              <w:rPr>
                <w:rFonts w:asciiTheme="minorHAnsi" w:hAnsiTheme="minorHAnsi" w:cstheme="minorHAnsi"/>
                <w:sz w:val="20"/>
                <w:szCs w:val="20"/>
              </w:rPr>
              <w:t>Nicotine Gum 2mg</w:t>
            </w:r>
          </w:p>
        </w:tc>
        <w:tc>
          <w:tcPr>
            <w:tcW w:w="970" w:type="pct"/>
            <w:shd w:val="clear" w:color="auto" w:fill="auto"/>
          </w:tcPr>
          <w:p w14:paraId="6250BCFA" w14:textId="77777777" w:rsidR="009E5CA7" w:rsidRPr="003A2B94" w:rsidRDefault="009E5CA7" w:rsidP="003A2B94">
            <w:pPr>
              <w:spacing w:before="40" w:after="40"/>
              <w:rPr>
                <w:rFonts w:asciiTheme="minorHAnsi" w:hAnsiTheme="minorHAnsi" w:cstheme="minorHAnsi"/>
                <w:sz w:val="20"/>
                <w:szCs w:val="20"/>
              </w:rPr>
            </w:pPr>
            <w:r w:rsidRPr="003A2B94">
              <w:rPr>
                <w:rFonts w:asciiTheme="minorHAnsi" w:hAnsiTheme="minorHAnsi" w:cstheme="minorHAnsi"/>
                <w:sz w:val="20"/>
                <w:szCs w:val="20"/>
              </w:rPr>
              <w:t>Nicotinell coated chewing gum 2mg (tropical fruit, ice mint, classic and mint flavours)</w:t>
            </w:r>
          </w:p>
          <w:p w14:paraId="4E6EB35D" w14:textId="77777777" w:rsidR="009E5CA7" w:rsidRPr="006047BB" w:rsidRDefault="009E5CA7" w:rsidP="003A2B94">
            <w:pPr>
              <w:pStyle w:val="ListParagraph"/>
              <w:numPr>
                <w:ilvl w:val="0"/>
                <w:numId w:val="20"/>
              </w:numPr>
              <w:spacing w:before="40" w:after="40"/>
              <w:rPr>
                <w:rFonts w:asciiTheme="minorHAnsi" w:hAnsiTheme="minorHAnsi" w:cstheme="minorHAnsi"/>
                <w:sz w:val="20"/>
                <w:szCs w:val="20"/>
              </w:rPr>
            </w:pPr>
            <w:r w:rsidRPr="006047BB">
              <w:rPr>
                <w:rFonts w:asciiTheme="minorHAnsi" w:hAnsiTheme="minorHAnsi" w:cstheme="minorHAnsi"/>
                <w:sz w:val="20"/>
                <w:szCs w:val="20"/>
              </w:rPr>
              <w:lastRenderedPageBreak/>
              <w:t xml:space="preserve">Orion Laboratories Pty Ltd  </w:t>
            </w:r>
          </w:p>
        </w:tc>
        <w:tc>
          <w:tcPr>
            <w:tcW w:w="3226" w:type="pct"/>
            <w:shd w:val="clear" w:color="auto" w:fill="auto"/>
          </w:tcPr>
          <w:p w14:paraId="07E3C9E2" w14:textId="41C3D0E6" w:rsidR="009E5CA7" w:rsidRPr="00E32192" w:rsidRDefault="009E5CA7" w:rsidP="006047BB">
            <w:pPr>
              <w:rPr>
                <w:rFonts w:asciiTheme="minorHAnsi" w:hAnsiTheme="minorHAnsi" w:cstheme="minorHAnsi"/>
                <w:sz w:val="20"/>
                <w:szCs w:val="20"/>
              </w:rPr>
            </w:pPr>
            <w:r w:rsidRPr="006047BB">
              <w:rPr>
                <w:rFonts w:asciiTheme="minorHAnsi" w:hAnsiTheme="minorHAnsi" w:cstheme="minorHAnsi"/>
                <w:sz w:val="20"/>
                <w:szCs w:val="20"/>
              </w:rPr>
              <w:lastRenderedPageBreak/>
              <w:t xml:space="preserve">An aid in the cessation of smoking in smokers with nicotine dependence. Nicotinell Coated Chewing Gums may also be used as part of a smoking </w:t>
            </w:r>
            <w:r w:rsidR="00C67789" w:rsidRPr="006047BB">
              <w:rPr>
                <w:rFonts w:asciiTheme="minorHAnsi" w:hAnsiTheme="minorHAnsi" w:cstheme="minorHAnsi"/>
                <w:sz w:val="20"/>
                <w:szCs w:val="20"/>
              </w:rPr>
              <w:t>education</w:t>
            </w:r>
            <w:r w:rsidRPr="006047BB">
              <w:rPr>
                <w:rFonts w:asciiTheme="minorHAnsi" w:hAnsiTheme="minorHAnsi" w:cstheme="minorHAnsi"/>
                <w:sz w:val="20"/>
                <w:szCs w:val="20"/>
              </w:rPr>
              <w:t xml:space="preserve"> strategy by smokers who are unable or not ready to stop smoking abruptly as a step towards stopping completely.</w:t>
            </w:r>
          </w:p>
        </w:tc>
      </w:tr>
      <w:tr w:rsidR="009E5CA7" w:rsidRPr="00BC065B" w14:paraId="2868D9F9" w14:textId="77777777" w:rsidTr="003119F5">
        <w:trPr>
          <w:trHeight w:val="518"/>
          <w:jc w:val="center"/>
        </w:trPr>
        <w:tc>
          <w:tcPr>
            <w:tcW w:w="804" w:type="pct"/>
            <w:shd w:val="clear" w:color="auto" w:fill="auto"/>
          </w:tcPr>
          <w:p w14:paraId="3B584057" w14:textId="77777777" w:rsidR="009E5CA7" w:rsidRPr="003A2B94" w:rsidRDefault="009E5CA7" w:rsidP="003A2B94">
            <w:pPr>
              <w:spacing w:before="40" w:after="40"/>
              <w:rPr>
                <w:rFonts w:asciiTheme="minorHAnsi" w:hAnsiTheme="minorHAnsi" w:cstheme="minorHAnsi"/>
                <w:sz w:val="20"/>
                <w:szCs w:val="20"/>
              </w:rPr>
            </w:pPr>
            <w:r w:rsidRPr="003A2B94">
              <w:rPr>
                <w:rFonts w:asciiTheme="minorHAnsi" w:hAnsiTheme="minorHAnsi" w:cstheme="minorHAnsi"/>
                <w:sz w:val="20"/>
                <w:szCs w:val="20"/>
              </w:rPr>
              <w:t>Nicotine Gum 4mg</w:t>
            </w:r>
          </w:p>
        </w:tc>
        <w:tc>
          <w:tcPr>
            <w:tcW w:w="970" w:type="pct"/>
            <w:shd w:val="clear" w:color="auto" w:fill="auto"/>
          </w:tcPr>
          <w:p w14:paraId="43A91C7A" w14:textId="77777777" w:rsidR="009E5CA7" w:rsidRPr="003A2B94" w:rsidRDefault="009E5CA7" w:rsidP="003A2B94">
            <w:pPr>
              <w:spacing w:before="40" w:after="40"/>
              <w:rPr>
                <w:rFonts w:asciiTheme="minorHAnsi" w:hAnsiTheme="minorHAnsi" w:cstheme="minorHAnsi"/>
                <w:sz w:val="20"/>
                <w:szCs w:val="20"/>
              </w:rPr>
            </w:pPr>
            <w:r w:rsidRPr="003A2B94">
              <w:rPr>
                <w:rFonts w:asciiTheme="minorHAnsi" w:hAnsiTheme="minorHAnsi" w:cstheme="minorHAnsi"/>
                <w:sz w:val="20"/>
                <w:szCs w:val="20"/>
              </w:rPr>
              <w:t>Nicotinell coated chewing gum 4mg (tropical fruit, ice mint, classic and mint flavours)</w:t>
            </w:r>
          </w:p>
          <w:p w14:paraId="49B64A1D" w14:textId="77777777" w:rsidR="009E5CA7" w:rsidRPr="006047BB" w:rsidRDefault="009E5CA7" w:rsidP="003A2B94">
            <w:pPr>
              <w:pStyle w:val="ListParagraph"/>
              <w:numPr>
                <w:ilvl w:val="0"/>
                <w:numId w:val="20"/>
              </w:numPr>
              <w:spacing w:before="40" w:after="40"/>
              <w:rPr>
                <w:rFonts w:asciiTheme="minorHAnsi" w:hAnsiTheme="minorHAnsi" w:cstheme="minorHAnsi"/>
                <w:sz w:val="20"/>
                <w:szCs w:val="20"/>
              </w:rPr>
            </w:pPr>
            <w:r w:rsidRPr="006047BB">
              <w:rPr>
                <w:rFonts w:asciiTheme="minorHAnsi" w:hAnsiTheme="minorHAnsi" w:cstheme="minorHAnsi"/>
                <w:sz w:val="20"/>
                <w:szCs w:val="20"/>
              </w:rPr>
              <w:t xml:space="preserve">Orion Laboratories Pty Ltd  </w:t>
            </w:r>
          </w:p>
        </w:tc>
        <w:tc>
          <w:tcPr>
            <w:tcW w:w="3226" w:type="pct"/>
            <w:shd w:val="clear" w:color="auto" w:fill="auto"/>
          </w:tcPr>
          <w:p w14:paraId="7146138C" w14:textId="77777777" w:rsidR="009E5CA7" w:rsidRPr="00E32192" w:rsidRDefault="009E5CA7" w:rsidP="006047BB">
            <w:pPr>
              <w:rPr>
                <w:rFonts w:asciiTheme="minorHAnsi" w:hAnsiTheme="minorHAnsi" w:cstheme="minorHAnsi"/>
                <w:sz w:val="20"/>
                <w:szCs w:val="20"/>
              </w:rPr>
            </w:pPr>
            <w:r w:rsidRPr="006047BB">
              <w:rPr>
                <w:rFonts w:asciiTheme="minorHAnsi" w:hAnsiTheme="minorHAnsi" w:cstheme="minorHAnsi"/>
                <w:sz w:val="20"/>
                <w:szCs w:val="20"/>
              </w:rPr>
              <w:t>An aid in the cessation of smoking in smokers with nicotine dependence. Nicotinell Coated Chewing Gums may also be used as part of a smoking reduction strategy by smokers who are unable or not ready to stop smoking abruptly as a step towards stopping completely.</w:t>
            </w:r>
          </w:p>
        </w:tc>
      </w:tr>
      <w:tr w:rsidR="009E5CA7" w:rsidRPr="00BC065B" w14:paraId="7ED87B28" w14:textId="77777777" w:rsidTr="003119F5">
        <w:trPr>
          <w:trHeight w:val="518"/>
          <w:jc w:val="center"/>
        </w:trPr>
        <w:tc>
          <w:tcPr>
            <w:tcW w:w="804" w:type="pct"/>
            <w:shd w:val="clear" w:color="auto" w:fill="auto"/>
          </w:tcPr>
          <w:p w14:paraId="597EDF86" w14:textId="77777777" w:rsidR="009E5CA7" w:rsidRPr="003A2B94" w:rsidRDefault="009E5CA7" w:rsidP="003A2B94">
            <w:pPr>
              <w:spacing w:before="40" w:after="40"/>
              <w:rPr>
                <w:rFonts w:asciiTheme="minorHAnsi" w:hAnsiTheme="minorHAnsi" w:cstheme="minorHAnsi"/>
                <w:sz w:val="20"/>
                <w:szCs w:val="20"/>
              </w:rPr>
            </w:pPr>
            <w:r w:rsidRPr="003A2B94">
              <w:rPr>
                <w:rFonts w:asciiTheme="minorHAnsi" w:hAnsiTheme="minorHAnsi" w:cstheme="minorHAnsi"/>
                <w:sz w:val="20"/>
                <w:szCs w:val="20"/>
              </w:rPr>
              <w:t>Nicotine Lozenge 2mg</w:t>
            </w:r>
          </w:p>
        </w:tc>
        <w:tc>
          <w:tcPr>
            <w:tcW w:w="970" w:type="pct"/>
            <w:shd w:val="clear" w:color="auto" w:fill="auto"/>
          </w:tcPr>
          <w:p w14:paraId="73520F1D" w14:textId="77777777" w:rsidR="009E5CA7" w:rsidRPr="003A2B94" w:rsidRDefault="009E5CA7" w:rsidP="003A2B94">
            <w:pPr>
              <w:spacing w:before="40" w:after="40"/>
              <w:rPr>
                <w:rFonts w:asciiTheme="minorHAnsi" w:hAnsiTheme="minorHAnsi" w:cstheme="minorHAnsi"/>
                <w:sz w:val="20"/>
                <w:szCs w:val="20"/>
              </w:rPr>
            </w:pPr>
            <w:r w:rsidRPr="003A2B94">
              <w:rPr>
                <w:rFonts w:asciiTheme="minorHAnsi" w:hAnsiTheme="minorHAnsi" w:cstheme="minorHAnsi"/>
                <w:sz w:val="20"/>
                <w:szCs w:val="20"/>
              </w:rPr>
              <w:t>Nicotinell peppermint lozenge 2mg blister pack</w:t>
            </w:r>
          </w:p>
          <w:p w14:paraId="2E1AB9E8" w14:textId="77777777" w:rsidR="009E5CA7" w:rsidRPr="006047BB" w:rsidRDefault="009E5CA7" w:rsidP="003A2B94">
            <w:pPr>
              <w:pStyle w:val="ListParagraph"/>
              <w:numPr>
                <w:ilvl w:val="0"/>
                <w:numId w:val="20"/>
              </w:numPr>
              <w:spacing w:before="40" w:after="40"/>
              <w:rPr>
                <w:rFonts w:asciiTheme="minorHAnsi" w:hAnsiTheme="minorHAnsi" w:cstheme="minorHAnsi"/>
                <w:sz w:val="20"/>
                <w:szCs w:val="20"/>
              </w:rPr>
            </w:pPr>
            <w:r w:rsidRPr="006047BB">
              <w:rPr>
                <w:rFonts w:asciiTheme="minorHAnsi" w:hAnsiTheme="minorHAnsi" w:cstheme="minorHAnsi"/>
                <w:sz w:val="20"/>
                <w:szCs w:val="20"/>
              </w:rPr>
              <w:t xml:space="preserve">Orion Laboratories Pty Ltd  </w:t>
            </w:r>
          </w:p>
        </w:tc>
        <w:tc>
          <w:tcPr>
            <w:tcW w:w="3226" w:type="pct"/>
            <w:shd w:val="clear" w:color="auto" w:fill="auto"/>
          </w:tcPr>
          <w:p w14:paraId="525AC230" w14:textId="77777777" w:rsidR="009E5CA7" w:rsidRPr="000D419C" w:rsidRDefault="009E5CA7" w:rsidP="006047BB">
            <w:pPr>
              <w:rPr>
                <w:rFonts w:asciiTheme="minorHAnsi" w:hAnsiTheme="minorHAnsi" w:cstheme="minorHAnsi"/>
                <w:sz w:val="20"/>
                <w:szCs w:val="20"/>
              </w:rPr>
            </w:pPr>
            <w:r w:rsidRPr="006047BB">
              <w:rPr>
                <w:rFonts w:asciiTheme="minorHAnsi" w:hAnsiTheme="minorHAnsi" w:cstheme="minorHAnsi"/>
                <w:sz w:val="20"/>
                <w:szCs w:val="20"/>
              </w:rPr>
              <w:t>Relief of nicotine withdrawal symptoms including cravings associated with smoking cessation. Nicotine Lozenges may also be used as part of a smoking reduction strategy by smokers who are unable or not ready to stop smoking abruptly as a step towards stopping smoking. If possible, when stopping smoki</w:t>
            </w:r>
            <w:r w:rsidRPr="00E32192">
              <w:rPr>
                <w:rFonts w:asciiTheme="minorHAnsi" w:hAnsiTheme="minorHAnsi" w:cstheme="minorHAnsi"/>
                <w:sz w:val="20"/>
                <w:szCs w:val="20"/>
              </w:rPr>
              <w:t>ng, should be used in conjunction with behavioural support program.</w:t>
            </w:r>
          </w:p>
        </w:tc>
      </w:tr>
      <w:tr w:rsidR="009E5CA7" w:rsidRPr="00BC065B" w14:paraId="4056434F" w14:textId="77777777" w:rsidTr="003119F5">
        <w:trPr>
          <w:trHeight w:val="518"/>
          <w:jc w:val="center"/>
        </w:trPr>
        <w:tc>
          <w:tcPr>
            <w:tcW w:w="804" w:type="pct"/>
            <w:shd w:val="clear" w:color="auto" w:fill="auto"/>
          </w:tcPr>
          <w:p w14:paraId="51F9B7EC" w14:textId="77777777" w:rsidR="009E5CA7" w:rsidRPr="003A2B94" w:rsidRDefault="009E5CA7" w:rsidP="003A2B94">
            <w:pPr>
              <w:spacing w:before="40" w:after="40"/>
              <w:rPr>
                <w:rFonts w:asciiTheme="minorHAnsi" w:hAnsiTheme="minorHAnsi" w:cstheme="minorHAnsi"/>
                <w:sz w:val="20"/>
                <w:szCs w:val="20"/>
              </w:rPr>
            </w:pPr>
            <w:r w:rsidRPr="003A2B94">
              <w:rPr>
                <w:rFonts w:asciiTheme="minorHAnsi" w:hAnsiTheme="minorHAnsi" w:cstheme="minorHAnsi"/>
                <w:sz w:val="20"/>
                <w:szCs w:val="20"/>
              </w:rPr>
              <w:t>Nicotine Lozenge 4mg</w:t>
            </w:r>
          </w:p>
        </w:tc>
        <w:tc>
          <w:tcPr>
            <w:tcW w:w="970" w:type="pct"/>
            <w:shd w:val="clear" w:color="auto" w:fill="auto"/>
          </w:tcPr>
          <w:p w14:paraId="7411C574" w14:textId="77777777" w:rsidR="009E5CA7" w:rsidRPr="003A2B94" w:rsidRDefault="009E5CA7" w:rsidP="003A2B94">
            <w:pPr>
              <w:spacing w:before="40" w:after="40"/>
              <w:rPr>
                <w:rFonts w:asciiTheme="minorHAnsi" w:hAnsiTheme="minorHAnsi" w:cstheme="minorHAnsi"/>
                <w:sz w:val="20"/>
                <w:szCs w:val="20"/>
              </w:rPr>
            </w:pPr>
            <w:r w:rsidRPr="003A2B94">
              <w:rPr>
                <w:rFonts w:asciiTheme="minorHAnsi" w:hAnsiTheme="minorHAnsi" w:cstheme="minorHAnsi"/>
                <w:sz w:val="20"/>
                <w:szCs w:val="20"/>
              </w:rPr>
              <w:t>Nicotinell peppermint lozenge 4mg blister pack</w:t>
            </w:r>
          </w:p>
          <w:p w14:paraId="68D0E27B" w14:textId="77777777" w:rsidR="009E5CA7" w:rsidRPr="006047BB" w:rsidRDefault="009E5CA7" w:rsidP="003A2B94">
            <w:pPr>
              <w:pStyle w:val="ListParagraph"/>
              <w:numPr>
                <w:ilvl w:val="0"/>
                <w:numId w:val="20"/>
              </w:numPr>
              <w:spacing w:before="40" w:after="40"/>
              <w:rPr>
                <w:rFonts w:asciiTheme="minorHAnsi" w:hAnsiTheme="minorHAnsi" w:cstheme="minorHAnsi"/>
                <w:sz w:val="20"/>
                <w:szCs w:val="20"/>
              </w:rPr>
            </w:pPr>
            <w:r w:rsidRPr="006047BB">
              <w:rPr>
                <w:rFonts w:asciiTheme="minorHAnsi" w:hAnsiTheme="minorHAnsi" w:cstheme="minorHAnsi"/>
                <w:sz w:val="20"/>
                <w:szCs w:val="20"/>
              </w:rPr>
              <w:t xml:space="preserve">Orion Laboratories Pty Ltd  </w:t>
            </w:r>
          </w:p>
        </w:tc>
        <w:tc>
          <w:tcPr>
            <w:tcW w:w="3226" w:type="pct"/>
            <w:shd w:val="clear" w:color="auto" w:fill="auto"/>
          </w:tcPr>
          <w:p w14:paraId="308D85E4" w14:textId="77777777" w:rsidR="009E5CA7" w:rsidRPr="000B6C0A" w:rsidRDefault="009E5CA7" w:rsidP="006047BB">
            <w:pPr>
              <w:rPr>
                <w:rFonts w:asciiTheme="minorHAnsi" w:hAnsiTheme="minorHAnsi" w:cstheme="minorHAnsi"/>
                <w:sz w:val="20"/>
                <w:szCs w:val="20"/>
              </w:rPr>
            </w:pPr>
            <w:r w:rsidRPr="006047BB">
              <w:rPr>
                <w:rFonts w:asciiTheme="minorHAnsi" w:hAnsiTheme="minorHAnsi" w:cstheme="minorHAnsi"/>
                <w:sz w:val="20"/>
                <w:szCs w:val="20"/>
              </w:rPr>
              <w:t>Relief of nicotine withdrawal symptoms including cravings associated with smoking cessation. Nicotine Lozenges may also be used as part of a smoking reduction strategy by smokers who are unable or not ready to stop smoking abruptly as a step towards stopping smoking. If possible, when stopping smoking, should be used in conjunction with</w:t>
            </w:r>
            <w:r w:rsidRPr="00E32192">
              <w:rPr>
                <w:rFonts w:asciiTheme="minorHAnsi" w:hAnsiTheme="minorHAnsi" w:cstheme="minorHAnsi"/>
                <w:sz w:val="20"/>
                <w:szCs w:val="20"/>
              </w:rPr>
              <w:t xml:space="preserve"> behavioural support program.</w:t>
            </w:r>
          </w:p>
        </w:tc>
      </w:tr>
      <w:tr w:rsidR="009E5CA7" w:rsidRPr="00BC065B" w14:paraId="3CA3D6C0" w14:textId="77777777" w:rsidTr="003119F5">
        <w:trPr>
          <w:trHeight w:val="518"/>
          <w:jc w:val="center"/>
        </w:trPr>
        <w:tc>
          <w:tcPr>
            <w:tcW w:w="804" w:type="pct"/>
            <w:shd w:val="clear" w:color="auto" w:fill="auto"/>
          </w:tcPr>
          <w:p w14:paraId="4861127A" w14:textId="77777777" w:rsidR="009E5CA7" w:rsidRPr="003A2B94" w:rsidRDefault="009E5CA7" w:rsidP="003A2B94">
            <w:pPr>
              <w:spacing w:before="40" w:after="40"/>
              <w:rPr>
                <w:rFonts w:asciiTheme="minorHAnsi" w:hAnsiTheme="minorHAnsi" w:cstheme="minorHAnsi"/>
                <w:sz w:val="20"/>
                <w:szCs w:val="20"/>
              </w:rPr>
            </w:pPr>
            <w:r w:rsidRPr="003A2B94">
              <w:rPr>
                <w:rFonts w:asciiTheme="minorHAnsi" w:hAnsiTheme="minorHAnsi" w:cstheme="minorHAnsi"/>
                <w:sz w:val="20"/>
                <w:szCs w:val="20"/>
              </w:rPr>
              <w:t>Bupropion</w:t>
            </w:r>
          </w:p>
        </w:tc>
        <w:tc>
          <w:tcPr>
            <w:tcW w:w="970" w:type="pct"/>
            <w:shd w:val="clear" w:color="auto" w:fill="auto"/>
          </w:tcPr>
          <w:p w14:paraId="4F0EB7EC" w14:textId="77777777" w:rsidR="009E5CA7" w:rsidRPr="003A2B94" w:rsidRDefault="009E5CA7" w:rsidP="003A2B94">
            <w:pPr>
              <w:spacing w:before="40" w:after="40"/>
              <w:rPr>
                <w:rFonts w:asciiTheme="minorHAnsi" w:hAnsiTheme="minorHAnsi" w:cstheme="minorHAnsi"/>
                <w:sz w:val="20"/>
                <w:szCs w:val="20"/>
              </w:rPr>
            </w:pPr>
            <w:r w:rsidRPr="003A2B94">
              <w:rPr>
                <w:rFonts w:asciiTheme="minorHAnsi" w:hAnsiTheme="minorHAnsi" w:cstheme="minorHAnsi"/>
                <w:sz w:val="20"/>
                <w:szCs w:val="20"/>
              </w:rPr>
              <w:t>Zyban 150mg sustained release tablet blister pack</w:t>
            </w:r>
          </w:p>
          <w:p w14:paraId="02B2BE44" w14:textId="77777777" w:rsidR="009E5CA7" w:rsidRPr="006047BB" w:rsidRDefault="009E5CA7" w:rsidP="003A2B94">
            <w:pPr>
              <w:pStyle w:val="ListParagraph"/>
              <w:numPr>
                <w:ilvl w:val="0"/>
                <w:numId w:val="20"/>
              </w:numPr>
              <w:spacing w:before="40" w:after="40"/>
              <w:rPr>
                <w:rFonts w:asciiTheme="minorHAnsi" w:hAnsiTheme="minorHAnsi" w:cstheme="minorHAnsi"/>
                <w:sz w:val="20"/>
                <w:szCs w:val="20"/>
              </w:rPr>
            </w:pPr>
            <w:r w:rsidRPr="006047BB">
              <w:rPr>
                <w:rFonts w:asciiTheme="minorHAnsi" w:hAnsiTheme="minorHAnsi" w:cstheme="minorHAnsi"/>
                <w:sz w:val="20"/>
                <w:szCs w:val="20"/>
              </w:rPr>
              <w:t>Aspen Pharmacare Australia Pty Limited</w:t>
            </w:r>
          </w:p>
        </w:tc>
        <w:tc>
          <w:tcPr>
            <w:tcW w:w="3226" w:type="pct"/>
            <w:shd w:val="clear" w:color="auto" w:fill="auto"/>
          </w:tcPr>
          <w:p w14:paraId="14D7871C" w14:textId="549191D1" w:rsidR="009E5CA7" w:rsidRPr="000D419C" w:rsidRDefault="009E5CA7" w:rsidP="006047BB">
            <w:pPr>
              <w:rPr>
                <w:rFonts w:asciiTheme="minorHAnsi" w:hAnsiTheme="minorHAnsi" w:cstheme="minorHAnsi"/>
                <w:sz w:val="20"/>
                <w:szCs w:val="20"/>
              </w:rPr>
            </w:pPr>
            <w:r w:rsidRPr="006047BB">
              <w:rPr>
                <w:rFonts w:asciiTheme="minorHAnsi" w:hAnsiTheme="minorHAnsi" w:cstheme="minorHAnsi"/>
                <w:sz w:val="20"/>
                <w:szCs w:val="20"/>
              </w:rPr>
              <w:t>Zyban SR tablets are indicated as a short-term adjunctive therapy for the treatment of nicotine dependence in those who are committed to quitting</w:t>
            </w:r>
            <w:r w:rsidR="009A222B" w:rsidRPr="00E32192">
              <w:rPr>
                <w:rFonts w:asciiTheme="minorHAnsi" w:hAnsiTheme="minorHAnsi" w:cstheme="minorHAnsi"/>
                <w:sz w:val="20"/>
                <w:szCs w:val="20"/>
              </w:rPr>
              <w:t xml:space="preserve"> </w:t>
            </w:r>
            <w:r w:rsidRPr="000B6C0A">
              <w:rPr>
                <w:rFonts w:asciiTheme="minorHAnsi" w:hAnsiTheme="minorHAnsi" w:cstheme="minorHAnsi"/>
                <w:sz w:val="20"/>
                <w:szCs w:val="20"/>
              </w:rPr>
              <w:t>smoking, when used in conjunction with counselling for smoking cessation/abstinence. (</w:t>
            </w:r>
            <w:r w:rsidR="00C67789" w:rsidRPr="000B6C0A">
              <w:rPr>
                <w:rFonts w:asciiTheme="minorHAnsi" w:hAnsiTheme="minorHAnsi" w:cstheme="minorHAnsi"/>
                <w:sz w:val="20"/>
                <w:szCs w:val="20"/>
              </w:rPr>
              <w:t>Effective</w:t>
            </w:r>
            <w:r w:rsidRPr="000B6C0A">
              <w:rPr>
                <w:rFonts w:asciiTheme="minorHAnsi" w:hAnsiTheme="minorHAnsi" w:cstheme="minorHAnsi"/>
                <w:sz w:val="20"/>
                <w:szCs w:val="20"/>
              </w:rPr>
              <w:t xml:space="preserve"> 11 April 2019).</w:t>
            </w:r>
          </w:p>
          <w:p w14:paraId="279AFCEF" w14:textId="11882F5A" w:rsidR="009E5CA7" w:rsidRPr="003A2B94" w:rsidRDefault="009E5CA7" w:rsidP="006047BB">
            <w:pPr>
              <w:rPr>
                <w:rFonts w:asciiTheme="minorHAnsi" w:hAnsiTheme="minorHAnsi" w:cstheme="minorHAnsi"/>
                <w:sz w:val="20"/>
                <w:szCs w:val="20"/>
              </w:rPr>
            </w:pPr>
            <w:r w:rsidRPr="00331CBC">
              <w:rPr>
                <w:rFonts w:asciiTheme="minorHAnsi" w:hAnsiTheme="minorHAnsi" w:cstheme="minorHAnsi"/>
                <w:sz w:val="20"/>
                <w:szCs w:val="20"/>
              </w:rPr>
              <w:t>Note: There is a bro</w:t>
            </w:r>
            <w:r w:rsidRPr="003A2B94">
              <w:rPr>
                <w:rFonts w:asciiTheme="minorHAnsi" w:hAnsiTheme="minorHAnsi" w:cstheme="minorHAnsi"/>
                <w:sz w:val="20"/>
                <w:szCs w:val="20"/>
              </w:rPr>
              <w:t>ader indication listed for Zyban on the ARTG for other products with a slightly different presentation (&amp; listed as export only) - effective 21/6/16 and 25/5/12. The sponsor for these alternative listings is GSK (GSK is not a sponsor for the PBS Zyban listing)</w:t>
            </w:r>
          </w:p>
          <w:p w14:paraId="7FE62EF1" w14:textId="77777777" w:rsidR="009E5CA7" w:rsidRPr="003A2B94" w:rsidRDefault="009E5CA7" w:rsidP="00E32192">
            <w:pPr>
              <w:rPr>
                <w:rFonts w:asciiTheme="minorHAnsi" w:hAnsiTheme="minorHAnsi" w:cstheme="minorHAnsi"/>
                <w:sz w:val="20"/>
                <w:szCs w:val="20"/>
              </w:rPr>
            </w:pPr>
            <w:r w:rsidRPr="003A2B94">
              <w:rPr>
                <w:rFonts w:asciiTheme="minorHAnsi" w:hAnsiTheme="minorHAnsi" w:cstheme="minorHAnsi"/>
                <w:sz w:val="20"/>
                <w:szCs w:val="20"/>
              </w:rPr>
              <w:t>“For the treatment of nicotine dependence as an aid to smoking cessation”</w:t>
            </w:r>
          </w:p>
        </w:tc>
      </w:tr>
      <w:tr w:rsidR="009E5CA7" w:rsidRPr="00BC065B" w14:paraId="71DEDA16" w14:textId="77777777" w:rsidTr="003119F5">
        <w:trPr>
          <w:trHeight w:val="518"/>
          <w:jc w:val="center"/>
        </w:trPr>
        <w:tc>
          <w:tcPr>
            <w:tcW w:w="804" w:type="pct"/>
            <w:vMerge w:val="restart"/>
            <w:shd w:val="clear" w:color="auto" w:fill="auto"/>
          </w:tcPr>
          <w:p w14:paraId="74725FAF" w14:textId="77777777" w:rsidR="009E5CA7" w:rsidRPr="003A2B94" w:rsidRDefault="009E5CA7" w:rsidP="003A2B94">
            <w:pPr>
              <w:spacing w:before="40" w:after="40"/>
              <w:rPr>
                <w:rFonts w:asciiTheme="minorHAnsi" w:hAnsiTheme="minorHAnsi" w:cstheme="minorHAnsi"/>
                <w:sz w:val="20"/>
                <w:szCs w:val="20"/>
              </w:rPr>
            </w:pPr>
            <w:r w:rsidRPr="003A2B94">
              <w:rPr>
                <w:rFonts w:asciiTheme="minorHAnsi" w:hAnsiTheme="minorHAnsi" w:cstheme="minorHAnsi"/>
                <w:sz w:val="20"/>
                <w:szCs w:val="20"/>
              </w:rPr>
              <w:t>Varenicline</w:t>
            </w:r>
          </w:p>
        </w:tc>
        <w:tc>
          <w:tcPr>
            <w:tcW w:w="970" w:type="pct"/>
            <w:shd w:val="clear" w:color="auto" w:fill="auto"/>
          </w:tcPr>
          <w:p w14:paraId="62CDB7E8" w14:textId="77777777" w:rsidR="009E5CA7" w:rsidRPr="003A2B94" w:rsidRDefault="009E5CA7" w:rsidP="003A2B94">
            <w:pPr>
              <w:spacing w:before="40" w:after="40"/>
              <w:rPr>
                <w:rFonts w:asciiTheme="minorHAnsi" w:hAnsiTheme="minorHAnsi" w:cstheme="minorHAnsi"/>
                <w:sz w:val="20"/>
                <w:szCs w:val="20"/>
              </w:rPr>
            </w:pPr>
            <w:r w:rsidRPr="003A2B94">
              <w:rPr>
                <w:rFonts w:asciiTheme="minorHAnsi" w:hAnsiTheme="minorHAnsi" w:cstheme="minorHAnsi"/>
                <w:sz w:val="20"/>
                <w:szCs w:val="20"/>
              </w:rPr>
              <w:t>Champix 0.5mg and 1.0mg blister pack</w:t>
            </w:r>
          </w:p>
          <w:p w14:paraId="09151886" w14:textId="77777777" w:rsidR="009E5CA7" w:rsidRPr="006047BB" w:rsidRDefault="009E5CA7" w:rsidP="003A2B94">
            <w:pPr>
              <w:pStyle w:val="ListParagraph"/>
              <w:numPr>
                <w:ilvl w:val="0"/>
                <w:numId w:val="20"/>
              </w:numPr>
              <w:spacing w:before="40" w:after="40"/>
              <w:rPr>
                <w:rFonts w:asciiTheme="minorHAnsi" w:hAnsiTheme="minorHAnsi" w:cstheme="minorHAnsi"/>
                <w:sz w:val="20"/>
                <w:szCs w:val="20"/>
              </w:rPr>
            </w:pPr>
            <w:r w:rsidRPr="003A2B94">
              <w:rPr>
                <w:rFonts w:asciiTheme="minorHAnsi" w:hAnsiTheme="minorHAnsi" w:cstheme="minorHAnsi"/>
                <w:sz w:val="20"/>
                <w:szCs w:val="20"/>
              </w:rPr>
              <w:t>Pfizer Australia Pty Ltd</w:t>
            </w:r>
          </w:p>
        </w:tc>
        <w:tc>
          <w:tcPr>
            <w:tcW w:w="3226" w:type="pct"/>
            <w:shd w:val="clear" w:color="auto" w:fill="auto"/>
          </w:tcPr>
          <w:p w14:paraId="095A8CF9" w14:textId="77777777" w:rsidR="009E5CA7" w:rsidRPr="006047BB" w:rsidRDefault="009E5CA7" w:rsidP="006047BB">
            <w:pPr>
              <w:rPr>
                <w:rFonts w:asciiTheme="minorHAnsi" w:hAnsiTheme="minorHAnsi" w:cstheme="minorHAnsi"/>
                <w:sz w:val="20"/>
                <w:szCs w:val="20"/>
              </w:rPr>
            </w:pPr>
            <w:r w:rsidRPr="006047BB">
              <w:rPr>
                <w:rFonts w:asciiTheme="minorHAnsi" w:hAnsiTheme="minorHAnsi" w:cstheme="minorHAnsi"/>
                <w:sz w:val="20"/>
                <w:szCs w:val="20"/>
              </w:rPr>
              <w:t>Champix is indicated as an aid for smoking cessation in adults over the age of 18 years</w:t>
            </w:r>
          </w:p>
        </w:tc>
      </w:tr>
      <w:tr w:rsidR="009E5CA7" w:rsidRPr="00BC065B" w14:paraId="49742661" w14:textId="77777777" w:rsidTr="003119F5">
        <w:trPr>
          <w:trHeight w:val="650"/>
          <w:jc w:val="center"/>
        </w:trPr>
        <w:tc>
          <w:tcPr>
            <w:tcW w:w="804" w:type="pct"/>
            <w:vMerge/>
            <w:shd w:val="clear" w:color="auto" w:fill="auto"/>
          </w:tcPr>
          <w:p w14:paraId="0D616F96" w14:textId="77777777" w:rsidR="009E5CA7" w:rsidRPr="003A2B94" w:rsidRDefault="009E5CA7">
            <w:pPr>
              <w:spacing w:before="40" w:after="40"/>
              <w:rPr>
                <w:rFonts w:asciiTheme="minorHAnsi" w:hAnsiTheme="minorHAnsi" w:cstheme="minorHAnsi"/>
                <w:sz w:val="20"/>
                <w:szCs w:val="20"/>
              </w:rPr>
            </w:pPr>
          </w:p>
        </w:tc>
        <w:tc>
          <w:tcPr>
            <w:tcW w:w="970" w:type="pct"/>
            <w:shd w:val="clear" w:color="auto" w:fill="auto"/>
          </w:tcPr>
          <w:p w14:paraId="6E028F0D" w14:textId="77777777" w:rsidR="009E5CA7" w:rsidRPr="003A2B94" w:rsidRDefault="009E5CA7">
            <w:pPr>
              <w:spacing w:before="40" w:after="40"/>
              <w:rPr>
                <w:rFonts w:asciiTheme="minorHAnsi" w:hAnsiTheme="minorHAnsi" w:cstheme="minorHAnsi"/>
                <w:sz w:val="20"/>
                <w:szCs w:val="20"/>
              </w:rPr>
            </w:pPr>
            <w:r w:rsidRPr="003A2B94">
              <w:rPr>
                <w:rFonts w:asciiTheme="minorHAnsi" w:hAnsiTheme="minorHAnsi" w:cstheme="minorHAnsi"/>
                <w:sz w:val="20"/>
                <w:szCs w:val="20"/>
              </w:rPr>
              <w:t>Champix 1.0mg blister pack</w:t>
            </w:r>
          </w:p>
          <w:p w14:paraId="7336E373" w14:textId="77777777" w:rsidR="009E5CA7" w:rsidRPr="003A2B94" w:rsidRDefault="009E5CA7">
            <w:pPr>
              <w:pStyle w:val="ListParagraph"/>
              <w:numPr>
                <w:ilvl w:val="0"/>
                <w:numId w:val="20"/>
              </w:numPr>
              <w:spacing w:before="40" w:after="40"/>
              <w:rPr>
                <w:rFonts w:asciiTheme="minorHAnsi" w:hAnsiTheme="minorHAnsi" w:cstheme="minorHAnsi"/>
                <w:sz w:val="20"/>
                <w:szCs w:val="20"/>
              </w:rPr>
            </w:pPr>
            <w:r w:rsidRPr="003A2B94">
              <w:rPr>
                <w:rFonts w:asciiTheme="minorHAnsi" w:hAnsiTheme="minorHAnsi" w:cstheme="minorHAnsi"/>
                <w:sz w:val="20"/>
                <w:szCs w:val="20"/>
              </w:rPr>
              <w:t>Pfizer Australia Pty Ltd</w:t>
            </w:r>
          </w:p>
        </w:tc>
        <w:tc>
          <w:tcPr>
            <w:tcW w:w="3226" w:type="pct"/>
            <w:shd w:val="clear" w:color="auto" w:fill="auto"/>
          </w:tcPr>
          <w:p w14:paraId="1BC0AB31" w14:textId="77777777" w:rsidR="009E5CA7" w:rsidRPr="003A2B94" w:rsidRDefault="009E5CA7">
            <w:pPr>
              <w:rPr>
                <w:rFonts w:asciiTheme="minorHAnsi" w:hAnsiTheme="minorHAnsi" w:cstheme="minorHAnsi"/>
                <w:sz w:val="20"/>
                <w:szCs w:val="20"/>
              </w:rPr>
            </w:pPr>
            <w:r w:rsidRPr="003A2B94">
              <w:rPr>
                <w:rFonts w:asciiTheme="minorHAnsi" w:hAnsiTheme="minorHAnsi" w:cstheme="minorHAnsi"/>
                <w:sz w:val="20"/>
                <w:szCs w:val="20"/>
              </w:rPr>
              <w:t>Champix is indicated as an aid for smoking cessation in adults over the age of 18 years</w:t>
            </w:r>
          </w:p>
        </w:tc>
      </w:tr>
      <w:tr w:rsidR="009E5CA7" w:rsidRPr="00BC065B" w14:paraId="2626D296" w14:textId="77777777" w:rsidTr="003119F5">
        <w:trPr>
          <w:trHeight w:val="650"/>
          <w:jc w:val="center"/>
        </w:trPr>
        <w:tc>
          <w:tcPr>
            <w:tcW w:w="804" w:type="pct"/>
            <w:vMerge/>
            <w:shd w:val="clear" w:color="auto" w:fill="auto"/>
          </w:tcPr>
          <w:p w14:paraId="07F13E32" w14:textId="77777777" w:rsidR="009E5CA7" w:rsidRPr="003A2B94" w:rsidRDefault="009E5CA7">
            <w:pPr>
              <w:spacing w:before="40" w:after="40"/>
              <w:rPr>
                <w:rFonts w:asciiTheme="minorHAnsi" w:hAnsiTheme="minorHAnsi" w:cstheme="minorHAnsi"/>
                <w:sz w:val="20"/>
                <w:szCs w:val="20"/>
              </w:rPr>
            </w:pPr>
          </w:p>
        </w:tc>
        <w:tc>
          <w:tcPr>
            <w:tcW w:w="970" w:type="pct"/>
            <w:shd w:val="clear" w:color="auto" w:fill="auto"/>
          </w:tcPr>
          <w:p w14:paraId="4CEBA74E" w14:textId="77777777" w:rsidR="009E5CA7" w:rsidRPr="003A2B94" w:rsidRDefault="009E5CA7">
            <w:pPr>
              <w:spacing w:before="40" w:after="40"/>
              <w:rPr>
                <w:rFonts w:asciiTheme="minorHAnsi" w:hAnsiTheme="minorHAnsi" w:cstheme="minorHAnsi"/>
                <w:sz w:val="20"/>
                <w:szCs w:val="20"/>
              </w:rPr>
            </w:pPr>
            <w:r w:rsidRPr="003A2B94">
              <w:rPr>
                <w:rFonts w:asciiTheme="minorHAnsi" w:hAnsiTheme="minorHAnsi" w:cstheme="minorHAnsi"/>
                <w:sz w:val="20"/>
                <w:szCs w:val="20"/>
              </w:rPr>
              <w:t>Generic Brands 0.5 and 1mg pack, 1mg pack (not PBS listed)</w:t>
            </w:r>
          </w:p>
          <w:p w14:paraId="077E3C72" w14:textId="77777777" w:rsidR="009E5CA7" w:rsidRPr="003A2B94" w:rsidRDefault="009E5CA7">
            <w:pPr>
              <w:pStyle w:val="ListParagraph"/>
              <w:numPr>
                <w:ilvl w:val="0"/>
                <w:numId w:val="20"/>
              </w:numPr>
              <w:spacing w:before="40" w:after="40"/>
              <w:rPr>
                <w:rFonts w:asciiTheme="minorHAnsi" w:hAnsiTheme="minorHAnsi" w:cstheme="minorHAnsi"/>
                <w:sz w:val="20"/>
                <w:szCs w:val="20"/>
              </w:rPr>
            </w:pPr>
            <w:r w:rsidRPr="003A2B94">
              <w:rPr>
                <w:rFonts w:asciiTheme="minorHAnsi" w:hAnsiTheme="minorHAnsi" w:cstheme="minorHAnsi"/>
                <w:sz w:val="20"/>
                <w:szCs w:val="20"/>
              </w:rPr>
              <w:t xml:space="preserve">Terrywhite chemists </w:t>
            </w:r>
          </w:p>
          <w:p w14:paraId="10E1A47A" w14:textId="77777777" w:rsidR="009E5CA7" w:rsidRPr="003A2B94" w:rsidRDefault="009E5CA7">
            <w:pPr>
              <w:pStyle w:val="ListParagraph"/>
              <w:numPr>
                <w:ilvl w:val="0"/>
                <w:numId w:val="20"/>
              </w:numPr>
              <w:spacing w:before="40" w:after="40"/>
              <w:rPr>
                <w:rFonts w:asciiTheme="minorHAnsi" w:hAnsiTheme="minorHAnsi" w:cstheme="minorHAnsi"/>
                <w:sz w:val="20"/>
                <w:szCs w:val="20"/>
              </w:rPr>
            </w:pPr>
            <w:r w:rsidRPr="003A2B94">
              <w:rPr>
                <w:rFonts w:asciiTheme="minorHAnsi" w:hAnsiTheme="minorHAnsi" w:cstheme="minorHAnsi"/>
                <w:sz w:val="20"/>
                <w:szCs w:val="20"/>
              </w:rPr>
              <w:t xml:space="preserve">APO </w:t>
            </w:r>
          </w:p>
          <w:p w14:paraId="3B6FA59A" w14:textId="77777777" w:rsidR="009E5CA7" w:rsidRPr="003A2B94" w:rsidRDefault="009E5CA7">
            <w:pPr>
              <w:pStyle w:val="ListParagraph"/>
              <w:numPr>
                <w:ilvl w:val="0"/>
                <w:numId w:val="20"/>
              </w:numPr>
              <w:spacing w:before="40" w:after="40"/>
              <w:rPr>
                <w:rFonts w:asciiTheme="minorHAnsi" w:hAnsiTheme="minorHAnsi" w:cstheme="minorHAnsi"/>
                <w:sz w:val="20"/>
                <w:szCs w:val="20"/>
              </w:rPr>
            </w:pPr>
            <w:r w:rsidRPr="003A2B94">
              <w:rPr>
                <w:rFonts w:asciiTheme="minorHAnsi" w:hAnsiTheme="minorHAnsi" w:cstheme="minorHAnsi"/>
                <w:sz w:val="20"/>
                <w:szCs w:val="20"/>
              </w:rPr>
              <w:t xml:space="preserve">APOTEX </w:t>
            </w:r>
          </w:p>
          <w:p w14:paraId="4530D126" w14:textId="77777777" w:rsidR="009E5CA7" w:rsidRPr="003A2B94" w:rsidRDefault="009E5CA7">
            <w:pPr>
              <w:pStyle w:val="ListParagraph"/>
              <w:numPr>
                <w:ilvl w:val="0"/>
                <w:numId w:val="20"/>
              </w:numPr>
              <w:spacing w:before="40" w:after="40"/>
              <w:rPr>
                <w:rFonts w:asciiTheme="minorHAnsi" w:hAnsiTheme="minorHAnsi" w:cstheme="minorHAnsi"/>
                <w:sz w:val="20"/>
                <w:szCs w:val="20"/>
              </w:rPr>
            </w:pPr>
            <w:r w:rsidRPr="003A2B94">
              <w:rPr>
                <w:rFonts w:asciiTheme="minorHAnsi" w:hAnsiTheme="minorHAnsi" w:cstheme="minorHAnsi"/>
                <w:sz w:val="20"/>
                <w:szCs w:val="20"/>
              </w:rPr>
              <w:t xml:space="preserve">Chemmart </w:t>
            </w:r>
          </w:p>
          <w:p w14:paraId="7CD46E3A" w14:textId="77777777" w:rsidR="009E5CA7" w:rsidRPr="003A2B94" w:rsidRDefault="009E5CA7">
            <w:pPr>
              <w:pStyle w:val="ListParagraph"/>
              <w:numPr>
                <w:ilvl w:val="0"/>
                <w:numId w:val="20"/>
              </w:numPr>
              <w:spacing w:before="40" w:after="40"/>
              <w:rPr>
                <w:rFonts w:asciiTheme="minorHAnsi" w:hAnsiTheme="minorHAnsi" w:cstheme="minorHAnsi"/>
                <w:sz w:val="20"/>
                <w:szCs w:val="20"/>
              </w:rPr>
            </w:pPr>
            <w:r w:rsidRPr="003A2B94">
              <w:rPr>
                <w:rFonts w:asciiTheme="minorHAnsi" w:hAnsiTheme="minorHAnsi" w:cstheme="minorHAnsi"/>
                <w:sz w:val="20"/>
                <w:szCs w:val="20"/>
              </w:rPr>
              <w:t xml:space="preserve">Blooms the chemist </w:t>
            </w:r>
          </w:p>
        </w:tc>
        <w:tc>
          <w:tcPr>
            <w:tcW w:w="3226" w:type="pct"/>
            <w:shd w:val="clear" w:color="auto" w:fill="auto"/>
          </w:tcPr>
          <w:p w14:paraId="7C959596" w14:textId="77777777" w:rsidR="009E5CA7" w:rsidRPr="003A2B94" w:rsidRDefault="009E5CA7">
            <w:pPr>
              <w:rPr>
                <w:rFonts w:asciiTheme="minorHAnsi" w:hAnsiTheme="minorHAnsi" w:cstheme="minorHAnsi"/>
                <w:sz w:val="20"/>
                <w:szCs w:val="20"/>
              </w:rPr>
            </w:pPr>
            <w:r w:rsidRPr="003A2B94">
              <w:rPr>
                <w:rFonts w:asciiTheme="minorHAnsi" w:hAnsiTheme="minorHAnsi" w:cstheme="minorHAnsi"/>
                <w:sz w:val="20"/>
                <w:szCs w:val="20"/>
              </w:rPr>
              <w:t>Varenicline tablets are indicated as an aid to smoking cessation in adults over the age of 18 years.</w:t>
            </w:r>
          </w:p>
          <w:p w14:paraId="119898B3" w14:textId="77777777" w:rsidR="009E5CA7" w:rsidRPr="003A2B94" w:rsidRDefault="009E5CA7">
            <w:pPr>
              <w:rPr>
                <w:rFonts w:asciiTheme="minorHAnsi" w:hAnsiTheme="minorHAnsi" w:cstheme="minorHAnsi"/>
                <w:sz w:val="20"/>
                <w:szCs w:val="20"/>
              </w:rPr>
            </w:pPr>
            <w:r w:rsidRPr="003A2B94">
              <w:rPr>
                <w:rFonts w:asciiTheme="minorHAnsi" w:hAnsiTheme="minorHAnsi" w:cstheme="minorHAnsi"/>
                <w:sz w:val="20"/>
                <w:szCs w:val="20"/>
              </w:rPr>
              <w:t>(same for all generic brands)</w:t>
            </w:r>
          </w:p>
        </w:tc>
      </w:tr>
    </w:tbl>
    <w:p w14:paraId="3AF0C1FA" w14:textId="77777777" w:rsidR="00C27FFA" w:rsidRDefault="00C27FFA" w:rsidP="00820063">
      <w:pPr>
        <w:sectPr w:rsidR="00C27FFA" w:rsidSect="00BC065B">
          <w:pgSz w:w="16838" w:h="11906" w:orient="landscape"/>
          <w:pgMar w:top="1440" w:right="1440" w:bottom="1440" w:left="1440" w:header="708" w:footer="708" w:gutter="0"/>
          <w:cols w:space="708"/>
          <w:titlePg/>
          <w:docGrid w:linePitch="360"/>
        </w:sectPr>
      </w:pPr>
    </w:p>
    <w:p w14:paraId="28795AE7" w14:textId="6F41F133" w:rsidR="00A43EE2" w:rsidRDefault="00A43EE2" w:rsidP="003119F5">
      <w:pPr>
        <w:pStyle w:val="Caption"/>
        <w:keepNext/>
        <w:spacing w:before="120" w:after="120"/>
        <w:jc w:val="both"/>
      </w:pPr>
      <w:bookmarkStart w:id="87" w:name="_Ref49528958"/>
      <w:r w:rsidRPr="00B13F4B">
        <w:rPr>
          <w:rFonts w:cstheme="minorHAnsi"/>
          <w:szCs w:val="24"/>
        </w:rPr>
        <w:lastRenderedPageBreak/>
        <w:t xml:space="preserve">Table </w:t>
      </w:r>
      <w:bookmarkEnd w:id="87"/>
      <w:r w:rsidR="009D22E7">
        <w:t>16</w:t>
      </w:r>
      <w:r>
        <w:t xml:space="preserve">: </w:t>
      </w:r>
      <w:r w:rsidRPr="009939F4">
        <w:t xml:space="preserve">NPS Medicine Wise – </w:t>
      </w:r>
      <w:r w:rsidR="003119F5">
        <w:t>p</w:t>
      </w:r>
      <w:r w:rsidR="00AA7682">
        <w:t xml:space="preserve">roduct </w:t>
      </w:r>
      <w:r w:rsidR="003119F5">
        <w:t>i</w:t>
      </w:r>
      <w:r w:rsidR="00AA7682">
        <w:t xml:space="preserve">nformation </w:t>
      </w:r>
      <w:r w:rsidR="005940C9">
        <w:t xml:space="preserve">/ </w:t>
      </w:r>
      <w:r w:rsidR="003119F5">
        <w:t>c</w:t>
      </w:r>
      <w:r w:rsidR="005940C9">
        <w:t xml:space="preserve">onsumer </w:t>
      </w:r>
      <w:r w:rsidR="003119F5">
        <w:t>m</w:t>
      </w:r>
      <w:r w:rsidR="005940C9">
        <w:t xml:space="preserve">edicines information </w:t>
      </w:r>
    </w:p>
    <w:tbl>
      <w:tblPr>
        <w:tblStyle w:val="TableGrid"/>
        <w:tblW w:w="5000" w:type="pct"/>
        <w:tblLook w:val="04A0" w:firstRow="1" w:lastRow="0" w:firstColumn="1" w:lastColumn="0" w:noHBand="0" w:noVBand="1"/>
      </w:tblPr>
      <w:tblGrid>
        <w:gridCol w:w="4583"/>
        <w:gridCol w:w="4687"/>
        <w:gridCol w:w="4678"/>
      </w:tblGrid>
      <w:tr w:rsidR="00A80BE6" w14:paraId="009E2494" w14:textId="77777777" w:rsidTr="003119F5">
        <w:trPr>
          <w:trHeight w:val="622"/>
        </w:trPr>
        <w:tc>
          <w:tcPr>
            <w:tcW w:w="1643" w:type="pct"/>
            <w:shd w:val="clear" w:color="auto" w:fill="BFBFBF" w:themeFill="background1" w:themeFillShade="BF"/>
            <w:vAlign w:val="center"/>
          </w:tcPr>
          <w:p w14:paraId="3901B96C" w14:textId="70501A41" w:rsidR="00A80BE6" w:rsidRPr="004D689C" w:rsidRDefault="00A80BE6" w:rsidP="004D689C">
            <w:pPr>
              <w:overflowPunct w:val="0"/>
              <w:autoSpaceDE w:val="0"/>
              <w:autoSpaceDN w:val="0"/>
              <w:adjustRightInd w:val="0"/>
              <w:spacing w:before="0" w:after="0"/>
              <w:textAlignment w:val="baseline"/>
              <w:rPr>
                <w:rFonts w:asciiTheme="minorHAnsi" w:hAnsiTheme="minorHAnsi" w:cstheme="minorHAnsi"/>
              </w:rPr>
            </w:pPr>
            <w:r w:rsidRPr="004D689C">
              <w:rPr>
                <w:rFonts w:asciiTheme="minorHAnsi" w:hAnsiTheme="minorHAnsi" w:cstheme="minorHAnsi"/>
                <w:b/>
                <w:lang w:eastAsia="en-US"/>
              </w:rPr>
              <w:t>Nicotine Patche</w:t>
            </w:r>
            <w:r w:rsidR="00E32192" w:rsidRPr="005940C9">
              <w:rPr>
                <w:rFonts w:asciiTheme="minorHAnsi" w:hAnsiTheme="minorHAnsi" w:cstheme="minorHAnsi"/>
                <w:b/>
                <w:bCs/>
              </w:rPr>
              <w:t>s</w:t>
            </w:r>
          </w:p>
        </w:tc>
        <w:tc>
          <w:tcPr>
            <w:tcW w:w="1680" w:type="pct"/>
            <w:shd w:val="clear" w:color="auto" w:fill="BFBFBF" w:themeFill="background1" w:themeFillShade="BF"/>
            <w:vAlign w:val="center"/>
          </w:tcPr>
          <w:p w14:paraId="12333E3A" w14:textId="2805E334" w:rsidR="00A80BE6" w:rsidRPr="004D689C" w:rsidRDefault="007D6926" w:rsidP="00E131A8">
            <w:pPr>
              <w:overflowPunct w:val="0"/>
              <w:autoSpaceDE w:val="0"/>
              <w:autoSpaceDN w:val="0"/>
              <w:adjustRightInd w:val="0"/>
              <w:spacing w:before="0" w:after="0"/>
              <w:textAlignment w:val="baseline"/>
              <w:rPr>
                <w:rFonts w:asciiTheme="minorHAnsi" w:hAnsiTheme="minorHAnsi" w:cstheme="minorHAnsi"/>
              </w:rPr>
            </w:pPr>
            <w:r w:rsidRPr="004D689C">
              <w:rPr>
                <w:rFonts w:asciiTheme="minorHAnsi" w:hAnsiTheme="minorHAnsi" w:cstheme="minorHAnsi"/>
                <w:b/>
                <w:lang w:eastAsia="en-US"/>
              </w:rPr>
              <w:t>Nicotine Gum</w:t>
            </w:r>
          </w:p>
        </w:tc>
        <w:tc>
          <w:tcPr>
            <w:tcW w:w="1677" w:type="pct"/>
            <w:shd w:val="clear" w:color="auto" w:fill="BFBFBF" w:themeFill="background1" w:themeFillShade="BF"/>
            <w:vAlign w:val="center"/>
          </w:tcPr>
          <w:p w14:paraId="52E6F051" w14:textId="6611BC87" w:rsidR="00A80BE6" w:rsidRPr="004D689C" w:rsidRDefault="007D6926" w:rsidP="00E131A8">
            <w:pPr>
              <w:overflowPunct w:val="0"/>
              <w:autoSpaceDE w:val="0"/>
              <w:autoSpaceDN w:val="0"/>
              <w:adjustRightInd w:val="0"/>
              <w:spacing w:before="0" w:after="0"/>
              <w:textAlignment w:val="baseline"/>
              <w:rPr>
                <w:rFonts w:asciiTheme="minorHAnsi" w:hAnsiTheme="minorHAnsi" w:cstheme="minorHAnsi"/>
              </w:rPr>
            </w:pPr>
            <w:r w:rsidRPr="004D689C">
              <w:rPr>
                <w:rFonts w:asciiTheme="minorHAnsi" w:hAnsiTheme="minorHAnsi" w:cstheme="minorHAnsi"/>
                <w:b/>
                <w:lang w:eastAsia="en-US"/>
              </w:rPr>
              <w:t>Nicotine Lozenge</w:t>
            </w:r>
          </w:p>
        </w:tc>
      </w:tr>
      <w:tr w:rsidR="00A80BE6" w14:paraId="7103D49F" w14:textId="77777777" w:rsidTr="003119F5">
        <w:tc>
          <w:tcPr>
            <w:tcW w:w="1643" w:type="pct"/>
          </w:tcPr>
          <w:p w14:paraId="32FF8AB8" w14:textId="77777777" w:rsidR="007D6926" w:rsidRPr="004D689C" w:rsidRDefault="007D6926" w:rsidP="004D689C">
            <w:pPr>
              <w:overflowPunct w:val="0"/>
              <w:autoSpaceDE w:val="0"/>
              <w:autoSpaceDN w:val="0"/>
              <w:adjustRightInd w:val="0"/>
              <w:spacing w:before="0" w:after="0"/>
              <w:jc w:val="both"/>
              <w:textAlignment w:val="baseline"/>
              <w:rPr>
                <w:rFonts w:asciiTheme="minorHAnsi" w:hAnsiTheme="minorHAnsi" w:cstheme="minorHAnsi"/>
                <w:lang w:eastAsia="en-US"/>
              </w:rPr>
            </w:pPr>
            <w:r w:rsidRPr="004D689C">
              <w:rPr>
                <w:rFonts w:asciiTheme="minorHAnsi" w:hAnsiTheme="minorHAnsi" w:cstheme="minorHAnsi"/>
                <w:lang w:eastAsia="en-US"/>
              </w:rPr>
              <w:t>Program A: If you smoked more than 20 cigarettes each day</w:t>
            </w:r>
          </w:p>
          <w:p w14:paraId="10797AD4" w14:textId="77777777" w:rsidR="007D6926" w:rsidRPr="004D689C" w:rsidRDefault="007D6926" w:rsidP="004D689C">
            <w:pPr>
              <w:overflowPunct w:val="0"/>
              <w:autoSpaceDE w:val="0"/>
              <w:autoSpaceDN w:val="0"/>
              <w:adjustRightInd w:val="0"/>
              <w:spacing w:before="0" w:after="0"/>
              <w:jc w:val="both"/>
              <w:textAlignment w:val="baseline"/>
              <w:rPr>
                <w:rFonts w:asciiTheme="minorHAnsi" w:hAnsiTheme="minorHAnsi" w:cstheme="minorHAnsi"/>
                <w:lang w:eastAsia="en-US"/>
              </w:rPr>
            </w:pPr>
          </w:p>
          <w:p w14:paraId="1F69E385" w14:textId="77777777" w:rsidR="007D6926" w:rsidRPr="004D689C" w:rsidRDefault="007D6926" w:rsidP="007D6926">
            <w:pPr>
              <w:overflowPunct w:val="0"/>
              <w:autoSpaceDE w:val="0"/>
              <w:autoSpaceDN w:val="0"/>
              <w:adjustRightInd w:val="0"/>
              <w:spacing w:before="0" w:after="0"/>
              <w:textAlignment w:val="baseline"/>
              <w:rPr>
                <w:rFonts w:asciiTheme="minorHAnsi" w:hAnsiTheme="minorHAnsi" w:cstheme="minorHAnsi"/>
                <w:lang w:eastAsia="en-US"/>
              </w:rPr>
            </w:pPr>
            <w:r w:rsidRPr="004D689C">
              <w:rPr>
                <w:rFonts w:asciiTheme="minorHAnsi" w:hAnsiTheme="minorHAnsi" w:cstheme="minorHAnsi"/>
                <w:lang w:eastAsia="en-US"/>
              </w:rPr>
              <w:t>Weeks 1 - 4:</w:t>
            </w:r>
          </w:p>
          <w:p w14:paraId="3C4A2A40" w14:textId="77777777" w:rsidR="007D6926" w:rsidRPr="004D689C" w:rsidRDefault="007D6926" w:rsidP="007D6926">
            <w:pPr>
              <w:overflowPunct w:val="0"/>
              <w:autoSpaceDE w:val="0"/>
              <w:autoSpaceDN w:val="0"/>
              <w:adjustRightInd w:val="0"/>
              <w:spacing w:before="0" w:after="0"/>
              <w:textAlignment w:val="baseline"/>
              <w:rPr>
                <w:rFonts w:asciiTheme="minorHAnsi" w:hAnsiTheme="minorHAnsi" w:cstheme="minorHAnsi"/>
                <w:lang w:eastAsia="en-US"/>
              </w:rPr>
            </w:pPr>
            <w:r w:rsidRPr="004D689C">
              <w:rPr>
                <w:rFonts w:asciiTheme="minorHAnsi" w:hAnsiTheme="minorHAnsi" w:cstheme="minorHAnsi"/>
                <w:lang w:eastAsia="en-US"/>
              </w:rPr>
              <w:t>1.Stop cigarette smoking and use one Nicotinell Step 1 patch each day for 3 to 4 weeks.</w:t>
            </w:r>
          </w:p>
          <w:p w14:paraId="0443B74A" w14:textId="356A1E30" w:rsidR="007D6926" w:rsidRPr="004D689C" w:rsidRDefault="007D6926" w:rsidP="007D6926">
            <w:pPr>
              <w:overflowPunct w:val="0"/>
              <w:autoSpaceDE w:val="0"/>
              <w:autoSpaceDN w:val="0"/>
              <w:adjustRightInd w:val="0"/>
              <w:spacing w:before="0" w:after="0"/>
              <w:textAlignment w:val="baseline"/>
              <w:rPr>
                <w:rFonts w:asciiTheme="minorHAnsi" w:hAnsiTheme="minorHAnsi" w:cstheme="minorHAnsi"/>
                <w:lang w:eastAsia="en-US"/>
              </w:rPr>
            </w:pPr>
            <w:r w:rsidRPr="004D689C">
              <w:rPr>
                <w:rFonts w:asciiTheme="minorHAnsi" w:hAnsiTheme="minorHAnsi" w:cstheme="minorHAnsi"/>
                <w:lang w:eastAsia="en-US"/>
              </w:rPr>
              <w:t>2.After 3 to 4 weeks you should no longer be smoking cigarettes and can move on to Nicotinell Step 2. However</w:t>
            </w:r>
            <w:r w:rsidR="00C703F7">
              <w:rPr>
                <w:rFonts w:asciiTheme="minorHAnsi" w:hAnsiTheme="minorHAnsi" w:cstheme="minorHAnsi"/>
                <w:lang w:eastAsia="en-US"/>
              </w:rPr>
              <w:t>,</w:t>
            </w:r>
            <w:r w:rsidRPr="004D689C">
              <w:rPr>
                <w:rFonts w:asciiTheme="minorHAnsi" w:hAnsiTheme="minorHAnsi" w:cstheme="minorHAnsi"/>
                <w:lang w:eastAsia="en-US"/>
              </w:rPr>
              <w:t xml:space="preserve"> if you are still smoking, consult your doctor or pharmacist.</w:t>
            </w:r>
          </w:p>
          <w:p w14:paraId="34DB43C9" w14:textId="77777777" w:rsidR="007D6926" w:rsidRPr="004D689C" w:rsidRDefault="007D6926" w:rsidP="007D6926">
            <w:pPr>
              <w:overflowPunct w:val="0"/>
              <w:autoSpaceDE w:val="0"/>
              <w:autoSpaceDN w:val="0"/>
              <w:adjustRightInd w:val="0"/>
              <w:spacing w:before="0" w:after="0"/>
              <w:textAlignment w:val="baseline"/>
              <w:rPr>
                <w:rFonts w:asciiTheme="minorHAnsi" w:hAnsiTheme="minorHAnsi" w:cstheme="minorHAnsi"/>
                <w:lang w:eastAsia="en-US"/>
              </w:rPr>
            </w:pPr>
          </w:p>
          <w:p w14:paraId="5AC44ECF" w14:textId="77777777" w:rsidR="007D6926" w:rsidRPr="004D689C" w:rsidRDefault="007D6926" w:rsidP="007D6926">
            <w:pPr>
              <w:overflowPunct w:val="0"/>
              <w:autoSpaceDE w:val="0"/>
              <w:autoSpaceDN w:val="0"/>
              <w:adjustRightInd w:val="0"/>
              <w:spacing w:before="0" w:after="0"/>
              <w:textAlignment w:val="baseline"/>
              <w:rPr>
                <w:rFonts w:asciiTheme="minorHAnsi" w:hAnsiTheme="minorHAnsi" w:cstheme="minorHAnsi"/>
                <w:lang w:eastAsia="en-US"/>
              </w:rPr>
            </w:pPr>
            <w:r w:rsidRPr="004D689C">
              <w:rPr>
                <w:rFonts w:asciiTheme="minorHAnsi" w:hAnsiTheme="minorHAnsi" w:cstheme="minorHAnsi"/>
                <w:lang w:eastAsia="en-US"/>
              </w:rPr>
              <w:t>Weeks 5 - 8:</w:t>
            </w:r>
          </w:p>
          <w:p w14:paraId="38103E68" w14:textId="77777777" w:rsidR="007D6926" w:rsidRPr="004D689C" w:rsidRDefault="007D6926" w:rsidP="007D6926">
            <w:pPr>
              <w:overflowPunct w:val="0"/>
              <w:autoSpaceDE w:val="0"/>
              <w:autoSpaceDN w:val="0"/>
              <w:adjustRightInd w:val="0"/>
              <w:spacing w:before="0" w:after="0"/>
              <w:textAlignment w:val="baseline"/>
              <w:rPr>
                <w:rFonts w:asciiTheme="minorHAnsi" w:hAnsiTheme="minorHAnsi" w:cstheme="minorHAnsi"/>
                <w:lang w:eastAsia="en-US"/>
              </w:rPr>
            </w:pPr>
            <w:r w:rsidRPr="004D689C">
              <w:rPr>
                <w:rFonts w:asciiTheme="minorHAnsi" w:hAnsiTheme="minorHAnsi" w:cstheme="minorHAnsi"/>
                <w:lang w:eastAsia="en-US"/>
              </w:rPr>
              <w:t>1.Use one Nicotinell Step 2 patch each day for another 3 to 4 weeks.</w:t>
            </w:r>
          </w:p>
          <w:p w14:paraId="6236E223" w14:textId="77777777" w:rsidR="007D6926" w:rsidRPr="004D689C" w:rsidRDefault="007D6926" w:rsidP="007D6926">
            <w:pPr>
              <w:overflowPunct w:val="0"/>
              <w:autoSpaceDE w:val="0"/>
              <w:autoSpaceDN w:val="0"/>
              <w:adjustRightInd w:val="0"/>
              <w:spacing w:before="0" w:after="0"/>
              <w:textAlignment w:val="baseline"/>
              <w:rPr>
                <w:rFonts w:asciiTheme="minorHAnsi" w:hAnsiTheme="minorHAnsi" w:cstheme="minorHAnsi"/>
                <w:lang w:eastAsia="en-US"/>
              </w:rPr>
            </w:pPr>
            <w:r w:rsidRPr="004D689C">
              <w:rPr>
                <w:rFonts w:asciiTheme="minorHAnsi" w:hAnsiTheme="minorHAnsi" w:cstheme="minorHAnsi"/>
                <w:lang w:eastAsia="en-US"/>
              </w:rPr>
              <w:t>2.After week 3, if you are still a non-smoker, you can move on to Nicotinell Step 3. But if you have smoked during weeks 5 – 8, consult your doctor or pharmacist.</w:t>
            </w:r>
          </w:p>
          <w:p w14:paraId="6E8E480E" w14:textId="77777777" w:rsidR="007D6926" w:rsidRPr="004D689C" w:rsidRDefault="007D6926" w:rsidP="007D6926">
            <w:pPr>
              <w:overflowPunct w:val="0"/>
              <w:autoSpaceDE w:val="0"/>
              <w:autoSpaceDN w:val="0"/>
              <w:adjustRightInd w:val="0"/>
              <w:spacing w:before="0" w:after="0"/>
              <w:textAlignment w:val="baseline"/>
              <w:rPr>
                <w:rFonts w:asciiTheme="minorHAnsi" w:hAnsiTheme="minorHAnsi" w:cstheme="minorHAnsi"/>
                <w:lang w:eastAsia="en-US"/>
              </w:rPr>
            </w:pPr>
          </w:p>
          <w:p w14:paraId="636F3E24" w14:textId="77777777" w:rsidR="007D6926" w:rsidRPr="004D689C" w:rsidRDefault="007D6926" w:rsidP="007D6926">
            <w:pPr>
              <w:overflowPunct w:val="0"/>
              <w:autoSpaceDE w:val="0"/>
              <w:autoSpaceDN w:val="0"/>
              <w:adjustRightInd w:val="0"/>
              <w:spacing w:before="0" w:after="0"/>
              <w:textAlignment w:val="baseline"/>
              <w:rPr>
                <w:rFonts w:asciiTheme="minorHAnsi" w:hAnsiTheme="minorHAnsi" w:cstheme="minorHAnsi"/>
                <w:lang w:eastAsia="en-US"/>
              </w:rPr>
            </w:pPr>
            <w:r w:rsidRPr="004D689C">
              <w:rPr>
                <w:rFonts w:asciiTheme="minorHAnsi" w:hAnsiTheme="minorHAnsi" w:cstheme="minorHAnsi"/>
                <w:lang w:eastAsia="en-US"/>
              </w:rPr>
              <w:t>Weeks 9 - 12:</w:t>
            </w:r>
          </w:p>
          <w:p w14:paraId="3DAFCB10" w14:textId="77777777" w:rsidR="007D6926" w:rsidRPr="004D689C" w:rsidRDefault="007D6926" w:rsidP="007D6926">
            <w:pPr>
              <w:overflowPunct w:val="0"/>
              <w:autoSpaceDE w:val="0"/>
              <w:autoSpaceDN w:val="0"/>
              <w:adjustRightInd w:val="0"/>
              <w:spacing w:before="0" w:after="0"/>
              <w:textAlignment w:val="baseline"/>
              <w:rPr>
                <w:rFonts w:asciiTheme="minorHAnsi" w:hAnsiTheme="minorHAnsi" w:cstheme="minorHAnsi"/>
                <w:lang w:eastAsia="en-US"/>
              </w:rPr>
            </w:pPr>
            <w:r w:rsidRPr="004D689C">
              <w:rPr>
                <w:rFonts w:asciiTheme="minorHAnsi" w:hAnsiTheme="minorHAnsi" w:cstheme="minorHAnsi"/>
                <w:lang w:eastAsia="en-US"/>
              </w:rPr>
              <w:t>1.Use one Nicotinell Step 3 patch each day for another 3 to 4 weeks.</w:t>
            </w:r>
          </w:p>
          <w:p w14:paraId="1C0DF271" w14:textId="77777777" w:rsidR="007D6926" w:rsidRPr="004D689C" w:rsidRDefault="007D6926" w:rsidP="007D6926">
            <w:pPr>
              <w:overflowPunct w:val="0"/>
              <w:autoSpaceDE w:val="0"/>
              <w:autoSpaceDN w:val="0"/>
              <w:adjustRightInd w:val="0"/>
              <w:spacing w:before="0" w:after="0"/>
              <w:textAlignment w:val="baseline"/>
              <w:rPr>
                <w:rFonts w:asciiTheme="minorHAnsi" w:hAnsiTheme="minorHAnsi" w:cstheme="minorHAnsi"/>
                <w:lang w:eastAsia="en-US"/>
              </w:rPr>
            </w:pPr>
            <w:r w:rsidRPr="004D689C">
              <w:rPr>
                <w:rFonts w:asciiTheme="minorHAnsi" w:hAnsiTheme="minorHAnsi" w:cstheme="minorHAnsi"/>
                <w:lang w:eastAsia="en-US"/>
              </w:rPr>
              <w:t>2.After week 9 to 12 you should stop using the patches. You have become a non-smoker. Congratulations!</w:t>
            </w:r>
          </w:p>
          <w:p w14:paraId="5E1A936B" w14:textId="77777777" w:rsidR="007D6926" w:rsidRPr="004D689C" w:rsidRDefault="007D6926" w:rsidP="007D6926">
            <w:pPr>
              <w:overflowPunct w:val="0"/>
              <w:autoSpaceDE w:val="0"/>
              <w:autoSpaceDN w:val="0"/>
              <w:adjustRightInd w:val="0"/>
              <w:spacing w:before="0" w:after="0"/>
              <w:textAlignment w:val="baseline"/>
              <w:rPr>
                <w:rFonts w:asciiTheme="minorHAnsi" w:hAnsiTheme="minorHAnsi" w:cstheme="minorHAnsi"/>
                <w:lang w:eastAsia="en-US"/>
              </w:rPr>
            </w:pPr>
          </w:p>
          <w:p w14:paraId="3C965CD1" w14:textId="77777777" w:rsidR="007D6926" w:rsidRPr="004D689C" w:rsidRDefault="007D6926" w:rsidP="007D6926">
            <w:pPr>
              <w:overflowPunct w:val="0"/>
              <w:autoSpaceDE w:val="0"/>
              <w:autoSpaceDN w:val="0"/>
              <w:adjustRightInd w:val="0"/>
              <w:spacing w:before="0" w:after="0"/>
              <w:textAlignment w:val="baseline"/>
              <w:rPr>
                <w:rFonts w:asciiTheme="minorHAnsi" w:hAnsiTheme="minorHAnsi" w:cstheme="minorHAnsi"/>
                <w:lang w:eastAsia="en-US"/>
              </w:rPr>
            </w:pPr>
            <w:r w:rsidRPr="004D689C">
              <w:rPr>
                <w:rFonts w:asciiTheme="minorHAnsi" w:hAnsiTheme="minorHAnsi" w:cstheme="minorHAnsi"/>
                <w:lang w:eastAsia="en-US"/>
              </w:rPr>
              <w:t>Program B: If you smoked less than 20 cigarettes each day</w:t>
            </w:r>
          </w:p>
          <w:p w14:paraId="6F739BCF" w14:textId="77777777" w:rsidR="007D6926" w:rsidRPr="004D689C" w:rsidRDefault="007D6926" w:rsidP="007D6926">
            <w:pPr>
              <w:overflowPunct w:val="0"/>
              <w:autoSpaceDE w:val="0"/>
              <w:autoSpaceDN w:val="0"/>
              <w:adjustRightInd w:val="0"/>
              <w:spacing w:before="0" w:after="0"/>
              <w:textAlignment w:val="baseline"/>
              <w:rPr>
                <w:rFonts w:asciiTheme="minorHAnsi" w:hAnsiTheme="minorHAnsi" w:cstheme="minorHAnsi"/>
                <w:lang w:eastAsia="en-US"/>
              </w:rPr>
            </w:pPr>
          </w:p>
          <w:p w14:paraId="412D44E4" w14:textId="77777777" w:rsidR="007D6926" w:rsidRPr="004D689C" w:rsidRDefault="007D6926" w:rsidP="007D6926">
            <w:pPr>
              <w:overflowPunct w:val="0"/>
              <w:autoSpaceDE w:val="0"/>
              <w:autoSpaceDN w:val="0"/>
              <w:adjustRightInd w:val="0"/>
              <w:spacing w:before="0" w:after="0"/>
              <w:textAlignment w:val="baseline"/>
              <w:rPr>
                <w:rFonts w:asciiTheme="minorHAnsi" w:hAnsiTheme="minorHAnsi" w:cstheme="minorHAnsi"/>
                <w:lang w:eastAsia="en-US"/>
              </w:rPr>
            </w:pPr>
            <w:r w:rsidRPr="004D689C">
              <w:rPr>
                <w:rFonts w:asciiTheme="minorHAnsi" w:hAnsiTheme="minorHAnsi" w:cstheme="minorHAnsi"/>
                <w:lang w:eastAsia="en-US"/>
              </w:rPr>
              <w:t>Weeks 1 - 4:</w:t>
            </w:r>
          </w:p>
          <w:p w14:paraId="00B8BFDD" w14:textId="77777777" w:rsidR="007D6926" w:rsidRPr="004D689C" w:rsidRDefault="007D6926" w:rsidP="007D6926">
            <w:pPr>
              <w:overflowPunct w:val="0"/>
              <w:autoSpaceDE w:val="0"/>
              <w:autoSpaceDN w:val="0"/>
              <w:adjustRightInd w:val="0"/>
              <w:spacing w:before="0" w:after="0"/>
              <w:textAlignment w:val="baseline"/>
              <w:rPr>
                <w:rFonts w:asciiTheme="minorHAnsi" w:hAnsiTheme="minorHAnsi" w:cstheme="minorHAnsi"/>
                <w:lang w:eastAsia="en-US"/>
              </w:rPr>
            </w:pPr>
            <w:r w:rsidRPr="004D689C">
              <w:rPr>
                <w:rFonts w:asciiTheme="minorHAnsi" w:hAnsiTheme="minorHAnsi" w:cstheme="minorHAnsi"/>
                <w:lang w:eastAsia="en-US"/>
              </w:rPr>
              <w:lastRenderedPageBreak/>
              <w:t>1.Stop cigarette smoking and use one Nicotinell Step 2 patch each day for 3 to 4 weeks.</w:t>
            </w:r>
          </w:p>
          <w:p w14:paraId="4AA53D61" w14:textId="77777777" w:rsidR="007D6926" w:rsidRPr="004D689C" w:rsidRDefault="007D6926" w:rsidP="007D6926">
            <w:pPr>
              <w:overflowPunct w:val="0"/>
              <w:autoSpaceDE w:val="0"/>
              <w:autoSpaceDN w:val="0"/>
              <w:adjustRightInd w:val="0"/>
              <w:spacing w:before="0" w:after="0"/>
              <w:textAlignment w:val="baseline"/>
              <w:rPr>
                <w:rFonts w:asciiTheme="minorHAnsi" w:hAnsiTheme="minorHAnsi" w:cstheme="minorHAnsi"/>
                <w:lang w:eastAsia="en-US"/>
              </w:rPr>
            </w:pPr>
            <w:r w:rsidRPr="004D689C">
              <w:rPr>
                <w:rFonts w:asciiTheme="minorHAnsi" w:hAnsiTheme="minorHAnsi" w:cstheme="minorHAnsi"/>
                <w:lang w:eastAsia="en-US"/>
              </w:rPr>
              <w:t>2.After 3 to 4 weeks you should no longer be smoking cigarettes and can move on to Nicotinell Step 3. But if you are still smoking consult your doctor or pharmacist.</w:t>
            </w:r>
          </w:p>
          <w:p w14:paraId="40307FA4" w14:textId="77777777" w:rsidR="007D6926" w:rsidRPr="004D689C" w:rsidRDefault="007D6926" w:rsidP="007D6926">
            <w:pPr>
              <w:overflowPunct w:val="0"/>
              <w:autoSpaceDE w:val="0"/>
              <w:autoSpaceDN w:val="0"/>
              <w:adjustRightInd w:val="0"/>
              <w:spacing w:before="0" w:after="0"/>
              <w:textAlignment w:val="baseline"/>
              <w:rPr>
                <w:rFonts w:asciiTheme="minorHAnsi" w:hAnsiTheme="minorHAnsi" w:cstheme="minorHAnsi"/>
                <w:lang w:eastAsia="en-US"/>
              </w:rPr>
            </w:pPr>
          </w:p>
          <w:p w14:paraId="1F9D8DDF" w14:textId="77777777" w:rsidR="007D6926" w:rsidRPr="004D689C" w:rsidRDefault="007D6926" w:rsidP="007D6926">
            <w:pPr>
              <w:overflowPunct w:val="0"/>
              <w:autoSpaceDE w:val="0"/>
              <w:autoSpaceDN w:val="0"/>
              <w:adjustRightInd w:val="0"/>
              <w:spacing w:before="0" w:after="0"/>
              <w:textAlignment w:val="baseline"/>
              <w:rPr>
                <w:rFonts w:asciiTheme="minorHAnsi" w:hAnsiTheme="minorHAnsi" w:cstheme="minorHAnsi"/>
                <w:lang w:eastAsia="en-US"/>
              </w:rPr>
            </w:pPr>
            <w:r w:rsidRPr="004D689C">
              <w:rPr>
                <w:rFonts w:asciiTheme="minorHAnsi" w:hAnsiTheme="minorHAnsi" w:cstheme="minorHAnsi"/>
                <w:lang w:eastAsia="en-US"/>
              </w:rPr>
              <w:t>Weeks 5 - 12:</w:t>
            </w:r>
          </w:p>
          <w:p w14:paraId="7A586EF0" w14:textId="77777777" w:rsidR="007D6926" w:rsidRPr="004D689C" w:rsidRDefault="007D6926" w:rsidP="007D6926">
            <w:pPr>
              <w:overflowPunct w:val="0"/>
              <w:autoSpaceDE w:val="0"/>
              <w:autoSpaceDN w:val="0"/>
              <w:adjustRightInd w:val="0"/>
              <w:spacing w:before="0" w:after="0"/>
              <w:textAlignment w:val="baseline"/>
              <w:rPr>
                <w:rFonts w:asciiTheme="minorHAnsi" w:hAnsiTheme="minorHAnsi" w:cstheme="minorHAnsi"/>
                <w:lang w:eastAsia="en-US"/>
              </w:rPr>
            </w:pPr>
            <w:r w:rsidRPr="004D689C">
              <w:rPr>
                <w:rFonts w:asciiTheme="minorHAnsi" w:hAnsiTheme="minorHAnsi" w:cstheme="minorHAnsi"/>
                <w:lang w:eastAsia="en-US"/>
              </w:rPr>
              <w:t>1.Use one Nicotinell Step 3 patch each day for 5 to 8 weeks.</w:t>
            </w:r>
          </w:p>
          <w:p w14:paraId="2DA4DF9B" w14:textId="77777777" w:rsidR="007D6926" w:rsidRPr="004D689C" w:rsidRDefault="007D6926" w:rsidP="007D6926">
            <w:pPr>
              <w:overflowPunct w:val="0"/>
              <w:autoSpaceDE w:val="0"/>
              <w:autoSpaceDN w:val="0"/>
              <w:adjustRightInd w:val="0"/>
              <w:spacing w:before="0" w:after="0"/>
              <w:textAlignment w:val="baseline"/>
              <w:rPr>
                <w:rFonts w:asciiTheme="minorHAnsi" w:hAnsiTheme="minorHAnsi" w:cstheme="minorHAnsi"/>
                <w:lang w:eastAsia="en-US"/>
              </w:rPr>
            </w:pPr>
            <w:r w:rsidRPr="004D689C">
              <w:rPr>
                <w:rFonts w:asciiTheme="minorHAnsi" w:hAnsiTheme="minorHAnsi" w:cstheme="minorHAnsi"/>
                <w:lang w:eastAsia="en-US"/>
              </w:rPr>
              <w:t>2.If you have smoked during your course of treatment in weeks 5 – 8, please consult your doctor or pharmacist before proceeding further.</w:t>
            </w:r>
          </w:p>
          <w:p w14:paraId="2922FEDF" w14:textId="77777777" w:rsidR="007D6926" w:rsidRPr="004D689C" w:rsidRDefault="007D6926" w:rsidP="007D6926">
            <w:pPr>
              <w:overflowPunct w:val="0"/>
              <w:autoSpaceDE w:val="0"/>
              <w:autoSpaceDN w:val="0"/>
              <w:adjustRightInd w:val="0"/>
              <w:spacing w:before="0" w:after="0"/>
              <w:textAlignment w:val="baseline"/>
              <w:rPr>
                <w:rFonts w:asciiTheme="minorHAnsi" w:hAnsiTheme="minorHAnsi" w:cstheme="minorHAnsi"/>
                <w:lang w:eastAsia="en-US"/>
              </w:rPr>
            </w:pPr>
            <w:r w:rsidRPr="004D689C">
              <w:rPr>
                <w:rFonts w:asciiTheme="minorHAnsi" w:hAnsiTheme="minorHAnsi" w:cstheme="minorHAnsi"/>
                <w:lang w:eastAsia="en-US"/>
              </w:rPr>
              <w:t>3.Similarly, if you have smoked during your course of treatment in weeks 9 – 12, please consult your doctor or pharmacist.</w:t>
            </w:r>
          </w:p>
          <w:p w14:paraId="3E988861" w14:textId="77777777" w:rsidR="007D6926" w:rsidRPr="004D689C" w:rsidRDefault="007D6926" w:rsidP="007D6926">
            <w:pPr>
              <w:overflowPunct w:val="0"/>
              <w:autoSpaceDE w:val="0"/>
              <w:autoSpaceDN w:val="0"/>
              <w:adjustRightInd w:val="0"/>
              <w:spacing w:before="0" w:after="0"/>
              <w:textAlignment w:val="baseline"/>
              <w:rPr>
                <w:rFonts w:asciiTheme="minorHAnsi" w:hAnsiTheme="minorHAnsi" w:cstheme="minorHAnsi"/>
                <w:lang w:eastAsia="en-US"/>
              </w:rPr>
            </w:pPr>
            <w:r w:rsidRPr="004D689C">
              <w:rPr>
                <w:rFonts w:asciiTheme="minorHAnsi" w:hAnsiTheme="minorHAnsi" w:cstheme="minorHAnsi"/>
                <w:lang w:eastAsia="en-US"/>
              </w:rPr>
              <w:t>4.After week 9 to 12 you should stop using the patches. You have become a non-smoker. Congratulations!</w:t>
            </w:r>
          </w:p>
          <w:p w14:paraId="4DEDEA60" w14:textId="77777777" w:rsidR="00A80BE6" w:rsidRPr="004D689C" w:rsidRDefault="00A80BE6" w:rsidP="00820063">
            <w:pPr>
              <w:rPr>
                <w:rFonts w:asciiTheme="minorHAnsi" w:hAnsiTheme="minorHAnsi" w:cstheme="minorHAnsi"/>
                <w:lang w:eastAsia="en-US"/>
              </w:rPr>
            </w:pPr>
          </w:p>
        </w:tc>
        <w:tc>
          <w:tcPr>
            <w:tcW w:w="1680" w:type="pct"/>
          </w:tcPr>
          <w:p w14:paraId="6DF6DE7B" w14:textId="77777777" w:rsidR="007D6926" w:rsidRPr="004D689C" w:rsidRDefault="007D6926" w:rsidP="007D6926">
            <w:pPr>
              <w:overflowPunct w:val="0"/>
              <w:autoSpaceDE w:val="0"/>
              <w:autoSpaceDN w:val="0"/>
              <w:adjustRightInd w:val="0"/>
              <w:spacing w:before="0" w:after="0"/>
              <w:textAlignment w:val="baseline"/>
              <w:rPr>
                <w:rFonts w:asciiTheme="minorHAnsi" w:hAnsiTheme="minorHAnsi" w:cstheme="minorHAnsi"/>
                <w:lang w:eastAsia="en-US"/>
              </w:rPr>
            </w:pPr>
            <w:r w:rsidRPr="004D689C">
              <w:rPr>
                <w:rFonts w:asciiTheme="minorHAnsi" w:hAnsiTheme="minorHAnsi" w:cstheme="minorHAnsi"/>
                <w:lang w:eastAsia="en-US"/>
              </w:rPr>
              <w:lastRenderedPageBreak/>
              <w:t>At the beginning of the “quit day”, start to use Nicotinell Chewing Gum before any cigarettes have been smoked.</w:t>
            </w:r>
          </w:p>
          <w:p w14:paraId="32C2011B" w14:textId="77777777" w:rsidR="007D6926" w:rsidRPr="004D689C" w:rsidRDefault="007D6926" w:rsidP="007D6926">
            <w:pPr>
              <w:overflowPunct w:val="0"/>
              <w:autoSpaceDE w:val="0"/>
              <w:autoSpaceDN w:val="0"/>
              <w:adjustRightInd w:val="0"/>
              <w:spacing w:before="0" w:after="0"/>
              <w:textAlignment w:val="baseline"/>
              <w:rPr>
                <w:rFonts w:asciiTheme="minorHAnsi" w:hAnsiTheme="minorHAnsi" w:cstheme="minorHAnsi"/>
                <w:lang w:eastAsia="en-US"/>
              </w:rPr>
            </w:pPr>
          </w:p>
          <w:p w14:paraId="57B13C5A" w14:textId="77777777" w:rsidR="007D6926" w:rsidRPr="004D689C" w:rsidRDefault="007D6926" w:rsidP="007D6926">
            <w:pPr>
              <w:overflowPunct w:val="0"/>
              <w:autoSpaceDE w:val="0"/>
              <w:autoSpaceDN w:val="0"/>
              <w:adjustRightInd w:val="0"/>
              <w:spacing w:before="0" w:after="0"/>
              <w:textAlignment w:val="baseline"/>
              <w:rPr>
                <w:rFonts w:asciiTheme="minorHAnsi" w:hAnsiTheme="minorHAnsi" w:cstheme="minorHAnsi"/>
                <w:lang w:eastAsia="en-US"/>
              </w:rPr>
            </w:pPr>
            <w:r w:rsidRPr="004D689C">
              <w:rPr>
                <w:rFonts w:asciiTheme="minorHAnsi" w:hAnsiTheme="minorHAnsi" w:cstheme="minorHAnsi"/>
                <w:lang w:eastAsia="en-US"/>
              </w:rPr>
              <w:t>The appropriate dose will depend on your previous smoking habits.</w:t>
            </w:r>
          </w:p>
          <w:p w14:paraId="456536D7" w14:textId="77777777" w:rsidR="007D6926" w:rsidRPr="004D689C" w:rsidRDefault="007D6926" w:rsidP="007D6926">
            <w:pPr>
              <w:overflowPunct w:val="0"/>
              <w:autoSpaceDE w:val="0"/>
              <w:autoSpaceDN w:val="0"/>
              <w:adjustRightInd w:val="0"/>
              <w:spacing w:before="0" w:after="0"/>
              <w:textAlignment w:val="baseline"/>
              <w:rPr>
                <w:rFonts w:asciiTheme="minorHAnsi" w:hAnsiTheme="minorHAnsi" w:cstheme="minorHAnsi"/>
                <w:lang w:eastAsia="en-US"/>
              </w:rPr>
            </w:pPr>
          </w:p>
          <w:p w14:paraId="56F5B065" w14:textId="77777777" w:rsidR="007D6926" w:rsidRPr="004D689C" w:rsidRDefault="007D6926" w:rsidP="007D6926">
            <w:pPr>
              <w:overflowPunct w:val="0"/>
              <w:autoSpaceDE w:val="0"/>
              <w:autoSpaceDN w:val="0"/>
              <w:adjustRightInd w:val="0"/>
              <w:spacing w:before="0" w:after="0"/>
              <w:textAlignment w:val="baseline"/>
              <w:rPr>
                <w:rFonts w:asciiTheme="minorHAnsi" w:hAnsiTheme="minorHAnsi" w:cstheme="minorHAnsi"/>
                <w:lang w:eastAsia="en-US"/>
              </w:rPr>
            </w:pPr>
            <w:r w:rsidRPr="004D689C">
              <w:rPr>
                <w:rFonts w:asciiTheme="minorHAnsi" w:hAnsiTheme="minorHAnsi" w:cstheme="minorHAnsi"/>
                <w:lang w:eastAsia="en-US"/>
              </w:rPr>
              <w:t>Use 2 mg gum if:</w:t>
            </w:r>
          </w:p>
          <w:p w14:paraId="2A7CE7D0" w14:textId="77777777" w:rsidR="007D6926" w:rsidRPr="004D689C" w:rsidRDefault="007D6926" w:rsidP="007D6926">
            <w:pPr>
              <w:overflowPunct w:val="0"/>
              <w:autoSpaceDE w:val="0"/>
              <w:autoSpaceDN w:val="0"/>
              <w:adjustRightInd w:val="0"/>
              <w:spacing w:before="0" w:after="0"/>
              <w:textAlignment w:val="baseline"/>
              <w:rPr>
                <w:rFonts w:asciiTheme="minorHAnsi" w:hAnsiTheme="minorHAnsi" w:cstheme="minorHAnsi"/>
                <w:lang w:eastAsia="en-US"/>
              </w:rPr>
            </w:pPr>
            <w:r w:rsidRPr="004D689C">
              <w:rPr>
                <w:rFonts w:asciiTheme="minorHAnsi" w:hAnsiTheme="minorHAnsi" w:cstheme="minorHAnsi"/>
                <w:lang w:eastAsia="en-US"/>
              </w:rPr>
              <w:t>you were smoking less than 20 cigarettes a day</w:t>
            </w:r>
          </w:p>
          <w:p w14:paraId="14D5D73B" w14:textId="77777777" w:rsidR="007D6926" w:rsidRPr="004D689C" w:rsidRDefault="007D6926" w:rsidP="007D6926">
            <w:pPr>
              <w:overflowPunct w:val="0"/>
              <w:autoSpaceDE w:val="0"/>
              <w:autoSpaceDN w:val="0"/>
              <w:adjustRightInd w:val="0"/>
              <w:spacing w:before="0" w:after="0"/>
              <w:textAlignment w:val="baseline"/>
              <w:rPr>
                <w:rFonts w:asciiTheme="minorHAnsi" w:hAnsiTheme="minorHAnsi" w:cstheme="minorHAnsi"/>
                <w:lang w:eastAsia="en-US"/>
              </w:rPr>
            </w:pPr>
          </w:p>
          <w:p w14:paraId="6AAE9C8B" w14:textId="77777777" w:rsidR="007D6926" w:rsidRPr="004D689C" w:rsidRDefault="007D6926" w:rsidP="007D6926">
            <w:pPr>
              <w:overflowPunct w:val="0"/>
              <w:autoSpaceDE w:val="0"/>
              <w:autoSpaceDN w:val="0"/>
              <w:adjustRightInd w:val="0"/>
              <w:spacing w:before="0" w:after="0"/>
              <w:textAlignment w:val="baseline"/>
              <w:rPr>
                <w:rFonts w:asciiTheme="minorHAnsi" w:hAnsiTheme="minorHAnsi" w:cstheme="minorHAnsi"/>
                <w:lang w:eastAsia="en-US"/>
              </w:rPr>
            </w:pPr>
            <w:r w:rsidRPr="004D689C">
              <w:rPr>
                <w:rFonts w:asciiTheme="minorHAnsi" w:hAnsiTheme="minorHAnsi" w:cstheme="minorHAnsi"/>
                <w:lang w:eastAsia="en-US"/>
              </w:rPr>
              <w:t>If, while using the 2 mg gum, your withdrawal symptoms remain so strong as to threaten relapse, then you should use the 4 mg gum.</w:t>
            </w:r>
          </w:p>
          <w:p w14:paraId="47B85D7B" w14:textId="77777777" w:rsidR="007D6926" w:rsidRPr="004D689C" w:rsidRDefault="007D6926" w:rsidP="007D6926">
            <w:pPr>
              <w:overflowPunct w:val="0"/>
              <w:autoSpaceDE w:val="0"/>
              <w:autoSpaceDN w:val="0"/>
              <w:adjustRightInd w:val="0"/>
              <w:spacing w:before="0" w:after="0"/>
              <w:textAlignment w:val="baseline"/>
              <w:rPr>
                <w:rFonts w:asciiTheme="minorHAnsi" w:hAnsiTheme="minorHAnsi" w:cstheme="minorHAnsi"/>
                <w:lang w:eastAsia="en-US"/>
              </w:rPr>
            </w:pPr>
          </w:p>
          <w:p w14:paraId="06E7217C" w14:textId="77777777" w:rsidR="007D6926" w:rsidRPr="004D689C" w:rsidRDefault="007D6926" w:rsidP="007D6926">
            <w:pPr>
              <w:overflowPunct w:val="0"/>
              <w:autoSpaceDE w:val="0"/>
              <w:autoSpaceDN w:val="0"/>
              <w:adjustRightInd w:val="0"/>
              <w:spacing w:before="0" w:after="0"/>
              <w:textAlignment w:val="baseline"/>
              <w:rPr>
                <w:rFonts w:asciiTheme="minorHAnsi" w:hAnsiTheme="minorHAnsi" w:cstheme="minorHAnsi"/>
                <w:lang w:eastAsia="en-US"/>
              </w:rPr>
            </w:pPr>
            <w:r w:rsidRPr="004D689C">
              <w:rPr>
                <w:rFonts w:asciiTheme="minorHAnsi" w:hAnsiTheme="minorHAnsi" w:cstheme="minorHAnsi"/>
                <w:lang w:eastAsia="en-US"/>
              </w:rPr>
              <w:t>Use 4 mg gum if:</w:t>
            </w:r>
          </w:p>
          <w:p w14:paraId="6BFC57CE" w14:textId="77777777" w:rsidR="007D6926" w:rsidRPr="004D689C" w:rsidRDefault="007D6926" w:rsidP="007D6926">
            <w:pPr>
              <w:overflowPunct w:val="0"/>
              <w:autoSpaceDE w:val="0"/>
              <w:autoSpaceDN w:val="0"/>
              <w:adjustRightInd w:val="0"/>
              <w:spacing w:before="0" w:after="0"/>
              <w:textAlignment w:val="baseline"/>
              <w:rPr>
                <w:rFonts w:asciiTheme="minorHAnsi" w:hAnsiTheme="minorHAnsi" w:cstheme="minorHAnsi"/>
                <w:lang w:eastAsia="en-US"/>
              </w:rPr>
            </w:pPr>
            <w:r w:rsidRPr="004D689C">
              <w:rPr>
                <w:rFonts w:asciiTheme="minorHAnsi" w:hAnsiTheme="minorHAnsi" w:cstheme="minorHAnsi"/>
                <w:lang w:eastAsia="en-US"/>
              </w:rPr>
              <w:t>you were smoking more than 20 cigarettes a day</w:t>
            </w:r>
          </w:p>
          <w:p w14:paraId="4AC157CC" w14:textId="28DD84A1" w:rsidR="007D6926" w:rsidRPr="004D689C" w:rsidRDefault="007D6926" w:rsidP="007D6926">
            <w:pPr>
              <w:overflowPunct w:val="0"/>
              <w:autoSpaceDE w:val="0"/>
              <w:autoSpaceDN w:val="0"/>
              <w:adjustRightInd w:val="0"/>
              <w:spacing w:before="0" w:after="0"/>
              <w:textAlignment w:val="baseline"/>
              <w:rPr>
                <w:rFonts w:asciiTheme="minorHAnsi" w:hAnsiTheme="minorHAnsi" w:cstheme="minorHAnsi"/>
                <w:lang w:eastAsia="en-US"/>
              </w:rPr>
            </w:pPr>
            <w:r w:rsidRPr="004D689C">
              <w:rPr>
                <w:rFonts w:asciiTheme="minorHAnsi" w:hAnsiTheme="minorHAnsi" w:cstheme="minorHAnsi"/>
                <w:lang w:eastAsia="en-US"/>
              </w:rPr>
              <w:t xml:space="preserve">you have previously </w:t>
            </w:r>
            <w:r w:rsidR="00540F97">
              <w:rPr>
                <w:rFonts w:asciiTheme="minorHAnsi" w:hAnsiTheme="minorHAnsi" w:cstheme="minorHAnsi"/>
                <w:lang w:eastAsia="en-US"/>
              </w:rPr>
              <w:t xml:space="preserve">unsuccessfully quit </w:t>
            </w:r>
            <w:r w:rsidRPr="004D689C">
              <w:rPr>
                <w:rFonts w:asciiTheme="minorHAnsi" w:hAnsiTheme="minorHAnsi" w:cstheme="minorHAnsi"/>
                <w:lang w:eastAsia="en-US"/>
              </w:rPr>
              <w:t>smoking with 2 mg gum</w:t>
            </w:r>
          </w:p>
          <w:p w14:paraId="7651FE8E" w14:textId="77777777" w:rsidR="007D6926" w:rsidRPr="004D689C" w:rsidRDefault="007D6926" w:rsidP="007D6926">
            <w:pPr>
              <w:overflowPunct w:val="0"/>
              <w:autoSpaceDE w:val="0"/>
              <w:autoSpaceDN w:val="0"/>
              <w:adjustRightInd w:val="0"/>
              <w:spacing w:before="0" w:after="0"/>
              <w:textAlignment w:val="baseline"/>
              <w:rPr>
                <w:rFonts w:asciiTheme="minorHAnsi" w:hAnsiTheme="minorHAnsi" w:cstheme="minorHAnsi"/>
                <w:lang w:eastAsia="en-US"/>
              </w:rPr>
            </w:pPr>
          </w:p>
          <w:p w14:paraId="429F786F" w14:textId="77777777" w:rsidR="007D6926" w:rsidRPr="004D689C" w:rsidRDefault="007D6926" w:rsidP="007D6926">
            <w:pPr>
              <w:overflowPunct w:val="0"/>
              <w:autoSpaceDE w:val="0"/>
              <w:autoSpaceDN w:val="0"/>
              <w:adjustRightInd w:val="0"/>
              <w:spacing w:before="0" w:after="0"/>
              <w:textAlignment w:val="baseline"/>
              <w:rPr>
                <w:rFonts w:asciiTheme="minorHAnsi" w:hAnsiTheme="minorHAnsi" w:cstheme="minorHAnsi"/>
                <w:lang w:eastAsia="en-US"/>
              </w:rPr>
            </w:pPr>
            <w:r w:rsidRPr="004D689C">
              <w:rPr>
                <w:rFonts w:asciiTheme="minorHAnsi" w:hAnsiTheme="minorHAnsi" w:cstheme="minorHAnsi"/>
                <w:lang w:eastAsia="en-US"/>
              </w:rPr>
              <w:t>Chew one piece of gum when you feel the urge to smoke.</w:t>
            </w:r>
          </w:p>
          <w:p w14:paraId="7ADC150F" w14:textId="77777777" w:rsidR="007D6926" w:rsidRPr="004D689C" w:rsidRDefault="007D6926" w:rsidP="007D6926">
            <w:pPr>
              <w:overflowPunct w:val="0"/>
              <w:autoSpaceDE w:val="0"/>
              <w:autoSpaceDN w:val="0"/>
              <w:adjustRightInd w:val="0"/>
              <w:spacing w:before="0" w:after="0"/>
              <w:textAlignment w:val="baseline"/>
              <w:rPr>
                <w:rFonts w:asciiTheme="minorHAnsi" w:hAnsiTheme="minorHAnsi" w:cstheme="minorHAnsi"/>
                <w:lang w:eastAsia="en-US"/>
              </w:rPr>
            </w:pPr>
          </w:p>
          <w:p w14:paraId="6820DF60" w14:textId="21CDF964" w:rsidR="007D6926" w:rsidRPr="004D689C" w:rsidRDefault="007D6926" w:rsidP="007D6926">
            <w:pPr>
              <w:overflowPunct w:val="0"/>
              <w:autoSpaceDE w:val="0"/>
              <w:autoSpaceDN w:val="0"/>
              <w:adjustRightInd w:val="0"/>
              <w:spacing w:before="0" w:after="0"/>
              <w:textAlignment w:val="baseline"/>
              <w:rPr>
                <w:rFonts w:asciiTheme="minorHAnsi" w:hAnsiTheme="minorHAnsi" w:cstheme="minorHAnsi"/>
                <w:lang w:eastAsia="en-US"/>
              </w:rPr>
            </w:pPr>
            <w:r w:rsidRPr="004D689C">
              <w:rPr>
                <w:rFonts w:asciiTheme="minorHAnsi" w:hAnsiTheme="minorHAnsi" w:cstheme="minorHAnsi"/>
                <w:lang w:eastAsia="en-US"/>
              </w:rPr>
              <w:t xml:space="preserve">Do not use more than 20 pieces of the 2 mg gum or 10 pieces of the 4 mg gum in a </w:t>
            </w:r>
            <w:r w:rsidR="00C67789" w:rsidRPr="004D689C">
              <w:rPr>
                <w:rFonts w:asciiTheme="minorHAnsi" w:hAnsiTheme="minorHAnsi" w:cstheme="minorHAnsi"/>
                <w:lang w:eastAsia="en-US"/>
              </w:rPr>
              <w:t>day. Most</w:t>
            </w:r>
            <w:r w:rsidRPr="004D689C">
              <w:rPr>
                <w:rFonts w:asciiTheme="minorHAnsi" w:hAnsiTheme="minorHAnsi" w:cstheme="minorHAnsi"/>
                <w:lang w:eastAsia="en-US"/>
              </w:rPr>
              <w:t xml:space="preserve"> people use 8-12 pieces of the 2mg gum or 4-6 pieces of the 4mg gum in a day.</w:t>
            </w:r>
          </w:p>
          <w:p w14:paraId="50265AB0" w14:textId="77777777" w:rsidR="007D6926" w:rsidRPr="004D689C" w:rsidRDefault="007D6926" w:rsidP="007D6926">
            <w:pPr>
              <w:overflowPunct w:val="0"/>
              <w:autoSpaceDE w:val="0"/>
              <w:autoSpaceDN w:val="0"/>
              <w:adjustRightInd w:val="0"/>
              <w:spacing w:before="0" w:after="0"/>
              <w:textAlignment w:val="baseline"/>
              <w:rPr>
                <w:rFonts w:asciiTheme="minorHAnsi" w:hAnsiTheme="minorHAnsi" w:cstheme="minorHAnsi"/>
                <w:lang w:eastAsia="en-US"/>
              </w:rPr>
            </w:pPr>
          </w:p>
          <w:p w14:paraId="6A71F298" w14:textId="77777777" w:rsidR="007D6926" w:rsidRPr="004D689C" w:rsidRDefault="007D6926" w:rsidP="007D6926">
            <w:pPr>
              <w:overflowPunct w:val="0"/>
              <w:autoSpaceDE w:val="0"/>
              <w:autoSpaceDN w:val="0"/>
              <w:adjustRightInd w:val="0"/>
              <w:spacing w:before="0" w:after="0"/>
              <w:textAlignment w:val="baseline"/>
              <w:rPr>
                <w:rFonts w:asciiTheme="minorHAnsi" w:hAnsiTheme="minorHAnsi" w:cstheme="minorHAnsi"/>
                <w:lang w:eastAsia="en-US"/>
              </w:rPr>
            </w:pPr>
            <w:r w:rsidRPr="004D689C">
              <w:rPr>
                <w:rFonts w:asciiTheme="minorHAnsi" w:hAnsiTheme="minorHAnsi" w:cstheme="minorHAnsi"/>
                <w:lang w:eastAsia="en-US"/>
              </w:rPr>
              <w:t>Usage Program for adults</w:t>
            </w:r>
          </w:p>
          <w:p w14:paraId="30749733" w14:textId="77777777" w:rsidR="007D6926" w:rsidRPr="004D689C" w:rsidRDefault="007D6926" w:rsidP="007D6926">
            <w:pPr>
              <w:overflowPunct w:val="0"/>
              <w:autoSpaceDE w:val="0"/>
              <w:autoSpaceDN w:val="0"/>
              <w:adjustRightInd w:val="0"/>
              <w:spacing w:before="0" w:after="0"/>
              <w:textAlignment w:val="baseline"/>
              <w:rPr>
                <w:rFonts w:asciiTheme="minorHAnsi" w:hAnsiTheme="minorHAnsi" w:cstheme="minorHAnsi"/>
                <w:lang w:eastAsia="en-US"/>
              </w:rPr>
            </w:pPr>
          </w:p>
          <w:p w14:paraId="03D93B2D" w14:textId="77777777" w:rsidR="007D6926" w:rsidRPr="004D689C" w:rsidRDefault="007D6926" w:rsidP="007D6926">
            <w:pPr>
              <w:overflowPunct w:val="0"/>
              <w:autoSpaceDE w:val="0"/>
              <w:autoSpaceDN w:val="0"/>
              <w:adjustRightInd w:val="0"/>
              <w:spacing w:before="0" w:after="0"/>
              <w:textAlignment w:val="baseline"/>
              <w:rPr>
                <w:rFonts w:asciiTheme="minorHAnsi" w:hAnsiTheme="minorHAnsi" w:cstheme="minorHAnsi"/>
                <w:lang w:eastAsia="en-US"/>
              </w:rPr>
            </w:pPr>
            <w:r w:rsidRPr="004D689C">
              <w:rPr>
                <w:rFonts w:asciiTheme="minorHAnsi" w:hAnsiTheme="minorHAnsi" w:cstheme="minorHAnsi"/>
                <w:lang w:eastAsia="en-US"/>
              </w:rPr>
              <w:t>There are two usage programs you can follow:</w:t>
            </w:r>
          </w:p>
          <w:p w14:paraId="3FBFD0F0" w14:textId="77777777" w:rsidR="007D6926" w:rsidRPr="004D689C" w:rsidRDefault="007D6926" w:rsidP="007D6926">
            <w:pPr>
              <w:overflowPunct w:val="0"/>
              <w:autoSpaceDE w:val="0"/>
              <w:autoSpaceDN w:val="0"/>
              <w:adjustRightInd w:val="0"/>
              <w:spacing w:before="0" w:after="0"/>
              <w:textAlignment w:val="baseline"/>
              <w:rPr>
                <w:rFonts w:asciiTheme="minorHAnsi" w:hAnsiTheme="minorHAnsi" w:cstheme="minorHAnsi"/>
                <w:lang w:eastAsia="en-US"/>
              </w:rPr>
            </w:pPr>
          </w:p>
          <w:p w14:paraId="3CBF6BBE" w14:textId="77777777" w:rsidR="007D6926" w:rsidRPr="004D689C" w:rsidRDefault="007D6926" w:rsidP="007D6926">
            <w:pPr>
              <w:overflowPunct w:val="0"/>
              <w:autoSpaceDE w:val="0"/>
              <w:autoSpaceDN w:val="0"/>
              <w:adjustRightInd w:val="0"/>
              <w:spacing w:before="0" w:after="0"/>
              <w:textAlignment w:val="baseline"/>
              <w:rPr>
                <w:rFonts w:asciiTheme="minorHAnsi" w:hAnsiTheme="minorHAnsi" w:cstheme="minorHAnsi"/>
                <w:lang w:eastAsia="en-US"/>
              </w:rPr>
            </w:pPr>
            <w:r w:rsidRPr="004D689C">
              <w:rPr>
                <w:rFonts w:asciiTheme="minorHAnsi" w:hAnsiTheme="minorHAnsi" w:cstheme="minorHAnsi"/>
                <w:lang w:eastAsia="en-US"/>
              </w:rPr>
              <w:lastRenderedPageBreak/>
              <w:t>Program A. If you would like to stop smoking completely before starting the program:</w:t>
            </w:r>
          </w:p>
          <w:p w14:paraId="169528B9" w14:textId="77777777" w:rsidR="007D6926" w:rsidRPr="004D689C" w:rsidRDefault="007D6926" w:rsidP="007D6926">
            <w:pPr>
              <w:overflowPunct w:val="0"/>
              <w:autoSpaceDE w:val="0"/>
              <w:autoSpaceDN w:val="0"/>
              <w:adjustRightInd w:val="0"/>
              <w:spacing w:before="0" w:after="0"/>
              <w:textAlignment w:val="baseline"/>
              <w:rPr>
                <w:rFonts w:asciiTheme="minorHAnsi" w:hAnsiTheme="minorHAnsi" w:cstheme="minorHAnsi"/>
                <w:lang w:eastAsia="en-US"/>
              </w:rPr>
            </w:pPr>
            <w:r w:rsidRPr="004D689C">
              <w:rPr>
                <w:rFonts w:asciiTheme="minorHAnsi" w:hAnsiTheme="minorHAnsi" w:cstheme="minorHAnsi"/>
                <w:lang w:eastAsia="en-US"/>
              </w:rPr>
              <w:t>After about 3 months, gradually cut down the amount of gum you chew each day.</w:t>
            </w:r>
          </w:p>
          <w:p w14:paraId="73480CBB" w14:textId="77777777" w:rsidR="007D6926" w:rsidRPr="004D689C" w:rsidRDefault="007D6926" w:rsidP="007D6926">
            <w:pPr>
              <w:overflowPunct w:val="0"/>
              <w:autoSpaceDE w:val="0"/>
              <w:autoSpaceDN w:val="0"/>
              <w:adjustRightInd w:val="0"/>
              <w:spacing w:before="0" w:after="0"/>
              <w:textAlignment w:val="baseline"/>
              <w:rPr>
                <w:rFonts w:asciiTheme="minorHAnsi" w:hAnsiTheme="minorHAnsi" w:cstheme="minorHAnsi"/>
                <w:lang w:eastAsia="en-US"/>
              </w:rPr>
            </w:pPr>
            <w:r w:rsidRPr="004D689C">
              <w:rPr>
                <w:rFonts w:asciiTheme="minorHAnsi" w:hAnsiTheme="minorHAnsi" w:cstheme="minorHAnsi"/>
                <w:lang w:eastAsia="en-US"/>
              </w:rPr>
              <w:t>When you are down to 1-2 pieces a day, you can stop using Nicotinell Gum.</w:t>
            </w:r>
          </w:p>
          <w:p w14:paraId="2E1D65BC" w14:textId="77777777" w:rsidR="007D6926" w:rsidRPr="004D689C" w:rsidRDefault="007D6926" w:rsidP="007D6926">
            <w:pPr>
              <w:overflowPunct w:val="0"/>
              <w:autoSpaceDE w:val="0"/>
              <w:autoSpaceDN w:val="0"/>
              <w:adjustRightInd w:val="0"/>
              <w:spacing w:before="0" w:after="0"/>
              <w:textAlignment w:val="baseline"/>
              <w:rPr>
                <w:rFonts w:asciiTheme="minorHAnsi" w:hAnsiTheme="minorHAnsi" w:cstheme="minorHAnsi"/>
                <w:lang w:eastAsia="en-US"/>
              </w:rPr>
            </w:pPr>
            <w:r w:rsidRPr="004D689C">
              <w:rPr>
                <w:rFonts w:asciiTheme="minorHAnsi" w:hAnsiTheme="minorHAnsi" w:cstheme="minorHAnsi"/>
                <w:lang w:eastAsia="en-US"/>
              </w:rPr>
              <w:t>You should be able to stop completely within 6 months from the start of the treatment.</w:t>
            </w:r>
          </w:p>
          <w:p w14:paraId="38D4A441" w14:textId="77777777" w:rsidR="007D6926" w:rsidRPr="004D689C" w:rsidRDefault="007D6926" w:rsidP="007D6926">
            <w:pPr>
              <w:overflowPunct w:val="0"/>
              <w:autoSpaceDE w:val="0"/>
              <w:autoSpaceDN w:val="0"/>
              <w:adjustRightInd w:val="0"/>
              <w:spacing w:before="0" w:after="0"/>
              <w:textAlignment w:val="baseline"/>
              <w:rPr>
                <w:rFonts w:asciiTheme="minorHAnsi" w:hAnsiTheme="minorHAnsi" w:cstheme="minorHAnsi"/>
                <w:lang w:eastAsia="en-US"/>
              </w:rPr>
            </w:pPr>
          </w:p>
          <w:p w14:paraId="50AE2BFA" w14:textId="77777777" w:rsidR="007D6926" w:rsidRPr="004D689C" w:rsidRDefault="007D6926" w:rsidP="007D6926">
            <w:pPr>
              <w:overflowPunct w:val="0"/>
              <w:autoSpaceDE w:val="0"/>
              <w:autoSpaceDN w:val="0"/>
              <w:adjustRightInd w:val="0"/>
              <w:spacing w:before="0" w:after="0"/>
              <w:textAlignment w:val="baseline"/>
              <w:rPr>
                <w:rFonts w:asciiTheme="minorHAnsi" w:hAnsiTheme="minorHAnsi" w:cstheme="minorHAnsi"/>
                <w:lang w:eastAsia="en-US"/>
              </w:rPr>
            </w:pPr>
            <w:r w:rsidRPr="004D689C">
              <w:rPr>
                <w:rFonts w:asciiTheme="minorHAnsi" w:hAnsiTheme="minorHAnsi" w:cstheme="minorHAnsi"/>
                <w:lang w:eastAsia="en-US"/>
              </w:rPr>
              <w:t>Program B. If you cannot stop smoking completely before starting the program:</w:t>
            </w:r>
          </w:p>
          <w:p w14:paraId="44D9F1E8" w14:textId="77777777" w:rsidR="007D6926" w:rsidRPr="004D689C" w:rsidRDefault="007D6926" w:rsidP="007D6926">
            <w:pPr>
              <w:overflowPunct w:val="0"/>
              <w:autoSpaceDE w:val="0"/>
              <w:autoSpaceDN w:val="0"/>
              <w:adjustRightInd w:val="0"/>
              <w:spacing w:before="0" w:after="0"/>
              <w:textAlignment w:val="baseline"/>
              <w:rPr>
                <w:rFonts w:asciiTheme="minorHAnsi" w:hAnsiTheme="minorHAnsi" w:cstheme="minorHAnsi"/>
                <w:lang w:eastAsia="en-US"/>
              </w:rPr>
            </w:pPr>
            <w:r w:rsidRPr="004D689C">
              <w:rPr>
                <w:rFonts w:asciiTheme="minorHAnsi" w:hAnsiTheme="minorHAnsi" w:cstheme="minorHAnsi"/>
                <w:lang w:eastAsia="en-US"/>
              </w:rPr>
              <w:t>Gradually increase gum use, while cutting down smoking.</w:t>
            </w:r>
          </w:p>
          <w:p w14:paraId="7822342F" w14:textId="77777777" w:rsidR="007D6926" w:rsidRPr="004D689C" w:rsidRDefault="007D6926" w:rsidP="007D6926">
            <w:pPr>
              <w:overflowPunct w:val="0"/>
              <w:autoSpaceDE w:val="0"/>
              <w:autoSpaceDN w:val="0"/>
              <w:adjustRightInd w:val="0"/>
              <w:spacing w:before="0" w:after="0"/>
              <w:textAlignment w:val="baseline"/>
              <w:rPr>
                <w:rFonts w:asciiTheme="minorHAnsi" w:hAnsiTheme="minorHAnsi" w:cstheme="minorHAnsi"/>
                <w:lang w:eastAsia="en-US"/>
              </w:rPr>
            </w:pPr>
            <w:r w:rsidRPr="004D689C">
              <w:rPr>
                <w:rFonts w:asciiTheme="minorHAnsi" w:hAnsiTheme="minorHAnsi" w:cstheme="minorHAnsi"/>
                <w:lang w:eastAsia="en-US"/>
              </w:rPr>
              <w:t>When you have cut down the number of cigarettes you smoke to a level you feel you can quit completely, follow Program A.</w:t>
            </w:r>
          </w:p>
          <w:p w14:paraId="5338E649" w14:textId="77777777" w:rsidR="007D6926" w:rsidRPr="004D689C" w:rsidRDefault="007D6926" w:rsidP="007D6926">
            <w:pPr>
              <w:overflowPunct w:val="0"/>
              <w:autoSpaceDE w:val="0"/>
              <w:autoSpaceDN w:val="0"/>
              <w:adjustRightInd w:val="0"/>
              <w:spacing w:before="0" w:after="0"/>
              <w:textAlignment w:val="baseline"/>
              <w:rPr>
                <w:rFonts w:asciiTheme="minorHAnsi" w:hAnsiTheme="minorHAnsi" w:cstheme="minorHAnsi"/>
                <w:lang w:eastAsia="en-US"/>
              </w:rPr>
            </w:pPr>
            <w:r w:rsidRPr="004D689C">
              <w:rPr>
                <w:rFonts w:asciiTheme="minorHAnsi" w:hAnsiTheme="minorHAnsi" w:cstheme="minorHAnsi"/>
                <w:lang w:eastAsia="en-US"/>
              </w:rPr>
              <w:t>If you have not cut down the number of cigarettes you smoke each day after 6 weeks, see you doctor or pharmacist.</w:t>
            </w:r>
          </w:p>
          <w:p w14:paraId="48E7580F" w14:textId="77777777" w:rsidR="007D6926" w:rsidRPr="004D689C" w:rsidRDefault="007D6926" w:rsidP="007D6926">
            <w:pPr>
              <w:overflowPunct w:val="0"/>
              <w:autoSpaceDE w:val="0"/>
              <w:autoSpaceDN w:val="0"/>
              <w:adjustRightInd w:val="0"/>
              <w:spacing w:before="0" w:after="0"/>
              <w:textAlignment w:val="baseline"/>
              <w:rPr>
                <w:rFonts w:asciiTheme="minorHAnsi" w:hAnsiTheme="minorHAnsi" w:cstheme="minorHAnsi"/>
                <w:lang w:eastAsia="en-US"/>
              </w:rPr>
            </w:pPr>
          </w:p>
          <w:p w14:paraId="6E2A139C" w14:textId="77777777" w:rsidR="007D6926" w:rsidRPr="004D689C" w:rsidRDefault="007D6926" w:rsidP="007D6926">
            <w:pPr>
              <w:overflowPunct w:val="0"/>
              <w:autoSpaceDE w:val="0"/>
              <w:autoSpaceDN w:val="0"/>
              <w:adjustRightInd w:val="0"/>
              <w:spacing w:before="0" w:after="0"/>
              <w:textAlignment w:val="baseline"/>
              <w:rPr>
                <w:rFonts w:asciiTheme="minorHAnsi" w:hAnsiTheme="minorHAnsi" w:cstheme="minorHAnsi"/>
                <w:lang w:eastAsia="en-US"/>
              </w:rPr>
            </w:pPr>
            <w:r w:rsidRPr="004D689C">
              <w:rPr>
                <w:rFonts w:asciiTheme="minorHAnsi" w:hAnsiTheme="minorHAnsi" w:cstheme="minorHAnsi"/>
                <w:lang w:eastAsia="en-US"/>
              </w:rPr>
              <w:t>Combination therapy</w:t>
            </w:r>
          </w:p>
          <w:p w14:paraId="5F3F318B" w14:textId="77777777" w:rsidR="007D6926" w:rsidRPr="004D689C" w:rsidRDefault="007D6926" w:rsidP="007D6926">
            <w:pPr>
              <w:overflowPunct w:val="0"/>
              <w:autoSpaceDE w:val="0"/>
              <w:autoSpaceDN w:val="0"/>
              <w:adjustRightInd w:val="0"/>
              <w:spacing w:before="0" w:after="0"/>
              <w:textAlignment w:val="baseline"/>
              <w:rPr>
                <w:rFonts w:asciiTheme="minorHAnsi" w:hAnsiTheme="minorHAnsi" w:cstheme="minorHAnsi"/>
                <w:lang w:eastAsia="en-US"/>
              </w:rPr>
            </w:pPr>
          </w:p>
          <w:p w14:paraId="165C94AA" w14:textId="77777777" w:rsidR="007D6926" w:rsidRPr="004D689C" w:rsidRDefault="007D6926" w:rsidP="007D6926">
            <w:pPr>
              <w:overflowPunct w:val="0"/>
              <w:autoSpaceDE w:val="0"/>
              <w:autoSpaceDN w:val="0"/>
              <w:adjustRightInd w:val="0"/>
              <w:spacing w:before="0" w:after="0"/>
              <w:textAlignment w:val="baseline"/>
              <w:rPr>
                <w:rFonts w:asciiTheme="minorHAnsi" w:hAnsiTheme="minorHAnsi" w:cstheme="minorHAnsi"/>
                <w:lang w:eastAsia="en-US"/>
              </w:rPr>
            </w:pPr>
            <w:r w:rsidRPr="004D689C">
              <w:rPr>
                <w:rFonts w:asciiTheme="minorHAnsi" w:hAnsiTheme="minorHAnsi" w:cstheme="minorHAnsi"/>
                <w:lang w:eastAsia="en-US"/>
              </w:rPr>
              <w:t>If you have relapsed in the past or if you experience cravings while using a single form of nicotine replacement therapy (NRT), you can combine the use of Nicotinell patch with Nicotinell chewing gum 2 mg.</w:t>
            </w:r>
          </w:p>
          <w:p w14:paraId="78BFF833" w14:textId="77777777" w:rsidR="007D6926" w:rsidRPr="004D689C" w:rsidRDefault="007D6926" w:rsidP="007D6926">
            <w:pPr>
              <w:overflowPunct w:val="0"/>
              <w:autoSpaceDE w:val="0"/>
              <w:autoSpaceDN w:val="0"/>
              <w:adjustRightInd w:val="0"/>
              <w:spacing w:before="0" w:after="0"/>
              <w:textAlignment w:val="baseline"/>
              <w:rPr>
                <w:rFonts w:asciiTheme="minorHAnsi" w:hAnsiTheme="minorHAnsi" w:cstheme="minorHAnsi"/>
                <w:lang w:eastAsia="en-US"/>
              </w:rPr>
            </w:pPr>
          </w:p>
          <w:p w14:paraId="77A1B070" w14:textId="77777777" w:rsidR="007D6926" w:rsidRPr="004D689C" w:rsidRDefault="007D6926" w:rsidP="007D6926">
            <w:pPr>
              <w:overflowPunct w:val="0"/>
              <w:autoSpaceDE w:val="0"/>
              <w:autoSpaceDN w:val="0"/>
              <w:adjustRightInd w:val="0"/>
              <w:spacing w:before="0" w:after="0"/>
              <w:textAlignment w:val="baseline"/>
              <w:rPr>
                <w:rFonts w:asciiTheme="minorHAnsi" w:hAnsiTheme="minorHAnsi" w:cstheme="minorHAnsi"/>
                <w:lang w:eastAsia="en-US"/>
              </w:rPr>
            </w:pPr>
            <w:r w:rsidRPr="004D689C">
              <w:rPr>
                <w:rFonts w:asciiTheme="minorHAnsi" w:hAnsiTheme="minorHAnsi" w:cstheme="minorHAnsi"/>
                <w:lang w:eastAsia="en-US"/>
              </w:rPr>
              <w:t>The combination is more effective than either product alone in people who have been unable to quit smoking using a single NRT method, increasing your chances of successfully quitting.</w:t>
            </w:r>
          </w:p>
          <w:p w14:paraId="10FAB8E5" w14:textId="77777777" w:rsidR="007D6926" w:rsidRPr="004D689C" w:rsidRDefault="007D6926" w:rsidP="007D6926">
            <w:pPr>
              <w:overflowPunct w:val="0"/>
              <w:autoSpaceDE w:val="0"/>
              <w:autoSpaceDN w:val="0"/>
              <w:adjustRightInd w:val="0"/>
              <w:spacing w:before="0" w:after="0"/>
              <w:textAlignment w:val="baseline"/>
              <w:rPr>
                <w:rFonts w:asciiTheme="minorHAnsi" w:hAnsiTheme="minorHAnsi" w:cstheme="minorHAnsi"/>
                <w:lang w:eastAsia="en-US"/>
              </w:rPr>
            </w:pPr>
          </w:p>
          <w:p w14:paraId="7D93D492" w14:textId="77777777" w:rsidR="007D6926" w:rsidRPr="004D689C" w:rsidRDefault="007D6926" w:rsidP="007D6926">
            <w:pPr>
              <w:overflowPunct w:val="0"/>
              <w:autoSpaceDE w:val="0"/>
              <w:autoSpaceDN w:val="0"/>
              <w:adjustRightInd w:val="0"/>
              <w:spacing w:before="0" w:after="0"/>
              <w:textAlignment w:val="baseline"/>
              <w:rPr>
                <w:rFonts w:asciiTheme="minorHAnsi" w:hAnsiTheme="minorHAnsi" w:cstheme="minorHAnsi"/>
                <w:lang w:eastAsia="en-US"/>
              </w:rPr>
            </w:pPr>
            <w:r w:rsidRPr="004D689C">
              <w:rPr>
                <w:rFonts w:asciiTheme="minorHAnsi" w:hAnsiTheme="minorHAnsi" w:cstheme="minorHAnsi"/>
                <w:lang w:eastAsia="en-US"/>
              </w:rPr>
              <w:t>When using Nicotinell Step 1 patch, chew one piece of Nicotinell chewing gum 2 mg if you get a craving. Use at least 4 pieces of gum and not more than 12 pieces in a day. Continue for 12 weeks.</w:t>
            </w:r>
          </w:p>
          <w:p w14:paraId="2B4EEBC3" w14:textId="77777777" w:rsidR="007D6926" w:rsidRPr="004D689C" w:rsidRDefault="007D6926" w:rsidP="007D6926">
            <w:pPr>
              <w:overflowPunct w:val="0"/>
              <w:autoSpaceDE w:val="0"/>
              <w:autoSpaceDN w:val="0"/>
              <w:adjustRightInd w:val="0"/>
              <w:spacing w:before="0" w:after="0"/>
              <w:textAlignment w:val="baseline"/>
              <w:rPr>
                <w:rFonts w:asciiTheme="minorHAnsi" w:hAnsiTheme="minorHAnsi" w:cstheme="minorHAnsi"/>
                <w:lang w:eastAsia="en-US"/>
              </w:rPr>
            </w:pPr>
          </w:p>
          <w:p w14:paraId="0DB76219" w14:textId="77777777" w:rsidR="007D6926" w:rsidRPr="004D689C" w:rsidRDefault="007D6926" w:rsidP="007D6926">
            <w:pPr>
              <w:overflowPunct w:val="0"/>
              <w:autoSpaceDE w:val="0"/>
              <w:autoSpaceDN w:val="0"/>
              <w:adjustRightInd w:val="0"/>
              <w:spacing w:before="0" w:after="0"/>
              <w:textAlignment w:val="baseline"/>
              <w:rPr>
                <w:rFonts w:asciiTheme="minorHAnsi" w:hAnsiTheme="minorHAnsi" w:cstheme="minorHAnsi"/>
                <w:lang w:eastAsia="en-US"/>
              </w:rPr>
            </w:pPr>
            <w:r w:rsidRPr="004D689C">
              <w:rPr>
                <w:rFonts w:asciiTheme="minorHAnsi" w:hAnsiTheme="minorHAnsi" w:cstheme="minorHAnsi"/>
                <w:lang w:eastAsia="en-US"/>
              </w:rPr>
              <w:t>After 12 weeks, you can wean yourself off therapy by either of the following methods:</w:t>
            </w:r>
          </w:p>
          <w:p w14:paraId="4F3B0CC8" w14:textId="77777777" w:rsidR="007D6926" w:rsidRPr="004D689C" w:rsidRDefault="007D6926" w:rsidP="007D6926">
            <w:pPr>
              <w:overflowPunct w:val="0"/>
              <w:autoSpaceDE w:val="0"/>
              <w:autoSpaceDN w:val="0"/>
              <w:adjustRightInd w:val="0"/>
              <w:spacing w:before="0" w:after="0"/>
              <w:textAlignment w:val="baseline"/>
              <w:rPr>
                <w:rFonts w:asciiTheme="minorHAnsi" w:hAnsiTheme="minorHAnsi" w:cstheme="minorHAnsi"/>
                <w:lang w:eastAsia="en-US"/>
              </w:rPr>
            </w:pPr>
            <w:r w:rsidRPr="004D689C">
              <w:rPr>
                <w:rFonts w:asciiTheme="minorHAnsi" w:hAnsiTheme="minorHAnsi" w:cstheme="minorHAnsi"/>
                <w:lang w:eastAsia="en-US"/>
              </w:rPr>
              <w:t>1.Stop use of Nicotinell patch and gradually reduce the number of Nicotinell chewing gum 2 mg you use until you no longer need them.</w:t>
            </w:r>
          </w:p>
          <w:p w14:paraId="27663B3C" w14:textId="77777777" w:rsidR="007D6926" w:rsidRPr="004D689C" w:rsidRDefault="007D6926" w:rsidP="007D6926">
            <w:pPr>
              <w:overflowPunct w:val="0"/>
              <w:autoSpaceDE w:val="0"/>
              <w:autoSpaceDN w:val="0"/>
              <w:adjustRightInd w:val="0"/>
              <w:spacing w:before="0" w:after="0"/>
              <w:textAlignment w:val="baseline"/>
              <w:rPr>
                <w:rFonts w:asciiTheme="minorHAnsi" w:hAnsiTheme="minorHAnsi" w:cstheme="minorHAnsi"/>
                <w:lang w:eastAsia="en-US"/>
              </w:rPr>
            </w:pPr>
            <w:r w:rsidRPr="004D689C">
              <w:rPr>
                <w:rFonts w:asciiTheme="minorHAnsi" w:hAnsiTheme="minorHAnsi" w:cstheme="minorHAnsi"/>
                <w:lang w:eastAsia="en-US"/>
              </w:rPr>
              <w:t>2.a. Use Nicotinell Step 2 patch for 3-4 weeks, while using the same number of pieces of Nicotinell chewing gum 2 mg in a day that you have routinely used.</w:t>
            </w:r>
          </w:p>
          <w:p w14:paraId="17FB39D3" w14:textId="77777777" w:rsidR="007D6926" w:rsidRPr="004D689C" w:rsidRDefault="007D6926" w:rsidP="007D6926">
            <w:pPr>
              <w:overflowPunct w:val="0"/>
              <w:autoSpaceDE w:val="0"/>
              <w:autoSpaceDN w:val="0"/>
              <w:adjustRightInd w:val="0"/>
              <w:spacing w:before="0" w:after="0"/>
              <w:textAlignment w:val="baseline"/>
              <w:rPr>
                <w:rFonts w:asciiTheme="minorHAnsi" w:hAnsiTheme="minorHAnsi" w:cstheme="minorHAnsi"/>
                <w:lang w:eastAsia="en-US"/>
              </w:rPr>
            </w:pPr>
            <w:r w:rsidRPr="004D689C">
              <w:rPr>
                <w:rFonts w:asciiTheme="minorHAnsi" w:hAnsiTheme="minorHAnsi" w:cstheme="minorHAnsi"/>
                <w:lang w:eastAsia="en-US"/>
              </w:rPr>
              <w:t>b. Then use Nicotinell Step 3 for a further 3-4 weeks, while using the same number of pieces of Nicotinell chewing gum 2 mg in a day that you have routinely used.</w:t>
            </w:r>
          </w:p>
          <w:p w14:paraId="1BE62301" w14:textId="77777777" w:rsidR="007D6926" w:rsidRPr="004D689C" w:rsidRDefault="007D6926" w:rsidP="007D6926">
            <w:pPr>
              <w:overflowPunct w:val="0"/>
              <w:autoSpaceDE w:val="0"/>
              <w:autoSpaceDN w:val="0"/>
              <w:adjustRightInd w:val="0"/>
              <w:spacing w:before="0" w:after="0"/>
              <w:textAlignment w:val="baseline"/>
              <w:rPr>
                <w:rFonts w:asciiTheme="minorHAnsi" w:hAnsiTheme="minorHAnsi" w:cstheme="minorHAnsi"/>
                <w:lang w:eastAsia="en-US"/>
              </w:rPr>
            </w:pPr>
            <w:r w:rsidRPr="004D689C">
              <w:rPr>
                <w:rFonts w:asciiTheme="minorHAnsi" w:hAnsiTheme="minorHAnsi" w:cstheme="minorHAnsi"/>
                <w:lang w:eastAsia="en-US"/>
              </w:rPr>
              <w:t>c. When patch use is no longer needed, gradually reduce the number of gums you use until you no longer need them.</w:t>
            </w:r>
          </w:p>
          <w:p w14:paraId="66D99E8D" w14:textId="77777777" w:rsidR="007D6926" w:rsidRPr="004D689C" w:rsidRDefault="007D6926" w:rsidP="007D6926">
            <w:pPr>
              <w:overflowPunct w:val="0"/>
              <w:autoSpaceDE w:val="0"/>
              <w:autoSpaceDN w:val="0"/>
              <w:adjustRightInd w:val="0"/>
              <w:spacing w:before="0" w:after="0"/>
              <w:textAlignment w:val="baseline"/>
              <w:rPr>
                <w:rFonts w:asciiTheme="minorHAnsi" w:hAnsiTheme="minorHAnsi" w:cstheme="minorHAnsi"/>
                <w:lang w:eastAsia="en-US"/>
              </w:rPr>
            </w:pPr>
          </w:p>
          <w:p w14:paraId="45A4621C" w14:textId="77777777" w:rsidR="007D6926" w:rsidRPr="004D689C" w:rsidRDefault="007D6926" w:rsidP="007D6926">
            <w:pPr>
              <w:overflowPunct w:val="0"/>
              <w:autoSpaceDE w:val="0"/>
              <w:autoSpaceDN w:val="0"/>
              <w:adjustRightInd w:val="0"/>
              <w:spacing w:before="0" w:after="0"/>
              <w:textAlignment w:val="baseline"/>
              <w:rPr>
                <w:rFonts w:asciiTheme="minorHAnsi" w:hAnsiTheme="minorHAnsi" w:cstheme="minorHAnsi"/>
                <w:lang w:eastAsia="en-US"/>
              </w:rPr>
            </w:pPr>
            <w:r w:rsidRPr="004D689C">
              <w:rPr>
                <w:rFonts w:asciiTheme="minorHAnsi" w:hAnsiTheme="minorHAnsi" w:cstheme="minorHAnsi"/>
                <w:lang w:eastAsia="en-US"/>
              </w:rPr>
              <w:t>Children 12 to 17 years old – same as above except “do not use for longer than 12 weeks.”</w:t>
            </w:r>
          </w:p>
          <w:p w14:paraId="3B454FF3" w14:textId="77777777" w:rsidR="00A80BE6" w:rsidRPr="004D689C" w:rsidRDefault="00A80BE6" w:rsidP="00820063">
            <w:pPr>
              <w:rPr>
                <w:rFonts w:asciiTheme="minorHAnsi" w:hAnsiTheme="minorHAnsi" w:cstheme="minorHAnsi"/>
                <w:lang w:eastAsia="en-US"/>
              </w:rPr>
            </w:pPr>
          </w:p>
        </w:tc>
        <w:tc>
          <w:tcPr>
            <w:tcW w:w="1677" w:type="pct"/>
          </w:tcPr>
          <w:p w14:paraId="715D6346" w14:textId="77777777" w:rsidR="007D6926" w:rsidRPr="004D689C" w:rsidRDefault="007D6926" w:rsidP="007D6926">
            <w:pPr>
              <w:overflowPunct w:val="0"/>
              <w:autoSpaceDE w:val="0"/>
              <w:autoSpaceDN w:val="0"/>
              <w:adjustRightInd w:val="0"/>
              <w:spacing w:before="0" w:after="0"/>
              <w:textAlignment w:val="baseline"/>
              <w:rPr>
                <w:rFonts w:asciiTheme="minorHAnsi" w:hAnsiTheme="minorHAnsi" w:cstheme="minorHAnsi"/>
                <w:lang w:eastAsia="en-US"/>
              </w:rPr>
            </w:pPr>
            <w:r w:rsidRPr="004D689C">
              <w:rPr>
                <w:rFonts w:asciiTheme="minorHAnsi" w:hAnsiTheme="minorHAnsi" w:cstheme="minorHAnsi"/>
                <w:lang w:eastAsia="en-US"/>
              </w:rPr>
              <w:lastRenderedPageBreak/>
              <w:t>Dosage</w:t>
            </w:r>
          </w:p>
          <w:p w14:paraId="26B66739" w14:textId="77777777" w:rsidR="007D6926" w:rsidRPr="004D689C" w:rsidRDefault="007D6926" w:rsidP="007D6926">
            <w:pPr>
              <w:overflowPunct w:val="0"/>
              <w:autoSpaceDE w:val="0"/>
              <w:autoSpaceDN w:val="0"/>
              <w:adjustRightInd w:val="0"/>
              <w:spacing w:before="0" w:after="0"/>
              <w:textAlignment w:val="baseline"/>
              <w:rPr>
                <w:rFonts w:asciiTheme="minorHAnsi" w:hAnsiTheme="minorHAnsi" w:cstheme="minorHAnsi"/>
                <w:lang w:eastAsia="en-US"/>
              </w:rPr>
            </w:pPr>
          </w:p>
          <w:p w14:paraId="3EA2B3AC" w14:textId="77777777" w:rsidR="007D6926" w:rsidRPr="004D689C" w:rsidRDefault="007D6926" w:rsidP="007D6926">
            <w:pPr>
              <w:overflowPunct w:val="0"/>
              <w:autoSpaceDE w:val="0"/>
              <w:autoSpaceDN w:val="0"/>
              <w:adjustRightInd w:val="0"/>
              <w:spacing w:before="0" w:after="0"/>
              <w:textAlignment w:val="baseline"/>
              <w:rPr>
                <w:rFonts w:asciiTheme="minorHAnsi" w:hAnsiTheme="minorHAnsi" w:cstheme="minorHAnsi"/>
                <w:lang w:eastAsia="en-US"/>
              </w:rPr>
            </w:pPr>
            <w:r w:rsidRPr="004D689C">
              <w:rPr>
                <w:rFonts w:asciiTheme="minorHAnsi" w:hAnsiTheme="minorHAnsi" w:cstheme="minorHAnsi"/>
                <w:lang w:eastAsia="en-US"/>
              </w:rPr>
              <w:t>For adults (and young people aged over 12 years) who want to stop in a few months, Nicotinell® Lozenges should be used according to the following schedule:</w:t>
            </w:r>
          </w:p>
          <w:p w14:paraId="02D3AFA5" w14:textId="77777777" w:rsidR="007D6926" w:rsidRPr="004D689C" w:rsidRDefault="007D6926" w:rsidP="007D6926">
            <w:pPr>
              <w:overflowPunct w:val="0"/>
              <w:autoSpaceDE w:val="0"/>
              <w:autoSpaceDN w:val="0"/>
              <w:adjustRightInd w:val="0"/>
              <w:spacing w:before="0" w:after="0"/>
              <w:textAlignment w:val="baseline"/>
              <w:rPr>
                <w:rFonts w:asciiTheme="minorHAnsi" w:hAnsiTheme="minorHAnsi" w:cstheme="minorHAnsi"/>
                <w:lang w:eastAsia="en-US"/>
              </w:rPr>
            </w:pPr>
          </w:p>
          <w:p w14:paraId="0E05FE79" w14:textId="77777777" w:rsidR="007D6926" w:rsidRPr="004D689C" w:rsidRDefault="007D6926" w:rsidP="007D6926">
            <w:pPr>
              <w:overflowPunct w:val="0"/>
              <w:autoSpaceDE w:val="0"/>
              <w:autoSpaceDN w:val="0"/>
              <w:adjustRightInd w:val="0"/>
              <w:spacing w:before="0" w:after="0"/>
              <w:textAlignment w:val="baseline"/>
              <w:rPr>
                <w:rFonts w:asciiTheme="minorHAnsi" w:hAnsiTheme="minorHAnsi" w:cstheme="minorHAnsi"/>
                <w:lang w:eastAsia="en-US"/>
              </w:rPr>
            </w:pPr>
            <w:r w:rsidRPr="004D689C">
              <w:rPr>
                <w:rFonts w:asciiTheme="minorHAnsi" w:hAnsiTheme="minorHAnsi" w:cstheme="minorHAnsi"/>
                <w:lang w:eastAsia="en-US"/>
              </w:rPr>
              <w:t>Weeks 1 to 6: 1 lozenge every 1 to 2 hours</w:t>
            </w:r>
          </w:p>
          <w:p w14:paraId="17001DE9" w14:textId="77777777" w:rsidR="007D6926" w:rsidRPr="004D689C" w:rsidRDefault="007D6926" w:rsidP="007D6926">
            <w:pPr>
              <w:overflowPunct w:val="0"/>
              <w:autoSpaceDE w:val="0"/>
              <w:autoSpaceDN w:val="0"/>
              <w:adjustRightInd w:val="0"/>
              <w:spacing w:before="0" w:after="0"/>
              <w:textAlignment w:val="baseline"/>
              <w:rPr>
                <w:rFonts w:asciiTheme="minorHAnsi" w:hAnsiTheme="minorHAnsi" w:cstheme="minorHAnsi"/>
                <w:lang w:eastAsia="en-US"/>
              </w:rPr>
            </w:pPr>
          </w:p>
          <w:p w14:paraId="7A8835BA" w14:textId="77777777" w:rsidR="007D6926" w:rsidRPr="004D689C" w:rsidRDefault="007D6926" w:rsidP="007D6926">
            <w:pPr>
              <w:overflowPunct w:val="0"/>
              <w:autoSpaceDE w:val="0"/>
              <w:autoSpaceDN w:val="0"/>
              <w:adjustRightInd w:val="0"/>
              <w:spacing w:before="0" w:after="0"/>
              <w:textAlignment w:val="baseline"/>
              <w:rPr>
                <w:rFonts w:asciiTheme="minorHAnsi" w:hAnsiTheme="minorHAnsi" w:cstheme="minorHAnsi"/>
                <w:lang w:eastAsia="en-US"/>
              </w:rPr>
            </w:pPr>
            <w:r w:rsidRPr="004D689C">
              <w:rPr>
                <w:rFonts w:asciiTheme="minorHAnsi" w:hAnsiTheme="minorHAnsi" w:cstheme="minorHAnsi"/>
                <w:lang w:eastAsia="en-US"/>
              </w:rPr>
              <w:t>Weeks 7 to 9: 1 lozenge every 2 to 4 hours</w:t>
            </w:r>
          </w:p>
          <w:p w14:paraId="568228B7" w14:textId="77777777" w:rsidR="007D6926" w:rsidRPr="004D689C" w:rsidRDefault="007D6926" w:rsidP="007D6926">
            <w:pPr>
              <w:overflowPunct w:val="0"/>
              <w:autoSpaceDE w:val="0"/>
              <w:autoSpaceDN w:val="0"/>
              <w:adjustRightInd w:val="0"/>
              <w:spacing w:before="0" w:after="0"/>
              <w:textAlignment w:val="baseline"/>
              <w:rPr>
                <w:rFonts w:asciiTheme="minorHAnsi" w:hAnsiTheme="minorHAnsi" w:cstheme="minorHAnsi"/>
                <w:lang w:eastAsia="en-US"/>
              </w:rPr>
            </w:pPr>
          </w:p>
          <w:p w14:paraId="5A60CFF7" w14:textId="77777777" w:rsidR="007D6926" w:rsidRPr="004D689C" w:rsidRDefault="007D6926" w:rsidP="007D6926">
            <w:pPr>
              <w:overflowPunct w:val="0"/>
              <w:autoSpaceDE w:val="0"/>
              <w:autoSpaceDN w:val="0"/>
              <w:adjustRightInd w:val="0"/>
              <w:spacing w:before="0" w:after="0"/>
              <w:textAlignment w:val="baseline"/>
              <w:rPr>
                <w:rFonts w:asciiTheme="minorHAnsi" w:hAnsiTheme="minorHAnsi" w:cstheme="minorHAnsi"/>
                <w:lang w:eastAsia="en-US"/>
              </w:rPr>
            </w:pPr>
            <w:r w:rsidRPr="004D689C">
              <w:rPr>
                <w:rFonts w:asciiTheme="minorHAnsi" w:hAnsiTheme="minorHAnsi" w:cstheme="minorHAnsi"/>
                <w:lang w:eastAsia="en-US"/>
              </w:rPr>
              <w:t>Weeks 10 to 12: 1 lozenge every 4 to 8 hours</w:t>
            </w:r>
          </w:p>
          <w:p w14:paraId="4F172E9D" w14:textId="77777777" w:rsidR="007D6926" w:rsidRPr="004D689C" w:rsidRDefault="007D6926" w:rsidP="007D6926">
            <w:pPr>
              <w:overflowPunct w:val="0"/>
              <w:autoSpaceDE w:val="0"/>
              <w:autoSpaceDN w:val="0"/>
              <w:adjustRightInd w:val="0"/>
              <w:spacing w:before="0" w:after="0"/>
              <w:textAlignment w:val="baseline"/>
              <w:rPr>
                <w:rFonts w:asciiTheme="minorHAnsi" w:hAnsiTheme="minorHAnsi" w:cstheme="minorHAnsi"/>
                <w:lang w:eastAsia="en-US"/>
              </w:rPr>
            </w:pPr>
          </w:p>
          <w:p w14:paraId="47642EDA" w14:textId="77777777" w:rsidR="007D6926" w:rsidRPr="004D689C" w:rsidRDefault="007D6926" w:rsidP="007D6926">
            <w:pPr>
              <w:overflowPunct w:val="0"/>
              <w:autoSpaceDE w:val="0"/>
              <w:autoSpaceDN w:val="0"/>
              <w:adjustRightInd w:val="0"/>
              <w:spacing w:before="0" w:after="0"/>
              <w:textAlignment w:val="baseline"/>
              <w:rPr>
                <w:rFonts w:asciiTheme="minorHAnsi" w:hAnsiTheme="minorHAnsi" w:cstheme="minorHAnsi"/>
                <w:lang w:eastAsia="en-US"/>
              </w:rPr>
            </w:pPr>
            <w:r w:rsidRPr="004D689C">
              <w:rPr>
                <w:rFonts w:asciiTheme="minorHAnsi" w:hAnsiTheme="minorHAnsi" w:cstheme="minorHAnsi"/>
                <w:lang w:eastAsia="en-US"/>
              </w:rPr>
              <w:t>To help you stay smoke free over the next 12 weeks, take 1 lozenge in situations where you are strongly tempted to smoke.</w:t>
            </w:r>
          </w:p>
          <w:p w14:paraId="696637A9" w14:textId="77777777" w:rsidR="007D6926" w:rsidRPr="004D689C" w:rsidRDefault="007D6926" w:rsidP="007D6926">
            <w:pPr>
              <w:overflowPunct w:val="0"/>
              <w:autoSpaceDE w:val="0"/>
              <w:autoSpaceDN w:val="0"/>
              <w:adjustRightInd w:val="0"/>
              <w:spacing w:before="0" w:after="0"/>
              <w:textAlignment w:val="baseline"/>
              <w:rPr>
                <w:rFonts w:asciiTheme="minorHAnsi" w:hAnsiTheme="minorHAnsi" w:cstheme="minorHAnsi"/>
                <w:lang w:eastAsia="en-US"/>
              </w:rPr>
            </w:pPr>
          </w:p>
          <w:p w14:paraId="11723FC4" w14:textId="77777777" w:rsidR="007D6926" w:rsidRPr="004D689C" w:rsidRDefault="007D6926" w:rsidP="007D6926">
            <w:pPr>
              <w:overflowPunct w:val="0"/>
              <w:autoSpaceDE w:val="0"/>
              <w:autoSpaceDN w:val="0"/>
              <w:adjustRightInd w:val="0"/>
              <w:spacing w:before="0" w:after="0"/>
              <w:textAlignment w:val="baseline"/>
              <w:rPr>
                <w:rFonts w:asciiTheme="minorHAnsi" w:hAnsiTheme="minorHAnsi" w:cstheme="minorHAnsi"/>
                <w:lang w:eastAsia="en-US"/>
              </w:rPr>
            </w:pPr>
            <w:r w:rsidRPr="004D689C">
              <w:rPr>
                <w:rFonts w:asciiTheme="minorHAnsi" w:hAnsiTheme="minorHAnsi" w:cstheme="minorHAnsi"/>
                <w:lang w:eastAsia="en-US"/>
              </w:rPr>
              <w:t>During the initial treatment period (weeks 1 to 6) adults aged 18 years and over should use at least nine lozenges per day.</w:t>
            </w:r>
          </w:p>
          <w:p w14:paraId="6704EEDC" w14:textId="77777777" w:rsidR="007D6926" w:rsidRPr="004D689C" w:rsidRDefault="007D6926" w:rsidP="007D6926">
            <w:pPr>
              <w:overflowPunct w:val="0"/>
              <w:autoSpaceDE w:val="0"/>
              <w:autoSpaceDN w:val="0"/>
              <w:adjustRightInd w:val="0"/>
              <w:spacing w:before="0" w:after="0"/>
              <w:textAlignment w:val="baseline"/>
              <w:rPr>
                <w:rFonts w:asciiTheme="minorHAnsi" w:hAnsiTheme="minorHAnsi" w:cstheme="minorHAnsi"/>
                <w:lang w:eastAsia="en-US"/>
              </w:rPr>
            </w:pPr>
          </w:p>
          <w:p w14:paraId="434C51A7" w14:textId="77777777" w:rsidR="007D6926" w:rsidRPr="004D689C" w:rsidRDefault="007D6926" w:rsidP="007D6926">
            <w:pPr>
              <w:overflowPunct w:val="0"/>
              <w:autoSpaceDE w:val="0"/>
              <w:autoSpaceDN w:val="0"/>
              <w:adjustRightInd w:val="0"/>
              <w:spacing w:before="0" w:after="0"/>
              <w:textAlignment w:val="baseline"/>
              <w:rPr>
                <w:rFonts w:asciiTheme="minorHAnsi" w:hAnsiTheme="minorHAnsi" w:cstheme="minorHAnsi"/>
                <w:lang w:eastAsia="en-US"/>
              </w:rPr>
            </w:pPr>
            <w:r w:rsidRPr="004D689C">
              <w:rPr>
                <w:rFonts w:asciiTheme="minorHAnsi" w:hAnsiTheme="minorHAnsi" w:cstheme="minorHAnsi"/>
                <w:lang w:eastAsia="en-US"/>
              </w:rPr>
              <w:t>Do not use more than 1 lozenge at a time and do not use more than 15 lozenges per day.</w:t>
            </w:r>
          </w:p>
          <w:p w14:paraId="61E54470" w14:textId="77777777" w:rsidR="007D6926" w:rsidRPr="004D689C" w:rsidRDefault="007D6926" w:rsidP="007D6926">
            <w:pPr>
              <w:overflowPunct w:val="0"/>
              <w:autoSpaceDE w:val="0"/>
              <w:autoSpaceDN w:val="0"/>
              <w:adjustRightInd w:val="0"/>
              <w:spacing w:before="0" w:after="0"/>
              <w:textAlignment w:val="baseline"/>
              <w:rPr>
                <w:rFonts w:asciiTheme="minorHAnsi" w:hAnsiTheme="minorHAnsi" w:cstheme="minorHAnsi"/>
                <w:lang w:eastAsia="en-US"/>
              </w:rPr>
            </w:pPr>
          </w:p>
          <w:p w14:paraId="337F758C" w14:textId="77777777" w:rsidR="007D6926" w:rsidRPr="004D689C" w:rsidRDefault="007D6926" w:rsidP="007D6926">
            <w:pPr>
              <w:overflowPunct w:val="0"/>
              <w:autoSpaceDE w:val="0"/>
              <w:autoSpaceDN w:val="0"/>
              <w:adjustRightInd w:val="0"/>
              <w:spacing w:before="0" w:after="0"/>
              <w:textAlignment w:val="baseline"/>
              <w:rPr>
                <w:rFonts w:asciiTheme="minorHAnsi" w:hAnsiTheme="minorHAnsi" w:cstheme="minorHAnsi"/>
                <w:lang w:eastAsia="en-US"/>
              </w:rPr>
            </w:pPr>
            <w:r w:rsidRPr="004D689C">
              <w:rPr>
                <w:rFonts w:asciiTheme="minorHAnsi" w:hAnsiTheme="minorHAnsi" w:cstheme="minorHAnsi"/>
                <w:lang w:eastAsia="en-US"/>
              </w:rPr>
              <w:t xml:space="preserve">For adult smokers who want to stop over several months: </w:t>
            </w:r>
          </w:p>
          <w:p w14:paraId="3BCD552D" w14:textId="77777777" w:rsidR="007D6926" w:rsidRPr="004D689C" w:rsidRDefault="007D6926" w:rsidP="007D6926">
            <w:pPr>
              <w:overflowPunct w:val="0"/>
              <w:autoSpaceDE w:val="0"/>
              <w:autoSpaceDN w:val="0"/>
              <w:adjustRightInd w:val="0"/>
              <w:spacing w:before="0" w:after="0"/>
              <w:textAlignment w:val="baseline"/>
              <w:rPr>
                <w:rFonts w:asciiTheme="minorHAnsi" w:hAnsiTheme="minorHAnsi" w:cstheme="minorHAnsi"/>
                <w:lang w:eastAsia="en-US"/>
              </w:rPr>
            </w:pPr>
            <w:r w:rsidRPr="004D689C">
              <w:rPr>
                <w:rFonts w:asciiTheme="minorHAnsi" w:hAnsiTheme="minorHAnsi" w:cstheme="minorHAnsi"/>
                <w:lang w:eastAsia="en-US"/>
              </w:rPr>
              <w:t xml:space="preserve">Use a lozenge whenever you have a strong urge to smoke instead of smoking a cigarette. When you have reduced the number of cigarettes you smoke each day to a level from which you feel you can quit completely then use the schedule in the section above for smokers who want to quit in a few months. See your </w:t>
            </w:r>
            <w:r w:rsidRPr="004D689C">
              <w:rPr>
                <w:rFonts w:asciiTheme="minorHAnsi" w:hAnsiTheme="minorHAnsi" w:cstheme="minorHAnsi"/>
                <w:lang w:eastAsia="en-US"/>
              </w:rPr>
              <w:lastRenderedPageBreak/>
              <w:t>pharmacist or doctor if you have not reduced the number of cigarettes you smoke each day after 6 weeks, or if you have not begun an attempt to quit completely after 6 months.</w:t>
            </w:r>
          </w:p>
          <w:p w14:paraId="4F49669B" w14:textId="77777777" w:rsidR="007D6926" w:rsidRPr="004D689C" w:rsidRDefault="007D6926" w:rsidP="007D6926">
            <w:pPr>
              <w:overflowPunct w:val="0"/>
              <w:autoSpaceDE w:val="0"/>
              <w:autoSpaceDN w:val="0"/>
              <w:adjustRightInd w:val="0"/>
              <w:spacing w:before="0" w:after="0"/>
              <w:textAlignment w:val="baseline"/>
              <w:rPr>
                <w:rFonts w:asciiTheme="minorHAnsi" w:hAnsiTheme="minorHAnsi" w:cstheme="minorHAnsi"/>
                <w:lang w:eastAsia="en-US"/>
              </w:rPr>
            </w:pPr>
          </w:p>
          <w:p w14:paraId="4DF2182E" w14:textId="77777777" w:rsidR="007D6926" w:rsidRPr="004D689C" w:rsidRDefault="007D6926" w:rsidP="007D6926">
            <w:pPr>
              <w:rPr>
                <w:rFonts w:asciiTheme="minorHAnsi" w:hAnsiTheme="minorHAnsi" w:cstheme="minorHAnsi"/>
                <w:lang w:eastAsia="en-US"/>
              </w:rPr>
            </w:pPr>
            <w:r w:rsidRPr="004D689C">
              <w:rPr>
                <w:rFonts w:asciiTheme="minorHAnsi" w:hAnsiTheme="minorHAnsi" w:cstheme="minorHAnsi"/>
                <w:lang w:eastAsia="en-US"/>
              </w:rPr>
              <w:t>Children 12 to 17 years old – same as above except “do not use for longer than 12 weeks.”</w:t>
            </w:r>
          </w:p>
          <w:p w14:paraId="6D18F1DE" w14:textId="77777777" w:rsidR="00A80BE6" w:rsidRPr="004D689C" w:rsidRDefault="00A80BE6" w:rsidP="00820063">
            <w:pPr>
              <w:rPr>
                <w:rFonts w:asciiTheme="minorHAnsi" w:hAnsiTheme="minorHAnsi" w:cstheme="minorHAnsi"/>
                <w:lang w:eastAsia="en-US"/>
              </w:rPr>
            </w:pPr>
          </w:p>
        </w:tc>
      </w:tr>
    </w:tbl>
    <w:p w14:paraId="2D15E5D6" w14:textId="77777777" w:rsidR="007E34D2" w:rsidRDefault="007E34D2" w:rsidP="00820063">
      <w:pPr>
        <w:sectPr w:rsidR="007E34D2" w:rsidSect="00BC065B">
          <w:pgSz w:w="16838" w:h="11906" w:orient="landscape"/>
          <w:pgMar w:top="1440" w:right="1440" w:bottom="1440" w:left="1440" w:header="708" w:footer="708" w:gutter="0"/>
          <w:cols w:space="708"/>
          <w:titlePg/>
          <w:docGrid w:linePitch="360"/>
        </w:sectPr>
      </w:pPr>
    </w:p>
    <w:p w14:paraId="36AD2F45" w14:textId="76C145C5" w:rsidR="00EB3E5D" w:rsidRPr="00B13F4B" w:rsidRDefault="00EB3E5D" w:rsidP="003119F5">
      <w:pPr>
        <w:pStyle w:val="Caption"/>
        <w:keepNext/>
        <w:spacing w:before="120" w:after="120"/>
        <w:jc w:val="both"/>
        <w:rPr>
          <w:szCs w:val="24"/>
        </w:rPr>
      </w:pPr>
      <w:r w:rsidRPr="000D419C">
        <w:rPr>
          <w:szCs w:val="24"/>
        </w:rPr>
        <w:lastRenderedPageBreak/>
        <w:t xml:space="preserve">Table </w:t>
      </w:r>
      <w:r w:rsidR="009D22E7">
        <w:rPr>
          <w:szCs w:val="24"/>
        </w:rPr>
        <w:t>17</w:t>
      </w:r>
      <w:r w:rsidRPr="000D419C">
        <w:rPr>
          <w:szCs w:val="24"/>
        </w:rPr>
        <w:t xml:space="preserve">: </w:t>
      </w:r>
      <w:r w:rsidRPr="00435C74">
        <w:rPr>
          <w:szCs w:val="24"/>
        </w:rPr>
        <w:t xml:space="preserve">Summary of PBS </w:t>
      </w:r>
      <w:r w:rsidR="003119F5">
        <w:rPr>
          <w:szCs w:val="24"/>
        </w:rPr>
        <w:t>r</w:t>
      </w:r>
      <w:r w:rsidRPr="00B13F4B">
        <w:rPr>
          <w:szCs w:val="24"/>
        </w:rPr>
        <w:t xml:space="preserve">estrictions for NRT, </w:t>
      </w:r>
      <w:r w:rsidR="003119F5">
        <w:rPr>
          <w:szCs w:val="24"/>
        </w:rPr>
        <w:t>v</w:t>
      </w:r>
      <w:r w:rsidRPr="00B13F4B">
        <w:rPr>
          <w:szCs w:val="24"/>
        </w:rPr>
        <w:t xml:space="preserve">arenicline, and </w:t>
      </w:r>
      <w:r w:rsidR="003119F5">
        <w:rPr>
          <w:szCs w:val="24"/>
        </w:rPr>
        <w:t>b</w:t>
      </w:r>
      <w:r w:rsidRPr="00B13F4B">
        <w:rPr>
          <w:szCs w:val="24"/>
        </w:rPr>
        <w:t>upropion</w:t>
      </w:r>
    </w:p>
    <w:tbl>
      <w:tblPr>
        <w:tblStyle w:val="TableGrid"/>
        <w:tblW w:w="5000" w:type="pct"/>
        <w:jc w:val="center"/>
        <w:tblLook w:val="04A0" w:firstRow="1" w:lastRow="0" w:firstColumn="1" w:lastColumn="0" w:noHBand="0" w:noVBand="1"/>
      </w:tblPr>
      <w:tblGrid>
        <w:gridCol w:w="2447"/>
        <w:gridCol w:w="4025"/>
        <w:gridCol w:w="4025"/>
        <w:gridCol w:w="3451"/>
      </w:tblGrid>
      <w:tr w:rsidR="00AF6C96" w:rsidRPr="00AF6C96" w14:paraId="4ABDD26B" w14:textId="77777777" w:rsidTr="003119F5">
        <w:trPr>
          <w:jc w:val="center"/>
        </w:trPr>
        <w:tc>
          <w:tcPr>
            <w:tcW w:w="877" w:type="pct"/>
            <w:shd w:val="clear" w:color="auto" w:fill="BFBFBF" w:themeFill="background1" w:themeFillShade="BF"/>
            <w:vAlign w:val="center"/>
          </w:tcPr>
          <w:p w14:paraId="1DB33623" w14:textId="77777777" w:rsidR="00AF6C96" w:rsidRPr="00AF6C96" w:rsidRDefault="00AF6C96" w:rsidP="003119F5">
            <w:pPr>
              <w:spacing w:before="120" w:after="120"/>
              <w:rPr>
                <w:rFonts w:asciiTheme="minorHAnsi" w:hAnsiTheme="minorHAnsi" w:cstheme="minorHAnsi"/>
                <w:b/>
                <w:bCs/>
              </w:rPr>
            </w:pPr>
            <w:r w:rsidRPr="00AF6C96">
              <w:rPr>
                <w:rFonts w:asciiTheme="minorHAnsi" w:hAnsiTheme="minorHAnsi" w:cstheme="minorHAnsi"/>
                <w:b/>
                <w:bCs/>
              </w:rPr>
              <w:t>PBS restrictions</w:t>
            </w:r>
          </w:p>
        </w:tc>
        <w:tc>
          <w:tcPr>
            <w:tcW w:w="1443" w:type="pct"/>
            <w:shd w:val="clear" w:color="auto" w:fill="BFBFBF" w:themeFill="background1" w:themeFillShade="BF"/>
            <w:vAlign w:val="center"/>
          </w:tcPr>
          <w:p w14:paraId="7F30955B" w14:textId="23CF8B68" w:rsidR="00AF6C96" w:rsidRPr="00AF6C96" w:rsidRDefault="00AF6C96" w:rsidP="00435C74">
            <w:pPr>
              <w:spacing w:before="0" w:after="0"/>
              <w:rPr>
                <w:rFonts w:asciiTheme="minorHAnsi" w:hAnsiTheme="minorHAnsi" w:cstheme="minorHAnsi"/>
                <w:b/>
                <w:bCs/>
              </w:rPr>
            </w:pPr>
            <w:r w:rsidRPr="00AF6C96">
              <w:rPr>
                <w:rFonts w:asciiTheme="minorHAnsi" w:hAnsiTheme="minorHAnsi" w:cstheme="minorHAnsi"/>
                <w:b/>
                <w:bCs/>
              </w:rPr>
              <w:t>NRT</w:t>
            </w:r>
            <w:r w:rsidR="00FF3EC8">
              <w:rPr>
                <w:rFonts w:asciiTheme="minorHAnsi" w:hAnsiTheme="minorHAnsi" w:cstheme="minorHAnsi"/>
                <w:b/>
                <w:bCs/>
              </w:rPr>
              <w:t xml:space="preserve"> </w:t>
            </w:r>
            <w:r w:rsidR="00C26190">
              <w:rPr>
                <w:rFonts w:asciiTheme="minorHAnsi" w:hAnsiTheme="minorHAnsi" w:cstheme="minorHAnsi"/>
                <w:b/>
                <w:bCs/>
              </w:rPr>
              <w:t>patches, gum, lozenge</w:t>
            </w:r>
          </w:p>
        </w:tc>
        <w:tc>
          <w:tcPr>
            <w:tcW w:w="1443" w:type="pct"/>
            <w:shd w:val="clear" w:color="auto" w:fill="BFBFBF" w:themeFill="background1" w:themeFillShade="BF"/>
            <w:vAlign w:val="center"/>
          </w:tcPr>
          <w:p w14:paraId="05DED08E" w14:textId="4F5A4D00" w:rsidR="00AF6C96" w:rsidRPr="00AF6C96" w:rsidRDefault="00AF6C96" w:rsidP="00417F4B">
            <w:pPr>
              <w:spacing w:before="0" w:after="0"/>
              <w:rPr>
                <w:rFonts w:asciiTheme="minorHAnsi" w:hAnsiTheme="minorHAnsi" w:cstheme="minorHAnsi"/>
                <w:b/>
                <w:bCs/>
              </w:rPr>
            </w:pPr>
            <w:r w:rsidRPr="00AF6C96">
              <w:rPr>
                <w:rFonts w:asciiTheme="minorHAnsi" w:hAnsiTheme="minorHAnsi" w:cstheme="minorHAnsi"/>
                <w:b/>
                <w:bCs/>
              </w:rPr>
              <w:t>Varenicline</w:t>
            </w:r>
          </w:p>
        </w:tc>
        <w:tc>
          <w:tcPr>
            <w:tcW w:w="1237" w:type="pct"/>
            <w:shd w:val="clear" w:color="auto" w:fill="BFBFBF" w:themeFill="background1" w:themeFillShade="BF"/>
            <w:vAlign w:val="center"/>
          </w:tcPr>
          <w:p w14:paraId="4FF37AE0" w14:textId="098F5E64" w:rsidR="00AF6C96" w:rsidRPr="00AF6C96" w:rsidRDefault="00AF6C96" w:rsidP="00331CBC">
            <w:pPr>
              <w:spacing w:before="0" w:after="0"/>
              <w:rPr>
                <w:rFonts w:asciiTheme="minorHAnsi" w:hAnsiTheme="minorHAnsi" w:cstheme="minorHAnsi"/>
                <w:b/>
                <w:bCs/>
              </w:rPr>
            </w:pPr>
            <w:r w:rsidRPr="00AF6C96">
              <w:rPr>
                <w:rFonts w:asciiTheme="minorHAnsi" w:hAnsiTheme="minorHAnsi" w:cstheme="minorHAnsi"/>
                <w:b/>
                <w:bCs/>
              </w:rPr>
              <w:t>Bupropion</w:t>
            </w:r>
          </w:p>
        </w:tc>
      </w:tr>
      <w:tr w:rsidR="00AF6C96" w:rsidRPr="00AF6C96" w14:paraId="01667B73" w14:textId="77777777" w:rsidTr="003119F5">
        <w:trPr>
          <w:jc w:val="center"/>
        </w:trPr>
        <w:tc>
          <w:tcPr>
            <w:tcW w:w="877" w:type="pct"/>
          </w:tcPr>
          <w:p w14:paraId="6F3E340D" w14:textId="77777777" w:rsidR="00AF6C96" w:rsidRPr="004D689C" w:rsidRDefault="00AF6C96" w:rsidP="0029505A">
            <w:pPr>
              <w:rPr>
                <w:rFonts w:asciiTheme="minorHAnsi" w:hAnsiTheme="minorHAnsi" w:cstheme="minorHAnsi"/>
              </w:rPr>
            </w:pPr>
            <w:r w:rsidRPr="004D689C">
              <w:rPr>
                <w:rFonts w:asciiTheme="minorHAnsi" w:hAnsiTheme="minorHAnsi" w:cstheme="minorHAnsi"/>
              </w:rPr>
              <w:t>Indication</w:t>
            </w:r>
          </w:p>
        </w:tc>
        <w:tc>
          <w:tcPr>
            <w:tcW w:w="1443" w:type="pct"/>
          </w:tcPr>
          <w:p w14:paraId="405FC71E" w14:textId="77777777" w:rsidR="00AF6C96" w:rsidRPr="00417F4B" w:rsidRDefault="00AF6C96" w:rsidP="006C1719">
            <w:pPr>
              <w:spacing w:before="0" w:after="0"/>
              <w:rPr>
                <w:rFonts w:asciiTheme="minorHAnsi" w:hAnsiTheme="minorHAnsi" w:cstheme="minorHAnsi"/>
              </w:rPr>
            </w:pPr>
            <w:r w:rsidRPr="00417F4B">
              <w:rPr>
                <w:rFonts w:asciiTheme="minorHAnsi" w:hAnsiTheme="minorHAnsi" w:cstheme="minorHAnsi"/>
              </w:rPr>
              <w:t>Nicotine dependence</w:t>
            </w:r>
          </w:p>
        </w:tc>
        <w:tc>
          <w:tcPr>
            <w:tcW w:w="1443" w:type="pct"/>
          </w:tcPr>
          <w:p w14:paraId="35668F0F" w14:textId="77777777" w:rsidR="00AF6C96" w:rsidRPr="00FE0229" w:rsidRDefault="00AF6C96" w:rsidP="006C1719">
            <w:pPr>
              <w:spacing w:before="0" w:after="0"/>
              <w:rPr>
                <w:rFonts w:asciiTheme="minorHAnsi" w:hAnsiTheme="minorHAnsi" w:cstheme="minorHAnsi"/>
              </w:rPr>
            </w:pPr>
            <w:r w:rsidRPr="00417F4B">
              <w:rPr>
                <w:rFonts w:asciiTheme="minorHAnsi" w:hAnsiTheme="minorHAnsi" w:cstheme="minorHAnsi"/>
              </w:rPr>
              <w:t>Nicotine dependence</w:t>
            </w:r>
          </w:p>
        </w:tc>
        <w:tc>
          <w:tcPr>
            <w:tcW w:w="1237" w:type="pct"/>
          </w:tcPr>
          <w:p w14:paraId="3A8AFF07" w14:textId="77777777" w:rsidR="00AF6C96" w:rsidRPr="00417F4B" w:rsidRDefault="00AF6C96" w:rsidP="006C1719">
            <w:pPr>
              <w:spacing w:before="0" w:after="0"/>
              <w:rPr>
                <w:rFonts w:asciiTheme="minorHAnsi" w:hAnsiTheme="minorHAnsi" w:cstheme="minorHAnsi"/>
              </w:rPr>
            </w:pPr>
            <w:r w:rsidRPr="00331CBC">
              <w:rPr>
                <w:rFonts w:asciiTheme="minorHAnsi" w:hAnsiTheme="minorHAnsi" w:cstheme="minorHAnsi"/>
              </w:rPr>
              <w:t xml:space="preserve">Nicotine </w:t>
            </w:r>
            <w:r w:rsidRPr="00417F4B">
              <w:rPr>
                <w:rFonts w:asciiTheme="minorHAnsi" w:hAnsiTheme="minorHAnsi" w:cstheme="minorHAnsi"/>
              </w:rPr>
              <w:t>dependence</w:t>
            </w:r>
          </w:p>
        </w:tc>
      </w:tr>
      <w:tr w:rsidR="00AF6C96" w:rsidRPr="00AF6C96" w14:paraId="10FB6F2D" w14:textId="77777777" w:rsidTr="003119F5">
        <w:trPr>
          <w:jc w:val="center"/>
        </w:trPr>
        <w:tc>
          <w:tcPr>
            <w:tcW w:w="877" w:type="pct"/>
          </w:tcPr>
          <w:p w14:paraId="539A9E54" w14:textId="77777777" w:rsidR="00AF6C96" w:rsidRPr="004D689C" w:rsidRDefault="00AF6C96" w:rsidP="0029505A">
            <w:pPr>
              <w:rPr>
                <w:rFonts w:asciiTheme="minorHAnsi" w:hAnsiTheme="minorHAnsi" w:cstheme="minorHAnsi"/>
              </w:rPr>
            </w:pPr>
            <w:r w:rsidRPr="004D689C">
              <w:rPr>
                <w:rFonts w:asciiTheme="minorHAnsi" w:hAnsiTheme="minorHAnsi" w:cstheme="minorHAnsi"/>
              </w:rPr>
              <w:t>Clinical criteria</w:t>
            </w:r>
          </w:p>
        </w:tc>
        <w:tc>
          <w:tcPr>
            <w:tcW w:w="1443" w:type="pct"/>
          </w:tcPr>
          <w:p w14:paraId="6DB8D528" w14:textId="77777777" w:rsidR="00AF6C96" w:rsidRPr="00417F4B" w:rsidRDefault="00AF6C96" w:rsidP="006C1719">
            <w:pPr>
              <w:spacing w:before="0" w:after="0"/>
              <w:rPr>
                <w:rFonts w:asciiTheme="minorHAnsi" w:hAnsiTheme="minorHAnsi" w:cstheme="minorHAnsi"/>
              </w:rPr>
            </w:pPr>
            <w:r w:rsidRPr="00417F4B">
              <w:rPr>
                <w:rFonts w:asciiTheme="minorHAnsi" w:hAnsiTheme="minorHAnsi" w:cstheme="minorHAnsi"/>
              </w:rPr>
              <w:t>The treatment must be as an aid to achieving abstinence from smoking,</w:t>
            </w:r>
          </w:p>
          <w:p w14:paraId="66D64043" w14:textId="77777777" w:rsidR="00AF6C96" w:rsidRPr="00331CBC" w:rsidRDefault="00AF6C96" w:rsidP="006C1719">
            <w:pPr>
              <w:spacing w:before="0" w:after="0"/>
              <w:rPr>
                <w:rFonts w:asciiTheme="minorHAnsi" w:hAnsiTheme="minorHAnsi" w:cstheme="minorHAnsi"/>
              </w:rPr>
            </w:pPr>
          </w:p>
          <w:p w14:paraId="446C375C" w14:textId="77777777" w:rsidR="00AF6C96" w:rsidRPr="004D689C" w:rsidRDefault="00AF6C96" w:rsidP="006C1719">
            <w:pPr>
              <w:spacing w:before="0" w:after="0"/>
              <w:rPr>
                <w:rFonts w:asciiTheme="minorHAnsi" w:hAnsiTheme="minorHAnsi" w:cstheme="minorHAnsi"/>
              </w:rPr>
            </w:pPr>
            <w:r w:rsidRPr="004D689C">
              <w:rPr>
                <w:rFonts w:asciiTheme="minorHAnsi" w:hAnsiTheme="minorHAnsi" w:cstheme="minorHAnsi"/>
              </w:rPr>
              <w:t>AND</w:t>
            </w:r>
          </w:p>
          <w:p w14:paraId="0694A947" w14:textId="77777777" w:rsidR="00AF6C96" w:rsidRPr="00417F4B" w:rsidRDefault="00AF6C96" w:rsidP="006C1719">
            <w:pPr>
              <w:spacing w:before="0" w:after="0"/>
              <w:rPr>
                <w:rFonts w:asciiTheme="minorHAnsi" w:hAnsiTheme="minorHAnsi" w:cstheme="minorHAnsi"/>
              </w:rPr>
            </w:pPr>
          </w:p>
          <w:p w14:paraId="102ECF01" w14:textId="77777777" w:rsidR="00AF6C96" w:rsidRPr="00FE0229" w:rsidRDefault="00AF6C96" w:rsidP="006C1719">
            <w:pPr>
              <w:spacing w:before="0" w:after="0"/>
              <w:rPr>
                <w:rFonts w:asciiTheme="minorHAnsi" w:hAnsiTheme="minorHAnsi" w:cstheme="minorHAnsi"/>
              </w:rPr>
            </w:pPr>
            <w:r w:rsidRPr="00417F4B">
              <w:rPr>
                <w:rFonts w:asciiTheme="minorHAnsi" w:hAnsiTheme="minorHAnsi" w:cstheme="minorHAnsi"/>
              </w:rPr>
              <w:t>The treatment must be the sole PBS-subsidised therapy for this condition,</w:t>
            </w:r>
          </w:p>
          <w:p w14:paraId="6EC81467" w14:textId="77777777" w:rsidR="00AF6C96" w:rsidRPr="00331CBC" w:rsidRDefault="00AF6C96" w:rsidP="006C1719">
            <w:pPr>
              <w:spacing w:before="0" w:after="0"/>
              <w:rPr>
                <w:rFonts w:asciiTheme="minorHAnsi" w:hAnsiTheme="minorHAnsi" w:cstheme="minorHAnsi"/>
              </w:rPr>
            </w:pPr>
          </w:p>
          <w:p w14:paraId="0CC3B8B8" w14:textId="77777777" w:rsidR="00AF6C96" w:rsidRPr="004D689C" w:rsidRDefault="00AF6C96" w:rsidP="006C1719">
            <w:pPr>
              <w:spacing w:before="0" w:after="0"/>
              <w:rPr>
                <w:rFonts w:asciiTheme="minorHAnsi" w:hAnsiTheme="minorHAnsi" w:cstheme="minorHAnsi"/>
              </w:rPr>
            </w:pPr>
            <w:r w:rsidRPr="004D689C">
              <w:rPr>
                <w:rFonts w:asciiTheme="minorHAnsi" w:hAnsiTheme="minorHAnsi" w:cstheme="minorHAnsi"/>
              </w:rPr>
              <w:t>AND</w:t>
            </w:r>
          </w:p>
          <w:p w14:paraId="4B9223B7" w14:textId="77777777" w:rsidR="00AF6C96" w:rsidRPr="00417F4B" w:rsidRDefault="00AF6C96" w:rsidP="006C1719">
            <w:pPr>
              <w:spacing w:before="0" w:after="0"/>
              <w:rPr>
                <w:rFonts w:asciiTheme="minorHAnsi" w:hAnsiTheme="minorHAnsi" w:cstheme="minorHAnsi"/>
              </w:rPr>
            </w:pPr>
          </w:p>
          <w:p w14:paraId="4070F826" w14:textId="77777777" w:rsidR="00AF6C96" w:rsidRPr="00FE0229" w:rsidRDefault="00AF6C96" w:rsidP="006C1719">
            <w:pPr>
              <w:spacing w:before="0" w:after="0"/>
              <w:rPr>
                <w:rFonts w:asciiTheme="minorHAnsi" w:hAnsiTheme="minorHAnsi" w:cstheme="minorHAnsi"/>
              </w:rPr>
            </w:pPr>
            <w:r w:rsidRPr="00417F4B">
              <w:rPr>
                <w:rFonts w:asciiTheme="minorHAnsi" w:hAnsiTheme="minorHAnsi" w:cstheme="minorHAnsi"/>
              </w:rPr>
              <w:t>Patient must have indicated they are ready to cease smoking,</w:t>
            </w:r>
          </w:p>
          <w:p w14:paraId="48ECAD62" w14:textId="77777777" w:rsidR="00AF6C96" w:rsidRPr="00331CBC" w:rsidRDefault="00AF6C96" w:rsidP="006C1719">
            <w:pPr>
              <w:spacing w:before="0" w:after="0"/>
              <w:rPr>
                <w:rFonts w:asciiTheme="minorHAnsi" w:hAnsiTheme="minorHAnsi" w:cstheme="minorHAnsi"/>
              </w:rPr>
            </w:pPr>
          </w:p>
          <w:p w14:paraId="3AC471CD" w14:textId="77777777" w:rsidR="00AF6C96" w:rsidRPr="004D689C" w:rsidRDefault="00AF6C96" w:rsidP="006C1719">
            <w:pPr>
              <w:spacing w:before="0" w:after="0"/>
              <w:rPr>
                <w:rFonts w:asciiTheme="minorHAnsi" w:hAnsiTheme="minorHAnsi" w:cstheme="minorHAnsi"/>
              </w:rPr>
            </w:pPr>
            <w:r w:rsidRPr="004D689C">
              <w:rPr>
                <w:rFonts w:asciiTheme="minorHAnsi" w:hAnsiTheme="minorHAnsi" w:cstheme="minorHAnsi"/>
              </w:rPr>
              <w:t>AND</w:t>
            </w:r>
          </w:p>
          <w:p w14:paraId="1D4EA037" w14:textId="77777777" w:rsidR="00AF6C96" w:rsidRPr="00417F4B" w:rsidRDefault="00AF6C96" w:rsidP="006C1719">
            <w:pPr>
              <w:spacing w:before="0" w:after="0"/>
              <w:rPr>
                <w:rFonts w:asciiTheme="minorHAnsi" w:hAnsiTheme="minorHAnsi" w:cstheme="minorHAnsi"/>
              </w:rPr>
            </w:pPr>
          </w:p>
          <w:p w14:paraId="6C65102E" w14:textId="77777777" w:rsidR="00AF6C96" w:rsidRPr="00FE0229" w:rsidRDefault="00AF6C96" w:rsidP="006C1719">
            <w:pPr>
              <w:spacing w:before="0" w:after="0"/>
              <w:rPr>
                <w:rFonts w:asciiTheme="minorHAnsi" w:hAnsiTheme="minorHAnsi" w:cstheme="minorHAnsi"/>
              </w:rPr>
            </w:pPr>
            <w:r w:rsidRPr="00417F4B">
              <w:rPr>
                <w:rFonts w:asciiTheme="minorHAnsi" w:hAnsiTheme="minorHAnsi" w:cstheme="minorHAnsi"/>
              </w:rPr>
              <w:t>Patient must not receive more than 12 weeks of PBS-subsidised nicotine replacement therapy per 12-month period.</w:t>
            </w:r>
          </w:p>
        </w:tc>
        <w:tc>
          <w:tcPr>
            <w:tcW w:w="1443" w:type="pct"/>
          </w:tcPr>
          <w:p w14:paraId="7C2AA95F" w14:textId="77777777" w:rsidR="00AF6C96" w:rsidRPr="00417F4B" w:rsidRDefault="00AF6C96" w:rsidP="006C1719">
            <w:pPr>
              <w:spacing w:before="0" w:after="0"/>
              <w:rPr>
                <w:rFonts w:asciiTheme="minorHAnsi" w:hAnsiTheme="minorHAnsi" w:cstheme="minorHAnsi"/>
              </w:rPr>
            </w:pPr>
            <w:r w:rsidRPr="00331CBC">
              <w:rPr>
                <w:rFonts w:asciiTheme="minorHAnsi" w:hAnsiTheme="minorHAnsi" w:cstheme="minorHAnsi"/>
              </w:rPr>
              <w:t>The treatment m</w:t>
            </w:r>
            <w:r w:rsidRPr="00417F4B">
              <w:rPr>
                <w:rFonts w:asciiTheme="minorHAnsi" w:hAnsiTheme="minorHAnsi" w:cstheme="minorHAnsi"/>
              </w:rPr>
              <w:t>ust be as an aid to achieving abstinence from smoking,</w:t>
            </w:r>
          </w:p>
          <w:p w14:paraId="0BB09AAD" w14:textId="77777777" w:rsidR="00AF6C96" w:rsidRPr="00417F4B" w:rsidRDefault="00AF6C96" w:rsidP="006C1719">
            <w:pPr>
              <w:spacing w:before="0" w:after="0"/>
              <w:rPr>
                <w:rFonts w:asciiTheme="minorHAnsi" w:hAnsiTheme="minorHAnsi" w:cstheme="minorHAnsi"/>
              </w:rPr>
            </w:pPr>
          </w:p>
          <w:p w14:paraId="112A8763" w14:textId="77777777" w:rsidR="00AF6C96" w:rsidRPr="004D689C" w:rsidRDefault="00AF6C96" w:rsidP="006C1719">
            <w:pPr>
              <w:spacing w:before="0" w:after="0"/>
              <w:rPr>
                <w:rFonts w:asciiTheme="minorHAnsi" w:hAnsiTheme="minorHAnsi" w:cstheme="minorHAnsi"/>
              </w:rPr>
            </w:pPr>
            <w:r w:rsidRPr="004D689C">
              <w:rPr>
                <w:rFonts w:asciiTheme="minorHAnsi" w:hAnsiTheme="minorHAnsi" w:cstheme="minorHAnsi"/>
              </w:rPr>
              <w:t>AND</w:t>
            </w:r>
          </w:p>
          <w:p w14:paraId="27989EB5" w14:textId="77777777" w:rsidR="00AF6C96" w:rsidRPr="00417F4B" w:rsidRDefault="00AF6C96" w:rsidP="006C1719">
            <w:pPr>
              <w:spacing w:before="0" w:after="0"/>
              <w:rPr>
                <w:rFonts w:asciiTheme="minorHAnsi" w:hAnsiTheme="minorHAnsi" w:cstheme="minorHAnsi"/>
              </w:rPr>
            </w:pPr>
          </w:p>
          <w:p w14:paraId="250D5302" w14:textId="77777777" w:rsidR="00AF6C96" w:rsidRPr="001F4C3F" w:rsidRDefault="00AF6C96" w:rsidP="006C1719">
            <w:pPr>
              <w:spacing w:before="0" w:after="0"/>
              <w:rPr>
                <w:rFonts w:asciiTheme="minorHAnsi" w:hAnsiTheme="minorHAnsi" w:cstheme="minorHAnsi"/>
              </w:rPr>
            </w:pPr>
            <w:r w:rsidRPr="00417F4B">
              <w:rPr>
                <w:rFonts w:asciiTheme="minorHAnsi" w:hAnsiTheme="minorHAnsi" w:cstheme="minorHAnsi"/>
              </w:rPr>
              <w:t>The treatment must be the sole PBS-subsidised therapy for this condi</w:t>
            </w:r>
            <w:r w:rsidRPr="00FE0229">
              <w:rPr>
                <w:rFonts w:asciiTheme="minorHAnsi" w:hAnsiTheme="minorHAnsi" w:cstheme="minorHAnsi"/>
              </w:rPr>
              <w:t>tion,</w:t>
            </w:r>
          </w:p>
          <w:p w14:paraId="0B36319F" w14:textId="77777777" w:rsidR="00AF6C96" w:rsidRPr="00331CBC" w:rsidRDefault="00AF6C96" w:rsidP="006C1719">
            <w:pPr>
              <w:spacing w:before="0" w:after="0"/>
              <w:rPr>
                <w:rFonts w:asciiTheme="minorHAnsi" w:hAnsiTheme="minorHAnsi" w:cstheme="minorHAnsi"/>
              </w:rPr>
            </w:pPr>
          </w:p>
          <w:p w14:paraId="391A5596" w14:textId="77777777" w:rsidR="00AF6C96" w:rsidRPr="004D689C" w:rsidRDefault="00AF6C96" w:rsidP="006C1719">
            <w:pPr>
              <w:spacing w:before="0" w:after="0"/>
              <w:rPr>
                <w:rFonts w:asciiTheme="minorHAnsi" w:hAnsiTheme="minorHAnsi" w:cstheme="minorHAnsi"/>
              </w:rPr>
            </w:pPr>
            <w:r w:rsidRPr="004D689C">
              <w:rPr>
                <w:rFonts w:asciiTheme="minorHAnsi" w:hAnsiTheme="minorHAnsi" w:cstheme="minorHAnsi"/>
              </w:rPr>
              <w:t>AND</w:t>
            </w:r>
          </w:p>
          <w:p w14:paraId="42523781" w14:textId="77777777" w:rsidR="00AF6C96" w:rsidRPr="00417F4B" w:rsidRDefault="00AF6C96" w:rsidP="006C1719">
            <w:pPr>
              <w:spacing w:before="0" w:after="0"/>
              <w:rPr>
                <w:rFonts w:asciiTheme="minorHAnsi" w:hAnsiTheme="minorHAnsi" w:cstheme="minorHAnsi"/>
              </w:rPr>
            </w:pPr>
          </w:p>
          <w:p w14:paraId="67282BCC" w14:textId="77777777" w:rsidR="00AF6C96" w:rsidRPr="00FE0229" w:rsidRDefault="00AF6C96" w:rsidP="006C1719">
            <w:pPr>
              <w:spacing w:before="0" w:after="0"/>
              <w:rPr>
                <w:rFonts w:asciiTheme="minorHAnsi" w:hAnsiTheme="minorHAnsi" w:cstheme="minorHAnsi"/>
              </w:rPr>
            </w:pPr>
            <w:r w:rsidRPr="00417F4B">
              <w:rPr>
                <w:rFonts w:asciiTheme="minorHAnsi" w:hAnsiTheme="minorHAnsi" w:cstheme="minorHAnsi"/>
              </w:rPr>
              <w:t>Patient must have indicated they are ready to cease smoking,</w:t>
            </w:r>
          </w:p>
          <w:p w14:paraId="0B252C72" w14:textId="77777777" w:rsidR="00AF6C96" w:rsidRPr="00331CBC" w:rsidRDefault="00AF6C96" w:rsidP="006C1719">
            <w:pPr>
              <w:spacing w:before="0" w:after="0"/>
              <w:rPr>
                <w:rFonts w:asciiTheme="minorHAnsi" w:hAnsiTheme="minorHAnsi" w:cstheme="minorHAnsi"/>
              </w:rPr>
            </w:pPr>
          </w:p>
          <w:p w14:paraId="2C26C424" w14:textId="77777777" w:rsidR="00AF6C96" w:rsidRPr="004D689C" w:rsidRDefault="00AF6C96" w:rsidP="006C1719">
            <w:pPr>
              <w:spacing w:before="0" w:after="0"/>
              <w:rPr>
                <w:rFonts w:asciiTheme="minorHAnsi" w:hAnsiTheme="minorHAnsi" w:cstheme="minorHAnsi"/>
              </w:rPr>
            </w:pPr>
            <w:r w:rsidRPr="004D689C">
              <w:rPr>
                <w:rFonts w:asciiTheme="minorHAnsi" w:hAnsiTheme="minorHAnsi" w:cstheme="minorHAnsi"/>
              </w:rPr>
              <w:t>AND</w:t>
            </w:r>
          </w:p>
          <w:p w14:paraId="663F71CB" w14:textId="77777777" w:rsidR="00AF6C96" w:rsidRPr="00417F4B" w:rsidRDefault="00AF6C96" w:rsidP="006C1719">
            <w:pPr>
              <w:spacing w:before="0" w:after="0"/>
              <w:rPr>
                <w:rFonts w:asciiTheme="minorHAnsi" w:hAnsiTheme="minorHAnsi" w:cstheme="minorHAnsi"/>
              </w:rPr>
            </w:pPr>
          </w:p>
          <w:p w14:paraId="2AFD54FC" w14:textId="77777777" w:rsidR="00AF6C96" w:rsidRPr="00FE0229" w:rsidRDefault="00AF6C96" w:rsidP="006C1719">
            <w:pPr>
              <w:spacing w:before="0" w:after="0"/>
              <w:rPr>
                <w:rFonts w:asciiTheme="minorHAnsi" w:hAnsiTheme="minorHAnsi" w:cstheme="minorHAnsi"/>
              </w:rPr>
            </w:pPr>
            <w:r w:rsidRPr="00417F4B">
              <w:rPr>
                <w:rFonts w:asciiTheme="minorHAnsi" w:hAnsiTheme="minorHAnsi" w:cstheme="minorHAnsi"/>
              </w:rPr>
              <w:t>Patient must not receive more than 24 weeks of PBS-subsidised treatment with this drug per 12-month period.</w:t>
            </w:r>
          </w:p>
        </w:tc>
        <w:tc>
          <w:tcPr>
            <w:tcW w:w="1237" w:type="pct"/>
          </w:tcPr>
          <w:p w14:paraId="53B21206" w14:textId="77777777" w:rsidR="00AF6C96" w:rsidRPr="00417F4B" w:rsidRDefault="00AF6C96" w:rsidP="006C1719">
            <w:pPr>
              <w:spacing w:before="0" w:after="0"/>
              <w:rPr>
                <w:rFonts w:asciiTheme="minorHAnsi" w:hAnsiTheme="minorHAnsi" w:cstheme="minorHAnsi"/>
              </w:rPr>
            </w:pPr>
            <w:r w:rsidRPr="00331CBC">
              <w:rPr>
                <w:rFonts w:asciiTheme="minorHAnsi" w:hAnsiTheme="minorHAnsi" w:cstheme="minorHAnsi"/>
              </w:rPr>
              <w:t>The treatment must be as an aid to achieving abstinence from smoking,</w:t>
            </w:r>
          </w:p>
          <w:p w14:paraId="716A5F25" w14:textId="77777777" w:rsidR="00AF6C96" w:rsidRPr="00417F4B" w:rsidRDefault="00AF6C96" w:rsidP="006C1719">
            <w:pPr>
              <w:spacing w:before="0" w:after="0"/>
              <w:rPr>
                <w:rFonts w:asciiTheme="minorHAnsi" w:hAnsiTheme="minorHAnsi" w:cstheme="minorHAnsi"/>
              </w:rPr>
            </w:pPr>
          </w:p>
          <w:p w14:paraId="18D10F05" w14:textId="77777777" w:rsidR="00AF6C96" w:rsidRPr="004D689C" w:rsidRDefault="00AF6C96" w:rsidP="006C1719">
            <w:pPr>
              <w:spacing w:before="0" w:after="0"/>
              <w:rPr>
                <w:rFonts w:asciiTheme="minorHAnsi" w:hAnsiTheme="minorHAnsi" w:cstheme="minorHAnsi"/>
              </w:rPr>
            </w:pPr>
            <w:r w:rsidRPr="004D689C">
              <w:rPr>
                <w:rFonts w:asciiTheme="minorHAnsi" w:hAnsiTheme="minorHAnsi" w:cstheme="minorHAnsi"/>
              </w:rPr>
              <w:t>AND</w:t>
            </w:r>
          </w:p>
          <w:p w14:paraId="273A00F8" w14:textId="77777777" w:rsidR="00AF6C96" w:rsidRPr="00417F4B" w:rsidRDefault="00AF6C96" w:rsidP="006C1719">
            <w:pPr>
              <w:spacing w:before="0" w:after="0"/>
              <w:rPr>
                <w:rFonts w:asciiTheme="minorHAnsi" w:hAnsiTheme="minorHAnsi" w:cstheme="minorHAnsi"/>
              </w:rPr>
            </w:pPr>
          </w:p>
          <w:p w14:paraId="7743EEE0" w14:textId="77777777" w:rsidR="00AF6C96" w:rsidRPr="00FE0229" w:rsidRDefault="00AF6C96" w:rsidP="006C1719">
            <w:pPr>
              <w:spacing w:before="0" w:after="0"/>
              <w:rPr>
                <w:rFonts w:asciiTheme="minorHAnsi" w:hAnsiTheme="minorHAnsi" w:cstheme="minorHAnsi"/>
              </w:rPr>
            </w:pPr>
            <w:r w:rsidRPr="00417F4B">
              <w:rPr>
                <w:rFonts w:asciiTheme="minorHAnsi" w:hAnsiTheme="minorHAnsi" w:cstheme="minorHAnsi"/>
              </w:rPr>
              <w:t>The treatment must be the sole PBS-subsidised therapy for this condition,</w:t>
            </w:r>
          </w:p>
          <w:p w14:paraId="042FFDD7" w14:textId="77777777" w:rsidR="00AF6C96" w:rsidRPr="00331CBC" w:rsidRDefault="00AF6C96" w:rsidP="006C1719">
            <w:pPr>
              <w:spacing w:before="0" w:after="0"/>
              <w:rPr>
                <w:rFonts w:asciiTheme="minorHAnsi" w:hAnsiTheme="minorHAnsi" w:cstheme="minorHAnsi"/>
              </w:rPr>
            </w:pPr>
          </w:p>
          <w:p w14:paraId="4029DB53" w14:textId="77777777" w:rsidR="00AF6C96" w:rsidRPr="004D689C" w:rsidRDefault="00AF6C96" w:rsidP="006C1719">
            <w:pPr>
              <w:spacing w:before="0" w:after="0"/>
              <w:rPr>
                <w:rFonts w:asciiTheme="minorHAnsi" w:hAnsiTheme="minorHAnsi" w:cstheme="minorHAnsi"/>
              </w:rPr>
            </w:pPr>
            <w:r w:rsidRPr="004D689C">
              <w:rPr>
                <w:rFonts w:asciiTheme="minorHAnsi" w:hAnsiTheme="minorHAnsi" w:cstheme="minorHAnsi"/>
              </w:rPr>
              <w:t>AND</w:t>
            </w:r>
          </w:p>
          <w:p w14:paraId="20CFDE2A" w14:textId="77777777" w:rsidR="00AF6C96" w:rsidRPr="00417F4B" w:rsidRDefault="00AF6C96" w:rsidP="006C1719">
            <w:pPr>
              <w:spacing w:before="0" w:after="0"/>
              <w:rPr>
                <w:rFonts w:asciiTheme="minorHAnsi" w:hAnsiTheme="minorHAnsi" w:cstheme="minorHAnsi"/>
              </w:rPr>
            </w:pPr>
          </w:p>
          <w:p w14:paraId="618AB105" w14:textId="77777777" w:rsidR="00AF6C96" w:rsidRPr="00FE0229" w:rsidRDefault="00AF6C96" w:rsidP="006C1719">
            <w:pPr>
              <w:spacing w:before="0" w:after="0"/>
              <w:rPr>
                <w:rFonts w:asciiTheme="minorHAnsi" w:hAnsiTheme="minorHAnsi" w:cstheme="minorHAnsi"/>
              </w:rPr>
            </w:pPr>
            <w:r w:rsidRPr="00417F4B">
              <w:rPr>
                <w:rFonts w:asciiTheme="minorHAnsi" w:hAnsiTheme="minorHAnsi" w:cstheme="minorHAnsi"/>
              </w:rPr>
              <w:t>Patient must have previously received PBS-subsidised treatment with this drug during this current course of treatment,</w:t>
            </w:r>
          </w:p>
          <w:p w14:paraId="20B5FCC3" w14:textId="77777777" w:rsidR="00AF6C96" w:rsidRPr="00331CBC" w:rsidRDefault="00AF6C96" w:rsidP="006C1719">
            <w:pPr>
              <w:spacing w:before="0" w:after="0"/>
              <w:rPr>
                <w:rFonts w:asciiTheme="minorHAnsi" w:hAnsiTheme="minorHAnsi" w:cstheme="minorHAnsi"/>
              </w:rPr>
            </w:pPr>
          </w:p>
          <w:p w14:paraId="00AE868E" w14:textId="77777777" w:rsidR="00AF6C96" w:rsidRPr="004D689C" w:rsidRDefault="00AF6C96" w:rsidP="006C1719">
            <w:pPr>
              <w:spacing w:before="0" w:after="0"/>
              <w:rPr>
                <w:rFonts w:asciiTheme="minorHAnsi" w:hAnsiTheme="minorHAnsi" w:cstheme="minorHAnsi"/>
              </w:rPr>
            </w:pPr>
            <w:r w:rsidRPr="004D689C">
              <w:rPr>
                <w:rFonts w:asciiTheme="minorHAnsi" w:hAnsiTheme="minorHAnsi" w:cstheme="minorHAnsi"/>
              </w:rPr>
              <w:t>AND</w:t>
            </w:r>
          </w:p>
          <w:p w14:paraId="426CB487" w14:textId="77777777" w:rsidR="00AF6C96" w:rsidRPr="00417F4B" w:rsidRDefault="00AF6C96" w:rsidP="006C1719">
            <w:pPr>
              <w:spacing w:before="0" w:after="0"/>
              <w:rPr>
                <w:rFonts w:asciiTheme="minorHAnsi" w:hAnsiTheme="minorHAnsi" w:cstheme="minorHAnsi"/>
              </w:rPr>
            </w:pPr>
          </w:p>
          <w:p w14:paraId="5F5668B2" w14:textId="77777777" w:rsidR="00AF6C96" w:rsidRPr="00417F4B" w:rsidRDefault="00AF6C96" w:rsidP="006C1719">
            <w:pPr>
              <w:spacing w:before="0" w:after="0"/>
              <w:rPr>
                <w:rFonts w:asciiTheme="minorHAnsi" w:hAnsiTheme="minorHAnsi" w:cstheme="minorHAnsi"/>
              </w:rPr>
            </w:pPr>
            <w:r w:rsidRPr="00417F4B">
              <w:rPr>
                <w:rFonts w:asciiTheme="minorHAnsi" w:hAnsiTheme="minorHAnsi" w:cstheme="minorHAnsi"/>
              </w:rPr>
              <w:t xml:space="preserve">Patient must not receive more than 9 </w:t>
            </w:r>
            <w:r w:rsidRPr="00331CBC">
              <w:rPr>
                <w:rFonts w:asciiTheme="minorHAnsi" w:hAnsiTheme="minorHAnsi" w:cstheme="minorHAnsi"/>
              </w:rPr>
              <w:t>weeks of PBS-subsidised treatment with this drug per 12-month period.</w:t>
            </w:r>
          </w:p>
        </w:tc>
      </w:tr>
      <w:tr w:rsidR="00AF6C96" w:rsidRPr="00AF6C96" w14:paraId="0E8251A4" w14:textId="77777777" w:rsidTr="003119F5">
        <w:trPr>
          <w:jc w:val="center"/>
        </w:trPr>
        <w:tc>
          <w:tcPr>
            <w:tcW w:w="877" w:type="pct"/>
          </w:tcPr>
          <w:p w14:paraId="18E4C427" w14:textId="77777777" w:rsidR="00AF6C96" w:rsidRPr="004D689C" w:rsidRDefault="00AF6C96" w:rsidP="0029505A">
            <w:pPr>
              <w:rPr>
                <w:rFonts w:asciiTheme="minorHAnsi" w:hAnsiTheme="minorHAnsi" w:cstheme="minorHAnsi"/>
              </w:rPr>
            </w:pPr>
            <w:r w:rsidRPr="004D689C">
              <w:rPr>
                <w:rFonts w:asciiTheme="minorHAnsi" w:hAnsiTheme="minorHAnsi" w:cstheme="minorHAnsi"/>
              </w:rPr>
              <w:t>Treatment criteria</w:t>
            </w:r>
          </w:p>
        </w:tc>
        <w:tc>
          <w:tcPr>
            <w:tcW w:w="1443" w:type="pct"/>
          </w:tcPr>
          <w:p w14:paraId="1B45C57E" w14:textId="77777777" w:rsidR="00AF6C96" w:rsidRPr="00FE0229" w:rsidRDefault="00AF6C96" w:rsidP="006C1719">
            <w:pPr>
              <w:spacing w:before="0" w:after="0"/>
              <w:rPr>
                <w:rFonts w:asciiTheme="minorHAnsi" w:hAnsiTheme="minorHAnsi" w:cstheme="minorHAnsi"/>
              </w:rPr>
            </w:pPr>
            <w:r w:rsidRPr="00417F4B">
              <w:rPr>
                <w:rFonts w:asciiTheme="minorHAnsi" w:hAnsiTheme="minorHAnsi" w:cstheme="minorHAnsi"/>
              </w:rPr>
              <w:t>Patient must be undergoing concurrent counselling for smoking cessation through a comprehensive support and counselling program or is about to enter such a program at the time PBS-subsidised treatment is initiated.</w:t>
            </w:r>
          </w:p>
        </w:tc>
        <w:tc>
          <w:tcPr>
            <w:tcW w:w="1443" w:type="pct"/>
          </w:tcPr>
          <w:p w14:paraId="5EB62486" w14:textId="77777777" w:rsidR="00AF6C96" w:rsidRPr="00417F4B" w:rsidRDefault="00AF6C96" w:rsidP="006C1719">
            <w:pPr>
              <w:spacing w:before="0" w:after="0"/>
              <w:rPr>
                <w:rFonts w:asciiTheme="minorHAnsi" w:hAnsiTheme="minorHAnsi" w:cstheme="minorHAnsi"/>
              </w:rPr>
            </w:pPr>
            <w:r w:rsidRPr="00331CBC">
              <w:rPr>
                <w:rFonts w:asciiTheme="minorHAnsi" w:hAnsiTheme="minorHAnsi" w:cstheme="minorHAnsi"/>
              </w:rPr>
              <w:t>Patient must be undergoing concurrent counselling for smoking cessation through a com</w:t>
            </w:r>
            <w:r w:rsidRPr="00417F4B">
              <w:rPr>
                <w:rFonts w:asciiTheme="minorHAnsi" w:hAnsiTheme="minorHAnsi" w:cstheme="minorHAnsi"/>
              </w:rPr>
              <w:t>prehensive support and counselling program or is about to enter such a program at the time PBS-subsidised treatment is initiated.</w:t>
            </w:r>
          </w:p>
        </w:tc>
        <w:tc>
          <w:tcPr>
            <w:tcW w:w="1237" w:type="pct"/>
          </w:tcPr>
          <w:p w14:paraId="0CA419E6" w14:textId="77777777" w:rsidR="00AF6C96" w:rsidRPr="00417F4B" w:rsidRDefault="00AF6C96" w:rsidP="006C1719">
            <w:pPr>
              <w:spacing w:before="0" w:after="0"/>
              <w:rPr>
                <w:rFonts w:asciiTheme="minorHAnsi" w:hAnsiTheme="minorHAnsi" w:cstheme="minorHAnsi"/>
              </w:rPr>
            </w:pPr>
            <w:r w:rsidRPr="00417F4B">
              <w:rPr>
                <w:rFonts w:asciiTheme="minorHAnsi" w:hAnsiTheme="minorHAnsi" w:cstheme="minorHAnsi"/>
              </w:rPr>
              <w:t>Patient must be undergoing concurrent counselling for smoking cessation through a comprehensive support and counselling program or is about to enter such a program at the time PBS-subsidised treatment is initiated.</w:t>
            </w:r>
          </w:p>
        </w:tc>
      </w:tr>
      <w:tr w:rsidR="00AF6C96" w:rsidRPr="00AF6C96" w14:paraId="6FC5A2FD" w14:textId="77777777" w:rsidTr="003119F5">
        <w:trPr>
          <w:jc w:val="center"/>
        </w:trPr>
        <w:tc>
          <w:tcPr>
            <w:tcW w:w="877" w:type="pct"/>
          </w:tcPr>
          <w:p w14:paraId="3882C630" w14:textId="77777777" w:rsidR="00AF6C96" w:rsidRPr="004D689C" w:rsidRDefault="00AF6C96" w:rsidP="0029505A">
            <w:pPr>
              <w:rPr>
                <w:rFonts w:asciiTheme="minorHAnsi" w:hAnsiTheme="minorHAnsi" w:cstheme="minorHAnsi"/>
              </w:rPr>
            </w:pPr>
            <w:r w:rsidRPr="004D689C">
              <w:rPr>
                <w:rFonts w:asciiTheme="minorHAnsi" w:hAnsiTheme="minorHAnsi" w:cstheme="minorHAnsi"/>
              </w:rPr>
              <w:t>Population criteria</w:t>
            </w:r>
          </w:p>
        </w:tc>
        <w:tc>
          <w:tcPr>
            <w:tcW w:w="1443" w:type="pct"/>
          </w:tcPr>
          <w:p w14:paraId="0BF9EF77" w14:textId="77777777" w:rsidR="00AF6C96" w:rsidRPr="004D689C" w:rsidRDefault="00AF6C96" w:rsidP="006C1719">
            <w:pPr>
              <w:spacing w:before="0" w:after="0"/>
              <w:rPr>
                <w:rFonts w:asciiTheme="minorHAnsi" w:hAnsiTheme="minorHAnsi" w:cstheme="minorHAnsi"/>
              </w:rPr>
            </w:pPr>
            <w:r w:rsidRPr="00417F4B">
              <w:rPr>
                <w:rFonts w:asciiTheme="minorHAnsi" w:hAnsiTheme="minorHAnsi" w:cstheme="minorHAnsi"/>
              </w:rPr>
              <w:t xml:space="preserve">For Aboriginal or a Torres Strait Islanders: </w:t>
            </w:r>
            <w:r w:rsidRPr="004D689C">
              <w:rPr>
                <w:rFonts w:asciiTheme="minorHAnsi" w:hAnsiTheme="minorHAnsi" w:cstheme="minorHAnsi"/>
              </w:rPr>
              <w:t>(lozenge, chewing gum, patch)</w:t>
            </w:r>
          </w:p>
          <w:p w14:paraId="0E645B69" w14:textId="77777777" w:rsidR="00AF6C96" w:rsidRPr="00417F4B" w:rsidRDefault="00AF6C96" w:rsidP="006C1719">
            <w:pPr>
              <w:pStyle w:val="ListParagraph"/>
              <w:numPr>
                <w:ilvl w:val="0"/>
                <w:numId w:val="26"/>
              </w:numPr>
              <w:spacing w:before="0" w:after="0"/>
              <w:rPr>
                <w:rFonts w:asciiTheme="minorHAnsi" w:hAnsiTheme="minorHAnsi" w:cstheme="minorHAnsi"/>
              </w:rPr>
            </w:pPr>
            <w:r w:rsidRPr="00417F4B">
              <w:rPr>
                <w:rFonts w:asciiTheme="minorHAnsi" w:hAnsiTheme="minorHAnsi" w:cstheme="minorHAnsi"/>
              </w:rPr>
              <w:lastRenderedPageBreak/>
              <w:t>The treatment must be the sole PBS-subsidised therapy for this condition.</w:t>
            </w:r>
          </w:p>
          <w:p w14:paraId="3B1380F2" w14:textId="77777777" w:rsidR="00AF6C96" w:rsidRPr="00417F4B" w:rsidRDefault="00AF6C96" w:rsidP="006C1719">
            <w:pPr>
              <w:pStyle w:val="ListParagraph"/>
              <w:numPr>
                <w:ilvl w:val="0"/>
                <w:numId w:val="26"/>
              </w:numPr>
              <w:spacing w:before="0" w:after="0"/>
              <w:rPr>
                <w:rFonts w:asciiTheme="minorHAnsi" w:hAnsiTheme="minorHAnsi" w:cstheme="minorHAnsi"/>
              </w:rPr>
            </w:pPr>
            <w:r w:rsidRPr="00331CBC">
              <w:rPr>
                <w:rFonts w:asciiTheme="minorHAnsi" w:hAnsiTheme="minorHAnsi" w:cstheme="minorHAnsi"/>
              </w:rPr>
              <w:t>Only 2 courses of PBS-subsidised nicotine replacement therapy may be prescribed per 12-month period.</w:t>
            </w:r>
          </w:p>
        </w:tc>
        <w:tc>
          <w:tcPr>
            <w:tcW w:w="1443" w:type="pct"/>
          </w:tcPr>
          <w:p w14:paraId="7646876C" w14:textId="77777777" w:rsidR="00AF6C96" w:rsidRPr="00417F4B" w:rsidRDefault="00AF6C96" w:rsidP="006C1719">
            <w:pPr>
              <w:spacing w:before="0" w:after="0"/>
              <w:rPr>
                <w:rFonts w:asciiTheme="minorHAnsi" w:hAnsiTheme="minorHAnsi" w:cstheme="minorHAnsi"/>
              </w:rPr>
            </w:pPr>
            <w:r w:rsidRPr="00417F4B">
              <w:rPr>
                <w:rFonts w:asciiTheme="minorHAnsi" w:hAnsiTheme="minorHAnsi" w:cstheme="minorHAnsi"/>
              </w:rPr>
              <w:lastRenderedPageBreak/>
              <w:t>N/A</w:t>
            </w:r>
          </w:p>
        </w:tc>
        <w:tc>
          <w:tcPr>
            <w:tcW w:w="1237" w:type="pct"/>
          </w:tcPr>
          <w:p w14:paraId="0AC62D54" w14:textId="77777777" w:rsidR="00AF6C96" w:rsidRPr="00417F4B" w:rsidRDefault="00AF6C96" w:rsidP="006C1719">
            <w:pPr>
              <w:spacing w:before="0" w:after="0"/>
              <w:rPr>
                <w:rFonts w:asciiTheme="minorHAnsi" w:hAnsiTheme="minorHAnsi" w:cstheme="minorHAnsi"/>
              </w:rPr>
            </w:pPr>
            <w:r w:rsidRPr="00417F4B">
              <w:rPr>
                <w:rFonts w:asciiTheme="minorHAnsi" w:hAnsiTheme="minorHAnsi" w:cstheme="minorHAnsi"/>
              </w:rPr>
              <w:t>N/A</w:t>
            </w:r>
          </w:p>
        </w:tc>
      </w:tr>
      <w:tr w:rsidR="00AF6C96" w:rsidRPr="00AF6C96" w14:paraId="4843028F" w14:textId="77777777" w:rsidTr="003119F5">
        <w:trPr>
          <w:jc w:val="center"/>
        </w:trPr>
        <w:tc>
          <w:tcPr>
            <w:tcW w:w="877" w:type="pct"/>
          </w:tcPr>
          <w:p w14:paraId="0C0ABBF3" w14:textId="77777777" w:rsidR="00AF6C96" w:rsidRPr="004D689C" w:rsidRDefault="00AF6C96" w:rsidP="0029505A">
            <w:pPr>
              <w:rPr>
                <w:rFonts w:asciiTheme="minorHAnsi" w:hAnsiTheme="minorHAnsi" w:cstheme="minorHAnsi"/>
              </w:rPr>
            </w:pPr>
            <w:r w:rsidRPr="004D689C">
              <w:rPr>
                <w:rFonts w:asciiTheme="minorHAnsi" w:hAnsiTheme="minorHAnsi" w:cstheme="minorHAnsi"/>
              </w:rPr>
              <w:t>Treatment phase</w:t>
            </w:r>
          </w:p>
        </w:tc>
        <w:tc>
          <w:tcPr>
            <w:tcW w:w="1443" w:type="pct"/>
          </w:tcPr>
          <w:p w14:paraId="12D90C75" w14:textId="77777777" w:rsidR="00AF6C96" w:rsidRPr="00417F4B" w:rsidRDefault="00AF6C96" w:rsidP="006C1719">
            <w:pPr>
              <w:spacing w:before="0" w:after="0"/>
              <w:rPr>
                <w:rFonts w:asciiTheme="minorHAnsi" w:hAnsiTheme="minorHAnsi" w:cstheme="minorHAnsi"/>
              </w:rPr>
            </w:pPr>
            <w:r w:rsidRPr="00417F4B">
              <w:rPr>
                <w:rFonts w:asciiTheme="minorHAnsi" w:hAnsiTheme="minorHAnsi" w:cstheme="minorHAnsi"/>
              </w:rPr>
              <w:t>Commencement of a short-term (12 weeks) course of treatment</w:t>
            </w:r>
          </w:p>
        </w:tc>
        <w:tc>
          <w:tcPr>
            <w:tcW w:w="1443" w:type="pct"/>
          </w:tcPr>
          <w:p w14:paraId="2BBF9A4E" w14:textId="5947D26B" w:rsidR="00AF6C96" w:rsidRPr="001F4C3F" w:rsidRDefault="00AF6C96" w:rsidP="006C1719">
            <w:pPr>
              <w:spacing w:before="0" w:after="0"/>
              <w:rPr>
                <w:rFonts w:asciiTheme="minorHAnsi" w:hAnsiTheme="minorHAnsi" w:cstheme="minorHAnsi"/>
              </w:rPr>
            </w:pPr>
            <w:r w:rsidRPr="001F4C3F">
              <w:rPr>
                <w:rFonts w:asciiTheme="minorHAnsi" w:hAnsiTheme="minorHAnsi" w:cstheme="minorHAnsi"/>
              </w:rPr>
              <w:t>Commencement</w:t>
            </w:r>
            <w:r w:rsidR="009562BA" w:rsidRPr="001F4C3F">
              <w:rPr>
                <w:rFonts w:asciiTheme="minorHAnsi" w:hAnsiTheme="minorHAnsi" w:cstheme="minorHAnsi"/>
              </w:rPr>
              <w:t>, continuation, completion</w:t>
            </w:r>
            <w:r w:rsidRPr="001F4C3F">
              <w:rPr>
                <w:rFonts w:asciiTheme="minorHAnsi" w:hAnsiTheme="minorHAnsi" w:cstheme="minorHAnsi"/>
              </w:rPr>
              <w:t xml:space="preserve"> of a short-term (12 weeks or 24 weeks) course of treatment</w:t>
            </w:r>
          </w:p>
        </w:tc>
        <w:tc>
          <w:tcPr>
            <w:tcW w:w="1237" w:type="pct"/>
          </w:tcPr>
          <w:p w14:paraId="708F65D8" w14:textId="06D87DD7" w:rsidR="00AF6C96" w:rsidRPr="00417F4B" w:rsidRDefault="00AF6C96" w:rsidP="006C1719">
            <w:pPr>
              <w:spacing w:before="0" w:after="0"/>
              <w:rPr>
                <w:rFonts w:asciiTheme="minorHAnsi" w:hAnsiTheme="minorHAnsi" w:cstheme="minorHAnsi"/>
              </w:rPr>
            </w:pPr>
            <w:r w:rsidRPr="00331CBC">
              <w:rPr>
                <w:rFonts w:asciiTheme="minorHAnsi" w:hAnsiTheme="minorHAnsi" w:cstheme="minorHAnsi"/>
              </w:rPr>
              <w:t>Commencement</w:t>
            </w:r>
            <w:r w:rsidR="008C0412" w:rsidRPr="00417F4B">
              <w:rPr>
                <w:rFonts w:asciiTheme="minorHAnsi" w:hAnsiTheme="minorHAnsi" w:cstheme="minorHAnsi"/>
              </w:rPr>
              <w:t>, completion</w:t>
            </w:r>
            <w:r w:rsidRPr="00417F4B">
              <w:rPr>
                <w:rFonts w:asciiTheme="minorHAnsi" w:hAnsiTheme="minorHAnsi" w:cstheme="minorHAnsi"/>
              </w:rPr>
              <w:t xml:space="preserve"> of a short-term (9 weeks) course of treatment</w:t>
            </w:r>
          </w:p>
        </w:tc>
      </w:tr>
      <w:tr w:rsidR="0064271F" w:rsidRPr="00AF6C96" w14:paraId="084D3E54" w14:textId="77777777" w:rsidTr="003119F5">
        <w:trPr>
          <w:jc w:val="center"/>
        </w:trPr>
        <w:tc>
          <w:tcPr>
            <w:tcW w:w="877" w:type="pct"/>
          </w:tcPr>
          <w:p w14:paraId="1C2C363B" w14:textId="2DDBEAC4" w:rsidR="0064271F" w:rsidRPr="004D689C" w:rsidRDefault="00E3165B" w:rsidP="0029505A">
            <w:pPr>
              <w:rPr>
                <w:rFonts w:asciiTheme="minorHAnsi" w:hAnsiTheme="minorHAnsi" w:cstheme="minorHAnsi"/>
              </w:rPr>
            </w:pPr>
            <w:r w:rsidRPr="004D689C">
              <w:rPr>
                <w:rFonts w:asciiTheme="minorHAnsi" w:hAnsiTheme="minorHAnsi" w:cstheme="minorHAnsi"/>
              </w:rPr>
              <w:t xml:space="preserve">Strength, </w:t>
            </w:r>
            <w:r w:rsidR="004B27FC" w:rsidRPr="004D689C">
              <w:rPr>
                <w:rFonts w:asciiTheme="minorHAnsi" w:hAnsiTheme="minorHAnsi" w:cstheme="minorHAnsi"/>
              </w:rPr>
              <w:t>Maximum quantity and repeats</w:t>
            </w:r>
          </w:p>
        </w:tc>
        <w:tc>
          <w:tcPr>
            <w:tcW w:w="1443" w:type="pct"/>
          </w:tcPr>
          <w:p w14:paraId="1BC4C5D4" w14:textId="130CD528" w:rsidR="0064271F" w:rsidRPr="001F4C3F" w:rsidRDefault="00836728" w:rsidP="006C1719">
            <w:pPr>
              <w:spacing w:before="0" w:after="0"/>
              <w:rPr>
                <w:rFonts w:asciiTheme="minorHAnsi" w:hAnsiTheme="minorHAnsi" w:cstheme="minorHAnsi"/>
              </w:rPr>
            </w:pPr>
            <w:r w:rsidRPr="00417F4B">
              <w:rPr>
                <w:rFonts w:asciiTheme="minorHAnsi" w:hAnsiTheme="minorHAnsi" w:cstheme="minorHAnsi"/>
              </w:rPr>
              <w:t xml:space="preserve">PATCH: </w:t>
            </w:r>
            <w:r w:rsidR="00961B62" w:rsidRPr="00417F4B">
              <w:rPr>
                <w:rFonts w:asciiTheme="minorHAnsi" w:hAnsiTheme="minorHAnsi" w:cstheme="minorHAnsi"/>
              </w:rPr>
              <w:t xml:space="preserve">7mg, </w:t>
            </w:r>
            <w:r w:rsidRPr="00417F4B">
              <w:rPr>
                <w:rFonts w:asciiTheme="minorHAnsi" w:hAnsiTheme="minorHAnsi" w:cstheme="minorHAnsi"/>
              </w:rPr>
              <w:t xml:space="preserve">14mg, </w:t>
            </w:r>
            <w:r w:rsidR="00E42AB4" w:rsidRPr="00417F4B">
              <w:rPr>
                <w:rFonts w:asciiTheme="minorHAnsi" w:hAnsiTheme="minorHAnsi" w:cstheme="minorHAnsi"/>
              </w:rPr>
              <w:t>21mg</w:t>
            </w:r>
            <w:r w:rsidR="00F60F97" w:rsidRPr="00FE0229">
              <w:rPr>
                <w:rFonts w:asciiTheme="minorHAnsi" w:hAnsiTheme="minorHAnsi" w:cstheme="minorHAnsi"/>
              </w:rPr>
              <w:t xml:space="preserve">, </w:t>
            </w:r>
            <w:r w:rsidRPr="00FE0229">
              <w:rPr>
                <w:rFonts w:asciiTheme="minorHAnsi" w:hAnsiTheme="minorHAnsi" w:cstheme="minorHAnsi"/>
              </w:rPr>
              <w:t>25mg</w:t>
            </w:r>
            <w:r w:rsidR="00CB5F04" w:rsidRPr="001F4C3F">
              <w:rPr>
                <w:rFonts w:asciiTheme="minorHAnsi" w:hAnsiTheme="minorHAnsi" w:cstheme="minorHAnsi"/>
              </w:rPr>
              <w:t>;</w:t>
            </w:r>
            <w:r w:rsidR="00EF715B" w:rsidRPr="001F4C3F">
              <w:rPr>
                <w:rFonts w:asciiTheme="minorHAnsi" w:hAnsiTheme="minorHAnsi" w:cstheme="minorHAnsi"/>
              </w:rPr>
              <w:t xml:space="preserve"> 28patches</w:t>
            </w:r>
            <w:r w:rsidR="00CB5F04" w:rsidRPr="001F4C3F">
              <w:rPr>
                <w:rFonts w:asciiTheme="minorHAnsi" w:hAnsiTheme="minorHAnsi" w:cstheme="minorHAnsi"/>
              </w:rPr>
              <w:t>;</w:t>
            </w:r>
            <w:r w:rsidR="00EF715B" w:rsidRPr="001F4C3F">
              <w:rPr>
                <w:rFonts w:asciiTheme="minorHAnsi" w:hAnsiTheme="minorHAnsi" w:cstheme="minorHAnsi"/>
              </w:rPr>
              <w:t xml:space="preserve"> </w:t>
            </w:r>
            <w:r w:rsidR="002979B6" w:rsidRPr="001F4C3F">
              <w:rPr>
                <w:rFonts w:asciiTheme="minorHAnsi" w:hAnsiTheme="minorHAnsi" w:cstheme="minorHAnsi"/>
              </w:rPr>
              <w:t>2 repeats</w:t>
            </w:r>
          </w:p>
          <w:p w14:paraId="264FA4C0" w14:textId="09BA18CE" w:rsidR="00DD626A" w:rsidRPr="00417F4B" w:rsidRDefault="002979B6" w:rsidP="006C1719">
            <w:pPr>
              <w:spacing w:before="0" w:after="0"/>
              <w:rPr>
                <w:rFonts w:asciiTheme="minorHAnsi" w:hAnsiTheme="minorHAnsi" w:cstheme="minorHAnsi"/>
              </w:rPr>
            </w:pPr>
            <w:r w:rsidRPr="00331CBC">
              <w:rPr>
                <w:rFonts w:asciiTheme="minorHAnsi" w:hAnsiTheme="minorHAnsi" w:cstheme="minorHAnsi"/>
              </w:rPr>
              <w:t xml:space="preserve">GUM: </w:t>
            </w:r>
            <w:r w:rsidR="00CB5F04" w:rsidRPr="00417F4B">
              <w:rPr>
                <w:rFonts w:asciiTheme="minorHAnsi" w:hAnsiTheme="minorHAnsi" w:cstheme="minorHAnsi"/>
              </w:rPr>
              <w:t>2mg</w:t>
            </w:r>
            <w:r w:rsidR="00DD626A" w:rsidRPr="00417F4B">
              <w:rPr>
                <w:rFonts w:asciiTheme="minorHAnsi" w:hAnsiTheme="minorHAnsi" w:cstheme="minorHAnsi"/>
              </w:rPr>
              <w:t>, 432 pieces, 1 repeat</w:t>
            </w:r>
            <w:r w:rsidR="00CB5F04" w:rsidRPr="00417F4B">
              <w:rPr>
                <w:rFonts w:asciiTheme="minorHAnsi" w:hAnsiTheme="minorHAnsi" w:cstheme="minorHAnsi"/>
              </w:rPr>
              <w:t xml:space="preserve"> </w:t>
            </w:r>
          </w:p>
          <w:p w14:paraId="044F7625" w14:textId="6E63D104" w:rsidR="002979B6" w:rsidRPr="00417F4B" w:rsidRDefault="00DD626A" w:rsidP="006C1719">
            <w:pPr>
              <w:spacing w:before="0" w:after="0"/>
              <w:rPr>
                <w:rFonts w:asciiTheme="minorHAnsi" w:hAnsiTheme="minorHAnsi" w:cstheme="minorHAnsi"/>
              </w:rPr>
            </w:pPr>
            <w:r w:rsidRPr="00417F4B">
              <w:rPr>
                <w:rFonts w:asciiTheme="minorHAnsi" w:hAnsiTheme="minorHAnsi" w:cstheme="minorHAnsi"/>
              </w:rPr>
              <w:t xml:space="preserve">GUM: </w:t>
            </w:r>
            <w:r w:rsidR="00CB5F04" w:rsidRPr="00417F4B">
              <w:rPr>
                <w:rFonts w:asciiTheme="minorHAnsi" w:hAnsiTheme="minorHAnsi" w:cstheme="minorHAnsi"/>
              </w:rPr>
              <w:t xml:space="preserve">4mg; </w:t>
            </w:r>
            <w:r w:rsidR="00296E36" w:rsidRPr="00417F4B">
              <w:rPr>
                <w:rFonts w:asciiTheme="minorHAnsi" w:hAnsiTheme="minorHAnsi" w:cstheme="minorHAnsi"/>
              </w:rPr>
              <w:t>216 pieces; 2 repeats</w:t>
            </w:r>
          </w:p>
          <w:p w14:paraId="3870AA03" w14:textId="5FEC51BD" w:rsidR="00296E36" w:rsidRPr="00417F4B" w:rsidRDefault="00296E36" w:rsidP="006C1719">
            <w:pPr>
              <w:spacing w:before="0" w:after="0"/>
              <w:rPr>
                <w:rFonts w:asciiTheme="minorHAnsi" w:hAnsiTheme="minorHAnsi" w:cstheme="minorHAnsi"/>
              </w:rPr>
            </w:pPr>
            <w:r w:rsidRPr="00417F4B">
              <w:rPr>
                <w:rFonts w:asciiTheme="minorHAnsi" w:hAnsiTheme="minorHAnsi" w:cstheme="minorHAnsi"/>
              </w:rPr>
              <w:t xml:space="preserve">LOZENGE: </w:t>
            </w:r>
            <w:r w:rsidR="00F81427" w:rsidRPr="00417F4B">
              <w:rPr>
                <w:rFonts w:asciiTheme="minorHAnsi" w:hAnsiTheme="minorHAnsi" w:cstheme="minorHAnsi"/>
              </w:rPr>
              <w:t>2mg; 216 pieces</w:t>
            </w:r>
            <w:r w:rsidR="00EC20F8" w:rsidRPr="00417F4B">
              <w:rPr>
                <w:rFonts w:asciiTheme="minorHAnsi" w:hAnsiTheme="minorHAnsi" w:cstheme="minorHAnsi"/>
              </w:rPr>
              <w:t>;</w:t>
            </w:r>
            <w:r w:rsidR="00F81427" w:rsidRPr="00417F4B">
              <w:rPr>
                <w:rFonts w:asciiTheme="minorHAnsi" w:hAnsiTheme="minorHAnsi" w:cstheme="minorHAnsi"/>
              </w:rPr>
              <w:t xml:space="preserve"> 2 repeats</w:t>
            </w:r>
          </w:p>
          <w:p w14:paraId="6729283C" w14:textId="3836D80B" w:rsidR="00F81427" w:rsidRPr="00417F4B" w:rsidRDefault="00F81427" w:rsidP="006C1719">
            <w:pPr>
              <w:spacing w:before="0" w:after="0"/>
              <w:rPr>
                <w:rFonts w:asciiTheme="minorHAnsi" w:hAnsiTheme="minorHAnsi" w:cstheme="minorHAnsi"/>
              </w:rPr>
            </w:pPr>
            <w:r w:rsidRPr="00417F4B">
              <w:rPr>
                <w:rFonts w:asciiTheme="minorHAnsi" w:hAnsiTheme="minorHAnsi" w:cstheme="minorHAnsi"/>
              </w:rPr>
              <w:t xml:space="preserve">LOZENGE: </w:t>
            </w:r>
            <w:r w:rsidR="00EC20F8" w:rsidRPr="00417F4B">
              <w:rPr>
                <w:rFonts w:asciiTheme="minorHAnsi" w:hAnsiTheme="minorHAnsi" w:cstheme="minorHAnsi"/>
              </w:rPr>
              <w:t>4mg; 216 pieces; 2 repeats</w:t>
            </w:r>
          </w:p>
        </w:tc>
        <w:tc>
          <w:tcPr>
            <w:tcW w:w="1443" w:type="pct"/>
          </w:tcPr>
          <w:p w14:paraId="6007C089" w14:textId="43C4A0C7" w:rsidR="00A62D80" w:rsidRPr="00417F4B" w:rsidRDefault="00A62D80" w:rsidP="006C1719">
            <w:pPr>
              <w:spacing w:before="0" w:after="0"/>
              <w:rPr>
                <w:rFonts w:asciiTheme="minorHAnsi" w:hAnsiTheme="minorHAnsi" w:cstheme="minorHAnsi"/>
              </w:rPr>
            </w:pPr>
            <w:r w:rsidRPr="00417F4B">
              <w:rPr>
                <w:rFonts w:asciiTheme="minorHAnsi" w:hAnsiTheme="minorHAnsi" w:cstheme="minorHAnsi"/>
              </w:rPr>
              <w:t>500mg/1mg</w:t>
            </w:r>
            <w:r w:rsidR="00CB5F04" w:rsidRPr="00417F4B">
              <w:rPr>
                <w:rFonts w:asciiTheme="minorHAnsi" w:hAnsiTheme="minorHAnsi" w:cstheme="minorHAnsi"/>
              </w:rPr>
              <w:t>;</w:t>
            </w:r>
            <w:r w:rsidRPr="00417F4B">
              <w:rPr>
                <w:rFonts w:asciiTheme="minorHAnsi" w:hAnsiTheme="minorHAnsi" w:cstheme="minorHAnsi"/>
              </w:rPr>
              <w:t xml:space="preserve"> 11/42 tablets</w:t>
            </w:r>
            <w:r w:rsidR="00CB5F04" w:rsidRPr="00417F4B">
              <w:rPr>
                <w:rFonts w:asciiTheme="minorHAnsi" w:hAnsiTheme="minorHAnsi" w:cstheme="minorHAnsi"/>
              </w:rPr>
              <w:t>;</w:t>
            </w:r>
            <w:r w:rsidRPr="00417F4B">
              <w:rPr>
                <w:rFonts w:asciiTheme="minorHAnsi" w:hAnsiTheme="minorHAnsi" w:cstheme="minorHAnsi"/>
              </w:rPr>
              <w:t xml:space="preserve"> 0 repeats (commencement)</w:t>
            </w:r>
          </w:p>
          <w:p w14:paraId="16281429" w14:textId="0EDE230D" w:rsidR="00CF64D2" w:rsidRPr="00417F4B" w:rsidRDefault="00CF64D2" w:rsidP="006C1719">
            <w:pPr>
              <w:spacing w:before="0" w:after="0"/>
              <w:rPr>
                <w:rFonts w:asciiTheme="minorHAnsi" w:hAnsiTheme="minorHAnsi" w:cstheme="minorHAnsi"/>
              </w:rPr>
            </w:pPr>
            <w:r w:rsidRPr="00417F4B">
              <w:rPr>
                <w:rFonts w:asciiTheme="minorHAnsi" w:hAnsiTheme="minorHAnsi" w:cstheme="minorHAnsi"/>
              </w:rPr>
              <w:t>1mg, 112 tabs</w:t>
            </w:r>
            <w:r w:rsidR="00CB5F04" w:rsidRPr="00417F4B">
              <w:rPr>
                <w:rFonts w:asciiTheme="minorHAnsi" w:hAnsiTheme="minorHAnsi" w:cstheme="minorHAnsi"/>
              </w:rPr>
              <w:t>;</w:t>
            </w:r>
            <w:r w:rsidRPr="00417F4B">
              <w:rPr>
                <w:rFonts w:asciiTheme="minorHAnsi" w:hAnsiTheme="minorHAnsi" w:cstheme="minorHAnsi"/>
              </w:rPr>
              <w:t xml:space="preserve"> 0 repeats</w:t>
            </w:r>
            <w:r w:rsidR="00A62D80" w:rsidRPr="00417F4B">
              <w:rPr>
                <w:rFonts w:asciiTheme="minorHAnsi" w:hAnsiTheme="minorHAnsi" w:cstheme="minorHAnsi"/>
              </w:rPr>
              <w:t xml:space="preserve"> (continuation)</w:t>
            </w:r>
          </w:p>
          <w:p w14:paraId="30F9657B" w14:textId="6844FCED" w:rsidR="00E3165B" w:rsidRPr="00417F4B" w:rsidRDefault="0005378D" w:rsidP="006C1719">
            <w:pPr>
              <w:spacing w:before="0" w:after="0"/>
              <w:rPr>
                <w:rFonts w:asciiTheme="minorHAnsi" w:hAnsiTheme="minorHAnsi" w:cstheme="minorHAnsi"/>
              </w:rPr>
            </w:pPr>
            <w:r w:rsidRPr="00417F4B">
              <w:rPr>
                <w:rFonts w:asciiTheme="minorHAnsi" w:hAnsiTheme="minorHAnsi" w:cstheme="minorHAnsi"/>
              </w:rPr>
              <w:t>1 mg</w:t>
            </w:r>
            <w:r w:rsidR="00E3165B" w:rsidRPr="00417F4B">
              <w:rPr>
                <w:rFonts w:asciiTheme="minorHAnsi" w:hAnsiTheme="minorHAnsi" w:cstheme="minorHAnsi"/>
              </w:rPr>
              <w:t xml:space="preserve">, </w:t>
            </w:r>
            <w:r w:rsidR="00C33400" w:rsidRPr="00417F4B">
              <w:rPr>
                <w:rFonts w:asciiTheme="minorHAnsi" w:hAnsiTheme="minorHAnsi" w:cstheme="minorHAnsi"/>
              </w:rPr>
              <w:t>56 tablets</w:t>
            </w:r>
            <w:r w:rsidR="00CB5F04" w:rsidRPr="00417F4B">
              <w:rPr>
                <w:rFonts w:asciiTheme="minorHAnsi" w:hAnsiTheme="minorHAnsi" w:cstheme="minorHAnsi"/>
              </w:rPr>
              <w:t>;</w:t>
            </w:r>
            <w:r w:rsidR="00C33400" w:rsidRPr="00417F4B">
              <w:rPr>
                <w:rFonts w:asciiTheme="minorHAnsi" w:hAnsiTheme="minorHAnsi" w:cstheme="minorHAnsi"/>
              </w:rPr>
              <w:t xml:space="preserve"> 2 repeats</w:t>
            </w:r>
            <w:r w:rsidR="008274B7" w:rsidRPr="00417F4B">
              <w:rPr>
                <w:rFonts w:asciiTheme="minorHAnsi" w:hAnsiTheme="minorHAnsi" w:cstheme="minorHAnsi"/>
              </w:rPr>
              <w:t xml:space="preserve"> (completion)</w:t>
            </w:r>
          </w:p>
        </w:tc>
        <w:tc>
          <w:tcPr>
            <w:tcW w:w="1237" w:type="pct"/>
          </w:tcPr>
          <w:p w14:paraId="6D6CA634" w14:textId="29EC43B5" w:rsidR="008C0412" w:rsidRPr="00417F4B" w:rsidRDefault="008C0412" w:rsidP="006C1719">
            <w:pPr>
              <w:spacing w:before="0" w:after="0"/>
              <w:rPr>
                <w:rFonts w:asciiTheme="minorHAnsi" w:hAnsiTheme="minorHAnsi" w:cstheme="minorHAnsi"/>
              </w:rPr>
            </w:pPr>
            <w:r w:rsidRPr="00417F4B">
              <w:rPr>
                <w:rFonts w:asciiTheme="minorHAnsi" w:hAnsiTheme="minorHAnsi" w:cstheme="minorHAnsi"/>
              </w:rPr>
              <w:t>150mg</w:t>
            </w:r>
            <w:r w:rsidR="00CB5F04" w:rsidRPr="00417F4B">
              <w:rPr>
                <w:rFonts w:asciiTheme="minorHAnsi" w:hAnsiTheme="minorHAnsi" w:cstheme="minorHAnsi"/>
              </w:rPr>
              <w:t>;</w:t>
            </w:r>
            <w:r w:rsidRPr="00417F4B">
              <w:rPr>
                <w:rFonts w:asciiTheme="minorHAnsi" w:hAnsiTheme="minorHAnsi" w:cstheme="minorHAnsi"/>
              </w:rPr>
              <w:t xml:space="preserve"> 30 tabs</w:t>
            </w:r>
            <w:r w:rsidR="00CB5F04" w:rsidRPr="00417F4B">
              <w:rPr>
                <w:rFonts w:asciiTheme="minorHAnsi" w:hAnsiTheme="minorHAnsi" w:cstheme="minorHAnsi"/>
              </w:rPr>
              <w:t>;</w:t>
            </w:r>
            <w:r w:rsidRPr="00417F4B">
              <w:rPr>
                <w:rFonts w:asciiTheme="minorHAnsi" w:hAnsiTheme="minorHAnsi" w:cstheme="minorHAnsi"/>
              </w:rPr>
              <w:t xml:space="preserve"> 0 repeats (commencement)</w:t>
            </w:r>
          </w:p>
          <w:p w14:paraId="6AB6F7CC" w14:textId="68F14CDA" w:rsidR="008C0412" w:rsidRPr="00417F4B" w:rsidRDefault="008C0412" w:rsidP="006C1719">
            <w:pPr>
              <w:spacing w:before="0" w:after="0"/>
              <w:rPr>
                <w:rFonts w:asciiTheme="minorHAnsi" w:hAnsiTheme="minorHAnsi" w:cstheme="minorHAnsi"/>
              </w:rPr>
            </w:pPr>
            <w:r w:rsidRPr="00417F4B">
              <w:rPr>
                <w:rFonts w:asciiTheme="minorHAnsi" w:hAnsiTheme="minorHAnsi" w:cstheme="minorHAnsi"/>
              </w:rPr>
              <w:t>150mg</w:t>
            </w:r>
            <w:r w:rsidR="00CB5F04" w:rsidRPr="00417F4B">
              <w:rPr>
                <w:rFonts w:asciiTheme="minorHAnsi" w:hAnsiTheme="minorHAnsi" w:cstheme="minorHAnsi"/>
              </w:rPr>
              <w:t>;</w:t>
            </w:r>
            <w:r w:rsidRPr="00417F4B">
              <w:rPr>
                <w:rFonts w:asciiTheme="minorHAnsi" w:hAnsiTheme="minorHAnsi" w:cstheme="minorHAnsi"/>
              </w:rPr>
              <w:t xml:space="preserve"> 90 tabs</w:t>
            </w:r>
            <w:r w:rsidR="00CB5F04" w:rsidRPr="00417F4B">
              <w:rPr>
                <w:rFonts w:asciiTheme="minorHAnsi" w:hAnsiTheme="minorHAnsi" w:cstheme="minorHAnsi"/>
              </w:rPr>
              <w:t>;</w:t>
            </w:r>
            <w:r w:rsidRPr="00417F4B">
              <w:rPr>
                <w:rFonts w:asciiTheme="minorHAnsi" w:hAnsiTheme="minorHAnsi" w:cstheme="minorHAnsi"/>
              </w:rPr>
              <w:t xml:space="preserve"> 0 repeats</w:t>
            </w:r>
            <w:r w:rsidR="0068013B" w:rsidRPr="00417F4B">
              <w:rPr>
                <w:rFonts w:asciiTheme="minorHAnsi" w:hAnsiTheme="minorHAnsi" w:cstheme="minorHAnsi"/>
              </w:rPr>
              <w:t xml:space="preserve"> (completion)</w:t>
            </w:r>
          </w:p>
        </w:tc>
      </w:tr>
    </w:tbl>
    <w:p w14:paraId="08F798F2" w14:textId="77777777" w:rsidR="00AF6C96" w:rsidRDefault="00AF6C96" w:rsidP="00820063"/>
    <w:p w14:paraId="42651B82" w14:textId="77777777" w:rsidR="004138A8" w:rsidRDefault="00F73F7C" w:rsidP="00820063">
      <w:pPr>
        <w:sectPr w:rsidR="004138A8" w:rsidSect="00BC065B">
          <w:pgSz w:w="16838" w:h="11906" w:orient="landscape"/>
          <w:pgMar w:top="1440" w:right="1440" w:bottom="1440" w:left="1440" w:header="708" w:footer="708" w:gutter="0"/>
          <w:cols w:space="708"/>
          <w:titlePg/>
          <w:docGrid w:linePitch="360"/>
        </w:sectPr>
      </w:pPr>
      <w:r>
        <w:br w:type="page"/>
      </w:r>
    </w:p>
    <w:p w14:paraId="259440E5" w14:textId="77777777" w:rsidR="00566A01" w:rsidRDefault="005969DA" w:rsidP="00566A01">
      <w:pPr>
        <w:keepNext/>
      </w:pPr>
      <w:r>
        <w:rPr>
          <w:noProof/>
        </w:rPr>
        <w:lastRenderedPageBreak/>
        <w:drawing>
          <wp:inline distT="0" distB="0" distL="0" distR="0" wp14:anchorId="3269B345" wp14:editId="3910E1C6">
            <wp:extent cx="5498882" cy="7581601"/>
            <wp:effectExtent l="0" t="0" r="635" b="635"/>
            <wp:docPr id="1" name="Picture 1" descr="A screenshot of a social media po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31">
                      <a:extLst>
                        <a:ext uri="{28A0092B-C50C-407E-A947-70E740481C1C}">
                          <a14:useLocalDpi xmlns:a14="http://schemas.microsoft.com/office/drawing/2010/main" val="0"/>
                        </a:ext>
                      </a:extLst>
                    </a:blip>
                    <a:stretch>
                      <a:fillRect/>
                    </a:stretch>
                  </pic:blipFill>
                  <pic:spPr>
                    <a:xfrm>
                      <a:off x="0" y="0"/>
                      <a:ext cx="5498882" cy="7581601"/>
                    </a:xfrm>
                    <a:prstGeom prst="rect">
                      <a:avLst/>
                    </a:prstGeom>
                  </pic:spPr>
                </pic:pic>
              </a:graphicData>
            </a:graphic>
          </wp:inline>
        </w:drawing>
      </w:r>
    </w:p>
    <w:p w14:paraId="72EFD268" w14:textId="18E9622B" w:rsidR="009F744C" w:rsidRPr="00B13F4B" w:rsidRDefault="00566A01" w:rsidP="004D689C">
      <w:pPr>
        <w:pStyle w:val="Caption"/>
        <w:rPr>
          <w:noProof/>
          <w:szCs w:val="24"/>
        </w:rPr>
      </w:pPr>
      <w:bookmarkStart w:id="88" w:name="_Ref61342755"/>
      <w:bookmarkStart w:id="89" w:name="_Ref61342748"/>
      <w:r w:rsidRPr="00FE0229">
        <w:t xml:space="preserve">Figure </w:t>
      </w:r>
      <w:r w:rsidR="0002615C" w:rsidRPr="00B13F4B">
        <w:rPr>
          <w:b w:val="0"/>
          <w:szCs w:val="24"/>
        </w:rPr>
        <w:fldChar w:fldCharType="begin"/>
      </w:r>
      <w:r w:rsidR="0002615C" w:rsidRPr="00B13F4B">
        <w:rPr>
          <w:szCs w:val="24"/>
        </w:rPr>
        <w:instrText xml:space="preserve"> SEQ Figure \* ARABIC </w:instrText>
      </w:r>
      <w:r w:rsidR="0002615C" w:rsidRPr="00B13F4B">
        <w:rPr>
          <w:b w:val="0"/>
          <w:szCs w:val="24"/>
        </w:rPr>
        <w:fldChar w:fldCharType="separate"/>
      </w:r>
      <w:r w:rsidR="00FE46D4">
        <w:rPr>
          <w:noProof/>
          <w:szCs w:val="24"/>
        </w:rPr>
        <w:t>1</w:t>
      </w:r>
      <w:r w:rsidR="0002615C" w:rsidRPr="00B13F4B">
        <w:rPr>
          <w:b w:val="0"/>
          <w:szCs w:val="24"/>
        </w:rPr>
        <w:fldChar w:fldCharType="end"/>
      </w:r>
      <w:bookmarkEnd w:id="88"/>
      <w:r w:rsidRPr="00B13F4B">
        <w:rPr>
          <w:szCs w:val="24"/>
        </w:rPr>
        <w:t xml:space="preserve">: Treatment </w:t>
      </w:r>
      <w:r w:rsidR="000E1C53">
        <w:rPr>
          <w:szCs w:val="24"/>
        </w:rPr>
        <w:t>A</w:t>
      </w:r>
      <w:r w:rsidRPr="00B13F4B">
        <w:rPr>
          <w:szCs w:val="24"/>
        </w:rPr>
        <w:t xml:space="preserve">lgorithm, RACGP </w:t>
      </w:r>
      <w:r w:rsidR="000E1C53">
        <w:rPr>
          <w:szCs w:val="24"/>
        </w:rPr>
        <w:t>G</w:t>
      </w:r>
      <w:r w:rsidRPr="00B13F4B">
        <w:rPr>
          <w:szCs w:val="24"/>
        </w:rPr>
        <w:t>uidelines</w:t>
      </w:r>
      <w:bookmarkEnd w:id="89"/>
    </w:p>
    <w:p w14:paraId="76F0760B" w14:textId="03697C59" w:rsidR="009F744C" w:rsidRPr="004D689C" w:rsidRDefault="001C226A" w:rsidP="00820063">
      <w:pPr>
        <w:rPr>
          <w:sz w:val="20"/>
          <w:szCs w:val="20"/>
        </w:rPr>
      </w:pPr>
      <w:r w:rsidRPr="004D689C">
        <w:rPr>
          <w:sz w:val="20"/>
          <w:szCs w:val="20"/>
        </w:rPr>
        <w:t>Source: RACGP guidelines, Figure 2.2</w:t>
      </w:r>
      <w:r w:rsidR="00A840A0" w:rsidRPr="004D689C">
        <w:rPr>
          <w:sz w:val="20"/>
          <w:szCs w:val="20"/>
        </w:rPr>
        <w:t xml:space="preserve">. GP, general practitioner, OTC, over the counter, PBS, pharmaceutical Benefits Scheme, PI product information </w:t>
      </w:r>
    </w:p>
    <w:p w14:paraId="72AF6B9B" w14:textId="268CA4D3" w:rsidR="00911E58" w:rsidRPr="001F4C3F" w:rsidRDefault="00911E58" w:rsidP="003119F5">
      <w:pPr>
        <w:pStyle w:val="Caption"/>
        <w:keepNext/>
        <w:spacing w:before="120" w:after="120"/>
        <w:jc w:val="both"/>
      </w:pPr>
      <w:bookmarkStart w:id="90" w:name="_Ref49507329"/>
      <w:bookmarkStart w:id="91" w:name="_Ref49203980"/>
      <w:r w:rsidRPr="001F4C3F">
        <w:lastRenderedPageBreak/>
        <w:t xml:space="preserve">Table </w:t>
      </w:r>
      <w:bookmarkEnd w:id="90"/>
      <w:r w:rsidR="009D22E7">
        <w:t>18</w:t>
      </w:r>
      <w:r w:rsidRPr="001F4C3F">
        <w:t xml:space="preserve">: Populations </w:t>
      </w:r>
      <w:r w:rsidR="003119F5">
        <w:rPr>
          <w:szCs w:val="24"/>
        </w:rPr>
        <w:t>i</w:t>
      </w:r>
      <w:r w:rsidRPr="00B13F4B">
        <w:rPr>
          <w:szCs w:val="24"/>
        </w:rPr>
        <w:t xml:space="preserve">dentified by </w:t>
      </w:r>
      <w:bookmarkEnd w:id="91"/>
      <w:r w:rsidR="003119F5">
        <w:rPr>
          <w:noProof/>
          <w:szCs w:val="24"/>
        </w:rPr>
        <w:t>n</w:t>
      </w:r>
      <w:r w:rsidRPr="00B13F4B">
        <w:rPr>
          <w:noProof/>
          <w:szCs w:val="24"/>
        </w:rPr>
        <w:t xml:space="preserve">ational </w:t>
      </w:r>
      <w:r w:rsidR="003119F5">
        <w:rPr>
          <w:noProof/>
          <w:szCs w:val="24"/>
        </w:rPr>
        <w:t>g</w:t>
      </w:r>
      <w:r w:rsidRPr="00B13F4B">
        <w:rPr>
          <w:szCs w:val="24"/>
        </w:rPr>
        <w:t>uidelines</w:t>
      </w:r>
    </w:p>
    <w:tbl>
      <w:tblPr>
        <w:tblStyle w:val="TableGrid"/>
        <w:tblW w:w="5000" w:type="pct"/>
        <w:tblLook w:val="04A0" w:firstRow="1" w:lastRow="0" w:firstColumn="1" w:lastColumn="0" w:noHBand="0" w:noVBand="1"/>
      </w:tblPr>
      <w:tblGrid>
        <w:gridCol w:w="1360"/>
        <w:gridCol w:w="1866"/>
        <w:gridCol w:w="5790"/>
      </w:tblGrid>
      <w:tr w:rsidR="00911E58" w14:paraId="7ED50515" w14:textId="77777777" w:rsidTr="003119F5">
        <w:trPr>
          <w:trHeight w:val="676"/>
        </w:trPr>
        <w:tc>
          <w:tcPr>
            <w:tcW w:w="754" w:type="pct"/>
            <w:shd w:val="clear" w:color="auto" w:fill="BFBFBF" w:themeFill="background1" w:themeFillShade="BF"/>
            <w:vAlign w:val="center"/>
          </w:tcPr>
          <w:p w14:paraId="4EC004D5" w14:textId="77777777" w:rsidR="00911E58" w:rsidRPr="001F4C3F" w:rsidRDefault="00911E58" w:rsidP="001F4C3F">
            <w:pPr>
              <w:rPr>
                <w:b/>
                <w:bCs/>
              </w:rPr>
            </w:pPr>
            <w:r w:rsidRPr="001F4C3F">
              <w:rPr>
                <w:b/>
                <w:bCs/>
              </w:rPr>
              <w:t>Guideline</w:t>
            </w:r>
          </w:p>
        </w:tc>
        <w:tc>
          <w:tcPr>
            <w:tcW w:w="1035" w:type="pct"/>
            <w:shd w:val="clear" w:color="auto" w:fill="BFBFBF" w:themeFill="background1" w:themeFillShade="BF"/>
            <w:vAlign w:val="center"/>
          </w:tcPr>
          <w:p w14:paraId="37862C08" w14:textId="77777777" w:rsidR="00911E58" w:rsidRPr="001F4C3F" w:rsidRDefault="00911E58" w:rsidP="001F4C3F">
            <w:pPr>
              <w:rPr>
                <w:b/>
                <w:bCs/>
              </w:rPr>
            </w:pPr>
            <w:r w:rsidRPr="001F4C3F">
              <w:rPr>
                <w:b/>
                <w:bCs/>
              </w:rPr>
              <w:t>General population</w:t>
            </w:r>
          </w:p>
        </w:tc>
        <w:tc>
          <w:tcPr>
            <w:tcW w:w="3211" w:type="pct"/>
            <w:shd w:val="clear" w:color="auto" w:fill="BFBFBF" w:themeFill="background1" w:themeFillShade="BF"/>
            <w:vAlign w:val="center"/>
          </w:tcPr>
          <w:p w14:paraId="315401C7" w14:textId="77777777" w:rsidR="00911E58" w:rsidRPr="001F4C3F" w:rsidRDefault="00911E58" w:rsidP="001F4C3F">
            <w:pPr>
              <w:rPr>
                <w:b/>
                <w:bCs/>
              </w:rPr>
            </w:pPr>
            <w:r w:rsidRPr="001F4C3F">
              <w:rPr>
                <w:b/>
                <w:bCs/>
              </w:rPr>
              <w:t>Specific population covered</w:t>
            </w:r>
          </w:p>
        </w:tc>
      </w:tr>
      <w:tr w:rsidR="00911E58" w14:paraId="62400387" w14:textId="77777777" w:rsidTr="003119F5">
        <w:tc>
          <w:tcPr>
            <w:tcW w:w="754" w:type="pct"/>
          </w:tcPr>
          <w:p w14:paraId="4D30F602" w14:textId="77777777" w:rsidR="00911E58" w:rsidRDefault="00911E58" w:rsidP="00911E58">
            <w:r>
              <w:t>RACGP</w:t>
            </w:r>
          </w:p>
        </w:tc>
        <w:tc>
          <w:tcPr>
            <w:tcW w:w="1035" w:type="pct"/>
          </w:tcPr>
          <w:p w14:paraId="6A5A7C79" w14:textId="77777777" w:rsidR="00911E58" w:rsidRDefault="00911E58" w:rsidP="00911E58">
            <w:r w:rsidRPr="00B6296B">
              <w:t>Yes</w:t>
            </w:r>
          </w:p>
        </w:tc>
        <w:tc>
          <w:tcPr>
            <w:tcW w:w="3211" w:type="pct"/>
          </w:tcPr>
          <w:p w14:paraId="2C660E51" w14:textId="1EA6CAA8" w:rsidR="00911E58" w:rsidRDefault="00911E58" w:rsidP="00911E58">
            <w:r w:rsidRPr="004D689C">
              <w:t>Pregna</w:t>
            </w:r>
            <w:r>
              <w:t>nt</w:t>
            </w:r>
            <w:r w:rsidRPr="004D689C">
              <w:t xml:space="preserve"> women, cardiovascular disease, </w:t>
            </w:r>
            <w:r w:rsidR="003119F5">
              <w:t>b</w:t>
            </w:r>
            <w:r w:rsidRPr="004D689C">
              <w:t xml:space="preserve">reastfeeding, </w:t>
            </w:r>
            <w:r w:rsidR="003119F5">
              <w:t>p</w:t>
            </w:r>
            <w:r w:rsidRPr="004D689C">
              <w:t xml:space="preserve">eople with mental illness, </w:t>
            </w:r>
            <w:r w:rsidR="003119F5">
              <w:t>w</w:t>
            </w:r>
            <w:r w:rsidRPr="004D689C">
              <w:t xml:space="preserve">omen, </w:t>
            </w:r>
            <w:r w:rsidR="003119F5">
              <w:t>p</w:t>
            </w:r>
            <w:r w:rsidRPr="004D689C">
              <w:t xml:space="preserve">eople who smoke and drink heavily, </w:t>
            </w:r>
            <w:r w:rsidR="005B20AC">
              <w:t>Aboriginal and Torres Strait Islander</w:t>
            </w:r>
            <w:r w:rsidRPr="004D689C">
              <w:t xml:space="preserve">, </w:t>
            </w:r>
            <w:r w:rsidR="000944CB">
              <w:t>c</w:t>
            </w:r>
            <w:r w:rsidR="000944CB" w:rsidRPr="000944CB">
              <w:t xml:space="preserve">ulturally and </w:t>
            </w:r>
            <w:r w:rsidR="000944CB">
              <w:t>l</w:t>
            </w:r>
            <w:r w:rsidR="000944CB" w:rsidRPr="000944CB">
              <w:t xml:space="preserve">inguistically </w:t>
            </w:r>
            <w:r w:rsidR="000944CB">
              <w:t>d</w:t>
            </w:r>
            <w:r w:rsidR="000944CB" w:rsidRPr="000944CB">
              <w:t xml:space="preserve">iverse </w:t>
            </w:r>
            <w:r w:rsidR="000944CB">
              <w:t>(</w:t>
            </w:r>
            <w:r w:rsidRPr="004D689C">
              <w:t>CALD</w:t>
            </w:r>
            <w:r w:rsidR="000944CB">
              <w:t>)</w:t>
            </w:r>
            <w:r w:rsidRPr="004D689C">
              <w:t xml:space="preserve">, </w:t>
            </w:r>
            <w:r w:rsidR="000944CB">
              <w:t>a</w:t>
            </w:r>
            <w:r w:rsidRPr="004D689C">
              <w:t>dolescents, and other young people.</w:t>
            </w:r>
          </w:p>
        </w:tc>
      </w:tr>
      <w:tr w:rsidR="00911E58" w14:paraId="18F3B9BA" w14:textId="77777777" w:rsidTr="003119F5">
        <w:tc>
          <w:tcPr>
            <w:tcW w:w="754" w:type="pct"/>
          </w:tcPr>
          <w:p w14:paraId="4CD44488" w14:textId="77777777" w:rsidR="00911E58" w:rsidRDefault="00911E58" w:rsidP="00911E58">
            <w:r>
              <w:t>QLD</w:t>
            </w:r>
          </w:p>
        </w:tc>
        <w:tc>
          <w:tcPr>
            <w:tcW w:w="1035" w:type="pct"/>
          </w:tcPr>
          <w:p w14:paraId="0656043B" w14:textId="77777777" w:rsidR="00911E58" w:rsidRDefault="00911E58" w:rsidP="00911E58">
            <w:r w:rsidRPr="00B6296B">
              <w:t>Yes</w:t>
            </w:r>
          </w:p>
        </w:tc>
        <w:tc>
          <w:tcPr>
            <w:tcW w:w="3211" w:type="pct"/>
          </w:tcPr>
          <w:p w14:paraId="2CECF159" w14:textId="2311B39D" w:rsidR="00911E58" w:rsidRDefault="00911E58" w:rsidP="00911E58">
            <w:r w:rsidRPr="004D689C">
              <w:t xml:space="preserve">All smokers, </w:t>
            </w:r>
            <w:r w:rsidR="000944CB">
              <w:t>a</w:t>
            </w:r>
            <w:r w:rsidRPr="004D689C">
              <w:t>ny local precautions/protocols (</w:t>
            </w:r>
            <w:r w:rsidR="000944CB" w:rsidRPr="004D689C">
              <w:t>e.g.,</w:t>
            </w:r>
            <w:r w:rsidRPr="004D689C">
              <w:t xml:space="preserve"> microvascular surgery, skin grafts </w:t>
            </w:r>
            <w:r w:rsidR="00C67789" w:rsidRPr="004D689C">
              <w:t>etc.</w:t>
            </w:r>
            <w:r w:rsidRPr="004D689C">
              <w:t xml:space="preserve">), </w:t>
            </w:r>
            <w:r w:rsidR="000944CB">
              <w:t>c</w:t>
            </w:r>
            <w:r w:rsidRPr="004D689C">
              <w:t>hildren &lt;</w:t>
            </w:r>
            <w:r w:rsidR="000944CB">
              <w:t xml:space="preserve"> </w:t>
            </w:r>
            <w:r w:rsidRPr="004D689C">
              <w:t xml:space="preserve">12 years of age, </w:t>
            </w:r>
            <w:r w:rsidR="000944CB">
              <w:t>p</w:t>
            </w:r>
            <w:r w:rsidRPr="004D689C">
              <w:t xml:space="preserve">regnant/lactating, </w:t>
            </w:r>
            <w:r w:rsidR="000944CB">
              <w:t>r</w:t>
            </w:r>
            <w:r w:rsidRPr="004D689C">
              <w:t>ecent cardiovascular event &lt;</w:t>
            </w:r>
            <w:r w:rsidR="000944CB">
              <w:t xml:space="preserve"> </w:t>
            </w:r>
            <w:r w:rsidRPr="004D689C">
              <w:t xml:space="preserve">48 hours, </w:t>
            </w:r>
            <w:r w:rsidR="000944CB">
              <w:t>u</w:t>
            </w:r>
            <w:r w:rsidRPr="004D689C">
              <w:t xml:space="preserve">nder </w:t>
            </w:r>
            <w:r w:rsidR="000944CB">
              <w:t>c</w:t>
            </w:r>
            <w:r w:rsidRPr="004D689C">
              <w:t>lozapine</w:t>
            </w:r>
            <w:r w:rsidR="000944CB">
              <w:t>.</w:t>
            </w:r>
          </w:p>
        </w:tc>
      </w:tr>
      <w:tr w:rsidR="00911E58" w14:paraId="3B07C0A6" w14:textId="77777777" w:rsidTr="003119F5">
        <w:tc>
          <w:tcPr>
            <w:tcW w:w="754" w:type="pct"/>
          </w:tcPr>
          <w:p w14:paraId="5928D89B" w14:textId="77777777" w:rsidR="00911E58" w:rsidRDefault="00911E58" w:rsidP="00911E58">
            <w:r>
              <w:t>WA</w:t>
            </w:r>
          </w:p>
        </w:tc>
        <w:tc>
          <w:tcPr>
            <w:tcW w:w="1035" w:type="pct"/>
          </w:tcPr>
          <w:p w14:paraId="0F0A8974" w14:textId="77777777" w:rsidR="00911E58" w:rsidRDefault="00911E58" w:rsidP="00911E58">
            <w:r w:rsidRPr="00B6296B">
              <w:t>Yes</w:t>
            </w:r>
          </w:p>
        </w:tc>
        <w:tc>
          <w:tcPr>
            <w:tcW w:w="3211" w:type="pct"/>
          </w:tcPr>
          <w:p w14:paraId="2247E422" w14:textId="6387A82A" w:rsidR="00911E58" w:rsidRDefault="00911E58" w:rsidP="00911E58">
            <w:r w:rsidRPr="004D689C">
              <w:t xml:space="preserve">Pregnant or breastfeeding women, patients with cardiovascular disease, diabetics, </w:t>
            </w:r>
            <w:r w:rsidR="000944CB">
              <w:t>m</w:t>
            </w:r>
            <w:r w:rsidRPr="004D689C">
              <w:t xml:space="preserve">ental health co-morbidity, </w:t>
            </w:r>
            <w:r w:rsidR="000944CB">
              <w:t>p</w:t>
            </w:r>
            <w:r w:rsidRPr="004D689C">
              <w:t xml:space="preserve">atients with a </w:t>
            </w:r>
            <w:r w:rsidR="008340FC" w:rsidRPr="004D689C">
              <w:t>Fagerstr</w:t>
            </w:r>
            <w:r w:rsidR="008340FC" w:rsidRPr="004D689C">
              <w:rPr>
                <w:rFonts w:cstheme="minorBidi"/>
              </w:rPr>
              <w:t>ӧ</w:t>
            </w:r>
            <w:r w:rsidR="008340FC" w:rsidRPr="004D689C">
              <w:t>m</w:t>
            </w:r>
            <w:r w:rsidRPr="004D689C">
              <w:t xml:space="preserve"> </w:t>
            </w:r>
            <w:r w:rsidR="000944CB">
              <w:t>t</w:t>
            </w:r>
            <w:r w:rsidRPr="004D689C">
              <w:t xml:space="preserve">est score 5+, Aboriginal patients, CALD patients, </w:t>
            </w:r>
            <w:r w:rsidR="009F3C31">
              <w:t>p</w:t>
            </w:r>
            <w:r w:rsidR="009F3C31" w:rsidRPr="004D689C">
              <w:t>arents,</w:t>
            </w:r>
            <w:r w:rsidRPr="004D689C">
              <w:t xml:space="preserve"> or guardians of paediatric patients.</w:t>
            </w:r>
          </w:p>
        </w:tc>
      </w:tr>
      <w:tr w:rsidR="00911E58" w14:paraId="7E8C9264" w14:textId="77777777" w:rsidTr="003119F5">
        <w:tc>
          <w:tcPr>
            <w:tcW w:w="754" w:type="pct"/>
          </w:tcPr>
          <w:p w14:paraId="3376610B" w14:textId="77777777" w:rsidR="00911E58" w:rsidRDefault="00911E58" w:rsidP="00911E58">
            <w:r>
              <w:t>NSW</w:t>
            </w:r>
          </w:p>
        </w:tc>
        <w:tc>
          <w:tcPr>
            <w:tcW w:w="1035" w:type="pct"/>
          </w:tcPr>
          <w:p w14:paraId="5F75BA70" w14:textId="77777777" w:rsidR="00911E58" w:rsidRDefault="00911E58" w:rsidP="00911E58">
            <w:r w:rsidRPr="00B6296B">
              <w:t>Yes</w:t>
            </w:r>
          </w:p>
        </w:tc>
        <w:tc>
          <w:tcPr>
            <w:tcW w:w="3211" w:type="pct"/>
          </w:tcPr>
          <w:p w14:paraId="427E338D" w14:textId="76A2C9EE" w:rsidR="00911E58" w:rsidRDefault="00911E58" w:rsidP="00911E58">
            <w:r w:rsidRPr="004D689C">
              <w:t xml:space="preserve">Pregnancy and lactation, young people, Aboriginal people, </w:t>
            </w:r>
            <w:r w:rsidR="000944CB">
              <w:t>p</w:t>
            </w:r>
            <w:r w:rsidRPr="004D689C">
              <w:t xml:space="preserve">eople in NSW correctional facilities, </w:t>
            </w:r>
            <w:r w:rsidR="000944CB">
              <w:t>p</w:t>
            </w:r>
            <w:r w:rsidRPr="004D689C">
              <w:t xml:space="preserve">eople with a mental illness, </w:t>
            </w:r>
            <w:r w:rsidR="000944CB">
              <w:t>p</w:t>
            </w:r>
            <w:r w:rsidRPr="004D689C">
              <w:t xml:space="preserve">eople with other drug dependence issues, </w:t>
            </w:r>
            <w:r w:rsidR="000944CB">
              <w:t>p</w:t>
            </w:r>
            <w:r w:rsidRPr="004D689C">
              <w:t>eople from culturally and linguistically diverse backgrounds</w:t>
            </w:r>
            <w:r w:rsidR="000944CB">
              <w:t>.</w:t>
            </w:r>
          </w:p>
        </w:tc>
      </w:tr>
      <w:tr w:rsidR="00911E58" w14:paraId="68593412" w14:textId="77777777" w:rsidTr="003119F5">
        <w:tc>
          <w:tcPr>
            <w:tcW w:w="754" w:type="pct"/>
          </w:tcPr>
          <w:p w14:paraId="71D9154A" w14:textId="77777777" w:rsidR="00911E58" w:rsidRDefault="00911E58" w:rsidP="00911E58">
            <w:r>
              <w:t>VIC</w:t>
            </w:r>
          </w:p>
        </w:tc>
        <w:tc>
          <w:tcPr>
            <w:tcW w:w="1035" w:type="pct"/>
          </w:tcPr>
          <w:p w14:paraId="3012A79A" w14:textId="77777777" w:rsidR="00911E58" w:rsidRDefault="00911E58" w:rsidP="00911E58">
            <w:r w:rsidRPr="00B6296B">
              <w:t>Yes</w:t>
            </w:r>
          </w:p>
        </w:tc>
        <w:tc>
          <w:tcPr>
            <w:tcW w:w="3211" w:type="pct"/>
          </w:tcPr>
          <w:p w14:paraId="56B49231" w14:textId="58BFCB71" w:rsidR="00911E58" w:rsidRDefault="00911E58" w:rsidP="00911E58">
            <w:r w:rsidRPr="004D689C">
              <w:t xml:space="preserve">Adolescents, </w:t>
            </w:r>
            <w:r w:rsidR="000944CB">
              <w:t>c</w:t>
            </w:r>
            <w:r w:rsidRPr="004D689C">
              <w:t xml:space="preserve">ardiovascular, </w:t>
            </w:r>
            <w:r w:rsidR="000944CB">
              <w:t>p</w:t>
            </w:r>
            <w:r w:rsidRPr="004D689C">
              <w:t>regnancy and breast feeding</w:t>
            </w:r>
          </w:p>
        </w:tc>
      </w:tr>
      <w:tr w:rsidR="00911E58" w14:paraId="41380352" w14:textId="77777777" w:rsidTr="003119F5">
        <w:tc>
          <w:tcPr>
            <w:tcW w:w="754" w:type="pct"/>
          </w:tcPr>
          <w:p w14:paraId="412F8150" w14:textId="77777777" w:rsidR="00911E58" w:rsidRDefault="00911E58" w:rsidP="00911E58">
            <w:r>
              <w:t>QFNL</w:t>
            </w:r>
          </w:p>
        </w:tc>
        <w:tc>
          <w:tcPr>
            <w:tcW w:w="1035" w:type="pct"/>
          </w:tcPr>
          <w:p w14:paraId="5680ADAE" w14:textId="77777777" w:rsidR="00911E58" w:rsidRDefault="00911E58" w:rsidP="00911E58">
            <w:r>
              <w:t>No</w:t>
            </w:r>
          </w:p>
        </w:tc>
        <w:tc>
          <w:tcPr>
            <w:tcW w:w="3211" w:type="pct"/>
          </w:tcPr>
          <w:p w14:paraId="2193E153" w14:textId="77777777" w:rsidR="00911E58" w:rsidRDefault="00911E58" w:rsidP="00911E58">
            <w:r w:rsidRPr="004D689C">
              <w:t>Antenatal and postnatal Aboriginal women and women who identify as having an Aboriginal baby (and their cohabitants) who are participating in the Quit for new life (QFNL) program.</w:t>
            </w:r>
          </w:p>
        </w:tc>
      </w:tr>
      <w:tr w:rsidR="00911E58" w14:paraId="53D8FD0F" w14:textId="77777777" w:rsidTr="003119F5">
        <w:tc>
          <w:tcPr>
            <w:tcW w:w="754" w:type="pct"/>
          </w:tcPr>
          <w:p w14:paraId="1CE43649" w14:textId="77777777" w:rsidR="00911E58" w:rsidRDefault="00911E58" w:rsidP="00911E58">
            <w:r>
              <w:t>eTG</w:t>
            </w:r>
          </w:p>
        </w:tc>
        <w:tc>
          <w:tcPr>
            <w:tcW w:w="1035" w:type="pct"/>
          </w:tcPr>
          <w:p w14:paraId="7A034BA8" w14:textId="77777777" w:rsidR="00911E58" w:rsidRPr="00B6296B" w:rsidRDefault="00911E58" w:rsidP="00911E58">
            <w:r>
              <w:t>Yes</w:t>
            </w:r>
          </w:p>
        </w:tc>
        <w:tc>
          <w:tcPr>
            <w:tcW w:w="3211" w:type="pct"/>
          </w:tcPr>
          <w:p w14:paraId="6B7A74A0" w14:textId="77777777" w:rsidR="00911E58" w:rsidRPr="4167EB0F" w:rsidRDefault="00911E58" w:rsidP="00911E58">
            <w:r w:rsidRPr="00103F3E">
              <w:t>Pregnancy, adolescents, patients with CVD</w:t>
            </w:r>
            <w:r>
              <w:t>.</w:t>
            </w:r>
          </w:p>
        </w:tc>
      </w:tr>
      <w:tr w:rsidR="00911E58" w14:paraId="48A0A5B8" w14:textId="77777777" w:rsidTr="003119F5">
        <w:tc>
          <w:tcPr>
            <w:tcW w:w="754" w:type="pct"/>
          </w:tcPr>
          <w:p w14:paraId="467107AF" w14:textId="77777777" w:rsidR="00911E58" w:rsidRDefault="00911E58" w:rsidP="00911E58">
            <w:r>
              <w:t>Alfred Health</w:t>
            </w:r>
          </w:p>
        </w:tc>
        <w:tc>
          <w:tcPr>
            <w:tcW w:w="1035" w:type="pct"/>
          </w:tcPr>
          <w:p w14:paraId="7940993D" w14:textId="77777777" w:rsidR="00911E58" w:rsidRPr="00B6296B" w:rsidRDefault="00911E58" w:rsidP="00911E58">
            <w:r>
              <w:t>Yes</w:t>
            </w:r>
          </w:p>
        </w:tc>
        <w:tc>
          <w:tcPr>
            <w:tcW w:w="3211" w:type="pct"/>
          </w:tcPr>
          <w:p w14:paraId="3E43C31B" w14:textId="77777777" w:rsidR="00911E58" w:rsidRPr="4167EB0F" w:rsidRDefault="00911E58" w:rsidP="00911E58">
            <w:r>
              <w:t>Not mentioned</w:t>
            </w:r>
          </w:p>
        </w:tc>
      </w:tr>
      <w:tr w:rsidR="00C52966" w14:paraId="4C9A8FBB" w14:textId="77777777" w:rsidTr="003119F5">
        <w:tc>
          <w:tcPr>
            <w:tcW w:w="754" w:type="pct"/>
          </w:tcPr>
          <w:p w14:paraId="64DE610D" w14:textId="281034C9" w:rsidR="00C52966" w:rsidRDefault="00C52966" w:rsidP="00911E58">
            <w:r>
              <w:t>Department of Health and Ageing</w:t>
            </w:r>
          </w:p>
        </w:tc>
        <w:tc>
          <w:tcPr>
            <w:tcW w:w="1035" w:type="pct"/>
          </w:tcPr>
          <w:p w14:paraId="423E21B0" w14:textId="7011437D" w:rsidR="00C52966" w:rsidRDefault="00C52966" w:rsidP="00911E58">
            <w:r>
              <w:t>No</w:t>
            </w:r>
          </w:p>
        </w:tc>
        <w:tc>
          <w:tcPr>
            <w:tcW w:w="3211" w:type="pct"/>
          </w:tcPr>
          <w:p w14:paraId="649F4157" w14:textId="6E3FCB96" w:rsidR="00C52966" w:rsidRDefault="00325A15" w:rsidP="00325A15">
            <w:r>
              <w:t xml:space="preserve">Aboriginal and Torres Strait Islander people including kids over 12 years old, people with heart problems, people with kidney problems, people who need to have NRT for a long time (over 6 months), pregnant women, and people who smoke cannabis.                                                                                                                                                                                                 </w:t>
            </w:r>
          </w:p>
        </w:tc>
      </w:tr>
      <w:tr w:rsidR="00C52966" w14:paraId="1BBDB113" w14:textId="77777777" w:rsidTr="003119F5">
        <w:tc>
          <w:tcPr>
            <w:tcW w:w="754" w:type="pct"/>
          </w:tcPr>
          <w:p w14:paraId="1390A90C" w14:textId="229F6A78" w:rsidR="00C52966" w:rsidRDefault="00C52966" w:rsidP="00911E58">
            <w:r>
              <w:t xml:space="preserve">The </w:t>
            </w:r>
            <w:r w:rsidR="004A152E">
              <w:t>W</w:t>
            </w:r>
            <w:r>
              <w:t xml:space="preserve">omen’s </w:t>
            </w:r>
          </w:p>
        </w:tc>
        <w:tc>
          <w:tcPr>
            <w:tcW w:w="1035" w:type="pct"/>
          </w:tcPr>
          <w:p w14:paraId="2FB1E775" w14:textId="5FD19810" w:rsidR="00C52966" w:rsidRDefault="00C52966" w:rsidP="00911E58">
            <w:r>
              <w:t>No</w:t>
            </w:r>
          </w:p>
        </w:tc>
        <w:tc>
          <w:tcPr>
            <w:tcW w:w="3211" w:type="pct"/>
          </w:tcPr>
          <w:p w14:paraId="570952E3" w14:textId="018CB07C" w:rsidR="00C52966" w:rsidRDefault="00325A15" w:rsidP="00325A15">
            <w:r>
              <w:t xml:space="preserve">Pregnancy including mental illness, cardiovascular disease, </w:t>
            </w:r>
            <w:r w:rsidR="001E491A">
              <w:t>d</w:t>
            </w:r>
            <w:r w:rsidR="001E491A" w:rsidRPr="001E491A">
              <w:t>iabetes mellitus or gestational diabetes mellitus</w:t>
            </w:r>
            <w:r w:rsidR="001E491A">
              <w:t xml:space="preserve">, </w:t>
            </w:r>
            <w:r>
              <w:t>generalised skin disease, nausea and vomiting, phenylketonuria (PKU), dentures or complicated dental work, and asthma.</w:t>
            </w:r>
          </w:p>
        </w:tc>
      </w:tr>
    </w:tbl>
    <w:p w14:paraId="3AD8FBC3" w14:textId="77777777" w:rsidR="00BC065B" w:rsidRDefault="00BC065B" w:rsidP="004D0762"/>
    <w:p w14:paraId="104C35E3" w14:textId="77777777" w:rsidR="00774F08" w:rsidRDefault="00774F08">
      <w:pPr>
        <w:spacing w:before="0" w:after="200" w:line="276" w:lineRule="auto"/>
        <w:rPr>
          <w:rFonts w:asciiTheme="minorHAnsi" w:eastAsia="Times New Roman" w:hAnsiTheme="minorHAnsi" w:cs="Times New Roman"/>
          <w:b/>
          <w:bCs/>
          <w:szCs w:val="18"/>
        </w:rPr>
      </w:pPr>
      <w:bookmarkStart w:id="92" w:name="_Ref49634469"/>
      <w:r>
        <w:br w:type="page"/>
      </w:r>
    </w:p>
    <w:p w14:paraId="7298307D" w14:textId="269CBBF1" w:rsidR="00D20428" w:rsidRDefault="00D20428" w:rsidP="000944CB">
      <w:pPr>
        <w:pStyle w:val="Caption"/>
        <w:keepNext/>
        <w:spacing w:before="120" w:after="120"/>
        <w:jc w:val="both"/>
      </w:pPr>
      <w:r>
        <w:lastRenderedPageBreak/>
        <w:t xml:space="preserve">Table </w:t>
      </w:r>
      <w:bookmarkEnd w:id="92"/>
      <w:r w:rsidR="009D22E7">
        <w:t>19</w:t>
      </w:r>
      <w:r>
        <w:t xml:space="preserve">: </w:t>
      </w:r>
      <w:r w:rsidRPr="006D2A0F">
        <w:t xml:space="preserve">Populations </w:t>
      </w:r>
      <w:r w:rsidR="000944CB">
        <w:t>i</w:t>
      </w:r>
      <w:r w:rsidRPr="006D2A0F">
        <w:t xml:space="preserve">dentified by </w:t>
      </w:r>
      <w:r w:rsidR="000944CB">
        <w:t>i</w:t>
      </w:r>
      <w:r w:rsidRPr="006D2A0F">
        <w:t xml:space="preserve">nternational </w:t>
      </w:r>
      <w:r w:rsidR="000944CB">
        <w:t>g</w:t>
      </w:r>
      <w:r w:rsidRPr="006D2A0F">
        <w:t>uidelines</w:t>
      </w:r>
    </w:p>
    <w:tbl>
      <w:tblPr>
        <w:tblStyle w:val="TableGrid"/>
        <w:tblW w:w="5000" w:type="pct"/>
        <w:tblLook w:val="04A0" w:firstRow="1" w:lastRow="0" w:firstColumn="1" w:lastColumn="0" w:noHBand="0" w:noVBand="1"/>
      </w:tblPr>
      <w:tblGrid>
        <w:gridCol w:w="1369"/>
        <w:gridCol w:w="1951"/>
        <w:gridCol w:w="5696"/>
      </w:tblGrid>
      <w:tr w:rsidR="009F4BA6" w14:paraId="74C8D18C" w14:textId="77777777" w:rsidTr="000944CB">
        <w:trPr>
          <w:trHeight w:val="610"/>
        </w:trPr>
        <w:tc>
          <w:tcPr>
            <w:tcW w:w="759" w:type="pct"/>
            <w:shd w:val="clear" w:color="auto" w:fill="BFBFBF" w:themeFill="background1" w:themeFillShade="BF"/>
            <w:vAlign w:val="center"/>
          </w:tcPr>
          <w:p w14:paraId="152B6C9F" w14:textId="683CC689" w:rsidR="009F4BA6" w:rsidRPr="001D2F0E" w:rsidRDefault="009F4BA6" w:rsidP="001F4C3F">
            <w:pPr>
              <w:rPr>
                <w:b/>
              </w:rPr>
            </w:pPr>
            <w:r w:rsidRPr="001D2F0E">
              <w:rPr>
                <w:b/>
              </w:rPr>
              <w:t>Guideline</w:t>
            </w:r>
          </w:p>
        </w:tc>
        <w:tc>
          <w:tcPr>
            <w:tcW w:w="1082" w:type="pct"/>
            <w:shd w:val="clear" w:color="auto" w:fill="BFBFBF" w:themeFill="background1" w:themeFillShade="BF"/>
            <w:vAlign w:val="center"/>
          </w:tcPr>
          <w:p w14:paraId="3DF2DF7C" w14:textId="614E467E" w:rsidR="009F4BA6" w:rsidRPr="001D2F0E" w:rsidRDefault="009F4BA6" w:rsidP="001F4C3F">
            <w:pPr>
              <w:rPr>
                <w:b/>
              </w:rPr>
            </w:pPr>
            <w:r w:rsidRPr="001D2F0E">
              <w:rPr>
                <w:b/>
              </w:rPr>
              <w:t>General Population</w:t>
            </w:r>
          </w:p>
        </w:tc>
        <w:tc>
          <w:tcPr>
            <w:tcW w:w="3159" w:type="pct"/>
            <w:shd w:val="clear" w:color="auto" w:fill="BFBFBF" w:themeFill="background1" w:themeFillShade="BF"/>
            <w:vAlign w:val="center"/>
          </w:tcPr>
          <w:p w14:paraId="29747C14" w14:textId="4D407E15" w:rsidR="009F4BA6" w:rsidRPr="001D2F0E" w:rsidRDefault="001D2F0E" w:rsidP="001F4C3F">
            <w:pPr>
              <w:rPr>
                <w:b/>
              </w:rPr>
            </w:pPr>
            <w:r w:rsidRPr="001D2F0E">
              <w:rPr>
                <w:b/>
                <w:bCs/>
              </w:rPr>
              <w:t>Specific Population</w:t>
            </w:r>
          </w:p>
        </w:tc>
      </w:tr>
      <w:tr w:rsidR="001D2F0E" w14:paraId="6C85F29D" w14:textId="77777777" w:rsidTr="000944CB">
        <w:tc>
          <w:tcPr>
            <w:tcW w:w="759" w:type="pct"/>
          </w:tcPr>
          <w:p w14:paraId="0F201D8E" w14:textId="7ADA4F4D" w:rsidR="001D2F0E" w:rsidRPr="007807D5" w:rsidRDefault="001D2F0E" w:rsidP="00B77464">
            <w:r w:rsidRPr="007807D5">
              <w:t>CAN-ADAPTT</w:t>
            </w:r>
          </w:p>
        </w:tc>
        <w:tc>
          <w:tcPr>
            <w:tcW w:w="1082" w:type="pct"/>
          </w:tcPr>
          <w:p w14:paraId="5E1A9512" w14:textId="136DDFF3" w:rsidR="001D2F0E" w:rsidRPr="007807D5" w:rsidRDefault="00FD6BF1" w:rsidP="00B77464">
            <w:r w:rsidRPr="007807D5">
              <w:t>Yes</w:t>
            </w:r>
          </w:p>
        </w:tc>
        <w:tc>
          <w:tcPr>
            <w:tcW w:w="3159" w:type="pct"/>
          </w:tcPr>
          <w:p w14:paraId="3CD5AE21" w14:textId="07F7F690" w:rsidR="001D2F0E" w:rsidRPr="007807D5" w:rsidRDefault="00824283" w:rsidP="00B77464">
            <w:r>
              <w:t>First nations</w:t>
            </w:r>
            <w:r w:rsidR="00FD6BF1" w:rsidRPr="007807D5">
              <w:t xml:space="preserve"> people, </w:t>
            </w:r>
            <w:r w:rsidR="007807D5" w:rsidRPr="007807D5">
              <w:t xml:space="preserve">in-hospital patients, </w:t>
            </w:r>
            <w:r w:rsidR="000944CB">
              <w:t>y</w:t>
            </w:r>
            <w:r w:rsidR="00A20D41">
              <w:t xml:space="preserve">outh &gt; 12 years, </w:t>
            </w:r>
            <w:r w:rsidR="000944CB">
              <w:t>m</w:t>
            </w:r>
            <w:r w:rsidR="001716BB">
              <w:t>entally ill patients</w:t>
            </w:r>
            <w:r w:rsidR="000944CB">
              <w:t>.</w:t>
            </w:r>
          </w:p>
        </w:tc>
      </w:tr>
      <w:tr w:rsidR="001D2F0E" w14:paraId="5C12C287" w14:textId="77777777" w:rsidTr="000944CB">
        <w:tc>
          <w:tcPr>
            <w:tcW w:w="759" w:type="pct"/>
          </w:tcPr>
          <w:p w14:paraId="679AA9BA" w14:textId="6EDDC73D" w:rsidR="001D2F0E" w:rsidRPr="007807D5" w:rsidRDefault="001D2F0E" w:rsidP="00B77464">
            <w:r w:rsidRPr="007807D5">
              <w:t>NICE (UK)</w:t>
            </w:r>
          </w:p>
        </w:tc>
        <w:tc>
          <w:tcPr>
            <w:tcW w:w="1082" w:type="pct"/>
          </w:tcPr>
          <w:p w14:paraId="336E3590" w14:textId="3676B5AD" w:rsidR="001D2F0E" w:rsidRPr="007807D5" w:rsidRDefault="00484937" w:rsidP="00B77464">
            <w:r>
              <w:t>Yes</w:t>
            </w:r>
          </w:p>
        </w:tc>
        <w:tc>
          <w:tcPr>
            <w:tcW w:w="3159" w:type="pct"/>
          </w:tcPr>
          <w:p w14:paraId="2609ABDB" w14:textId="20CD0A2C" w:rsidR="001D2F0E" w:rsidRPr="007807D5" w:rsidRDefault="0082280F" w:rsidP="00B77464">
            <w:r>
              <w:t>Pregnan</w:t>
            </w:r>
            <w:r w:rsidR="007D750E">
              <w:t>t or breastfeeding women</w:t>
            </w:r>
            <w:r>
              <w:t>, youth &gt; 12 years</w:t>
            </w:r>
            <w:r w:rsidR="009E02B9">
              <w:t>.</w:t>
            </w:r>
          </w:p>
        </w:tc>
      </w:tr>
      <w:tr w:rsidR="001D2F0E" w14:paraId="4A7B4A4E" w14:textId="77777777" w:rsidTr="000944CB">
        <w:tc>
          <w:tcPr>
            <w:tcW w:w="759" w:type="pct"/>
          </w:tcPr>
          <w:p w14:paraId="25CB1E4D" w14:textId="61598A39" w:rsidR="001D2F0E" w:rsidRPr="007807D5" w:rsidRDefault="001D2F0E" w:rsidP="00B77464">
            <w:r w:rsidRPr="007807D5">
              <w:t>NZ</w:t>
            </w:r>
          </w:p>
        </w:tc>
        <w:tc>
          <w:tcPr>
            <w:tcW w:w="1082" w:type="pct"/>
          </w:tcPr>
          <w:p w14:paraId="7C56423E" w14:textId="733BB9D5" w:rsidR="001D2F0E" w:rsidRPr="007807D5" w:rsidRDefault="00484937" w:rsidP="00B77464">
            <w:r>
              <w:t>Yes</w:t>
            </w:r>
          </w:p>
        </w:tc>
        <w:tc>
          <w:tcPr>
            <w:tcW w:w="3159" w:type="pct"/>
          </w:tcPr>
          <w:p w14:paraId="14382F4D" w14:textId="715E9C14" w:rsidR="001D2F0E" w:rsidRPr="007807D5" w:rsidRDefault="00706176" w:rsidP="00B77464">
            <w:r>
              <w:t>Pregnan</w:t>
            </w:r>
            <w:r w:rsidR="007D750E">
              <w:t>t or breastfeeding women</w:t>
            </w:r>
            <w:r>
              <w:t xml:space="preserve">, youth &gt; 12 years, </w:t>
            </w:r>
            <w:r w:rsidR="00142F0F">
              <w:t>patients with stable cardiovascular disease</w:t>
            </w:r>
          </w:p>
        </w:tc>
      </w:tr>
      <w:tr w:rsidR="001D2F0E" w14:paraId="5F58D72D" w14:textId="77777777" w:rsidTr="000944CB">
        <w:tc>
          <w:tcPr>
            <w:tcW w:w="759" w:type="pct"/>
          </w:tcPr>
          <w:p w14:paraId="20BB4376" w14:textId="5614D59C" w:rsidR="001D2F0E" w:rsidRPr="007807D5" w:rsidRDefault="00FD6BF1" w:rsidP="00B77464">
            <w:r w:rsidRPr="007807D5">
              <w:t>USPTF</w:t>
            </w:r>
          </w:p>
        </w:tc>
        <w:tc>
          <w:tcPr>
            <w:tcW w:w="1082" w:type="pct"/>
          </w:tcPr>
          <w:p w14:paraId="4B17C79E" w14:textId="6E9D6489" w:rsidR="001D2F0E" w:rsidRPr="007807D5" w:rsidRDefault="00484937" w:rsidP="00B77464">
            <w:r>
              <w:t>Yes</w:t>
            </w:r>
          </w:p>
        </w:tc>
        <w:tc>
          <w:tcPr>
            <w:tcW w:w="3159" w:type="pct"/>
          </w:tcPr>
          <w:p w14:paraId="6A51CE00" w14:textId="38DC8027" w:rsidR="001D2F0E" w:rsidRPr="007807D5" w:rsidRDefault="00484937" w:rsidP="00B77464">
            <w:r>
              <w:t>Pregnan</w:t>
            </w:r>
            <w:r w:rsidR="007D750E">
              <w:t>t or breastfeeding women.</w:t>
            </w:r>
          </w:p>
        </w:tc>
      </w:tr>
    </w:tbl>
    <w:p w14:paraId="7561318F" w14:textId="4760C19C" w:rsidR="000500CB" w:rsidRDefault="000500CB" w:rsidP="000944CB">
      <w:pPr>
        <w:pStyle w:val="Caption"/>
        <w:keepNext/>
        <w:spacing w:before="120" w:after="120"/>
        <w:jc w:val="both"/>
      </w:pPr>
      <w:bookmarkStart w:id="93" w:name="_Appendix_A_-"/>
      <w:bookmarkStart w:id="94" w:name="_Appendix_A_–"/>
      <w:bookmarkStart w:id="95" w:name="_Appendix_B_–"/>
      <w:bookmarkStart w:id="96" w:name="_Appendix_C_–"/>
      <w:bookmarkEnd w:id="17"/>
      <w:bookmarkEnd w:id="93"/>
      <w:bookmarkEnd w:id="94"/>
      <w:bookmarkEnd w:id="95"/>
      <w:bookmarkEnd w:id="96"/>
      <w:r>
        <w:t xml:space="preserve">Table </w:t>
      </w:r>
      <w:r w:rsidR="009D22E7">
        <w:t>20</w:t>
      </w:r>
      <w:r>
        <w:t xml:space="preserve">: </w:t>
      </w:r>
      <w:r w:rsidRPr="00482963">
        <w:t>Summary table of PBS restrictions versus main guidelines</w:t>
      </w:r>
      <w:r>
        <w:t xml:space="preserve"> (general population)</w:t>
      </w:r>
    </w:p>
    <w:tbl>
      <w:tblPr>
        <w:tblStyle w:val="TableGrid"/>
        <w:tblW w:w="5000" w:type="pct"/>
        <w:tblLook w:val="04A0" w:firstRow="1" w:lastRow="0" w:firstColumn="1" w:lastColumn="0" w:noHBand="0" w:noVBand="1"/>
      </w:tblPr>
      <w:tblGrid>
        <w:gridCol w:w="2072"/>
        <w:gridCol w:w="2964"/>
        <w:gridCol w:w="3980"/>
      </w:tblGrid>
      <w:tr w:rsidR="000500CB" w14:paraId="785A1E64" w14:textId="77777777" w:rsidTr="000944CB">
        <w:tc>
          <w:tcPr>
            <w:tcW w:w="1149" w:type="pct"/>
            <w:shd w:val="clear" w:color="auto" w:fill="BFBFBF" w:themeFill="background1" w:themeFillShade="BF"/>
            <w:vAlign w:val="center"/>
          </w:tcPr>
          <w:p w14:paraId="2CB74472" w14:textId="77777777" w:rsidR="000500CB" w:rsidRPr="009E1B76" w:rsidRDefault="000500CB" w:rsidP="009F6304">
            <w:pPr>
              <w:rPr>
                <w:rFonts w:asciiTheme="minorHAnsi" w:hAnsiTheme="minorHAnsi" w:cstheme="minorHAnsi"/>
                <w:b/>
                <w:bCs/>
              </w:rPr>
            </w:pPr>
            <w:r w:rsidRPr="009E1B76">
              <w:rPr>
                <w:rFonts w:asciiTheme="minorHAnsi" w:hAnsiTheme="minorHAnsi" w:cstheme="minorHAnsi"/>
                <w:b/>
                <w:bCs/>
              </w:rPr>
              <w:t>Criteria</w:t>
            </w:r>
          </w:p>
        </w:tc>
        <w:tc>
          <w:tcPr>
            <w:tcW w:w="1644" w:type="pct"/>
            <w:shd w:val="clear" w:color="auto" w:fill="BFBFBF" w:themeFill="background1" w:themeFillShade="BF"/>
            <w:vAlign w:val="center"/>
          </w:tcPr>
          <w:p w14:paraId="0DC988E2" w14:textId="77777777" w:rsidR="000500CB" w:rsidRPr="009E1B76" w:rsidRDefault="000500CB" w:rsidP="009F6304">
            <w:pPr>
              <w:rPr>
                <w:rFonts w:asciiTheme="minorHAnsi" w:hAnsiTheme="minorHAnsi" w:cstheme="minorHAnsi"/>
                <w:b/>
                <w:bCs/>
              </w:rPr>
            </w:pPr>
            <w:r w:rsidRPr="009E1B76">
              <w:rPr>
                <w:rFonts w:asciiTheme="minorHAnsi" w:hAnsiTheme="minorHAnsi" w:cstheme="minorHAnsi"/>
                <w:b/>
                <w:bCs/>
              </w:rPr>
              <w:t>PBS restriction</w:t>
            </w:r>
          </w:p>
        </w:tc>
        <w:tc>
          <w:tcPr>
            <w:tcW w:w="2207" w:type="pct"/>
            <w:shd w:val="clear" w:color="auto" w:fill="BFBFBF" w:themeFill="background1" w:themeFillShade="BF"/>
            <w:vAlign w:val="center"/>
          </w:tcPr>
          <w:p w14:paraId="0794F3D0" w14:textId="77777777" w:rsidR="000500CB" w:rsidRPr="009E1B76" w:rsidRDefault="000500CB" w:rsidP="009F6304">
            <w:pPr>
              <w:rPr>
                <w:rFonts w:asciiTheme="minorHAnsi" w:hAnsiTheme="minorHAnsi" w:cstheme="minorHAnsi"/>
                <w:b/>
                <w:bCs/>
              </w:rPr>
            </w:pPr>
            <w:r w:rsidRPr="009E1B76">
              <w:rPr>
                <w:rFonts w:asciiTheme="minorHAnsi" w:hAnsiTheme="minorHAnsi" w:cstheme="minorHAnsi"/>
                <w:b/>
                <w:bCs/>
              </w:rPr>
              <w:t>RACGP</w:t>
            </w:r>
          </w:p>
        </w:tc>
      </w:tr>
      <w:tr w:rsidR="000500CB" w14:paraId="06199BE2" w14:textId="77777777" w:rsidTr="000944CB">
        <w:tc>
          <w:tcPr>
            <w:tcW w:w="5000" w:type="pct"/>
            <w:gridSpan w:val="3"/>
            <w:shd w:val="clear" w:color="auto" w:fill="F2F2F2" w:themeFill="background1" w:themeFillShade="F2"/>
            <w:vAlign w:val="center"/>
          </w:tcPr>
          <w:p w14:paraId="344CEC7F" w14:textId="77777777" w:rsidR="000500CB" w:rsidRPr="009E1B76" w:rsidRDefault="000500CB" w:rsidP="009F6304">
            <w:pPr>
              <w:rPr>
                <w:rFonts w:asciiTheme="minorHAnsi" w:hAnsiTheme="minorHAnsi" w:cstheme="minorHAnsi"/>
                <w:b/>
                <w:bCs/>
              </w:rPr>
            </w:pPr>
            <w:r>
              <w:rPr>
                <w:rFonts w:asciiTheme="minorHAnsi" w:hAnsiTheme="minorHAnsi" w:cstheme="minorHAnsi"/>
                <w:b/>
                <w:bCs/>
              </w:rPr>
              <w:t>NRT (patch, lozenge, and gum)</w:t>
            </w:r>
          </w:p>
        </w:tc>
      </w:tr>
      <w:tr w:rsidR="000500CB" w14:paraId="5C764F77" w14:textId="77777777" w:rsidTr="000944CB">
        <w:tc>
          <w:tcPr>
            <w:tcW w:w="1149" w:type="pct"/>
          </w:tcPr>
          <w:p w14:paraId="1F7DD51E" w14:textId="77777777" w:rsidR="000500CB" w:rsidRPr="009E1B76" w:rsidRDefault="000500CB" w:rsidP="009F6304">
            <w:pPr>
              <w:rPr>
                <w:rFonts w:asciiTheme="minorHAnsi" w:hAnsiTheme="minorHAnsi" w:cstheme="minorHAnsi"/>
              </w:rPr>
            </w:pPr>
            <w:r w:rsidRPr="009E1B76">
              <w:rPr>
                <w:rFonts w:asciiTheme="minorHAnsi" w:hAnsiTheme="minorHAnsi" w:cstheme="minorHAnsi"/>
              </w:rPr>
              <w:t xml:space="preserve">Assessment of nicotine dependence </w:t>
            </w:r>
          </w:p>
        </w:tc>
        <w:tc>
          <w:tcPr>
            <w:tcW w:w="1644" w:type="pct"/>
          </w:tcPr>
          <w:p w14:paraId="3965933A" w14:textId="77777777" w:rsidR="000500CB" w:rsidRPr="009E1B76" w:rsidRDefault="000500CB" w:rsidP="009F6304">
            <w:pPr>
              <w:rPr>
                <w:rFonts w:asciiTheme="minorHAnsi" w:hAnsiTheme="minorHAnsi" w:cstheme="minorHAnsi"/>
              </w:rPr>
            </w:pPr>
            <w:r>
              <w:rPr>
                <w:rFonts w:asciiTheme="minorHAnsi" w:hAnsiTheme="minorHAnsi" w:cstheme="minorHAnsi"/>
              </w:rPr>
              <w:t>Not required</w:t>
            </w:r>
          </w:p>
        </w:tc>
        <w:tc>
          <w:tcPr>
            <w:tcW w:w="2207" w:type="pct"/>
          </w:tcPr>
          <w:p w14:paraId="08CDDBCF" w14:textId="4293A4FA" w:rsidR="000500CB" w:rsidRPr="009E1B76" w:rsidRDefault="000944CB" w:rsidP="009F6304">
            <w:pPr>
              <w:rPr>
                <w:rFonts w:asciiTheme="minorHAnsi" w:hAnsiTheme="minorHAnsi" w:cstheme="minorHAnsi"/>
              </w:rPr>
            </w:pPr>
            <w:r>
              <w:rPr>
                <w:rFonts w:asciiTheme="minorHAnsi" w:hAnsiTheme="minorHAnsi" w:cstheme="minorHAnsi"/>
              </w:rPr>
              <w:t>Fagerstrӧm</w:t>
            </w:r>
            <w:r w:rsidR="000500CB">
              <w:rPr>
                <w:rFonts w:asciiTheme="minorHAnsi" w:hAnsiTheme="minorHAnsi" w:cstheme="minorHAnsi"/>
              </w:rPr>
              <w:t xml:space="preserve"> test</w:t>
            </w:r>
          </w:p>
        </w:tc>
      </w:tr>
      <w:tr w:rsidR="000500CB" w14:paraId="51229D3F" w14:textId="77777777" w:rsidTr="000944CB">
        <w:tc>
          <w:tcPr>
            <w:tcW w:w="1149" w:type="pct"/>
          </w:tcPr>
          <w:p w14:paraId="41D37C12" w14:textId="77777777" w:rsidR="000500CB" w:rsidRPr="009E1B76" w:rsidRDefault="000500CB" w:rsidP="009F6304">
            <w:pPr>
              <w:rPr>
                <w:rFonts w:asciiTheme="minorHAnsi" w:hAnsiTheme="minorHAnsi" w:cstheme="minorHAnsi"/>
              </w:rPr>
            </w:pPr>
            <w:r w:rsidRPr="004D689C">
              <w:rPr>
                <w:rFonts w:asciiTheme="minorHAnsi" w:hAnsiTheme="minorHAnsi" w:cstheme="minorHAnsi"/>
              </w:rPr>
              <w:t>Strength</w:t>
            </w:r>
          </w:p>
        </w:tc>
        <w:tc>
          <w:tcPr>
            <w:tcW w:w="1644" w:type="pct"/>
          </w:tcPr>
          <w:p w14:paraId="694B9155" w14:textId="77777777" w:rsidR="000500CB" w:rsidRPr="009E1B76" w:rsidRDefault="000500CB" w:rsidP="009F6304">
            <w:pPr>
              <w:rPr>
                <w:rFonts w:asciiTheme="minorHAnsi" w:hAnsiTheme="minorHAnsi" w:cstheme="minorHAnsi"/>
              </w:rPr>
            </w:pPr>
            <w:r>
              <w:rPr>
                <w:rFonts w:asciiTheme="minorHAnsi" w:hAnsiTheme="minorHAnsi" w:cstheme="minorHAnsi"/>
              </w:rPr>
              <w:t>N/A</w:t>
            </w:r>
          </w:p>
        </w:tc>
        <w:tc>
          <w:tcPr>
            <w:tcW w:w="2207" w:type="pct"/>
          </w:tcPr>
          <w:p w14:paraId="13135F12" w14:textId="77777777" w:rsidR="000500CB" w:rsidRDefault="000500CB" w:rsidP="009F6304">
            <w:pPr>
              <w:rPr>
                <w:rFonts w:asciiTheme="minorHAnsi" w:hAnsiTheme="minorHAnsi" w:cstheme="minorHAnsi"/>
              </w:rPr>
            </w:pPr>
            <w:r>
              <w:rPr>
                <w:rFonts w:asciiTheme="minorHAnsi" w:hAnsiTheme="minorHAnsi" w:cstheme="minorHAnsi"/>
              </w:rPr>
              <w:t>According to level of nicotine dependence</w:t>
            </w:r>
          </w:p>
          <w:p w14:paraId="6932EC4F" w14:textId="77777777" w:rsidR="000500CB" w:rsidRDefault="000500CB" w:rsidP="009F6304">
            <w:pPr>
              <w:spacing w:before="0" w:after="0"/>
              <w:rPr>
                <w:rFonts w:asciiTheme="minorHAnsi" w:eastAsiaTheme="minorEastAsia" w:hAnsiTheme="minorHAnsi" w:cstheme="minorHAnsi"/>
              </w:rPr>
            </w:pPr>
          </w:p>
          <w:p w14:paraId="61A08A6F" w14:textId="77777777" w:rsidR="000500CB" w:rsidRPr="00003B02" w:rsidRDefault="000500CB" w:rsidP="009F6304">
            <w:pPr>
              <w:spacing w:before="0" w:after="0"/>
              <w:rPr>
                <w:rFonts w:asciiTheme="minorHAnsi" w:eastAsiaTheme="minorEastAsia" w:hAnsiTheme="minorHAnsi" w:cstheme="minorHAnsi"/>
              </w:rPr>
            </w:pPr>
            <w:r w:rsidRPr="00003B02">
              <w:rPr>
                <w:rFonts w:asciiTheme="minorHAnsi" w:eastAsiaTheme="minorEastAsia" w:hAnsiTheme="minorHAnsi" w:cstheme="minorHAnsi"/>
              </w:rPr>
              <w:t>Use all below for up to 12 months, but limited evidence for effectiveness longer than 24 weeks.</w:t>
            </w:r>
          </w:p>
          <w:p w14:paraId="66EBA834" w14:textId="77777777" w:rsidR="000500CB" w:rsidRPr="00003B02" w:rsidRDefault="000500CB" w:rsidP="009F6304">
            <w:pPr>
              <w:spacing w:before="0" w:after="0"/>
              <w:rPr>
                <w:rFonts w:asciiTheme="minorHAnsi" w:eastAsiaTheme="minorEastAsia" w:hAnsiTheme="minorHAnsi" w:cstheme="minorHAnsi"/>
              </w:rPr>
            </w:pPr>
            <w:r w:rsidRPr="00003B02">
              <w:rPr>
                <w:rFonts w:asciiTheme="minorHAnsi" w:eastAsiaTheme="minorEastAsia" w:hAnsiTheme="minorHAnsi" w:cstheme="minorHAnsi"/>
              </w:rPr>
              <w:t>Smokes &gt; 30 min from waking and &lt;10 CPD:</w:t>
            </w:r>
          </w:p>
          <w:p w14:paraId="79A0B199" w14:textId="77777777" w:rsidR="000500CB" w:rsidRPr="00003B02" w:rsidRDefault="000500CB" w:rsidP="009F6304">
            <w:pPr>
              <w:pStyle w:val="ListParagraph"/>
              <w:spacing w:before="0" w:after="0"/>
              <w:ind w:left="360"/>
              <w:rPr>
                <w:rFonts w:asciiTheme="minorHAnsi" w:eastAsiaTheme="minorEastAsia" w:hAnsiTheme="minorHAnsi" w:cstheme="minorHAnsi"/>
              </w:rPr>
            </w:pPr>
            <w:r w:rsidRPr="00A80105">
              <w:rPr>
                <w:rFonts w:asciiTheme="minorHAnsi" w:eastAsiaTheme="minorEastAsia" w:hAnsiTheme="minorHAnsi" w:cstheme="minorHAnsi"/>
              </w:rPr>
              <w:t xml:space="preserve">2mg or 1.5mg lozenge, </w:t>
            </w:r>
            <w:r w:rsidRPr="00003B02">
              <w:rPr>
                <w:rFonts w:asciiTheme="minorHAnsi" w:eastAsiaTheme="minorEastAsia" w:hAnsiTheme="minorHAnsi" w:cstheme="minorHAnsi"/>
              </w:rPr>
              <w:t>OR</w:t>
            </w:r>
          </w:p>
          <w:p w14:paraId="24CA2B34" w14:textId="77777777" w:rsidR="000500CB" w:rsidRPr="00003B02" w:rsidRDefault="000500CB" w:rsidP="009F6304">
            <w:pPr>
              <w:pStyle w:val="ListParagraph"/>
              <w:spacing w:before="0" w:after="0"/>
              <w:ind w:left="360"/>
              <w:rPr>
                <w:rFonts w:asciiTheme="minorHAnsi" w:eastAsiaTheme="minorEastAsia" w:hAnsiTheme="minorHAnsi" w:cstheme="minorHAnsi"/>
              </w:rPr>
            </w:pPr>
            <w:r w:rsidRPr="00A80105">
              <w:rPr>
                <w:rFonts w:asciiTheme="minorHAnsi" w:eastAsiaTheme="minorEastAsia" w:hAnsiTheme="minorHAnsi" w:cstheme="minorHAnsi"/>
              </w:rPr>
              <w:t xml:space="preserve">2mg gum, </w:t>
            </w:r>
            <w:r w:rsidRPr="00003B02">
              <w:rPr>
                <w:rFonts w:asciiTheme="minorHAnsi" w:eastAsiaTheme="minorEastAsia" w:hAnsiTheme="minorHAnsi" w:cstheme="minorHAnsi"/>
              </w:rPr>
              <w:t>OR</w:t>
            </w:r>
          </w:p>
          <w:p w14:paraId="7AE81DAA" w14:textId="77777777" w:rsidR="000500CB" w:rsidRPr="00003B02" w:rsidRDefault="000500CB" w:rsidP="009F6304">
            <w:pPr>
              <w:pStyle w:val="ListParagraph"/>
              <w:spacing w:before="0" w:after="0"/>
              <w:ind w:left="360"/>
              <w:rPr>
                <w:rFonts w:asciiTheme="minorHAnsi" w:eastAsiaTheme="minorEastAsia" w:hAnsiTheme="minorHAnsi" w:cstheme="minorHAnsi"/>
              </w:rPr>
            </w:pPr>
            <w:r w:rsidRPr="00A80105">
              <w:rPr>
                <w:rFonts w:asciiTheme="minorHAnsi" w:eastAsiaTheme="minorEastAsia" w:hAnsiTheme="minorHAnsi" w:cstheme="minorHAnsi"/>
              </w:rPr>
              <w:t xml:space="preserve">1 mg spray, </w:t>
            </w:r>
            <w:r w:rsidRPr="00003B02">
              <w:rPr>
                <w:rFonts w:asciiTheme="minorHAnsi" w:eastAsiaTheme="minorEastAsia" w:hAnsiTheme="minorHAnsi" w:cstheme="minorHAnsi"/>
              </w:rPr>
              <w:t>OR</w:t>
            </w:r>
          </w:p>
          <w:p w14:paraId="35C6F04E" w14:textId="77777777" w:rsidR="000500CB" w:rsidRPr="00003B02" w:rsidRDefault="000500CB" w:rsidP="009F6304">
            <w:pPr>
              <w:pStyle w:val="ListParagraph"/>
              <w:spacing w:before="0" w:after="0"/>
              <w:ind w:left="360"/>
              <w:rPr>
                <w:rFonts w:asciiTheme="minorHAnsi" w:eastAsiaTheme="minorEastAsia" w:hAnsiTheme="minorHAnsi" w:cstheme="minorHAnsi"/>
              </w:rPr>
            </w:pPr>
            <w:r w:rsidRPr="00A80105">
              <w:rPr>
                <w:rFonts w:asciiTheme="minorHAnsi" w:eastAsiaTheme="minorEastAsia" w:hAnsiTheme="minorHAnsi" w:cstheme="minorHAnsi"/>
              </w:rPr>
              <w:t>15mg inhaler</w:t>
            </w:r>
          </w:p>
          <w:p w14:paraId="2BFDA964" w14:textId="77777777" w:rsidR="000500CB" w:rsidRPr="00003B02" w:rsidRDefault="000500CB" w:rsidP="009F6304">
            <w:pPr>
              <w:spacing w:before="0" w:after="0"/>
              <w:rPr>
                <w:rFonts w:asciiTheme="minorHAnsi" w:eastAsiaTheme="minorEastAsia" w:hAnsiTheme="minorHAnsi" w:cstheme="minorHAnsi"/>
              </w:rPr>
            </w:pPr>
            <w:r w:rsidRPr="00003B02">
              <w:rPr>
                <w:rFonts w:asciiTheme="minorHAnsi" w:eastAsiaTheme="minorEastAsia" w:hAnsiTheme="minorHAnsi" w:cstheme="minorHAnsi"/>
              </w:rPr>
              <w:t>Smokes &gt; 30 min from waking and &gt; 10 CPD:</w:t>
            </w:r>
          </w:p>
          <w:p w14:paraId="3D583EFD" w14:textId="77777777" w:rsidR="000500CB" w:rsidRPr="00003B02" w:rsidRDefault="000500CB" w:rsidP="009F6304">
            <w:pPr>
              <w:pStyle w:val="ListParagraph"/>
              <w:spacing w:before="0" w:after="0"/>
              <w:ind w:left="360"/>
              <w:rPr>
                <w:rFonts w:asciiTheme="minorHAnsi" w:eastAsiaTheme="minorEastAsia" w:hAnsiTheme="minorHAnsi" w:cstheme="minorHAnsi"/>
              </w:rPr>
            </w:pPr>
            <w:r w:rsidRPr="00A80105">
              <w:rPr>
                <w:rFonts w:asciiTheme="minorHAnsi" w:eastAsiaTheme="minorEastAsia" w:hAnsiTheme="minorHAnsi" w:cstheme="minorHAnsi"/>
              </w:rPr>
              <w:t xml:space="preserve">21mg/24 hr patch, </w:t>
            </w:r>
            <w:r w:rsidRPr="00003B02">
              <w:rPr>
                <w:rFonts w:asciiTheme="minorHAnsi" w:eastAsiaTheme="minorEastAsia" w:hAnsiTheme="minorHAnsi" w:cstheme="minorHAnsi"/>
              </w:rPr>
              <w:t>PLUS</w:t>
            </w:r>
          </w:p>
          <w:p w14:paraId="7D754BB2" w14:textId="77777777" w:rsidR="000500CB" w:rsidRPr="00A80105" w:rsidRDefault="000500CB" w:rsidP="009F6304">
            <w:pPr>
              <w:pStyle w:val="ListParagraph"/>
              <w:spacing w:before="0" w:after="0"/>
              <w:ind w:left="360"/>
              <w:rPr>
                <w:rFonts w:asciiTheme="minorHAnsi" w:eastAsiaTheme="minorEastAsia" w:hAnsiTheme="minorHAnsi" w:cstheme="minorHAnsi"/>
              </w:rPr>
            </w:pPr>
            <w:r w:rsidRPr="00A80105">
              <w:rPr>
                <w:rFonts w:asciiTheme="minorHAnsi" w:eastAsiaTheme="minorEastAsia" w:hAnsiTheme="minorHAnsi" w:cstheme="minorHAnsi"/>
              </w:rPr>
              <w:t xml:space="preserve">2mg gum, </w:t>
            </w:r>
            <w:r w:rsidRPr="00003B02">
              <w:rPr>
                <w:rFonts w:asciiTheme="minorHAnsi" w:eastAsiaTheme="minorEastAsia" w:hAnsiTheme="minorHAnsi" w:cstheme="minorHAnsi"/>
              </w:rPr>
              <w:t>OR</w:t>
            </w:r>
            <w:r w:rsidRPr="00A80105">
              <w:rPr>
                <w:rFonts w:asciiTheme="minorHAnsi" w:eastAsiaTheme="minorEastAsia" w:hAnsiTheme="minorHAnsi" w:cstheme="minorHAnsi"/>
              </w:rPr>
              <w:t xml:space="preserve"> </w:t>
            </w:r>
          </w:p>
          <w:p w14:paraId="17E5D910" w14:textId="77777777" w:rsidR="000500CB" w:rsidRPr="00ED28E9" w:rsidRDefault="000500CB" w:rsidP="009F6304">
            <w:pPr>
              <w:pStyle w:val="ListParagraph"/>
              <w:spacing w:before="0" w:after="0"/>
              <w:ind w:left="360"/>
              <w:rPr>
                <w:rFonts w:asciiTheme="minorHAnsi" w:eastAsiaTheme="minorEastAsia" w:hAnsiTheme="minorHAnsi" w:cstheme="minorHAnsi"/>
              </w:rPr>
            </w:pPr>
            <w:r w:rsidRPr="00CA7644">
              <w:rPr>
                <w:rFonts w:asciiTheme="minorHAnsi" w:eastAsiaTheme="minorEastAsia" w:hAnsiTheme="minorHAnsi" w:cstheme="minorHAnsi"/>
              </w:rPr>
              <w:t>2mg/1</w:t>
            </w:r>
            <w:r w:rsidRPr="00FB1338">
              <w:rPr>
                <w:rFonts w:asciiTheme="minorHAnsi" w:eastAsiaTheme="minorEastAsia" w:hAnsiTheme="minorHAnsi" w:cstheme="minorHAnsi"/>
              </w:rPr>
              <w:t>.5mg lozenge</w:t>
            </w:r>
            <w:r w:rsidRPr="00E65698">
              <w:rPr>
                <w:rFonts w:asciiTheme="minorHAnsi" w:eastAsiaTheme="minorEastAsia" w:hAnsiTheme="minorHAnsi" w:cstheme="minorHAnsi"/>
              </w:rPr>
              <w:t xml:space="preserve">, </w:t>
            </w:r>
            <w:r w:rsidRPr="007670C1">
              <w:rPr>
                <w:rFonts w:asciiTheme="minorHAnsi" w:eastAsiaTheme="minorEastAsia" w:hAnsiTheme="minorHAnsi" w:cstheme="minorHAnsi"/>
              </w:rPr>
              <w:t xml:space="preserve">OR </w:t>
            </w:r>
          </w:p>
          <w:p w14:paraId="67C4F5C7" w14:textId="77777777" w:rsidR="000500CB" w:rsidRPr="0042690C" w:rsidRDefault="000500CB" w:rsidP="009F6304">
            <w:pPr>
              <w:pStyle w:val="ListParagraph"/>
              <w:spacing w:before="0" w:after="0"/>
              <w:ind w:left="360"/>
              <w:rPr>
                <w:rFonts w:asciiTheme="minorHAnsi" w:eastAsiaTheme="minorEastAsia" w:hAnsiTheme="minorHAnsi" w:cstheme="minorHAnsi"/>
              </w:rPr>
            </w:pPr>
            <w:r w:rsidRPr="00331CBC">
              <w:rPr>
                <w:rFonts w:asciiTheme="minorHAnsi" w:eastAsiaTheme="minorEastAsia" w:hAnsiTheme="minorHAnsi" w:cstheme="minorHAnsi"/>
              </w:rPr>
              <w:t>1 mg spray</w:t>
            </w:r>
            <w:r w:rsidRPr="0042690C">
              <w:rPr>
                <w:rFonts w:asciiTheme="minorHAnsi" w:eastAsiaTheme="minorEastAsia" w:hAnsiTheme="minorHAnsi" w:cstheme="minorHAnsi"/>
              </w:rPr>
              <w:t xml:space="preserve">, OR </w:t>
            </w:r>
          </w:p>
          <w:p w14:paraId="0A15D1A0" w14:textId="77777777" w:rsidR="000500CB" w:rsidRPr="00003B02" w:rsidRDefault="000500CB" w:rsidP="009F6304">
            <w:pPr>
              <w:pStyle w:val="ListParagraph"/>
              <w:spacing w:before="0" w:after="0"/>
              <w:ind w:left="360"/>
              <w:rPr>
                <w:rFonts w:asciiTheme="minorHAnsi" w:eastAsiaTheme="minorEastAsia" w:hAnsiTheme="minorHAnsi" w:cstheme="minorHAnsi"/>
              </w:rPr>
            </w:pPr>
            <w:r w:rsidRPr="0042690C">
              <w:rPr>
                <w:rFonts w:asciiTheme="minorHAnsi" w:eastAsiaTheme="minorEastAsia" w:hAnsiTheme="minorHAnsi" w:cstheme="minorHAnsi"/>
              </w:rPr>
              <w:t>15mg inhaler</w:t>
            </w:r>
          </w:p>
          <w:p w14:paraId="0217A40C" w14:textId="77777777" w:rsidR="000500CB" w:rsidRPr="00003B02" w:rsidRDefault="000500CB" w:rsidP="009F6304">
            <w:pPr>
              <w:spacing w:before="0" w:after="0"/>
              <w:rPr>
                <w:rFonts w:asciiTheme="minorHAnsi" w:eastAsiaTheme="minorEastAsia" w:hAnsiTheme="minorHAnsi" w:cstheme="minorHAnsi"/>
              </w:rPr>
            </w:pPr>
            <w:r w:rsidRPr="00003B02">
              <w:rPr>
                <w:rFonts w:asciiTheme="minorHAnsi" w:eastAsiaTheme="minorEastAsia" w:hAnsiTheme="minorHAnsi" w:cstheme="minorHAnsi"/>
              </w:rPr>
              <w:t>Smokes &lt; 30 min from waking and &lt;10 CPD</w:t>
            </w:r>
          </w:p>
          <w:p w14:paraId="5FFD0752" w14:textId="77777777" w:rsidR="000500CB" w:rsidRPr="00003B02" w:rsidRDefault="000500CB" w:rsidP="009F6304">
            <w:pPr>
              <w:pStyle w:val="ListParagraph"/>
              <w:spacing w:before="0" w:after="0"/>
              <w:ind w:left="360"/>
              <w:rPr>
                <w:rFonts w:asciiTheme="minorHAnsi" w:eastAsiaTheme="minorEastAsia" w:hAnsiTheme="minorHAnsi" w:cstheme="minorHAnsi"/>
              </w:rPr>
            </w:pPr>
            <w:r w:rsidRPr="00A80105">
              <w:rPr>
                <w:rFonts w:asciiTheme="minorHAnsi" w:eastAsiaTheme="minorEastAsia" w:hAnsiTheme="minorHAnsi" w:cstheme="minorHAnsi"/>
              </w:rPr>
              <w:t xml:space="preserve">21mg/24hr patch, </w:t>
            </w:r>
            <w:r w:rsidRPr="00003B02">
              <w:rPr>
                <w:rFonts w:asciiTheme="minorHAnsi" w:eastAsiaTheme="minorEastAsia" w:hAnsiTheme="minorHAnsi" w:cstheme="minorHAnsi"/>
              </w:rPr>
              <w:t>PLUS</w:t>
            </w:r>
          </w:p>
          <w:p w14:paraId="090EC004" w14:textId="77777777" w:rsidR="000500CB" w:rsidRPr="00003B02" w:rsidRDefault="000500CB" w:rsidP="009F6304">
            <w:pPr>
              <w:pStyle w:val="ListParagraph"/>
              <w:spacing w:before="0" w:after="0"/>
              <w:ind w:left="360"/>
              <w:rPr>
                <w:rFonts w:asciiTheme="minorHAnsi" w:eastAsiaTheme="minorEastAsia" w:hAnsiTheme="minorHAnsi" w:cstheme="minorHAnsi"/>
              </w:rPr>
            </w:pPr>
            <w:r w:rsidRPr="00A80105">
              <w:rPr>
                <w:rFonts w:asciiTheme="minorHAnsi" w:eastAsiaTheme="minorEastAsia" w:hAnsiTheme="minorHAnsi" w:cstheme="minorHAnsi"/>
              </w:rPr>
              <w:t xml:space="preserve">2mg gum, </w:t>
            </w:r>
            <w:r w:rsidRPr="00003B02">
              <w:rPr>
                <w:rFonts w:asciiTheme="minorHAnsi" w:eastAsiaTheme="minorEastAsia" w:hAnsiTheme="minorHAnsi" w:cstheme="minorHAnsi"/>
              </w:rPr>
              <w:t>OR</w:t>
            </w:r>
          </w:p>
          <w:p w14:paraId="15E9212A" w14:textId="77777777" w:rsidR="000500CB" w:rsidRPr="00003B02" w:rsidRDefault="000500CB" w:rsidP="009F6304">
            <w:pPr>
              <w:pStyle w:val="ListParagraph"/>
              <w:spacing w:before="0" w:after="0"/>
              <w:ind w:left="360"/>
              <w:rPr>
                <w:rFonts w:asciiTheme="minorHAnsi" w:eastAsiaTheme="minorEastAsia" w:hAnsiTheme="minorHAnsi" w:cstheme="minorHAnsi"/>
              </w:rPr>
            </w:pPr>
            <w:r w:rsidRPr="00A80105">
              <w:rPr>
                <w:rFonts w:asciiTheme="minorHAnsi" w:eastAsiaTheme="minorEastAsia" w:hAnsiTheme="minorHAnsi" w:cstheme="minorHAnsi"/>
              </w:rPr>
              <w:t xml:space="preserve">2mg/1.5mg lozenge, </w:t>
            </w:r>
            <w:r w:rsidRPr="00003B02">
              <w:rPr>
                <w:rFonts w:asciiTheme="minorHAnsi" w:eastAsiaTheme="minorEastAsia" w:hAnsiTheme="minorHAnsi" w:cstheme="minorHAnsi"/>
              </w:rPr>
              <w:t xml:space="preserve">OR </w:t>
            </w:r>
          </w:p>
          <w:p w14:paraId="2BA9F537" w14:textId="77777777" w:rsidR="000500CB" w:rsidRPr="00003B02" w:rsidRDefault="000500CB" w:rsidP="009F6304">
            <w:pPr>
              <w:pStyle w:val="ListParagraph"/>
              <w:spacing w:before="0" w:after="0"/>
              <w:ind w:left="360"/>
              <w:rPr>
                <w:rFonts w:asciiTheme="minorHAnsi" w:eastAsiaTheme="minorEastAsia" w:hAnsiTheme="minorHAnsi" w:cstheme="minorHAnsi"/>
              </w:rPr>
            </w:pPr>
            <w:r w:rsidRPr="00A80105">
              <w:rPr>
                <w:rFonts w:asciiTheme="minorHAnsi" w:eastAsiaTheme="minorEastAsia" w:hAnsiTheme="minorHAnsi" w:cstheme="minorHAnsi"/>
              </w:rPr>
              <w:t xml:space="preserve">1mg spray, </w:t>
            </w:r>
            <w:r w:rsidRPr="00003B02">
              <w:rPr>
                <w:rFonts w:asciiTheme="minorHAnsi" w:eastAsiaTheme="minorEastAsia" w:hAnsiTheme="minorHAnsi" w:cstheme="minorHAnsi"/>
              </w:rPr>
              <w:t>OR</w:t>
            </w:r>
          </w:p>
          <w:p w14:paraId="32311839" w14:textId="77777777" w:rsidR="000500CB" w:rsidRPr="00D526E9" w:rsidRDefault="000500CB" w:rsidP="009F6304">
            <w:pPr>
              <w:pStyle w:val="ListParagraph"/>
              <w:spacing w:before="0" w:after="0"/>
              <w:ind w:left="360"/>
              <w:rPr>
                <w:rFonts w:asciiTheme="minorHAnsi" w:eastAsiaTheme="minorEastAsia" w:hAnsiTheme="minorHAnsi" w:cstheme="minorHAnsi"/>
              </w:rPr>
            </w:pPr>
            <w:r w:rsidRPr="00A80105">
              <w:rPr>
                <w:rFonts w:asciiTheme="minorHAnsi" w:eastAsiaTheme="minorEastAsia" w:hAnsiTheme="minorHAnsi" w:cstheme="minorHAnsi"/>
              </w:rPr>
              <w:t xml:space="preserve">15mg inhaler    </w:t>
            </w:r>
          </w:p>
          <w:p w14:paraId="207B02FF" w14:textId="77777777" w:rsidR="000500CB" w:rsidRPr="00A80105" w:rsidRDefault="000500CB" w:rsidP="009F6304">
            <w:pPr>
              <w:spacing w:before="0" w:after="0"/>
              <w:rPr>
                <w:rFonts w:asciiTheme="minorHAnsi" w:eastAsiaTheme="minorEastAsia" w:hAnsiTheme="minorHAnsi" w:cstheme="minorHAnsi"/>
              </w:rPr>
            </w:pPr>
            <w:r w:rsidRPr="00003B02">
              <w:rPr>
                <w:rFonts w:asciiTheme="minorHAnsi" w:eastAsiaTheme="minorEastAsia" w:hAnsiTheme="minorHAnsi" w:cstheme="minorHAnsi"/>
              </w:rPr>
              <w:t>Smokes &lt; 30 min from waking and &gt; 10 CPD</w:t>
            </w:r>
          </w:p>
          <w:p w14:paraId="2A2EC4A2" w14:textId="77777777" w:rsidR="000500CB" w:rsidRPr="007670C1" w:rsidRDefault="000500CB" w:rsidP="009F6304">
            <w:pPr>
              <w:pStyle w:val="ListParagraph"/>
              <w:spacing w:before="0" w:after="0"/>
              <w:ind w:left="360"/>
              <w:rPr>
                <w:rFonts w:asciiTheme="minorHAnsi" w:eastAsiaTheme="minorEastAsia" w:hAnsiTheme="minorHAnsi" w:cstheme="minorHAnsi"/>
              </w:rPr>
            </w:pPr>
            <w:r w:rsidRPr="00CA7644">
              <w:rPr>
                <w:rFonts w:asciiTheme="minorHAnsi" w:eastAsiaTheme="minorEastAsia" w:hAnsiTheme="minorHAnsi" w:cstheme="minorHAnsi"/>
              </w:rPr>
              <w:t>21mg/24h patch</w:t>
            </w:r>
            <w:r w:rsidRPr="00FB1338">
              <w:rPr>
                <w:rFonts w:asciiTheme="minorHAnsi" w:eastAsiaTheme="minorEastAsia" w:hAnsiTheme="minorHAnsi" w:cstheme="minorHAnsi"/>
              </w:rPr>
              <w:t xml:space="preserve">, </w:t>
            </w:r>
            <w:r w:rsidRPr="00E65698">
              <w:rPr>
                <w:rFonts w:asciiTheme="minorHAnsi" w:eastAsiaTheme="minorEastAsia" w:hAnsiTheme="minorHAnsi" w:cstheme="minorHAnsi"/>
              </w:rPr>
              <w:t>PLUS</w:t>
            </w:r>
          </w:p>
          <w:p w14:paraId="5F3A4614" w14:textId="77777777" w:rsidR="000500CB" w:rsidRPr="0042690C" w:rsidRDefault="000500CB" w:rsidP="009F6304">
            <w:pPr>
              <w:pStyle w:val="ListParagraph"/>
              <w:spacing w:before="0" w:after="0"/>
              <w:ind w:left="360"/>
              <w:rPr>
                <w:rFonts w:asciiTheme="minorHAnsi" w:eastAsiaTheme="minorEastAsia" w:hAnsiTheme="minorHAnsi" w:cstheme="minorHAnsi"/>
              </w:rPr>
            </w:pPr>
            <w:r w:rsidRPr="00331CBC">
              <w:rPr>
                <w:rFonts w:asciiTheme="minorHAnsi" w:eastAsiaTheme="minorEastAsia" w:hAnsiTheme="minorHAnsi" w:cstheme="minorHAnsi"/>
              </w:rPr>
              <w:t>4mg gum</w:t>
            </w:r>
            <w:r w:rsidRPr="0042690C">
              <w:rPr>
                <w:rFonts w:asciiTheme="minorHAnsi" w:eastAsiaTheme="minorEastAsia" w:hAnsiTheme="minorHAnsi" w:cstheme="minorHAnsi"/>
              </w:rPr>
              <w:t>, OR</w:t>
            </w:r>
          </w:p>
          <w:p w14:paraId="599F5531" w14:textId="77777777" w:rsidR="000500CB" w:rsidRPr="0042690C" w:rsidRDefault="000500CB" w:rsidP="009F6304">
            <w:pPr>
              <w:pStyle w:val="ListParagraph"/>
              <w:spacing w:before="0" w:after="0"/>
              <w:ind w:left="360"/>
              <w:rPr>
                <w:rFonts w:asciiTheme="minorHAnsi" w:eastAsiaTheme="minorEastAsia" w:hAnsiTheme="minorHAnsi" w:cstheme="minorHAnsi"/>
              </w:rPr>
            </w:pPr>
            <w:r w:rsidRPr="0042690C">
              <w:rPr>
                <w:rFonts w:asciiTheme="minorHAnsi" w:eastAsiaTheme="minorEastAsia" w:hAnsiTheme="minorHAnsi" w:cstheme="minorHAnsi"/>
              </w:rPr>
              <w:t>4mg lozenge, OR</w:t>
            </w:r>
          </w:p>
          <w:p w14:paraId="5094102B" w14:textId="77777777" w:rsidR="000500CB" w:rsidRDefault="000500CB" w:rsidP="009F6304">
            <w:pPr>
              <w:pStyle w:val="ListParagraph"/>
              <w:spacing w:before="0" w:after="0"/>
              <w:ind w:left="360"/>
              <w:rPr>
                <w:rFonts w:asciiTheme="minorHAnsi" w:eastAsiaTheme="minorEastAsia" w:hAnsiTheme="minorHAnsi" w:cstheme="minorHAnsi"/>
              </w:rPr>
            </w:pPr>
            <w:r w:rsidRPr="0042690C">
              <w:rPr>
                <w:rFonts w:asciiTheme="minorHAnsi" w:eastAsiaTheme="minorEastAsia" w:hAnsiTheme="minorHAnsi" w:cstheme="minorHAnsi"/>
              </w:rPr>
              <w:t xml:space="preserve">1mg spray, OR </w:t>
            </w:r>
          </w:p>
          <w:p w14:paraId="5B3D1384" w14:textId="77777777" w:rsidR="000500CB" w:rsidRPr="00F31813" w:rsidRDefault="000500CB" w:rsidP="009F6304">
            <w:pPr>
              <w:pStyle w:val="ListParagraph"/>
              <w:spacing w:before="0" w:after="0"/>
              <w:ind w:left="360"/>
              <w:rPr>
                <w:rFonts w:asciiTheme="minorHAnsi" w:eastAsiaTheme="minorEastAsia" w:hAnsiTheme="minorHAnsi" w:cstheme="minorHAnsi"/>
              </w:rPr>
            </w:pPr>
            <w:r w:rsidRPr="0042690C">
              <w:rPr>
                <w:rFonts w:asciiTheme="minorHAnsi" w:eastAsiaTheme="minorEastAsia" w:hAnsiTheme="minorHAnsi" w:cstheme="minorHAnsi"/>
              </w:rPr>
              <w:t>15mg inhalator</w:t>
            </w:r>
          </w:p>
        </w:tc>
      </w:tr>
      <w:tr w:rsidR="000500CB" w14:paraId="5AF5552A" w14:textId="77777777" w:rsidTr="000944CB">
        <w:tc>
          <w:tcPr>
            <w:tcW w:w="1149" w:type="pct"/>
          </w:tcPr>
          <w:p w14:paraId="37F7621D" w14:textId="77777777" w:rsidR="000500CB" w:rsidRPr="009E1B76" w:rsidRDefault="000500CB" w:rsidP="009F6304">
            <w:pPr>
              <w:rPr>
                <w:rFonts w:asciiTheme="minorHAnsi" w:hAnsiTheme="minorHAnsi" w:cstheme="minorHAnsi"/>
              </w:rPr>
            </w:pPr>
            <w:r w:rsidRPr="009E1B76">
              <w:rPr>
                <w:rFonts w:asciiTheme="minorHAnsi" w:hAnsiTheme="minorHAnsi" w:cstheme="minorHAnsi"/>
              </w:rPr>
              <w:t>Duration of treatment</w:t>
            </w:r>
          </w:p>
        </w:tc>
        <w:tc>
          <w:tcPr>
            <w:tcW w:w="1644" w:type="pct"/>
          </w:tcPr>
          <w:p w14:paraId="287BBF6A" w14:textId="77777777" w:rsidR="000500CB" w:rsidRPr="009E1B76" w:rsidRDefault="000500CB" w:rsidP="009F6304">
            <w:pPr>
              <w:rPr>
                <w:rFonts w:asciiTheme="minorHAnsi" w:hAnsiTheme="minorHAnsi" w:cstheme="minorHAnsi"/>
              </w:rPr>
            </w:pPr>
            <w:r>
              <w:rPr>
                <w:rFonts w:asciiTheme="minorHAnsi" w:hAnsiTheme="minorHAnsi" w:cstheme="minorHAnsi"/>
              </w:rPr>
              <w:t xml:space="preserve">12 weeks </w:t>
            </w:r>
          </w:p>
        </w:tc>
        <w:tc>
          <w:tcPr>
            <w:tcW w:w="2207" w:type="pct"/>
          </w:tcPr>
          <w:p w14:paraId="2E6B06EC" w14:textId="77777777" w:rsidR="000500CB" w:rsidRPr="009E1B76" w:rsidRDefault="000500CB" w:rsidP="009F6304">
            <w:pPr>
              <w:rPr>
                <w:rFonts w:asciiTheme="minorHAnsi" w:hAnsiTheme="minorHAnsi" w:cstheme="minorHAnsi"/>
              </w:rPr>
            </w:pPr>
            <w:r>
              <w:rPr>
                <w:rFonts w:asciiTheme="minorHAnsi" w:hAnsiTheme="minorHAnsi" w:cstheme="minorHAnsi"/>
              </w:rPr>
              <w:t>8-12 weeks</w:t>
            </w:r>
          </w:p>
        </w:tc>
      </w:tr>
      <w:tr w:rsidR="000500CB" w14:paraId="36D222E6" w14:textId="77777777" w:rsidTr="000944CB">
        <w:tc>
          <w:tcPr>
            <w:tcW w:w="1149" w:type="pct"/>
          </w:tcPr>
          <w:p w14:paraId="10D10666" w14:textId="77777777" w:rsidR="000500CB" w:rsidRPr="00544F7F" w:rsidRDefault="000500CB" w:rsidP="009F6304">
            <w:pPr>
              <w:rPr>
                <w:rFonts w:asciiTheme="minorHAnsi" w:hAnsiTheme="minorHAnsi" w:cstheme="minorHAnsi"/>
              </w:rPr>
            </w:pPr>
            <w:r w:rsidRPr="00544F7F">
              <w:rPr>
                <w:rFonts w:asciiTheme="minorHAnsi" w:hAnsiTheme="minorHAnsi" w:cstheme="minorHAnsi"/>
              </w:rPr>
              <w:t>Quit date/pre-loading</w:t>
            </w:r>
          </w:p>
        </w:tc>
        <w:tc>
          <w:tcPr>
            <w:tcW w:w="1644" w:type="pct"/>
          </w:tcPr>
          <w:p w14:paraId="3DEF3E3D" w14:textId="77777777" w:rsidR="000500CB" w:rsidRPr="00544F7F" w:rsidRDefault="000500CB" w:rsidP="009F6304">
            <w:pPr>
              <w:rPr>
                <w:rFonts w:asciiTheme="minorHAnsi" w:hAnsiTheme="minorHAnsi" w:cstheme="minorHAnsi"/>
              </w:rPr>
            </w:pPr>
            <w:r w:rsidRPr="00544F7F">
              <w:rPr>
                <w:rFonts w:asciiTheme="minorHAnsi" w:hAnsiTheme="minorHAnsi" w:cstheme="minorHAnsi"/>
              </w:rPr>
              <w:t>Not allowed</w:t>
            </w:r>
          </w:p>
        </w:tc>
        <w:tc>
          <w:tcPr>
            <w:tcW w:w="2207" w:type="pct"/>
          </w:tcPr>
          <w:p w14:paraId="1E337311" w14:textId="77777777" w:rsidR="000500CB" w:rsidRPr="00544F7F" w:rsidRDefault="000500CB" w:rsidP="009F6304">
            <w:pPr>
              <w:rPr>
                <w:rFonts w:asciiTheme="minorHAnsi" w:hAnsiTheme="minorHAnsi" w:cstheme="minorHAnsi"/>
              </w:rPr>
            </w:pPr>
            <w:r w:rsidRPr="00544F7F">
              <w:rPr>
                <w:rFonts w:asciiTheme="minorHAnsi" w:hAnsiTheme="minorHAnsi" w:cstheme="minorHAnsi"/>
              </w:rPr>
              <w:t>2 weeks (higher strength NRT patches)</w:t>
            </w:r>
          </w:p>
        </w:tc>
      </w:tr>
      <w:tr w:rsidR="000500CB" w14:paraId="75B61825" w14:textId="77777777" w:rsidTr="000944CB">
        <w:tc>
          <w:tcPr>
            <w:tcW w:w="1149" w:type="pct"/>
          </w:tcPr>
          <w:p w14:paraId="3691B596" w14:textId="77777777" w:rsidR="000500CB" w:rsidRPr="00544F7F" w:rsidRDefault="000500CB" w:rsidP="009F6304">
            <w:pPr>
              <w:rPr>
                <w:rFonts w:asciiTheme="minorHAnsi" w:hAnsiTheme="minorHAnsi" w:cstheme="minorHAnsi"/>
              </w:rPr>
            </w:pPr>
            <w:r>
              <w:rPr>
                <w:rFonts w:asciiTheme="minorHAnsi" w:hAnsiTheme="minorHAnsi" w:cstheme="minorHAnsi"/>
              </w:rPr>
              <w:lastRenderedPageBreak/>
              <w:t>Cut down to quit</w:t>
            </w:r>
          </w:p>
        </w:tc>
        <w:tc>
          <w:tcPr>
            <w:tcW w:w="1644" w:type="pct"/>
          </w:tcPr>
          <w:p w14:paraId="0EF001C7" w14:textId="77777777" w:rsidR="000500CB" w:rsidRPr="00544F7F" w:rsidRDefault="000500CB" w:rsidP="009F6304">
            <w:pPr>
              <w:rPr>
                <w:rFonts w:asciiTheme="minorHAnsi" w:hAnsiTheme="minorHAnsi" w:cstheme="minorHAnsi"/>
              </w:rPr>
            </w:pPr>
            <w:r w:rsidRPr="00544F7F">
              <w:rPr>
                <w:rFonts w:asciiTheme="minorHAnsi" w:hAnsiTheme="minorHAnsi" w:cstheme="minorHAnsi"/>
              </w:rPr>
              <w:t>Not allowed</w:t>
            </w:r>
          </w:p>
        </w:tc>
        <w:tc>
          <w:tcPr>
            <w:tcW w:w="2207" w:type="pct"/>
          </w:tcPr>
          <w:p w14:paraId="2880F14E" w14:textId="77777777" w:rsidR="000500CB" w:rsidRPr="00544F7F" w:rsidRDefault="000500CB" w:rsidP="009F6304">
            <w:pPr>
              <w:rPr>
                <w:rFonts w:asciiTheme="minorHAnsi" w:hAnsiTheme="minorHAnsi" w:cstheme="minorHAnsi"/>
              </w:rPr>
            </w:pPr>
            <w:r w:rsidRPr="00544F7F">
              <w:rPr>
                <w:rFonts w:asciiTheme="minorHAnsi" w:hAnsiTheme="minorHAnsi" w:cstheme="minorHAnsi"/>
              </w:rPr>
              <w:t>Within 6 months</w:t>
            </w:r>
          </w:p>
        </w:tc>
      </w:tr>
      <w:tr w:rsidR="000500CB" w14:paraId="75E1AF45" w14:textId="77777777" w:rsidTr="000944CB">
        <w:tc>
          <w:tcPr>
            <w:tcW w:w="1149" w:type="pct"/>
          </w:tcPr>
          <w:p w14:paraId="65C94956" w14:textId="77777777" w:rsidR="000500CB" w:rsidRPr="00544F7F" w:rsidRDefault="000500CB" w:rsidP="009F6304">
            <w:pPr>
              <w:rPr>
                <w:rFonts w:asciiTheme="minorHAnsi" w:hAnsiTheme="minorHAnsi" w:cstheme="minorHAnsi"/>
              </w:rPr>
            </w:pPr>
            <w:r w:rsidRPr="00544F7F">
              <w:rPr>
                <w:rFonts w:asciiTheme="minorHAnsi" w:hAnsiTheme="minorHAnsi" w:cstheme="minorHAnsi"/>
              </w:rPr>
              <w:t>Relapse prevention</w:t>
            </w:r>
          </w:p>
        </w:tc>
        <w:tc>
          <w:tcPr>
            <w:tcW w:w="1644" w:type="pct"/>
          </w:tcPr>
          <w:p w14:paraId="760F58DB" w14:textId="77777777" w:rsidR="000500CB" w:rsidRPr="00544F7F" w:rsidRDefault="000500CB" w:rsidP="009F6304">
            <w:pPr>
              <w:rPr>
                <w:rFonts w:asciiTheme="minorHAnsi" w:hAnsiTheme="minorHAnsi" w:cstheme="minorHAnsi"/>
              </w:rPr>
            </w:pPr>
            <w:r w:rsidRPr="00544F7F">
              <w:rPr>
                <w:rFonts w:asciiTheme="minorHAnsi" w:hAnsiTheme="minorHAnsi" w:cstheme="minorHAnsi"/>
              </w:rPr>
              <w:t>Not allowed</w:t>
            </w:r>
          </w:p>
        </w:tc>
        <w:tc>
          <w:tcPr>
            <w:tcW w:w="2207" w:type="pct"/>
          </w:tcPr>
          <w:p w14:paraId="45D0C9FC" w14:textId="77777777" w:rsidR="000500CB" w:rsidRPr="00544F7F" w:rsidRDefault="000500CB" w:rsidP="009F6304">
            <w:pPr>
              <w:rPr>
                <w:rFonts w:asciiTheme="minorHAnsi" w:hAnsiTheme="minorHAnsi" w:cstheme="minorHAnsi"/>
              </w:rPr>
            </w:pPr>
            <w:r w:rsidRPr="00544F7F">
              <w:rPr>
                <w:rFonts w:asciiTheme="minorHAnsi" w:hAnsiTheme="minorHAnsi" w:cstheme="minorHAnsi"/>
              </w:rPr>
              <w:t>Additional 12 weeks course</w:t>
            </w:r>
          </w:p>
        </w:tc>
      </w:tr>
      <w:tr w:rsidR="000500CB" w14:paraId="3C601DA4" w14:textId="77777777" w:rsidTr="000944CB">
        <w:tc>
          <w:tcPr>
            <w:tcW w:w="1149" w:type="pct"/>
          </w:tcPr>
          <w:p w14:paraId="6E0DEB64" w14:textId="77777777" w:rsidR="000500CB" w:rsidRPr="00544F7F" w:rsidRDefault="000500CB" w:rsidP="009F6304">
            <w:pPr>
              <w:rPr>
                <w:rFonts w:asciiTheme="minorHAnsi" w:hAnsiTheme="minorHAnsi" w:cstheme="minorHAnsi"/>
              </w:rPr>
            </w:pPr>
            <w:r w:rsidRPr="00544F7F">
              <w:rPr>
                <w:rFonts w:asciiTheme="minorHAnsi" w:hAnsiTheme="minorHAnsi" w:cstheme="minorHAnsi"/>
              </w:rPr>
              <w:t>Behavioural therapy</w:t>
            </w:r>
          </w:p>
        </w:tc>
        <w:tc>
          <w:tcPr>
            <w:tcW w:w="1644" w:type="pct"/>
          </w:tcPr>
          <w:p w14:paraId="270C48F3" w14:textId="77777777" w:rsidR="000500CB" w:rsidRPr="00544F7F" w:rsidRDefault="000500CB" w:rsidP="009F6304">
            <w:pPr>
              <w:rPr>
                <w:rFonts w:asciiTheme="minorHAnsi" w:hAnsiTheme="minorHAnsi" w:cstheme="minorHAnsi"/>
              </w:rPr>
            </w:pPr>
            <w:r w:rsidRPr="00544F7F">
              <w:rPr>
                <w:rFonts w:asciiTheme="minorHAnsi" w:hAnsiTheme="minorHAnsi" w:cstheme="minorHAnsi"/>
              </w:rPr>
              <w:t>Required (mandatory)</w:t>
            </w:r>
          </w:p>
        </w:tc>
        <w:tc>
          <w:tcPr>
            <w:tcW w:w="2207" w:type="pct"/>
          </w:tcPr>
          <w:p w14:paraId="1D57623A" w14:textId="77777777" w:rsidR="000500CB" w:rsidRPr="00544F7F" w:rsidRDefault="000500CB" w:rsidP="009F6304">
            <w:pPr>
              <w:rPr>
                <w:rFonts w:asciiTheme="minorHAnsi" w:hAnsiTheme="minorHAnsi" w:cstheme="minorHAnsi"/>
              </w:rPr>
            </w:pPr>
            <w:r w:rsidRPr="00544F7F">
              <w:rPr>
                <w:rFonts w:asciiTheme="minorHAnsi" w:hAnsiTheme="minorHAnsi" w:cstheme="minorHAnsi"/>
              </w:rPr>
              <w:t>Highly recommended</w:t>
            </w:r>
          </w:p>
        </w:tc>
      </w:tr>
      <w:tr w:rsidR="000500CB" w14:paraId="005A9522" w14:textId="77777777" w:rsidTr="000944CB">
        <w:tc>
          <w:tcPr>
            <w:tcW w:w="1149" w:type="pct"/>
          </w:tcPr>
          <w:p w14:paraId="4E5DFCDC" w14:textId="77777777" w:rsidR="000500CB" w:rsidRPr="00544F7F" w:rsidRDefault="000500CB" w:rsidP="009F6304">
            <w:pPr>
              <w:rPr>
                <w:rFonts w:asciiTheme="minorHAnsi" w:hAnsiTheme="minorHAnsi" w:cstheme="minorHAnsi"/>
              </w:rPr>
            </w:pPr>
            <w:r w:rsidRPr="00544F7F">
              <w:rPr>
                <w:rFonts w:asciiTheme="minorHAnsi" w:hAnsiTheme="minorHAnsi" w:cstheme="minorHAnsi"/>
              </w:rPr>
              <w:t>Combination therapy</w:t>
            </w:r>
          </w:p>
        </w:tc>
        <w:tc>
          <w:tcPr>
            <w:tcW w:w="1644" w:type="pct"/>
          </w:tcPr>
          <w:p w14:paraId="06BA6D6D" w14:textId="77777777" w:rsidR="000500CB" w:rsidRPr="00544F7F" w:rsidRDefault="000500CB" w:rsidP="009F6304">
            <w:pPr>
              <w:rPr>
                <w:rFonts w:asciiTheme="minorHAnsi" w:hAnsiTheme="minorHAnsi" w:cstheme="minorHAnsi"/>
              </w:rPr>
            </w:pPr>
            <w:r w:rsidRPr="00544F7F">
              <w:rPr>
                <w:rFonts w:asciiTheme="minorHAnsi" w:hAnsiTheme="minorHAnsi" w:cstheme="minorHAnsi"/>
              </w:rPr>
              <w:t>Not allowed</w:t>
            </w:r>
          </w:p>
        </w:tc>
        <w:tc>
          <w:tcPr>
            <w:tcW w:w="2207" w:type="pct"/>
          </w:tcPr>
          <w:p w14:paraId="3904987C" w14:textId="77777777" w:rsidR="000500CB" w:rsidRPr="00544F7F" w:rsidRDefault="000500CB" w:rsidP="009F6304">
            <w:pPr>
              <w:rPr>
                <w:rFonts w:asciiTheme="minorHAnsi" w:hAnsiTheme="minorHAnsi" w:cstheme="minorHAnsi"/>
              </w:rPr>
            </w:pPr>
            <w:r w:rsidRPr="00544F7F">
              <w:rPr>
                <w:rFonts w:asciiTheme="minorHAnsi" w:hAnsiTheme="minorHAnsi" w:cstheme="minorHAnsi"/>
              </w:rPr>
              <w:t>Recommended for those who are nicotine dependent</w:t>
            </w:r>
          </w:p>
        </w:tc>
      </w:tr>
      <w:tr w:rsidR="000500CB" w14:paraId="65642404" w14:textId="77777777" w:rsidTr="000944CB">
        <w:tc>
          <w:tcPr>
            <w:tcW w:w="5000" w:type="pct"/>
            <w:gridSpan w:val="3"/>
            <w:shd w:val="clear" w:color="auto" w:fill="F2F2F2" w:themeFill="background1" w:themeFillShade="F2"/>
            <w:vAlign w:val="center"/>
          </w:tcPr>
          <w:p w14:paraId="2E17E2CA" w14:textId="77777777" w:rsidR="000500CB" w:rsidRPr="009E1B76" w:rsidRDefault="000500CB" w:rsidP="009F6304">
            <w:pPr>
              <w:rPr>
                <w:rFonts w:asciiTheme="minorHAnsi" w:hAnsiTheme="minorHAnsi" w:cstheme="minorHAnsi"/>
              </w:rPr>
            </w:pPr>
            <w:r>
              <w:rPr>
                <w:rFonts w:asciiTheme="minorHAnsi" w:hAnsiTheme="minorHAnsi" w:cstheme="minorHAnsi"/>
                <w:b/>
                <w:bCs/>
              </w:rPr>
              <w:t>Varenicline</w:t>
            </w:r>
          </w:p>
        </w:tc>
      </w:tr>
      <w:tr w:rsidR="000500CB" w14:paraId="7B3B06BC" w14:textId="77777777" w:rsidTr="000944CB">
        <w:tc>
          <w:tcPr>
            <w:tcW w:w="1149" w:type="pct"/>
          </w:tcPr>
          <w:p w14:paraId="4DC6A45D" w14:textId="77777777" w:rsidR="000500CB" w:rsidRPr="009E1B76" w:rsidRDefault="000500CB" w:rsidP="009F6304">
            <w:pPr>
              <w:rPr>
                <w:rFonts w:asciiTheme="minorHAnsi" w:hAnsiTheme="minorHAnsi" w:cstheme="minorHAnsi"/>
              </w:rPr>
            </w:pPr>
            <w:r w:rsidRPr="009E1B76">
              <w:rPr>
                <w:rFonts w:asciiTheme="minorHAnsi" w:hAnsiTheme="minorHAnsi" w:cstheme="minorHAnsi"/>
              </w:rPr>
              <w:t xml:space="preserve">Assessment of nicotine dependence </w:t>
            </w:r>
          </w:p>
        </w:tc>
        <w:tc>
          <w:tcPr>
            <w:tcW w:w="1644" w:type="pct"/>
          </w:tcPr>
          <w:p w14:paraId="589C67BD" w14:textId="77777777" w:rsidR="000500CB" w:rsidRPr="009E1B76" w:rsidRDefault="000500CB" w:rsidP="009F6304">
            <w:pPr>
              <w:rPr>
                <w:rFonts w:asciiTheme="minorHAnsi" w:hAnsiTheme="minorHAnsi" w:cstheme="minorHAnsi"/>
              </w:rPr>
            </w:pPr>
            <w:r>
              <w:rPr>
                <w:rFonts w:asciiTheme="minorHAnsi" w:hAnsiTheme="minorHAnsi" w:cstheme="minorHAnsi"/>
              </w:rPr>
              <w:t>Not required</w:t>
            </w:r>
          </w:p>
        </w:tc>
        <w:tc>
          <w:tcPr>
            <w:tcW w:w="2207" w:type="pct"/>
          </w:tcPr>
          <w:p w14:paraId="0344A358" w14:textId="6DB7821F" w:rsidR="000500CB" w:rsidRPr="009E1B76" w:rsidRDefault="009F3C31" w:rsidP="009F6304">
            <w:pPr>
              <w:rPr>
                <w:rFonts w:asciiTheme="minorHAnsi" w:hAnsiTheme="minorHAnsi" w:cstheme="minorHAnsi"/>
              </w:rPr>
            </w:pPr>
            <w:r>
              <w:rPr>
                <w:rFonts w:asciiTheme="minorHAnsi" w:hAnsiTheme="minorHAnsi" w:cstheme="minorHAnsi"/>
              </w:rPr>
              <w:t>Fagerstrӧm</w:t>
            </w:r>
            <w:r w:rsidR="000500CB">
              <w:rPr>
                <w:rFonts w:asciiTheme="minorHAnsi" w:hAnsiTheme="minorHAnsi" w:cstheme="minorHAnsi"/>
              </w:rPr>
              <w:t xml:space="preserve"> test</w:t>
            </w:r>
          </w:p>
        </w:tc>
      </w:tr>
      <w:tr w:rsidR="000500CB" w14:paraId="637A1C42" w14:textId="77777777" w:rsidTr="000944CB">
        <w:tc>
          <w:tcPr>
            <w:tcW w:w="1149" w:type="pct"/>
          </w:tcPr>
          <w:p w14:paraId="227E5B1A" w14:textId="77777777" w:rsidR="000500CB" w:rsidRPr="009E1B76" w:rsidRDefault="000500CB" w:rsidP="009F6304">
            <w:pPr>
              <w:rPr>
                <w:rFonts w:asciiTheme="minorHAnsi" w:hAnsiTheme="minorHAnsi" w:cstheme="minorHAnsi"/>
              </w:rPr>
            </w:pPr>
            <w:r w:rsidRPr="004D689C">
              <w:rPr>
                <w:rFonts w:asciiTheme="minorHAnsi" w:hAnsiTheme="minorHAnsi" w:cstheme="minorHAnsi"/>
              </w:rPr>
              <w:t>Strength</w:t>
            </w:r>
          </w:p>
        </w:tc>
        <w:tc>
          <w:tcPr>
            <w:tcW w:w="1644" w:type="pct"/>
          </w:tcPr>
          <w:p w14:paraId="6479C823" w14:textId="77777777" w:rsidR="000500CB" w:rsidRDefault="000500CB" w:rsidP="009F6304">
            <w:pPr>
              <w:rPr>
                <w:rFonts w:asciiTheme="minorHAnsi" w:hAnsiTheme="minorHAnsi" w:cstheme="minorHAnsi"/>
              </w:rPr>
            </w:pPr>
            <w:r>
              <w:rPr>
                <w:rFonts w:asciiTheme="minorHAnsi" w:hAnsiTheme="minorHAnsi" w:cstheme="minorHAnsi"/>
              </w:rPr>
              <w:t xml:space="preserve">N/A </w:t>
            </w:r>
          </w:p>
          <w:p w14:paraId="2EFFE2CC" w14:textId="77777777" w:rsidR="000500CB" w:rsidRPr="009E1B76" w:rsidRDefault="000500CB" w:rsidP="009F6304">
            <w:pPr>
              <w:rPr>
                <w:rFonts w:asciiTheme="minorHAnsi" w:hAnsiTheme="minorHAnsi" w:cstheme="minorHAnsi"/>
              </w:rPr>
            </w:pPr>
            <w:r>
              <w:rPr>
                <w:rFonts w:asciiTheme="minorHAnsi" w:hAnsiTheme="minorHAnsi" w:cstheme="minorHAnsi"/>
              </w:rPr>
              <w:t xml:space="preserve">PBS subsidised strengths:  </w:t>
            </w:r>
          </w:p>
        </w:tc>
        <w:tc>
          <w:tcPr>
            <w:tcW w:w="2207" w:type="pct"/>
          </w:tcPr>
          <w:p w14:paraId="29AC7E28" w14:textId="77777777" w:rsidR="000500CB" w:rsidRPr="009762C1" w:rsidRDefault="000500CB" w:rsidP="009F6304">
            <w:pPr>
              <w:rPr>
                <w:rFonts w:asciiTheme="minorHAnsi" w:hAnsiTheme="minorHAnsi" w:cstheme="minorHAnsi"/>
              </w:rPr>
            </w:pPr>
            <w:r w:rsidRPr="009762C1">
              <w:rPr>
                <w:rFonts w:asciiTheme="minorHAnsi" w:hAnsiTheme="minorHAnsi" w:cstheme="minorHAnsi"/>
              </w:rPr>
              <w:t>Days 1–3</w:t>
            </w:r>
            <w:r>
              <w:rPr>
                <w:rFonts w:asciiTheme="minorHAnsi" w:hAnsiTheme="minorHAnsi" w:cstheme="minorHAnsi"/>
              </w:rPr>
              <w:t xml:space="preserve">: </w:t>
            </w:r>
            <w:r w:rsidRPr="009762C1">
              <w:rPr>
                <w:rFonts w:asciiTheme="minorHAnsi" w:hAnsiTheme="minorHAnsi" w:cstheme="minorHAnsi"/>
              </w:rPr>
              <w:t>0.5 mg once per day</w:t>
            </w:r>
          </w:p>
          <w:p w14:paraId="59709A66" w14:textId="77777777" w:rsidR="000500CB" w:rsidRPr="009762C1" w:rsidRDefault="000500CB" w:rsidP="009F6304">
            <w:pPr>
              <w:rPr>
                <w:rFonts w:asciiTheme="minorHAnsi" w:hAnsiTheme="minorHAnsi" w:cstheme="minorHAnsi"/>
              </w:rPr>
            </w:pPr>
            <w:r w:rsidRPr="009762C1">
              <w:rPr>
                <w:rFonts w:asciiTheme="minorHAnsi" w:hAnsiTheme="minorHAnsi" w:cstheme="minorHAnsi"/>
              </w:rPr>
              <w:t>Days 4–7</w:t>
            </w:r>
            <w:r>
              <w:rPr>
                <w:rFonts w:asciiTheme="minorHAnsi" w:hAnsiTheme="minorHAnsi" w:cstheme="minorHAnsi"/>
              </w:rPr>
              <w:t>:</w:t>
            </w:r>
            <w:r w:rsidRPr="009762C1">
              <w:rPr>
                <w:rFonts w:asciiTheme="minorHAnsi" w:hAnsiTheme="minorHAnsi" w:cstheme="minorHAnsi"/>
              </w:rPr>
              <w:t xml:space="preserve"> 0.5 mg twice per day</w:t>
            </w:r>
          </w:p>
          <w:p w14:paraId="4FE01B0A" w14:textId="77777777" w:rsidR="000500CB" w:rsidRPr="009E1B76" w:rsidRDefault="000500CB" w:rsidP="009F6304">
            <w:pPr>
              <w:rPr>
                <w:rFonts w:asciiTheme="minorHAnsi" w:hAnsiTheme="minorHAnsi" w:cstheme="minorHAnsi"/>
              </w:rPr>
            </w:pPr>
            <w:r w:rsidRPr="009762C1">
              <w:rPr>
                <w:rFonts w:asciiTheme="minorHAnsi" w:hAnsiTheme="minorHAnsi" w:cstheme="minorHAnsi"/>
              </w:rPr>
              <w:t>Day 8</w:t>
            </w:r>
            <w:r>
              <w:rPr>
                <w:rFonts w:asciiTheme="minorHAnsi" w:hAnsiTheme="minorHAnsi" w:cstheme="minorHAnsi"/>
              </w:rPr>
              <w:t>:</w:t>
            </w:r>
            <w:r w:rsidRPr="009762C1">
              <w:rPr>
                <w:rFonts w:asciiTheme="minorHAnsi" w:hAnsiTheme="minorHAnsi" w:cstheme="minorHAnsi"/>
              </w:rPr>
              <w:t xml:space="preserve"> 1 mg twice per day</w:t>
            </w:r>
          </w:p>
        </w:tc>
      </w:tr>
      <w:tr w:rsidR="000500CB" w14:paraId="688EE769" w14:textId="77777777" w:rsidTr="000944CB">
        <w:tc>
          <w:tcPr>
            <w:tcW w:w="1149" w:type="pct"/>
          </w:tcPr>
          <w:p w14:paraId="5E9AF0B5" w14:textId="77777777" w:rsidR="000500CB" w:rsidRPr="004D689C" w:rsidRDefault="000500CB" w:rsidP="009F6304">
            <w:pPr>
              <w:rPr>
                <w:rFonts w:asciiTheme="minorHAnsi" w:hAnsiTheme="minorHAnsi" w:cstheme="minorHAnsi"/>
              </w:rPr>
            </w:pPr>
            <w:r w:rsidRPr="009E1B76">
              <w:rPr>
                <w:rFonts w:asciiTheme="minorHAnsi" w:hAnsiTheme="minorHAnsi" w:cstheme="minorHAnsi"/>
              </w:rPr>
              <w:t>Duration of treatment</w:t>
            </w:r>
          </w:p>
        </w:tc>
        <w:tc>
          <w:tcPr>
            <w:tcW w:w="1644" w:type="pct"/>
          </w:tcPr>
          <w:p w14:paraId="79113CB2" w14:textId="77777777" w:rsidR="000500CB" w:rsidRPr="009E1B76" w:rsidRDefault="000500CB" w:rsidP="009F6304">
            <w:pPr>
              <w:rPr>
                <w:rFonts w:asciiTheme="minorHAnsi" w:hAnsiTheme="minorHAnsi" w:cstheme="minorHAnsi"/>
              </w:rPr>
            </w:pPr>
            <w:r>
              <w:rPr>
                <w:rFonts w:asciiTheme="minorHAnsi" w:hAnsiTheme="minorHAnsi" w:cstheme="minorHAnsi"/>
              </w:rPr>
              <w:t xml:space="preserve">12 weeks </w:t>
            </w:r>
          </w:p>
        </w:tc>
        <w:tc>
          <w:tcPr>
            <w:tcW w:w="2207" w:type="pct"/>
          </w:tcPr>
          <w:p w14:paraId="25527CEA" w14:textId="77777777" w:rsidR="000500CB" w:rsidRPr="009E1B76" w:rsidRDefault="000500CB" w:rsidP="009F6304">
            <w:pPr>
              <w:rPr>
                <w:rFonts w:asciiTheme="minorHAnsi" w:hAnsiTheme="minorHAnsi" w:cstheme="minorHAnsi"/>
              </w:rPr>
            </w:pPr>
            <w:r>
              <w:rPr>
                <w:rFonts w:asciiTheme="minorHAnsi" w:hAnsiTheme="minorHAnsi" w:cstheme="minorHAnsi"/>
              </w:rPr>
              <w:t xml:space="preserve">12 weeks </w:t>
            </w:r>
          </w:p>
        </w:tc>
      </w:tr>
      <w:tr w:rsidR="000500CB" w14:paraId="4532012C" w14:textId="77777777" w:rsidTr="000944CB">
        <w:tc>
          <w:tcPr>
            <w:tcW w:w="1149" w:type="pct"/>
          </w:tcPr>
          <w:p w14:paraId="4D508F25" w14:textId="77777777" w:rsidR="000500CB" w:rsidRPr="00544F7F" w:rsidRDefault="000500CB" w:rsidP="009F6304">
            <w:pPr>
              <w:rPr>
                <w:rFonts w:asciiTheme="minorHAnsi" w:hAnsiTheme="minorHAnsi" w:cstheme="minorHAnsi"/>
              </w:rPr>
            </w:pPr>
            <w:r w:rsidRPr="00544F7F">
              <w:rPr>
                <w:rFonts w:asciiTheme="minorHAnsi" w:hAnsiTheme="minorHAnsi" w:cstheme="minorHAnsi"/>
              </w:rPr>
              <w:t>Quit date/pre-loading</w:t>
            </w:r>
          </w:p>
        </w:tc>
        <w:tc>
          <w:tcPr>
            <w:tcW w:w="1644" w:type="pct"/>
          </w:tcPr>
          <w:p w14:paraId="26905CC7" w14:textId="77777777" w:rsidR="000500CB" w:rsidRPr="00544F7F" w:rsidRDefault="000500CB" w:rsidP="009F6304">
            <w:pPr>
              <w:rPr>
                <w:rFonts w:asciiTheme="minorHAnsi" w:hAnsiTheme="minorHAnsi" w:cstheme="minorHAnsi"/>
              </w:rPr>
            </w:pPr>
            <w:r w:rsidRPr="00544F7F">
              <w:rPr>
                <w:rFonts w:asciiTheme="minorHAnsi" w:hAnsiTheme="minorHAnsi" w:cstheme="minorHAnsi"/>
              </w:rPr>
              <w:t>Not allowed</w:t>
            </w:r>
          </w:p>
        </w:tc>
        <w:tc>
          <w:tcPr>
            <w:tcW w:w="2207" w:type="pct"/>
          </w:tcPr>
          <w:p w14:paraId="0B440C12" w14:textId="77777777" w:rsidR="000500CB" w:rsidRPr="00544F7F" w:rsidRDefault="000500CB" w:rsidP="009F6304">
            <w:pPr>
              <w:rPr>
                <w:rFonts w:asciiTheme="minorHAnsi" w:hAnsiTheme="minorHAnsi" w:cstheme="minorHAnsi"/>
              </w:rPr>
            </w:pPr>
            <w:r w:rsidRPr="00544F7F">
              <w:rPr>
                <w:rFonts w:asciiTheme="minorHAnsi" w:hAnsiTheme="minorHAnsi" w:cstheme="minorHAnsi"/>
              </w:rPr>
              <w:t>Fixed approach: 1-2 weeks</w:t>
            </w:r>
          </w:p>
          <w:p w14:paraId="4C8FD6D8" w14:textId="77777777" w:rsidR="000500CB" w:rsidRPr="00544F7F" w:rsidRDefault="000500CB" w:rsidP="009F6304">
            <w:pPr>
              <w:rPr>
                <w:rFonts w:asciiTheme="minorHAnsi" w:hAnsiTheme="minorHAnsi" w:cstheme="minorHAnsi"/>
              </w:rPr>
            </w:pPr>
            <w:r w:rsidRPr="00544F7F">
              <w:rPr>
                <w:rFonts w:asciiTheme="minorHAnsi" w:hAnsiTheme="minorHAnsi" w:cstheme="minorHAnsi"/>
              </w:rPr>
              <w:t>Flexible approach: between days 8 and 35 of treatment</w:t>
            </w:r>
          </w:p>
        </w:tc>
      </w:tr>
      <w:tr w:rsidR="000500CB" w14:paraId="52B22AB3" w14:textId="77777777" w:rsidTr="000944CB">
        <w:tc>
          <w:tcPr>
            <w:tcW w:w="1149" w:type="pct"/>
          </w:tcPr>
          <w:p w14:paraId="2A63D39F" w14:textId="77777777" w:rsidR="000500CB" w:rsidRPr="00544F7F" w:rsidRDefault="000500CB" w:rsidP="009F6304">
            <w:pPr>
              <w:rPr>
                <w:rFonts w:asciiTheme="minorHAnsi" w:hAnsiTheme="minorHAnsi" w:cstheme="minorHAnsi"/>
              </w:rPr>
            </w:pPr>
            <w:r w:rsidRPr="00544F7F">
              <w:rPr>
                <w:rFonts w:asciiTheme="minorHAnsi" w:hAnsiTheme="minorHAnsi" w:cstheme="minorHAnsi"/>
              </w:rPr>
              <w:t>Relapse prevention</w:t>
            </w:r>
          </w:p>
        </w:tc>
        <w:tc>
          <w:tcPr>
            <w:tcW w:w="1644" w:type="pct"/>
          </w:tcPr>
          <w:p w14:paraId="52BA3E0C" w14:textId="77777777" w:rsidR="000500CB" w:rsidRPr="00544F7F" w:rsidRDefault="000500CB" w:rsidP="009F6304">
            <w:pPr>
              <w:rPr>
                <w:rFonts w:asciiTheme="minorHAnsi" w:hAnsiTheme="minorHAnsi" w:cstheme="minorHAnsi"/>
              </w:rPr>
            </w:pPr>
            <w:r w:rsidRPr="00544F7F">
              <w:rPr>
                <w:rFonts w:asciiTheme="minorHAnsi" w:hAnsiTheme="minorHAnsi" w:cstheme="minorHAnsi"/>
              </w:rPr>
              <w:t>Additional 12 weeks course</w:t>
            </w:r>
          </w:p>
        </w:tc>
        <w:tc>
          <w:tcPr>
            <w:tcW w:w="2207" w:type="pct"/>
          </w:tcPr>
          <w:p w14:paraId="4DEB308B" w14:textId="77777777" w:rsidR="000500CB" w:rsidRPr="00544F7F" w:rsidRDefault="000500CB" w:rsidP="009F6304">
            <w:pPr>
              <w:rPr>
                <w:rFonts w:asciiTheme="minorHAnsi" w:hAnsiTheme="minorHAnsi" w:cstheme="minorHAnsi"/>
              </w:rPr>
            </w:pPr>
            <w:r w:rsidRPr="00544F7F">
              <w:rPr>
                <w:rFonts w:asciiTheme="minorHAnsi" w:hAnsiTheme="minorHAnsi" w:cstheme="minorHAnsi"/>
              </w:rPr>
              <w:t>Additional 12 weeks course</w:t>
            </w:r>
          </w:p>
        </w:tc>
      </w:tr>
      <w:tr w:rsidR="000500CB" w14:paraId="195E7CCC" w14:textId="77777777" w:rsidTr="000944CB">
        <w:tc>
          <w:tcPr>
            <w:tcW w:w="1149" w:type="pct"/>
          </w:tcPr>
          <w:p w14:paraId="181CE594" w14:textId="77777777" w:rsidR="000500CB" w:rsidRPr="00544F7F" w:rsidRDefault="000500CB" w:rsidP="009F6304">
            <w:pPr>
              <w:rPr>
                <w:rFonts w:asciiTheme="minorHAnsi" w:hAnsiTheme="minorHAnsi" w:cstheme="minorHAnsi"/>
              </w:rPr>
            </w:pPr>
            <w:r>
              <w:rPr>
                <w:rFonts w:asciiTheme="minorHAnsi" w:hAnsiTheme="minorHAnsi" w:cstheme="minorHAnsi"/>
              </w:rPr>
              <w:t>Cut down to quit</w:t>
            </w:r>
          </w:p>
        </w:tc>
        <w:tc>
          <w:tcPr>
            <w:tcW w:w="1644" w:type="pct"/>
          </w:tcPr>
          <w:p w14:paraId="27A01C5C" w14:textId="77777777" w:rsidR="000500CB" w:rsidRPr="00544F7F" w:rsidRDefault="000500CB" w:rsidP="009F6304">
            <w:pPr>
              <w:rPr>
                <w:rFonts w:asciiTheme="minorHAnsi" w:hAnsiTheme="minorHAnsi" w:cstheme="minorHAnsi"/>
              </w:rPr>
            </w:pPr>
            <w:r w:rsidRPr="00544F7F">
              <w:rPr>
                <w:rFonts w:asciiTheme="minorHAnsi" w:hAnsiTheme="minorHAnsi" w:cstheme="minorHAnsi"/>
              </w:rPr>
              <w:t>Not allowed</w:t>
            </w:r>
          </w:p>
        </w:tc>
        <w:tc>
          <w:tcPr>
            <w:tcW w:w="2207" w:type="pct"/>
          </w:tcPr>
          <w:p w14:paraId="446CB4BD" w14:textId="77777777" w:rsidR="000500CB" w:rsidRPr="00544F7F" w:rsidRDefault="000500CB" w:rsidP="009F6304">
            <w:pPr>
              <w:rPr>
                <w:rFonts w:asciiTheme="minorHAnsi" w:hAnsiTheme="minorHAnsi" w:cstheme="minorHAnsi"/>
              </w:rPr>
            </w:pPr>
            <w:r w:rsidRPr="00544F7F">
              <w:rPr>
                <w:rFonts w:asciiTheme="minorHAnsi" w:hAnsiTheme="minorHAnsi" w:cstheme="minorHAnsi"/>
              </w:rPr>
              <w:t>Not recommended</w:t>
            </w:r>
          </w:p>
        </w:tc>
      </w:tr>
      <w:tr w:rsidR="000500CB" w14:paraId="636E8526" w14:textId="77777777" w:rsidTr="000944CB">
        <w:tc>
          <w:tcPr>
            <w:tcW w:w="1149" w:type="pct"/>
          </w:tcPr>
          <w:p w14:paraId="58E6522F" w14:textId="77777777" w:rsidR="000500CB" w:rsidRPr="00544F7F" w:rsidRDefault="000500CB" w:rsidP="009F6304">
            <w:pPr>
              <w:rPr>
                <w:rFonts w:asciiTheme="minorHAnsi" w:hAnsiTheme="minorHAnsi" w:cstheme="minorHAnsi"/>
              </w:rPr>
            </w:pPr>
            <w:r w:rsidRPr="00544F7F">
              <w:rPr>
                <w:rFonts w:asciiTheme="minorHAnsi" w:hAnsiTheme="minorHAnsi" w:cstheme="minorHAnsi"/>
              </w:rPr>
              <w:t>Behavioural therapy</w:t>
            </w:r>
          </w:p>
        </w:tc>
        <w:tc>
          <w:tcPr>
            <w:tcW w:w="1644" w:type="pct"/>
          </w:tcPr>
          <w:p w14:paraId="16EBB822" w14:textId="77777777" w:rsidR="000500CB" w:rsidRPr="00544F7F" w:rsidRDefault="000500CB" w:rsidP="009F6304">
            <w:pPr>
              <w:rPr>
                <w:rFonts w:asciiTheme="minorHAnsi" w:hAnsiTheme="minorHAnsi" w:cstheme="minorHAnsi"/>
              </w:rPr>
            </w:pPr>
            <w:r w:rsidRPr="00544F7F">
              <w:rPr>
                <w:rFonts w:asciiTheme="minorHAnsi" w:hAnsiTheme="minorHAnsi" w:cstheme="minorHAnsi"/>
              </w:rPr>
              <w:t>Required (mandatory)</w:t>
            </w:r>
          </w:p>
        </w:tc>
        <w:tc>
          <w:tcPr>
            <w:tcW w:w="2207" w:type="pct"/>
          </w:tcPr>
          <w:p w14:paraId="6C03A8C5" w14:textId="77777777" w:rsidR="000500CB" w:rsidRPr="00544F7F" w:rsidRDefault="000500CB" w:rsidP="009F6304">
            <w:pPr>
              <w:rPr>
                <w:rFonts w:asciiTheme="minorHAnsi" w:hAnsiTheme="minorHAnsi" w:cstheme="minorHAnsi"/>
              </w:rPr>
            </w:pPr>
            <w:r w:rsidRPr="00544F7F">
              <w:rPr>
                <w:rFonts w:asciiTheme="minorHAnsi" w:hAnsiTheme="minorHAnsi" w:cstheme="minorHAnsi"/>
              </w:rPr>
              <w:t>Highly recommended</w:t>
            </w:r>
          </w:p>
        </w:tc>
      </w:tr>
      <w:tr w:rsidR="000500CB" w14:paraId="617F9018" w14:textId="77777777" w:rsidTr="000944CB">
        <w:tc>
          <w:tcPr>
            <w:tcW w:w="1149" w:type="pct"/>
          </w:tcPr>
          <w:p w14:paraId="21F6FF1D" w14:textId="77777777" w:rsidR="000500CB" w:rsidRPr="00544F7F" w:rsidRDefault="000500CB" w:rsidP="009F6304">
            <w:pPr>
              <w:rPr>
                <w:rFonts w:asciiTheme="minorHAnsi" w:hAnsiTheme="minorHAnsi" w:cstheme="minorHAnsi"/>
              </w:rPr>
            </w:pPr>
            <w:r w:rsidRPr="00544F7F">
              <w:rPr>
                <w:rFonts w:asciiTheme="minorHAnsi" w:hAnsiTheme="minorHAnsi" w:cstheme="minorHAnsi"/>
              </w:rPr>
              <w:t>Combination therapy</w:t>
            </w:r>
          </w:p>
        </w:tc>
        <w:tc>
          <w:tcPr>
            <w:tcW w:w="1644" w:type="pct"/>
          </w:tcPr>
          <w:p w14:paraId="1BA5BC20" w14:textId="77777777" w:rsidR="000500CB" w:rsidRPr="00544F7F" w:rsidRDefault="000500CB" w:rsidP="009F6304">
            <w:pPr>
              <w:rPr>
                <w:rFonts w:asciiTheme="minorHAnsi" w:hAnsiTheme="minorHAnsi" w:cstheme="minorHAnsi"/>
              </w:rPr>
            </w:pPr>
            <w:r w:rsidRPr="00544F7F">
              <w:rPr>
                <w:rFonts w:asciiTheme="minorHAnsi" w:hAnsiTheme="minorHAnsi" w:cstheme="minorHAnsi"/>
              </w:rPr>
              <w:t>Not allowed</w:t>
            </w:r>
          </w:p>
        </w:tc>
        <w:tc>
          <w:tcPr>
            <w:tcW w:w="2207" w:type="pct"/>
          </w:tcPr>
          <w:p w14:paraId="402EE121" w14:textId="77777777" w:rsidR="000500CB" w:rsidRPr="00544F7F" w:rsidRDefault="000500CB" w:rsidP="009F6304">
            <w:pPr>
              <w:rPr>
                <w:rFonts w:asciiTheme="minorHAnsi" w:hAnsiTheme="minorHAnsi" w:cstheme="minorHAnsi"/>
              </w:rPr>
            </w:pPr>
            <w:r w:rsidRPr="00544F7F">
              <w:rPr>
                <w:rFonts w:asciiTheme="minorHAnsi" w:hAnsiTheme="minorHAnsi" w:cstheme="minorHAnsi"/>
              </w:rPr>
              <w:t>Recommended with NRT</w:t>
            </w:r>
          </w:p>
        </w:tc>
      </w:tr>
      <w:tr w:rsidR="000500CB" w14:paraId="70F7AA4F" w14:textId="77777777" w:rsidTr="000944CB">
        <w:tc>
          <w:tcPr>
            <w:tcW w:w="1149" w:type="pct"/>
          </w:tcPr>
          <w:p w14:paraId="75C7D224" w14:textId="77777777" w:rsidR="000500CB" w:rsidRDefault="000500CB" w:rsidP="009F6304">
            <w:pPr>
              <w:rPr>
                <w:rFonts w:asciiTheme="minorHAnsi" w:hAnsiTheme="minorHAnsi" w:cstheme="minorHAnsi"/>
              </w:rPr>
            </w:pPr>
            <w:r w:rsidRPr="00C424B6">
              <w:rPr>
                <w:rFonts w:asciiTheme="minorHAnsi" w:hAnsiTheme="minorHAnsi" w:cstheme="minorHAnsi"/>
              </w:rPr>
              <w:t xml:space="preserve">Period between commencing a course of varenicline </w:t>
            </w:r>
            <w:r>
              <w:rPr>
                <w:rFonts w:asciiTheme="minorHAnsi" w:hAnsiTheme="minorHAnsi" w:cstheme="minorHAnsi"/>
              </w:rPr>
              <w:t xml:space="preserve">and </w:t>
            </w:r>
            <w:r w:rsidRPr="00C424B6">
              <w:rPr>
                <w:rFonts w:asciiTheme="minorHAnsi" w:hAnsiTheme="minorHAnsi" w:cstheme="minorHAnsi"/>
              </w:rPr>
              <w:t>bupropio</w:t>
            </w:r>
            <w:r>
              <w:rPr>
                <w:rFonts w:asciiTheme="minorHAnsi" w:hAnsiTheme="minorHAnsi" w:cstheme="minorHAnsi"/>
              </w:rPr>
              <w:t>n</w:t>
            </w:r>
          </w:p>
        </w:tc>
        <w:tc>
          <w:tcPr>
            <w:tcW w:w="1644" w:type="pct"/>
          </w:tcPr>
          <w:p w14:paraId="0DD59EBA" w14:textId="77777777" w:rsidR="000500CB" w:rsidRPr="00A038D6" w:rsidRDefault="000500CB" w:rsidP="009F6304">
            <w:pPr>
              <w:rPr>
                <w:rFonts w:asciiTheme="minorHAnsi" w:hAnsiTheme="minorHAnsi" w:cstheme="minorHAnsi"/>
                <w:color w:val="FF0000"/>
              </w:rPr>
            </w:pPr>
            <w:r w:rsidRPr="00C424B6">
              <w:rPr>
                <w:rFonts w:asciiTheme="minorHAnsi" w:hAnsiTheme="minorHAnsi" w:cstheme="minorHAnsi"/>
              </w:rPr>
              <w:t>6 months</w:t>
            </w:r>
          </w:p>
        </w:tc>
        <w:tc>
          <w:tcPr>
            <w:tcW w:w="2207" w:type="pct"/>
          </w:tcPr>
          <w:p w14:paraId="5736EB8F" w14:textId="77777777" w:rsidR="000500CB" w:rsidRDefault="000500CB" w:rsidP="009F6304">
            <w:pPr>
              <w:rPr>
                <w:rFonts w:asciiTheme="minorHAnsi" w:hAnsiTheme="minorHAnsi" w:cstheme="minorHAnsi"/>
              </w:rPr>
            </w:pPr>
            <w:r>
              <w:rPr>
                <w:rFonts w:asciiTheme="minorHAnsi" w:hAnsiTheme="minorHAnsi" w:cstheme="minorHAnsi"/>
              </w:rPr>
              <w:t>No recommendation</w:t>
            </w:r>
          </w:p>
        </w:tc>
      </w:tr>
      <w:tr w:rsidR="000500CB" w:rsidRPr="009E1B76" w14:paraId="000D146A" w14:textId="77777777" w:rsidTr="000944CB">
        <w:tc>
          <w:tcPr>
            <w:tcW w:w="5000" w:type="pct"/>
            <w:gridSpan w:val="3"/>
            <w:shd w:val="clear" w:color="auto" w:fill="F2F2F2" w:themeFill="background1" w:themeFillShade="F2"/>
          </w:tcPr>
          <w:p w14:paraId="684D7EF9" w14:textId="77777777" w:rsidR="000500CB" w:rsidRPr="009E1B76" w:rsidRDefault="000500CB" w:rsidP="009F6304">
            <w:pPr>
              <w:rPr>
                <w:rFonts w:asciiTheme="minorHAnsi" w:hAnsiTheme="minorHAnsi" w:cstheme="minorHAnsi"/>
                <w:b/>
                <w:bCs/>
              </w:rPr>
            </w:pPr>
            <w:r>
              <w:rPr>
                <w:rFonts w:asciiTheme="minorHAnsi" w:hAnsiTheme="minorHAnsi" w:cstheme="minorHAnsi"/>
                <w:b/>
                <w:bCs/>
              </w:rPr>
              <w:t>Bupropion</w:t>
            </w:r>
          </w:p>
        </w:tc>
      </w:tr>
      <w:tr w:rsidR="000500CB" w:rsidRPr="009E1B76" w14:paraId="2BF47104" w14:textId="77777777" w:rsidTr="000944CB">
        <w:tc>
          <w:tcPr>
            <w:tcW w:w="1149" w:type="pct"/>
          </w:tcPr>
          <w:p w14:paraId="10D4E6F3" w14:textId="77777777" w:rsidR="000500CB" w:rsidRPr="009E1B76" w:rsidRDefault="000500CB" w:rsidP="009F6304">
            <w:pPr>
              <w:rPr>
                <w:rFonts w:asciiTheme="minorHAnsi" w:hAnsiTheme="minorHAnsi" w:cstheme="minorHAnsi"/>
              </w:rPr>
            </w:pPr>
            <w:r w:rsidRPr="009E1B76">
              <w:rPr>
                <w:rFonts w:asciiTheme="minorHAnsi" w:hAnsiTheme="minorHAnsi" w:cstheme="minorHAnsi"/>
              </w:rPr>
              <w:t xml:space="preserve">Assessment of nicotine dependence </w:t>
            </w:r>
          </w:p>
        </w:tc>
        <w:tc>
          <w:tcPr>
            <w:tcW w:w="1644" w:type="pct"/>
          </w:tcPr>
          <w:p w14:paraId="52ACB3D9" w14:textId="77777777" w:rsidR="000500CB" w:rsidRPr="009E1B76" w:rsidRDefault="000500CB" w:rsidP="009F6304">
            <w:pPr>
              <w:rPr>
                <w:rFonts w:asciiTheme="minorHAnsi" w:hAnsiTheme="minorHAnsi" w:cstheme="minorHAnsi"/>
              </w:rPr>
            </w:pPr>
            <w:r>
              <w:rPr>
                <w:rFonts w:asciiTheme="minorHAnsi" w:hAnsiTheme="minorHAnsi" w:cstheme="minorHAnsi"/>
              </w:rPr>
              <w:t>Not required</w:t>
            </w:r>
          </w:p>
        </w:tc>
        <w:tc>
          <w:tcPr>
            <w:tcW w:w="2207" w:type="pct"/>
          </w:tcPr>
          <w:p w14:paraId="467C5C79" w14:textId="2B12210E" w:rsidR="000500CB" w:rsidRPr="009E1B76" w:rsidRDefault="009F3C31" w:rsidP="009F6304">
            <w:pPr>
              <w:rPr>
                <w:rFonts w:asciiTheme="minorHAnsi" w:hAnsiTheme="minorHAnsi" w:cstheme="minorHAnsi"/>
              </w:rPr>
            </w:pPr>
            <w:r>
              <w:rPr>
                <w:rFonts w:asciiTheme="minorHAnsi" w:hAnsiTheme="minorHAnsi" w:cstheme="minorHAnsi"/>
              </w:rPr>
              <w:t>Fagerstrӧm</w:t>
            </w:r>
            <w:r w:rsidR="000500CB">
              <w:rPr>
                <w:rFonts w:asciiTheme="minorHAnsi" w:hAnsiTheme="minorHAnsi" w:cstheme="minorHAnsi"/>
              </w:rPr>
              <w:t xml:space="preserve"> test</w:t>
            </w:r>
          </w:p>
        </w:tc>
      </w:tr>
      <w:tr w:rsidR="000500CB" w:rsidRPr="009E1B76" w14:paraId="2CA4025C" w14:textId="77777777" w:rsidTr="000944CB">
        <w:tc>
          <w:tcPr>
            <w:tcW w:w="1149" w:type="pct"/>
          </w:tcPr>
          <w:p w14:paraId="5BA05EDF" w14:textId="77777777" w:rsidR="000500CB" w:rsidRPr="009E1B76" w:rsidRDefault="000500CB" w:rsidP="009F6304">
            <w:pPr>
              <w:rPr>
                <w:rFonts w:asciiTheme="minorHAnsi" w:hAnsiTheme="minorHAnsi" w:cstheme="minorHAnsi"/>
              </w:rPr>
            </w:pPr>
            <w:r w:rsidRPr="004D689C">
              <w:rPr>
                <w:rFonts w:asciiTheme="minorHAnsi" w:hAnsiTheme="minorHAnsi" w:cstheme="minorHAnsi"/>
              </w:rPr>
              <w:t>Strength</w:t>
            </w:r>
          </w:p>
        </w:tc>
        <w:tc>
          <w:tcPr>
            <w:tcW w:w="1644" w:type="pct"/>
          </w:tcPr>
          <w:p w14:paraId="32648899" w14:textId="77777777" w:rsidR="000500CB" w:rsidRDefault="000500CB" w:rsidP="009F6304">
            <w:pPr>
              <w:rPr>
                <w:rFonts w:asciiTheme="minorHAnsi" w:hAnsiTheme="minorHAnsi" w:cstheme="minorHAnsi"/>
              </w:rPr>
            </w:pPr>
            <w:r>
              <w:rPr>
                <w:rFonts w:asciiTheme="minorHAnsi" w:hAnsiTheme="minorHAnsi" w:cstheme="minorHAnsi"/>
              </w:rPr>
              <w:t xml:space="preserve">N/A </w:t>
            </w:r>
          </w:p>
          <w:p w14:paraId="55D92B86" w14:textId="77777777" w:rsidR="000500CB" w:rsidRPr="009E1B76" w:rsidRDefault="000500CB" w:rsidP="009F6304">
            <w:pPr>
              <w:rPr>
                <w:rFonts w:asciiTheme="minorHAnsi" w:hAnsiTheme="minorHAnsi" w:cstheme="minorHAnsi"/>
              </w:rPr>
            </w:pPr>
            <w:r>
              <w:rPr>
                <w:rFonts w:asciiTheme="minorHAnsi" w:hAnsiTheme="minorHAnsi" w:cstheme="minorHAnsi"/>
              </w:rPr>
              <w:t>(PBS subsidised strength: 150 mg)</w:t>
            </w:r>
          </w:p>
        </w:tc>
        <w:tc>
          <w:tcPr>
            <w:tcW w:w="2207" w:type="pct"/>
          </w:tcPr>
          <w:p w14:paraId="07679AA3" w14:textId="77777777" w:rsidR="000500CB" w:rsidRPr="009E1B76" w:rsidRDefault="000500CB" w:rsidP="009F6304">
            <w:pPr>
              <w:rPr>
                <w:rFonts w:asciiTheme="minorHAnsi" w:hAnsiTheme="minorHAnsi" w:cstheme="minorHAnsi"/>
              </w:rPr>
            </w:pPr>
            <w:r w:rsidRPr="007060D6">
              <w:rPr>
                <w:rFonts w:asciiTheme="minorHAnsi" w:hAnsiTheme="minorHAnsi" w:cstheme="minorHAnsi"/>
              </w:rPr>
              <w:t>150 mg once per day for the first 3 days and then 150 mg twice per day until the end of the course.</w:t>
            </w:r>
          </w:p>
        </w:tc>
      </w:tr>
      <w:tr w:rsidR="000500CB" w:rsidRPr="009E1B76" w14:paraId="377561C3" w14:textId="77777777" w:rsidTr="000944CB">
        <w:tc>
          <w:tcPr>
            <w:tcW w:w="1149" w:type="pct"/>
          </w:tcPr>
          <w:p w14:paraId="2AFB3E2B" w14:textId="77777777" w:rsidR="000500CB" w:rsidRPr="009E1B76" w:rsidRDefault="000500CB" w:rsidP="009F6304">
            <w:pPr>
              <w:rPr>
                <w:rFonts w:asciiTheme="minorHAnsi" w:hAnsiTheme="minorHAnsi" w:cstheme="minorHAnsi"/>
              </w:rPr>
            </w:pPr>
            <w:r w:rsidRPr="009E1B76">
              <w:rPr>
                <w:rFonts w:asciiTheme="minorHAnsi" w:hAnsiTheme="minorHAnsi" w:cstheme="minorHAnsi"/>
              </w:rPr>
              <w:t>Duration of treatment</w:t>
            </w:r>
          </w:p>
        </w:tc>
        <w:tc>
          <w:tcPr>
            <w:tcW w:w="1644" w:type="pct"/>
          </w:tcPr>
          <w:p w14:paraId="038CBAB0" w14:textId="77777777" w:rsidR="000500CB" w:rsidRPr="009E1B76" w:rsidRDefault="000500CB" w:rsidP="009F6304">
            <w:pPr>
              <w:rPr>
                <w:rFonts w:asciiTheme="minorHAnsi" w:hAnsiTheme="minorHAnsi" w:cstheme="minorHAnsi"/>
              </w:rPr>
            </w:pPr>
            <w:r>
              <w:rPr>
                <w:rFonts w:asciiTheme="minorHAnsi" w:hAnsiTheme="minorHAnsi" w:cstheme="minorHAnsi"/>
              </w:rPr>
              <w:t>9 weeks</w:t>
            </w:r>
          </w:p>
        </w:tc>
        <w:tc>
          <w:tcPr>
            <w:tcW w:w="2207" w:type="pct"/>
          </w:tcPr>
          <w:p w14:paraId="48E294DB" w14:textId="77777777" w:rsidR="000500CB" w:rsidRPr="009E1B76" w:rsidRDefault="000500CB" w:rsidP="009F6304">
            <w:pPr>
              <w:rPr>
                <w:rFonts w:asciiTheme="minorHAnsi" w:hAnsiTheme="minorHAnsi" w:cstheme="minorHAnsi"/>
              </w:rPr>
            </w:pPr>
            <w:r>
              <w:rPr>
                <w:rFonts w:asciiTheme="minorHAnsi" w:hAnsiTheme="minorHAnsi" w:cstheme="minorHAnsi"/>
              </w:rPr>
              <w:t>7-9 weeks</w:t>
            </w:r>
          </w:p>
        </w:tc>
      </w:tr>
      <w:tr w:rsidR="000500CB" w:rsidRPr="009E1B76" w14:paraId="206D2DD1" w14:textId="77777777" w:rsidTr="000944CB">
        <w:tc>
          <w:tcPr>
            <w:tcW w:w="1149" w:type="pct"/>
          </w:tcPr>
          <w:p w14:paraId="2D344544" w14:textId="77777777" w:rsidR="000500CB" w:rsidRPr="00544F7F" w:rsidRDefault="000500CB" w:rsidP="009F6304">
            <w:pPr>
              <w:rPr>
                <w:rFonts w:asciiTheme="minorHAnsi" w:hAnsiTheme="minorHAnsi" w:cstheme="minorHAnsi"/>
              </w:rPr>
            </w:pPr>
            <w:r w:rsidRPr="00544F7F">
              <w:rPr>
                <w:rFonts w:asciiTheme="minorHAnsi" w:hAnsiTheme="minorHAnsi" w:cstheme="minorHAnsi"/>
              </w:rPr>
              <w:t>Quit date/pre-loading</w:t>
            </w:r>
          </w:p>
        </w:tc>
        <w:tc>
          <w:tcPr>
            <w:tcW w:w="1644" w:type="pct"/>
          </w:tcPr>
          <w:p w14:paraId="495209DC" w14:textId="77777777" w:rsidR="000500CB" w:rsidRPr="00544F7F" w:rsidRDefault="000500CB" w:rsidP="009F6304">
            <w:pPr>
              <w:rPr>
                <w:rFonts w:asciiTheme="minorHAnsi" w:hAnsiTheme="minorHAnsi" w:cstheme="minorHAnsi"/>
              </w:rPr>
            </w:pPr>
            <w:r w:rsidRPr="00544F7F">
              <w:rPr>
                <w:rFonts w:asciiTheme="minorHAnsi" w:hAnsiTheme="minorHAnsi" w:cstheme="minorHAnsi"/>
              </w:rPr>
              <w:t>Not allowed</w:t>
            </w:r>
          </w:p>
        </w:tc>
        <w:tc>
          <w:tcPr>
            <w:tcW w:w="2207" w:type="pct"/>
          </w:tcPr>
          <w:p w14:paraId="6B5113B0" w14:textId="77777777" w:rsidR="000500CB" w:rsidRPr="00544F7F" w:rsidRDefault="000500CB" w:rsidP="009F6304">
            <w:pPr>
              <w:rPr>
                <w:rFonts w:asciiTheme="minorHAnsi" w:hAnsiTheme="minorHAnsi" w:cstheme="minorHAnsi"/>
              </w:rPr>
            </w:pPr>
            <w:r w:rsidRPr="00544F7F">
              <w:rPr>
                <w:rFonts w:asciiTheme="minorHAnsi" w:hAnsiTheme="minorHAnsi" w:cstheme="minorHAnsi"/>
              </w:rPr>
              <w:t>1 week before</w:t>
            </w:r>
          </w:p>
        </w:tc>
      </w:tr>
      <w:tr w:rsidR="000500CB" w:rsidRPr="009E1B76" w14:paraId="2A9AD493" w14:textId="77777777" w:rsidTr="000944CB">
        <w:tc>
          <w:tcPr>
            <w:tcW w:w="1149" w:type="pct"/>
          </w:tcPr>
          <w:p w14:paraId="17836D8A" w14:textId="77777777" w:rsidR="000500CB" w:rsidRPr="00544F7F" w:rsidRDefault="000500CB" w:rsidP="009F6304">
            <w:pPr>
              <w:rPr>
                <w:rFonts w:asciiTheme="minorHAnsi" w:hAnsiTheme="minorHAnsi" w:cstheme="minorHAnsi"/>
              </w:rPr>
            </w:pPr>
            <w:r w:rsidRPr="00544F7F">
              <w:rPr>
                <w:rFonts w:asciiTheme="minorHAnsi" w:hAnsiTheme="minorHAnsi" w:cstheme="minorHAnsi"/>
              </w:rPr>
              <w:t>Relapse prevention</w:t>
            </w:r>
          </w:p>
        </w:tc>
        <w:tc>
          <w:tcPr>
            <w:tcW w:w="1644" w:type="pct"/>
          </w:tcPr>
          <w:p w14:paraId="280E0CF8" w14:textId="77777777" w:rsidR="000500CB" w:rsidRPr="00544F7F" w:rsidRDefault="000500CB" w:rsidP="009F6304">
            <w:pPr>
              <w:rPr>
                <w:rFonts w:asciiTheme="minorHAnsi" w:hAnsiTheme="minorHAnsi" w:cstheme="minorHAnsi"/>
              </w:rPr>
            </w:pPr>
            <w:r w:rsidRPr="00544F7F">
              <w:rPr>
                <w:rFonts w:asciiTheme="minorHAnsi" w:hAnsiTheme="minorHAnsi" w:cstheme="minorHAnsi"/>
              </w:rPr>
              <w:t>Not allowed</w:t>
            </w:r>
          </w:p>
        </w:tc>
        <w:tc>
          <w:tcPr>
            <w:tcW w:w="2207" w:type="pct"/>
          </w:tcPr>
          <w:p w14:paraId="3E1444A9" w14:textId="77777777" w:rsidR="000500CB" w:rsidRPr="00544F7F" w:rsidRDefault="000500CB" w:rsidP="009F6304">
            <w:pPr>
              <w:rPr>
                <w:rFonts w:asciiTheme="minorHAnsi" w:hAnsiTheme="minorHAnsi" w:cstheme="minorHAnsi"/>
              </w:rPr>
            </w:pPr>
            <w:r w:rsidRPr="00544F7F">
              <w:rPr>
                <w:rFonts w:asciiTheme="minorHAnsi" w:hAnsiTheme="minorHAnsi" w:cstheme="minorHAnsi"/>
              </w:rPr>
              <w:t>Not recommended</w:t>
            </w:r>
          </w:p>
        </w:tc>
      </w:tr>
      <w:tr w:rsidR="000500CB" w:rsidRPr="009E1B76" w14:paraId="3EB72753" w14:textId="77777777" w:rsidTr="000944CB">
        <w:tc>
          <w:tcPr>
            <w:tcW w:w="1149" w:type="pct"/>
          </w:tcPr>
          <w:p w14:paraId="10D9C254" w14:textId="77777777" w:rsidR="000500CB" w:rsidRPr="00544F7F" w:rsidRDefault="000500CB" w:rsidP="009F6304">
            <w:pPr>
              <w:rPr>
                <w:rFonts w:asciiTheme="minorHAnsi" w:hAnsiTheme="minorHAnsi" w:cstheme="minorHAnsi"/>
              </w:rPr>
            </w:pPr>
            <w:r>
              <w:rPr>
                <w:rFonts w:asciiTheme="minorHAnsi" w:hAnsiTheme="minorHAnsi" w:cstheme="minorHAnsi"/>
              </w:rPr>
              <w:t>Cut down to quit</w:t>
            </w:r>
          </w:p>
        </w:tc>
        <w:tc>
          <w:tcPr>
            <w:tcW w:w="1644" w:type="pct"/>
          </w:tcPr>
          <w:p w14:paraId="0D00C977" w14:textId="77777777" w:rsidR="000500CB" w:rsidRPr="00544F7F" w:rsidRDefault="000500CB" w:rsidP="009F6304">
            <w:pPr>
              <w:rPr>
                <w:rFonts w:asciiTheme="minorHAnsi" w:hAnsiTheme="minorHAnsi" w:cstheme="minorHAnsi"/>
              </w:rPr>
            </w:pPr>
            <w:r w:rsidRPr="00544F7F">
              <w:rPr>
                <w:rFonts w:asciiTheme="minorHAnsi" w:hAnsiTheme="minorHAnsi" w:cstheme="minorHAnsi"/>
              </w:rPr>
              <w:t>Not allowed</w:t>
            </w:r>
          </w:p>
        </w:tc>
        <w:tc>
          <w:tcPr>
            <w:tcW w:w="2207" w:type="pct"/>
          </w:tcPr>
          <w:p w14:paraId="723D8F80" w14:textId="77777777" w:rsidR="000500CB" w:rsidRPr="00544F7F" w:rsidRDefault="000500CB" w:rsidP="009F6304">
            <w:pPr>
              <w:rPr>
                <w:rFonts w:asciiTheme="minorHAnsi" w:hAnsiTheme="minorHAnsi" w:cstheme="minorHAnsi"/>
              </w:rPr>
            </w:pPr>
            <w:r w:rsidRPr="00544F7F">
              <w:rPr>
                <w:rFonts w:asciiTheme="minorHAnsi" w:hAnsiTheme="minorHAnsi" w:cstheme="minorHAnsi"/>
              </w:rPr>
              <w:t>Not recommended</w:t>
            </w:r>
          </w:p>
        </w:tc>
      </w:tr>
      <w:tr w:rsidR="000500CB" w:rsidRPr="009E1B76" w14:paraId="6A9DF7BB" w14:textId="77777777" w:rsidTr="000944CB">
        <w:tc>
          <w:tcPr>
            <w:tcW w:w="1149" w:type="pct"/>
          </w:tcPr>
          <w:p w14:paraId="136C5E84" w14:textId="77777777" w:rsidR="000500CB" w:rsidRPr="00544F7F" w:rsidRDefault="000500CB" w:rsidP="009F6304">
            <w:pPr>
              <w:rPr>
                <w:rFonts w:asciiTheme="minorHAnsi" w:hAnsiTheme="minorHAnsi" w:cstheme="minorHAnsi"/>
              </w:rPr>
            </w:pPr>
            <w:r w:rsidRPr="00544F7F">
              <w:rPr>
                <w:rFonts w:asciiTheme="minorHAnsi" w:hAnsiTheme="minorHAnsi" w:cstheme="minorHAnsi"/>
              </w:rPr>
              <w:lastRenderedPageBreak/>
              <w:t>Behavioural therapy</w:t>
            </w:r>
          </w:p>
        </w:tc>
        <w:tc>
          <w:tcPr>
            <w:tcW w:w="1644" w:type="pct"/>
          </w:tcPr>
          <w:p w14:paraId="3F72ACBE" w14:textId="77777777" w:rsidR="000500CB" w:rsidRPr="00544F7F" w:rsidRDefault="000500CB" w:rsidP="009F6304">
            <w:pPr>
              <w:rPr>
                <w:rFonts w:asciiTheme="minorHAnsi" w:hAnsiTheme="minorHAnsi" w:cstheme="minorHAnsi"/>
              </w:rPr>
            </w:pPr>
            <w:r w:rsidRPr="00544F7F">
              <w:rPr>
                <w:rFonts w:asciiTheme="minorHAnsi" w:hAnsiTheme="minorHAnsi" w:cstheme="minorHAnsi"/>
              </w:rPr>
              <w:t>Required (mandatory)</w:t>
            </w:r>
          </w:p>
        </w:tc>
        <w:tc>
          <w:tcPr>
            <w:tcW w:w="2207" w:type="pct"/>
          </w:tcPr>
          <w:p w14:paraId="2D59D71B" w14:textId="77777777" w:rsidR="000500CB" w:rsidRPr="00544F7F" w:rsidRDefault="000500CB" w:rsidP="009F6304">
            <w:pPr>
              <w:rPr>
                <w:rFonts w:asciiTheme="minorHAnsi" w:hAnsiTheme="minorHAnsi" w:cstheme="minorHAnsi"/>
              </w:rPr>
            </w:pPr>
            <w:r w:rsidRPr="00544F7F">
              <w:rPr>
                <w:rFonts w:asciiTheme="minorHAnsi" w:hAnsiTheme="minorHAnsi" w:cstheme="minorHAnsi"/>
              </w:rPr>
              <w:t>Highly recommended</w:t>
            </w:r>
          </w:p>
        </w:tc>
      </w:tr>
      <w:tr w:rsidR="000500CB" w:rsidRPr="009E1B76" w14:paraId="20918350" w14:textId="77777777" w:rsidTr="000944CB">
        <w:tc>
          <w:tcPr>
            <w:tcW w:w="1149" w:type="pct"/>
          </w:tcPr>
          <w:p w14:paraId="4935A15E" w14:textId="77777777" w:rsidR="000500CB" w:rsidRPr="00C869EB" w:rsidRDefault="000500CB" w:rsidP="009F6304">
            <w:pPr>
              <w:rPr>
                <w:rFonts w:asciiTheme="minorHAnsi" w:hAnsiTheme="minorHAnsi" w:cstheme="minorHAnsi"/>
              </w:rPr>
            </w:pPr>
            <w:r w:rsidRPr="00C869EB">
              <w:rPr>
                <w:rFonts w:asciiTheme="minorHAnsi" w:hAnsiTheme="minorHAnsi" w:cstheme="minorHAnsi"/>
              </w:rPr>
              <w:t>Combination therapy</w:t>
            </w:r>
          </w:p>
        </w:tc>
        <w:tc>
          <w:tcPr>
            <w:tcW w:w="1644" w:type="pct"/>
          </w:tcPr>
          <w:p w14:paraId="297C6439" w14:textId="77777777" w:rsidR="000500CB" w:rsidRPr="00C869EB" w:rsidRDefault="000500CB" w:rsidP="009F6304">
            <w:pPr>
              <w:rPr>
                <w:rFonts w:asciiTheme="minorHAnsi" w:hAnsiTheme="minorHAnsi" w:cstheme="minorHAnsi"/>
              </w:rPr>
            </w:pPr>
            <w:r w:rsidRPr="00C869EB">
              <w:rPr>
                <w:rFonts w:asciiTheme="minorHAnsi" w:hAnsiTheme="minorHAnsi" w:cstheme="minorHAnsi"/>
              </w:rPr>
              <w:t>Not allowed</w:t>
            </w:r>
          </w:p>
        </w:tc>
        <w:tc>
          <w:tcPr>
            <w:tcW w:w="2207" w:type="pct"/>
          </w:tcPr>
          <w:p w14:paraId="241DA6B7" w14:textId="77777777" w:rsidR="000500CB" w:rsidRDefault="000500CB" w:rsidP="009F6304">
            <w:pPr>
              <w:rPr>
                <w:rFonts w:asciiTheme="minorHAnsi" w:hAnsiTheme="minorHAnsi" w:cstheme="minorHAnsi"/>
              </w:rPr>
            </w:pPr>
            <w:r>
              <w:rPr>
                <w:rFonts w:asciiTheme="minorHAnsi" w:hAnsiTheme="minorHAnsi" w:cstheme="minorHAnsi"/>
              </w:rPr>
              <w:t xml:space="preserve">Not recommended </w:t>
            </w:r>
          </w:p>
        </w:tc>
      </w:tr>
      <w:tr w:rsidR="000500CB" w:rsidRPr="009E1B76" w14:paraId="4C7C6AE1" w14:textId="77777777" w:rsidTr="000944CB">
        <w:tc>
          <w:tcPr>
            <w:tcW w:w="1149" w:type="pct"/>
          </w:tcPr>
          <w:p w14:paraId="09675CD2" w14:textId="77777777" w:rsidR="000500CB" w:rsidRPr="00C424B6" w:rsidRDefault="000500CB" w:rsidP="009F6304">
            <w:pPr>
              <w:rPr>
                <w:rFonts w:asciiTheme="minorHAnsi" w:hAnsiTheme="minorHAnsi" w:cstheme="minorHAnsi"/>
              </w:rPr>
            </w:pPr>
            <w:r w:rsidRPr="00C424B6">
              <w:rPr>
                <w:rFonts w:asciiTheme="minorHAnsi" w:hAnsiTheme="minorHAnsi" w:cstheme="minorHAnsi"/>
              </w:rPr>
              <w:t>Period between commencing a course of bupropion and varenicline</w:t>
            </w:r>
          </w:p>
        </w:tc>
        <w:tc>
          <w:tcPr>
            <w:tcW w:w="1644" w:type="pct"/>
          </w:tcPr>
          <w:p w14:paraId="5D60A613" w14:textId="77777777" w:rsidR="000500CB" w:rsidRPr="00C424B6" w:rsidRDefault="000500CB" w:rsidP="009F6304">
            <w:pPr>
              <w:rPr>
                <w:rFonts w:asciiTheme="minorHAnsi" w:hAnsiTheme="minorHAnsi" w:cstheme="minorHAnsi"/>
              </w:rPr>
            </w:pPr>
            <w:r w:rsidRPr="00C424B6">
              <w:rPr>
                <w:rFonts w:asciiTheme="minorHAnsi" w:hAnsiTheme="minorHAnsi" w:cstheme="minorHAnsi"/>
              </w:rPr>
              <w:t>6 months</w:t>
            </w:r>
          </w:p>
        </w:tc>
        <w:tc>
          <w:tcPr>
            <w:tcW w:w="2207" w:type="pct"/>
          </w:tcPr>
          <w:p w14:paraId="5FD0132C" w14:textId="77777777" w:rsidR="000500CB" w:rsidRDefault="000500CB" w:rsidP="009F6304">
            <w:pPr>
              <w:rPr>
                <w:rFonts w:asciiTheme="minorHAnsi" w:hAnsiTheme="minorHAnsi" w:cstheme="minorHAnsi"/>
              </w:rPr>
            </w:pPr>
            <w:r>
              <w:rPr>
                <w:rFonts w:asciiTheme="minorHAnsi" w:hAnsiTheme="minorHAnsi" w:cstheme="minorHAnsi"/>
              </w:rPr>
              <w:t>No recommendation</w:t>
            </w:r>
          </w:p>
        </w:tc>
      </w:tr>
    </w:tbl>
    <w:p w14:paraId="58BD6507" w14:textId="39575474" w:rsidR="00DF0C2E" w:rsidRDefault="00DF0C2E" w:rsidP="000944CB">
      <w:pPr>
        <w:pStyle w:val="Caption"/>
        <w:keepNext/>
        <w:spacing w:before="120" w:after="120"/>
        <w:jc w:val="both"/>
      </w:pPr>
      <w:r>
        <w:t xml:space="preserve">Table </w:t>
      </w:r>
      <w:r w:rsidR="009D22E7">
        <w:t>21</w:t>
      </w:r>
      <w:r>
        <w:t xml:space="preserve">: </w:t>
      </w:r>
      <w:r w:rsidRPr="00E652E7">
        <w:t xml:space="preserve">Summary table of PBS restrictions versus main guidelines </w:t>
      </w:r>
      <w:r>
        <w:t>(</w:t>
      </w:r>
      <w:r w:rsidR="005B20AC">
        <w:t>Aboriginal and Torres Strait Islander</w:t>
      </w:r>
      <w:r>
        <w:t xml:space="preserve"> population)</w:t>
      </w:r>
    </w:p>
    <w:tbl>
      <w:tblPr>
        <w:tblStyle w:val="TableGrid"/>
        <w:tblW w:w="5000" w:type="pct"/>
        <w:tblLook w:val="04A0" w:firstRow="1" w:lastRow="0" w:firstColumn="1" w:lastColumn="0" w:noHBand="0" w:noVBand="1"/>
      </w:tblPr>
      <w:tblGrid>
        <w:gridCol w:w="2044"/>
        <w:gridCol w:w="3312"/>
        <w:gridCol w:w="3660"/>
      </w:tblGrid>
      <w:tr w:rsidR="0014532E" w14:paraId="4B614C57" w14:textId="77777777" w:rsidTr="000944CB">
        <w:tc>
          <w:tcPr>
            <w:tcW w:w="1133" w:type="pct"/>
            <w:shd w:val="clear" w:color="auto" w:fill="BFBFBF" w:themeFill="background1" w:themeFillShade="BF"/>
            <w:vAlign w:val="center"/>
          </w:tcPr>
          <w:p w14:paraId="0F3619DC" w14:textId="77777777" w:rsidR="0014532E" w:rsidRPr="009E1B76" w:rsidRDefault="0014532E" w:rsidP="009F6304">
            <w:pPr>
              <w:rPr>
                <w:rFonts w:asciiTheme="minorHAnsi" w:hAnsiTheme="minorHAnsi" w:cstheme="minorHAnsi"/>
                <w:b/>
                <w:bCs/>
              </w:rPr>
            </w:pPr>
            <w:r w:rsidRPr="009E1B76">
              <w:rPr>
                <w:rFonts w:asciiTheme="minorHAnsi" w:hAnsiTheme="minorHAnsi" w:cstheme="minorHAnsi"/>
                <w:b/>
                <w:bCs/>
              </w:rPr>
              <w:t>Criteria</w:t>
            </w:r>
          </w:p>
        </w:tc>
        <w:tc>
          <w:tcPr>
            <w:tcW w:w="1837" w:type="pct"/>
            <w:shd w:val="clear" w:color="auto" w:fill="BFBFBF" w:themeFill="background1" w:themeFillShade="BF"/>
            <w:vAlign w:val="center"/>
          </w:tcPr>
          <w:p w14:paraId="298AB41C" w14:textId="77777777" w:rsidR="0014532E" w:rsidRPr="009E1B76" w:rsidRDefault="0014532E" w:rsidP="009F6304">
            <w:pPr>
              <w:rPr>
                <w:rFonts w:asciiTheme="minorHAnsi" w:hAnsiTheme="minorHAnsi" w:cstheme="minorHAnsi"/>
                <w:b/>
                <w:bCs/>
              </w:rPr>
            </w:pPr>
            <w:r w:rsidRPr="009E1B76">
              <w:rPr>
                <w:rFonts w:asciiTheme="minorHAnsi" w:hAnsiTheme="minorHAnsi" w:cstheme="minorHAnsi"/>
                <w:b/>
                <w:bCs/>
              </w:rPr>
              <w:t>PBS restriction</w:t>
            </w:r>
          </w:p>
        </w:tc>
        <w:tc>
          <w:tcPr>
            <w:tcW w:w="2030" w:type="pct"/>
            <w:shd w:val="clear" w:color="auto" w:fill="BFBFBF" w:themeFill="background1" w:themeFillShade="BF"/>
            <w:vAlign w:val="center"/>
          </w:tcPr>
          <w:p w14:paraId="492C6FF0" w14:textId="6CFEA1F2" w:rsidR="0014532E" w:rsidRPr="009E1B76" w:rsidRDefault="0014532E" w:rsidP="009F6304">
            <w:pPr>
              <w:rPr>
                <w:rFonts w:asciiTheme="minorHAnsi" w:hAnsiTheme="minorHAnsi" w:cstheme="minorHAnsi"/>
                <w:b/>
                <w:bCs/>
              </w:rPr>
            </w:pPr>
            <w:r>
              <w:rPr>
                <w:rFonts w:asciiTheme="minorHAnsi" w:hAnsiTheme="minorHAnsi" w:cstheme="minorHAnsi"/>
                <w:b/>
                <w:bCs/>
              </w:rPr>
              <w:t xml:space="preserve">Department of </w:t>
            </w:r>
            <w:r w:rsidR="00975FCD">
              <w:rPr>
                <w:rFonts w:asciiTheme="minorHAnsi" w:hAnsiTheme="minorHAnsi" w:cstheme="minorHAnsi"/>
                <w:b/>
                <w:bCs/>
              </w:rPr>
              <w:t>H</w:t>
            </w:r>
            <w:r>
              <w:rPr>
                <w:rFonts w:asciiTheme="minorHAnsi" w:hAnsiTheme="minorHAnsi" w:cstheme="minorHAnsi"/>
                <w:b/>
                <w:bCs/>
              </w:rPr>
              <w:t xml:space="preserve">ealth and </w:t>
            </w:r>
            <w:r w:rsidR="00975FCD">
              <w:rPr>
                <w:rFonts w:asciiTheme="minorHAnsi" w:hAnsiTheme="minorHAnsi" w:cstheme="minorHAnsi"/>
                <w:b/>
                <w:bCs/>
              </w:rPr>
              <w:t>A</w:t>
            </w:r>
            <w:r>
              <w:rPr>
                <w:rFonts w:asciiTheme="minorHAnsi" w:hAnsiTheme="minorHAnsi" w:cstheme="minorHAnsi"/>
                <w:b/>
                <w:bCs/>
              </w:rPr>
              <w:t>geing</w:t>
            </w:r>
          </w:p>
        </w:tc>
      </w:tr>
      <w:tr w:rsidR="00C12237" w14:paraId="087FBD5A" w14:textId="77777777" w:rsidTr="000944CB">
        <w:tc>
          <w:tcPr>
            <w:tcW w:w="5000" w:type="pct"/>
            <w:gridSpan w:val="3"/>
            <w:shd w:val="clear" w:color="auto" w:fill="BFBFBF" w:themeFill="background1" w:themeFillShade="BF"/>
            <w:vAlign w:val="center"/>
          </w:tcPr>
          <w:p w14:paraId="18798212" w14:textId="2E264077" w:rsidR="00C12237" w:rsidRDefault="00C12237" w:rsidP="009F6304">
            <w:pPr>
              <w:rPr>
                <w:rFonts w:asciiTheme="minorHAnsi" w:hAnsiTheme="minorHAnsi" w:cstheme="minorHAnsi"/>
                <w:b/>
                <w:bCs/>
              </w:rPr>
            </w:pPr>
            <w:r>
              <w:rPr>
                <w:rFonts w:asciiTheme="minorHAnsi" w:hAnsiTheme="minorHAnsi" w:cstheme="minorHAnsi"/>
                <w:b/>
                <w:bCs/>
              </w:rPr>
              <w:t>NRT</w:t>
            </w:r>
            <w:r w:rsidR="001E28F7">
              <w:rPr>
                <w:rFonts w:asciiTheme="minorHAnsi" w:hAnsiTheme="minorHAnsi" w:cstheme="minorHAnsi"/>
                <w:b/>
                <w:bCs/>
              </w:rPr>
              <w:t xml:space="preserve"> (patch, lozenge, and gum)</w:t>
            </w:r>
          </w:p>
        </w:tc>
      </w:tr>
      <w:tr w:rsidR="0014532E" w14:paraId="708AACD6" w14:textId="77777777" w:rsidTr="000944CB">
        <w:tc>
          <w:tcPr>
            <w:tcW w:w="1133" w:type="pct"/>
          </w:tcPr>
          <w:p w14:paraId="5A659906" w14:textId="77777777" w:rsidR="0014532E" w:rsidRPr="009E1B76" w:rsidRDefault="0014532E" w:rsidP="009F6304">
            <w:pPr>
              <w:rPr>
                <w:rFonts w:asciiTheme="minorHAnsi" w:hAnsiTheme="minorHAnsi" w:cstheme="minorHAnsi"/>
              </w:rPr>
            </w:pPr>
            <w:r w:rsidRPr="009E1B76">
              <w:rPr>
                <w:rFonts w:asciiTheme="minorHAnsi" w:hAnsiTheme="minorHAnsi" w:cstheme="minorHAnsi"/>
              </w:rPr>
              <w:t xml:space="preserve">Assessment of nicotine dependence </w:t>
            </w:r>
          </w:p>
        </w:tc>
        <w:tc>
          <w:tcPr>
            <w:tcW w:w="1837" w:type="pct"/>
          </w:tcPr>
          <w:p w14:paraId="06AC6822" w14:textId="77777777" w:rsidR="0014532E" w:rsidRPr="009E1B76" w:rsidRDefault="0014532E" w:rsidP="009F6304">
            <w:pPr>
              <w:rPr>
                <w:rFonts w:asciiTheme="minorHAnsi" w:hAnsiTheme="minorHAnsi" w:cstheme="minorHAnsi"/>
              </w:rPr>
            </w:pPr>
            <w:r>
              <w:rPr>
                <w:rFonts w:asciiTheme="minorHAnsi" w:hAnsiTheme="minorHAnsi" w:cstheme="minorHAnsi"/>
              </w:rPr>
              <w:t>Not required</w:t>
            </w:r>
          </w:p>
        </w:tc>
        <w:tc>
          <w:tcPr>
            <w:tcW w:w="2030" w:type="pct"/>
          </w:tcPr>
          <w:p w14:paraId="1F238884" w14:textId="6B9ADFDB" w:rsidR="0014532E" w:rsidRPr="009E1B76" w:rsidRDefault="000944CB" w:rsidP="009F6304">
            <w:pPr>
              <w:rPr>
                <w:rFonts w:asciiTheme="minorHAnsi" w:hAnsiTheme="minorHAnsi" w:cstheme="minorHAnsi"/>
              </w:rPr>
            </w:pPr>
            <w:r>
              <w:rPr>
                <w:rFonts w:asciiTheme="minorHAnsi" w:hAnsiTheme="minorHAnsi" w:cstheme="minorHAnsi"/>
              </w:rPr>
              <w:t>Fagerstrӧm</w:t>
            </w:r>
            <w:r w:rsidR="0014532E">
              <w:rPr>
                <w:rFonts w:asciiTheme="minorHAnsi" w:hAnsiTheme="minorHAnsi" w:cstheme="minorHAnsi"/>
              </w:rPr>
              <w:t xml:space="preserve"> test</w:t>
            </w:r>
          </w:p>
        </w:tc>
      </w:tr>
      <w:tr w:rsidR="0014532E" w14:paraId="7D870AAF" w14:textId="77777777" w:rsidTr="000944CB">
        <w:tc>
          <w:tcPr>
            <w:tcW w:w="1133" w:type="pct"/>
          </w:tcPr>
          <w:p w14:paraId="13157020" w14:textId="77777777" w:rsidR="0014532E" w:rsidRPr="009E1B76" w:rsidRDefault="0014532E" w:rsidP="009F6304">
            <w:pPr>
              <w:rPr>
                <w:rFonts w:asciiTheme="minorHAnsi" w:hAnsiTheme="minorHAnsi" w:cstheme="minorHAnsi"/>
              </w:rPr>
            </w:pPr>
            <w:r w:rsidRPr="004D689C">
              <w:rPr>
                <w:rFonts w:asciiTheme="minorHAnsi" w:hAnsiTheme="minorHAnsi" w:cstheme="minorHAnsi"/>
              </w:rPr>
              <w:t>Strength</w:t>
            </w:r>
          </w:p>
        </w:tc>
        <w:tc>
          <w:tcPr>
            <w:tcW w:w="1837" w:type="pct"/>
          </w:tcPr>
          <w:p w14:paraId="5A40296D" w14:textId="77777777" w:rsidR="0014532E" w:rsidRDefault="001E28F7" w:rsidP="009F6304">
            <w:pPr>
              <w:rPr>
                <w:rFonts w:asciiTheme="minorHAnsi" w:hAnsiTheme="minorHAnsi" w:cstheme="minorHAnsi"/>
              </w:rPr>
            </w:pPr>
            <w:r>
              <w:rPr>
                <w:rFonts w:asciiTheme="minorHAnsi" w:hAnsiTheme="minorHAnsi" w:cstheme="minorHAnsi"/>
              </w:rPr>
              <w:t>N/A</w:t>
            </w:r>
          </w:p>
          <w:p w14:paraId="387B4222" w14:textId="0D86F497" w:rsidR="001F29FF" w:rsidRPr="009E1B76" w:rsidRDefault="00190473" w:rsidP="009F6304">
            <w:pPr>
              <w:rPr>
                <w:rFonts w:asciiTheme="minorHAnsi" w:hAnsiTheme="minorHAnsi" w:cstheme="minorHAnsi"/>
              </w:rPr>
            </w:pPr>
            <w:r>
              <w:rPr>
                <w:rFonts w:asciiTheme="minorHAnsi" w:hAnsiTheme="minorHAnsi" w:cstheme="minorHAnsi"/>
              </w:rPr>
              <w:t>Higher strength patch</w:t>
            </w:r>
          </w:p>
        </w:tc>
        <w:tc>
          <w:tcPr>
            <w:tcW w:w="2030" w:type="pct"/>
          </w:tcPr>
          <w:p w14:paraId="6BA4E944" w14:textId="1FE91DC2" w:rsidR="0014532E" w:rsidRPr="009E1B76" w:rsidRDefault="008231D7" w:rsidP="009F6304">
            <w:pPr>
              <w:rPr>
                <w:rFonts w:asciiTheme="minorHAnsi" w:hAnsiTheme="minorHAnsi" w:cstheme="minorHAnsi"/>
              </w:rPr>
            </w:pPr>
            <w:r>
              <w:rPr>
                <w:rFonts w:asciiTheme="minorHAnsi" w:hAnsiTheme="minorHAnsi" w:cstheme="minorHAnsi"/>
              </w:rPr>
              <w:t xml:space="preserve">According to </w:t>
            </w:r>
            <w:r w:rsidR="00795853">
              <w:rPr>
                <w:rFonts w:asciiTheme="minorHAnsi" w:hAnsiTheme="minorHAnsi" w:cstheme="minorHAnsi"/>
              </w:rPr>
              <w:t xml:space="preserve">level of </w:t>
            </w:r>
            <w:r>
              <w:rPr>
                <w:rFonts w:asciiTheme="minorHAnsi" w:hAnsiTheme="minorHAnsi" w:cstheme="minorHAnsi"/>
              </w:rPr>
              <w:t>nicotine dependence</w:t>
            </w:r>
          </w:p>
        </w:tc>
      </w:tr>
      <w:tr w:rsidR="0014532E" w14:paraId="647BF77A" w14:textId="77777777" w:rsidTr="000944CB">
        <w:tc>
          <w:tcPr>
            <w:tcW w:w="1133" w:type="pct"/>
          </w:tcPr>
          <w:p w14:paraId="40B1C885" w14:textId="77777777" w:rsidR="0014532E" w:rsidRPr="009E1B76" w:rsidRDefault="0014532E" w:rsidP="009F6304">
            <w:pPr>
              <w:rPr>
                <w:rFonts w:asciiTheme="minorHAnsi" w:hAnsiTheme="minorHAnsi" w:cstheme="minorHAnsi"/>
              </w:rPr>
            </w:pPr>
            <w:r w:rsidRPr="009E1B76">
              <w:rPr>
                <w:rFonts w:asciiTheme="minorHAnsi" w:hAnsiTheme="minorHAnsi" w:cstheme="minorHAnsi"/>
              </w:rPr>
              <w:t>Duration of treatment</w:t>
            </w:r>
          </w:p>
        </w:tc>
        <w:tc>
          <w:tcPr>
            <w:tcW w:w="1837" w:type="pct"/>
          </w:tcPr>
          <w:p w14:paraId="7F667459" w14:textId="77777777" w:rsidR="0014532E" w:rsidRPr="009E1B76" w:rsidRDefault="0014532E" w:rsidP="009F6304">
            <w:pPr>
              <w:rPr>
                <w:rFonts w:asciiTheme="minorHAnsi" w:hAnsiTheme="minorHAnsi" w:cstheme="minorHAnsi"/>
              </w:rPr>
            </w:pPr>
            <w:r>
              <w:rPr>
                <w:rFonts w:asciiTheme="minorHAnsi" w:hAnsiTheme="minorHAnsi" w:cstheme="minorHAnsi"/>
              </w:rPr>
              <w:t xml:space="preserve">12 weeks </w:t>
            </w:r>
          </w:p>
        </w:tc>
        <w:tc>
          <w:tcPr>
            <w:tcW w:w="2030" w:type="pct"/>
          </w:tcPr>
          <w:p w14:paraId="188A78F7" w14:textId="77777777" w:rsidR="0014532E" w:rsidRPr="009E1B76" w:rsidRDefault="0014532E" w:rsidP="009F6304">
            <w:pPr>
              <w:rPr>
                <w:rFonts w:asciiTheme="minorHAnsi" w:hAnsiTheme="minorHAnsi" w:cstheme="minorHAnsi"/>
              </w:rPr>
            </w:pPr>
            <w:r>
              <w:rPr>
                <w:rFonts w:asciiTheme="minorHAnsi" w:hAnsiTheme="minorHAnsi" w:cstheme="minorHAnsi"/>
              </w:rPr>
              <w:t>8-12 weeks</w:t>
            </w:r>
          </w:p>
        </w:tc>
      </w:tr>
      <w:tr w:rsidR="0014532E" w14:paraId="1FEF4AF1" w14:textId="77777777" w:rsidTr="000944CB">
        <w:tc>
          <w:tcPr>
            <w:tcW w:w="1133" w:type="pct"/>
          </w:tcPr>
          <w:p w14:paraId="02D1E7CE" w14:textId="77777777" w:rsidR="0014532E" w:rsidRPr="009E1B76" w:rsidRDefault="0014532E" w:rsidP="009F6304">
            <w:pPr>
              <w:rPr>
                <w:rFonts w:asciiTheme="minorHAnsi" w:hAnsiTheme="minorHAnsi" w:cstheme="minorHAnsi"/>
              </w:rPr>
            </w:pPr>
            <w:r w:rsidRPr="009E1B76">
              <w:rPr>
                <w:rFonts w:asciiTheme="minorHAnsi" w:hAnsiTheme="minorHAnsi" w:cstheme="minorHAnsi"/>
              </w:rPr>
              <w:t>Relapse prevention</w:t>
            </w:r>
          </w:p>
        </w:tc>
        <w:tc>
          <w:tcPr>
            <w:tcW w:w="1837" w:type="pct"/>
          </w:tcPr>
          <w:p w14:paraId="49B66D34" w14:textId="36FB71A2" w:rsidR="00605DF9" w:rsidRPr="009E1B76" w:rsidRDefault="0014532E" w:rsidP="009F6304">
            <w:pPr>
              <w:rPr>
                <w:rFonts w:asciiTheme="minorHAnsi" w:hAnsiTheme="minorHAnsi" w:cstheme="minorHAnsi"/>
              </w:rPr>
            </w:pPr>
            <w:r>
              <w:rPr>
                <w:rFonts w:asciiTheme="minorHAnsi" w:hAnsiTheme="minorHAnsi" w:cstheme="minorHAnsi"/>
              </w:rPr>
              <w:t>Allowed</w:t>
            </w:r>
            <w:r w:rsidR="00941784">
              <w:rPr>
                <w:rFonts w:asciiTheme="minorHAnsi" w:hAnsiTheme="minorHAnsi" w:cstheme="minorHAnsi"/>
              </w:rPr>
              <w:t xml:space="preserve"> (</w:t>
            </w:r>
            <w:r w:rsidR="00605DF9">
              <w:rPr>
                <w:rFonts w:asciiTheme="minorHAnsi" w:hAnsiTheme="minorHAnsi" w:cstheme="minorHAnsi"/>
              </w:rPr>
              <w:t>Additional 12</w:t>
            </w:r>
            <w:r w:rsidR="005047FC">
              <w:rPr>
                <w:rFonts w:asciiTheme="minorHAnsi" w:hAnsiTheme="minorHAnsi" w:cstheme="minorHAnsi"/>
              </w:rPr>
              <w:t>-</w:t>
            </w:r>
            <w:r w:rsidR="00605DF9">
              <w:rPr>
                <w:rFonts w:asciiTheme="minorHAnsi" w:hAnsiTheme="minorHAnsi" w:cstheme="minorHAnsi"/>
              </w:rPr>
              <w:t>week course</w:t>
            </w:r>
            <w:r w:rsidR="00941784">
              <w:rPr>
                <w:rFonts w:asciiTheme="minorHAnsi" w:hAnsiTheme="minorHAnsi" w:cstheme="minorHAnsi"/>
              </w:rPr>
              <w:t>)</w:t>
            </w:r>
          </w:p>
        </w:tc>
        <w:tc>
          <w:tcPr>
            <w:tcW w:w="2030" w:type="pct"/>
          </w:tcPr>
          <w:p w14:paraId="7688338A" w14:textId="5FF70719" w:rsidR="0014532E" w:rsidRPr="009E1B76" w:rsidRDefault="0014532E" w:rsidP="009F6304">
            <w:pPr>
              <w:rPr>
                <w:rFonts w:asciiTheme="minorHAnsi" w:hAnsiTheme="minorHAnsi" w:cstheme="minorHAnsi"/>
              </w:rPr>
            </w:pPr>
            <w:r>
              <w:rPr>
                <w:rFonts w:asciiTheme="minorHAnsi" w:hAnsiTheme="minorHAnsi" w:cstheme="minorHAnsi"/>
              </w:rPr>
              <w:t>Additional 12</w:t>
            </w:r>
            <w:r w:rsidR="005047FC">
              <w:rPr>
                <w:rFonts w:asciiTheme="minorHAnsi" w:hAnsiTheme="minorHAnsi" w:cstheme="minorHAnsi"/>
              </w:rPr>
              <w:t>-</w:t>
            </w:r>
            <w:r>
              <w:rPr>
                <w:rFonts w:asciiTheme="minorHAnsi" w:hAnsiTheme="minorHAnsi" w:cstheme="minorHAnsi"/>
              </w:rPr>
              <w:t>week course</w:t>
            </w:r>
          </w:p>
        </w:tc>
      </w:tr>
      <w:tr w:rsidR="0014532E" w14:paraId="709EC787" w14:textId="77777777" w:rsidTr="000944CB">
        <w:tc>
          <w:tcPr>
            <w:tcW w:w="1133" w:type="pct"/>
          </w:tcPr>
          <w:p w14:paraId="3A1AC8FB" w14:textId="2DB8C71E" w:rsidR="0014532E" w:rsidRPr="009E1B76" w:rsidRDefault="001447A3" w:rsidP="009F6304">
            <w:pPr>
              <w:rPr>
                <w:rFonts w:asciiTheme="minorHAnsi" w:hAnsiTheme="minorHAnsi" w:cstheme="minorHAnsi"/>
              </w:rPr>
            </w:pPr>
            <w:r>
              <w:rPr>
                <w:rFonts w:asciiTheme="minorHAnsi" w:hAnsiTheme="minorHAnsi" w:cstheme="minorHAnsi"/>
              </w:rPr>
              <w:t>Quit date/p</w:t>
            </w:r>
            <w:r w:rsidR="0014532E" w:rsidRPr="009E1B76">
              <w:rPr>
                <w:rFonts w:asciiTheme="minorHAnsi" w:hAnsiTheme="minorHAnsi" w:cstheme="minorHAnsi"/>
              </w:rPr>
              <w:t>re-loading</w:t>
            </w:r>
          </w:p>
        </w:tc>
        <w:tc>
          <w:tcPr>
            <w:tcW w:w="1837" w:type="pct"/>
          </w:tcPr>
          <w:p w14:paraId="309D1F53" w14:textId="6DBEF7FD" w:rsidR="0014532E" w:rsidRPr="009E1B76" w:rsidRDefault="00685E2B" w:rsidP="009F6304">
            <w:pPr>
              <w:rPr>
                <w:rFonts w:asciiTheme="minorHAnsi" w:hAnsiTheme="minorHAnsi" w:cstheme="minorHAnsi"/>
              </w:rPr>
            </w:pPr>
            <w:r>
              <w:rPr>
                <w:rFonts w:asciiTheme="minorHAnsi" w:hAnsiTheme="minorHAnsi" w:cstheme="minorHAnsi"/>
              </w:rPr>
              <w:t>Insufficient quantities allowed to be pre</w:t>
            </w:r>
            <w:r w:rsidR="00435303">
              <w:rPr>
                <w:rFonts w:asciiTheme="minorHAnsi" w:hAnsiTheme="minorHAnsi" w:cstheme="minorHAnsi"/>
              </w:rPr>
              <w:t>s</w:t>
            </w:r>
            <w:r>
              <w:rPr>
                <w:rFonts w:asciiTheme="minorHAnsi" w:hAnsiTheme="minorHAnsi" w:cstheme="minorHAnsi"/>
              </w:rPr>
              <w:t>cribed</w:t>
            </w:r>
          </w:p>
        </w:tc>
        <w:tc>
          <w:tcPr>
            <w:tcW w:w="2030" w:type="pct"/>
          </w:tcPr>
          <w:p w14:paraId="16C77A56" w14:textId="4F50DF14" w:rsidR="0014532E" w:rsidRPr="009E1B76" w:rsidRDefault="000E721D" w:rsidP="009F6304">
            <w:pPr>
              <w:rPr>
                <w:rFonts w:asciiTheme="minorHAnsi" w:hAnsiTheme="minorHAnsi" w:cstheme="minorHAnsi"/>
              </w:rPr>
            </w:pPr>
            <w:r>
              <w:rPr>
                <w:rFonts w:asciiTheme="minorHAnsi" w:hAnsiTheme="minorHAnsi" w:cstheme="minorHAnsi"/>
              </w:rPr>
              <w:t>H</w:t>
            </w:r>
            <w:r w:rsidR="0014532E">
              <w:rPr>
                <w:rFonts w:asciiTheme="minorHAnsi" w:hAnsiTheme="minorHAnsi" w:cstheme="minorHAnsi"/>
              </w:rPr>
              <w:t>igher strength NRT patches</w:t>
            </w:r>
            <w:r>
              <w:rPr>
                <w:rFonts w:asciiTheme="minorHAnsi" w:hAnsiTheme="minorHAnsi" w:cstheme="minorHAnsi"/>
              </w:rPr>
              <w:t xml:space="preserve"> (21 mg/</w:t>
            </w:r>
            <w:r w:rsidR="005F01E5">
              <w:rPr>
                <w:rFonts w:asciiTheme="minorHAnsi" w:hAnsiTheme="minorHAnsi" w:cstheme="minorHAnsi"/>
              </w:rPr>
              <w:t>24 hrs) for 2 weeks</w:t>
            </w:r>
          </w:p>
        </w:tc>
      </w:tr>
      <w:tr w:rsidR="00DB5B57" w14:paraId="280E3231" w14:textId="77777777" w:rsidTr="000944CB">
        <w:tc>
          <w:tcPr>
            <w:tcW w:w="1133" w:type="pct"/>
          </w:tcPr>
          <w:p w14:paraId="1811E6E2" w14:textId="13EE4C79" w:rsidR="00DB5B57" w:rsidRDefault="00C37F61" w:rsidP="009F6304">
            <w:pPr>
              <w:rPr>
                <w:rFonts w:asciiTheme="minorHAnsi" w:hAnsiTheme="minorHAnsi" w:cstheme="minorHAnsi"/>
              </w:rPr>
            </w:pPr>
            <w:r>
              <w:rPr>
                <w:rFonts w:asciiTheme="minorHAnsi" w:hAnsiTheme="minorHAnsi" w:cstheme="minorHAnsi"/>
              </w:rPr>
              <w:t xml:space="preserve">Cut down </w:t>
            </w:r>
            <w:r w:rsidR="00DB5B57">
              <w:rPr>
                <w:rFonts w:asciiTheme="minorHAnsi" w:hAnsiTheme="minorHAnsi" w:cstheme="minorHAnsi"/>
              </w:rPr>
              <w:t>to quit</w:t>
            </w:r>
          </w:p>
        </w:tc>
        <w:tc>
          <w:tcPr>
            <w:tcW w:w="1837" w:type="pct"/>
          </w:tcPr>
          <w:p w14:paraId="01D31F82" w14:textId="23330685" w:rsidR="00DB5B57" w:rsidRDefault="00685E2B" w:rsidP="009F6304">
            <w:pPr>
              <w:rPr>
                <w:rFonts w:asciiTheme="minorHAnsi" w:hAnsiTheme="minorHAnsi" w:cstheme="minorHAnsi"/>
              </w:rPr>
            </w:pPr>
            <w:r>
              <w:rPr>
                <w:rFonts w:asciiTheme="minorHAnsi" w:hAnsiTheme="minorHAnsi" w:cstheme="minorHAnsi"/>
              </w:rPr>
              <w:t>Insufficient quantities allowed to be prescribed</w:t>
            </w:r>
          </w:p>
        </w:tc>
        <w:tc>
          <w:tcPr>
            <w:tcW w:w="2030" w:type="pct"/>
          </w:tcPr>
          <w:p w14:paraId="1B6C6292" w14:textId="6D775053" w:rsidR="00DB5B57" w:rsidRDefault="00C37F61" w:rsidP="009F6304">
            <w:pPr>
              <w:rPr>
                <w:rFonts w:asciiTheme="minorHAnsi" w:hAnsiTheme="minorHAnsi" w:cstheme="minorHAnsi"/>
              </w:rPr>
            </w:pPr>
            <w:r>
              <w:rPr>
                <w:rFonts w:asciiTheme="minorHAnsi" w:hAnsiTheme="minorHAnsi" w:cstheme="minorHAnsi"/>
              </w:rPr>
              <w:t>Within 6 months</w:t>
            </w:r>
          </w:p>
        </w:tc>
      </w:tr>
      <w:tr w:rsidR="0014532E" w14:paraId="7AE3FE54" w14:textId="77777777" w:rsidTr="000944CB">
        <w:tc>
          <w:tcPr>
            <w:tcW w:w="1133" w:type="pct"/>
          </w:tcPr>
          <w:p w14:paraId="16596A13" w14:textId="77777777" w:rsidR="0014532E" w:rsidRPr="009E1B76" w:rsidRDefault="0014532E" w:rsidP="009F6304">
            <w:pPr>
              <w:rPr>
                <w:rFonts w:asciiTheme="minorHAnsi" w:hAnsiTheme="minorHAnsi" w:cstheme="minorHAnsi"/>
              </w:rPr>
            </w:pPr>
            <w:r>
              <w:rPr>
                <w:rFonts w:asciiTheme="minorHAnsi" w:hAnsiTheme="minorHAnsi" w:cstheme="minorHAnsi"/>
              </w:rPr>
              <w:t>Behavioural therapy</w:t>
            </w:r>
          </w:p>
        </w:tc>
        <w:tc>
          <w:tcPr>
            <w:tcW w:w="1837" w:type="pct"/>
          </w:tcPr>
          <w:p w14:paraId="7F472142" w14:textId="676759AA" w:rsidR="0014532E" w:rsidRPr="00A038D6" w:rsidRDefault="0014532E" w:rsidP="009F6304">
            <w:pPr>
              <w:rPr>
                <w:rFonts w:asciiTheme="minorHAnsi" w:hAnsiTheme="minorHAnsi" w:cstheme="minorHAnsi"/>
                <w:color w:val="FF0000"/>
              </w:rPr>
            </w:pPr>
            <w:r w:rsidRPr="00C869EB">
              <w:rPr>
                <w:rFonts w:asciiTheme="minorHAnsi" w:hAnsiTheme="minorHAnsi" w:cstheme="minorHAnsi"/>
              </w:rPr>
              <w:t>Recommended</w:t>
            </w:r>
            <w:r w:rsidR="00E366DA" w:rsidRPr="00C869EB">
              <w:rPr>
                <w:rFonts w:asciiTheme="minorHAnsi" w:hAnsiTheme="minorHAnsi" w:cstheme="minorHAnsi"/>
              </w:rPr>
              <w:t xml:space="preserve"> but not mandatory</w:t>
            </w:r>
          </w:p>
        </w:tc>
        <w:tc>
          <w:tcPr>
            <w:tcW w:w="2030" w:type="pct"/>
          </w:tcPr>
          <w:p w14:paraId="66D3D051" w14:textId="30AD0F8E" w:rsidR="0014532E" w:rsidRDefault="003E5433" w:rsidP="009F6304">
            <w:pPr>
              <w:rPr>
                <w:rFonts w:asciiTheme="minorHAnsi" w:hAnsiTheme="minorHAnsi" w:cstheme="minorHAnsi"/>
              </w:rPr>
            </w:pPr>
            <w:r>
              <w:rPr>
                <w:rFonts w:asciiTheme="minorHAnsi" w:hAnsiTheme="minorHAnsi" w:cstheme="minorHAnsi"/>
              </w:rPr>
              <w:t>Highly recommended</w:t>
            </w:r>
          </w:p>
        </w:tc>
      </w:tr>
      <w:tr w:rsidR="005E4380" w14:paraId="62C08915" w14:textId="77777777" w:rsidTr="000944CB">
        <w:tc>
          <w:tcPr>
            <w:tcW w:w="1133" w:type="pct"/>
          </w:tcPr>
          <w:p w14:paraId="28B8DD82" w14:textId="272500F9" w:rsidR="005E4380" w:rsidRDefault="005E4380" w:rsidP="005E4380">
            <w:pPr>
              <w:rPr>
                <w:rFonts w:asciiTheme="minorHAnsi" w:hAnsiTheme="minorHAnsi" w:cstheme="minorHAnsi"/>
              </w:rPr>
            </w:pPr>
            <w:r>
              <w:rPr>
                <w:rFonts w:asciiTheme="minorHAnsi" w:hAnsiTheme="minorHAnsi" w:cstheme="minorHAnsi"/>
              </w:rPr>
              <w:t>Combination therapy</w:t>
            </w:r>
          </w:p>
        </w:tc>
        <w:tc>
          <w:tcPr>
            <w:tcW w:w="1837" w:type="pct"/>
          </w:tcPr>
          <w:p w14:paraId="5716857D" w14:textId="6721D57C" w:rsidR="005E4380" w:rsidRPr="00A57B8D" w:rsidRDefault="0019493F" w:rsidP="005E4380">
            <w:pPr>
              <w:rPr>
                <w:rFonts w:asciiTheme="minorHAnsi" w:hAnsiTheme="minorHAnsi" w:cstheme="minorHAnsi"/>
              </w:rPr>
            </w:pPr>
            <w:r w:rsidRPr="00A57B8D">
              <w:rPr>
                <w:rFonts w:asciiTheme="minorHAnsi" w:hAnsiTheme="minorHAnsi" w:cstheme="minorHAnsi"/>
              </w:rPr>
              <w:t>Not allowed</w:t>
            </w:r>
          </w:p>
        </w:tc>
        <w:tc>
          <w:tcPr>
            <w:tcW w:w="2030" w:type="pct"/>
          </w:tcPr>
          <w:p w14:paraId="160BEE45" w14:textId="31B962EA" w:rsidR="005E4380" w:rsidRPr="00A57B8D" w:rsidRDefault="00D21A93" w:rsidP="005E4380">
            <w:pPr>
              <w:rPr>
                <w:rFonts w:asciiTheme="minorHAnsi" w:hAnsiTheme="minorHAnsi" w:cstheme="minorHAnsi"/>
              </w:rPr>
            </w:pPr>
            <w:r w:rsidRPr="00A57B8D">
              <w:rPr>
                <w:rFonts w:asciiTheme="minorHAnsi" w:hAnsiTheme="minorHAnsi" w:cstheme="minorHAnsi"/>
              </w:rPr>
              <w:t xml:space="preserve">Recommended for those </w:t>
            </w:r>
            <w:r w:rsidR="007623ED" w:rsidRPr="00A57B8D">
              <w:rPr>
                <w:rFonts w:asciiTheme="minorHAnsi" w:hAnsiTheme="minorHAnsi" w:cstheme="minorHAnsi"/>
              </w:rPr>
              <w:t>who</w:t>
            </w:r>
            <w:r w:rsidR="00342C18" w:rsidRPr="00A57B8D">
              <w:rPr>
                <w:rFonts w:asciiTheme="minorHAnsi" w:hAnsiTheme="minorHAnsi" w:cstheme="minorHAnsi"/>
              </w:rPr>
              <w:t xml:space="preserve"> </w:t>
            </w:r>
            <w:r w:rsidR="00C62D5E" w:rsidRPr="00A57B8D">
              <w:rPr>
                <w:rFonts w:asciiTheme="minorHAnsi" w:hAnsiTheme="minorHAnsi" w:cstheme="minorHAnsi"/>
              </w:rPr>
              <w:t>are</w:t>
            </w:r>
            <w:r w:rsidRPr="00A57B8D">
              <w:rPr>
                <w:rFonts w:asciiTheme="minorHAnsi" w:hAnsiTheme="minorHAnsi" w:cstheme="minorHAnsi"/>
              </w:rPr>
              <w:t xml:space="preserve"> </w:t>
            </w:r>
            <w:r w:rsidR="007623ED" w:rsidRPr="00A57B8D">
              <w:rPr>
                <w:rFonts w:asciiTheme="minorHAnsi" w:hAnsiTheme="minorHAnsi" w:cstheme="minorHAnsi"/>
              </w:rPr>
              <w:t>either experiencing cravings or unable to quit using one form of NRT</w:t>
            </w:r>
          </w:p>
        </w:tc>
      </w:tr>
    </w:tbl>
    <w:p w14:paraId="35E6E9B0" w14:textId="02167BEE" w:rsidR="00531275" w:rsidRDefault="00531275" w:rsidP="00531275">
      <w:pPr>
        <w:pStyle w:val="Caption"/>
        <w:keepNext/>
      </w:pPr>
    </w:p>
    <w:p w14:paraId="42CCE5ED" w14:textId="361292E5" w:rsidR="00A33BFA" w:rsidRPr="000A4FA9" w:rsidRDefault="00A33BFA" w:rsidP="000A4FA9"/>
    <w:sectPr w:rsidR="00A33BFA" w:rsidRPr="000A4FA9" w:rsidSect="00864DBF">
      <w:footerReference w:type="default" r:id="rId32"/>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6E39C1" w14:textId="77777777" w:rsidR="000314F9" w:rsidRDefault="000314F9" w:rsidP="00131A64">
      <w:pPr>
        <w:spacing w:after="0"/>
      </w:pPr>
      <w:r>
        <w:separator/>
      </w:r>
    </w:p>
  </w:endnote>
  <w:endnote w:type="continuationSeparator" w:id="0">
    <w:p w14:paraId="2BE29853" w14:textId="77777777" w:rsidR="000314F9" w:rsidRDefault="000314F9" w:rsidP="00131A64">
      <w:pPr>
        <w:spacing w:after="0"/>
      </w:pPr>
      <w:r>
        <w:continuationSeparator/>
      </w:r>
    </w:p>
  </w:endnote>
  <w:endnote w:type="continuationNotice" w:id="1">
    <w:p w14:paraId="576E8C14" w14:textId="77777777" w:rsidR="000314F9" w:rsidRDefault="000314F9">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useeBold">
    <w:altName w:val="Cambria"/>
    <w:panose1 w:val="00000000000000000000"/>
    <w:charset w:val="00"/>
    <w:family w:val="roman"/>
    <w:notTrueType/>
    <w:pitch w:val="default"/>
    <w:sig w:usb0="00000003" w:usb1="00000000" w:usb2="00000000" w:usb3="00000000" w:csb0="00000001" w:csb1="00000000"/>
  </w:font>
  <w:font w:name="MS Mincho">
    <w:altName w:val="MS Mincho"/>
    <w:panose1 w:val="02020609040205080304"/>
    <w:charset w:val="80"/>
    <w:family w:val="modern"/>
    <w:pitch w:val="fixed"/>
    <w:sig w:usb0="E00002FF" w:usb1="6AC7FDFB" w:usb2="08000012" w:usb3="00000000" w:csb0="0002009F" w:csb1="00000000"/>
  </w:font>
  <w:font w:name="Arial Bold">
    <w:panose1 w:val="020B0704020202020204"/>
    <w:charset w:val="00"/>
    <w:family w:val="roman"/>
    <w:notTrueType/>
    <w:pitch w:val="default"/>
    <w:sig w:usb0="00000003" w:usb1="00000000" w:usb2="00000000" w:usb3="00000000" w:csb0="00000001" w:csb1="00000000"/>
  </w:font>
  <w:font w:name="Arial (Body CS)">
    <w:altName w:val="Arial"/>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36CB48" w14:textId="77777777" w:rsidR="00D82544" w:rsidRDefault="00D8254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6118771"/>
      <w:docPartObj>
        <w:docPartGallery w:val="Page Numbers (Bottom of Page)"/>
        <w:docPartUnique/>
      </w:docPartObj>
    </w:sdtPr>
    <w:sdtEndPr>
      <w:rPr>
        <w:rFonts w:asciiTheme="minorHAnsi" w:hAnsiTheme="minorHAnsi"/>
        <w:noProof/>
      </w:rPr>
    </w:sdtEndPr>
    <w:sdtContent>
      <w:p w14:paraId="56B60450" w14:textId="2BD7089D" w:rsidR="00C73006" w:rsidRPr="00212FCE" w:rsidRDefault="00C73006">
        <w:pPr>
          <w:pStyle w:val="Footer"/>
          <w:jc w:val="right"/>
          <w:rPr>
            <w:rFonts w:asciiTheme="minorHAnsi" w:hAnsiTheme="minorHAnsi"/>
          </w:rPr>
        </w:pPr>
        <w:r w:rsidRPr="00212FCE">
          <w:rPr>
            <w:rFonts w:asciiTheme="minorHAnsi" w:hAnsiTheme="minorHAnsi"/>
          </w:rPr>
          <w:fldChar w:fldCharType="begin"/>
        </w:r>
        <w:r w:rsidRPr="00212FCE">
          <w:rPr>
            <w:rFonts w:asciiTheme="minorHAnsi" w:hAnsiTheme="minorHAnsi"/>
          </w:rPr>
          <w:instrText xml:space="preserve"> PAGE   \* MERGEFORMAT </w:instrText>
        </w:r>
        <w:r w:rsidRPr="00212FCE">
          <w:rPr>
            <w:rFonts w:asciiTheme="minorHAnsi" w:hAnsiTheme="minorHAnsi"/>
          </w:rPr>
          <w:fldChar w:fldCharType="separate"/>
        </w:r>
        <w:r>
          <w:rPr>
            <w:rFonts w:asciiTheme="minorHAnsi" w:hAnsiTheme="minorHAnsi"/>
            <w:noProof/>
          </w:rPr>
          <w:t>21</w:t>
        </w:r>
        <w:r w:rsidRPr="00212FCE">
          <w:rPr>
            <w:rFonts w:asciiTheme="minorHAnsi" w:hAnsiTheme="minorHAnsi"/>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99943235"/>
      <w:docPartObj>
        <w:docPartGallery w:val="Page Numbers (Bottom of Page)"/>
        <w:docPartUnique/>
      </w:docPartObj>
    </w:sdtPr>
    <w:sdtEndPr>
      <w:rPr>
        <w:noProof/>
      </w:rPr>
    </w:sdtEndPr>
    <w:sdtContent>
      <w:p w14:paraId="185CE8FC" w14:textId="2CEE9CC3" w:rsidR="00C73006" w:rsidRDefault="00C73006" w:rsidP="007E63DF">
        <w:pPr>
          <w:pStyle w:val="Footer"/>
          <w:jc w:val="right"/>
          <w:rPr>
            <w:noProof/>
          </w:rPr>
        </w:pPr>
        <w:r>
          <w:fldChar w:fldCharType="begin"/>
        </w:r>
        <w:r>
          <w:instrText xml:space="preserve"> PAGE   \* MERGEFORMAT </w:instrText>
        </w:r>
        <w:r>
          <w:fldChar w:fldCharType="separate"/>
        </w:r>
        <w:r>
          <w:rPr>
            <w:noProof/>
          </w:rPr>
          <w:t>19</w:t>
        </w:r>
        <w:r>
          <w:rPr>
            <w:noProof/>
          </w:rPr>
          <w:fldChar w:fldCharType="end"/>
        </w:r>
      </w:p>
    </w:sdtContent>
  </w:sdt>
  <w:p w14:paraId="3F62C8EA" w14:textId="77777777" w:rsidR="00C73006" w:rsidRDefault="00C7300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44751476"/>
      <w:docPartObj>
        <w:docPartGallery w:val="Page Numbers (Bottom of Page)"/>
        <w:docPartUnique/>
      </w:docPartObj>
    </w:sdtPr>
    <w:sdtEndPr>
      <w:rPr>
        <w:noProof/>
      </w:rPr>
    </w:sdtEndPr>
    <w:sdtContent>
      <w:p w14:paraId="012C9028" w14:textId="2A3954B3" w:rsidR="00C73006" w:rsidRDefault="00C73006">
        <w:pPr>
          <w:pStyle w:val="Footer"/>
          <w:jc w:val="right"/>
        </w:pPr>
        <w:r>
          <w:fldChar w:fldCharType="begin"/>
        </w:r>
        <w:r>
          <w:instrText xml:space="preserve"> PAGE   \* MERGEFORMAT </w:instrText>
        </w:r>
        <w:r>
          <w:fldChar w:fldCharType="separate"/>
        </w:r>
        <w:r>
          <w:rPr>
            <w:noProof/>
          </w:rPr>
          <w:t>87</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4D9F00" w14:textId="77777777" w:rsidR="000314F9" w:rsidRDefault="000314F9" w:rsidP="00131A64">
      <w:pPr>
        <w:spacing w:after="0"/>
      </w:pPr>
      <w:r>
        <w:separator/>
      </w:r>
    </w:p>
  </w:footnote>
  <w:footnote w:type="continuationSeparator" w:id="0">
    <w:p w14:paraId="7879893B" w14:textId="77777777" w:rsidR="000314F9" w:rsidRDefault="000314F9" w:rsidP="00131A64">
      <w:pPr>
        <w:spacing w:after="0"/>
      </w:pPr>
      <w:r>
        <w:continuationSeparator/>
      </w:r>
    </w:p>
  </w:footnote>
  <w:footnote w:type="continuationNotice" w:id="1">
    <w:p w14:paraId="3614A79E" w14:textId="77777777" w:rsidR="000314F9" w:rsidRDefault="000314F9">
      <w:pPr>
        <w:spacing w:after="0"/>
      </w:pPr>
    </w:p>
  </w:footnote>
  <w:footnote w:id="2">
    <w:p w14:paraId="40EADC73" w14:textId="44A104C2" w:rsidR="00C73006" w:rsidRDefault="00C73006" w:rsidP="00003030">
      <w:pPr>
        <w:pStyle w:val="FootnoteText"/>
        <w:jc w:val="both"/>
      </w:pPr>
      <w:r>
        <w:rPr>
          <w:rStyle w:val="FootnoteReference"/>
        </w:rPr>
        <w:footnoteRef/>
      </w:r>
      <w:r>
        <w:t xml:space="preserve"> The </w:t>
      </w:r>
      <w:r w:rsidRPr="00DC3B4D">
        <w:t>Government of Western Australia</w:t>
      </w:r>
      <w:r>
        <w:t>, Department of Health,</w:t>
      </w:r>
      <w:r w:rsidRPr="00DC3B4D">
        <w:t xml:space="preserve"> </w:t>
      </w:r>
      <w:r>
        <w:t>‘</w:t>
      </w:r>
      <w:r w:rsidRPr="00DC3B4D">
        <w:t>Guidelines to manage nicotine withdrawal and cessation support</w:t>
      </w:r>
      <w:r>
        <w:t xml:space="preserve"> in nicotine dependent patients’</w:t>
      </w:r>
      <w:r w:rsidRPr="00DC3B4D">
        <w:t xml:space="preserve"> </w:t>
      </w:r>
      <w:r>
        <w:t>(</w:t>
      </w:r>
      <w:r w:rsidRPr="00DC3B4D">
        <w:t>2020</w:t>
      </w:r>
      <w:r>
        <w:t>) were rescinded on 30 June 2021.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5C9FC5" w14:textId="77777777" w:rsidR="00D82544" w:rsidRDefault="00D8254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EA7F20" w14:textId="77777777" w:rsidR="00D82544" w:rsidRDefault="00D8254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C2E39B" w14:textId="77777777" w:rsidR="00D82544" w:rsidRDefault="00D8254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601D4"/>
    <w:multiLevelType w:val="hybridMultilevel"/>
    <w:tmpl w:val="8D06BE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47937B0"/>
    <w:multiLevelType w:val="hybridMultilevel"/>
    <w:tmpl w:val="9A6ED8B2"/>
    <w:lvl w:ilvl="0" w:tplc="F3B2B808">
      <w:start w:val="1"/>
      <w:numFmt w:val="decimal"/>
      <w:pStyle w:val="Tabletitle"/>
      <w:lvlText w:val="Table %1: "/>
      <w:lvlJc w:val="left"/>
      <w:pPr>
        <w:ind w:left="360" w:hanging="360"/>
      </w:pPr>
      <w:rPr>
        <w:rFonts w:asciiTheme="majorHAnsi" w:hAnsiTheme="majorHAnsi" w:hint="default"/>
        <w:b/>
        <w:bCs w:val="0"/>
        <w:i w:val="0"/>
        <w:iCs w:val="0"/>
        <w:caps/>
        <w:smallCaps w:val="0"/>
        <w:strike w:val="0"/>
        <w:dstrike w:val="0"/>
        <w:noProof w:val="0"/>
        <w:vanish w:val="0"/>
        <w:color w:val="auto"/>
        <w:spacing w:val="0"/>
        <w:kern w:val="0"/>
        <w:position w:val="0"/>
        <w:sz w:val="22"/>
        <w:szCs w:val="2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9FFAD4F2">
      <w:start w:val="1"/>
      <w:numFmt w:val="lowerLetter"/>
      <w:lvlText w:val="%2)"/>
      <w:lvlJc w:val="left"/>
      <w:pPr>
        <w:tabs>
          <w:tab w:val="num" w:pos="720"/>
        </w:tabs>
        <w:ind w:left="720" w:hanging="360"/>
      </w:pPr>
      <w:rPr>
        <w:rFonts w:hint="default"/>
      </w:rPr>
    </w:lvl>
    <w:lvl w:ilvl="2" w:tplc="C2608E12">
      <w:start w:val="1"/>
      <w:numFmt w:val="lowerRoman"/>
      <w:lvlText w:val="%3)"/>
      <w:lvlJc w:val="left"/>
      <w:pPr>
        <w:tabs>
          <w:tab w:val="num" w:pos="1080"/>
        </w:tabs>
        <w:ind w:left="1080" w:hanging="360"/>
      </w:pPr>
      <w:rPr>
        <w:rFonts w:hint="default"/>
      </w:rPr>
    </w:lvl>
    <w:lvl w:ilvl="3" w:tplc="C28298F2">
      <w:start w:val="1"/>
      <w:numFmt w:val="decimal"/>
      <w:lvlText w:val="(%4)"/>
      <w:lvlJc w:val="left"/>
      <w:pPr>
        <w:tabs>
          <w:tab w:val="num" w:pos="1440"/>
        </w:tabs>
        <w:ind w:left="1440" w:hanging="360"/>
      </w:pPr>
      <w:rPr>
        <w:rFonts w:hint="default"/>
      </w:rPr>
    </w:lvl>
    <w:lvl w:ilvl="4" w:tplc="E5D60934">
      <w:start w:val="1"/>
      <w:numFmt w:val="lowerLetter"/>
      <w:lvlText w:val="(%5)"/>
      <w:lvlJc w:val="left"/>
      <w:pPr>
        <w:tabs>
          <w:tab w:val="num" w:pos="1800"/>
        </w:tabs>
        <w:ind w:left="1800" w:hanging="360"/>
      </w:pPr>
      <w:rPr>
        <w:rFonts w:hint="default"/>
      </w:rPr>
    </w:lvl>
    <w:lvl w:ilvl="5" w:tplc="86502260">
      <w:start w:val="1"/>
      <w:numFmt w:val="lowerRoman"/>
      <w:lvlText w:val="(%6)"/>
      <w:lvlJc w:val="left"/>
      <w:pPr>
        <w:tabs>
          <w:tab w:val="num" w:pos="2160"/>
        </w:tabs>
        <w:ind w:left="2160" w:hanging="360"/>
      </w:pPr>
      <w:rPr>
        <w:rFonts w:hint="default"/>
      </w:rPr>
    </w:lvl>
    <w:lvl w:ilvl="6" w:tplc="1B5C1722">
      <w:start w:val="1"/>
      <w:numFmt w:val="decimal"/>
      <w:lvlText w:val="%7."/>
      <w:lvlJc w:val="left"/>
      <w:pPr>
        <w:tabs>
          <w:tab w:val="num" w:pos="2520"/>
        </w:tabs>
        <w:ind w:left="2520" w:hanging="360"/>
      </w:pPr>
      <w:rPr>
        <w:rFonts w:hint="default"/>
      </w:rPr>
    </w:lvl>
    <w:lvl w:ilvl="7" w:tplc="D4623FC0">
      <w:start w:val="1"/>
      <w:numFmt w:val="lowerLetter"/>
      <w:lvlText w:val="%8."/>
      <w:lvlJc w:val="left"/>
      <w:pPr>
        <w:tabs>
          <w:tab w:val="num" w:pos="2880"/>
        </w:tabs>
        <w:ind w:left="2880" w:hanging="360"/>
      </w:pPr>
      <w:rPr>
        <w:rFonts w:hint="default"/>
      </w:rPr>
    </w:lvl>
    <w:lvl w:ilvl="8" w:tplc="F86274B0">
      <w:start w:val="1"/>
      <w:numFmt w:val="lowerRoman"/>
      <w:lvlText w:val="%9."/>
      <w:lvlJc w:val="left"/>
      <w:pPr>
        <w:tabs>
          <w:tab w:val="num" w:pos="3240"/>
        </w:tabs>
        <w:ind w:left="3240" w:hanging="360"/>
      </w:pPr>
      <w:rPr>
        <w:rFonts w:hint="default"/>
      </w:rPr>
    </w:lvl>
  </w:abstractNum>
  <w:abstractNum w:abstractNumId="2" w15:restartNumberingAfterBreak="0">
    <w:nsid w:val="0C681805"/>
    <w:multiLevelType w:val="hybridMultilevel"/>
    <w:tmpl w:val="3C700C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DAB7B3D"/>
    <w:multiLevelType w:val="hybridMultilevel"/>
    <w:tmpl w:val="6C2E77A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0E6B55C3"/>
    <w:multiLevelType w:val="hybridMultilevel"/>
    <w:tmpl w:val="75769EB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10401615"/>
    <w:multiLevelType w:val="hybridMultilevel"/>
    <w:tmpl w:val="C3A08A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06936DD"/>
    <w:multiLevelType w:val="multilevel"/>
    <w:tmpl w:val="F5F44EE0"/>
    <w:lvl w:ilvl="0">
      <w:start w:val="1"/>
      <w:numFmt w:val="decimal"/>
      <w:lvlText w:val="Part %1:"/>
      <w:lvlJc w:val="left"/>
      <w:pPr>
        <w:ind w:left="4260" w:hanging="432"/>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717"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7" w15:restartNumberingAfterBreak="0">
    <w:nsid w:val="11301A25"/>
    <w:multiLevelType w:val="hybridMultilevel"/>
    <w:tmpl w:val="9A789DA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11F50B05"/>
    <w:multiLevelType w:val="hybridMultilevel"/>
    <w:tmpl w:val="FD2669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78B59EA"/>
    <w:multiLevelType w:val="hybridMultilevel"/>
    <w:tmpl w:val="7BA6F2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CD25B78"/>
    <w:multiLevelType w:val="hybridMultilevel"/>
    <w:tmpl w:val="763EC610"/>
    <w:lvl w:ilvl="0" w:tplc="0C090001">
      <w:start w:val="1"/>
      <w:numFmt w:val="bullet"/>
      <w:lvlText w:val=""/>
      <w:lvlJc w:val="left"/>
      <w:pPr>
        <w:ind w:left="363" w:hanging="360"/>
      </w:pPr>
      <w:rPr>
        <w:rFonts w:ascii="Symbol" w:hAnsi="Symbol" w:hint="default"/>
      </w:rPr>
    </w:lvl>
    <w:lvl w:ilvl="1" w:tplc="0C090003" w:tentative="1">
      <w:start w:val="1"/>
      <w:numFmt w:val="bullet"/>
      <w:lvlText w:val="o"/>
      <w:lvlJc w:val="left"/>
      <w:pPr>
        <w:ind w:left="1083" w:hanging="360"/>
      </w:pPr>
      <w:rPr>
        <w:rFonts w:ascii="Courier New" w:hAnsi="Courier New" w:cs="Courier New" w:hint="default"/>
      </w:rPr>
    </w:lvl>
    <w:lvl w:ilvl="2" w:tplc="0C090005" w:tentative="1">
      <w:start w:val="1"/>
      <w:numFmt w:val="bullet"/>
      <w:lvlText w:val=""/>
      <w:lvlJc w:val="left"/>
      <w:pPr>
        <w:ind w:left="1803" w:hanging="360"/>
      </w:pPr>
      <w:rPr>
        <w:rFonts w:ascii="Wingdings" w:hAnsi="Wingdings" w:hint="default"/>
      </w:rPr>
    </w:lvl>
    <w:lvl w:ilvl="3" w:tplc="0C090001" w:tentative="1">
      <w:start w:val="1"/>
      <w:numFmt w:val="bullet"/>
      <w:lvlText w:val=""/>
      <w:lvlJc w:val="left"/>
      <w:pPr>
        <w:ind w:left="2523" w:hanging="360"/>
      </w:pPr>
      <w:rPr>
        <w:rFonts w:ascii="Symbol" w:hAnsi="Symbol" w:hint="default"/>
      </w:rPr>
    </w:lvl>
    <w:lvl w:ilvl="4" w:tplc="0C090003" w:tentative="1">
      <w:start w:val="1"/>
      <w:numFmt w:val="bullet"/>
      <w:lvlText w:val="o"/>
      <w:lvlJc w:val="left"/>
      <w:pPr>
        <w:ind w:left="3243" w:hanging="360"/>
      </w:pPr>
      <w:rPr>
        <w:rFonts w:ascii="Courier New" w:hAnsi="Courier New" w:cs="Courier New" w:hint="default"/>
      </w:rPr>
    </w:lvl>
    <w:lvl w:ilvl="5" w:tplc="0C090005" w:tentative="1">
      <w:start w:val="1"/>
      <w:numFmt w:val="bullet"/>
      <w:lvlText w:val=""/>
      <w:lvlJc w:val="left"/>
      <w:pPr>
        <w:ind w:left="3963" w:hanging="360"/>
      </w:pPr>
      <w:rPr>
        <w:rFonts w:ascii="Wingdings" w:hAnsi="Wingdings" w:hint="default"/>
      </w:rPr>
    </w:lvl>
    <w:lvl w:ilvl="6" w:tplc="0C090001" w:tentative="1">
      <w:start w:val="1"/>
      <w:numFmt w:val="bullet"/>
      <w:lvlText w:val=""/>
      <w:lvlJc w:val="left"/>
      <w:pPr>
        <w:ind w:left="4683" w:hanging="360"/>
      </w:pPr>
      <w:rPr>
        <w:rFonts w:ascii="Symbol" w:hAnsi="Symbol" w:hint="default"/>
      </w:rPr>
    </w:lvl>
    <w:lvl w:ilvl="7" w:tplc="0C090003" w:tentative="1">
      <w:start w:val="1"/>
      <w:numFmt w:val="bullet"/>
      <w:lvlText w:val="o"/>
      <w:lvlJc w:val="left"/>
      <w:pPr>
        <w:ind w:left="5403" w:hanging="360"/>
      </w:pPr>
      <w:rPr>
        <w:rFonts w:ascii="Courier New" w:hAnsi="Courier New" w:cs="Courier New" w:hint="default"/>
      </w:rPr>
    </w:lvl>
    <w:lvl w:ilvl="8" w:tplc="0C090005" w:tentative="1">
      <w:start w:val="1"/>
      <w:numFmt w:val="bullet"/>
      <w:lvlText w:val=""/>
      <w:lvlJc w:val="left"/>
      <w:pPr>
        <w:ind w:left="6123" w:hanging="360"/>
      </w:pPr>
      <w:rPr>
        <w:rFonts w:ascii="Wingdings" w:hAnsi="Wingdings" w:hint="default"/>
      </w:rPr>
    </w:lvl>
  </w:abstractNum>
  <w:abstractNum w:abstractNumId="11" w15:restartNumberingAfterBreak="0">
    <w:nsid w:val="1D3A651B"/>
    <w:multiLevelType w:val="hybridMultilevel"/>
    <w:tmpl w:val="0A8286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0E4145A"/>
    <w:multiLevelType w:val="hybridMultilevel"/>
    <w:tmpl w:val="0408EE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1590E9C"/>
    <w:multiLevelType w:val="hybridMultilevel"/>
    <w:tmpl w:val="196C98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5672471"/>
    <w:multiLevelType w:val="hybridMultilevel"/>
    <w:tmpl w:val="826E51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5D05026"/>
    <w:multiLevelType w:val="hybridMultilevel"/>
    <w:tmpl w:val="52609A10"/>
    <w:lvl w:ilvl="0" w:tplc="CF5ED0AA">
      <w:numFmt w:val="bullet"/>
      <w:lvlText w:val="•"/>
      <w:lvlJc w:val="left"/>
      <w:pPr>
        <w:ind w:left="363" w:hanging="360"/>
      </w:pPr>
      <w:rPr>
        <w:rFonts w:ascii="Calibri" w:eastAsiaTheme="minorHAnsi" w:hAnsi="Calibri" w:cs="Calibri" w:hint="default"/>
      </w:rPr>
    </w:lvl>
    <w:lvl w:ilvl="1" w:tplc="08090003">
      <w:start w:val="1"/>
      <w:numFmt w:val="bullet"/>
      <w:lvlText w:val="o"/>
      <w:lvlJc w:val="left"/>
      <w:pPr>
        <w:ind w:left="1083" w:hanging="360"/>
      </w:pPr>
      <w:rPr>
        <w:rFonts w:ascii="Courier New" w:hAnsi="Courier New" w:cs="Courier New" w:hint="default"/>
      </w:rPr>
    </w:lvl>
    <w:lvl w:ilvl="2" w:tplc="08090005">
      <w:start w:val="1"/>
      <w:numFmt w:val="bullet"/>
      <w:lvlText w:val=""/>
      <w:lvlJc w:val="left"/>
      <w:pPr>
        <w:ind w:left="287" w:hanging="360"/>
      </w:pPr>
      <w:rPr>
        <w:rFonts w:ascii="Wingdings" w:hAnsi="Wingdings" w:hint="default"/>
      </w:rPr>
    </w:lvl>
    <w:lvl w:ilvl="3" w:tplc="08090001" w:tentative="1">
      <w:start w:val="1"/>
      <w:numFmt w:val="bullet"/>
      <w:lvlText w:val=""/>
      <w:lvlJc w:val="left"/>
      <w:pPr>
        <w:ind w:left="2523" w:hanging="360"/>
      </w:pPr>
      <w:rPr>
        <w:rFonts w:ascii="Symbol" w:hAnsi="Symbol" w:hint="default"/>
      </w:rPr>
    </w:lvl>
    <w:lvl w:ilvl="4" w:tplc="08090003" w:tentative="1">
      <w:start w:val="1"/>
      <w:numFmt w:val="bullet"/>
      <w:lvlText w:val="o"/>
      <w:lvlJc w:val="left"/>
      <w:pPr>
        <w:ind w:left="3243" w:hanging="360"/>
      </w:pPr>
      <w:rPr>
        <w:rFonts w:ascii="Courier New" w:hAnsi="Courier New" w:cs="Courier New" w:hint="default"/>
      </w:rPr>
    </w:lvl>
    <w:lvl w:ilvl="5" w:tplc="08090005" w:tentative="1">
      <w:start w:val="1"/>
      <w:numFmt w:val="bullet"/>
      <w:lvlText w:val=""/>
      <w:lvlJc w:val="left"/>
      <w:pPr>
        <w:ind w:left="3963" w:hanging="360"/>
      </w:pPr>
      <w:rPr>
        <w:rFonts w:ascii="Wingdings" w:hAnsi="Wingdings" w:hint="default"/>
      </w:rPr>
    </w:lvl>
    <w:lvl w:ilvl="6" w:tplc="08090001" w:tentative="1">
      <w:start w:val="1"/>
      <w:numFmt w:val="bullet"/>
      <w:lvlText w:val=""/>
      <w:lvlJc w:val="left"/>
      <w:pPr>
        <w:ind w:left="4683" w:hanging="360"/>
      </w:pPr>
      <w:rPr>
        <w:rFonts w:ascii="Symbol" w:hAnsi="Symbol" w:hint="default"/>
      </w:rPr>
    </w:lvl>
    <w:lvl w:ilvl="7" w:tplc="08090003" w:tentative="1">
      <w:start w:val="1"/>
      <w:numFmt w:val="bullet"/>
      <w:lvlText w:val="o"/>
      <w:lvlJc w:val="left"/>
      <w:pPr>
        <w:ind w:left="5403" w:hanging="360"/>
      </w:pPr>
      <w:rPr>
        <w:rFonts w:ascii="Courier New" w:hAnsi="Courier New" w:cs="Courier New" w:hint="default"/>
      </w:rPr>
    </w:lvl>
    <w:lvl w:ilvl="8" w:tplc="08090005" w:tentative="1">
      <w:start w:val="1"/>
      <w:numFmt w:val="bullet"/>
      <w:lvlText w:val=""/>
      <w:lvlJc w:val="left"/>
      <w:pPr>
        <w:ind w:left="6123" w:hanging="360"/>
      </w:pPr>
      <w:rPr>
        <w:rFonts w:ascii="Wingdings" w:hAnsi="Wingdings" w:hint="default"/>
      </w:rPr>
    </w:lvl>
  </w:abstractNum>
  <w:abstractNum w:abstractNumId="16" w15:restartNumberingAfterBreak="0">
    <w:nsid w:val="2A2A4E80"/>
    <w:multiLevelType w:val="multilevel"/>
    <w:tmpl w:val="53A08F20"/>
    <w:lvl w:ilvl="0">
      <w:start w:val="1"/>
      <w:numFmt w:val="decimal"/>
      <w:lvlText w:val="%1"/>
      <w:lvlJc w:val="left"/>
      <w:pPr>
        <w:ind w:left="500" w:hanging="500"/>
      </w:pPr>
      <w:rPr>
        <w:rFonts w:hint="default"/>
      </w:rPr>
    </w:lvl>
    <w:lvl w:ilvl="1">
      <w:start w:val="5"/>
      <w:numFmt w:val="decimal"/>
      <w:lvlText w:val="%1.%2"/>
      <w:lvlJc w:val="left"/>
      <w:pPr>
        <w:ind w:left="500" w:hanging="5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A6D6158"/>
    <w:multiLevelType w:val="hybridMultilevel"/>
    <w:tmpl w:val="2192509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FF200C7"/>
    <w:multiLevelType w:val="hybridMultilevel"/>
    <w:tmpl w:val="230ABA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55121EE"/>
    <w:multiLevelType w:val="hybridMultilevel"/>
    <w:tmpl w:val="4080CB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8F83C5D"/>
    <w:multiLevelType w:val="hybridMultilevel"/>
    <w:tmpl w:val="AB54405E"/>
    <w:lvl w:ilvl="0" w:tplc="E97CFC3A">
      <w:start w:val="1"/>
      <w:numFmt w:val="bullet"/>
      <w:pStyle w:val="ListBullet1"/>
      <w:lvlText w:val=""/>
      <w:lvlJc w:val="left"/>
      <w:pPr>
        <w:ind w:left="360" w:hanging="360"/>
      </w:pPr>
      <w:rPr>
        <w:rFonts w:ascii="Wingdings 3" w:hAnsi="Wingdings 3" w:hint="default"/>
        <w:b/>
        <w:i w:val="0"/>
        <w:color w:val="401E6C"/>
        <w:spacing w:val="0"/>
        <w:w w:val="100"/>
        <w:position w:val="3"/>
        <w:sz w:val="16"/>
      </w:rPr>
    </w:lvl>
    <w:lvl w:ilvl="1" w:tplc="D2DCEA50">
      <w:start w:val="1"/>
      <w:numFmt w:val="bullet"/>
      <w:lvlText w:val="–"/>
      <w:lvlJc w:val="left"/>
      <w:pPr>
        <w:tabs>
          <w:tab w:val="num" w:pos="714"/>
        </w:tabs>
        <w:ind w:left="714" w:hanging="357"/>
      </w:pPr>
      <w:rPr>
        <w:rFonts w:ascii="Times New Roman" w:hAnsi="Times New Roman" w:cs="Times New Roman" w:hint="default"/>
        <w:b w:val="0"/>
        <w:i w:val="0"/>
        <w:color w:val="00326C"/>
        <w:position w:val="2"/>
        <w:sz w:val="19"/>
      </w:rPr>
    </w:lvl>
    <w:lvl w:ilvl="2" w:tplc="85D482CC">
      <w:start w:val="1"/>
      <w:numFmt w:val="bullet"/>
      <w:lvlText w:val=""/>
      <w:lvlJc w:val="left"/>
      <w:pPr>
        <w:tabs>
          <w:tab w:val="num" w:pos="2160"/>
        </w:tabs>
        <w:ind w:left="2160" w:hanging="360"/>
      </w:pPr>
      <w:rPr>
        <w:rFonts w:ascii="Wingdings" w:hAnsi="Wingdings" w:hint="default"/>
      </w:rPr>
    </w:lvl>
    <w:lvl w:ilvl="3" w:tplc="30C2D178">
      <w:start w:val="1"/>
      <w:numFmt w:val="bullet"/>
      <w:lvlText w:val=""/>
      <w:lvlJc w:val="left"/>
      <w:pPr>
        <w:tabs>
          <w:tab w:val="num" w:pos="2880"/>
        </w:tabs>
        <w:ind w:left="2880" w:hanging="360"/>
      </w:pPr>
      <w:rPr>
        <w:rFonts w:ascii="Symbol" w:hAnsi="Symbol" w:hint="default"/>
      </w:rPr>
    </w:lvl>
    <w:lvl w:ilvl="4" w:tplc="7A9417AA">
      <w:start w:val="1"/>
      <w:numFmt w:val="bullet"/>
      <w:lvlText w:val="o"/>
      <w:lvlJc w:val="left"/>
      <w:pPr>
        <w:tabs>
          <w:tab w:val="num" w:pos="3600"/>
        </w:tabs>
        <w:ind w:left="3600" w:hanging="360"/>
      </w:pPr>
      <w:rPr>
        <w:rFonts w:ascii="Courier New" w:hAnsi="Courier New" w:cs="Courier New" w:hint="default"/>
      </w:rPr>
    </w:lvl>
    <w:lvl w:ilvl="5" w:tplc="263E7404">
      <w:start w:val="1"/>
      <w:numFmt w:val="bullet"/>
      <w:lvlText w:val=""/>
      <w:lvlJc w:val="left"/>
      <w:pPr>
        <w:tabs>
          <w:tab w:val="num" w:pos="4320"/>
        </w:tabs>
        <w:ind w:left="4320" w:hanging="360"/>
      </w:pPr>
      <w:rPr>
        <w:rFonts w:ascii="Wingdings" w:hAnsi="Wingdings" w:hint="default"/>
      </w:rPr>
    </w:lvl>
    <w:lvl w:ilvl="6" w:tplc="55FC2A0C">
      <w:start w:val="1"/>
      <w:numFmt w:val="bullet"/>
      <w:lvlText w:val=""/>
      <w:lvlJc w:val="left"/>
      <w:pPr>
        <w:tabs>
          <w:tab w:val="num" w:pos="5040"/>
        </w:tabs>
        <w:ind w:left="5040" w:hanging="360"/>
      </w:pPr>
      <w:rPr>
        <w:rFonts w:ascii="Symbol" w:hAnsi="Symbol" w:hint="default"/>
      </w:rPr>
    </w:lvl>
    <w:lvl w:ilvl="7" w:tplc="887C6FEC">
      <w:start w:val="1"/>
      <w:numFmt w:val="bullet"/>
      <w:lvlText w:val="o"/>
      <w:lvlJc w:val="left"/>
      <w:pPr>
        <w:tabs>
          <w:tab w:val="num" w:pos="5760"/>
        </w:tabs>
        <w:ind w:left="5760" w:hanging="360"/>
      </w:pPr>
      <w:rPr>
        <w:rFonts w:ascii="Courier New" w:hAnsi="Courier New" w:cs="Courier New" w:hint="default"/>
      </w:rPr>
    </w:lvl>
    <w:lvl w:ilvl="8" w:tplc="172096F2">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3B25357"/>
    <w:multiLevelType w:val="hybridMultilevel"/>
    <w:tmpl w:val="E4AEAE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4FF23C6"/>
    <w:multiLevelType w:val="hybridMultilevel"/>
    <w:tmpl w:val="4DB230CA"/>
    <w:lvl w:ilvl="0" w:tplc="675494AE">
      <w:start w:val="1"/>
      <w:numFmt w:val="bullet"/>
      <w:pStyle w:val="Tablebullet"/>
      <w:lvlText w:val="-"/>
      <w:lvlJc w:val="left"/>
      <w:pPr>
        <w:tabs>
          <w:tab w:val="num" w:pos="0"/>
        </w:tabs>
        <w:ind w:left="85" w:hanging="85"/>
      </w:pPr>
      <w:rPr>
        <w:rFonts w:ascii="Arial Narrow" w:hAnsi="Arial Narrow" w:hint="default"/>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6893D0E"/>
    <w:multiLevelType w:val="hybridMultilevel"/>
    <w:tmpl w:val="124EBA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7DF7E1C"/>
    <w:multiLevelType w:val="hybridMultilevel"/>
    <w:tmpl w:val="321A7022"/>
    <w:lvl w:ilvl="0" w:tplc="0C090015">
      <w:start w:val="1"/>
      <w:numFmt w:val="upp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499A64A5"/>
    <w:multiLevelType w:val="hybridMultilevel"/>
    <w:tmpl w:val="0DBC6B3A"/>
    <w:lvl w:ilvl="0" w:tplc="08090001">
      <w:start w:val="1"/>
      <w:numFmt w:val="bullet"/>
      <w:lvlText w:val=""/>
      <w:lvlJc w:val="left"/>
      <w:pPr>
        <w:ind w:left="6" w:hanging="360"/>
      </w:pPr>
      <w:rPr>
        <w:rFonts w:ascii="Symbol" w:hAnsi="Symbol" w:hint="default"/>
      </w:rPr>
    </w:lvl>
    <w:lvl w:ilvl="1" w:tplc="08090019" w:tentative="1">
      <w:start w:val="1"/>
      <w:numFmt w:val="lowerLetter"/>
      <w:lvlText w:val="%2."/>
      <w:lvlJc w:val="left"/>
      <w:pPr>
        <w:ind w:left="726" w:hanging="360"/>
      </w:pPr>
    </w:lvl>
    <w:lvl w:ilvl="2" w:tplc="0809001B" w:tentative="1">
      <w:start w:val="1"/>
      <w:numFmt w:val="lowerRoman"/>
      <w:lvlText w:val="%3."/>
      <w:lvlJc w:val="right"/>
      <w:pPr>
        <w:ind w:left="1446" w:hanging="180"/>
      </w:pPr>
    </w:lvl>
    <w:lvl w:ilvl="3" w:tplc="0809000F" w:tentative="1">
      <w:start w:val="1"/>
      <w:numFmt w:val="decimal"/>
      <w:lvlText w:val="%4."/>
      <w:lvlJc w:val="left"/>
      <w:pPr>
        <w:ind w:left="2166" w:hanging="360"/>
      </w:pPr>
    </w:lvl>
    <w:lvl w:ilvl="4" w:tplc="08090019" w:tentative="1">
      <w:start w:val="1"/>
      <w:numFmt w:val="lowerLetter"/>
      <w:lvlText w:val="%5."/>
      <w:lvlJc w:val="left"/>
      <w:pPr>
        <w:ind w:left="2886" w:hanging="360"/>
      </w:pPr>
    </w:lvl>
    <w:lvl w:ilvl="5" w:tplc="0809001B" w:tentative="1">
      <w:start w:val="1"/>
      <w:numFmt w:val="lowerRoman"/>
      <w:lvlText w:val="%6."/>
      <w:lvlJc w:val="right"/>
      <w:pPr>
        <w:ind w:left="3606" w:hanging="180"/>
      </w:pPr>
    </w:lvl>
    <w:lvl w:ilvl="6" w:tplc="0809000F" w:tentative="1">
      <w:start w:val="1"/>
      <w:numFmt w:val="decimal"/>
      <w:lvlText w:val="%7."/>
      <w:lvlJc w:val="left"/>
      <w:pPr>
        <w:ind w:left="4326" w:hanging="360"/>
      </w:pPr>
    </w:lvl>
    <w:lvl w:ilvl="7" w:tplc="08090019" w:tentative="1">
      <w:start w:val="1"/>
      <w:numFmt w:val="lowerLetter"/>
      <w:lvlText w:val="%8."/>
      <w:lvlJc w:val="left"/>
      <w:pPr>
        <w:ind w:left="5046" w:hanging="360"/>
      </w:pPr>
    </w:lvl>
    <w:lvl w:ilvl="8" w:tplc="0809001B" w:tentative="1">
      <w:start w:val="1"/>
      <w:numFmt w:val="lowerRoman"/>
      <w:lvlText w:val="%9."/>
      <w:lvlJc w:val="right"/>
      <w:pPr>
        <w:ind w:left="5766" w:hanging="180"/>
      </w:pPr>
    </w:lvl>
  </w:abstractNum>
  <w:abstractNum w:abstractNumId="26" w15:restartNumberingAfterBreak="0">
    <w:nsid w:val="4AD63703"/>
    <w:multiLevelType w:val="hybridMultilevel"/>
    <w:tmpl w:val="4A286D8E"/>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27" w15:restartNumberingAfterBreak="0">
    <w:nsid w:val="4B1765DB"/>
    <w:multiLevelType w:val="hybridMultilevel"/>
    <w:tmpl w:val="A65CB4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04D4D8A"/>
    <w:multiLevelType w:val="hybridMultilevel"/>
    <w:tmpl w:val="DF82119C"/>
    <w:lvl w:ilvl="0" w:tplc="A6B86C46">
      <w:start w:val="1"/>
      <w:numFmt w:val="decimal"/>
      <w:lvlText w:val="%1."/>
      <w:lvlJc w:val="left"/>
      <w:pPr>
        <w:tabs>
          <w:tab w:val="num" w:pos="720"/>
        </w:tabs>
        <w:ind w:left="720" w:hanging="360"/>
      </w:pPr>
    </w:lvl>
    <w:lvl w:ilvl="1" w:tplc="2474BD9C" w:tentative="1">
      <w:start w:val="1"/>
      <w:numFmt w:val="decimal"/>
      <w:lvlText w:val="%2."/>
      <w:lvlJc w:val="left"/>
      <w:pPr>
        <w:tabs>
          <w:tab w:val="num" w:pos="1440"/>
        </w:tabs>
        <w:ind w:left="1440" w:hanging="360"/>
      </w:pPr>
    </w:lvl>
    <w:lvl w:ilvl="2" w:tplc="B8F87B3C" w:tentative="1">
      <w:start w:val="1"/>
      <w:numFmt w:val="decimal"/>
      <w:lvlText w:val="%3."/>
      <w:lvlJc w:val="left"/>
      <w:pPr>
        <w:tabs>
          <w:tab w:val="num" w:pos="2160"/>
        </w:tabs>
        <w:ind w:left="2160" w:hanging="360"/>
      </w:pPr>
    </w:lvl>
    <w:lvl w:ilvl="3" w:tplc="1BA00E42" w:tentative="1">
      <w:start w:val="1"/>
      <w:numFmt w:val="decimal"/>
      <w:lvlText w:val="%4."/>
      <w:lvlJc w:val="left"/>
      <w:pPr>
        <w:tabs>
          <w:tab w:val="num" w:pos="2880"/>
        </w:tabs>
        <w:ind w:left="2880" w:hanging="360"/>
      </w:pPr>
    </w:lvl>
    <w:lvl w:ilvl="4" w:tplc="5C0249B4" w:tentative="1">
      <w:start w:val="1"/>
      <w:numFmt w:val="decimal"/>
      <w:lvlText w:val="%5."/>
      <w:lvlJc w:val="left"/>
      <w:pPr>
        <w:tabs>
          <w:tab w:val="num" w:pos="3600"/>
        </w:tabs>
        <w:ind w:left="3600" w:hanging="360"/>
      </w:pPr>
    </w:lvl>
    <w:lvl w:ilvl="5" w:tplc="F19EEA1C" w:tentative="1">
      <w:start w:val="1"/>
      <w:numFmt w:val="decimal"/>
      <w:lvlText w:val="%6."/>
      <w:lvlJc w:val="left"/>
      <w:pPr>
        <w:tabs>
          <w:tab w:val="num" w:pos="4320"/>
        </w:tabs>
        <w:ind w:left="4320" w:hanging="360"/>
      </w:pPr>
    </w:lvl>
    <w:lvl w:ilvl="6" w:tplc="B25E44BA" w:tentative="1">
      <w:start w:val="1"/>
      <w:numFmt w:val="decimal"/>
      <w:lvlText w:val="%7."/>
      <w:lvlJc w:val="left"/>
      <w:pPr>
        <w:tabs>
          <w:tab w:val="num" w:pos="5040"/>
        </w:tabs>
        <w:ind w:left="5040" w:hanging="360"/>
      </w:pPr>
    </w:lvl>
    <w:lvl w:ilvl="7" w:tplc="E582714C" w:tentative="1">
      <w:start w:val="1"/>
      <w:numFmt w:val="decimal"/>
      <w:lvlText w:val="%8."/>
      <w:lvlJc w:val="left"/>
      <w:pPr>
        <w:tabs>
          <w:tab w:val="num" w:pos="5760"/>
        </w:tabs>
        <w:ind w:left="5760" w:hanging="360"/>
      </w:pPr>
    </w:lvl>
    <w:lvl w:ilvl="8" w:tplc="E41A7728" w:tentative="1">
      <w:start w:val="1"/>
      <w:numFmt w:val="decimal"/>
      <w:lvlText w:val="%9."/>
      <w:lvlJc w:val="left"/>
      <w:pPr>
        <w:tabs>
          <w:tab w:val="num" w:pos="6480"/>
        </w:tabs>
        <w:ind w:left="6480" w:hanging="360"/>
      </w:pPr>
    </w:lvl>
  </w:abstractNum>
  <w:abstractNum w:abstractNumId="29" w15:restartNumberingAfterBreak="0">
    <w:nsid w:val="55903D11"/>
    <w:multiLevelType w:val="hybridMultilevel"/>
    <w:tmpl w:val="D1F8A0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57C84D63"/>
    <w:multiLevelType w:val="hybridMultilevel"/>
    <w:tmpl w:val="210C0B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95279E9"/>
    <w:multiLevelType w:val="hybridMultilevel"/>
    <w:tmpl w:val="53B267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F173227"/>
    <w:multiLevelType w:val="hybridMultilevel"/>
    <w:tmpl w:val="931E71DE"/>
    <w:lvl w:ilvl="0" w:tplc="0C090001">
      <w:start w:val="1"/>
      <w:numFmt w:val="bullet"/>
      <w:lvlText w:val=""/>
      <w:lvlJc w:val="left"/>
      <w:pPr>
        <w:ind w:left="363" w:hanging="360"/>
      </w:pPr>
      <w:rPr>
        <w:rFonts w:ascii="Symbol" w:hAnsi="Symbol" w:hint="default"/>
      </w:rPr>
    </w:lvl>
    <w:lvl w:ilvl="1" w:tplc="0C090003">
      <w:start w:val="1"/>
      <w:numFmt w:val="bullet"/>
      <w:lvlText w:val="o"/>
      <w:lvlJc w:val="left"/>
      <w:pPr>
        <w:ind w:left="1083" w:hanging="360"/>
      </w:pPr>
      <w:rPr>
        <w:rFonts w:ascii="Courier New" w:hAnsi="Courier New" w:cs="Courier New" w:hint="default"/>
      </w:rPr>
    </w:lvl>
    <w:lvl w:ilvl="2" w:tplc="0C090005" w:tentative="1">
      <w:start w:val="1"/>
      <w:numFmt w:val="bullet"/>
      <w:lvlText w:val=""/>
      <w:lvlJc w:val="left"/>
      <w:pPr>
        <w:ind w:left="1803" w:hanging="360"/>
      </w:pPr>
      <w:rPr>
        <w:rFonts w:ascii="Wingdings" w:hAnsi="Wingdings" w:hint="default"/>
      </w:rPr>
    </w:lvl>
    <w:lvl w:ilvl="3" w:tplc="0C090001" w:tentative="1">
      <w:start w:val="1"/>
      <w:numFmt w:val="bullet"/>
      <w:lvlText w:val=""/>
      <w:lvlJc w:val="left"/>
      <w:pPr>
        <w:ind w:left="2523" w:hanging="360"/>
      </w:pPr>
      <w:rPr>
        <w:rFonts w:ascii="Symbol" w:hAnsi="Symbol" w:hint="default"/>
      </w:rPr>
    </w:lvl>
    <w:lvl w:ilvl="4" w:tplc="0C090003" w:tentative="1">
      <w:start w:val="1"/>
      <w:numFmt w:val="bullet"/>
      <w:lvlText w:val="o"/>
      <w:lvlJc w:val="left"/>
      <w:pPr>
        <w:ind w:left="3243" w:hanging="360"/>
      </w:pPr>
      <w:rPr>
        <w:rFonts w:ascii="Courier New" w:hAnsi="Courier New" w:cs="Courier New" w:hint="default"/>
      </w:rPr>
    </w:lvl>
    <w:lvl w:ilvl="5" w:tplc="0C090005" w:tentative="1">
      <w:start w:val="1"/>
      <w:numFmt w:val="bullet"/>
      <w:lvlText w:val=""/>
      <w:lvlJc w:val="left"/>
      <w:pPr>
        <w:ind w:left="3963" w:hanging="360"/>
      </w:pPr>
      <w:rPr>
        <w:rFonts w:ascii="Wingdings" w:hAnsi="Wingdings" w:hint="default"/>
      </w:rPr>
    </w:lvl>
    <w:lvl w:ilvl="6" w:tplc="0C090001" w:tentative="1">
      <w:start w:val="1"/>
      <w:numFmt w:val="bullet"/>
      <w:lvlText w:val=""/>
      <w:lvlJc w:val="left"/>
      <w:pPr>
        <w:ind w:left="4683" w:hanging="360"/>
      </w:pPr>
      <w:rPr>
        <w:rFonts w:ascii="Symbol" w:hAnsi="Symbol" w:hint="default"/>
      </w:rPr>
    </w:lvl>
    <w:lvl w:ilvl="7" w:tplc="0C090003" w:tentative="1">
      <w:start w:val="1"/>
      <w:numFmt w:val="bullet"/>
      <w:lvlText w:val="o"/>
      <w:lvlJc w:val="left"/>
      <w:pPr>
        <w:ind w:left="5403" w:hanging="360"/>
      </w:pPr>
      <w:rPr>
        <w:rFonts w:ascii="Courier New" w:hAnsi="Courier New" w:cs="Courier New" w:hint="default"/>
      </w:rPr>
    </w:lvl>
    <w:lvl w:ilvl="8" w:tplc="0C090005" w:tentative="1">
      <w:start w:val="1"/>
      <w:numFmt w:val="bullet"/>
      <w:lvlText w:val=""/>
      <w:lvlJc w:val="left"/>
      <w:pPr>
        <w:ind w:left="6123" w:hanging="360"/>
      </w:pPr>
      <w:rPr>
        <w:rFonts w:ascii="Wingdings" w:hAnsi="Wingdings" w:hint="default"/>
      </w:rPr>
    </w:lvl>
  </w:abstractNum>
  <w:abstractNum w:abstractNumId="33" w15:restartNumberingAfterBreak="0">
    <w:nsid w:val="65B4645D"/>
    <w:multiLevelType w:val="multilevel"/>
    <w:tmpl w:val="FFB6A740"/>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662B3A7A"/>
    <w:multiLevelType w:val="hybridMultilevel"/>
    <w:tmpl w:val="17AA48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68640C4F"/>
    <w:multiLevelType w:val="hybridMultilevel"/>
    <w:tmpl w:val="6AE656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A4E001F"/>
    <w:multiLevelType w:val="hybridMultilevel"/>
    <w:tmpl w:val="CFF2FC9E"/>
    <w:lvl w:ilvl="0" w:tplc="D4181A7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A65770E"/>
    <w:multiLevelType w:val="hybridMultilevel"/>
    <w:tmpl w:val="DF4E6E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DBC0CFA"/>
    <w:multiLevelType w:val="hybridMultilevel"/>
    <w:tmpl w:val="14D2F8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4A53486"/>
    <w:multiLevelType w:val="hybridMultilevel"/>
    <w:tmpl w:val="881E61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61D07A4"/>
    <w:multiLevelType w:val="hybridMultilevel"/>
    <w:tmpl w:val="A314A10E"/>
    <w:lvl w:ilvl="0" w:tplc="08090001">
      <w:start w:val="1"/>
      <w:numFmt w:val="bullet"/>
      <w:lvlText w:val=""/>
      <w:lvlJc w:val="left"/>
      <w:pPr>
        <w:ind w:left="643"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95A4DB8"/>
    <w:multiLevelType w:val="hybridMultilevel"/>
    <w:tmpl w:val="C5FE450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2" w15:restartNumberingAfterBreak="0">
    <w:nsid w:val="7A6013BB"/>
    <w:multiLevelType w:val="hybridMultilevel"/>
    <w:tmpl w:val="D992318E"/>
    <w:lvl w:ilvl="0" w:tplc="1206E1F4">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7E277AD5"/>
    <w:multiLevelType w:val="hybridMultilevel"/>
    <w:tmpl w:val="05DE87CC"/>
    <w:lvl w:ilvl="0" w:tplc="0C090001">
      <w:start w:val="1"/>
      <w:numFmt w:val="bullet"/>
      <w:lvlText w:val=""/>
      <w:lvlJc w:val="left"/>
      <w:pPr>
        <w:ind w:left="363" w:hanging="360"/>
      </w:pPr>
      <w:rPr>
        <w:rFonts w:ascii="Symbol" w:hAnsi="Symbol" w:hint="default"/>
      </w:rPr>
    </w:lvl>
    <w:lvl w:ilvl="1" w:tplc="0C090003">
      <w:start w:val="1"/>
      <w:numFmt w:val="bullet"/>
      <w:lvlText w:val="o"/>
      <w:lvlJc w:val="left"/>
      <w:pPr>
        <w:ind w:left="1083" w:hanging="360"/>
      </w:pPr>
      <w:rPr>
        <w:rFonts w:ascii="Courier New" w:hAnsi="Courier New" w:cs="Courier New" w:hint="default"/>
      </w:rPr>
    </w:lvl>
    <w:lvl w:ilvl="2" w:tplc="0C090005" w:tentative="1">
      <w:start w:val="1"/>
      <w:numFmt w:val="bullet"/>
      <w:lvlText w:val=""/>
      <w:lvlJc w:val="left"/>
      <w:pPr>
        <w:ind w:left="1803" w:hanging="360"/>
      </w:pPr>
      <w:rPr>
        <w:rFonts w:ascii="Wingdings" w:hAnsi="Wingdings" w:hint="default"/>
      </w:rPr>
    </w:lvl>
    <w:lvl w:ilvl="3" w:tplc="0C090001" w:tentative="1">
      <w:start w:val="1"/>
      <w:numFmt w:val="bullet"/>
      <w:lvlText w:val=""/>
      <w:lvlJc w:val="left"/>
      <w:pPr>
        <w:ind w:left="2523" w:hanging="360"/>
      </w:pPr>
      <w:rPr>
        <w:rFonts w:ascii="Symbol" w:hAnsi="Symbol" w:hint="default"/>
      </w:rPr>
    </w:lvl>
    <w:lvl w:ilvl="4" w:tplc="0C090003" w:tentative="1">
      <w:start w:val="1"/>
      <w:numFmt w:val="bullet"/>
      <w:lvlText w:val="o"/>
      <w:lvlJc w:val="left"/>
      <w:pPr>
        <w:ind w:left="3243" w:hanging="360"/>
      </w:pPr>
      <w:rPr>
        <w:rFonts w:ascii="Courier New" w:hAnsi="Courier New" w:cs="Courier New" w:hint="default"/>
      </w:rPr>
    </w:lvl>
    <w:lvl w:ilvl="5" w:tplc="0C090005" w:tentative="1">
      <w:start w:val="1"/>
      <w:numFmt w:val="bullet"/>
      <w:lvlText w:val=""/>
      <w:lvlJc w:val="left"/>
      <w:pPr>
        <w:ind w:left="3963" w:hanging="360"/>
      </w:pPr>
      <w:rPr>
        <w:rFonts w:ascii="Wingdings" w:hAnsi="Wingdings" w:hint="default"/>
      </w:rPr>
    </w:lvl>
    <w:lvl w:ilvl="6" w:tplc="0C090001" w:tentative="1">
      <w:start w:val="1"/>
      <w:numFmt w:val="bullet"/>
      <w:lvlText w:val=""/>
      <w:lvlJc w:val="left"/>
      <w:pPr>
        <w:ind w:left="4683" w:hanging="360"/>
      </w:pPr>
      <w:rPr>
        <w:rFonts w:ascii="Symbol" w:hAnsi="Symbol" w:hint="default"/>
      </w:rPr>
    </w:lvl>
    <w:lvl w:ilvl="7" w:tplc="0C090003" w:tentative="1">
      <w:start w:val="1"/>
      <w:numFmt w:val="bullet"/>
      <w:lvlText w:val="o"/>
      <w:lvlJc w:val="left"/>
      <w:pPr>
        <w:ind w:left="5403" w:hanging="360"/>
      </w:pPr>
      <w:rPr>
        <w:rFonts w:ascii="Courier New" w:hAnsi="Courier New" w:cs="Courier New" w:hint="default"/>
      </w:rPr>
    </w:lvl>
    <w:lvl w:ilvl="8" w:tplc="0C090005" w:tentative="1">
      <w:start w:val="1"/>
      <w:numFmt w:val="bullet"/>
      <w:lvlText w:val=""/>
      <w:lvlJc w:val="left"/>
      <w:pPr>
        <w:ind w:left="6123" w:hanging="360"/>
      </w:pPr>
      <w:rPr>
        <w:rFonts w:ascii="Wingdings" w:hAnsi="Wingdings" w:hint="default"/>
      </w:rPr>
    </w:lvl>
  </w:abstractNum>
  <w:abstractNum w:abstractNumId="44" w15:restartNumberingAfterBreak="0">
    <w:nsid w:val="7F901E00"/>
    <w:multiLevelType w:val="hybridMultilevel"/>
    <w:tmpl w:val="5C26AB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6"/>
  </w:num>
  <w:num w:numId="2">
    <w:abstractNumId w:val="29"/>
  </w:num>
  <w:num w:numId="3">
    <w:abstractNumId w:val="44"/>
  </w:num>
  <w:num w:numId="4">
    <w:abstractNumId w:val="1"/>
  </w:num>
  <w:num w:numId="5">
    <w:abstractNumId w:val="22"/>
  </w:num>
  <w:num w:numId="6">
    <w:abstractNumId w:val="5"/>
  </w:num>
  <w:num w:numId="7">
    <w:abstractNumId w:val="2"/>
  </w:num>
  <w:num w:numId="8">
    <w:abstractNumId w:val="9"/>
  </w:num>
  <w:num w:numId="9">
    <w:abstractNumId w:val="17"/>
  </w:num>
  <w:num w:numId="10">
    <w:abstractNumId w:val="6"/>
  </w:num>
  <w:num w:numId="11">
    <w:abstractNumId w:val="20"/>
  </w:num>
  <w:num w:numId="12">
    <w:abstractNumId w:val="15"/>
  </w:num>
  <w:num w:numId="13">
    <w:abstractNumId w:val="4"/>
  </w:num>
  <w:num w:numId="14">
    <w:abstractNumId w:val="25"/>
  </w:num>
  <w:num w:numId="15">
    <w:abstractNumId w:val="34"/>
  </w:num>
  <w:num w:numId="16">
    <w:abstractNumId w:val="40"/>
  </w:num>
  <w:num w:numId="17">
    <w:abstractNumId w:val="0"/>
  </w:num>
  <w:num w:numId="18">
    <w:abstractNumId w:val="37"/>
  </w:num>
  <w:num w:numId="19">
    <w:abstractNumId w:val="12"/>
  </w:num>
  <w:num w:numId="20">
    <w:abstractNumId w:val="42"/>
  </w:num>
  <w:num w:numId="21">
    <w:abstractNumId w:val="39"/>
  </w:num>
  <w:num w:numId="22">
    <w:abstractNumId w:val="27"/>
  </w:num>
  <w:num w:numId="23">
    <w:abstractNumId w:val="11"/>
  </w:num>
  <w:num w:numId="24">
    <w:abstractNumId w:val="21"/>
  </w:num>
  <w:num w:numId="25">
    <w:abstractNumId w:val="30"/>
  </w:num>
  <w:num w:numId="26">
    <w:abstractNumId w:val="18"/>
  </w:num>
  <w:num w:numId="27">
    <w:abstractNumId w:val="24"/>
  </w:num>
  <w:num w:numId="28">
    <w:abstractNumId w:val="16"/>
  </w:num>
  <w:num w:numId="29">
    <w:abstractNumId w:val="19"/>
  </w:num>
  <w:num w:numId="30">
    <w:abstractNumId w:val="35"/>
  </w:num>
  <w:num w:numId="31">
    <w:abstractNumId w:val="31"/>
  </w:num>
  <w:num w:numId="32">
    <w:abstractNumId w:val="28"/>
  </w:num>
  <w:num w:numId="33">
    <w:abstractNumId w:val="43"/>
  </w:num>
  <w:num w:numId="34">
    <w:abstractNumId w:val="32"/>
  </w:num>
  <w:num w:numId="35">
    <w:abstractNumId w:val="10"/>
  </w:num>
  <w:num w:numId="36">
    <w:abstractNumId w:val="14"/>
  </w:num>
  <w:num w:numId="37">
    <w:abstractNumId w:val="41"/>
  </w:num>
  <w:num w:numId="38">
    <w:abstractNumId w:val="26"/>
  </w:num>
  <w:num w:numId="39">
    <w:abstractNumId w:val="38"/>
  </w:num>
  <w:num w:numId="40">
    <w:abstractNumId w:val="8"/>
  </w:num>
  <w:num w:numId="41">
    <w:abstractNumId w:val="3"/>
  </w:num>
  <w:num w:numId="42">
    <w:abstractNumId w:val="13"/>
  </w:num>
  <w:num w:numId="43">
    <w:abstractNumId w:val="36"/>
  </w:num>
  <w:num w:numId="44">
    <w:abstractNumId w:val="7"/>
  </w:num>
  <w:num w:numId="45">
    <w:abstractNumId w:val="23"/>
  </w:num>
  <w:num w:numId="46">
    <w:abstractNumId w:val="3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isplayBackgroundShape/>
  <w:proofState w:spelling="clean" w:grammar="clean"/>
  <w:defaultTabStop w:val="720"/>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Vancouver&lt;/Style&gt;&lt;LeftDelim&gt;{&lt;/LeftDelim&gt;&lt;RightDelim&gt;}&lt;/RightDelim&gt;&lt;FontName&gt;Cambria&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wtx0fxpw9eswayefrx155sd22fpsaxwf2p55&quot;&gt;Ruth CVD references Updated Endnote&lt;record-ids&gt;&lt;item&gt;3968&lt;/item&gt;&lt;item&gt;3970&lt;/item&gt;&lt;item&gt;3971&lt;/item&gt;&lt;item&gt;3972&lt;/item&gt;&lt;item&gt;3973&lt;/item&gt;&lt;item&gt;3974&lt;/item&gt;&lt;item&gt;3975&lt;/item&gt;&lt;item&gt;3976&lt;/item&gt;&lt;item&gt;3977&lt;/item&gt;&lt;item&gt;3978&lt;/item&gt;&lt;item&gt;3979&lt;/item&gt;&lt;item&gt;3980&lt;/item&gt;&lt;item&gt;3981&lt;/item&gt;&lt;item&gt;3982&lt;/item&gt;&lt;item&gt;3983&lt;/item&gt;&lt;item&gt;3984&lt;/item&gt;&lt;item&gt;4171&lt;/item&gt;&lt;item&gt;4172&lt;/item&gt;&lt;/record-ids&gt;&lt;/item&gt;&lt;/Libraries&gt;"/>
  </w:docVars>
  <w:rsids>
    <w:rsidRoot w:val="008D0D0C"/>
    <w:rsid w:val="00000490"/>
    <w:rsid w:val="00000CD9"/>
    <w:rsid w:val="00000E81"/>
    <w:rsid w:val="00000F5E"/>
    <w:rsid w:val="00000F67"/>
    <w:rsid w:val="00000FEA"/>
    <w:rsid w:val="00001812"/>
    <w:rsid w:val="00001BC9"/>
    <w:rsid w:val="000023CA"/>
    <w:rsid w:val="000024CB"/>
    <w:rsid w:val="00002506"/>
    <w:rsid w:val="000025F7"/>
    <w:rsid w:val="00002791"/>
    <w:rsid w:val="00002CA4"/>
    <w:rsid w:val="00003030"/>
    <w:rsid w:val="00003599"/>
    <w:rsid w:val="00003692"/>
    <w:rsid w:val="000038B5"/>
    <w:rsid w:val="00003A15"/>
    <w:rsid w:val="00003B02"/>
    <w:rsid w:val="00003B3D"/>
    <w:rsid w:val="00003C53"/>
    <w:rsid w:val="00003CA8"/>
    <w:rsid w:val="000042EC"/>
    <w:rsid w:val="0000472B"/>
    <w:rsid w:val="000047F8"/>
    <w:rsid w:val="0000491D"/>
    <w:rsid w:val="00004A04"/>
    <w:rsid w:val="00004A8A"/>
    <w:rsid w:val="00004B07"/>
    <w:rsid w:val="00004B08"/>
    <w:rsid w:val="00004C37"/>
    <w:rsid w:val="00005238"/>
    <w:rsid w:val="0000568D"/>
    <w:rsid w:val="000056EB"/>
    <w:rsid w:val="0000573A"/>
    <w:rsid w:val="00005DC1"/>
    <w:rsid w:val="0000643F"/>
    <w:rsid w:val="000064E0"/>
    <w:rsid w:val="0000657D"/>
    <w:rsid w:val="000067BD"/>
    <w:rsid w:val="000067E1"/>
    <w:rsid w:val="00006D64"/>
    <w:rsid w:val="00006ED4"/>
    <w:rsid w:val="00007005"/>
    <w:rsid w:val="00007509"/>
    <w:rsid w:val="00007797"/>
    <w:rsid w:val="0000786A"/>
    <w:rsid w:val="00007A01"/>
    <w:rsid w:val="00007AA6"/>
    <w:rsid w:val="00007C23"/>
    <w:rsid w:val="00007CE6"/>
    <w:rsid w:val="00007E86"/>
    <w:rsid w:val="00007F83"/>
    <w:rsid w:val="00010175"/>
    <w:rsid w:val="0001024A"/>
    <w:rsid w:val="000103A1"/>
    <w:rsid w:val="000103A2"/>
    <w:rsid w:val="00010401"/>
    <w:rsid w:val="0001043A"/>
    <w:rsid w:val="000104B9"/>
    <w:rsid w:val="00010BB8"/>
    <w:rsid w:val="00010C0A"/>
    <w:rsid w:val="00010D05"/>
    <w:rsid w:val="00010D26"/>
    <w:rsid w:val="00010E1A"/>
    <w:rsid w:val="00010E66"/>
    <w:rsid w:val="00010FD5"/>
    <w:rsid w:val="000110B3"/>
    <w:rsid w:val="000116D0"/>
    <w:rsid w:val="0001171F"/>
    <w:rsid w:val="000118B5"/>
    <w:rsid w:val="00011A51"/>
    <w:rsid w:val="00011C51"/>
    <w:rsid w:val="00012217"/>
    <w:rsid w:val="000122DB"/>
    <w:rsid w:val="000125C3"/>
    <w:rsid w:val="00012C2D"/>
    <w:rsid w:val="00012CAA"/>
    <w:rsid w:val="000132D5"/>
    <w:rsid w:val="000132DD"/>
    <w:rsid w:val="000133DB"/>
    <w:rsid w:val="000133FF"/>
    <w:rsid w:val="00013F76"/>
    <w:rsid w:val="00014259"/>
    <w:rsid w:val="00014341"/>
    <w:rsid w:val="000146D3"/>
    <w:rsid w:val="00014957"/>
    <w:rsid w:val="00014CB7"/>
    <w:rsid w:val="00015414"/>
    <w:rsid w:val="00015722"/>
    <w:rsid w:val="00015A67"/>
    <w:rsid w:val="00015CBC"/>
    <w:rsid w:val="00015EF7"/>
    <w:rsid w:val="00016150"/>
    <w:rsid w:val="000161EA"/>
    <w:rsid w:val="00016243"/>
    <w:rsid w:val="0001669F"/>
    <w:rsid w:val="00016ACA"/>
    <w:rsid w:val="00017657"/>
    <w:rsid w:val="00020C7E"/>
    <w:rsid w:val="00020FF3"/>
    <w:rsid w:val="00021463"/>
    <w:rsid w:val="0002154C"/>
    <w:rsid w:val="00021587"/>
    <w:rsid w:val="00021671"/>
    <w:rsid w:val="000216C1"/>
    <w:rsid w:val="00021740"/>
    <w:rsid w:val="00021ACB"/>
    <w:rsid w:val="00021DD7"/>
    <w:rsid w:val="0002201F"/>
    <w:rsid w:val="00022024"/>
    <w:rsid w:val="00022175"/>
    <w:rsid w:val="000223C1"/>
    <w:rsid w:val="000223D2"/>
    <w:rsid w:val="00022789"/>
    <w:rsid w:val="00022E02"/>
    <w:rsid w:val="00022ED8"/>
    <w:rsid w:val="00023085"/>
    <w:rsid w:val="000230A6"/>
    <w:rsid w:val="0002318D"/>
    <w:rsid w:val="000235A6"/>
    <w:rsid w:val="000236FF"/>
    <w:rsid w:val="00023CFC"/>
    <w:rsid w:val="00023DBB"/>
    <w:rsid w:val="00024924"/>
    <w:rsid w:val="00024C60"/>
    <w:rsid w:val="0002517E"/>
    <w:rsid w:val="0002528F"/>
    <w:rsid w:val="00025716"/>
    <w:rsid w:val="0002571F"/>
    <w:rsid w:val="00025760"/>
    <w:rsid w:val="00025880"/>
    <w:rsid w:val="000259DF"/>
    <w:rsid w:val="00025B66"/>
    <w:rsid w:val="0002615C"/>
    <w:rsid w:val="00026304"/>
    <w:rsid w:val="000264AA"/>
    <w:rsid w:val="000265EC"/>
    <w:rsid w:val="00026779"/>
    <w:rsid w:val="00026851"/>
    <w:rsid w:val="00026994"/>
    <w:rsid w:val="00026DF3"/>
    <w:rsid w:val="00026F2E"/>
    <w:rsid w:val="0002723D"/>
    <w:rsid w:val="0002739E"/>
    <w:rsid w:val="000273CD"/>
    <w:rsid w:val="000276EC"/>
    <w:rsid w:val="00027952"/>
    <w:rsid w:val="000279C0"/>
    <w:rsid w:val="000279D8"/>
    <w:rsid w:val="00027CA6"/>
    <w:rsid w:val="00027E8D"/>
    <w:rsid w:val="000300F5"/>
    <w:rsid w:val="00030279"/>
    <w:rsid w:val="00030762"/>
    <w:rsid w:val="00030B21"/>
    <w:rsid w:val="00030D24"/>
    <w:rsid w:val="00030D5A"/>
    <w:rsid w:val="00030DA0"/>
    <w:rsid w:val="000310A2"/>
    <w:rsid w:val="00031269"/>
    <w:rsid w:val="000314F9"/>
    <w:rsid w:val="000316F4"/>
    <w:rsid w:val="00031716"/>
    <w:rsid w:val="00031935"/>
    <w:rsid w:val="00031E2B"/>
    <w:rsid w:val="00031ED9"/>
    <w:rsid w:val="00031F5D"/>
    <w:rsid w:val="00032180"/>
    <w:rsid w:val="00032418"/>
    <w:rsid w:val="000328B5"/>
    <w:rsid w:val="00032EF3"/>
    <w:rsid w:val="00033B67"/>
    <w:rsid w:val="00033EF9"/>
    <w:rsid w:val="00034A24"/>
    <w:rsid w:val="00034AE8"/>
    <w:rsid w:val="00034B71"/>
    <w:rsid w:val="00034C08"/>
    <w:rsid w:val="00035117"/>
    <w:rsid w:val="0003529E"/>
    <w:rsid w:val="000352DC"/>
    <w:rsid w:val="0003531A"/>
    <w:rsid w:val="0003550C"/>
    <w:rsid w:val="000355F0"/>
    <w:rsid w:val="000358F7"/>
    <w:rsid w:val="00035AEF"/>
    <w:rsid w:val="00035E53"/>
    <w:rsid w:val="00036108"/>
    <w:rsid w:val="000363A6"/>
    <w:rsid w:val="0003663A"/>
    <w:rsid w:val="000368BC"/>
    <w:rsid w:val="00037261"/>
    <w:rsid w:val="000379EB"/>
    <w:rsid w:val="00037B41"/>
    <w:rsid w:val="00037C13"/>
    <w:rsid w:val="00037D6D"/>
    <w:rsid w:val="000401CE"/>
    <w:rsid w:val="0004086C"/>
    <w:rsid w:val="00040912"/>
    <w:rsid w:val="0004099F"/>
    <w:rsid w:val="00040E9D"/>
    <w:rsid w:val="000414AC"/>
    <w:rsid w:val="00041577"/>
    <w:rsid w:val="000419FB"/>
    <w:rsid w:val="00041B6A"/>
    <w:rsid w:val="00041E94"/>
    <w:rsid w:val="00042027"/>
    <w:rsid w:val="00042208"/>
    <w:rsid w:val="0004288C"/>
    <w:rsid w:val="000429F0"/>
    <w:rsid w:val="00042B9A"/>
    <w:rsid w:val="00042BBA"/>
    <w:rsid w:val="00042DCC"/>
    <w:rsid w:val="0004314B"/>
    <w:rsid w:val="0004338C"/>
    <w:rsid w:val="000439CB"/>
    <w:rsid w:val="000442E4"/>
    <w:rsid w:val="000443C8"/>
    <w:rsid w:val="000444AA"/>
    <w:rsid w:val="00044675"/>
    <w:rsid w:val="00044869"/>
    <w:rsid w:val="00044B17"/>
    <w:rsid w:val="00044B39"/>
    <w:rsid w:val="00044C70"/>
    <w:rsid w:val="000453A5"/>
    <w:rsid w:val="000459A7"/>
    <w:rsid w:val="00045D0B"/>
    <w:rsid w:val="00045E05"/>
    <w:rsid w:val="00045EA2"/>
    <w:rsid w:val="000460E7"/>
    <w:rsid w:val="000462DC"/>
    <w:rsid w:val="00046A2B"/>
    <w:rsid w:val="00046CFB"/>
    <w:rsid w:val="00046E01"/>
    <w:rsid w:val="00046F4A"/>
    <w:rsid w:val="000471EA"/>
    <w:rsid w:val="00047CB6"/>
    <w:rsid w:val="00047FB1"/>
    <w:rsid w:val="000500CB"/>
    <w:rsid w:val="00050239"/>
    <w:rsid w:val="000502DC"/>
    <w:rsid w:val="00050306"/>
    <w:rsid w:val="000506CB"/>
    <w:rsid w:val="0005072C"/>
    <w:rsid w:val="000509FE"/>
    <w:rsid w:val="00050B62"/>
    <w:rsid w:val="00050C9E"/>
    <w:rsid w:val="00050F51"/>
    <w:rsid w:val="000517A4"/>
    <w:rsid w:val="00051E43"/>
    <w:rsid w:val="0005215F"/>
    <w:rsid w:val="00052173"/>
    <w:rsid w:val="000522AF"/>
    <w:rsid w:val="000523FD"/>
    <w:rsid w:val="00052577"/>
    <w:rsid w:val="00052689"/>
    <w:rsid w:val="0005296D"/>
    <w:rsid w:val="00052D74"/>
    <w:rsid w:val="00053046"/>
    <w:rsid w:val="000531C6"/>
    <w:rsid w:val="00053341"/>
    <w:rsid w:val="0005378D"/>
    <w:rsid w:val="00053800"/>
    <w:rsid w:val="00053C96"/>
    <w:rsid w:val="00053F0D"/>
    <w:rsid w:val="0005408A"/>
    <w:rsid w:val="000541B4"/>
    <w:rsid w:val="00054219"/>
    <w:rsid w:val="000543BE"/>
    <w:rsid w:val="00054499"/>
    <w:rsid w:val="000545CD"/>
    <w:rsid w:val="0005492A"/>
    <w:rsid w:val="00054D7D"/>
    <w:rsid w:val="00054FD2"/>
    <w:rsid w:val="00055036"/>
    <w:rsid w:val="00055107"/>
    <w:rsid w:val="000552E3"/>
    <w:rsid w:val="00055347"/>
    <w:rsid w:val="00055439"/>
    <w:rsid w:val="000554C3"/>
    <w:rsid w:val="000556A1"/>
    <w:rsid w:val="00055F0F"/>
    <w:rsid w:val="00055FD3"/>
    <w:rsid w:val="000561D3"/>
    <w:rsid w:val="000562CF"/>
    <w:rsid w:val="00056F41"/>
    <w:rsid w:val="000570F2"/>
    <w:rsid w:val="000572F3"/>
    <w:rsid w:val="00057485"/>
    <w:rsid w:val="0005748F"/>
    <w:rsid w:val="0005752B"/>
    <w:rsid w:val="000578B7"/>
    <w:rsid w:val="000579D4"/>
    <w:rsid w:val="00057CC1"/>
    <w:rsid w:val="0006013F"/>
    <w:rsid w:val="000603FB"/>
    <w:rsid w:val="00060653"/>
    <w:rsid w:val="00060850"/>
    <w:rsid w:val="00060939"/>
    <w:rsid w:val="00060BD2"/>
    <w:rsid w:val="00061129"/>
    <w:rsid w:val="00061693"/>
    <w:rsid w:val="000618A5"/>
    <w:rsid w:val="00061AB0"/>
    <w:rsid w:val="00062699"/>
    <w:rsid w:val="00062746"/>
    <w:rsid w:val="00062F1C"/>
    <w:rsid w:val="00063105"/>
    <w:rsid w:val="0006319C"/>
    <w:rsid w:val="000644E5"/>
    <w:rsid w:val="00064716"/>
    <w:rsid w:val="00064779"/>
    <w:rsid w:val="000648D4"/>
    <w:rsid w:val="0006497A"/>
    <w:rsid w:val="00064A2D"/>
    <w:rsid w:val="00064D07"/>
    <w:rsid w:val="0006501B"/>
    <w:rsid w:val="00065764"/>
    <w:rsid w:val="0006582E"/>
    <w:rsid w:val="00065C00"/>
    <w:rsid w:val="00065EE5"/>
    <w:rsid w:val="00066389"/>
    <w:rsid w:val="0006651B"/>
    <w:rsid w:val="00066646"/>
    <w:rsid w:val="0006664A"/>
    <w:rsid w:val="00066731"/>
    <w:rsid w:val="000668B8"/>
    <w:rsid w:val="00066A79"/>
    <w:rsid w:val="00066FB6"/>
    <w:rsid w:val="00067502"/>
    <w:rsid w:val="000678BB"/>
    <w:rsid w:val="00067ACB"/>
    <w:rsid w:val="00067C30"/>
    <w:rsid w:val="000700C7"/>
    <w:rsid w:val="00070E31"/>
    <w:rsid w:val="0007120E"/>
    <w:rsid w:val="0007135F"/>
    <w:rsid w:val="00071384"/>
    <w:rsid w:val="0007148C"/>
    <w:rsid w:val="00071984"/>
    <w:rsid w:val="00071AEF"/>
    <w:rsid w:val="00071C5A"/>
    <w:rsid w:val="00071F57"/>
    <w:rsid w:val="00072130"/>
    <w:rsid w:val="00072309"/>
    <w:rsid w:val="00072409"/>
    <w:rsid w:val="00072B6F"/>
    <w:rsid w:val="00072D5E"/>
    <w:rsid w:val="00072FE8"/>
    <w:rsid w:val="000730E0"/>
    <w:rsid w:val="00073219"/>
    <w:rsid w:val="00073230"/>
    <w:rsid w:val="0007382B"/>
    <w:rsid w:val="00073BF6"/>
    <w:rsid w:val="0007423C"/>
    <w:rsid w:val="000742E8"/>
    <w:rsid w:val="000742FD"/>
    <w:rsid w:val="000749D7"/>
    <w:rsid w:val="00074E85"/>
    <w:rsid w:val="000755B3"/>
    <w:rsid w:val="000759D4"/>
    <w:rsid w:val="00075A68"/>
    <w:rsid w:val="00075D61"/>
    <w:rsid w:val="0007628D"/>
    <w:rsid w:val="0007635D"/>
    <w:rsid w:val="0007637E"/>
    <w:rsid w:val="0007638F"/>
    <w:rsid w:val="00076747"/>
    <w:rsid w:val="00076BD2"/>
    <w:rsid w:val="00077086"/>
    <w:rsid w:val="000771A4"/>
    <w:rsid w:val="00077B9B"/>
    <w:rsid w:val="00077DD7"/>
    <w:rsid w:val="00080086"/>
    <w:rsid w:val="000801A9"/>
    <w:rsid w:val="00080299"/>
    <w:rsid w:val="00080708"/>
    <w:rsid w:val="00080BEA"/>
    <w:rsid w:val="0008104C"/>
    <w:rsid w:val="00081DCB"/>
    <w:rsid w:val="00081E44"/>
    <w:rsid w:val="00081E5A"/>
    <w:rsid w:val="00081EAD"/>
    <w:rsid w:val="0008248C"/>
    <w:rsid w:val="000827AA"/>
    <w:rsid w:val="00082871"/>
    <w:rsid w:val="00082A22"/>
    <w:rsid w:val="00082ACB"/>
    <w:rsid w:val="00082CB5"/>
    <w:rsid w:val="00082E9E"/>
    <w:rsid w:val="00082FD5"/>
    <w:rsid w:val="000830A8"/>
    <w:rsid w:val="0008359F"/>
    <w:rsid w:val="00083616"/>
    <w:rsid w:val="00083667"/>
    <w:rsid w:val="000837B3"/>
    <w:rsid w:val="00083904"/>
    <w:rsid w:val="00083C35"/>
    <w:rsid w:val="00083F2C"/>
    <w:rsid w:val="0008433D"/>
    <w:rsid w:val="000843B9"/>
    <w:rsid w:val="00084427"/>
    <w:rsid w:val="00084F3E"/>
    <w:rsid w:val="00085317"/>
    <w:rsid w:val="000854B7"/>
    <w:rsid w:val="000854D5"/>
    <w:rsid w:val="0008561C"/>
    <w:rsid w:val="00085910"/>
    <w:rsid w:val="00085ACD"/>
    <w:rsid w:val="00085B8E"/>
    <w:rsid w:val="00085C87"/>
    <w:rsid w:val="00085CD4"/>
    <w:rsid w:val="00086004"/>
    <w:rsid w:val="00086528"/>
    <w:rsid w:val="0008681E"/>
    <w:rsid w:val="00086BD2"/>
    <w:rsid w:val="00086D41"/>
    <w:rsid w:val="00086FF6"/>
    <w:rsid w:val="00087530"/>
    <w:rsid w:val="000879AE"/>
    <w:rsid w:val="00087D22"/>
    <w:rsid w:val="00087EE5"/>
    <w:rsid w:val="00090505"/>
    <w:rsid w:val="000907C6"/>
    <w:rsid w:val="000915A9"/>
    <w:rsid w:val="00091AB4"/>
    <w:rsid w:val="00091EFA"/>
    <w:rsid w:val="00091FDD"/>
    <w:rsid w:val="000920CF"/>
    <w:rsid w:val="00092508"/>
    <w:rsid w:val="000928AB"/>
    <w:rsid w:val="00092D93"/>
    <w:rsid w:val="00092EC0"/>
    <w:rsid w:val="000930B6"/>
    <w:rsid w:val="000935DE"/>
    <w:rsid w:val="00093961"/>
    <w:rsid w:val="000940FA"/>
    <w:rsid w:val="000942CC"/>
    <w:rsid w:val="000944CB"/>
    <w:rsid w:val="000944DB"/>
    <w:rsid w:val="000949B7"/>
    <w:rsid w:val="00094B05"/>
    <w:rsid w:val="00094B19"/>
    <w:rsid w:val="00094C78"/>
    <w:rsid w:val="0009500E"/>
    <w:rsid w:val="00095187"/>
    <w:rsid w:val="00095759"/>
    <w:rsid w:val="00095AED"/>
    <w:rsid w:val="00095EFB"/>
    <w:rsid w:val="0009621D"/>
    <w:rsid w:val="000963F0"/>
    <w:rsid w:val="0009697A"/>
    <w:rsid w:val="00096AAF"/>
    <w:rsid w:val="00096CE7"/>
    <w:rsid w:val="00096F19"/>
    <w:rsid w:val="00097409"/>
    <w:rsid w:val="0009764D"/>
    <w:rsid w:val="00097E17"/>
    <w:rsid w:val="00097E9B"/>
    <w:rsid w:val="000A0DD3"/>
    <w:rsid w:val="000A1734"/>
    <w:rsid w:val="000A19FE"/>
    <w:rsid w:val="000A1AB4"/>
    <w:rsid w:val="000A1C7E"/>
    <w:rsid w:val="000A1DD5"/>
    <w:rsid w:val="000A2308"/>
    <w:rsid w:val="000A266D"/>
    <w:rsid w:val="000A2730"/>
    <w:rsid w:val="000A2E84"/>
    <w:rsid w:val="000A2E8A"/>
    <w:rsid w:val="000A33BE"/>
    <w:rsid w:val="000A3A8E"/>
    <w:rsid w:val="000A3DFD"/>
    <w:rsid w:val="000A414F"/>
    <w:rsid w:val="000A4404"/>
    <w:rsid w:val="000A4B4F"/>
    <w:rsid w:val="000A4BF1"/>
    <w:rsid w:val="000A4EB0"/>
    <w:rsid w:val="000A4FA9"/>
    <w:rsid w:val="000A54A1"/>
    <w:rsid w:val="000A5656"/>
    <w:rsid w:val="000A5AD0"/>
    <w:rsid w:val="000A5BD4"/>
    <w:rsid w:val="000A5D7A"/>
    <w:rsid w:val="000A6051"/>
    <w:rsid w:val="000A6220"/>
    <w:rsid w:val="000A6B4D"/>
    <w:rsid w:val="000A6B4E"/>
    <w:rsid w:val="000A7005"/>
    <w:rsid w:val="000A70C8"/>
    <w:rsid w:val="000A74CF"/>
    <w:rsid w:val="000A7518"/>
    <w:rsid w:val="000A77B0"/>
    <w:rsid w:val="000B07EE"/>
    <w:rsid w:val="000B0811"/>
    <w:rsid w:val="000B0845"/>
    <w:rsid w:val="000B08B7"/>
    <w:rsid w:val="000B09CF"/>
    <w:rsid w:val="000B106E"/>
    <w:rsid w:val="000B1289"/>
    <w:rsid w:val="000B13FE"/>
    <w:rsid w:val="000B1445"/>
    <w:rsid w:val="000B144B"/>
    <w:rsid w:val="000B1489"/>
    <w:rsid w:val="000B16BA"/>
    <w:rsid w:val="000B1785"/>
    <w:rsid w:val="000B1838"/>
    <w:rsid w:val="000B2136"/>
    <w:rsid w:val="000B23FF"/>
    <w:rsid w:val="000B2465"/>
    <w:rsid w:val="000B26EB"/>
    <w:rsid w:val="000B273C"/>
    <w:rsid w:val="000B2C2A"/>
    <w:rsid w:val="000B320D"/>
    <w:rsid w:val="000B32F7"/>
    <w:rsid w:val="000B3355"/>
    <w:rsid w:val="000B397E"/>
    <w:rsid w:val="000B3A32"/>
    <w:rsid w:val="000B4023"/>
    <w:rsid w:val="000B4416"/>
    <w:rsid w:val="000B47B6"/>
    <w:rsid w:val="000B48D0"/>
    <w:rsid w:val="000B49B3"/>
    <w:rsid w:val="000B4D83"/>
    <w:rsid w:val="000B4E42"/>
    <w:rsid w:val="000B5176"/>
    <w:rsid w:val="000B548D"/>
    <w:rsid w:val="000B57FB"/>
    <w:rsid w:val="000B59A9"/>
    <w:rsid w:val="000B5B1F"/>
    <w:rsid w:val="000B5EE6"/>
    <w:rsid w:val="000B6084"/>
    <w:rsid w:val="000B612B"/>
    <w:rsid w:val="000B62A0"/>
    <w:rsid w:val="000B63B1"/>
    <w:rsid w:val="000B650A"/>
    <w:rsid w:val="000B6720"/>
    <w:rsid w:val="000B6766"/>
    <w:rsid w:val="000B686F"/>
    <w:rsid w:val="000B69B3"/>
    <w:rsid w:val="000B6C0A"/>
    <w:rsid w:val="000B6CC8"/>
    <w:rsid w:val="000B7795"/>
    <w:rsid w:val="000B78D4"/>
    <w:rsid w:val="000C02B3"/>
    <w:rsid w:val="000C04E9"/>
    <w:rsid w:val="000C0AF5"/>
    <w:rsid w:val="000C0B54"/>
    <w:rsid w:val="000C0C60"/>
    <w:rsid w:val="000C0F35"/>
    <w:rsid w:val="000C0F94"/>
    <w:rsid w:val="000C12E3"/>
    <w:rsid w:val="000C2382"/>
    <w:rsid w:val="000C264E"/>
    <w:rsid w:val="000C2807"/>
    <w:rsid w:val="000C29C7"/>
    <w:rsid w:val="000C2BA5"/>
    <w:rsid w:val="000C2E1C"/>
    <w:rsid w:val="000C3167"/>
    <w:rsid w:val="000C331B"/>
    <w:rsid w:val="000C3409"/>
    <w:rsid w:val="000C3434"/>
    <w:rsid w:val="000C3915"/>
    <w:rsid w:val="000C3C7B"/>
    <w:rsid w:val="000C40A6"/>
    <w:rsid w:val="000C4220"/>
    <w:rsid w:val="000C4289"/>
    <w:rsid w:val="000C4347"/>
    <w:rsid w:val="000C4468"/>
    <w:rsid w:val="000C49CE"/>
    <w:rsid w:val="000C4A72"/>
    <w:rsid w:val="000C4B13"/>
    <w:rsid w:val="000C4CA0"/>
    <w:rsid w:val="000C4CAE"/>
    <w:rsid w:val="000C5294"/>
    <w:rsid w:val="000C559E"/>
    <w:rsid w:val="000C5664"/>
    <w:rsid w:val="000C58BE"/>
    <w:rsid w:val="000C5905"/>
    <w:rsid w:val="000C5C9F"/>
    <w:rsid w:val="000C5CA3"/>
    <w:rsid w:val="000C63B7"/>
    <w:rsid w:val="000C652F"/>
    <w:rsid w:val="000C65AC"/>
    <w:rsid w:val="000C75C1"/>
    <w:rsid w:val="000C76F3"/>
    <w:rsid w:val="000C7718"/>
    <w:rsid w:val="000C7981"/>
    <w:rsid w:val="000C7B1E"/>
    <w:rsid w:val="000D01F6"/>
    <w:rsid w:val="000D035D"/>
    <w:rsid w:val="000D093D"/>
    <w:rsid w:val="000D0C02"/>
    <w:rsid w:val="000D1313"/>
    <w:rsid w:val="000D1635"/>
    <w:rsid w:val="000D17DF"/>
    <w:rsid w:val="000D1854"/>
    <w:rsid w:val="000D1855"/>
    <w:rsid w:val="000D1ACD"/>
    <w:rsid w:val="000D21FC"/>
    <w:rsid w:val="000D26F5"/>
    <w:rsid w:val="000D2947"/>
    <w:rsid w:val="000D2A86"/>
    <w:rsid w:val="000D2CF6"/>
    <w:rsid w:val="000D2D2F"/>
    <w:rsid w:val="000D2EA3"/>
    <w:rsid w:val="000D3268"/>
    <w:rsid w:val="000D3270"/>
    <w:rsid w:val="000D32B2"/>
    <w:rsid w:val="000D34F7"/>
    <w:rsid w:val="000D391F"/>
    <w:rsid w:val="000D3E05"/>
    <w:rsid w:val="000D40EC"/>
    <w:rsid w:val="000D419C"/>
    <w:rsid w:val="000D4466"/>
    <w:rsid w:val="000D4501"/>
    <w:rsid w:val="000D520B"/>
    <w:rsid w:val="000D5587"/>
    <w:rsid w:val="000D568E"/>
    <w:rsid w:val="000D5720"/>
    <w:rsid w:val="000D59AA"/>
    <w:rsid w:val="000D5B26"/>
    <w:rsid w:val="000D5FB7"/>
    <w:rsid w:val="000D6085"/>
    <w:rsid w:val="000D64EE"/>
    <w:rsid w:val="000D653F"/>
    <w:rsid w:val="000D665F"/>
    <w:rsid w:val="000D6770"/>
    <w:rsid w:val="000D6819"/>
    <w:rsid w:val="000D6ACE"/>
    <w:rsid w:val="000D6F7D"/>
    <w:rsid w:val="000D7126"/>
    <w:rsid w:val="000D749B"/>
    <w:rsid w:val="000D7696"/>
    <w:rsid w:val="000D79D8"/>
    <w:rsid w:val="000D7AD0"/>
    <w:rsid w:val="000D7E3C"/>
    <w:rsid w:val="000E10A2"/>
    <w:rsid w:val="000E11E8"/>
    <w:rsid w:val="000E15A9"/>
    <w:rsid w:val="000E1B51"/>
    <w:rsid w:val="000E1C40"/>
    <w:rsid w:val="000E1C53"/>
    <w:rsid w:val="000E1EC2"/>
    <w:rsid w:val="000E1F6B"/>
    <w:rsid w:val="000E2975"/>
    <w:rsid w:val="000E2AB4"/>
    <w:rsid w:val="000E3086"/>
    <w:rsid w:val="000E36F7"/>
    <w:rsid w:val="000E3F28"/>
    <w:rsid w:val="000E3F65"/>
    <w:rsid w:val="000E3FB6"/>
    <w:rsid w:val="000E3FCA"/>
    <w:rsid w:val="000E45AE"/>
    <w:rsid w:val="000E472B"/>
    <w:rsid w:val="000E4E72"/>
    <w:rsid w:val="000E524B"/>
    <w:rsid w:val="000E52A1"/>
    <w:rsid w:val="000E53B5"/>
    <w:rsid w:val="000E53EB"/>
    <w:rsid w:val="000E5495"/>
    <w:rsid w:val="000E5559"/>
    <w:rsid w:val="000E56B8"/>
    <w:rsid w:val="000E5C36"/>
    <w:rsid w:val="000E639D"/>
    <w:rsid w:val="000E6427"/>
    <w:rsid w:val="000E69CA"/>
    <w:rsid w:val="000E721D"/>
    <w:rsid w:val="000E72DE"/>
    <w:rsid w:val="000E73F2"/>
    <w:rsid w:val="000E7595"/>
    <w:rsid w:val="000E7712"/>
    <w:rsid w:val="000E775A"/>
    <w:rsid w:val="000E78DC"/>
    <w:rsid w:val="000E7A4F"/>
    <w:rsid w:val="000E7BAB"/>
    <w:rsid w:val="000E7F72"/>
    <w:rsid w:val="000F0263"/>
    <w:rsid w:val="000F077B"/>
    <w:rsid w:val="000F08E1"/>
    <w:rsid w:val="000F0990"/>
    <w:rsid w:val="000F0D84"/>
    <w:rsid w:val="000F0F80"/>
    <w:rsid w:val="000F0F99"/>
    <w:rsid w:val="000F1129"/>
    <w:rsid w:val="000F1299"/>
    <w:rsid w:val="000F177A"/>
    <w:rsid w:val="000F1AC1"/>
    <w:rsid w:val="000F1D60"/>
    <w:rsid w:val="000F218C"/>
    <w:rsid w:val="000F2556"/>
    <w:rsid w:val="000F256E"/>
    <w:rsid w:val="000F2746"/>
    <w:rsid w:val="000F2BF4"/>
    <w:rsid w:val="000F306B"/>
    <w:rsid w:val="000F30AD"/>
    <w:rsid w:val="000F3271"/>
    <w:rsid w:val="000F32CF"/>
    <w:rsid w:val="000F38BF"/>
    <w:rsid w:val="000F39A2"/>
    <w:rsid w:val="000F3BC0"/>
    <w:rsid w:val="000F47A4"/>
    <w:rsid w:val="000F4D0A"/>
    <w:rsid w:val="000F4DDD"/>
    <w:rsid w:val="000F4E25"/>
    <w:rsid w:val="000F531A"/>
    <w:rsid w:val="000F6084"/>
    <w:rsid w:val="000F6520"/>
    <w:rsid w:val="000F6B02"/>
    <w:rsid w:val="000F6E40"/>
    <w:rsid w:val="000F6E96"/>
    <w:rsid w:val="000F70A6"/>
    <w:rsid w:val="000F70E7"/>
    <w:rsid w:val="000F72BC"/>
    <w:rsid w:val="000F75FE"/>
    <w:rsid w:val="000F777B"/>
    <w:rsid w:val="000F7785"/>
    <w:rsid w:val="000F7B33"/>
    <w:rsid w:val="000F7B8E"/>
    <w:rsid w:val="00100191"/>
    <w:rsid w:val="001007E7"/>
    <w:rsid w:val="00100B1D"/>
    <w:rsid w:val="00101701"/>
    <w:rsid w:val="00101A81"/>
    <w:rsid w:val="00101C47"/>
    <w:rsid w:val="00101F2A"/>
    <w:rsid w:val="001020FD"/>
    <w:rsid w:val="001021C8"/>
    <w:rsid w:val="00102234"/>
    <w:rsid w:val="0010317A"/>
    <w:rsid w:val="00103473"/>
    <w:rsid w:val="00103D66"/>
    <w:rsid w:val="0010408E"/>
    <w:rsid w:val="001041F5"/>
    <w:rsid w:val="0010455D"/>
    <w:rsid w:val="001047F4"/>
    <w:rsid w:val="00104956"/>
    <w:rsid w:val="00104960"/>
    <w:rsid w:val="00104DFF"/>
    <w:rsid w:val="001052AC"/>
    <w:rsid w:val="00105543"/>
    <w:rsid w:val="001057A5"/>
    <w:rsid w:val="00105C05"/>
    <w:rsid w:val="00105D06"/>
    <w:rsid w:val="00106068"/>
    <w:rsid w:val="00106494"/>
    <w:rsid w:val="0010651B"/>
    <w:rsid w:val="0010677A"/>
    <w:rsid w:val="00106AD0"/>
    <w:rsid w:val="00106B92"/>
    <w:rsid w:val="00106BD8"/>
    <w:rsid w:val="00106D24"/>
    <w:rsid w:val="00106E2F"/>
    <w:rsid w:val="00107029"/>
    <w:rsid w:val="001070D8"/>
    <w:rsid w:val="0010723B"/>
    <w:rsid w:val="001073D3"/>
    <w:rsid w:val="001077F7"/>
    <w:rsid w:val="00110096"/>
    <w:rsid w:val="00110184"/>
    <w:rsid w:val="001101C2"/>
    <w:rsid w:val="00110330"/>
    <w:rsid w:val="00110347"/>
    <w:rsid w:val="0011038E"/>
    <w:rsid w:val="00110BAF"/>
    <w:rsid w:val="00110C23"/>
    <w:rsid w:val="00111800"/>
    <w:rsid w:val="00111EE5"/>
    <w:rsid w:val="00112504"/>
    <w:rsid w:val="00112D43"/>
    <w:rsid w:val="001130BC"/>
    <w:rsid w:val="00113147"/>
    <w:rsid w:val="00113895"/>
    <w:rsid w:val="0011397E"/>
    <w:rsid w:val="00113BBC"/>
    <w:rsid w:val="00113BF8"/>
    <w:rsid w:val="00113C69"/>
    <w:rsid w:val="00113C8E"/>
    <w:rsid w:val="00113EB1"/>
    <w:rsid w:val="00113FD2"/>
    <w:rsid w:val="0011401A"/>
    <w:rsid w:val="00114165"/>
    <w:rsid w:val="0011492C"/>
    <w:rsid w:val="00114B52"/>
    <w:rsid w:val="00115096"/>
    <w:rsid w:val="00115474"/>
    <w:rsid w:val="00115594"/>
    <w:rsid w:val="00115A01"/>
    <w:rsid w:val="00115A41"/>
    <w:rsid w:val="00115EBF"/>
    <w:rsid w:val="0011688C"/>
    <w:rsid w:val="00116DE9"/>
    <w:rsid w:val="0011753F"/>
    <w:rsid w:val="001177A0"/>
    <w:rsid w:val="0011791E"/>
    <w:rsid w:val="00117B58"/>
    <w:rsid w:val="001202BC"/>
    <w:rsid w:val="0012036C"/>
    <w:rsid w:val="00121849"/>
    <w:rsid w:val="0012185F"/>
    <w:rsid w:val="00121938"/>
    <w:rsid w:val="00121A42"/>
    <w:rsid w:val="00121BD5"/>
    <w:rsid w:val="00121BDC"/>
    <w:rsid w:val="00121C65"/>
    <w:rsid w:val="00121F81"/>
    <w:rsid w:val="00121FB7"/>
    <w:rsid w:val="001227C3"/>
    <w:rsid w:val="001229E9"/>
    <w:rsid w:val="00122C6C"/>
    <w:rsid w:val="00122C9E"/>
    <w:rsid w:val="0012304D"/>
    <w:rsid w:val="00123204"/>
    <w:rsid w:val="0012337B"/>
    <w:rsid w:val="001234CB"/>
    <w:rsid w:val="001237D9"/>
    <w:rsid w:val="00123810"/>
    <w:rsid w:val="00123A67"/>
    <w:rsid w:val="00123CF3"/>
    <w:rsid w:val="00123F44"/>
    <w:rsid w:val="00124121"/>
    <w:rsid w:val="00124181"/>
    <w:rsid w:val="00124694"/>
    <w:rsid w:val="001249D7"/>
    <w:rsid w:val="00124D13"/>
    <w:rsid w:val="00125186"/>
    <w:rsid w:val="00125333"/>
    <w:rsid w:val="00125438"/>
    <w:rsid w:val="001256CC"/>
    <w:rsid w:val="001259DE"/>
    <w:rsid w:val="00125B4B"/>
    <w:rsid w:val="00125B83"/>
    <w:rsid w:val="00125C5F"/>
    <w:rsid w:val="00125DD2"/>
    <w:rsid w:val="00125FE2"/>
    <w:rsid w:val="00126025"/>
    <w:rsid w:val="001260C1"/>
    <w:rsid w:val="001268FF"/>
    <w:rsid w:val="0012698C"/>
    <w:rsid w:val="00126AE9"/>
    <w:rsid w:val="00126B02"/>
    <w:rsid w:val="00126C20"/>
    <w:rsid w:val="00127074"/>
    <w:rsid w:val="0012788B"/>
    <w:rsid w:val="001278F8"/>
    <w:rsid w:val="00127AF7"/>
    <w:rsid w:val="00127D88"/>
    <w:rsid w:val="00130487"/>
    <w:rsid w:val="001304BB"/>
    <w:rsid w:val="001304ED"/>
    <w:rsid w:val="00130613"/>
    <w:rsid w:val="00130B60"/>
    <w:rsid w:val="00130CAA"/>
    <w:rsid w:val="00130D96"/>
    <w:rsid w:val="00130F65"/>
    <w:rsid w:val="00130F78"/>
    <w:rsid w:val="00130FBB"/>
    <w:rsid w:val="001310BC"/>
    <w:rsid w:val="0013110E"/>
    <w:rsid w:val="0013143C"/>
    <w:rsid w:val="001315FD"/>
    <w:rsid w:val="00131A64"/>
    <w:rsid w:val="00131AE2"/>
    <w:rsid w:val="00131C7E"/>
    <w:rsid w:val="00131ED3"/>
    <w:rsid w:val="00132093"/>
    <w:rsid w:val="0013215A"/>
    <w:rsid w:val="0013229C"/>
    <w:rsid w:val="001322D9"/>
    <w:rsid w:val="001329CD"/>
    <w:rsid w:val="00132B2A"/>
    <w:rsid w:val="00132E35"/>
    <w:rsid w:val="0013314E"/>
    <w:rsid w:val="001333C8"/>
    <w:rsid w:val="001336F1"/>
    <w:rsid w:val="00133745"/>
    <w:rsid w:val="0013384A"/>
    <w:rsid w:val="00133B4E"/>
    <w:rsid w:val="00133F37"/>
    <w:rsid w:val="00134B67"/>
    <w:rsid w:val="00134B8D"/>
    <w:rsid w:val="00134BED"/>
    <w:rsid w:val="00134C56"/>
    <w:rsid w:val="00134E08"/>
    <w:rsid w:val="00134E70"/>
    <w:rsid w:val="001350B1"/>
    <w:rsid w:val="001351AC"/>
    <w:rsid w:val="0013542C"/>
    <w:rsid w:val="00135756"/>
    <w:rsid w:val="00135EE3"/>
    <w:rsid w:val="00135F8D"/>
    <w:rsid w:val="00136323"/>
    <w:rsid w:val="00136806"/>
    <w:rsid w:val="00136927"/>
    <w:rsid w:val="00136E7C"/>
    <w:rsid w:val="00136FC5"/>
    <w:rsid w:val="0013713D"/>
    <w:rsid w:val="0013786A"/>
    <w:rsid w:val="00137909"/>
    <w:rsid w:val="001379B7"/>
    <w:rsid w:val="001379D4"/>
    <w:rsid w:val="00137B0C"/>
    <w:rsid w:val="00137D8F"/>
    <w:rsid w:val="00137E5F"/>
    <w:rsid w:val="00137EE8"/>
    <w:rsid w:val="00140019"/>
    <w:rsid w:val="00140431"/>
    <w:rsid w:val="0014068F"/>
    <w:rsid w:val="0014080B"/>
    <w:rsid w:val="00140A2B"/>
    <w:rsid w:val="0014102C"/>
    <w:rsid w:val="00141108"/>
    <w:rsid w:val="00141469"/>
    <w:rsid w:val="001414DA"/>
    <w:rsid w:val="001415EF"/>
    <w:rsid w:val="00141BDB"/>
    <w:rsid w:val="00141C55"/>
    <w:rsid w:val="00141E65"/>
    <w:rsid w:val="00142249"/>
    <w:rsid w:val="00142478"/>
    <w:rsid w:val="001426F6"/>
    <w:rsid w:val="00142911"/>
    <w:rsid w:val="00142F0F"/>
    <w:rsid w:val="00142FC4"/>
    <w:rsid w:val="001430A0"/>
    <w:rsid w:val="001430CB"/>
    <w:rsid w:val="0014316A"/>
    <w:rsid w:val="00143204"/>
    <w:rsid w:val="001438BE"/>
    <w:rsid w:val="001443F2"/>
    <w:rsid w:val="0014445B"/>
    <w:rsid w:val="0014456E"/>
    <w:rsid w:val="001447A3"/>
    <w:rsid w:val="00144807"/>
    <w:rsid w:val="001448D9"/>
    <w:rsid w:val="00144E98"/>
    <w:rsid w:val="00144F29"/>
    <w:rsid w:val="00145197"/>
    <w:rsid w:val="001451A8"/>
    <w:rsid w:val="0014532E"/>
    <w:rsid w:val="00145755"/>
    <w:rsid w:val="00145866"/>
    <w:rsid w:val="00145A89"/>
    <w:rsid w:val="00145ADE"/>
    <w:rsid w:val="00145F88"/>
    <w:rsid w:val="00145FA4"/>
    <w:rsid w:val="00145FF7"/>
    <w:rsid w:val="00146278"/>
    <w:rsid w:val="001466F5"/>
    <w:rsid w:val="001467C7"/>
    <w:rsid w:val="00146849"/>
    <w:rsid w:val="00147076"/>
    <w:rsid w:val="0014713E"/>
    <w:rsid w:val="00147339"/>
    <w:rsid w:val="00147361"/>
    <w:rsid w:val="001473DF"/>
    <w:rsid w:val="001474D0"/>
    <w:rsid w:val="00147A35"/>
    <w:rsid w:val="00147A4B"/>
    <w:rsid w:val="001503DF"/>
    <w:rsid w:val="001504C3"/>
    <w:rsid w:val="001505B6"/>
    <w:rsid w:val="00150734"/>
    <w:rsid w:val="00150AB0"/>
    <w:rsid w:val="00150B4A"/>
    <w:rsid w:val="00150C4B"/>
    <w:rsid w:val="00150EE5"/>
    <w:rsid w:val="00150F81"/>
    <w:rsid w:val="0015100E"/>
    <w:rsid w:val="001517BC"/>
    <w:rsid w:val="001518B9"/>
    <w:rsid w:val="00151C33"/>
    <w:rsid w:val="00151EC3"/>
    <w:rsid w:val="00152166"/>
    <w:rsid w:val="00152289"/>
    <w:rsid w:val="001522AC"/>
    <w:rsid w:val="0015269C"/>
    <w:rsid w:val="00152D47"/>
    <w:rsid w:val="0015324F"/>
    <w:rsid w:val="00153744"/>
    <w:rsid w:val="001539E7"/>
    <w:rsid w:val="00153D64"/>
    <w:rsid w:val="00153DC9"/>
    <w:rsid w:val="00153E2A"/>
    <w:rsid w:val="0015429E"/>
    <w:rsid w:val="00154B00"/>
    <w:rsid w:val="00154B83"/>
    <w:rsid w:val="00154DB7"/>
    <w:rsid w:val="00154DD4"/>
    <w:rsid w:val="00154FB8"/>
    <w:rsid w:val="001554B4"/>
    <w:rsid w:val="00155520"/>
    <w:rsid w:val="0015571E"/>
    <w:rsid w:val="00155A89"/>
    <w:rsid w:val="00155B46"/>
    <w:rsid w:val="00155F72"/>
    <w:rsid w:val="00155F9D"/>
    <w:rsid w:val="00156189"/>
    <w:rsid w:val="0015641B"/>
    <w:rsid w:val="001565E5"/>
    <w:rsid w:val="00156967"/>
    <w:rsid w:val="00156E6D"/>
    <w:rsid w:val="00156F21"/>
    <w:rsid w:val="001570DF"/>
    <w:rsid w:val="0015716F"/>
    <w:rsid w:val="00157656"/>
    <w:rsid w:val="001576D4"/>
    <w:rsid w:val="001577BD"/>
    <w:rsid w:val="00157DCB"/>
    <w:rsid w:val="00157EA6"/>
    <w:rsid w:val="0016068A"/>
    <w:rsid w:val="00160E40"/>
    <w:rsid w:val="0016168A"/>
    <w:rsid w:val="0016194C"/>
    <w:rsid w:val="00161BB0"/>
    <w:rsid w:val="00161DCD"/>
    <w:rsid w:val="001622C2"/>
    <w:rsid w:val="00162553"/>
    <w:rsid w:val="00162709"/>
    <w:rsid w:val="00162850"/>
    <w:rsid w:val="00162B9B"/>
    <w:rsid w:val="00162C6A"/>
    <w:rsid w:val="00162DA1"/>
    <w:rsid w:val="00162FDE"/>
    <w:rsid w:val="00163305"/>
    <w:rsid w:val="001638B8"/>
    <w:rsid w:val="001639EC"/>
    <w:rsid w:val="00163A57"/>
    <w:rsid w:val="00163F63"/>
    <w:rsid w:val="001641AA"/>
    <w:rsid w:val="00164210"/>
    <w:rsid w:val="00164251"/>
    <w:rsid w:val="00164A3B"/>
    <w:rsid w:val="00164BDB"/>
    <w:rsid w:val="00164E62"/>
    <w:rsid w:val="00165056"/>
    <w:rsid w:val="001651F4"/>
    <w:rsid w:val="001653EF"/>
    <w:rsid w:val="00165912"/>
    <w:rsid w:val="00165B3A"/>
    <w:rsid w:val="00165D31"/>
    <w:rsid w:val="00165EF0"/>
    <w:rsid w:val="0016638E"/>
    <w:rsid w:val="00166549"/>
    <w:rsid w:val="001666E4"/>
    <w:rsid w:val="00166986"/>
    <w:rsid w:val="00166995"/>
    <w:rsid w:val="00166A44"/>
    <w:rsid w:val="0016740F"/>
    <w:rsid w:val="0016762E"/>
    <w:rsid w:val="00167A96"/>
    <w:rsid w:val="00167F7C"/>
    <w:rsid w:val="001701D6"/>
    <w:rsid w:val="00170402"/>
    <w:rsid w:val="00170481"/>
    <w:rsid w:val="001704EE"/>
    <w:rsid w:val="00170585"/>
    <w:rsid w:val="00170792"/>
    <w:rsid w:val="00170852"/>
    <w:rsid w:val="001715A6"/>
    <w:rsid w:val="00171692"/>
    <w:rsid w:val="001716BB"/>
    <w:rsid w:val="0017175A"/>
    <w:rsid w:val="00171879"/>
    <w:rsid w:val="001720C8"/>
    <w:rsid w:val="00172164"/>
    <w:rsid w:val="001724BA"/>
    <w:rsid w:val="00172639"/>
    <w:rsid w:val="00172944"/>
    <w:rsid w:val="001729B5"/>
    <w:rsid w:val="00172E4C"/>
    <w:rsid w:val="00172EAD"/>
    <w:rsid w:val="00173295"/>
    <w:rsid w:val="001735E0"/>
    <w:rsid w:val="00173861"/>
    <w:rsid w:val="00173924"/>
    <w:rsid w:val="00173C67"/>
    <w:rsid w:val="00173D19"/>
    <w:rsid w:val="00173E5B"/>
    <w:rsid w:val="00173FA0"/>
    <w:rsid w:val="00173FB0"/>
    <w:rsid w:val="00174310"/>
    <w:rsid w:val="0017462A"/>
    <w:rsid w:val="00174C81"/>
    <w:rsid w:val="00174EEF"/>
    <w:rsid w:val="0017524E"/>
    <w:rsid w:val="001753D6"/>
    <w:rsid w:val="0017543F"/>
    <w:rsid w:val="00175617"/>
    <w:rsid w:val="00175656"/>
    <w:rsid w:val="001756C8"/>
    <w:rsid w:val="001757A1"/>
    <w:rsid w:val="00175B16"/>
    <w:rsid w:val="00175B65"/>
    <w:rsid w:val="00175D3A"/>
    <w:rsid w:val="00175E3A"/>
    <w:rsid w:val="001760EA"/>
    <w:rsid w:val="00176388"/>
    <w:rsid w:val="0017686C"/>
    <w:rsid w:val="00176AB5"/>
    <w:rsid w:val="00177073"/>
    <w:rsid w:val="001775DC"/>
    <w:rsid w:val="00177619"/>
    <w:rsid w:val="00177A34"/>
    <w:rsid w:val="00177B25"/>
    <w:rsid w:val="00177B97"/>
    <w:rsid w:val="00177C66"/>
    <w:rsid w:val="00177D6F"/>
    <w:rsid w:val="00177E6E"/>
    <w:rsid w:val="00180263"/>
    <w:rsid w:val="0018051E"/>
    <w:rsid w:val="001809AC"/>
    <w:rsid w:val="00181981"/>
    <w:rsid w:val="00181B6E"/>
    <w:rsid w:val="00181E83"/>
    <w:rsid w:val="00181FEA"/>
    <w:rsid w:val="001820FF"/>
    <w:rsid w:val="001823C4"/>
    <w:rsid w:val="001825EA"/>
    <w:rsid w:val="00182E07"/>
    <w:rsid w:val="00183183"/>
    <w:rsid w:val="001831B8"/>
    <w:rsid w:val="00183214"/>
    <w:rsid w:val="0018335F"/>
    <w:rsid w:val="00183A07"/>
    <w:rsid w:val="00183B67"/>
    <w:rsid w:val="00184491"/>
    <w:rsid w:val="0018489E"/>
    <w:rsid w:val="00184A6D"/>
    <w:rsid w:val="00184C63"/>
    <w:rsid w:val="00185025"/>
    <w:rsid w:val="0018536D"/>
    <w:rsid w:val="001857E0"/>
    <w:rsid w:val="001857E3"/>
    <w:rsid w:val="001869BF"/>
    <w:rsid w:val="00186B44"/>
    <w:rsid w:val="001875B5"/>
    <w:rsid w:val="00187907"/>
    <w:rsid w:val="00187AB4"/>
    <w:rsid w:val="0019025E"/>
    <w:rsid w:val="00190330"/>
    <w:rsid w:val="00190473"/>
    <w:rsid w:val="00191162"/>
    <w:rsid w:val="001917C0"/>
    <w:rsid w:val="001918F3"/>
    <w:rsid w:val="00191A99"/>
    <w:rsid w:val="00191AB0"/>
    <w:rsid w:val="00191B07"/>
    <w:rsid w:val="00191BAB"/>
    <w:rsid w:val="00191CA8"/>
    <w:rsid w:val="00192862"/>
    <w:rsid w:val="001928B1"/>
    <w:rsid w:val="00192A5B"/>
    <w:rsid w:val="00192C6E"/>
    <w:rsid w:val="00192D79"/>
    <w:rsid w:val="00192EEC"/>
    <w:rsid w:val="0019310D"/>
    <w:rsid w:val="00193124"/>
    <w:rsid w:val="0019319A"/>
    <w:rsid w:val="001934E1"/>
    <w:rsid w:val="00193680"/>
    <w:rsid w:val="0019377F"/>
    <w:rsid w:val="001939EA"/>
    <w:rsid w:val="00193CE6"/>
    <w:rsid w:val="00193D2D"/>
    <w:rsid w:val="00193EAB"/>
    <w:rsid w:val="00194756"/>
    <w:rsid w:val="0019493F"/>
    <w:rsid w:val="001949F5"/>
    <w:rsid w:val="00194B60"/>
    <w:rsid w:val="00194B66"/>
    <w:rsid w:val="00194FE8"/>
    <w:rsid w:val="0019519D"/>
    <w:rsid w:val="0019531C"/>
    <w:rsid w:val="00195775"/>
    <w:rsid w:val="0019599A"/>
    <w:rsid w:val="00195B0E"/>
    <w:rsid w:val="0019627D"/>
    <w:rsid w:val="001963AD"/>
    <w:rsid w:val="001965F1"/>
    <w:rsid w:val="00196629"/>
    <w:rsid w:val="00196C14"/>
    <w:rsid w:val="00197098"/>
    <w:rsid w:val="001970BC"/>
    <w:rsid w:val="001979ED"/>
    <w:rsid w:val="00197BE1"/>
    <w:rsid w:val="00197D77"/>
    <w:rsid w:val="00197E2F"/>
    <w:rsid w:val="00197FB2"/>
    <w:rsid w:val="001A0031"/>
    <w:rsid w:val="001A0130"/>
    <w:rsid w:val="001A037C"/>
    <w:rsid w:val="001A0BAA"/>
    <w:rsid w:val="001A0CD6"/>
    <w:rsid w:val="001A0E9D"/>
    <w:rsid w:val="001A0FA0"/>
    <w:rsid w:val="001A0FDC"/>
    <w:rsid w:val="001A1049"/>
    <w:rsid w:val="001A10B0"/>
    <w:rsid w:val="001A12B4"/>
    <w:rsid w:val="001A12ED"/>
    <w:rsid w:val="001A1448"/>
    <w:rsid w:val="001A1573"/>
    <w:rsid w:val="001A1AD7"/>
    <w:rsid w:val="001A1C2A"/>
    <w:rsid w:val="001A1D80"/>
    <w:rsid w:val="001A1E1F"/>
    <w:rsid w:val="001A1E46"/>
    <w:rsid w:val="001A1E58"/>
    <w:rsid w:val="001A1FFA"/>
    <w:rsid w:val="001A2B9F"/>
    <w:rsid w:val="001A2F37"/>
    <w:rsid w:val="001A346B"/>
    <w:rsid w:val="001A3477"/>
    <w:rsid w:val="001A35B9"/>
    <w:rsid w:val="001A35C6"/>
    <w:rsid w:val="001A36D5"/>
    <w:rsid w:val="001A384F"/>
    <w:rsid w:val="001A4090"/>
    <w:rsid w:val="001A45A1"/>
    <w:rsid w:val="001A471A"/>
    <w:rsid w:val="001A491F"/>
    <w:rsid w:val="001A4940"/>
    <w:rsid w:val="001A4E22"/>
    <w:rsid w:val="001A4F17"/>
    <w:rsid w:val="001A5005"/>
    <w:rsid w:val="001A5023"/>
    <w:rsid w:val="001A5AE8"/>
    <w:rsid w:val="001A5E72"/>
    <w:rsid w:val="001A5F38"/>
    <w:rsid w:val="001A63CD"/>
    <w:rsid w:val="001A6587"/>
    <w:rsid w:val="001A69A0"/>
    <w:rsid w:val="001A69EB"/>
    <w:rsid w:val="001A6D00"/>
    <w:rsid w:val="001A6DBC"/>
    <w:rsid w:val="001A7019"/>
    <w:rsid w:val="001A71C3"/>
    <w:rsid w:val="001A75D3"/>
    <w:rsid w:val="001A7669"/>
    <w:rsid w:val="001A7729"/>
    <w:rsid w:val="001A77F8"/>
    <w:rsid w:val="001B03AC"/>
    <w:rsid w:val="001B044B"/>
    <w:rsid w:val="001B1577"/>
    <w:rsid w:val="001B1D4B"/>
    <w:rsid w:val="001B1D88"/>
    <w:rsid w:val="001B1DDC"/>
    <w:rsid w:val="001B1EFD"/>
    <w:rsid w:val="001B2114"/>
    <w:rsid w:val="001B216E"/>
    <w:rsid w:val="001B2868"/>
    <w:rsid w:val="001B291A"/>
    <w:rsid w:val="001B29FC"/>
    <w:rsid w:val="001B2C8D"/>
    <w:rsid w:val="001B30CA"/>
    <w:rsid w:val="001B31AD"/>
    <w:rsid w:val="001B3256"/>
    <w:rsid w:val="001B330E"/>
    <w:rsid w:val="001B35A0"/>
    <w:rsid w:val="001B3817"/>
    <w:rsid w:val="001B3A1F"/>
    <w:rsid w:val="001B3B10"/>
    <w:rsid w:val="001B3BF1"/>
    <w:rsid w:val="001B3C8C"/>
    <w:rsid w:val="001B41C2"/>
    <w:rsid w:val="001B48DC"/>
    <w:rsid w:val="001B4FA9"/>
    <w:rsid w:val="001B543B"/>
    <w:rsid w:val="001B551E"/>
    <w:rsid w:val="001B5690"/>
    <w:rsid w:val="001B5EBC"/>
    <w:rsid w:val="001B60F8"/>
    <w:rsid w:val="001B6813"/>
    <w:rsid w:val="001B69CE"/>
    <w:rsid w:val="001B6BB3"/>
    <w:rsid w:val="001B6E41"/>
    <w:rsid w:val="001B6EDF"/>
    <w:rsid w:val="001B6FD6"/>
    <w:rsid w:val="001B7290"/>
    <w:rsid w:val="001B75EB"/>
    <w:rsid w:val="001B7C7A"/>
    <w:rsid w:val="001C009C"/>
    <w:rsid w:val="001C0779"/>
    <w:rsid w:val="001C0980"/>
    <w:rsid w:val="001C0BDA"/>
    <w:rsid w:val="001C0C21"/>
    <w:rsid w:val="001C15C5"/>
    <w:rsid w:val="001C1C3E"/>
    <w:rsid w:val="001C215D"/>
    <w:rsid w:val="001C226A"/>
    <w:rsid w:val="001C253A"/>
    <w:rsid w:val="001C2566"/>
    <w:rsid w:val="001C2B20"/>
    <w:rsid w:val="001C2BF3"/>
    <w:rsid w:val="001C2C96"/>
    <w:rsid w:val="001C3013"/>
    <w:rsid w:val="001C35C9"/>
    <w:rsid w:val="001C3834"/>
    <w:rsid w:val="001C3974"/>
    <w:rsid w:val="001C3BEA"/>
    <w:rsid w:val="001C4051"/>
    <w:rsid w:val="001C4514"/>
    <w:rsid w:val="001C453E"/>
    <w:rsid w:val="001C49D8"/>
    <w:rsid w:val="001C4EE1"/>
    <w:rsid w:val="001C4F59"/>
    <w:rsid w:val="001C4FC2"/>
    <w:rsid w:val="001C51B9"/>
    <w:rsid w:val="001C530A"/>
    <w:rsid w:val="001C57A5"/>
    <w:rsid w:val="001C5867"/>
    <w:rsid w:val="001C5CFD"/>
    <w:rsid w:val="001C5D30"/>
    <w:rsid w:val="001C5D91"/>
    <w:rsid w:val="001C5DD8"/>
    <w:rsid w:val="001C6273"/>
    <w:rsid w:val="001C68E1"/>
    <w:rsid w:val="001C7305"/>
    <w:rsid w:val="001C741F"/>
    <w:rsid w:val="001C76B2"/>
    <w:rsid w:val="001C79EA"/>
    <w:rsid w:val="001C7E5E"/>
    <w:rsid w:val="001C7EC0"/>
    <w:rsid w:val="001C7EE4"/>
    <w:rsid w:val="001D00BC"/>
    <w:rsid w:val="001D01B8"/>
    <w:rsid w:val="001D04CC"/>
    <w:rsid w:val="001D0696"/>
    <w:rsid w:val="001D0808"/>
    <w:rsid w:val="001D09A8"/>
    <w:rsid w:val="001D09D4"/>
    <w:rsid w:val="001D0E78"/>
    <w:rsid w:val="001D1068"/>
    <w:rsid w:val="001D1562"/>
    <w:rsid w:val="001D215E"/>
    <w:rsid w:val="001D21B4"/>
    <w:rsid w:val="001D255D"/>
    <w:rsid w:val="001D25F0"/>
    <w:rsid w:val="001D2703"/>
    <w:rsid w:val="001D2940"/>
    <w:rsid w:val="001D2BF6"/>
    <w:rsid w:val="001D2CB2"/>
    <w:rsid w:val="001D2DF0"/>
    <w:rsid w:val="001D2F0E"/>
    <w:rsid w:val="001D30A8"/>
    <w:rsid w:val="001D320C"/>
    <w:rsid w:val="001D3278"/>
    <w:rsid w:val="001D32E2"/>
    <w:rsid w:val="001D3411"/>
    <w:rsid w:val="001D3573"/>
    <w:rsid w:val="001D35B2"/>
    <w:rsid w:val="001D3778"/>
    <w:rsid w:val="001D3931"/>
    <w:rsid w:val="001D3A9D"/>
    <w:rsid w:val="001D3B8C"/>
    <w:rsid w:val="001D3DD1"/>
    <w:rsid w:val="001D4099"/>
    <w:rsid w:val="001D4617"/>
    <w:rsid w:val="001D4968"/>
    <w:rsid w:val="001D5780"/>
    <w:rsid w:val="001D6147"/>
    <w:rsid w:val="001D66F0"/>
    <w:rsid w:val="001D673E"/>
    <w:rsid w:val="001D67A8"/>
    <w:rsid w:val="001D687C"/>
    <w:rsid w:val="001D6AB4"/>
    <w:rsid w:val="001D71F9"/>
    <w:rsid w:val="001D7463"/>
    <w:rsid w:val="001D7517"/>
    <w:rsid w:val="001D7630"/>
    <w:rsid w:val="001D7900"/>
    <w:rsid w:val="001D7CA8"/>
    <w:rsid w:val="001D7CD7"/>
    <w:rsid w:val="001D7CFC"/>
    <w:rsid w:val="001D7F39"/>
    <w:rsid w:val="001E02E9"/>
    <w:rsid w:val="001E04F1"/>
    <w:rsid w:val="001E0815"/>
    <w:rsid w:val="001E09A2"/>
    <w:rsid w:val="001E0A37"/>
    <w:rsid w:val="001E0A55"/>
    <w:rsid w:val="001E0D78"/>
    <w:rsid w:val="001E0DB2"/>
    <w:rsid w:val="001E1291"/>
    <w:rsid w:val="001E12F2"/>
    <w:rsid w:val="001E1485"/>
    <w:rsid w:val="001E17B8"/>
    <w:rsid w:val="001E19BF"/>
    <w:rsid w:val="001E1B31"/>
    <w:rsid w:val="001E1B91"/>
    <w:rsid w:val="001E1F89"/>
    <w:rsid w:val="001E262F"/>
    <w:rsid w:val="001E28D2"/>
    <w:rsid w:val="001E28F7"/>
    <w:rsid w:val="001E35DA"/>
    <w:rsid w:val="001E3C63"/>
    <w:rsid w:val="001E3EC8"/>
    <w:rsid w:val="001E3FE7"/>
    <w:rsid w:val="001E4336"/>
    <w:rsid w:val="001E491A"/>
    <w:rsid w:val="001E49AC"/>
    <w:rsid w:val="001E4A32"/>
    <w:rsid w:val="001E4A4C"/>
    <w:rsid w:val="001E4B98"/>
    <w:rsid w:val="001E4F97"/>
    <w:rsid w:val="001E51F1"/>
    <w:rsid w:val="001E52CB"/>
    <w:rsid w:val="001E5405"/>
    <w:rsid w:val="001E5510"/>
    <w:rsid w:val="001E5D3E"/>
    <w:rsid w:val="001E5F1D"/>
    <w:rsid w:val="001E6358"/>
    <w:rsid w:val="001E63E5"/>
    <w:rsid w:val="001E66EB"/>
    <w:rsid w:val="001E6D90"/>
    <w:rsid w:val="001E74F2"/>
    <w:rsid w:val="001E79AD"/>
    <w:rsid w:val="001F02D2"/>
    <w:rsid w:val="001F06BB"/>
    <w:rsid w:val="001F0737"/>
    <w:rsid w:val="001F1372"/>
    <w:rsid w:val="001F15CE"/>
    <w:rsid w:val="001F16B6"/>
    <w:rsid w:val="001F176C"/>
    <w:rsid w:val="001F1CD5"/>
    <w:rsid w:val="001F1E64"/>
    <w:rsid w:val="001F21C1"/>
    <w:rsid w:val="001F2202"/>
    <w:rsid w:val="001F24C6"/>
    <w:rsid w:val="001F24F9"/>
    <w:rsid w:val="001F25A5"/>
    <w:rsid w:val="001F27B0"/>
    <w:rsid w:val="001F2936"/>
    <w:rsid w:val="001F29FF"/>
    <w:rsid w:val="001F2C2F"/>
    <w:rsid w:val="001F2E24"/>
    <w:rsid w:val="001F3189"/>
    <w:rsid w:val="001F326A"/>
    <w:rsid w:val="001F32E2"/>
    <w:rsid w:val="001F33D0"/>
    <w:rsid w:val="001F3408"/>
    <w:rsid w:val="001F382B"/>
    <w:rsid w:val="001F3947"/>
    <w:rsid w:val="001F39F6"/>
    <w:rsid w:val="001F4166"/>
    <w:rsid w:val="001F4258"/>
    <w:rsid w:val="001F438A"/>
    <w:rsid w:val="001F45F1"/>
    <w:rsid w:val="001F4BBA"/>
    <w:rsid w:val="001F4C3F"/>
    <w:rsid w:val="001F4D6B"/>
    <w:rsid w:val="001F4FD6"/>
    <w:rsid w:val="001F51F8"/>
    <w:rsid w:val="001F5410"/>
    <w:rsid w:val="001F5550"/>
    <w:rsid w:val="001F5D02"/>
    <w:rsid w:val="001F5FF7"/>
    <w:rsid w:val="001F60F3"/>
    <w:rsid w:val="001F6164"/>
    <w:rsid w:val="001F628B"/>
    <w:rsid w:val="001F64BD"/>
    <w:rsid w:val="001F67C8"/>
    <w:rsid w:val="001F685D"/>
    <w:rsid w:val="001F68C6"/>
    <w:rsid w:val="001F6E40"/>
    <w:rsid w:val="001F750F"/>
    <w:rsid w:val="001F77F4"/>
    <w:rsid w:val="001F7ADA"/>
    <w:rsid w:val="001F7BDF"/>
    <w:rsid w:val="001F7EB4"/>
    <w:rsid w:val="001F7F1D"/>
    <w:rsid w:val="002000C6"/>
    <w:rsid w:val="0020019A"/>
    <w:rsid w:val="002001E6"/>
    <w:rsid w:val="002006F5"/>
    <w:rsid w:val="00200B00"/>
    <w:rsid w:val="00200C25"/>
    <w:rsid w:val="002012C2"/>
    <w:rsid w:val="00201430"/>
    <w:rsid w:val="00201681"/>
    <w:rsid w:val="00201D96"/>
    <w:rsid w:val="00202115"/>
    <w:rsid w:val="00202276"/>
    <w:rsid w:val="00202714"/>
    <w:rsid w:val="00202F8E"/>
    <w:rsid w:val="00202FFE"/>
    <w:rsid w:val="0020334B"/>
    <w:rsid w:val="0020336A"/>
    <w:rsid w:val="002037C5"/>
    <w:rsid w:val="0020388A"/>
    <w:rsid w:val="00203AE7"/>
    <w:rsid w:val="00203BFB"/>
    <w:rsid w:val="00204130"/>
    <w:rsid w:val="002046C2"/>
    <w:rsid w:val="002048FF"/>
    <w:rsid w:val="002049C8"/>
    <w:rsid w:val="00204A6F"/>
    <w:rsid w:val="00204B4E"/>
    <w:rsid w:val="00204D93"/>
    <w:rsid w:val="0020523A"/>
    <w:rsid w:val="00205403"/>
    <w:rsid w:val="00205477"/>
    <w:rsid w:val="002055EC"/>
    <w:rsid w:val="00205A0C"/>
    <w:rsid w:val="00205C1C"/>
    <w:rsid w:val="00205C1D"/>
    <w:rsid w:val="00205E3C"/>
    <w:rsid w:val="00205F61"/>
    <w:rsid w:val="002063C5"/>
    <w:rsid w:val="00206719"/>
    <w:rsid w:val="00206B87"/>
    <w:rsid w:val="00206CA9"/>
    <w:rsid w:val="00206D6B"/>
    <w:rsid w:val="00207033"/>
    <w:rsid w:val="00207140"/>
    <w:rsid w:val="0020721E"/>
    <w:rsid w:val="00207714"/>
    <w:rsid w:val="00207A1C"/>
    <w:rsid w:val="00210192"/>
    <w:rsid w:val="00210326"/>
    <w:rsid w:val="002103A5"/>
    <w:rsid w:val="0021091E"/>
    <w:rsid w:val="00210AF8"/>
    <w:rsid w:val="00211130"/>
    <w:rsid w:val="00211539"/>
    <w:rsid w:val="002116C4"/>
    <w:rsid w:val="002117BC"/>
    <w:rsid w:val="00212012"/>
    <w:rsid w:val="00212210"/>
    <w:rsid w:val="0021224F"/>
    <w:rsid w:val="00212374"/>
    <w:rsid w:val="00212398"/>
    <w:rsid w:val="002123B2"/>
    <w:rsid w:val="00212686"/>
    <w:rsid w:val="002128D6"/>
    <w:rsid w:val="00212BC1"/>
    <w:rsid w:val="00212CDB"/>
    <w:rsid w:val="00212CF2"/>
    <w:rsid w:val="00212FCE"/>
    <w:rsid w:val="002130D5"/>
    <w:rsid w:val="00213139"/>
    <w:rsid w:val="00213CD9"/>
    <w:rsid w:val="00213EA0"/>
    <w:rsid w:val="00213F09"/>
    <w:rsid w:val="0021472A"/>
    <w:rsid w:val="00214CD4"/>
    <w:rsid w:val="00214D23"/>
    <w:rsid w:val="00214F5C"/>
    <w:rsid w:val="0021518D"/>
    <w:rsid w:val="002151EA"/>
    <w:rsid w:val="00215337"/>
    <w:rsid w:val="0021539D"/>
    <w:rsid w:val="002159E8"/>
    <w:rsid w:val="00215C8E"/>
    <w:rsid w:val="00215D0E"/>
    <w:rsid w:val="00215E90"/>
    <w:rsid w:val="002164B8"/>
    <w:rsid w:val="00216527"/>
    <w:rsid w:val="0021655E"/>
    <w:rsid w:val="002168F0"/>
    <w:rsid w:val="00216BE7"/>
    <w:rsid w:val="00216CD0"/>
    <w:rsid w:val="0021708D"/>
    <w:rsid w:val="0021782C"/>
    <w:rsid w:val="0021795A"/>
    <w:rsid w:val="00220104"/>
    <w:rsid w:val="00220161"/>
    <w:rsid w:val="002201EB"/>
    <w:rsid w:val="00220707"/>
    <w:rsid w:val="002207DB"/>
    <w:rsid w:val="0022089C"/>
    <w:rsid w:val="00221460"/>
    <w:rsid w:val="00221649"/>
    <w:rsid w:val="002217DB"/>
    <w:rsid w:val="002218AC"/>
    <w:rsid w:val="00221C4F"/>
    <w:rsid w:val="002222D4"/>
    <w:rsid w:val="00222522"/>
    <w:rsid w:val="002226DC"/>
    <w:rsid w:val="0022292D"/>
    <w:rsid w:val="00222A61"/>
    <w:rsid w:val="00222AAE"/>
    <w:rsid w:val="002235D5"/>
    <w:rsid w:val="0022373C"/>
    <w:rsid w:val="00223E3C"/>
    <w:rsid w:val="00223F7D"/>
    <w:rsid w:val="002240AD"/>
    <w:rsid w:val="0022454D"/>
    <w:rsid w:val="002245F2"/>
    <w:rsid w:val="00224625"/>
    <w:rsid w:val="00224776"/>
    <w:rsid w:val="00224A73"/>
    <w:rsid w:val="00224E79"/>
    <w:rsid w:val="00224FC6"/>
    <w:rsid w:val="002250D6"/>
    <w:rsid w:val="002253DC"/>
    <w:rsid w:val="002256C3"/>
    <w:rsid w:val="00225AC0"/>
    <w:rsid w:val="00225F2E"/>
    <w:rsid w:val="00226812"/>
    <w:rsid w:val="00226B60"/>
    <w:rsid w:val="00226B81"/>
    <w:rsid w:val="00226CBE"/>
    <w:rsid w:val="00226E86"/>
    <w:rsid w:val="00227570"/>
    <w:rsid w:val="00227620"/>
    <w:rsid w:val="00227622"/>
    <w:rsid w:val="00227840"/>
    <w:rsid w:val="002279F3"/>
    <w:rsid w:val="00227CBA"/>
    <w:rsid w:val="00227D7E"/>
    <w:rsid w:val="00227E6C"/>
    <w:rsid w:val="00230527"/>
    <w:rsid w:val="0023055B"/>
    <w:rsid w:val="00230A10"/>
    <w:rsid w:val="00230A86"/>
    <w:rsid w:val="00230B8A"/>
    <w:rsid w:val="00231614"/>
    <w:rsid w:val="0023163F"/>
    <w:rsid w:val="002317FC"/>
    <w:rsid w:val="002319BE"/>
    <w:rsid w:val="00231C65"/>
    <w:rsid w:val="00231EF9"/>
    <w:rsid w:val="002321AF"/>
    <w:rsid w:val="00232251"/>
    <w:rsid w:val="002327D9"/>
    <w:rsid w:val="00233110"/>
    <w:rsid w:val="0023329E"/>
    <w:rsid w:val="002334AE"/>
    <w:rsid w:val="00233682"/>
    <w:rsid w:val="002336A3"/>
    <w:rsid w:val="00233B09"/>
    <w:rsid w:val="00233CCB"/>
    <w:rsid w:val="00233F7B"/>
    <w:rsid w:val="00234551"/>
    <w:rsid w:val="002346CC"/>
    <w:rsid w:val="0023483F"/>
    <w:rsid w:val="00234A4F"/>
    <w:rsid w:val="00234C7A"/>
    <w:rsid w:val="002351BF"/>
    <w:rsid w:val="0023537F"/>
    <w:rsid w:val="002353D3"/>
    <w:rsid w:val="00235429"/>
    <w:rsid w:val="00235580"/>
    <w:rsid w:val="00235863"/>
    <w:rsid w:val="00235A44"/>
    <w:rsid w:val="00235D07"/>
    <w:rsid w:val="00235E0A"/>
    <w:rsid w:val="002364BF"/>
    <w:rsid w:val="00236763"/>
    <w:rsid w:val="0023681F"/>
    <w:rsid w:val="00236931"/>
    <w:rsid w:val="00236B56"/>
    <w:rsid w:val="00236FA7"/>
    <w:rsid w:val="00237300"/>
    <w:rsid w:val="0023745A"/>
    <w:rsid w:val="002375DC"/>
    <w:rsid w:val="0023798D"/>
    <w:rsid w:val="0023799C"/>
    <w:rsid w:val="00237DA0"/>
    <w:rsid w:val="002400C0"/>
    <w:rsid w:val="00240240"/>
    <w:rsid w:val="00240653"/>
    <w:rsid w:val="00240F10"/>
    <w:rsid w:val="00240F39"/>
    <w:rsid w:val="002410ED"/>
    <w:rsid w:val="002411AD"/>
    <w:rsid w:val="002411DC"/>
    <w:rsid w:val="00241366"/>
    <w:rsid w:val="002413E2"/>
    <w:rsid w:val="002415C6"/>
    <w:rsid w:val="00241B75"/>
    <w:rsid w:val="00241FE2"/>
    <w:rsid w:val="00241FEF"/>
    <w:rsid w:val="00242062"/>
    <w:rsid w:val="002423CA"/>
    <w:rsid w:val="00242592"/>
    <w:rsid w:val="00242721"/>
    <w:rsid w:val="002428A6"/>
    <w:rsid w:val="00243999"/>
    <w:rsid w:val="00243AD5"/>
    <w:rsid w:val="00243D9A"/>
    <w:rsid w:val="00243E0A"/>
    <w:rsid w:val="00243F48"/>
    <w:rsid w:val="00243FA1"/>
    <w:rsid w:val="00243FBF"/>
    <w:rsid w:val="00243FEC"/>
    <w:rsid w:val="002441D3"/>
    <w:rsid w:val="00244952"/>
    <w:rsid w:val="002449AD"/>
    <w:rsid w:val="00244A63"/>
    <w:rsid w:val="00244B4F"/>
    <w:rsid w:val="00244C6F"/>
    <w:rsid w:val="00244EBC"/>
    <w:rsid w:val="00244FA7"/>
    <w:rsid w:val="00245074"/>
    <w:rsid w:val="0024584D"/>
    <w:rsid w:val="0024597F"/>
    <w:rsid w:val="00245CAD"/>
    <w:rsid w:val="00245CCF"/>
    <w:rsid w:val="00245D84"/>
    <w:rsid w:val="0024615C"/>
    <w:rsid w:val="00246544"/>
    <w:rsid w:val="00246B51"/>
    <w:rsid w:val="00246CDF"/>
    <w:rsid w:val="002478C7"/>
    <w:rsid w:val="00247A3B"/>
    <w:rsid w:val="00247C5A"/>
    <w:rsid w:val="00247F11"/>
    <w:rsid w:val="002500A6"/>
    <w:rsid w:val="002501DE"/>
    <w:rsid w:val="00250621"/>
    <w:rsid w:val="0025098E"/>
    <w:rsid w:val="00250BC0"/>
    <w:rsid w:val="00250C25"/>
    <w:rsid w:val="00250FC3"/>
    <w:rsid w:val="002511E9"/>
    <w:rsid w:val="002512A9"/>
    <w:rsid w:val="002514B4"/>
    <w:rsid w:val="00251678"/>
    <w:rsid w:val="002517EA"/>
    <w:rsid w:val="00251973"/>
    <w:rsid w:val="00252126"/>
    <w:rsid w:val="00252563"/>
    <w:rsid w:val="00252C1D"/>
    <w:rsid w:val="00253396"/>
    <w:rsid w:val="0025372B"/>
    <w:rsid w:val="002538BD"/>
    <w:rsid w:val="00253942"/>
    <w:rsid w:val="00253ABB"/>
    <w:rsid w:val="00253F45"/>
    <w:rsid w:val="0025415A"/>
    <w:rsid w:val="002542DD"/>
    <w:rsid w:val="00254587"/>
    <w:rsid w:val="0025466B"/>
    <w:rsid w:val="0025469A"/>
    <w:rsid w:val="00254920"/>
    <w:rsid w:val="002549DA"/>
    <w:rsid w:val="00254A73"/>
    <w:rsid w:val="00254D67"/>
    <w:rsid w:val="00254F41"/>
    <w:rsid w:val="0025504F"/>
    <w:rsid w:val="002555BE"/>
    <w:rsid w:val="00255976"/>
    <w:rsid w:val="00255AC0"/>
    <w:rsid w:val="00255C3E"/>
    <w:rsid w:val="00255EAD"/>
    <w:rsid w:val="002561BB"/>
    <w:rsid w:val="002564C0"/>
    <w:rsid w:val="00256DEB"/>
    <w:rsid w:val="002570E4"/>
    <w:rsid w:val="002570FB"/>
    <w:rsid w:val="002572F2"/>
    <w:rsid w:val="002575A8"/>
    <w:rsid w:val="002575B5"/>
    <w:rsid w:val="00257830"/>
    <w:rsid w:val="002578CC"/>
    <w:rsid w:val="00257B77"/>
    <w:rsid w:val="00257D4E"/>
    <w:rsid w:val="00257E44"/>
    <w:rsid w:val="00257F26"/>
    <w:rsid w:val="00260033"/>
    <w:rsid w:val="0026064C"/>
    <w:rsid w:val="00261661"/>
    <w:rsid w:val="0026171C"/>
    <w:rsid w:val="00261A56"/>
    <w:rsid w:val="00261A7D"/>
    <w:rsid w:val="00261B2E"/>
    <w:rsid w:val="00261BDA"/>
    <w:rsid w:val="00261CA3"/>
    <w:rsid w:val="00261D86"/>
    <w:rsid w:val="002626FA"/>
    <w:rsid w:val="00262994"/>
    <w:rsid w:val="002629CB"/>
    <w:rsid w:val="00262A9B"/>
    <w:rsid w:val="002630F5"/>
    <w:rsid w:val="0026343C"/>
    <w:rsid w:val="002634D5"/>
    <w:rsid w:val="002635E4"/>
    <w:rsid w:val="002635FF"/>
    <w:rsid w:val="00263A9D"/>
    <w:rsid w:val="00263FE1"/>
    <w:rsid w:val="0026489A"/>
    <w:rsid w:val="00264976"/>
    <w:rsid w:val="00264B41"/>
    <w:rsid w:val="00264DD1"/>
    <w:rsid w:val="0026530E"/>
    <w:rsid w:val="00265365"/>
    <w:rsid w:val="002654E3"/>
    <w:rsid w:val="00265D26"/>
    <w:rsid w:val="002660BE"/>
    <w:rsid w:val="002660F4"/>
    <w:rsid w:val="0026658D"/>
    <w:rsid w:val="00266672"/>
    <w:rsid w:val="0026694D"/>
    <w:rsid w:val="002669F3"/>
    <w:rsid w:val="00266C61"/>
    <w:rsid w:val="00266DCD"/>
    <w:rsid w:val="00266DD2"/>
    <w:rsid w:val="00266E02"/>
    <w:rsid w:val="002671E4"/>
    <w:rsid w:val="002675C6"/>
    <w:rsid w:val="00267C57"/>
    <w:rsid w:val="00267CE2"/>
    <w:rsid w:val="00267D9C"/>
    <w:rsid w:val="00267DA1"/>
    <w:rsid w:val="00270160"/>
    <w:rsid w:val="00270470"/>
    <w:rsid w:val="00270745"/>
    <w:rsid w:val="00270D86"/>
    <w:rsid w:val="00271162"/>
    <w:rsid w:val="00271436"/>
    <w:rsid w:val="002717D1"/>
    <w:rsid w:val="00271DE2"/>
    <w:rsid w:val="0027206D"/>
    <w:rsid w:val="00272185"/>
    <w:rsid w:val="002727D9"/>
    <w:rsid w:val="00272890"/>
    <w:rsid w:val="00272E64"/>
    <w:rsid w:val="00273878"/>
    <w:rsid w:val="00273FBF"/>
    <w:rsid w:val="002742A1"/>
    <w:rsid w:val="0027453E"/>
    <w:rsid w:val="00274887"/>
    <w:rsid w:val="00275377"/>
    <w:rsid w:val="00275707"/>
    <w:rsid w:val="00275B24"/>
    <w:rsid w:val="00275D05"/>
    <w:rsid w:val="00275FBC"/>
    <w:rsid w:val="0027606F"/>
    <w:rsid w:val="00276134"/>
    <w:rsid w:val="0027627F"/>
    <w:rsid w:val="002763AB"/>
    <w:rsid w:val="002765FA"/>
    <w:rsid w:val="00276A5D"/>
    <w:rsid w:val="00276DCA"/>
    <w:rsid w:val="00277516"/>
    <w:rsid w:val="00277902"/>
    <w:rsid w:val="00277BAE"/>
    <w:rsid w:val="0028019D"/>
    <w:rsid w:val="002805F9"/>
    <w:rsid w:val="002807F4"/>
    <w:rsid w:val="00280A7A"/>
    <w:rsid w:val="002812D2"/>
    <w:rsid w:val="0028134F"/>
    <w:rsid w:val="0028146E"/>
    <w:rsid w:val="00281592"/>
    <w:rsid w:val="002815CB"/>
    <w:rsid w:val="0028175D"/>
    <w:rsid w:val="002819E4"/>
    <w:rsid w:val="00281CDD"/>
    <w:rsid w:val="0028241E"/>
    <w:rsid w:val="002824A8"/>
    <w:rsid w:val="00282ED8"/>
    <w:rsid w:val="00283857"/>
    <w:rsid w:val="002838FF"/>
    <w:rsid w:val="002839FC"/>
    <w:rsid w:val="00283A28"/>
    <w:rsid w:val="00283DDB"/>
    <w:rsid w:val="0028407E"/>
    <w:rsid w:val="00284512"/>
    <w:rsid w:val="0028451A"/>
    <w:rsid w:val="002849D7"/>
    <w:rsid w:val="00284ECE"/>
    <w:rsid w:val="002852BC"/>
    <w:rsid w:val="00285846"/>
    <w:rsid w:val="00285854"/>
    <w:rsid w:val="00285C95"/>
    <w:rsid w:val="00285CCF"/>
    <w:rsid w:val="00285D88"/>
    <w:rsid w:val="0028600F"/>
    <w:rsid w:val="002861A1"/>
    <w:rsid w:val="002861A2"/>
    <w:rsid w:val="0028650E"/>
    <w:rsid w:val="00286530"/>
    <w:rsid w:val="00286855"/>
    <w:rsid w:val="002868EB"/>
    <w:rsid w:val="002868F6"/>
    <w:rsid w:val="00286D59"/>
    <w:rsid w:val="00287008"/>
    <w:rsid w:val="00287013"/>
    <w:rsid w:val="002873B8"/>
    <w:rsid w:val="0028743F"/>
    <w:rsid w:val="0028799C"/>
    <w:rsid w:val="00287BED"/>
    <w:rsid w:val="00287E58"/>
    <w:rsid w:val="002905D8"/>
    <w:rsid w:val="00290AED"/>
    <w:rsid w:val="00290AF2"/>
    <w:rsid w:val="00290E74"/>
    <w:rsid w:val="00290F3C"/>
    <w:rsid w:val="002913EA"/>
    <w:rsid w:val="00291470"/>
    <w:rsid w:val="00291605"/>
    <w:rsid w:val="00291921"/>
    <w:rsid w:val="002919ED"/>
    <w:rsid w:val="00291B71"/>
    <w:rsid w:val="00291DFF"/>
    <w:rsid w:val="002923A4"/>
    <w:rsid w:val="002927FF"/>
    <w:rsid w:val="00292F57"/>
    <w:rsid w:val="00293153"/>
    <w:rsid w:val="00293410"/>
    <w:rsid w:val="00293438"/>
    <w:rsid w:val="00293460"/>
    <w:rsid w:val="0029381C"/>
    <w:rsid w:val="00293D41"/>
    <w:rsid w:val="00293E81"/>
    <w:rsid w:val="0029400E"/>
    <w:rsid w:val="00294029"/>
    <w:rsid w:val="00294174"/>
    <w:rsid w:val="002941E4"/>
    <w:rsid w:val="002942B2"/>
    <w:rsid w:val="002949DE"/>
    <w:rsid w:val="00294B0F"/>
    <w:rsid w:val="00294B3C"/>
    <w:rsid w:val="00294D0E"/>
    <w:rsid w:val="00294DAF"/>
    <w:rsid w:val="00294F4D"/>
    <w:rsid w:val="00294F66"/>
    <w:rsid w:val="0029505A"/>
    <w:rsid w:val="002953F9"/>
    <w:rsid w:val="00295B18"/>
    <w:rsid w:val="00295DD2"/>
    <w:rsid w:val="002962DC"/>
    <w:rsid w:val="00296702"/>
    <w:rsid w:val="002968C6"/>
    <w:rsid w:val="00296E36"/>
    <w:rsid w:val="002971B9"/>
    <w:rsid w:val="00297486"/>
    <w:rsid w:val="00297922"/>
    <w:rsid w:val="002979B6"/>
    <w:rsid w:val="00297B37"/>
    <w:rsid w:val="00297B47"/>
    <w:rsid w:val="00297C72"/>
    <w:rsid w:val="00297DB8"/>
    <w:rsid w:val="00297DFE"/>
    <w:rsid w:val="002A0772"/>
    <w:rsid w:val="002A07AF"/>
    <w:rsid w:val="002A081B"/>
    <w:rsid w:val="002A0833"/>
    <w:rsid w:val="002A091F"/>
    <w:rsid w:val="002A0970"/>
    <w:rsid w:val="002A0AAC"/>
    <w:rsid w:val="002A0AD4"/>
    <w:rsid w:val="002A0F0B"/>
    <w:rsid w:val="002A1653"/>
    <w:rsid w:val="002A1C17"/>
    <w:rsid w:val="002A1C89"/>
    <w:rsid w:val="002A25CD"/>
    <w:rsid w:val="002A290F"/>
    <w:rsid w:val="002A29B8"/>
    <w:rsid w:val="002A2A0D"/>
    <w:rsid w:val="002A2CBD"/>
    <w:rsid w:val="002A2FD0"/>
    <w:rsid w:val="002A30F8"/>
    <w:rsid w:val="002A311B"/>
    <w:rsid w:val="002A36D9"/>
    <w:rsid w:val="002A37C0"/>
    <w:rsid w:val="002A37F7"/>
    <w:rsid w:val="002A3CFD"/>
    <w:rsid w:val="002A3DA4"/>
    <w:rsid w:val="002A42EF"/>
    <w:rsid w:val="002A4428"/>
    <w:rsid w:val="002A470A"/>
    <w:rsid w:val="002A49C0"/>
    <w:rsid w:val="002A4C03"/>
    <w:rsid w:val="002A4D56"/>
    <w:rsid w:val="002A4F9A"/>
    <w:rsid w:val="002A51E2"/>
    <w:rsid w:val="002A5A8B"/>
    <w:rsid w:val="002A5CA2"/>
    <w:rsid w:val="002A623B"/>
    <w:rsid w:val="002A6960"/>
    <w:rsid w:val="002A6E0E"/>
    <w:rsid w:val="002A6E32"/>
    <w:rsid w:val="002A6E34"/>
    <w:rsid w:val="002A6E55"/>
    <w:rsid w:val="002A74E7"/>
    <w:rsid w:val="002A7935"/>
    <w:rsid w:val="002A7A3B"/>
    <w:rsid w:val="002A7ABC"/>
    <w:rsid w:val="002A7F1D"/>
    <w:rsid w:val="002B02E5"/>
    <w:rsid w:val="002B03B7"/>
    <w:rsid w:val="002B0696"/>
    <w:rsid w:val="002B110A"/>
    <w:rsid w:val="002B19AE"/>
    <w:rsid w:val="002B1CA8"/>
    <w:rsid w:val="002B1FB6"/>
    <w:rsid w:val="002B2036"/>
    <w:rsid w:val="002B208E"/>
    <w:rsid w:val="002B28C3"/>
    <w:rsid w:val="002B299E"/>
    <w:rsid w:val="002B2C1A"/>
    <w:rsid w:val="002B2CF2"/>
    <w:rsid w:val="002B2D15"/>
    <w:rsid w:val="002B2F81"/>
    <w:rsid w:val="002B34C9"/>
    <w:rsid w:val="002B3A90"/>
    <w:rsid w:val="002B3BA1"/>
    <w:rsid w:val="002B3C12"/>
    <w:rsid w:val="002B3D14"/>
    <w:rsid w:val="002B426C"/>
    <w:rsid w:val="002B453F"/>
    <w:rsid w:val="002B496A"/>
    <w:rsid w:val="002B4E28"/>
    <w:rsid w:val="002B4E50"/>
    <w:rsid w:val="002B5000"/>
    <w:rsid w:val="002B559A"/>
    <w:rsid w:val="002B589C"/>
    <w:rsid w:val="002B58CB"/>
    <w:rsid w:val="002B5C92"/>
    <w:rsid w:val="002B5E6E"/>
    <w:rsid w:val="002B5F43"/>
    <w:rsid w:val="002B6128"/>
    <w:rsid w:val="002B621A"/>
    <w:rsid w:val="002B63DF"/>
    <w:rsid w:val="002B649F"/>
    <w:rsid w:val="002B6569"/>
    <w:rsid w:val="002B6F14"/>
    <w:rsid w:val="002B711B"/>
    <w:rsid w:val="002B7232"/>
    <w:rsid w:val="002B7338"/>
    <w:rsid w:val="002B74E8"/>
    <w:rsid w:val="002B7E78"/>
    <w:rsid w:val="002C045E"/>
    <w:rsid w:val="002C0716"/>
    <w:rsid w:val="002C07F5"/>
    <w:rsid w:val="002C082C"/>
    <w:rsid w:val="002C09BF"/>
    <w:rsid w:val="002C0B68"/>
    <w:rsid w:val="002C0D5D"/>
    <w:rsid w:val="002C1299"/>
    <w:rsid w:val="002C1810"/>
    <w:rsid w:val="002C18A2"/>
    <w:rsid w:val="002C1CCD"/>
    <w:rsid w:val="002C2161"/>
    <w:rsid w:val="002C23B2"/>
    <w:rsid w:val="002C27E0"/>
    <w:rsid w:val="002C2B9F"/>
    <w:rsid w:val="002C2CB5"/>
    <w:rsid w:val="002C3071"/>
    <w:rsid w:val="002C3109"/>
    <w:rsid w:val="002C3555"/>
    <w:rsid w:val="002C362A"/>
    <w:rsid w:val="002C3978"/>
    <w:rsid w:val="002C3A15"/>
    <w:rsid w:val="002C3BFC"/>
    <w:rsid w:val="002C3FF6"/>
    <w:rsid w:val="002C4028"/>
    <w:rsid w:val="002C456D"/>
    <w:rsid w:val="002C4D7E"/>
    <w:rsid w:val="002C51E1"/>
    <w:rsid w:val="002C51E9"/>
    <w:rsid w:val="002C575F"/>
    <w:rsid w:val="002C5B11"/>
    <w:rsid w:val="002C5F6A"/>
    <w:rsid w:val="002C5FE0"/>
    <w:rsid w:val="002C665C"/>
    <w:rsid w:val="002C7618"/>
    <w:rsid w:val="002C7876"/>
    <w:rsid w:val="002C7ABB"/>
    <w:rsid w:val="002C7D6B"/>
    <w:rsid w:val="002D14DD"/>
    <w:rsid w:val="002D1527"/>
    <w:rsid w:val="002D16F7"/>
    <w:rsid w:val="002D1EC0"/>
    <w:rsid w:val="002D1F14"/>
    <w:rsid w:val="002D2006"/>
    <w:rsid w:val="002D2054"/>
    <w:rsid w:val="002D22B8"/>
    <w:rsid w:val="002D273C"/>
    <w:rsid w:val="002D29A8"/>
    <w:rsid w:val="002D2A76"/>
    <w:rsid w:val="002D2CAA"/>
    <w:rsid w:val="002D2CBD"/>
    <w:rsid w:val="002D2E1F"/>
    <w:rsid w:val="002D30AD"/>
    <w:rsid w:val="002D30DB"/>
    <w:rsid w:val="002D3427"/>
    <w:rsid w:val="002D34B6"/>
    <w:rsid w:val="002D3603"/>
    <w:rsid w:val="002D393C"/>
    <w:rsid w:val="002D3B94"/>
    <w:rsid w:val="002D3BBD"/>
    <w:rsid w:val="002D3D97"/>
    <w:rsid w:val="002D3DEB"/>
    <w:rsid w:val="002D3EA5"/>
    <w:rsid w:val="002D40ED"/>
    <w:rsid w:val="002D4853"/>
    <w:rsid w:val="002D48E6"/>
    <w:rsid w:val="002D4C49"/>
    <w:rsid w:val="002D4C51"/>
    <w:rsid w:val="002D4E28"/>
    <w:rsid w:val="002D52EE"/>
    <w:rsid w:val="002D5322"/>
    <w:rsid w:val="002D547A"/>
    <w:rsid w:val="002D5645"/>
    <w:rsid w:val="002D56E3"/>
    <w:rsid w:val="002D587E"/>
    <w:rsid w:val="002D5B50"/>
    <w:rsid w:val="002D5C87"/>
    <w:rsid w:val="002D62EE"/>
    <w:rsid w:val="002D69CE"/>
    <w:rsid w:val="002D7055"/>
    <w:rsid w:val="002D7187"/>
    <w:rsid w:val="002D7412"/>
    <w:rsid w:val="002D75F4"/>
    <w:rsid w:val="002D7795"/>
    <w:rsid w:val="002D79EE"/>
    <w:rsid w:val="002D7EE0"/>
    <w:rsid w:val="002D7EFB"/>
    <w:rsid w:val="002E0099"/>
    <w:rsid w:val="002E0602"/>
    <w:rsid w:val="002E06F3"/>
    <w:rsid w:val="002E10C0"/>
    <w:rsid w:val="002E1185"/>
    <w:rsid w:val="002E12BA"/>
    <w:rsid w:val="002E144F"/>
    <w:rsid w:val="002E15E1"/>
    <w:rsid w:val="002E1D76"/>
    <w:rsid w:val="002E1FE6"/>
    <w:rsid w:val="002E246E"/>
    <w:rsid w:val="002E28EC"/>
    <w:rsid w:val="002E2A5F"/>
    <w:rsid w:val="002E3156"/>
    <w:rsid w:val="002E3690"/>
    <w:rsid w:val="002E36CC"/>
    <w:rsid w:val="002E37F4"/>
    <w:rsid w:val="002E3CCA"/>
    <w:rsid w:val="002E3D61"/>
    <w:rsid w:val="002E41E6"/>
    <w:rsid w:val="002E4543"/>
    <w:rsid w:val="002E45FB"/>
    <w:rsid w:val="002E464D"/>
    <w:rsid w:val="002E47C6"/>
    <w:rsid w:val="002E495E"/>
    <w:rsid w:val="002E4F41"/>
    <w:rsid w:val="002E529B"/>
    <w:rsid w:val="002E56A3"/>
    <w:rsid w:val="002E579C"/>
    <w:rsid w:val="002E57C2"/>
    <w:rsid w:val="002E5876"/>
    <w:rsid w:val="002E6024"/>
    <w:rsid w:val="002E62F6"/>
    <w:rsid w:val="002E651A"/>
    <w:rsid w:val="002E6894"/>
    <w:rsid w:val="002E6B69"/>
    <w:rsid w:val="002E6FDA"/>
    <w:rsid w:val="002E7228"/>
    <w:rsid w:val="002E775B"/>
    <w:rsid w:val="002E79E4"/>
    <w:rsid w:val="002F01DA"/>
    <w:rsid w:val="002F0224"/>
    <w:rsid w:val="002F0839"/>
    <w:rsid w:val="002F0CCA"/>
    <w:rsid w:val="002F1040"/>
    <w:rsid w:val="002F1084"/>
    <w:rsid w:val="002F12A3"/>
    <w:rsid w:val="002F13BF"/>
    <w:rsid w:val="002F1882"/>
    <w:rsid w:val="002F19C2"/>
    <w:rsid w:val="002F19C4"/>
    <w:rsid w:val="002F19E6"/>
    <w:rsid w:val="002F1B50"/>
    <w:rsid w:val="002F1BE3"/>
    <w:rsid w:val="002F1CBE"/>
    <w:rsid w:val="002F1D56"/>
    <w:rsid w:val="002F20CC"/>
    <w:rsid w:val="002F2789"/>
    <w:rsid w:val="002F2CD0"/>
    <w:rsid w:val="002F2FB5"/>
    <w:rsid w:val="002F2FB6"/>
    <w:rsid w:val="002F30DE"/>
    <w:rsid w:val="002F359F"/>
    <w:rsid w:val="002F3A24"/>
    <w:rsid w:val="002F3A6C"/>
    <w:rsid w:val="002F3DA1"/>
    <w:rsid w:val="002F405E"/>
    <w:rsid w:val="002F40FE"/>
    <w:rsid w:val="002F44CA"/>
    <w:rsid w:val="002F4536"/>
    <w:rsid w:val="002F4872"/>
    <w:rsid w:val="002F48F8"/>
    <w:rsid w:val="002F4D07"/>
    <w:rsid w:val="002F4DCE"/>
    <w:rsid w:val="002F5226"/>
    <w:rsid w:val="002F5749"/>
    <w:rsid w:val="002F58A4"/>
    <w:rsid w:val="002F5C4F"/>
    <w:rsid w:val="002F5CF0"/>
    <w:rsid w:val="002F618A"/>
    <w:rsid w:val="002F6229"/>
    <w:rsid w:val="002F650E"/>
    <w:rsid w:val="002F6BF7"/>
    <w:rsid w:val="002F71B6"/>
    <w:rsid w:val="00300640"/>
    <w:rsid w:val="003008EC"/>
    <w:rsid w:val="0030090A"/>
    <w:rsid w:val="00300C04"/>
    <w:rsid w:val="003013BC"/>
    <w:rsid w:val="0030154A"/>
    <w:rsid w:val="00301652"/>
    <w:rsid w:val="003016BD"/>
    <w:rsid w:val="00301A17"/>
    <w:rsid w:val="00301BA3"/>
    <w:rsid w:val="00301C89"/>
    <w:rsid w:val="00301E91"/>
    <w:rsid w:val="003024A3"/>
    <w:rsid w:val="00302B20"/>
    <w:rsid w:val="00302DF8"/>
    <w:rsid w:val="0030305C"/>
    <w:rsid w:val="0030347D"/>
    <w:rsid w:val="0030371B"/>
    <w:rsid w:val="00303B91"/>
    <w:rsid w:val="00303BA7"/>
    <w:rsid w:val="00303F6A"/>
    <w:rsid w:val="00304010"/>
    <w:rsid w:val="0030412B"/>
    <w:rsid w:val="00304838"/>
    <w:rsid w:val="0030494D"/>
    <w:rsid w:val="00304AA6"/>
    <w:rsid w:val="00304ACF"/>
    <w:rsid w:val="00304ADE"/>
    <w:rsid w:val="00304DFF"/>
    <w:rsid w:val="00304E30"/>
    <w:rsid w:val="00304F8D"/>
    <w:rsid w:val="00304F90"/>
    <w:rsid w:val="00305332"/>
    <w:rsid w:val="003053E6"/>
    <w:rsid w:val="0030541B"/>
    <w:rsid w:val="00305981"/>
    <w:rsid w:val="00305C4A"/>
    <w:rsid w:val="00305C7B"/>
    <w:rsid w:val="00306024"/>
    <w:rsid w:val="003060AD"/>
    <w:rsid w:val="003061CA"/>
    <w:rsid w:val="003063AD"/>
    <w:rsid w:val="0030645F"/>
    <w:rsid w:val="0030671A"/>
    <w:rsid w:val="00306778"/>
    <w:rsid w:val="003067FF"/>
    <w:rsid w:val="0030695F"/>
    <w:rsid w:val="0030699F"/>
    <w:rsid w:val="00306A7F"/>
    <w:rsid w:val="00306AC4"/>
    <w:rsid w:val="00306CCF"/>
    <w:rsid w:val="003070D1"/>
    <w:rsid w:val="003071CC"/>
    <w:rsid w:val="003072C9"/>
    <w:rsid w:val="003075A1"/>
    <w:rsid w:val="0030771F"/>
    <w:rsid w:val="00307B12"/>
    <w:rsid w:val="0031004D"/>
    <w:rsid w:val="00310196"/>
    <w:rsid w:val="00310262"/>
    <w:rsid w:val="003103AA"/>
    <w:rsid w:val="003103E0"/>
    <w:rsid w:val="00310C51"/>
    <w:rsid w:val="00310E31"/>
    <w:rsid w:val="003112FF"/>
    <w:rsid w:val="00311465"/>
    <w:rsid w:val="00311504"/>
    <w:rsid w:val="0031153E"/>
    <w:rsid w:val="00311566"/>
    <w:rsid w:val="003118E8"/>
    <w:rsid w:val="003118EC"/>
    <w:rsid w:val="003119F5"/>
    <w:rsid w:val="0031265E"/>
    <w:rsid w:val="00313305"/>
    <w:rsid w:val="003133C5"/>
    <w:rsid w:val="003135AC"/>
    <w:rsid w:val="00314135"/>
    <w:rsid w:val="0031455B"/>
    <w:rsid w:val="003145D4"/>
    <w:rsid w:val="003148B4"/>
    <w:rsid w:val="00314958"/>
    <w:rsid w:val="00314AF0"/>
    <w:rsid w:val="00314B7E"/>
    <w:rsid w:val="00314DCD"/>
    <w:rsid w:val="00314EA5"/>
    <w:rsid w:val="00314F04"/>
    <w:rsid w:val="00314F51"/>
    <w:rsid w:val="003151CE"/>
    <w:rsid w:val="003156FB"/>
    <w:rsid w:val="0031581A"/>
    <w:rsid w:val="00315DE7"/>
    <w:rsid w:val="0031626E"/>
    <w:rsid w:val="0031664D"/>
    <w:rsid w:val="00316A02"/>
    <w:rsid w:val="00316A58"/>
    <w:rsid w:val="00317392"/>
    <w:rsid w:val="00317891"/>
    <w:rsid w:val="00317914"/>
    <w:rsid w:val="00317C19"/>
    <w:rsid w:val="00317D24"/>
    <w:rsid w:val="00317D31"/>
    <w:rsid w:val="0032031F"/>
    <w:rsid w:val="00320387"/>
    <w:rsid w:val="0032055A"/>
    <w:rsid w:val="0032064A"/>
    <w:rsid w:val="00320709"/>
    <w:rsid w:val="0032100F"/>
    <w:rsid w:val="00321554"/>
    <w:rsid w:val="00321586"/>
    <w:rsid w:val="00321719"/>
    <w:rsid w:val="003218AB"/>
    <w:rsid w:val="00321AD6"/>
    <w:rsid w:val="00322393"/>
    <w:rsid w:val="00322753"/>
    <w:rsid w:val="003227DD"/>
    <w:rsid w:val="0032283C"/>
    <w:rsid w:val="0032295A"/>
    <w:rsid w:val="00322A25"/>
    <w:rsid w:val="00323151"/>
    <w:rsid w:val="00323A38"/>
    <w:rsid w:val="00323A47"/>
    <w:rsid w:val="00323D5A"/>
    <w:rsid w:val="00324157"/>
    <w:rsid w:val="0032418B"/>
    <w:rsid w:val="003242AF"/>
    <w:rsid w:val="003242E3"/>
    <w:rsid w:val="00324338"/>
    <w:rsid w:val="00324758"/>
    <w:rsid w:val="003248DF"/>
    <w:rsid w:val="00324B64"/>
    <w:rsid w:val="00324EEB"/>
    <w:rsid w:val="00324EEC"/>
    <w:rsid w:val="00325490"/>
    <w:rsid w:val="00325916"/>
    <w:rsid w:val="00325A15"/>
    <w:rsid w:val="00325CA6"/>
    <w:rsid w:val="003264D3"/>
    <w:rsid w:val="0032652B"/>
    <w:rsid w:val="00326658"/>
    <w:rsid w:val="00326A95"/>
    <w:rsid w:val="003274D0"/>
    <w:rsid w:val="003275A1"/>
    <w:rsid w:val="003275E7"/>
    <w:rsid w:val="00327BC1"/>
    <w:rsid w:val="00327DB0"/>
    <w:rsid w:val="00327DC1"/>
    <w:rsid w:val="00330983"/>
    <w:rsid w:val="00330A62"/>
    <w:rsid w:val="00330B27"/>
    <w:rsid w:val="00330D1C"/>
    <w:rsid w:val="00330EF3"/>
    <w:rsid w:val="0033152C"/>
    <w:rsid w:val="00331B58"/>
    <w:rsid w:val="00331CB7"/>
    <w:rsid w:val="00331CBC"/>
    <w:rsid w:val="00331F6D"/>
    <w:rsid w:val="0033217F"/>
    <w:rsid w:val="00332191"/>
    <w:rsid w:val="003323EE"/>
    <w:rsid w:val="0033241B"/>
    <w:rsid w:val="0033242D"/>
    <w:rsid w:val="0033250D"/>
    <w:rsid w:val="003326B2"/>
    <w:rsid w:val="00332BFD"/>
    <w:rsid w:val="00332D0E"/>
    <w:rsid w:val="00333616"/>
    <w:rsid w:val="00333A62"/>
    <w:rsid w:val="00333CB4"/>
    <w:rsid w:val="00333E4E"/>
    <w:rsid w:val="003340FB"/>
    <w:rsid w:val="0033415F"/>
    <w:rsid w:val="00334394"/>
    <w:rsid w:val="00334EBE"/>
    <w:rsid w:val="00334FBE"/>
    <w:rsid w:val="003352C7"/>
    <w:rsid w:val="003354DC"/>
    <w:rsid w:val="00335560"/>
    <w:rsid w:val="0033569F"/>
    <w:rsid w:val="00335AD8"/>
    <w:rsid w:val="00335BD5"/>
    <w:rsid w:val="00335D23"/>
    <w:rsid w:val="003363E3"/>
    <w:rsid w:val="0033667D"/>
    <w:rsid w:val="00336887"/>
    <w:rsid w:val="0033718F"/>
    <w:rsid w:val="00337400"/>
    <w:rsid w:val="003375AE"/>
    <w:rsid w:val="00337CD7"/>
    <w:rsid w:val="00337F04"/>
    <w:rsid w:val="0034009D"/>
    <w:rsid w:val="0034048C"/>
    <w:rsid w:val="003407D5"/>
    <w:rsid w:val="0034082C"/>
    <w:rsid w:val="00340CFB"/>
    <w:rsid w:val="00341196"/>
    <w:rsid w:val="00341249"/>
    <w:rsid w:val="003415BC"/>
    <w:rsid w:val="0034187B"/>
    <w:rsid w:val="00341DF8"/>
    <w:rsid w:val="00341E4B"/>
    <w:rsid w:val="003422AF"/>
    <w:rsid w:val="00342C18"/>
    <w:rsid w:val="003432C3"/>
    <w:rsid w:val="003437EF"/>
    <w:rsid w:val="0034380C"/>
    <w:rsid w:val="003438F4"/>
    <w:rsid w:val="00343A91"/>
    <w:rsid w:val="00343E65"/>
    <w:rsid w:val="00343E8B"/>
    <w:rsid w:val="00343EA7"/>
    <w:rsid w:val="003445DF"/>
    <w:rsid w:val="0034489A"/>
    <w:rsid w:val="00344952"/>
    <w:rsid w:val="00344AAB"/>
    <w:rsid w:val="00344BE7"/>
    <w:rsid w:val="00344C9B"/>
    <w:rsid w:val="00345781"/>
    <w:rsid w:val="00345793"/>
    <w:rsid w:val="00345CE0"/>
    <w:rsid w:val="00345ECA"/>
    <w:rsid w:val="00345FE2"/>
    <w:rsid w:val="00346160"/>
    <w:rsid w:val="00346356"/>
    <w:rsid w:val="0034663D"/>
    <w:rsid w:val="003467AE"/>
    <w:rsid w:val="003467F7"/>
    <w:rsid w:val="00346BA3"/>
    <w:rsid w:val="00346D4D"/>
    <w:rsid w:val="00346DC8"/>
    <w:rsid w:val="0034706E"/>
    <w:rsid w:val="00347A6B"/>
    <w:rsid w:val="00347FAF"/>
    <w:rsid w:val="0035016B"/>
    <w:rsid w:val="0035020B"/>
    <w:rsid w:val="00350403"/>
    <w:rsid w:val="00350EFD"/>
    <w:rsid w:val="00351156"/>
    <w:rsid w:val="003511E3"/>
    <w:rsid w:val="00351622"/>
    <w:rsid w:val="00351A3C"/>
    <w:rsid w:val="00351C05"/>
    <w:rsid w:val="00351ED1"/>
    <w:rsid w:val="00351FD0"/>
    <w:rsid w:val="003521A6"/>
    <w:rsid w:val="003527E5"/>
    <w:rsid w:val="00352D4A"/>
    <w:rsid w:val="003530B3"/>
    <w:rsid w:val="00353205"/>
    <w:rsid w:val="003534CF"/>
    <w:rsid w:val="00353B9F"/>
    <w:rsid w:val="00353BEB"/>
    <w:rsid w:val="00353D5B"/>
    <w:rsid w:val="003543CB"/>
    <w:rsid w:val="0035481D"/>
    <w:rsid w:val="00354AEA"/>
    <w:rsid w:val="00355094"/>
    <w:rsid w:val="00355520"/>
    <w:rsid w:val="0035560E"/>
    <w:rsid w:val="003557AA"/>
    <w:rsid w:val="003559CF"/>
    <w:rsid w:val="00355CB6"/>
    <w:rsid w:val="00355E49"/>
    <w:rsid w:val="00355ED4"/>
    <w:rsid w:val="00356117"/>
    <w:rsid w:val="003561E2"/>
    <w:rsid w:val="003563B4"/>
    <w:rsid w:val="003564D7"/>
    <w:rsid w:val="003564F4"/>
    <w:rsid w:val="003568F7"/>
    <w:rsid w:val="00356934"/>
    <w:rsid w:val="00356C0F"/>
    <w:rsid w:val="00356F3D"/>
    <w:rsid w:val="00357016"/>
    <w:rsid w:val="00357767"/>
    <w:rsid w:val="00357AB6"/>
    <w:rsid w:val="003600D5"/>
    <w:rsid w:val="00360220"/>
    <w:rsid w:val="003602F2"/>
    <w:rsid w:val="00360606"/>
    <w:rsid w:val="00360774"/>
    <w:rsid w:val="00360911"/>
    <w:rsid w:val="00360F29"/>
    <w:rsid w:val="003613D5"/>
    <w:rsid w:val="00361602"/>
    <w:rsid w:val="00361C0B"/>
    <w:rsid w:val="00361E8C"/>
    <w:rsid w:val="00361F1D"/>
    <w:rsid w:val="003621DA"/>
    <w:rsid w:val="00362D3D"/>
    <w:rsid w:val="003632EA"/>
    <w:rsid w:val="00363346"/>
    <w:rsid w:val="00364192"/>
    <w:rsid w:val="0036423E"/>
    <w:rsid w:val="00364BC0"/>
    <w:rsid w:val="00364EBF"/>
    <w:rsid w:val="00365072"/>
    <w:rsid w:val="003656BB"/>
    <w:rsid w:val="003656C1"/>
    <w:rsid w:val="00366226"/>
    <w:rsid w:val="003664D8"/>
    <w:rsid w:val="00366945"/>
    <w:rsid w:val="00366DA1"/>
    <w:rsid w:val="00367142"/>
    <w:rsid w:val="00367477"/>
    <w:rsid w:val="003675B0"/>
    <w:rsid w:val="0036779C"/>
    <w:rsid w:val="00367A3A"/>
    <w:rsid w:val="00367A65"/>
    <w:rsid w:val="00367BD3"/>
    <w:rsid w:val="00367E43"/>
    <w:rsid w:val="0037038A"/>
    <w:rsid w:val="00370464"/>
    <w:rsid w:val="00370662"/>
    <w:rsid w:val="00370676"/>
    <w:rsid w:val="00370BCC"/>
    <w:rsid w:val="003711D4"/>
    <w:rsid w:val="003713AA"/>
    <w:rsid w:val="0037144D"/>
    <w:rsid w:val="003714D0"/>
    <w:rsid w:val="003717AE"/>
    <w:rsid w:val="003717BF"/>
    <w:rsid w:val="003717F1"/>
    <w:rsid w:val="003718CD"/>
    <w:rsid w:val="00371AA7"/>
    <w:rsid w:val="00371ADB"/>
    <w:rsid w:val="00371AE2"/>
    <w:rsid w:val="003726D2"/>
    <w:rsid w:val="00372ABB"/>
    <w:rsid w:val="00372C45"/>
    <w:rsid w:val="00372F8A"/>
    <w:rsid w:val="00373135"/>
    <w:rsid w:val="00373FE0"/>
    <w:rsid w:val="00373FEF"/>
    <w:rsid w:val="003750E7"/>
    <w:rsid w:val="0037533B"/>
    <w:rsid w:val="00376528"/>
    <w:rsid w:val="00376717"/>
    <w:rsid w:val="0037685D"/>
    <w:rsid w:val="003769C5"/>
    <w:rsid w:val="00376E5C"/>
    <w:rsid w:val="00376FDE"/>
    <w:rsid w:val="00377147"/>
    <w:rsid w:val="003774ED"/>
    <w:rsid w:val="0037756A"/>
    <w:rsid w:val="003776E4"/>
    <w:rsid w:val="0037787F"/>
    <w:rsid w:val="0037795B"/>
    <w:rsid w:val="00377AF0"/>
    <w:rsid w:val="00377BCE"/>
    <w:rsid w:val="00377ED1"/>
    <w:rsid w:val="00377EEB"/>
    <w:rsid w:val="00377FB4"/>
    <w:rsid w:val="003803F5"/>
    <w:rsid w:val="0038065B"/>
    <w:rsid w:val="00380675"/>
    <w:rsid w:val="00380A5C"/>
    <w:rsid w:val="00380FCF"/>
    <w:rsid w:val="003811A3"/>
    <w:rsid w:val="003815A9"/>
    <w:rsid w:val="0038173E"/>
    <w:rsid w:val="0038177C"/>
    <w:rsid w:val="003817D9"/>
    <w:rsid w:val="00381880"/>
    <w:rsid w:val="00381BA7"/>
    <w:rsid w:val="00382079"/>
    <w:rsid w:val="003820F7"/>
    <w:rsid w:val="00382266"/>
    <w:rsid w:val="003825A6"/>
    <w:rsid w:val="00382887"/>
    <w:rsid w:val="00382971"/>
    <w:rsid w:val="00382A10"/>
    <w:rsid w:val="00382B22"/>
    <w:rsid w:val="00382B71"/>
    <w:rsid w:val="00382F13"/>
    <w:rsid w:val="00383388"/>
    <w:rsid w:val="00383436"/>
    <w:rsid w:val="003837EE"/>
    <w:rsid w:val="00383A5C"/>
    <w:rsid w:val="00383C57"/>
    <w:rsid w:val="003844E6"/>
    <w:rsid w:val="00384743"/>
    <w:rsid w:val="00384881"/>
    <w:rsid w:val="00384B48"/>
    <w:rsid w:val="00384C52"/>
    <w:rsid w:val="00384CF4"/>
    <w:rsid w:val="00384E78"/>
    <w:rsid w:val="00384E98"/>
    <w:rsid w:val="0038503C"/>
    <w:rsid w:val="0038515D"/>
    <w:rsid w:val="003851A9"/>
    <w:rsid w:val="003851C9"/>
    <w:rsid w:val="0038553E"/>
    <w:rsid w:val="00385627"/>
    <w:rsid w:val="003858A0"/>
    <w:rsid w:val="00385B00"/>
    <w:rsid w:val="00385EE0"/>
    <w:rsid w:val="00386E0E"/>
    <w:rsid w:val="003872F3"/>
    <w:rsid w:val="00387597"/>
    <w:rsid w:val="003876DB"/>
    <w:rsid w:val="00387C4E"/>
    <w:rsid w:val="00387D54"/>
    <w:rsid w:val="00387D6D"/>
    <w:rsid w:val="00390034"/>
    <w:rsid w:val="003904B6"/>
    <w:rsid w:val="0039071F"/>
    <w:rsid w:val="0039088B"/>
    <w:rsid w:val="00390CAA"/>
    <w:rsid w:val="00390E11"/>
    <w:rsid w:val="00391071"/>
    <w:rsid w:val="0039148A"/>
    <w:rsid w:val="0039171A"/>
    <w:rsid w:val="003917F0"/>
    <w:rsid w:val="003918D4"/>
    <w:rsid w:val="00391C7C"/>
    <w:rsid w:val="00392066"/>
    <w:rsid w:val="00392095"/>
    <w:rsid w:val="0039239B"/>
    <w:rsid w:val="00392728"/>
    <w:rsid w:val="0039281D"/>
    <w:rsid w:val="00392BBC"/>
    <w:rsid w:val="00392EDB"/>
    <w:rsid w:val="00393573"/>
    <w:rsid w:val="00393596"/>
    <w:rsid w:val="003935F9"/>
    <w:rsid w:val="00393D4E"/>
    <w:rsid w:val="00393E7C"/>
    <w:rsid w:val="00394233"/>
    <w:rsid w:val="00394324"/>
    <w:rsid w:val="00394336"/>
    <w:rsid w:val="003945FB"/>
    <w:rsid w:val="003946FD"/>
    <w:rsid w:val="00394AE8"/>
    <w:rsid w:val="003951AF"/>
    <w:rsid w:val="00395BE4"/>
    <w:rsid w:val="00395BED"/>
    <w:rsid w:val="00396132"/>
    <w:rsid w:val="0039648D"/>
    <w:rsid w:val="00396E5E"/>
    <w:rsid w:val="00397072"/>
    <w:rsid w:val="003971B0"/>
    <w:rsid w:val="003972CE"/>
    <w:rsid w:val="00397412"/>
    <w:rsid w:val="003976DF"/>
    <w:rsid w:val="0039777C"/>
    <w:rsid w:val="003977D4"/>
    <w:rsid w:val="00397AA2"/>
    <w:rsid w:val="00397B7B"/>
    <w:rsid w:val="003A0705"/>
    <w:rsid w:val="003A08CA"/>
    <w:rsid w:val="003A0A7F"/>
    <w:rsid w:val="003A0ADD"/>
    <w:rsid w:val="003A11BD"/>
    <w:rsid w:val="003A174D"/>
    <w:rsid w:val="003A1768"/>
    <w:rsid w:val="003A220E"/>
    <w:rsid w:val="003A22B6"/>
    <w:rsid w:val="003A294C"/>
    <w:rsid w:val="003A29F8"/>
    <w:rsid w:val="003A2B94"/>
    <w:rsid w:val="003A2CD1"/>
    <w:rsid w:val="003A2D04"/>
    <w:rsid w:val="003A2E2D"/>
    <w:rsid w:val="003A31F0"/>
    <w:rsid w:val="003A37DE"/>
    <w:rsid w:val="003A3808"/>
    <w:rsid w:val="003A3D76"/>
    <w:rsid w:val="003A3D77"/>
    <w:rsid w:val="003A4000"/>
    <w:rsid w:val="003A435E"/>
    <w:rsid w:val="003A4FF1"/>
    <w:rsid w:val="003A5B1D"/>
    <w:rsid w:val="003A5BD5"/>
    <w:rsid w:val="003A5D4C"/>
    <w:rsid w:val="003A5DC1"/>
    <w:rsid w:val="003A60E0"/>
    <w:rsid w:val="003A6B71"/>
    <w:rsid w:val="003A6DEF"/>
    <w:rsid w:val="003A70E1"/>
    <w:rsid w:val="003A713B"/>
    <w:rsid w:val="003A721F"/>
    <w:rsid w:val="003A73D1"/>
    <w:rsid w:val="003A7465"/>
    <w:rsid w:val="003A79AE"/>
    <w:rsid w:val="003A7C56"/>
    <w:rsid w:val="003A7EB1"/>
    <w:rsid w:val="003B00ED"/>
    <w:rsid w:val="003B030D"/>
    <w:rsid w:val="003B0A5C"/>
    <w:rsid w:val="003B0D4E"/>
    <w:rsid w:val="003B0E5C"/>
    <w:rsid w:val="003B0F28"/>
    <w:rsid w:val="003B11E1"/>
    <w:rsid w:val="003B1696"/>
    <w:rsid w:val="003B19E9"/>
    <w:rsid w:val="003B1A18"/>
    <w:rsid w:val="003B1A7C"/>
    <w:rsid w:val="003B1ED2"/>
    <w:rsid w:val="003B1F4E"/>
    <w:rsid w:val="003B20C0"/>
    <w:rsid w:val="003B226E"/>
    <w:rsid w:val="003B24A5"/>
    <w:rsid w:val="003B26FB"/>
    <w:rsid w:val="003B272F"/>
    <w:rsid w:val="003B2862"/>
    <w:rsid w:val="003B2C19"/>
    <w:rsid w:val="003B2E8C"/>
    <w:rsid w:val="003B3119"/>
    <w:rsid w:val="003B3482"/>
    <w:rsid w:val="003B3E64"/>
    <w:rsid w:val="003B495A"/>
    <w:rsid w:val="003B4C11"/>
    <w:rsid w:val="003B4FD3"/>
    <w:rsid w:val="003B51AC"/>
    <w:rsid w:val="003B545D"/>
    <w:rsid w:val="003B5591"/>
    <w:rsid w:val="003B5BAC"/>
    <w:rsid w:val="003B5F51"/>
    <w:rsid w:val="003B6005"/>
    <w:rsid w:val="003B605E"/>
    <w:rsid w:val="003B69D9"/>
    <w:rsid w:val="003B6BF1"/>
    <w:rsid w:val="003B6C02"/>
    <w:rsid w:val="003B6CAC"/>
    <w:rsid w:val="003B6E4B"/>
    <w:rsid w:val="003B75A6"/>
    <w:rsid w:val="003B7716"/>
    <w:rsid w:val="003B773A"/>
    <w:rsid w:val="003B7B9A"/>
    <w:rsid w:val="003C0243"/>
    <w:rsid w:val="003C0485"/>
    <w:rsid w:val="003C1688"/>
    <w:rsid w:val="003C243E"/>
    <w:rsid w:val="003C24BD"/>
    <w:rsid w:val="003C2663"/>
    <w:rsid w:val="003C2D08"/>
    <w:rsid w:val="003C3084"/>
    <w:rsid w:val="003C31BC"/>
    <w:rsid w:val="003C329C"/>
    <w:rsid w:val="003C3702"/>
    <w:rsid w:val="003C39FF"/>
    <w:rsid w:val="003C3D51"/>
    <w:rsid w:val="003C43A7"/>
    <w:rsid w:val="003C4612"/>
    <w:rsid w:val="003C4735"/>
    <w:rsid w:val="003C49A0"/>
    <w:rsid w:val="003C4AFD"/>
    <w:rsid w:val="003C4B32"/>
    <w:rsid w:val="003C4B35"/>
    <w:rsid w:val="003C4DFE"/>
    <w:rsid w:val="003C4E4F"/>
    <w:rsid w:val="003C54DB"/>
    <w:rsid w:val="003C5B9D"/>
    <w:rsid w:val="003C67E9"/>
    <w:rsid w:val="003C6A64"/>
    <w:rsid w:val="003C7127"/>
    <w:rsid w:val="003C78A5"/>
    <w:rsid w:val="003C78E5"/>
    <w:rsid w:val="003C7CB4"/>
    <w:rsid w:val="003C7E5C"/>
    <w:rsid w:val="003D0449"/>
    <w:rsid w:val="003D0542"/>
    <w:rsid w:val="003D06F2"/>
    <w:rsid w:val="003D0702"/>
    <w:rsid w:val="003D08BD"/>
    <w:rsid w:val="003D09F8"/>
    <w:rsid w:val="003D0B5E"/>
    <w:rsid w:val="003D0BBD"/>
    <w:rsid w:val="003D0C51"/>
    <w:rsid w:val="003D0CB6"/>
    <w:rsid w:val="003D1636"/>
    <w:rsid w:val="003D1AA0"/>
    <w:rsid w:val="003D1F0E"/>
    <w:rsid w:val="003D1F1C"/>
    <w:rsid w:val="003D20D6"/>
    <w:rsid w:val="003D20F0"/>
    <w:rsid w:val="003D2261"/>
    <w:rsid w:val="003D2560"/>
    <w:rsid w:val="003D25F5"/>
    <w:rsid w:val="003D267F"/>
    <w:rsid w:val="003D2BD2"/>
    <w:rsid w:val="003D2EFB"/>
    <w:rsid w:val="003D3130"/>
    <w:rsid w:val="003D3726"/>
    <w:rsid w:val="003D378C"/>
    <w:rsid w:val="003D37CF"/>
    <w:rsid w:val="003D3B04"/>
    <w:rsid w:val="003D3C9C"/>
    <w:rsid w:val="003D4377"/>
    <w:rsid w:val="003D486E"/>
    <w:rsid w:val="003D48B6"/>
    <w:rsid w:val="003D49F9"/>
    <w:rsid w:val="003D4B4D"/>
    <w:rsid w:val="003D51B9"/>
    <w:rsid w:val="003D53ED"/>
    <w:rsid w:val="003D5632"/>
    <w:rsid w:val="003D702B"/>
    <w:rsid w:val="003D7218"/>
    <w:rsid w:val="003D731F"/>
    <w:rsid w:val="003D7322"/>
    <w:rsid w:val="003D7347"/>
    <w:rsid w:val="003D7542"/>
    <w:rsid w:val="003D76E2"/>
    <w:rsid w:val="003D77E8"/>
    <w:rsid w:val="003D797F"/>
    <w:rsid w:val="003D7A65"/>
    <w:rsid w:val="003E016B"/>
    <w:rsid w:val="003E0325"/>
    <w:rsid w:val="003E09B6"/>
    <w:rsid w:val="003E0ECF"/>
    <w:rsid w:val="003E10E7"/>
    <w:rsid w:val="003E1360"/>
    <w:rsid w:val="003E17F6"/>
    <w:rsid w:val="003E1914"/>
    <w:rsid w:val="003E1975"/>
    <w:rsid w:val="003E1A8D"/>
    <w:rsid w:val="003E1A9A"/>
    <w:rsid w:val="003E1E69"/>
    <w:rsid w:val="003E23D6"/>
    <w:rsid w:val="003E255B"/>
    <w:rsid w:val="003E2602"/>
    <w:rsid w:val="003E261A"/>
    <w:rsid w:val="003E2963"/>
    <w:rsid w:val="003E2965"/>
    <w:rsid w:val="003E2E33"/>
    <w:rsid w:val="003E31D7"/>
    <w:rsid w:val="003E338B"/>
    <w:rsid w:val="003E3641"/>
    <w:rsid w:val="003E3861"/>
    <w:rsid w:val="003E4219"/>
    <w:rsid w:val="003E424E"/>
    <w:rsid w:val="003E460F"/>
    <w:rsid w:val="003E46B3"/>
    <w:rsid w:val="003E4BAD"/>
    <w:rsid w:val="003E4D1E"/>
    <w:rsid w:val="003E4F3F"/>
    <w:rsid w:val="003E5433"/>
    <w:rsid w:val="003E5BDF"/>
    <w:rsid w:val="003E5FF9"/>
    <w:rsid w:val="003E6027"/>
    <w:rsid w:val="003E6299"/>
    <w:rsid w:val="003E653A"/>
    <w:rsid w:val="003E6577"/>
    <w:rsid w:val="003E67F8"/>
    <w:rsid w:val="003E6E50"/>
    <w:rsid w:val="003E716F"/>
    <w:rsid w:val="003E771F"/>
    <w:rsid w:val="003E7D1E"/>
    <w:rsid w:val="003E7E33"/>
    <w:rsid w:val="003E7E7F"/>
    <w:rsid w:val="003E7EFA"/>
    <w:rsid w:val="003E7FDB"/>
    <w:rsid w:val="003F00EF"/>
    <w:rsid w:val="003F0123"/>
    <w:rsid w:val="003F0317"/>
    <w:rsid w:val="003F05EB"/>
    <w:rsid w:val="003F0A16"/>
    <w:rsid w:val="003F0C75"/>
    <w:rsid w:val="003F0D6E"/>
    <w:rsid w:val="003F0F51"/>
    <w:rsid w:val="003F103F"/>
    <w:rsid w:val="003F119E"/>
    <w:rsid w:val="003F1BBD"/>
    <w:rsid w:val="003F1F43"/>
    <w:rsid w:val="003F21ED"/>
    <w:rsid w:val="003F22EE"/>
    <w:rsid w:val="003F2857"/>
    <w:rsid w:val="003F2A10"/>
    <w:rsid w:val="003F2E8B"/>
    <w:rsid w:val="003F2EB2"/>
    <w:rsid w:val="003F2F6C"/>
    <w:rsid w:val="003F34E4"/>
    <w:rsid w:val="003F368B"/>
    <w:rsid w:val="003F3862"/>
    <w:rsid w:val="003F3BB4"/>
    <w:rsid w:val="003F3DAD"/>
    <w:rsid w:val="003F4436"/>
    <w:rsid w:val="003F4684"/>
    <w:rsid w:val="003F49EF"/>
    <w:rsid w:val="003F4E12"/>
    <w:rsid w:val="003F5510"/>
    <w:rsid w:val="003F5760"/>
    <w:rsid w:val="003F577F"/>
    <w:rsid w:val="003F5961"/>
    <w:rsid w:val="003F5AB2"/>
    <w:rsid w:val="003F5AE3"/>
    <w:rsid w:val="003F5C11"/>
    <w:rsid w:val="003F6004"/>
    <w:rsid w:val="003F6414"/>
    <w:rsid w:val="003F64C7"/>
    <w:rsid w:val="003F66DB"/>
    <w:rsid w:val="003F6A26"/>
    <w:rsid w:val="003F6A4D"/>
    <w:rsid w:val="003F6C63"/>
    <w:rsid w:val="003F6CC9"/>
    <w:rsid w:val="003F6EC3"/>
    <w:rsid w:val="003F739A"/>
    <w:rsid w:val="003F74E7"/>
    <w:rsid w:val="003F7A40"/>
    <w:rsid w:val="003F7D36"/>
    <w:rsid w:val="003F7F8F"/>
    <w:rsid w:val="004000E1"/>
    <w:rsid w:val="00400BC2"/>
    <w:rsid w:val="004010AA"/>
    <w:rsid w:val="004011B7"/>
    <w:rsid w:val="00401294"/>
    <w:rsid w:val="00401D0C"/>
    <w:rsid w:val="00401D2A"/>
    <w:rsid w:val="00401F07"/>
    <w:rsid w:val="004021DD"/>
    <w:rsid w:val="004025D6"/>
    <w:rsid w:val="004029B0"/>
    <w:rsid w:val="00402B39"/>
    <w:rsid w:val="00402C45"/>
    <w:rsid w:val="00402EDF"/>
    <w:rsid w:val="004034CF"/>
    <w:rsid w:val="00403A9F"/>
    <w:rsid w:val="004041B7"/>
    <w:rsid w:val="004041CE"/>
    <w:rsid w:val="004042C5"/>
    <w:rsid w:val="004043B4"/>
    <w:rsid w:val="00404953"/>
    <w:rsid w:val="00404B1A"/>
    <w:rsid w:val="004055C5"/>
    <w:rsid w:val="00405C58"/>
    <w:rsid w:val="00405E8B"/>
    <w:rsid w:val="00405FCD"/>
    <w:rsid w:val="0040612C"/>
    <w:rsid w:val="004066B2"/>
    <w:rsid w:val="00406B68"/>
    <w:rsid w:val="00406D44"/>
    <w:rsid w:val="00407643"/>
    <w:rsid w:val="004079FE"/>
    <w:rsid w:val="00407EAB"/>
    <w:rsid w:val="0041038D"/>
    <w:rsid w:val="00410A76"/>
    <w:rsid w:val="00410E0C"/>
    <w:rsid w:val="00410F60"/>
    <w:rsid w:val="00410FF4"/>
    <w:rsid w:val="004112F3"/>
    <w:rsid w:val="00411653"/>
    <w:rsid w:val="00411822"/>
    <w:rsid w:val="00412272"/>
    <w:rsid w:val="00412448"/>
    <w:rsid w:val="0041245C"/>
    <w:rsid w:val="004125E0"/>
    <w:rsid w:val="00412D25"/>
    <w:rsid w:val="00412F72"/>
    <w:rsid w:val="00412FC5"/>
    <w:rsid w:val="004134B2"/>
    <w:rsid w:val="004134CF"/>
    <w:rsid w:val="0041360B"/>
    <w:rsid w:val="004138A8"/>
    <w:rsid w:val="00413C58"/>
    <w:rsid w:val="00413C7D"/>
    <w:rsid w:val="0041405D"/>
    <w:rsid w:val="004142EA"/>
    <w:rsid w:val="004144A3"/>
    <w:rsid w:val="00414537"/>
    <w:rsid w:val="00414DBB"/>
    <w:rsid w:val="0041516D"/>
    <w:rsid w:val="004152D9"/>
    <w:rsid w:val="0041532D"/>
    <w:rsid w:val="0041579C"/>
    <w:rsid w:val="00415B08"/>
    <w:rsid w:val="00415B73"/>
    <w:rsid w:val="00415BC2"/>
    <w:rsid w:val="00416010"/>
    <w:rsid w:val="004160C2"/>
    <w:rsid w:val="004164C1"/>
    <w:rsid w:val="004164F7"/>
    <w:rsid w:val="00416666"/>
    <w:rsid w:val="0041675F"/>
    <w:rsid w:val="00416A0B"/>
    <w:rsid w:val="00416B43"/>
    <w:rsid w:val="00416E56"/>
    <w:rsid w:val="004170AD"/>
    <w:rsid w:val="00417717"/>
    <w:rsid w:val="00417734"/>
    <w:rsid w:val="0041779F"/>
    <w:rsid w:val="004178F3"/>
    <w:rsid w:val="00417E4C"/>
    <w:rsid w:val="00417EF1"/>
    <w:rsid w:val="00417F4B"/>
    <w:rsid w:val="00417F6E"/>
    <w:rsid w:val="0042003A"/>
    <w:rsid w:val="00420154"/>
    <w:rsid w:val="00420172"/>
    <w:rsid w:val="00420181"/>
    <w:rsid w:val="00420877"/>
    <w:rsid w:val="00420F86"/>
    <w:rsid w:val="004210E4"/>
    <w:rsid w:val="0042134F"/>
    <w:rsid w:val="00421836"/>
    <w:rsid w:val="00421BA6"/>
    <w:rsid w:val="00421EDF"/>
    <w:rsid w:val="00422086"/>
    <w:rsid w:val="004225EC"/>
    <w:rsid w:val="004229D4"/>
    <w:rsid w:val="00422F14"/>
    <w:rsid w:val="00423086"/>
    <w:rsid w:val="004235F4"/>
    <w:rsid w:val="00423A6F"/>
    <w:rsid w:val="00423C9D"/>
    <w:rsid w:val="004249B8"/>
    <w:rsid w:val="00424C91"/>
    <w:rsid w:val="004253E4"/>
    <w:rsid w:val="0042575D"/>
    <w:rsid w:val="0042578E"/>
    <w:rsid w:val="00425844"/>
    <w:rsid w:val="00425BD9"/>
    <w:rsid w:val="004263A2"/>
    <w:rsid w:val="004266B8"/>
    <w:rsid w:val="0042690C"/>
    <w:rsid w:val="00426BD8"/>
    <w:rsid w:val="00426EF1"/>
    <w:rsid w:val="0042762E"/>
    <w:rsid w:val="00427956"/>
    <w:rsid w:val="00427ABE"/>
    <w:rsid w:val="00427B35"/>
    <w:rsid w:val="00427D27"/>
    <w:rsid w:val="00427FF4"/>
    <w:rsid w:val="0043006E"/>
    <w:rsid w:val="0043017E"/>
    <w:rsid w:val="004301B2"/>
    <w:rsid w:val="0043026F"/>
    <w:rsid w:val="004304B5"/>
    <w:rsid w:val="00430AA7"/>
    <w:rsid w:val="00430D2F"/>
    <w:rsid w:val="0043142E"/>
    <w:rsid w:val="0043146C"/>
    <w:rsid w:val="0043167C"/>
    <w:rsid w:val="004317E3"/>
    <w:rsid w:val="00431C1C"/>
    <w:rsid w:val="00431C43"/>
    <w:rsid w:val="00431F89"/>
    <w:rsid w:val="0043239F"/>
    <w:rsid w:val="00432B04"/>
    <w:rsid w:val="00432E30"/>
    <w:rsid w:val="00433523"/>
    <w:rsid w:val="00433CBA"/>
    <w:rsid w:val="00433D45"/>
    <w:rsid w:val="00433FED"/>
    <w:rsid w:val="0043400B"/>
    <w:rsid w:val="00434162"/>
    <w:rsid w:val="0043422B"/>
    <w:rsid w:val="004346BB"/>
    <w:rsid w:val="00434B54"/>
    <w:rsid w:val="00434F6B"/>
    <w:rsid w:val="00435303"/>
    <w:rsid w:val="004355D5"/>
    <w:rsid w:val="004355E2"/>
    <w:rsid w:val="00435C74"/>
    <w:rsid w:val="00435C7C"/>
    <w:rsid w:val="00436370"/>
    <w:rsid w:val="004363C8"/>
    <w:rsid w:val="00436575"/>
    <w:rsid w:val="004368F7"/>
    <w:rsid w:val="004369A6"/>
    <w:rsid w:val="00436C22"/>
    <w:rsid w:val="00436FE7"/>
    <w:rsid w:val="0043776C"/>
    <w:rsid w:val="0043789A"/>
    <w:rsid w:val="00437921"/>
    <w:rsid w:val="00437D07"/>
    <w:rsid w:val="00437D34"/>
    <w:rsid w:val="00437D38"/>
    <w:rsid w:val="00437ECC"/>
    <w:rsid w:val="0044013E"/>
    <w:rsid w:val="004404C2"/>
    <w:rsid w:val="0044085B"/>
    <w:rsid w:val="00440B26"/>
    <w:rsid w:val="00440E47"/>
    <w:rsid w:val="004411CA"/>
    <w:rsid w:val="00441443"/>
    <w:rsid w:val="00441602"/>
    <w:rsid w:val="004417E8"/>
    <w:rsid w:val="004419B0"/>
    <w:rsid w:val="00441F01"/>
    <w:rsid w:val="00442442"/>
    <w:rsid w:val="00442586"/>
    <w:rsid w:val="00442674"/>
    <w:rsid w:val="00442B7D"/>
    <w:rsid w:val="00442CB3"/>
    <w:rsid w:val="00442E06"/>
    <w:rsid w:val="00442E55"/>
    <w:rsid w:val="00442E9D"/>
    <w:rsid w:val="004433B5"/>
    <w:rsid w:val="004436B8"/>
    <w:rsid w:val="00443713"/>
    <w:rsid w:val="00443781"/>
    <w:rsid w:val="00443ACC"/>
    <w:rsid w:val="00443B2C"/>
    <w:rsid w:val="00444AEA"/>
    <w:rsid w:val="00444DF2"/>
    <w:rsid w:val="00444EB7"/>
    <w:rsid w:val="0044512C"/>
    <w:rsid w:val="00445306"/>
    <w:rsid w:val="004454B6"/>
    <w:rsid w:val="004455AB"/>
    <w:rsid w:val="00445921"/>
    <w:rsid w:val="004461D8"/>
    <w:rsid w:val="004463D3"/>
    <w:rsid w:val="00446526"/>
    <w:rsid w:val="0044660A"/>
    <w:rsid w:val="004472C3"/>
    <w:rsid w:val="00447540"/>
    <w:rsid w:val="0045013A"/>
    <w:rsid w:val="0045034E"/>
    <w:rsid w:val="00450715"/>
    <w:rsid w:val="004509DE"/>
    <w:rsid w:val="00450BA8"/>
    <w:rsid w:val="00450D6E"/>
    <w:rsid w:val="00451306"/>
    <w:rsid w:val="00451F0E"/>
    <w:rsid w:val="00451F63"/>
    <w:rsid w:val="00451FD0"/>
    <w:rsid w:val="00452016"/>
    <w:rsid w:val="004521BA"/>
    <w:rsid w:val="00452335"/>
    <w:rsid w:val="004526CB"/>
    <w:rsid w:val="00452A4B"/>
    <w:rsid w:val="00452D84"/>
    <w:rsid w:val="004534EB"/>
    <w:rsid w:val="0045394E"/>
    <w:rsid w:val="004539B1"/>
    <w:rsid w:val="00453B7B"/>
    <w:rsid w:val="00454442"/>
    <w:rsid w:val="00454623"/>
    <w:rsid w:val="0045495A"/>
    <w:rsid w:val="004549E4"/>
    <w:rsid w:val="00454D3D"/>
    <w:rsid w:val="00454E5A"/>
    <w:rsid w:val="00454FF8"/>
    <w:rsid w:val="004551BC"/>
    <w:rsid w:val="0045556D"/>
    <w:rsid w:val="00455743"/>
    <w:rsid w:val="004557A2"/>
    <w:rsid w:val="004558BD"/>
    <w:rsid w:val="00455980"/>
    <w:rsid w:val="00455B1A"/>
    <w:rsid w:val="00455F4A"/>
    <w:rsid w:val="004570BE"/>
    <w:rsid w:val="00457A3E"/>
    <w:rsid w:val="00457CBE"/>
    <w:rsid w:val="00457E7E"/>
    <w:rsid w:val="00460724"/>
    <w:rsid w:val="0046076F"/>
    <w:rsid w:val="00460A9E"/>
    <w:rsid w:val="00460C5D"/>
    <w:rsid w:val="004614EB"/>
    <w:rsid w:val="00461BC4"/>
    <w:rsid w:val="00461BE6"/>
    <w:rsid w:val="00462040"/>
    <w:rsid w:val="00462594"/>
    <w:rsid w:val="00462E53"/>
    <w:rsid w:val="00462E71"/>
    <w:rsid w:val="00462E76"/>
    <w:rsid w:val="00462FBB"/>
    <w:rsid w:val="0046319A"/>
    <w:rsid w:val="00463415"/>
    <w:rsid w:val="0046360B"/>
    <w:rsid w:val="00463760"/>
    <w:rsid w:val="00463C37"/>
    <w:rsid w:val="00463CD0"/>
    <w:rsid w:val="0046445D"/>
    <w:rsid w:val="0046458B"/>
    <w:rsid w:val="0046474D"/>
    <w:rsid w:val="00464857"/>
    <w:rsid w:val="0046493B"/>
    <w:rsid w:val="00464DF1"/>
    <w:rsid w:val="00464F79"/>
    <w:rsid w:val="004652A1"/>
    <w:rsid w:val="0046539F"/>
    <w:rsid w:val="004654AB"/>
    <w:rsid w:val="004654DE"/>
    <w:rsid w:val="00465829"/>
    <w:rsid w:val="00465DCE"/>
    <w:rsid w:val="00465FFB"/>
    <w:rsid w:val="00466C51"/>
    <w:rsid w:val="00466D53"/>
    <w:rsid w:val="00467411"/>
    <w:rsid w:val="00467A17"/>
    <w:rsid w:val="004700C5"/>
    <w:rsid w:val="004703C0"/>
    <w:rsid w:val="00470DD3"/>
    <w:rsid w:val="00471704"/>
    <w:rsid w:val="00471F4A"/>
    <w:rsid w:val="0047226C"/>
    <w:rsid w:val="0047239D"/>
    <w:rsid w:val="00472766"/>
    <w:rsid w:val="004733E1"/>
    <w:rsid w:val="0047342A"/>
    <w:rsid w:val="00473583"/>
    <w:rsid w:val="00473674"/>
    <w:rsid w:val="00473806"/>
    <w:rsid w:val="004739C3"/>
    <w:rsid w:val="00473A1E"/>
    <w:rsid w:val="00473CE6"/>
    <w:rsid w:val="00473E9E"/>
    <w:rsid w:val="004744D5"/>
    <w:rsid w:val="0047458A"/>
    <w:rsid w:val="0047464C"/>
    <w:rsid w:val="00475058"/>
    <w:rsid w:val="00475419"/>
    <w:rsid w:val="004755F1"/>
    <w:rsid w:val="0047568A"/>
    <w:rsid w:val="004758A6"/>
    <w:rsid w:val="00475A1B"/>
    <w:rsid w:val="00475B66"/>
    <w:rsid w:val="00475F29"/>
    <w:rsid w:val="00475FAF"/>
    <w:rsid w:val="004763D6"/>
    <w:rsid w:val="00476AC8"/>
    <w:rsid w:val="00476E22"/>
    <w:rsid w:val="0047744B"/>
    <w:rsid w:val="0047757F"/>
    <w:rsid w:val="00477721"/>
    <w:rsid w:val="00477748"/>
    <w:rsid w:val="0047790D"/>
    <w:rsid w:val="00477B48"/>
    <w:rsid w:val="00477C4F"/>
    <w:rsid w:val="00480124"/>
    <w:rsid w:val="004803B5"/>
    <w:rsid w:val="00480450"/>
    <w:rsid w:val="00480E84"/>
    <w:rsid w:val="00480FC5"/>
    <w:rsid w:val="00481562"/>
    <w:rsid w:val="004818BB"/>
    <w:rsid w:val="00481DDA"/>
    <w:rsid w:val="00481DEE"/>
    <w:rsid w:val="00481FD2"/>
    <w:rsid w:val="00482066"/>
    <w:rsid w:val="00482653"/>
    <w:rsid w:val="00482973"/>
    <w:rsid w:val="00482A3F"/>
    <w:rsid w:val="00482D70"/>
    <w:rsid w:val="00482FE3"/>
    <w:rsid w:val="00483074"/>
    <w:rsid w:val="0048322E"/>
    <w:rsid w:val="00483A71"/>
    <w:rsid w:val="00483B46"/>
    <w:rsid w:val="00483BF7"/>
    <w:rsid w:val="00483F7E"/>
    <w:rsid w:val="004845D8"/>
    <w:rsid w:val="00484937"/>
    <w:rsid w:val="00485068"/>
    <w:rsid w:val="0048528C"/>
    <w:rsid w:val="0048580E"/>
    <w:rsid w:val="00485971"/>
    <w:rsid w:val="00485A1B"/>
    <w:rsid w:val="00485C54"/>
    <w:rsid w:val="00486323"/>
    <w:rsid w:val="0048645A"/>
    <w:rsid w:val="00486688"/>
    <w:rsid w:val="00486A5D"/>
    <w:rsid w:val="00486BE7"/>
    <w:rsid w:val="0048707C"/>
    <w:rsid w:val="0048720C"/>
    <w:rsid w:val="00487331"/>
    <w:rsid w:val="004873A9"/>
    <w:rsid w:val="00487458"/>
    <w:rsid w:val="004878EA"/>
    <w:rsid w:val="00487C42"/>
    <w:rsid w:val="00487F17"/>
    <w:rsid w:val="00487FCD"/>
    <w:rsid w:val="00490232"/>
    <w:rsid w:val="00490258"/>
    <w:rsid w:val="004903B0"/>
    <w:rsid w:val="004903D8"/>
    <w:rsid w:val="0049069A"/>
    <w:rsid w:val="004908E6"/>
    <w:rsid w:val="004909D1"/>
    <w:rsid w:val="00490FBE"/>
    <w:rsid w:val="00491171"/>
    <w:rsid w:val="0049125A"/>
    <w:rsid w:val="00491581"/>
    <w:rsid w:val="004915C8"/>
    <w:rsid w:val="00491D5A"/>
    <w:rsid w:val="00491EAC"/>
    <w:rsid w:val="00491F1A"/>
    <w:rsid w:val="0049216A"/>
    <w:rsid w:val="004921C7"/>
    <w:rsid w:val="004921D2"/>
    <w:rsid w:val="004924D0"/>
    <w:rsid w:val="004930BD"/>
    <w:rsid w:val="00493EE5"/>
    <w:rsid w:val="00493F3A"/>
    <w:rsid w:val="004940F9"/>
    <w:rsid w:val="0049476C"/>
    <w:rsid w:val="00494881"/>
    <w:rsid w:val="00494E30"/>
    <w:rsid w:val="004951E5"/>
    <w:rsid w:val="004954BC"/>
    <w:rsid w:val="00495508"/>
    <w:rsid w:val="0049591C"/>
    <w:rsid w:val="00495B46"/>
    <w:rsid w:val="00495B5B"/>
    <w:rsid w:val="00495F57"/>
    <w:rsid w:val="00496594"/>
    <w:rsid w:val="004965CB"/>
    <w:rsid w:val="00496A1D"/>
    <w:rsid w:val="00496BE4"/>
    <w:rsid w:val="00496D72"/>
    <w:rsid w:val="0049755A"/>
    <w:rsid w:val="00497CC5"/>
    <w:rsid w:val="00497DED"/>
    <w:rsid w:val="00497E21"/>
    <w:rsid w:val="00497EA3"/>
    <w:rsid w:val="004A0228"/>
    <w:rsid w:val="004A03DA"/>
    <w:rsid w:val="004A0DA1"/>
    <w:rsid w:val="004A10D6"/>
    <w:rsid w:val="004A141D"/>
    <w:rsid w:val="004A1427"/>
    <w:rsid w:val="004A14BC"/>
    <w:rsid w:val="004A152E"/>
    <w:rsid w:val="004A153E"/>
    <w:rsid w:val="004A1606"/>
    <w:rsid w:val="004A1680"/>
    <w:rsid w:val="004A1C36"/>
    <w:rsid w:val="004A1D5E"/>
    <w:rsid w:val="004A1D63"/>
    <w:rsid w:val="004A21A5"/>
    <w:rsid w:val="004A21A7"/>
    <w:rsid w:val="004A2446"/>
    <w:rsid w:val="004A27D0"/>
    <w:rsid w:val="004A2BC0"/>
    <w:rsid w:val="004A3209"/>
    <w:rsid w:val="004A3239"/>
    <w:rsid w:val="004A3471"/>
    <w:rsid w:val="004A3486"/>
    <w:rsid w:val="004A36FF"/>
    <w:rsid w:val="004A42B5"/>
    <w:rsid w:val="004A45ED"/>
    <w:rsid w:val="004A46C7"/>
    <w:rsid w:val="004A4A37"/>
    <w:rsid w:val="004A4C71"/>
    <w:rsid w:val="004A4D62"/>
    <w:rsid w:val="004A514F"/>
    <w:rsid w:val="004A5734"/>
    <w:rsid w:val="004A5F94"/>
    <w:rsid w:val="004A6039"/>
    <w:rsid w:val="004A6162"/>
    <w:rsid w:val="004A64F9"/>
    <w:rsid w:val="004A6B71"/>
    <w:rsid w:val="004A6D58"/>
    <w:rsid w:val="004A6F16"/>
    <w:rsid w:val="004A6FE2"/>
    <w:rsid w:val="004B030D"/>
    <w:rsid w:val="004B0364"/>
    <w:rsid w:val="004B0407"/>
    <w:rsid w:val="004B0459"/>
    <w:rsid w:val="004B0483"/>
    <w:rsid w:val="004B075E"/>
    <w:rsid w:val="004B0D75"/>
    <w:rsid w:val="004B0FB3"/>
    <w:rsid w:val="004B11B2"/>
    <w:rsid w:val="004B1981"/>
    <w:rsid w:val="004B1D2B"/>
    <w:rsid w:val="004B1E4F"/>
    <w:rsid w:val="004B20C1"/>
    <w:rsid w:val="004B216F"/>
    <w:rsid w:val="004B23F8"/>
    <w:rsid w:val="004B265F"/>
    <w:rsid w:val="004B27FC"/>
    <w:rsid w:val="004B2A02"/>
    <w:rsid w:val="004B2CCD"/>
    <w:rsid w:val="004B2DFB"/>
    <w:rsid w:val="004B35EB"/>
    <w:rsid w:val="004B36EE"/>
    <w:rsid w:val="004B41DC"/>
    <w:rsid w:val="004B43EC"/>
    <w:rsid w:val="004B45C9"/>
    <w:rsid w:val="004B4B03"/>
    <w:rsid w:val="004B4E2E"/>
    <w:rsid w:val="004B4FA1"/>
    <w:rsid w:val="004B502F"/>
    <w:rsid w:val="004B50D8"/>
    <w:rsid w:val="004B5553"/>
    <w:rsid w:val="004B5787"/>
    <w:rsid w:val="004B5A55"/>
    <w:rsid w:val="004B5E5F"/>
    <w:rsid w:val="004B6388"/>
    <w:rsid w:val="004B63B8"/>
    <w:rsid w:val="004B668D"/>
    <w:rsid w:val="004B67A6"/>
    <w:rsid w:val="004B6850"/>
    <w:rsid w:val="004B6997"/>
    <w:rsid w:val="004B6DB8"/>
    <w:rsid w:val="004B6E6C"/>
    <w:rsid w:val="004B6F8E"/>
    <w:rsid w:val="004B719D"/>
    <w:rsid w:val="004B72B3"/>
    <w:rsid w:val="004B74F9"/>
    <w:rsid w:val="004B75D1"/>
    <w:rsid w:val="004C0069"/>
    <w:rsid w:val="004C0586"/>
    <w:rsid w:val="004C09E2"/>
    <w:rsid w:val="004C0C2C"/>
    <w:rsid w:val="004C0D1A"/>
    <w:rsid w:val="004C1354"/>
    <w:rsid w:val="004C18A1"/>
    <w:rsid w:val="004C1999"/>
    <w:rsid w:val="004C1A3A"/>
    <w:rsid w:val="004C1E1B"/>
    <w:rsid w:val="004C215E"/>
    <w:rsid w:val="004C23DF"/>
    <w:rsid w:val="004C264A"/>
    <w:rsid w:val="004C28F7"/>
    <w:rsid w:val="004C2A32"/>
    <w:rsid w:val="004C2C8F"/>
    <w:rsid w:val="004C2CDC"/>
    <w:rsid w:val="004C3376"/>
    <w:rsid w:val="004C3595"/>
    <w:rsid w:val="004C363E"/>
    <w:rsid w:val="004C3737"/>
    <w:rsid w:val="004C3A6F"/>
    <w:rsid w:val="004C3EBC"/>
    <w:rsid w:val="004C3F6A"/>
    <w:rsid w:val="004C4098"/>
    <w:rsid w:val="004C427F"/>
    <w:rsid w:val="004C4310"/>
    <w:rsid w:val="004C4539"/>
    <w:rsid w:val="004C4938"/>
    <w:rsid w:val="004C4AC0"/>
    <w:rsid w:val="004C4CC0"/>
    <w:rsid w:val="004C54CC"/>
    <w:rsid w:val="004C5556"/>
    <w:rsid w:val="004C5607"/>
    <w:rsid w:val="004C5865"/>
    <w:rsid w:val="004C5E95"/>
    <w:rsid w:val="004C62A5"/>
    <w:rsid w:val="004C6754"/>
    <w:rsid w:val="004C67F5"/>
    <w:rsid w:val="004C6962"/>
    <w:rsid w:val="004C6BB1"/>
    <w:rsid w:val="004C6C9B"/>
    <w:rsid w:val="004C6DAD"/>
    <w:rsid w:val="004C6FD2"/>
    <w:rsid w:val="004C7087"/>
    <w:rsid w:val="004C76CF"/>
    <w:rsid w:val="004C771F"/>
    <w:rsid w:val="004C7856"/>
    <w:rsid w:val="004C7A24"/>
    <w:rsid w:val="004C7F05"/>
    <w:rsid w:val="004D02E2"/>
    <w:rsid w:val="004D0762"/>
    <w:rsid w:val="004D0CCB"/>
    <w:rsid w:val="004D11B7"/>
    <w:rsid w:val="004D11D4"/>
    <w:rsid w:val="004D1271"/>
    <w:rsid w:val="004D1382"/>
    <w:rsid w:val="004D1721"/>
    <w:rsid w:val="004D1772"/>
    <w:rsid w:val="004D1978"/>
    <w:rsid w:val="004D1ADA"/>
    <w:rsid w:val="004D1F5C"/>
    <w:rsid w:val="004D1FD1"/>
    <w:rsid w:val="004D21C6"/>
    <w:rsid w:val="004D2290"/>
    <w:rsid w:val="004D260E"/>
    <w:rsid w:val="004D2957"/>
    <w:rsid w:val="004D3467"/>
    <w:rsid w:val="004D3660"/>
    <w:rsid w:val="004D39ED"/>
    <w:rsid w:val="004D3A37"/>
    <w:rsid w:val="004D3A66"/>
    <w:rsid w:val="004D3AD4"/>
    <w:rsid w:val="004D3B66"/>
    <w:rsid w:val="004D3EE0"/>
    <w:rsid w:val="004D4308"/>
    <w:rsid w:val="004D452C"/>
    <w:rsid w:val="004D460B"/>
    <w:rsid w:val="004D4765"/>
    <w:rsid w:val="004D4B62"/>
    <w:rsid w:val="004D548D"/>
    <w:rsid w:val="004D5608"/>
    <w:rsid w:val="004D57C1"/>
    <w:rsid w:val="004D584E"/>
    <w:rsid w:val="004D5A80"/>
    <w:rsid w:val="004D5E71"/>
    <w:rsid w:val="004D61BE"/>
    <w:rsid w:val="004D61D9"/>
    <w:rsid w:val="004D6387"/>
    <w:rsid w:val="004D689C"/>
    <w:rsid w:val="004D6B71"/>
    <w:rsid w:val="004D6B7A"/>
    <w:rsid w:val="004D6C02"/>
    <w:rsid w:val="004D6C0E"/>
    <w:rsid w:val="004D6E55"/>
    <w:rsid w:val="004D707F"/>
    <w:rsid w:val="004D7B92"/>
    <w:rsid w:val="004E0299"/>
    <w:rsid w:val="004E03BF"/>
    <w:rsid w:val="004E064D"/>
    <w:rsid w:val="004E07A0"/>
    <w:rsid w:val="004E0A18"/>
    <w:rsid w:val="004E0B64"/>
    <w:rsid w:val="004E0C25"/>
    <w:rsid w:val="004E0C7F"/>
    <w:rsid w:val="004E0EDD"/>
    <w:rsid w:val="004E14EB"/>
    <w:rsid w:val="004E16A4"/>
    <w:rsid w:val="004E1B15"/>
    <w:rsid w:val="004E1DAB"/>
    <w:rsid w:val="004E1EE3"/>
    <w:rsid w:val="004E21C0"/>
    <w:rsid w:val="004E2E82"/>
    <w:rsid w:val="004E2EE9"/>
    <w:rsid w:val="004E311F"/>
    <w:rsid w:val="004E32CF"/>
    <w:rsid w:val="004E33B9"/>
    <w:rsid w:val="004E344D"/>
    <w:rsid w:val="004E389A"/>
    <w:rsid w:val="004E3D58"/>
    <w:rsid w:val="004E3D92"/>
    <w:rsid w:val="004E44B8"/>
    <w:rsid w:val="004E460B"/>
    <w:rsid w:val="004E4E3C"/>
    <w:rsid w:val="004E54A4"/>
    <w:rsid w:val="004E55B6"/>
    <w:rsid w:val="004E56FC"/>
    <w:rsid w:val="004E5E35"/>
    <w:rsid w:val="004E6091"/>
    <w:rsid w:val="004E6172"/>
    <w:rsid w:val="004E61BC"/>
    <w:rsid w:val="004E6243"/>
    <w:rsid w:val="004E64BA"/>
    <w:rsid w:val="004E6627"/>
    <w:rsid w:val="004E69D4"/>
    <w:rsid w:val="004E6CB3"/>
    <w:rsid w:val="004E6EB3"/>
    <w:rsid w:val="004E6FB0"/>
    <w:rsid w:val="004E717F"/>
    <w:rsid w:val="004E73D0"/>
    <w:rsid w:val="004E7671"/>
    <w:rsid w:val="004F00CA"/>
    <w:rsid w:val="004F0648"/>
    <w:rsid w:val="004F0AC9"/>
    <w:rsid w:val="004F0B3F"/>
    <w:rsid w:val="004F0E14"/>
    <w:rsid w:val="004F118F"/>
    <w:rsid w:val="004F15C2"/>
    <w:rsid w:val="004F19D1"/>
    <w:rsid w:val="004F22B9"/>
    <w:rsid w:val="004F2626"/>
    <w:rsid w:val="004F270D"/>
    <w:rsid w:val="004F2B13"/>
    <w:rsid w:val="004F2DFA"/>
    <w:rsid w:val="004F30A3"/>
    <w:rsid w:val="004F3855"/>
    <w:rsid w:val="004F40B7"/>
    <w:rsid w:val="004F486C"/>
    <w:rsid w:val="004F48FB"/>
    <w:rsid w:val="004F4AFF"/>
    <w:rsid w:val="004F4B43"/>
    <w:rsid w:val="004F4CDE"/>
    <w:rsid w:val="004F4DAC"/>
    <w:rsid w:val="004F4FB1"/>
    <w:rsid w:val="004F5166"/>
    <w:rsid w:val="004F544F"/>
    <w:rsid w:val="004F5A06"/>
    <w:rsid w:val="004F5BCD"/>
    <w:rsid w:val="004F5CCC"/>
    <w:rsid w:val="004F5DAB"/>
    <w:rsid w:val="004F5DB7"/>
    <w:rsid w:val="004F5E83"/>
    <w:rsid w:val="004F5FF3"/>
    <w:rsid w:val="004F604E"/>
    <w:rsid w:val="004F6359"/>
    <w:rsid w:val="004F6747"/>
    <w:rsid w:val="004F6A8E"/>
    <w:rsid w:val="004F70E5"/>
    <w:rsid w:val="004F76C3"/>
    <w:rsid w:val="004F78D7"/>
    <w:rsid w:val="004F7912"/>
    <w:rsid w:val="004F7C81"/>
    <w:rsid w:val="0050015C"/>
    <w:rsid w:val="00500279"/>
    <w:rsid w:val="005006CC"/>
    <w:rsid w:val="00500C2F"/>
    <w:rsid w:val="00500FA6"/>
    <w:rsid w:val="005012F6"/>
    <w:rsid w:val="005018AC"/>
    <w:rsid w:val="005019A8"/>
    <w:rsid w:val="00501B98"/>
    <w:rsid w:val="00501D43"/>
    <w:rsid w:val="00502018"/>
    <w:rsid w:val="00502687"/>
    <w:rsid w:val="00502B50"/>
    <w:rsid w:val="00502BF8"/>
    <w:rsid w:val="00502DD7"/>
    <w:rsid w:val="005031DF"/>
    <w:rsid w:val="005033C3"/>
    <w:rsid w:val="00503746"/>
    <w:rsid w:val="005037A6"/>
    <w:rsid w:val="00503AE5"/>
    <w:rsid w:val="00503AF5"/>
    <w:rsid w:val="00503D50"/>
    <w:rsid w:val="00503DC9"/>
    <w:rsid w:val="005043BF"/>
    <w:rsid w:val="00504404"/>
    <w:rsid w:val="00504645"/>
    <w:rsid w:val="005046CA"/>
    <w:rsid w:val="005046ED"/>
    <w:rsid w:val="005047FC"/>
    <w:rsid w:val="00504C55"/>
    <w:rsid w:val="00504CF4"/>
    <w:rsid w:val="005050B6"/>
    <w:rsid w:val="0050524F"/>
    <w:rsid w:val="00505356"/>
    <w:rsid w:val="00505400"/>
    <w:rsid w:val="00505485"/>
    <w:rsid w:val="0050557C"/>
    <w:rsid w:val="005055BC"/>
    <w:rsid w:val="00505A76"/>
    <w:rsid w:val="00505AD9"/>
    <w:rsid w:val="00505C47"/>
    <w:rsid w:val="00505CF8"/>
    <w:rsid w:val="00505DA0"/>
    <w:rsid w:val="00506C3A"/>
    <w:rsid w:val="00506FB1"/>
    <w:rsid w:val="00507266"/>
    <w:rsid w:val="0050755F"/>
    <w:rsid w:val="005075D6"/>
    <w:rsid w:val="005075D7"/>
    <w:rsid w:val="005077D0"/>
    <w:rsid w:val="0050788D"/>
    <w:rsid w:val="0050790D"/>
    <w:rsid w:val="00507C14"/>
    <w:rsid w:val="00507F65"/>
    <w:rsid w:val="00510044"/>
    <w:rsid w:val="00510178"/>
    <w:rsid w:val="005104CE"/>
    <w:rsid w:val="0051088C"/>
    <w:rsid w:val="00510BF3"/>
    <w:rsid w:val="005113A5"/>
    <w:rsid w:val="00511A14"/>
    <w:rsid w:val="00511A63"/>
    <w:rsid w:val="00511C3A"/>
    <w:rsid w:val="00511ED4"/>
    <w:rsid w:val="00511F8D"/>
    <w:rsid w:val="005122EA"/>
    <w:rsid w:val="0051239D"/>
    <w:rsid w:val="005124A1"/>
    <w:rsid w:val="005125CA"/>
    <w:rsid w:val="00512841"/>
    <w:rsid w:val="00512AEC"/>
    <w:rsid w:val="00512EFF"/>
    <w:rsid w:val="00512FB7"/>
    <w:rsid w:val="005131A7"/>
    <w:rsid w:val="00513304"/>
    <w:rsid w:val="005134E5"/>
    <w:rsid w:val="00513518"/>
    <w:rsid w:val="00513658"/>
    <w:rsid w:val="0051374A"/>
    <w:rsid w:val="00513792"/>
    <w:rsid w:val="00513966"/>
    <w:rsid w:val="00513D82"/>
    <w:rsid w:val="005143DC"/>
    <w:rsid w:val="005144DC"/>
    <w:rsid w:val="00514529"/>
    <w:rsid w:val="00514AEE"/>
    <w:rsid w:val="00514D1C"/>
    <w:rsid w:val="00514DB4"/>
    <w:rsid w:val="00514E4E"/>
    <w:rsid w:val="00514EB6"/>
    <w:rsid w:val="005152DA"/>
    <w:rsid w:val="005152F6"/>
    <w:rsid w:val="0051571F"/>
    <w:rsid w:val="0051584F"/>
    <w:rsid w:val="00515BC8"/>
    <w:rsid w:val="00516017"/>
    <w:rsid w:val="00516142"/>
    <w:rsid w:val="00516164"/>
    <w:rsid w:val="00516245"/>
    <w:rsid w:val="005165F8"/>
    <w:rsid w:val="00516647"/>
    <w:rsid w:val="005167EE"/>
    <w:rsid w:val="00516893"/>
    <w:rsid w:val="005168F9"/>
    <w:rsid w:val="00517008"/>
    <w:rsid w:val="0051736D"/>
    <w:rsid w:val="005177BA"/>
    <w:rsid w:val="005200F9"/>
    <w:rsid w:val="0052016C"/>
    <w:rsid w:val="005201FE"/>
    <w:rsid w:val="00520320"/>
    <w:rsid w:val="00520445"/>
    <w:rsid w:val="00520618"/>
    <w:rsid w:val="0052065C"/>
    <w:rsid w:val="005206E1"/>
    <w:rsid w:val="00520D7A"/>
    <w:rsid w:val="00520E3E"/>
    <w:rsid w:val="00520F90"/>
    <w:rsid w:val="005211E6"/>
    <w:rsid w:val="005212D1"/>
    <w:rsid w:val="00521A74"/>
    <w:rsid w:val="00521C87"/>
    <w:rsid w:val="005220DA"/>
    <w:rsid w:val="00522477"/>
    <w:rsid w:val="005225A2"/>
    <w:rsid w:val="005226BC"/>
    <w:rsid w:val="00522795"/>
    <w:rsid w:val="00522F5C"/>
    <w:rsid w:val="005230DB"/>
    <w:rsid w:val="0052333C"/>
    <w:rsid w:val="0052342C"/>
    <w:rsid w:val="005235DB"/>
    <w:rsid w:val="00523642"/>
    <w:rsid w:val="00524821"/>
    <w:rsid w:val="005248EE"/>
    <w:rsid w:val="00524AFF"/>
    <w:rsid w:val="00524F8D"/>
    <w:rsid w:val="005254FD"/>
    <w:rsid w:val="005259ED"/>
    <w:rsid w:val="00525BF0"/>
    <w:rsid w:val="00525CB4"/>
    <w:rsid w:val="00525CDF"/>
    <w:rsid w:val="00527446"/>
    <w:rsid w:val="00527614"/>
    <w:rsid w:val="00527A7E"/>
    <w:rsid w:val="00527F85"/>
    <w:rsid w:val="00527FC0"/>
    <w:rsid w:val="00530242"/>
    <w:rsid w:val="00530250"/>
    <w:rsid w:val="00530825"/>
    <w:rsid w:val="0053084A"/>
    <w:rsid w:val="00530B13"/>
    <w:rsid w:val="00530B26"/>
    <w:rsid w:val="00530CBA"/>
    <w:rsid w:val="00530EE8"/>
    <w:rsid w:val="00530FAD"/>
    <w:rsid w:val="005311C8"/>
    <w:rsid w:val="00531275"/>
    <w:rsid w:val="00531780"/>
    <w:rsid w:val="00531DFA"/>
    <w:rsid w:val="00531EC0"/>
    <w:rsid w:val="00531F55"/>
    <w:rsid w:val="00532033"/>
    <w:rsid w:val="00532214"/>
    <w:rsid w:val="00532436"/>
    <w:rsid w:val="005324A7"/>
    <w:rsid w:val="0053251E"/>
    <w:rsid w:val="0053283C"/>
    <w:rsid w:val="00533559"/>
    <w:rsid w:val="0053376A"/>
    <w:rsid w:val="0053384F"/>
    <w:rsid w:val="0053387C"/>
    <w:rsid w:val="00533E05"/>
    <w:rsid w:val="00534032"/>
    <w:rsid w:val="00534103"/>
    <w:rsid w:val="00534165"/>
    <w:rsid w:val="005341DF"/>
    <w:rsid w:val="0053438C"/>
    <w:rsid w:val="00534411"/>
    <w:rsid w:val="00534537"/>
    <w:rsid w:val="00534A78"/>
    <w:rsid w:val="00535755"/>
    <w:rsid w:val="0053596C"/>
    <w:rsid w:val="00536057"/>
    <w:rsid w:val="005364AB"/>
    <w:rsid w:val="0053650A"/>
    <w:rsid w:val="00536560"/>
    <w:rsid w:val="005366C5"/>
    <w:rsid w:val="00536BAA"/>
    <w:rsid w:val="00536C6D"/>
    <w:rsid w:val="00536EC7"/>
    <w:rsid w:val="00536F9B"/>
    <w:rsid w:val="005370E4"/>
    <w:rsid w:val="005372E7"/>
    <w:rsid w:val="00537579"/>
    <w:rsid w:val="00537617"/>
    <w:rsid w:val="00537699"/>
    <w:rsid w:val="00537BF6"/>
    <w:rsid w:val="00537CDE"/>
    <w:rsid w:val="00537E83"/>
    <w:rsid w:val="00540194"/>
    <w:rsid w:val="00540219"/>
    <w:rsid w:val="005403D8"/>
    <w:rsid w:val="005403DA"/>
    <w:rsid w:val="005404DB"/>
    <w:rsid w:val="00540A51"/>
    <w:rsid w:val="00540CE5"/>
    <w:rsid w:val="00540D49"/>
    <w:rsid w:val="00540F97"/>
    <w:rsid w:val="00541350"/>
    <w:rsid w:val="0054138C"/>
    <w:rsid w:val="005413D8"/>
    <w:rsid w:val="00541703"/>
    <w:rsid w:val="00541755"/>
    <w:rsid w:val="00541BB4"/>
    <w:rsid w:val="00541F6E"/>
    <w:rsid w:val="00542003"/>
    <w:rsid w:val="0054208E"/>
    <w:rsid w:val="005423A0"/>
    <w:rsid w:val="0054273D"/>
    <w:rsid w:val="0054284E"/>
    <w:rsid w:val="00542887"/>
    <w:rsid w:val="00542DD4"/>
    <w:rsid w:val="00542E63"/>
    <w:rsid w:val="00543051"/>
    <w:rsid w:val="0054369F"/>
    <w:rsid w:val="00543C0D"/>
    <w:rsid w:val="00543D5B"/>
    <w:rsid w:val="00543DA7"/>
    <w:rsid w:val="0054480D"/>
    <w:rsid w:val="00544BF6"/>
    <w:rsid w:val="00544F7F"/>
    <w:rsid w:val="00544FDB"/>
    <w:rsid w:val="00544FEB"/>
    <w:rsid w:val="005450C2"/>
    <w:rsid w:val="0054570E"/>
    <w:rsid w:val="00545BDB"/>
    <w:rsid w:val="00545E77"/>
    <w:rsid w:val="00545F6B"/>
    <w:rsid w:val="00545F87"/>
    <w:rsid w:val="00546329"/>
    <w:rsid w:val="0054650B"/>
    <w:rsid w:val="0054658A"/>
    <w:rsid w:val="00546825"/>
    <w:rsid w:val="0054699E"/>
    <w:rsid w:val="00546DDA"/>
    <w:rsid w:val="00546E15"/>
    <w:rsid w:val="00546FBD"/>
    <w:rsid w:val="005470FB"/>
    <w:rsid w:val="0054710C"/>
    <w:rsid w:val="005477CF"/>
    <w:rsid w:val="005479EE"/>
    <w:rsid w:val="00550346"/>
    <w:rsid w:val="00550466"/>
    <w:rsid w:val="00550679"/>
    <w:rsid w:val="00550889"/>
    <w:rsid w:val="00550B1A"/>
    <w:rsid w:val="00550CAC"/>
    <w:rsid w:val="00550D93"/>
    <w:rsid w:val="005511D2"/>
    <w:rsid w:val="005513B7"/>
    <w:rsid w:val="00551547"/>
    <w:rsid w:val="0055183F"/>
    <w:rsid w:val="00552237"/>
    <w:rsid w:val="005523E6"/>
    <w:rsid w:val="00552484"/>
    <w:rsid w:val="00552BB1"/>
    <w:rsid w:val="00552D07"/>
    <w:rsid w:val="00552E00"/>
    <w:rsid w:val="005534F3"/>
    <w:rsid w:val="0055383F"/>
    <w:rsid w:val="005538AB"/>
    <w:rsid w:val="00553CDD"/>
    <w:rsid w:val="00553ED8"/>
    <w:rsid w:val="00554736"/>
    <w:rsid w:val="00554880"/>
    <w:rsid w:val="005550F5"/>
    <w:rsid w:val="005552B7"/>
    <w:rsid w:val="00555484"/>
    <w:rsid w:val="00555881"/>
    <w:rsid w:val="005558A9"/>
    <w:rsid w:val="00555AC0"/>
    <w:rsid w:val="00555B04"/>
    <w:rsid w:val="005562A5"/>
    <w:rsid w:val="0055639C"/>
    <w:rsid w:val="00556692"/>
    <w:rsid w:val="00556E9A"/>
    <w:rsid w:val="00556ED5"/>
    <w:rsid w:val="00557001"/>
    <w:rsid w:val="005570B8"/>
    <w:rsid w:val="005572F0"/>
    <w:rsid w:val="0055735A"/>
    <w:rsid w:val="005573BB"/>
    <w:rsid w:val="00557B82"/>
    <w:rsid w:val="00557D38"/>
    <w:rsid w:val="00560079"/>
    <w:rsid w:val="005602A1"/>
    <w:rsid w:val="005606CE"/>
    <w:rsid w:val="0056080B"/>
    <w:rsid w:val="005608CD"/>
    <w:rsid w:val="00560AE3"/>
    <w:rsid w:val="00560FA0"/>
    <w:rsid w:val="00561160"/>
    <w:rsid w:val="00561161"/>
    <w:rsid w:val="00561672"/>
    <w:rsid w:val="005616D3"/>
    <w:rsid w:val="005621C5"/>
    <w:rsid w:val="005621EC"/>
    <w:rsid w:val="0056227A"/>
    <w:rsid w:val="005625C6"/>
    <w:rsid w:val="005626A2"/>
    <w:rsid w:val="005629ED"/>
    <w:rsid w:val="00562BC4"/>
    <w:rsid w:val="00563278"/>
    <w:rsid w:val="005634E5"/>
    <w:rsid w:val="00563535"/>
    <w:rsid w:val="00563DBA"/>
    <w:rsid w:val="0056411B"/>
    <w:rsid w:val="0056440E"/>
    <w:rsid w:val="005647B2"/>
    <w:rsid w:val="005647D2"/>
    <w:rsid w:val="00564A0F"/>
    <w:rsid w:val="00564BEA"/>
    <w:rsid w:val="00564E39"/>
    <w:rsid w:val="00565232"/>
    <w:rsid w:val="005654A9"/>
    <w:rsid w:val="00565B06"/>
    <w:rsid w:val="00565F96"/>
    <w:rsid w:val="005660C0"/>
    <w:rsid w:val="005663C4"/>
    <w:rsid w:val="00566544"/>
    <w:rsid w:val="00566A01"/>
    <w:rsid w:val="00566C9C"/>
    <w:rsid w:val="00566D88"/>
    <w:rsid w:val="00567086"/>
    <w:rsid w:val="005670BE"/>
    <w:rsid w:val="005670D9"/>
    <w:rsid w:val="00567AC1"/>
    <w:rsid w:val="00567E71"/>
    <w:rsid w:val="00567F5B"/>
    <w:rsid w:val="00567FF4"/>
    <w:rsid w:val="00570017"/>
    <w:rsid w:val="00570836"/>
    <w:rsid w:val="00570C36"/>
    <w:rsid w:val="00570E82"/>
    <w:rsid w:val="005718EB"/>
    <w:rsid w:val="00571CFB"/>
    <w:rsid w:val="005723BC"/>
    <w:rsid w:val="00572D66"/>
    <w:rsid w:val="00572DF8"/>
    <w:rsid w:val="00572F0B"/>
    <w:rsid w:val="00572F5A"/>
    <w:rsid w:val="0057313C"/>
    <w:rsid w:val="0057325D"/>
    <w:rsid w:val="005733DD"/>
    <w:rsid w:val="0057342A"/>
    <w:rsid w:val="005735CE"/>
    <w:rsid w:val="00573A55"/>
    <w:rsid w:val="00573B89"/>
    <w:rsid w:val="00573FF6"/>
    <w:rsid w:val="00574231"/>
    <w:rsid w:val="00574248"/>
    <w:rsid w:val="005743AF"/>
    <w:rsid w:val="005743E3"/>
    <w:rsid w:val="00574A7E"/>
    <w:rsid w:val="00574D34"/>
    <w:rsid w:val="00574F18"/>
    <w:rsid w:val="005755C9"/>
    <w:rsid w:val="00575AEF"/>
    <w:rsid w:val="00575AF4"/>
    <w:rsid w:val="00575B60"/>
    <w:rsid w:val="00575F27"/>
    <w:rsid w:val="00575F81"/>
    <w:rsid w:val="005765F2"/>
    <w:rsid w:val="00576B93"/>
    <w:rsid w:val="00577AC6"/>
    <w:rsid w:val="00577B69"/>
    <w:rsid w:val="00577C4D"/>
    <w:rsid w:val="00577CE7"/>
    <w:rsid w:val="00577D47"/>
    <w:rsid w:val="00577E27"/>
    <w:rsid w:val="00577F1A"/>
    <w:rsid w:val="0058019C"/>
    <w:rsid w:val="005806F1"/>
    <w:rsid w:val="005807AD"/>
    <w:rsid w:val="00580C90"/>
    <w:rsid w:val="00580DD7"/>
    <w:rsid w:val="005811C7"/>
    <w:rsid w:val="00581251"/>
    <w:rsid w:val="0058134B"/>
    <w:rsid w:val="005814BE"/>
    <w:rsid w:val="0058155C"/>
    <w:rsid w:val="0058197C"/>
    <w:rsid w:val="00582277"/>
    <w:rsid w:val="00582341"/>
    <w:rsid w:val="005823FB"/>
    <w:rsid w:val="005825E8"/>
    <w:rsid w:val="00582BAA"/>
    <w:rsid w:val="00582D81"/>
    <w:rsid w:val="005830DD"/>
    <w:rsid w:val="005832FA"/>
    <w:rsid w:val="005836E9"/>
    <w:rsid w:val="00583A2F"/>
    <w:rsid w:val="00583CEA"/>
    <w:rsid w:val="00583EF8"/>
    <w:rsid w:val="0058420A"/>
    <w:rsid w:val="0058429C"/>
    <w:rsid w:val="005844F4"/>
    <w:rsid w:val="00584736"/>
    <w:rsid w:val="00584745"/>
    <w:rsid w:val="00584A48"/>
    <w:rsid w:val="00584A71"/>
    <w:rsid w:val="00584B04"/>
    <w:rsid w:val="00584CB5"/>
    <w:rsid w:val="005855CB"/>
    <w:rsid w:val="00585AB8"/>
    <w:rsid w:val="0058684C"/>
    <w:rsid w:val="0058687C"/>
    <w:rsid w:val="00587026"/>
    <w:rsid w:val="0058722E"/>
    <w:rsid w:val="005873FE"/>
    <w:rsid w:val="0058774A"/>
    <w:rsid w:val="00587925"/>
    <w:rsid w:val="0059039A"/>
    <w:rsid w:val="00590887"/>
    <w:rsid w:val="00590E3B"/>
    <w:rsid w:val="00590F53"/>
    <w:rsid w:val="00590FE9"/>
    <w:rsid w:val="0059122B"/>
    <w:rsid w:val="00591D18"/>
    <w:rsid w:val="00591DCA"/>
    <w:rsid w:val="00591E77"/>
    <w:rsid w:val="00591ED1"/>
    <w:rsid w:val="00592175"/>
    <w:rsid w:val="00592593"/>
    <w:rsid w:val="005927D5"/>
    <w:rsid w:val="005927FD"/>
    <w:rsid w:val="00592BA4"/>
    <w:rsid w:val="00592E13"/>
    <w:rsid w:val="00592F18"/>
    <w:rsid w:val="00592F98"/>
    <w:rsid w:val="005932F1"/>
    <w:rsid w:val="00593477"/>
    <w:rsid w:val="005934AF"/>
    <w:rsid w:val="005934D5"/>
    <w:rsid w:val="00593583"/>
    <w:rsid w:val="00593ADE"/>
    <w:rsid w:val="00593D92"/>
    <w:rsid w:val="00593DC5"/>
    <w:rsid w:val="00593DC8"/>
    <w:rsid w:val="00593E21"/>
    <w:rsid w:val="005940C9"/>
    <w:rsid w:val="005945D0"/>
    <w:rsid w:val="00594741"/>
    <w:rsid w:val="00594CD8"/>
    <w:rsid w:val="0059639B"/>
    <w:rsid w:val="005963D6"/>
    <w:rsid w:val="005963D9"/>
    <w:rsid w:val="005963E6"/>
    <w:rsid w:val="005964AE"/>
    <w:rsid w:val="005965C3"/>
    <w:rsid w:val="00596630"/>
    <w:rsid w:val="005966C1"/>
    <w:rsid w:val="005969DA"/>
    <w:rsid w:val="00596A8E"/>
    <w:rsid w:val="00596E7C"/>
    <w:rsid w:val="005972E9"/>
    <w:rsid w:val="005974B9"/>
    <w:rsid w:val="00597A4F"/>
    <w:rsid w:val="00597E95"/>
    <w:rsid w:val="005A02C8"/>
    <w:rsid w:val="005A093C"/>
    <w:rsid w:val="005A11FE"/>
    <w:rsid w:val="005A150B"/>
    <w:rsid w:val="005A1520"/>
    <w:rsid w:val="005A156F"/>
    <w:rsid w:val="005A1799"/>
    <w:rsid w:val="005A179F"/>
    <w:rsid w:val="005A17AF"/>
    <w:rsid w:val="005A1B91"/>
    <w:rsid w:val="005A1D8C"/>
    <w:rsid w:val="005A1D9F"/>
    <w:rsid w:val="005A1F0B"/>
    <w:rsid w:val="005A1FA9"/>
    <w:rsid w:val="005A2031"/>
    <w:rsid w:val="005A24D8"/>
    <w:rsid w:val="005A253F"/>
    <w:rsid w:val="005A27FD"/>
    <w:rsid w:val="005A2D56"/>
    <w:rsid w:val="005A3035"/>
    <w:rsid w:val="005A3699"/>
    <w:rsid w:val="005A36FF"/>
    <w:rsid w:val="005A3700"/>
    <w:rsid w:val="005A39D0"/>
    <w:rsid w:val="005A3E6B"/>
    <w:rsid w:val="005A3EEB"/>
    <w:rsid w:val="005A415A"/>
    <w:rsid w:val="005A465A"/>
    <w:rsid w:val="005A4793"/>
    <w:rsid w:val="005A479C"/>
    <w:rsid w:val="005A4A08"/>
    <w:rsid w:val="005A4EE4"/>
    <w:rsid w:val="005A4FF1"/>
    <w:rsid w:val="005A53B4"/>
    <w:rsid w:val="005A55CC"/>
    <w:rsid w:val="005A593B"/>
    <w:rsid w:val="005A5B8D"/>
    <w:rsid w:val="005A5BB0"/>
    <w:rsid w:val="005A5E2A"/>
    <w:rsid w:val="005A5F68"/>
    <w:rsid w:val="005A6600"/>
    <w:rsid w:val="005A66C6"/>
    <w:rsid w:val="005A708C"/>
    <w:rsid w:val="005A79E0"/>
    <w:rsid w:val="005A7B5F"/>
    <w:rsid w:val="005A7BB7"/>
    <w:rsid w:val="005B0269"/>
    <w:rsid w:val="005B03DD"/>
    <w:rsid w:val="005B04FC"/>
    <w:rsid w:val="005B05D9"/>
    <w:rsid w:val="005B0751"/>
    <w:rsid w:val="005B0BFB"/>
    <w:rsid w:val="005B0D40"/>
    <w:rsid w:val="005B0DDF"/>
    <w:rsid w:val="005B100E"/>
    <w:rsid w:val="005B122A"/>
    <w:rsid w:val="005B1340"/>
    <w:rsid w:val="005B13E7"/>
    <w:rsid w:val="005B160B"/>
    <w:rsid w:val="005B1BED"/>
    <w:rsid w:val="005B1FB7"/>
    <w:rsid w:val="005B20AC"/>
    <w:rsid w:val="005B2E36"/>
    <w:rsid w:val="005B2EA3"/>
    <w:rsid w:val="005B2EB9"/>
    <w:rsid w:val="005B3763"/>
    <w:rsid w:val="005B3BFD"/>
    <w:rsid w:val="005B3C03"/>
    <w:rsid w:val="005B3CBE"/>
    <w:rsid w:val="005B4141"/>
    <w:rsid w:val="005B458D"/>
    <w:rsid w:val="005B45DA"/>
    <w:rsid w:val="005B49C4"/>
    <w:rsid w:val="005B4B5E"/>
    <w:rsid w:val="005B4E71"/>
    <w:rsid w:val="005B565D"/>
    <w:rsid w:val="005B56E5"/>
    <w:rsid w:val="005B56F2"/>
    <w:rsid w:val="005B582C"/>
    <w:rsid w:val="005B5960"/>
    <w:rsid w:val="005B5B65"/>
    <w:rsid w:val="005B5F04"/>
    <w:rsid w:val="005B63C5"/>
    <w:rsid w:val="005B6497"/>
    <w:rsid w:val="005B64CA"/>
    <w:rsid w:val="005B6BA7"/>
    <w:rsid w:val="005B6D1F"/>
    <w:rsid w:val="005B7189"/>
    <w:rsid w:val="005B7347"/>
    <w:rsid w:val="005B74E9"/>
    <w:rsid w:val="005B76A7"/>
    <w:rsid w:val="005B772A"/>
    <w:rsid w:val="005B7B6A"/>
    <w:rsid w:val="005B7F63"/>
    <w:rsid w:val="005B7FB1"/>
    <w:rsid w:val="005C0A8C"/>
    <w:rsid w:val="005C0EF2"/>
    <w:rsid w:val="005C1157"/>
    <w:rsid w:val="005C121F"/>
    <w:rsid w:val="005C1363"/>
    <w:rsid w:val="005C160B"/>
    <w:rsid w:val="005C1726"/>
    <w:rsid w:val="005C17DD"/>
    <w:rsid w:val="005C183A"/>
    <w:rsid w:val="005C1A20"/>
    <w:rsid w:val="005C1E41"/>
    <w:rsid w:val="005C252F"/>
    <w:rsid w:val="005C2803"/>
    <w:rsid w:val="005C2842"/>
    <w:rsid w:val="005C2887"/>
    <w:rsid w:val="005C29DC"/>
    <w:rsid w:val="005C2A4B"/>
    <w:rsid w:val="005C2CD5"/>
    <w:rsid w:val="005C335A"/>
    <w:rsid w:val="005C34F0"/>
    <w:rsid w:val="005C3A1E"/>
    <w:rsid w:val="005C3AF9"/>
    <w:rsid w:val="005C3E0C"/>
    <w:rsid w:val="005C3FA6"/>
    <w:rsid w:val="005C49D8"/>
    <w:rsid w:val="005C4DE8"/>
    <w:rsid w:val="005C4FE8"/>
    <w:rsid w:val="005C522E"/>
    <w:rsid w:val="005C55A5"/>
    <w:rsid w:val="005C55C2"/>
    <w:rsid w:val="005C5C46"/>
    <w:rsid w:val="005C5E61"/>
    <w:rsid w:val="005C641F"/>
    <w:rsid w:val="005C6489"/>
    <w:rsid w:val="005C64D2"/>
    <w:rsid w:val="005C6995"/>
    <w:rsid w:val="005C6DAB"/>
    <w:rsid w:val="005C7452"/>
    <w:rsid w:val="005C7581"/>
    <w:rsid w:val="005C79BB"/>
    <w:rsid w:val="005C7C1A"/>
    <w:rsid w:val="005D000B"/>
    <w:rsid w:val="005D008B"/>
    <w:rsid w:val="005D0304"/>
    <w:rsid w:val="005D0312"/>
    <w:rsid w:val="005D059C"/>
    <w:rsid w:val="005D086E"/>
    <w:rsid w:val="005D0A73"/>
    <w:rsid w:val="005D1047"/>
    <w:rsid w:val="005D168C"/>
    <w:rsid w:val="005D1996"/>
    <w:rsid w:val="005D1A3D"/>
    <w:rsid w:val="005D1D15"/>
    <w:rsid w:val="005D223E"/>
    <w:rsid w:val="005D22B6"/>
    <w:rsid w:val="005D23C6"/>
    <w:rsid w:val="005D29DA"/>
    <w:rsid w:val="005D2A7E"/>
    <w:rsid w:val="005D2D21"/>
    <w:rsid w:val="005D2D7A"/>
    <w:rsid w:val="005D30CB"/>
    <w:rsid w:val="005D32F4"/>
    <w:rsid w:val="005D33E3"/>
    <w:rsid w:val="005D3592"/>
    <w:rsid w:val="005D3FBA"/>
    <w:rsid w:val="005D55FD"/>
    <w:rsid w:val="005D568E"/>
    <w:rsid w:val="005D5C12"/>
    <w:rsid w:val="005D5C9B"/>
    <w:rsid w:val="005D5D12"/>
    <w:rsid w:val="005D6165"/>
    <w:rsid w:val="005D6806"/>
    <w:rsid w:val="005D68A9"/>
    <w:rsid w:val="005D68CF"/>
    <w:rsid w:val="005D6A46"/>
    <w:rsid w:val="005D6E3A"/>
    <w:rsid w:val="005D6FB2"/>
    <w:rsid w:val="005D7010"/>
    <w:rsid w:val="005D712A"/>
    <w:rsid w:val="005D722D"/>
    <w:rsid w:val="005D7AC2"/>
    <w:rsid w:val="005E0C7B"/>
    <w:rsid w:val="005E13FA"/>
    <w:rsid w:val="005E19DE"/>
    <w:rsid w:val="005E1B67"/>
    <w:rsid w:val="005E2022"/>
    <w:rsid w:val="005E2347"/>
    <w:rsid w:val="005E238D"/>
    <w:rsid w:val="005E2478"/>
    <w:rsid w:val="005E256C"/>
    <w:rsid w:val="005E25F6"/>
    <w:rsid w:val="005E27BC"/>
    <w:rsid w:val="005E2F12"/>
    <w:rsid w:val="005E305A"/>
    <w:rsid w:val="005E30CF"/>
    <w:rsid w:val="005E30ED"/>
    <w:rsid w:val="005E3135"/>
    <w:rsid w:val="005E31D8"/>
    <w:rsid w:val="005E3296"/>
    <w:rsid w:val="005E3313"/>
    <w:rsid w:val="005E347C"/>
    <w:rsid w:val="005E39A6"/>
    <w:rsid w:val="005E3DE6"/>
    <w:rsid w:val="005E3E83"/>
    <w:rsid w:val="005E4380"/>
    <w:rsid w:val="005E4B90"/>
    <w:rsid w:val="005E4BC1"/>
    <w:rsid w:val="005E4BE5"/>
    <w:rsid w:val="005E4D4A"/>
    <w:rsid w:val="005E4DD5"/>
    <w:rsid w:val="005E5658"/>
    <w:rsid w:val="005E58FE"/>
    <w:rsid w:val="005E6205"/>
    <w:rsid w:val="005E63CB"/>
    <w:rsid w:val="005E661E"/>
    <w:rsid w:val="005E6CD2"/>
    <w:rsid w:val="005E6D4F"/>
    <w:rsid w:val="005E73E9"/>
    <w:rsid w:val="005E7670"/>
    <w:rsid w:val="005E7771"/>
    <w:rsid w:val="005E7928"/>
    <w:rsid w:val="005F01E5"/>
    <w:rsid w:val="005F0253"/>
    <w:rsid w:val="005F0672"/>
    <w:rsid w:val="005F0983"/>
    <w:rsid w:val="005F09BA"/>
    <w:rsid w:val="005F0E7D"/>
    <w:rsid w:val="005F1099"/>
    <w:rsid w:val="005F10E7"/>
    <w:rsid w:val="005F1835"/>
    <w:rsid w:val="005F1FED"/>
    <w:rsid w:val="005F2BA6"/>
    <w:rsid w:val="005F2F34"/>
    <w:rsid w:val="005F356D"/>
    <w:rsid w:val="005F3A3C"/>
    <w:rsid w:val="005F3AE4"/>
    <w:rsid w:val="005F4628"/>
    <w:rsid w:val="005F4717"/>
    <w:rsid w:val="005F47D7"/>
    <w:rsid w:val="005F4AF1"/>
    <w:rsid w:val="005F4D58"/>
    <w:rsid w:val="005F5282"/>
    <w:rsid w:val="005F5A33"/>
    <w:rsid w:val="005F5AEC"/>
    <w:rsid w:val="005F5B14"/>
    <w:rsid w:val="005F5C1F"/>
    <w:rsid w:val="005F5CB4"/>
    <w:rsid w:val="005F5FB5"/>
    <w:rsid w:val="005F60E9"/>
    <w:rsid w:val="005F6D1F"/>
    <w:rsid w:val="005F6D53"/>
    <w:rsid w:val="005F7217"/>
    <w:rsid w:val="005F72D6"/>
    <w:rsid w:val="005F73A3"/>
    <w:rsid w:val="005F73CC"/>
    <w:rsid w:val="005F73DB"/>
    <w:rsid w:val="005F79E5"/>
    <w:rsid w:val="005F7AA7"/>
    <w:rsid w:val="005F7E69"/>
    <w:rsid w:val="006002F4"/>
    <w:rsid w:val="006005BE"/>
    <w:rsid w:val="00600670"/>
    <w:rsid w:val="006008A5"/>
    <w:rsid w:val="00600BA7"/>
    <w:rsid w:val="00600DD2"/>
    <w:rsid w:val="006011D3"/>
    <w:rsid w:val="00601297"/>
    <w:rsid w:val="006012E9"/>
    <w:rsid w:val="00601466"/>
    <w:rsid w:val="00601645"/>
    <w:rsid w:val="00601779"/>
    <w:rsid w:val="006017F1"/>
    <w:rsid w:val="00601860"/>
    <w:rsid w:val="00601875"/>
    <w:rsid w:val="00601F48"/>
    <w:rsid w:val="00601F4E"/>
    <w:rsid w:val="00601FFE"/>
    <w:rsid w:val="00602141"/>
    <w:rsid w:val="0060258E"/>
    <w:rsid w:val="006025F0"/>
    <w:rsid w:val="00602817"/>
    <w:rsid w:val="00602886"/>
    <w:rsid w:val="00602D43"/>
    <w:rsid w:val="00602DE5"/>
    <w:rsid w:val="00602FE0"/>
    <w:rsid w:val="00603216"/>
    <w:rsid w:val="006035FA"/>
    <w:rsid w:val="00603AA9"/>
    <w:rsid w:val="00603D55"/>
    <w:rsid w:val="00603DD6"/>
    <w:rsid w:val="006040EB"/>
    <w:rsid w:val="006043F3"/>
    <w:rsid w:val="00604602"/>
    <w:rsid w:val="00604723"/>
    <w:rsid w:val="006047BB"/>
    <w:rsid w:val="006049D3"/>
    <w:rsid w:val="00604BD6"/>
    <w:rsid w:val="00604C6A"/>
    <w:rsid w:val="00604CE2"/>
    <w:rsid w:val="00605807"/>
    <w:rsid w:val="00605999"/>
    <w:rsid w:val="00605B53"/>
    <w:rsid w:val="00605DF9"/>
    <w:rsid w:val="00605FAE"/>
    <w:rsid w:val="006062EF"/>
    <w:rsid w:val="006066D0"/>
    <w:rsid w:val="0060675C"/>
    <w:rsid w:val="00606A8A"/>
    <w:rsid w:val="00606F7B"/>
    <w:rsid w:val="0060749C"/>
    <w:rsid w:val="0060757A"/>
    <w:rsid w:val="0060787E"/>
    <w:rsid w:val="00607905"/>
    <w:rsid w:val="00607C31"/>
    <w:rsid w:val="00607DE1"/>
    <w:rsid w:val="00607E93"/>
    <w:rsid w:val="00610233"/>
    <w:rsid w:val="00610555"/>
    <w:rsid w:val="00610767"/>
    <w:rsid w:val="00610F94"/>
    <w:rsid w:val="00610FB4"/>
    <w:rsid w:val="006114ED"/>
    <w:rsid w:val="00611527"/>
    <w:rsid w:val="00611867"/>
    <w:rsid w:val="00611CAC"/>
    <w:rsid w:val="00611DAD"/>
    <w:rsid w:val="006121AB"/>
    <w:rsid w:val="006121B4"/>
    <w:rsid w:val="00612226"/>
    <w:rsid w:val="006124A3"/>
    <w:rsid w:val="006127CC"/>
    <w:rsid w:val="00612831"/>
    <w:rsid w:val="00612AEB"/>
    <w:rsid w:val="00612CD8"/>
    <w:rsid w:val="006131C5"/>
    <w:rsid w:val="006133F1"/>
    <w:rsid w:val="00613552"/>
    <w:rsid w:val="006138AF"/>
    <w:rsid w:val="006139B8"/>
    <w:rsid w:val="00613A7F"/>
    <w:rsid w:val="00613AE4"/>
    <w:rsid w:val="00613C16"/>
    <w:rsid w:val="00613FDE"/>
    <w:rsid w:val="006141C7"/>
    <w:rsid w:val="00614301"/>
    <w:rsid w:val="006144C6"/>
    <w:rsid w:val="00614605"/>
    <w:rsid w:val="00614850"/>
    <w:rsid w:val="006148B9"/>
    <w:rsid w:val="00614D7D"/>
    <w:rsid w:val="00614DF8"/>
    <w:rsid w:val="00614DFB"/>
    <w:rsid w:val="006150C6"/>
    <w:rsid w:val="00615320"/>
    <w:rsid w:val="006158A0"/>
    <w:rsid w:val="00615A35"/>
    <w:rsid w:val="00615B54"/>
    <w:rsid w:val="00615B62"/>
    <w:rsid w:val="00615EF0"/>
    <w:rsid w:val="00615FFF"/>
    <w:rsid w:val="00616206"/>
    <w:rsid w:val="00616B07"/>
    <w:rsid w:val="00616F38"/>
    <w:rsid w:val="0061702A"/>
    <w:rsid w:val="006174E9"/>
    <w:rsid w:val="0061755D"/>
    <w:rsid w:val="006179B6"/>
    <w:rsid w:val="00617CF9"/>
    <w:rsid w:val="00617E7F"/>
    <w:rsid w:val="006205E8"/>
    <w:rsid w:val="00620B1E"/>
    <w:rsid w:val="00620BAC"/>
    <w:rsid w:val="00620CF5"/>
    <w:rsid w:val="00620EE9"/>
    <w:rsid w:val="0062157A"/>
    <w:rsid w:val="006217F0"/>
    <w:rsid w:val="006218F0"/>
    <w:rsid w:val="00621B9E"/>
    <w:rsid w:val="00621C9E"/>
    <w:rsid w:val="00621CDB"/>
    <w:rsid w:val="00621D42"/>
    <w:rsid w:val="00621D94"/>
    <w:rsid w:val="00622120"/>
    <w:rsid w:val="0062216C"/>
    <w:rsid w:val="006228D7"/>
    <w:rsid w:val="006228E6"/>
    <w:rsid w:val="00622E55"/>
    <w:rsid w:val="006234D2"/>
    <w:rsid w:val="00623DF4"/>
    <w:rsid w:val="00623F2C"/>
    <w:rsid w:val="00623F49"/>
    <w:rsid w:val="00624310"/>
    <w:rsid w:val="00624943"/>
    <w:rsid w:val="00624A7E"/>
    <w:rsid w:val="00624A8A"/>
    <w:rsid w:val="00624C49"/>
    <w:rsid w:val="00624EC9"/>
    <w:rsid w:val="006250FB"/>
    <w:rsid w:val="006253FA"/>
    <w:rsid w:val="006255B3"/>
    <w:rsid w:val="00625734"/>
    <w:rsid w:val="006257FD"/>
    <w:rsid w:val="00625822"/>
    <w:rsid w:val="00626276"/>
    <w:rsid w:val="006263CD"/>
    <w:rsid w:val="00626C28"/>
    <w:rsid w:val="00626D24"/>
    <w:rsid w:val="00626E31"/>
    <w:rsid w:val="00627306"/>
    <w:rsid w:val="006273A7"/>
    <w:rsid w:val="006273AD"/>
    <w:rsid w:val="00627C6C"/>
    <w:rsid w:val="00627CCE"/>
    <w:rsid w:val="00627D15"/>
    <w:rsid w:val="006300F3"/>
    <w:rsid w:val="006304C9"/>
    <w:rsid w:val="00630C96"/>
    <w:rsid w:val="006310CC"/>
    <w:rsid w:val="006311F0"/>
    <w:rsid w:val="0063136B"/>
    <w:rsid w:val="00631388"/>
    <w:rsid w:val="00631602"/>
    <w:rsid w:val="00631607"/>
    <w:rsid w:val="006317F6"/>
    <w:rsid w:val="006318A6"/>
    <w:rsid w:val="0063194D"/>
    <w:rsid w:val="0063199C"/>
    <w:rsid w:val="00631D08"/>
    <w:rsid w:val="006323E1"/>
    <w:rsid w:val="006324C6"/>
    <w:rsid w:val="00632571"/>
    <w:rsid w:val="00632BCF"/>
    <w:rsid w:val="0063301E"/>
    <w:rsid w:val="006331C1"/>
    <w:rsid w:val="006334E9"/>
    <w:rsid w:val="00633510"/>
    <w:rsid w:val="0063352F"/>
    <w:rsid w:val="006335FA"/>
    <w:rsid w:val="006338AD"/>
    <w:rsid w:val="00633986"/>
    <w:rsid w:val="00633BEC"/>
    <w:rsid w:val="00633C6D"/>
    <w:rsid w:val="00633CE6"/>
    <w:rsid w:val="00633D4C"/>
    <w:rsid w:val="00633D61"/>
    <w:rsid w:val="00633F0A"/>
    <w:rsid w:val="0063447E"/>
    <w:rsid w:val="00634F2D"/>
    <w:rsid w:val="006350FF"/>
    <w:rsid w:val="0063554A"/>
    <w:rsid w:val="006356D2"/>
    <w:rsid w:val="00635796"/>
    <w:rsid w:val="00635BF8"/>
    <w:rsid w:val="00635C04"/>
    <w:rsid w:val="00635F28"/>
    <w:rsid w:val="006363F5"/>
    <w:rsid w:val="00636690"/>
    <w:rsid w:val="006369FE"/>
    <w:rsid w:val="0063760E"/>
    <w:rsid w:val="00637A89"/>
    <w:rsid w:val="00637ED7"/>
    <w:rsid w:val="006403E6"/>
    <w:rsid w:val="006408FD"/>
    <w:rsid w:val="00640927"/>
    <w:rsid w:val="00640BE3"/>
    <w:rsid w:val="00640CD6"/>
    <w:rsid w:val="0064118D"/>
    <w:rsid w:val="00641485"/>
    <w:rsid w:val="0064150E"/>
    <w:rsid w:val="0064271F"/>
    <w:rsid w:val="00642897"/>
    <w:rsid w:val="00642EEF"/>
    <w:rsid w:val="006430BA"/>
    <w:rsid w:val="00643503"/>
    <w:rsid w:val="00643505"/>
    <w:rsid w:val="006439BE"/>
    <w:rsid w:val="006439C7"/>
    <w:rsid w:val="00643AC0"/>
    <w:rsid w:val="00643B2A"/>
    <w:rsid w:val="00643D1E"/>
    <w:rsid w:val="006445FB"/>
    <w:rsid w:val="006448BC"/>
    <w:rsid w:val="00644C12"/>
    <w:rsid w:val="00644D18"/>
    <w:rsid w:val="00644EBE"/>
    <w:rsid w:val="00644FB3"/>
    <w:rsid w:val="00644FE8"/>
    <w:rsid w:val="0064535D"/>
    <w:rsid w:val="006453E2"/>
    <w:rsid w:val="006454BD"/>
    <w:rsid w:val="0064593F"/>
    <w:rsid w:val="00645CF2"/>
    <w:rsid w:val="00645FE6"/>
    <w:rsid w:val="00645FF0"/>
    <w:rsid w:val="00646623"/>
    <w:rsid w:val="006467B9"/>
    <w:rsid w:val="00646B44"/>
    <w:rsid w:val="00646B48"/>
    <w:rsid w:val="00646E12"/>
    <w:rsid w:val="00646FB1"/>
    <w:rsid w:val="00646FC9"/>
    <w:rsid w:val="006474A8"/>
    <w:rsid w:val="006475AB"/>
    <w:rsid w:val="00647673"/>
    <w:rsid w:val="00647C77"/>
    <w:rsid w:val="00647FEB"/>
    <w:rsid w:val="00650129"/>
    <w:rsid w:val="006501CB"/>
    <w:rsid w:val="0065036E"/>
    <w:rsid w:val="006505A7"/>
    <w:rsid w:val="00650642"/>
    <w:rsid w:val="00650F02"/>
    <w:rsid w:val="00650FCF"/>
    <w:rsid w:val="00651092"/>
    <w:rsid w:val="0065136F"/>
    <w:rsid w:val="00651622"/>
    <w:rsid w:val="006519F5"/>
    <w:rsid w:val="00651B22"/>
    <w:rsid w:val="00651DCC"/>
    <w:rsid w:val="00652120"/>
    <w:rsid w:val="006521F6"/>
    <w:rsid w:val="00652448"/>
    <w:rsid w:val="0065261B"/>
    <w:rsid w:val="00652715"/>
    <w:rsid w:val="00652A7B"/>
    <w:rsid w:val="00652FA8"/>
    <w:rsid w:val="006531FE"/>
    <w:rsid w:val="0065345E"/>
    <w:rsid w:val="0065350A"/>
    <w:rsid w:val="006535ED"/>
    <w:rsid w:val="00653A59"/>
    <w:rsid w:val="00653AF4"/>
    <w:rsid w:val="00653F6E"/>
    <w:rsid w:val="00653FFD"/>
    <w:rsid w:val="006544DC"/>
    <w:rsid w:val="00654D25"/>
    <w:rsid w:val="0065523F"/>
    <w:rsid w:val="0065547E"/>
    <w:rsid w:val="0065591E"/>
    <w:rsid w:val="00655B00"/>
    <w:rsid w:val="00655B35"/>
    <w:rsid w:val="00656129"/>
    <w:rsid w:val="006561E7"/>
    <w:rsid w:val="00656202"/>
    <w:rsid w:val="0065625B"/>
    <w:rsid w:val="006562FF"/>
    <w:rsid w:val="0065666D"/>
    <w:rsid w:val="006566B1"/>
    <w:rsid w:val="0065676D"/>
    <w:rsid w:val="00656BA7"/>
    <w:rsid w:val="00656C62"/>
    <w:rsid w:val="00656F0B"/>
    <w:rsid w:val="006571DB"/>
    <w:rsid w:val="006574BE"/>
    <w:rsid w:val="00657AD1"/>
    <w:rsid w:val="00657D11"/>
    <w:rsid w:val="006606F0"/>
    <w:rsid w:val="00660A53"/>
    <w:rsid w:val="0066141C"/>
    <w:rsid w:val="006614B8"/>
    <w:rsid w:val="0066176E"/>
    <w:rsid w:val="00661A97"/>
    <w:rsid w:val="006622C5"/>
    <w:rsid w:val="00662AD7"/>
    <w:rsid w:val="00662CDB"/>
    <w:rsid w:val="0066314F"/>
    <w:rsid w:val="00663259"/>
    <w:rsid w:val="006632BE"/>
    <w:rsid w:val="00663875"/>
    <w:rsid w:val="00663ACF"/>
    <w:rsid w:val="00663BA0"/>
    <w:rsid w:val="006640F7"/>
    <w:rsid w:val="006647D8"/>
    <w:rsid w:val="00664874"/>
    <w:rsid w:val="00664B01"/>
    <w:rsid w:val="00665160"/>
    <w:rsid w:val="006651FC"/>
    <w:rsid w:val="006654F3"/>
    <w:rsid w:val="00665851"/>
    <w:rsid w:val="00665AA7"/>
    <w:rsid w:val="00666058"/>
    <w:rsid w:val="006665DC"/>
    <w:rsid w:val="00666B4D"/>
    <w:rsid w:val="00666CD0"/>
    <w:rsid w:val="006671CF"/>
    <w:rsid w:val="006674F7"/>
    <w:rsid w:val="0066766F"/>
    <w:rsid w:val="00667C30"/>
    <w:rsid w:val="00667DC1"/>
    <w:rsid w:val="00667E41"/>
    <w:rsid w:val="00667E51"/>
    <w:rsid w:val="006700E4"/>
    <w:rsid w:val="00670162"/>
    <w:rsid w:val="00670793"/>
    <w:rsid w:val="00670A21"/>
    <w:rsid w:val="00671390"/>
    <w:rsid w:val="00671BE9"/>
    <w:rsid w:val="00671D96"/>
    <w:rsid w:val="00671F3C"/>
    <w:rsid w:val="00672FE1"/>
    <w:rsid w:val="00673313"/>
    <w:rsid w:val="006733BF"/>
    <w:rsid w:val="00673847"/>
    <w:rsid w:val="006738A5"/>
    <w:rsid w:val="00673A3B"/>
    <w:rsid w:val="00673B77"/>
    <w:rsid w:val="00673C7F"/>
    <w:rsid w:val="00673DF0"/>
    <w:rsid w:val="006744EF"/>
    <w:rsid w:val="0067460F"/>
    <w:rsid w:val="006749D7"/>
    <w:rsid w:val="006749F0"/>
    <w:rsid w:val="00674AEA"/>
    <w:rsid w:val="00674B8C"/>
    <w:rsid w:val="00674C86"/>
    <w:rsid w:val="00674E2E"/>
    <w:rsid w:val="006750D0"/>
    <w:rsid w:val="00675614"/>
    <w:rsid w:val="00675691"/>
    <w:rsid w:val="006757C6"/>
    <w:rsid w:val="00675AD8"/>
    <w:rsid w:val="006762D8"/>
    <w:rsid w:val="00676C0B"/>
    <w:rsid w:val="00676E02"/>
    <w:rsid w:val="0067724A"/>
    <w:rsid w:val="0067756C"/>
    <w:rsid w:val="006778C1"/>
    <w:rsid w:val="006779B3"/>
    <w:rsid w:val="006779EF"/>
    <w:rsid w:val="00677B57"/>
    <w:rsid w:val="00677E52"/>
    <w:rsid w:val="00677E74"/>
    <w:rsid w:val="006800F5"/>
    <w:rsid w:val="0068013B"/>
    <w:rsid w:val="00680144"/>
    <w:rsid w:val="006809C1"/>
    <w:rsid w:val="00680A2F"/>
    <w:rsid w:val="0068157D"/>
    <w:rsid w:val="00681AE4"/>
    <w:rsid w:val="00681FE6"/>
    <w:rsid w:val="00682205"/>
    <w:rsid w:val="0068259C"/>
    <w:rsid w:val="0068285B"/>
    <w:rsid w:val="0068288F"/>
    <w:rsid w:val="00682C69"/>
    <w:rsid w:val="00682D23"/>
    <w:rsid w:val="0068307C"/>
    <w:rsid w:val="00683103"/>
    <w:rsid w:val="00683124"/>
    <w:rsid w:val="00683367"/>
    <w:rsid w:val="006833C4"/>
    <w:rsid w:val="006834BC"/>
    <w:rsid w:val="006836E2"/>
    <w:rsid w:val="00683701"/>
    <w:rsid w:val="006838D7"/>
    <w:rsid w:val="006841E7"/>
    <w:rsid w:val="00684264"/>
    <w:rsid w:val="00684DDA"/>
    <w:rsid w:val="00684EAA"/>
    <w:rsid w:val="00685265"/>
    <w:rsid w:val="006855D1"/>
    <w:rsid w:val="00685681"/>
    <w:rsid w:val="006856E8"/>
    <w:rsid w:val="006859E5"/>
    <w:rsid w:val="00685B0F"/>
    <w:rsid w:val="00685DB3"/>
    <w:rsid w:val="00685E2B"/>
    <w:rsid w:val="00686013"/>
    <w:rsid w:val="0068624C"/>
    <w:rsid w:val="00686371"/>
    <w:rsid w:val="00686975"/>
    <w:rsid w:val="00686D6A"/>
    <w:rsid w:val="00687483"/>
    <w:rsid w:val="00687719"/>
    <w:rsid w:val="0068774B"/>
    <w:rsid w:val="00687821"/>
    <w:rsid w:val="00687C06"/>
    <w:rsid w:val="006905D5"/>
    <w:rsid w:val="00690BEA"/>
    <w:rsid w:val="00690C21"/>
    <w:rsid w:val="006915CC"/>
    <w:rsid w:val="0069177A"/>
    <w:rsid w:val="00691DD2"/>
    <w:rsid w:val="00691F15"/>
    <w:rsid w:val="00691FAF"/>
    <w:rsid w:val="00692031"/>
    <w:rsid w:val="00692127"/>
    <w:rsid w:val="0069213E"/>
    <w:rsid w:val="00692339"/>
    <w:rsid w:val="006924C2"/>
    <w:rsid w:val="0069279F"/>
    <w:rsid w:val="00692973"/>
    <w:rsid w:val="00692AA4"/>
    <w:rsid w:val="00692D34"/>
    <w:rsid w:val="00692D8F"/>
    <w:rsid w:val="00692E7C"/>
    <w:rsid w:val="006932DD"/>
    <w:rsid w:val="00693311"/>
    <w:rsid w:val="0069343A"/>
    <w:rsid w:val="006935B7"/>
    <w:rsid w:val="00693664"/>
    <w:rsid w:val="0069370F"/>
    <w:rsid w:val="0069390D"/>
    <w:rsid w:val="00693A5C"/>
    <w:rsid w:val="00693BEB"/>
    <w:rsid w:val="006941D0"/>
    <w:rsid w:val="006945C4"/>
    <w:rsid w:val="006946E0"/>
    <w:rsid w:val="00694DBC"/>
    <w:rsid w:val="00694FA8"/>
    <w:rsid w:val="00695540"/>
    <w:rsid w:val="00695CA8"/>
    <w:rsid w:val="00695FE6"/>
    <w:rsid w:val="0069642B"/>
    <w:rsid w:val="006964B1"/>
    <w:rsid w:val="0069657F"/>
    <w:rsid w:val="0069661D"/>
    <w:rsid w:val="00696684"/>
    <w:rsid w:val="0069719A"/>
    <w:rsid w:val="00697213"/>
    <w:rsid w:val="006976EB"/>
    <w:rsid w:val="00697893"/>
    <w:rsid w:val="006978CB"/>
    <w:rsid w:val="00697D76"/>
    <w:rsid w:val="006A04F7"/>
    <w:rsid w:val="006A083E"/>
    <w:rsid w:val="006A0DBB"/>
    <w:rsid w:val="006A16DA"/>
    <w:rsid w:val="006A19EA"/>
    <w:rsid w:val="006A1C07"/>
    <w:rsid w:val="006A1E3E"/>
    <w:rsid w:val="006A1F0B"/>
    <w:rsid w:val="006A2092"/>
    <w:rsid w:val="006A209F"/>
    <w:rsid w:val="006A2165"/>
    <w:rsid w:val="006A2291"/>
    <w:rsid w:val="006A2B73"/>
    <w:rsid w:val="006A32AD"/>
    <w:rsid w:val="006A3358"/>
    <w:rsid w:val="006A3375"/>
    <w:rsid w:val="006A351B"/>
    <w:rsid w:val="006A35CE"/>
    <w:rsid w:val="006A3AAB"/>
    <w:rsid w:val="006A3AC1"/>
    <w:rsid w:val="006A3C89"/>
    <w:rsid w:val="006A3DA9"/>
    <w:rsid w:val="006A3EA1"/>
    <w:rsid w:val="006A4046"/>
    <w:rsid w:val="006A44B7"/>
    <w:rsid w:val="006A4973"/>
    <w:rsid w:val="006A4B89"/>
    <w:rsid w:val="006A4FFF"/>
    <w:rsid w:val="006A5574"/>
    <w:rsid w:val="006A5753"/>
    <w:rsid w:val="006A575A"/>
    <w:rsid w:val="006A5C77"/>
    <w:rsid w:val="006A67A3"/>
    <w:rsid w:val="006A69CF"/>
    <w:rsid w:val="006A6D6E"/>
    <w:rsid w:val="006A6F96"/>
    <w:rsid w:val="006A7474"/>
    <w:rsid w:val="006A758E"/>
    <w:rsid w:val="006A7A64"/>
    <w:rsid w:val="006A7BA6"/>
    <w:rsid w:val="006A7FF3"/>
    <w:rsid w:val="006A7FFB"/>
    <w:rsid w:val="006B0168"/>
    <w:rsid w:val="006B0188"/>
    <w:rsid w:val="006B0433"/>
    <w:rsid w:val="006B04FD"/>
    <w:rsid w:val="006B04FE"/>
    <w:rsid w:val="006B084D"/>
    <w:rsid w:val="006B087B"/>
    <w:rsid w:val="006B0969"/>
    <w:rsid w:val="006B0C02"/>
    <w:rsid w:val="006B0EE1"/>
    <w:rsid w:val="006B132E"/>
    <w:rsid w:val="006B144F"/>
    <w:rsid w:val="006B1FC1"/>
    <w:rsid w:val="006B24A2"/>
    <w:rsid w:val="006B26B5"/>
    <w:rsid w:val="006B2960"/>
    <w:rsid w:val="006B2C8D"/>
    <w:rsid w:val="006B30A4"/>
    <w:rsid w:val="006B3176"/>
    <w:rsid w:val="006B32B9"/>
    <w:rsid w:val="006B3679"/>
    <w:rsid w:val="006B38E8"/>
    <w:rsid w:val="006B38FF"/>
    <w:rsid w:val="006B395D"/>
    <w:rsid w:val="006B3ADC"/>
    <w:rsid w:val="006B3B35"/>
    <w:rsid w:val="006B3FB5"/>
    <w:rsid w:val="006B41AE"/>
    <w:rsid w:val="006B430E"/>
    <w:rsid w:val="006B4531"/>
    <w:rsid w:val="006B4585"/>
    <w:rsid w:val="006B4640"/>
    <w:rsid w:val="006B48E1"/>
    <w:rsid w:val="006B4AB2"/>
    <w:rsid w:val="006B4C26"/>
    <w:rsid w:val="006B52DB"/>
    <w:rsid w:val="006B542A"/>
    <w:rsid w:val="006B551A"/>
    <w:rsid w:val="006B59AF"/>
    <w:rsid w:val="006B6345"/>
    <w:rsid w:val="006B67E2"/>
    <w:rsid w:val="006B688E"/>
    <w:rsid w:val="006B6C2B"/>
    <w:rsid w:val="006B6EBE"/>
    <w:rsid w:val="006B7279"/>
    <w:rsid w:val="006B73EE"/>
    <w:rsid w:val="006B7644"/>
    <w:rsid w:val="006B783B"/>
    <w:rsid w:val="006B79E0"/>
    <w:rsid w:val="006B7CB5"/>
    <w:rsid w:val="006C01C3"/>
    <w:rsid w:val="006C024E"/>
    <w:rsid w:val="006C040A"/>
    <w:rsid w:val="006C0642"/>
    <w:rsid w:val="006C0943"/>
    <w:rsid w:val="006C09E0"/>
    <w:rsid w:val="006C0EAE"/>
    <w:rsid w:val="006C1333"/>
    <w:rsid w:val="006C14D5"/>
    <w:rsid w:val="006C14F3"/>
    <w:rsid w:val="006C1719"/>
    <w:rsid w:val="006C1A59"/>
    <w:rsid w:val="006C1C0A"/>
    <w:rsid w:val="006C2854"/>
    <w:rsid w:val="006C2DB6"/>
    <w:rsid w:val="006C3221"/>
    <w:rsid w:val="006C38D5"/>
    <w:rsid w:val="006C3DCC"/>
    <w:rsid w:val="006C418F"/>
    <w:rsid w:val="006C43F7"/>
    <w:rsid w:val="006C43FE"/>
    <w:rsid w:val="006C459E"/>
    <w:rsid w:val="006C480E"/>
    <w:rsid w:val="006C4B59"/>
    <w:rsid w:val="006C53C8"/>
    <w:rsid w:val="006C5BB9"/>
    <w:rsid w:val="006C5FCD"/>
    <w:rsid w:val="006C63F0"/>
    <w:rsid w:val="006C66D1"/>
    <w:rsid w:val="006C6C22"/>
    <w:rsid w:val="006C6DAB"/>
    <w:rsid w:val="006C6F2F"/>
    <w:rsid w:val="006C71BF"/>
    <w:rsid w:val="006C7B7D"/>
    <w:rsid w:val="006D010B"/>
    <w:rsid w:val="006D054C"/>
    <w:rsid w:val="006D0640"/>
    <w:rsid w:val="006D0740"/>
    <w:rsid w:val="006D08AD"/>
    <w:rsid w:val="006D0AD7"/>
    <w:rsid w:val="006D0DB1"/>
    <w:rsid w:val="006D0DD7"/>
    <w:rsid w:val="006D106C"/>
    <w:rsid w:val="006D12F1"/>
    <w:rsid w:val="006D1D1B"/>
    <w:rsid w:val="006D1E73"/>
    <w:rsid w:val="006D200B"/>
    <w:rsid w:val="006D20D3"/>
    <w:rsid w:val="006D242D"/>
    <w:rsid w:val="006D257B"/>
    <w:rsid w:val="006D2670"/>
    <w:rsid w:val="006D28CF"/>
    <w:rsid w:val="006D2B17"/>
    <w:rsid w:val="006D2DA1"/>
    <w:rsid w:val="006D2E30"/>
    <w:rsid w:val="006D3402"/>
    <w:rsid w:val="006D37AC"/>
    <w:rsid w:val="006D38A0"/>
    <w:rsid w:val="006D3B5E"/>
    <w:rsid w:val="006D4103"/>
    <w:rsid w:val="006D455A"/>
    <w:rsid w:val="006D4837"/>
    <w:rsid w:val="006D4950"/>
    <w:rsid w:val="006D4CF6"/>
    <w:rsid w:val="006D50B1"/>
    <w:rsid w:val="006D5B75"/>
    <w:rsid w:val="006D5EBA"/>
    <w:rsid w:val="006D67E5"/>
    <w:rsid w:val="006D6B87"/>
    <w:rsid w:val="006D6E84"/>
    <w:rsid w:val="006D7497"/>
    <w:rsid w:val="006D74E2"/>
    <w:rsid w:val="006D764B"/>
    <w:rsid w:val="006D77FF"/>
    <w:rsid w:val="006D7812"/>
    <w:rsid w:val="006D78DC"/>
    <w:rsid w:val="006D7D69"/>
    <w:rsid w:val="006E01D1"/>
    <w:rsid w:val="006E03F8"/>
    <w:rsid w:val="006E094D"/>
    <w:rsid w:val="006E0C40"/>
    <w:rsid w:val="006E0C88"/>
    <w:rsid w:val="006E0CA2"/>
    <w:rsid w:val="006E0CC6"/>
    <w:rsid w:val="006E1253"/>
    <w:rsid w:val="006E1403"/>
    <w:rsid w:val="006E16D9"/>
    <w:rsid w:val="006E1ACE"/>
    <w:rsid w:val="006E1B00"/>
    <w:rsid w:val="006E202C"/>
    <w:rsid w:val="006E2126"/>
    <w:rsid w:val="006E2134"/>
    <w:rsid w:val="006E22D4"/>
    <w:rsid w:val="006E2736"/>
    <w:rsid w:val="006E2B8D"/>
    <w:rsid w:val="006E2D46"/>
    <w:rsid w:val="006E304C"/>
    <w:rsid w:val="006E314F"/>
    <w:rsid w:val="006E3672"/>
    <w:rsid w:val="006E3802"/>
    <w:rsid w:val="006E3B8B"/>
    <w:rsid w:val="006E41E8"/>
    <w:rsid w:val="006E4988"/>
    <w:rsid w:val="006E49E9"/>
    <w:rsid w:val="006E4B79"/>
    <w:rsid w:val="006E4D7A"/>
    <w:rsid w:val="006E4DAE"/>
    <w:rsid w:val="006E5079"/>
    <w:rsid w:val="006E537E"/>
    <w:rsid w:val="006E5A6B"/>
    <w:rsid w:val="006E5B54"/>
    <w:rsid w:val="006E5BD5"/>
    <w:rsid w:val="006E5E5B"/>
    <w:rsid w:val="006E60F7"/>
    <w:rsid w:val="006E6606"/>
    <w:rsid w:val="006E6626"/>
    <w:rsid w:val="006E66FF"/>
    <w:rsid w:val="006E6792"/>
    <w:rsid w:val="006E691A"/>
    <w:rsid w:val="006E6A7F"/>
    <w:rsid w:val="006E6F1B"/>
    <w:rsid w:val="006E7154"/>
    <w:rsid w:val="006E7300"/>
    <w:rsid w:val="006E7AF7"/>
    <w:rsid w:val="006F01BA"/>
    <w:rsid w:val="006F0702"/>
    <w:rsid w:val="006F0751"/>
    <w:rsid w:val="006F0B80"/>
    <w:rsid w:val="006F115F"/>
    <w:rsid w:val="006F12CF"/>
    <w:rsid w:val="006F1792"/>
    <w:rsid w:val="006F2702"/>
    <w:rsid w:val="006F28F3"/>
    <w:rsid w:val="006F2C40"/>
    <w:rsid w:val="006F2D4D"/>
    <w:rsid w:val="006F2E90"/>
    <w:rsid w:val="006F2F6A"/>
    <w:rsid w:val="006F34BC"/>
    <w:rsid w:val="006F34CF"/>
    <w:rsid w:val="006F39A1"/>
    <w:rsid w:val="006F3DAE"/>
    <w:rsid w:val="006F425A"/>
    <w:rsid w:val="006F44CB"/>
    <w:rsid w:val="006F4C7E"/>
    <w:rsid w:val="006F4CFE"/>
    <w:rsid w:val="006F4D33"/>
    <w:rsid w:val="006F5379"/>
    <w:rsid w:val="006F5470"/>
    <w:rsid w:val="006F5553"/>
    <w:rsid w:val="006F5C11"/>
    <w:rsid w:val="006F5C9D"/>
    <w:rsid w:val="006F5CE0"/>
    <w:rsid w:val="006F6072"/>
    <w:rsid w:val="006F6113"/>
    <w:rsid w:val="006F63BD"/>
    <w:rsid w:val="006F649F"/>
    <w:rsid w:val="006F6636"/>
    <w:rsid w:val="006F6DE9"/>
    <w:rsid w:val="006F6FE6"/>
    <w:rsid w:val="006F7323"/>
    <w:rsid w:val="006F74BB"/>
    <w:rsid w:val="006F7630"/>
    <w:rsid w:val="006F7794"/>
    <w:rsid w:val="00700235"/>
    <w:rsid w:val="0070087E"/>
    <w:rsid w:val="007009FF"/>
    <w:rsid w:val="00700EBF"/>
    <w:rsid w:val="00701764"/>
    <w:rsid w:val="00702273"/>
    <w:rsid w:val="00702557"/>
    <w:rsid w:val="0070260C"/>
    <w:rsid w:val="007026C5"/>
    <w:rsid w:val="00702BB5"/>
    <w:rsid w:val="00702ED8"/>
    <w:rsid w:val="007033CD"/>
    <w:rsid w:val="00703435"/>
    <w:rsid w:val="00703680"/>
    <w:rsid w:val="007039EB"/>
    <w:rsid w:val="007039F7"/>
    <w:rsid w:val="00703A36"/>
    <w:rsid w:val="00703A4A"/>
    <w:rsid w:val="00703C1F"/>
    <w:rsid w:val="007042EC"/>
    <w:rsid w:val="00704656"/>
    <w:rsid w:val="0070466C"/>
    <w:rsid w:val="007048F9"/>
    <w:rsid w:val="0070495F"/>
    <w:rsid w:val="007055BF"/>
    <w:rsid w:val="00705A6D"/>
    <w:rsid w:val="00705F09"/>
    <w:rsid w:val="00705FAF"/>
    <w:rsid w:val="00705FFE"/>
    <w:rsid w:val="007060D6"/>
    <w:rsid w:val="00706176"/>
    <w:rsid w:val="007063AB"/>
    <w:rsid w:val="007067D2"/>
    <w:rsid w:val="00706931"/>
    <w:rsid w:val="00706947"/>
    <w:rsid w:val="00706D55"/>
    <w:rsid w:val="00706F78"/>
    <w:rsid w:val="00706FFC"/>
    <w:rsid w:val="0070726F"/>
    <w:rsid w:val="00707B52"/>
    <w:rsid w:val="00707B8A"/>
    <w:rsid w:val="007102A6"/>
    <w:rsid w:val="007102F3"/>
    <w:rsid w:val="00710DD3"/>
    <w:rsid w:val="0071105A"/>
    <w:rsid w:val="0071128F"/>
    <w:rsid w:val="0071163E"/>
    <w:rsid w:val="0071186F"/>
    <w:rsid w:val="007120E9"/>
    <w:rsid w:val="00712343"/>
    <w:rsid w:val="007123BC"/>
    <w:rsid w:val="007125EB"/>
    <w:rsid w:val="0071264C"/>
    <w:rsid w:val="00712742"/>
    <w:rsid w:val="00712CCB"/>
    <w:rsid w:val="00712E31"/>
    <w:rsid w:val="00712FAD"/>
    <w:rsid w:val="0071350C"/>
    <w:rsid w:val="00713807"/>
    <w:rsid w:val="00713895"/>
    <w:rsid w:val="00713D38"/>
    <w:rsid w:val="0071400C"/>
    <w:rsid w:val="007141EB"/>
    <w:rsid w:val="00714AC8"/>
    <w:rsid w:val="00714BCC"/>
    <w:rsid w:val="00714C10"/>
    <w:rsid w:val="00714D96"/>
    <w:rsid w:val="00714DEB"/>
    <w:rsid w:val="00714F94"/>
    <w:rsid w:val="007157CF"/>
    <w:rsid w:val="00715BCE"/>
    <w:rsid w:val="007161EF"/>
    <w:rsid w:val="007165A9"/>
    <w:rsid w:val="007167D8"/>
    <w:rsid w:val="00716AF9"/>
    <w:rsid w:val="00716D23"/>
    <w:rsid w:val="00716E56"/>
    <w:rsid w:val="0071713D"/>
    <w:rsid w:val="0071717E"/>
    <w:rsid w:val="0071752D"/>
    <w:rsid w:val="007175D0"/>
    <w:rsid w:val="00717868"/>
    <w:rsid w:val="00717CAD"/>
    <w:rsid w:val="00717F6A"/>
    <w:rsid w:val="00720140"/>
    <w:rsid w:val="007205CA"/>
    <w:rsid w:val="007207E8"/>
    <w:rsid w:val="00720D00"/>
    <w:rsid w:val="00720F61"/>
    <w:rsid w:val="00720F68"/>
    <w:rsid w:val="007210D1"/>
    <w:rsid w:val="007213A1"/>
    <w:rsid w:val="0072145B"/>
    <w:rsid w:val="007214ED"/>
    <w:rsid w:val="007216F2"/>
    <w:rsid w:val="0072172A"/>
    <w:rsid w:val="00721B16"/>
    <w:rsid w:val="00721C7A"/>
    <w:rsid w:val="00721CB4"/>
    <w:rsid w:val="0072216F"/>
    <w:rsid w:val="0072227A"/>
    <w:rsid w:val="007226AB"/>
    <w:rsid w:val="0072279F"/>
    <w:rsid w:val="00722804"/>
    <w:rsid w:val="0072291A"/>
    <w:rsid w:val="00722A75"/>
    <w:rsid w:val="00722BD9"/>
    <w:rsid w:val="00723219"/>
    <w:rsid w:val="00723568"/>
    <w:rsid w:val="0072387A"/>
    <w:rsid w:val="0072387C"/>
    <w:rsid w:val="007238B8"/>
    <w:rsid w:val="00723939"/>
    <w:rsid w:val="0072398C"/>
    <w:rsid w:val="00723CB7"/>
    <w:rsid w:val="0072460E"/>
    <w:rsid w:val="007247EF"/>
    <w:rsid w:val="0072485E"/>
    <w:rsid w:val="00724A83"/>
    <w:rsid w:val="00724B49"/>
    <w:rsid w:val="00724E1E"/>
    <w:rsid w:val="0072506F"/>
    <w:rsid w:val="007250FF"/>
    <w:rsid w:val="00725809"/>
    <w:rsid w:val="00725BA1"/>
    <w:rsid w:val="00725D6F"/>
    <w:rsid w:val="00726049"/>
    <w:rsid w:val="0072630F"/>
    <w:rsid w:val="007268B0"/>
    <w:rsid w:val="00726B5F"/>
    <w:rsid w:val="0072740B"/>
    <w:rsid w:val="007279AA"/>
    <w:rsid w:val="00727A60"/>
    <w:rsid w:val="00727D0D"/>
    <w:rsid w:val="00727DD7"/>
    <w:rsid w:val="00727E3F"/>
    <w:rsid w:val="00727F87"/>
    <w:rsid w:val="0073044D"/>
    <w:rsid w:val="007304DD"/>
    <w:rsid w:val="007306BD"/>
    <w:rsid w:val="007307F5"/>
    <w:rsid w:val="00730DBA"/>
    <w:rsid w:val="007318CA"/>
    <w:rsid w:val="007318F4"/>
    <w:rsid w:val="00731A56"/>
    <w:rsid w:val="00731D8F"/>
    <w:rsid w:val="00731E83"/>
    <w:rsid w:val="007322D9"/>
    <w:rsid w:val="007325B2"/>
    <w:rsid w:val="007325B3"/>
    <w:rsid w:val="00732640"/>
    <w:rsid w:val="0073265A"/>
    <w:rsid w:val="007326D9"/>
    <w:rsid w:val="0073299D"/>
    <w:rsid w:val="00732AD2"/>
    <w:rsid w:val="00732AF1"/>
    <w:rsid w:val="00732B49"/>
    <w:rsid w:val="00732F3B"/>
    <w:rsid w:val="00733877"/>
    <w:rsid w:val="00733E47"/>
    <w:rsid w:val="00734294"/>
    <w:rsid w:val="00734365"/>
    <w:rsid w:val="0073438E"/>
    <w:rsid w:val="007348C0"/>
    <w:rsid w:val="00734CF2"/>
    <w:rsid w:val="00734FC1"/>
    <w:rsid w:val="0073538D"/>
    <w:rsid w:val="00735488"/>
    <w:rsid w:val="007354D2"/>
    <w:rsid w:val="0073581B"/>
    <w:rsid w:val="0073587F"/>
    <w:rsid w:val="00735BE5"/>
    <w:rsid w:val="00735CC6"/>
    <w:rsid w:val="0073624C"/>
    <w:rsid w:val="00736B6C"/>
    <w:rsid w:val="0073704D"/>
    <w:rsid w:val="007370E4"/>
    <w:rsid w:val="00737101"/>
    <w:rsid w:val="00737799"/>
    <w:rsid w:val="00737B78"/>
    <w:rsid w:val="00737C4A"/>
    <w:rsid w:val="00737C4B"/>
    <w:rsid w:val="007400DF"/>
    <w:rsid w:val="007401BC"/>
    <w:rsid w:val="007401F9"/>
    <w:rsid w:val="00740206"/>
    <w:rsid w:val="00740337"/>
    <w:rsid w:val="00740447"/>
    <w:rsid w:val="007405E7"/>
    <w:rsid w:val="00740A8F"/>
    <w:rsid w:val="00740B40"/>
    <w:rsid w:val="00740C2B"/>
    <w:rsid w:val="00740EAC"/>
    <w:rsid w:val="00740F90"/>
    <w:rsid w:val="00740FC9"/>
    <w:rsid w:val="00740FDE"/>
    <w:rsid w:val="007410A0"/>
    <w:rsid w:val="007413C8"/>
    <w:rsid w:val="00741407"/>
    <w:rsid w:val="0074192E"/>
    <w:rsid w:val="00741B14"/>
    <w:rsid w:val="00741B3D"/>
    <w:rsid w:val="00741C78"/>
    <w:rsid w:val="00741E4A"/>
    <w:rsid w:val="007422E5"/>
    <w:rsid w:val="007422F3"/>
    <w:rsid w:val="00742A87"/>
    <w:rsid w:val="00742CAF"/>
    <w:rsid w:val="00742DC7"/>
    <w:rsid w:val="00742DD0"/>
    <w:rsid w:val="00742EBF"/>
    <w:rsid w:val="007430CF"/>
    <w:rsid w:val="00743259"/>
    <w:rsid w:val="007432C4"/>
    <w:rsid w:val="007434F3"/>
    <w:rsid w:val="007437D5"/>
    <w:rsid w:val="00743A63"/>
    <w:rsid w:val="00743A69"/>
    <w:rsid w:val="00743BE9"/>
    <w:rsid w:val="00743CAE"/>
    <w:rsid w:val="00743EE5"/>
    <w:rsid w:val="00743F65"/>
    <w:rsid w:val="00744456"/>
    <w:rsid w:val="007444BC"/>
    <w:rsid w:val="007444E6"/>
    <w:rsid w:val="007445FC"/>
    <w:rsid w:val="007446E6"/>
    <w:rsid w:val="00744D76"/>
    <w:rsid w:val="00745057"/>
    <w:rsid w:val="0074529C"/>
    <w:rsid w:val="007452C0"/>
    <w:rsid w:val="007454A7"/>
    <w:rsid w:val="00745AC9"/>
    <w:rsid w:val="0074603A"/>
    <w:rsid w:val="007461E3"/>
    <w:rsid w:val="007462D5"/>
    <w:rsid w:val="007467A6"/>
    <w:rsid w:val="00746AE1"/>
    <w:rsid w:val="00746DFD"/>
    <w:rsid w:val="00746FE3"/>
    <w:rsid w:val="00747017"/>
    <w:rsid w:val="00747BA3"/>
    <w:rsid w:val="00747C5E"/>
    <w:rsid w:val="00747CA0"/>
    <w:rsid w:val="00747D0A"/>
    <w:rsid w:val="00747E75"/>
    <w:rsid w:val="00747F4D"/>
    <w:rsid w:val="00750293"/>
    <w:rsid w:val="0075069C"/>
    <w:rsid w:val="00750CFE"/>
    <w:rsid w:val="00750E50"/>
    <w:rsid w:val="007511F3"/>
    <w:rsid w:val="00751BC0"/>
    <w:rsid w:val="00751DD4"/>
    <w:rsid w:val="00751E0E"/>
    <w:rsid w:val="00751F02"/>
    <w:rsid w:val="00751FE8"/>
    <w:rsid w:val="00752242"/>
    <w:rsid w:val="0075264A"/>
    <w:rsid w:val="00752C34"/>
    <w:rsid w:val="00752CCD"/>
    <w:rsid w:val="00752EB9"/>
    <w:rsid w:val="00753018"/>
    <w:rsid w:val="00753254"/>
    <w:rsid w:val="00753720"/>
    <w:rsid w:val="0075383C"/>
    <w:rsid w:val="00753F43"/>
    <w:rsid w:val="00753F74"/>
    <w:rsid w:val="00754122"/>
    <w:rsid w:val="007542A6"/>
    <w:rsid w:val="007548BB"/>
    <w:rsid w:val="00754EDD"/>
    <w:rsid w:val="00755C80"/>
    <w:rsid w:val="00755EDB"/>
    <w:rsid w:val="007568B3"/>
    <w:rsid w:val="00756CF0"/>
    <w:rsid w:val="00756DAD"/>
    <w:rsid w:val="00756DBC"/>
    <w:rsid w:val="0075725A"/>
    <w:rsid w:val="0075726B"/>
    <w:rsid w:val="00757453"/>
    <w:rsid w:val="007575C3"/>
    <w:rsid w:val="00757831"/>
    <w:rsid w:val="00757D53"/>
    <w:rsid w:val="00757DBA"/>
    <w:rsid w:val="00757F2B"/>
    <w:rsid w:val="0076004E"/>
    <w:rsid w:val="0076029B"/>
    <w:rsid w:val="00760B6E"/>
    <w:rsid w:val="00760DC8"/>
    <w:rsid w:val="00760EA2"/>
    <w:rsid w:val="00761086"/>
    <w:rsid w:val="0076129D"/>
    <w:rsid w:val="00761528"/>
    <w:rsid w:val="00761639"/>
    <w:rsid w:val="00761666"/>
    <w:rsid w:val="007617AD"/>
    <w:rsid w:val="00761BDD"/>
    <w:rsid w:val="0076211A"/>
    <w:rsid w:val="007623ED"/>
    <w:rsid w:val="00762405"/>
    <w:rsid w:val="007624B1"/>
    <w:rsid w:val="0076264E"/>
    <w:rsid w:val="007629CD"/>
    <w:rsid w:val="00762BA6"/>
    <w:rsid w:val="00763209"/>
    <w:rsid w:val="00763749"/>
    <w:rsid w:val="00763775"/>
    <w:rsid w:val="007639D4"/>
    <w:rsid w:val="007639EB"/>
    <w:rsid w:val="00763BD3"/>
    <w:rsid w:val="00763CE3"/>
    <w:rsid w:val="00763D40"/>
    <w:rsid w:val="00763F0F"/>
    <w:rsid w:val="0076408B"/>
    <w:rsid w:val="007642E4"/>
    <w:rsid w:val="007643E3"/>
    <w:rsid w:val="007647AC"/>
    <w:rsid w:val="00764857"/>
    <w:rsid w:val="00764B1D"/>
    <w:rsid w:val="00764E1A"/>
    <w:rsid w:val="00765042"/>
    <w:rsid w:val="007651A9"/>
    <w:rsid w:val="007651BA"/>
    <w:rsid w:val="00765564"/>
    <w:rsid w:val="00765599"/>
    <w:rsid w:val="007656C4"/>
    <w:rsid w:val="0076583F"/>
    <w:rsid w:val="00765C54"/>
    <w:rsid w:val="00765E4C"/>
    <w:rsid w:val="00766456"/>
    <w:rsid w:val="0076654E"/>
    <w:rsid w:val="00766696"/>
    <w:rsid w:val="007666D2"/>
    <w:rsid w:val="0076675B"/>
    <w:rsid w:val="00766768"/>
    <w:rsid w:val="007667D4"/>
    <w:rsid w:val="00766AC8"/>
    <w:rsid w:val="00766B56"/>
    <w:rsid w:val="00766BD8"/>
    <w:rsid w:val="00766E27"/>
    <w:rsid w:val="00766E47"/>
    <w:rsid w:val="00766EB4"/>
    <w:rsid w:val="00767040"/>
    <w:rsid w:val="007670C1"/>
    <w:rsid w:val="0076714C"/>
    <w:rsid w:val="0076756B"/>
    <w:rsid w:val="00767714"/>
    <w:rsid w:val="0076774D"/>
    <w:rsid w:val="00767D30"/>
    <w:rsid w:val="00767DAD"/>
    <w:rsid w:val="00767E08"/>
    <w:rsid w:val="00767E85"/>
    <w:rsid w:val="007700A9"/>
    <w:rsid w:val="007700BC"/>
    <w:rsid w:val="00770112"/>
    <w:rsid w:val="0077013A"/>
    <w:rsid w:val="00770146"/>
    <w:rsid w:val="007701FD"/>
    <w:rsid w:val="0077061B"/>
    <w:rsid w:val="007711CE"/>
    <w:rsid w:val="007713AE"/>
    <w:rsid w:val="00771730"/>
    <w:rsid w:val="00771AA5"/>
    <w:rsid w:val="00771CEC"/>
    <w:rsid w:val="00771CFA"/>
    <w:rsid w:val="00771D9A"/>
    <w:rsid w:val="0077211F"/>
    <w:rsid w:val="007724CF"/>
    <w:rsid w:val="00772C43"/>
    <w:rsid w:val="00772DE6"/>
    <w:rsid w:val="00772FD3"/>
    <w:rsid w:val="007730A6"/>
    <w:rsid w:val="00773134"/>
    <w:rsid w:val="0077316C"/>
    <w:rsid w:val="007731BE"/>
    <w:rsid w:val="00773285"/>
    <w:rsid w:val="007732DB"/>
    <w:rsid w:val="00773317"/>
    <w:rsid w:val="007733E0"/>
    <w:rsid w:val="007734DE"/>
    <w:rsid w:val="007739E4"/>
    <w:rsid w:val="00773B7C"/>
    <w:rsid w:val="0077495A"/>
    <w:rsid w:val="00774ABF"/>
    <w:rsid w:val="00774B96"/>
    <w:rsid w:val="00774D4F"/>
    <w:rsid w:val="00774E16"/>
    <w:rsid w:val="00774F08"/>
    <w:rsid w:val="007750CF"/>
    <w:rsid w:val="0077517E"/>
    <w:rsid w:val="00775261"/>
    <w:rsid w:val="00775819"/>
    <w:rsid w:val="00775B57"/>
    <w:rsid w:val="00775B8A"/>
    <w:rsid w:val="0077604A"/>
    <w:rsid w:val="0077651D"/>
    <w:rsid w:val="007767E4"/>
    <w:rsid w:val="00776CFE"/>
    <w:rsid w:val="00776D79"/>
    <w:rsid w:val="00776E36"/>
    <w:rsid w:val="007770D5"/>
    <w:rsid w:val="007771D7"/>
    <w:rsid w:val="007772C0"/>
    <w:rsid w:val="007772C1"/>
    <w:rsid w:val="00777386"/>
    <w:rsid w:val="0077747F"/>
    <w:rsid w:val="00777EC2"/>
    <w:rsid w:val="00780286"/>
    <w:rsid w:val="00780298"/>
    <w:rsid w:val="00780583"/>
    <w:rsid w:val="0078079F"/>
    <w:rsid w:val="007807D5"/>
    <w:rsid w:val="00780B03"/>
    <w:rsid w:val="00780BAA"/>
    <w:rsid w:val="007815A9"/>
    <w:rsid w:val="00781A16"/>
    <w:rsid w:val="00781B10"/>
    <w:rsid w:val="0078224D"/>
    <w:rsid w:val="00782661"/>
    <w:rsid w:val="0078267A"/>
    <w:rsid w:val="00782D15"/>
    <w:rsid w:val="00782EF2"/>
    <w:rsid w:val="007830BC"/>
    <w:rsid w:val="00783172"/>
    <w:rsid w:val="0078337D"/>
    <w:rsid w:val="00783703"/>
    <w:rsid w:val="007837E7"/>
    <w:rsid w:val="0078397B"/>
    <w:rsid w:val="00783BF7"/>
    <w:rsid w:val="00784291"/>
    <w:rsid w:val="007842AF"/>
    <w:rsid w:val="007845B6"/>
    <w:rsid w:val="00784901"/>
    <w:rsid w:val="00784B59"/>
    <w:rsid w:val="00784E12"/>
    <w:rsid w:val="00784E85"/>
    <w:rsid w:val="00784E8B"/>
    <w:rsid w:val="00785003"/>
    <w:rsid w:val="007854FA"/>
    <w:rsid w:val="0078566B"/>
    <w:rsid w:val="0078567F"/>
    <w:rsid w:val="00785B92"/>
    <w:rsid w:val="00785BEA"/>
    <w:rsid w:val="00785D59"/>
    <w:rsid w:val="00785F51"/>
    <w:rsid w:val="0078680D"/>
    <w:rsid w:val="00786A01"/>
    <w:rsid w:val="00786C6B"/>
    <w:rsid w:val="0078744D"/>
    <w:rsid w:val="0078764C"/>
    <w:rsid w:val="00787960"/>
    <w:rsid w:val="00790307"/>
    <w:rsid w:val="00790B51"/>
    <w:rsid w:val="00790E20"/>
    <w:rsid w:val="00790F61"/>
    <w:rsid w:val="00790FD4"/>
    <w:rsid w:val="0079194A"/>
    <w:rsid w:val="00791BA9"/>
    <w:rsid w:val="00791CED"/>
    <w:rsid w:val="00791D89"/>
    <w:rsid w:val="00792539"/>
    <w:rsid w:val="00792A14"/>
    <w:rsid w:val="00792AD5"/>
    <w:rsid w:val="00792D39"/>
    <w:rsid w:val="00793432"/>
    <w:rsid w:val="007936A5"/>
    <w:rsid w:val="00793CBE"/>
    <w:rsid w:val="00793D4E"/>
    <w:rsid w:val="007942DD"/>
    <w:rsid w:val="00794496"/>
    <w:rsid w:val="00794CF2"/>
    <w:rsid w:val="00794D79"/>
    <w:rsid w:val="00795232"/>
    <w:rsid w:val="0079533D"/>
    <w:rsid w:val="00795387"/>
    <w:rsid w:val="007953E3"/>
    <w:rsid w:val="00795853"/>
    <w:rsid w:val="00795875"/>
    <w:rsid w:val="00795C96"/>
    <w:rsid w:val="00795D1D"/>
    <w:rsid w:val="00795D8C"/>
    <w:rsid w:val="00795F8C"/>
    <w:rsid w:val="00796197"/>
    <w:rsid w:val="007961BB"/>
    <w:rsid w:val="0079640D"/>
    <w:rsid w:val="007967DE"/>
    <w:rsid w:val="00796C5A"/>
    <w:rsid w:val="00796E45"/>
    <w:rsid w:val="007971F0"/>
    <w:rsid w:val="007973A5"/>
    <w:rsid w:val="00797782"/>
    <w:rsid w:val="0079796B"/>
    <w:rsid w:val="00797B50"/>
    <w:rsid w:val="00797E1D"/>
    <w:rsid w:val="00797E4D"/>
    <w:rsid w:val="00797F29"/>
    <w:rsid w:val="007A045B"/>
    <w:rsid w:val="007A04B9"/>
    <w:rsid w:val="007A07DF"/>
    <w:rsid w:val="007A0ADE"/>
    <w:rsid w:val="007A0BEF"/>
    <w:rsid w:val="007A0CD4"/>
    <w:rsid w:val="007A0E22"/>
    <w:rsid w:val="007A11AA"/>
    <w:rsid w:val="007A16AF"/>
    <w:rsid w:val="007A185E"/>
    <w:rsid w:val="007A1AEB"/>
    <w:rsid w:val="007A2341"/>
    <w:rsid w:val="007A2393"/>
    <w:rsid w:val="007A31D5"/>
    <w:rsid w:val="007A36A0"/>
    <w:rsid w:val="007A3880"/>
    <w:rsid w:val="007A38D4"/>
    <w:rsid w:val="007A3B40"/>
    <w:rsid w:val="007A3C82"/>
    <w:rsid w:val="007A3F88"/>
    <w:rsid w:val="007A421A"/>
    <w:rsid w:val="007A442C"/>
    <w:rsid w:val="007A51DE"/>
    <w:rsid w:val="007A5623"/>
    <w:rsid w:val="007A588F"/>
    <w:rsid w:val="007A5915"/>
    <w:rsid w:val="007A5D8E"/>
    <w:rsid w:val="007A5DE1"/>
    <w:rsid w:val="007A5DEE"/>
    <w:rsid w:val="007A62ED"/>
    <w:rsid w:val="007A63DE"/>
    <w:rsid w:val="007A6FB5"/>
    <w:rsid w:val="007A71A5"/>
    <w:rsid w:val="007A7223"/>
    <w:rsid w:val="007A735A"/>
    <w:rsid w:val="007A78E5"/>
    <w:rsid w:val="007A7B15"/>
    <w:rsid w:val="007A7BCB"/>
    <w:rsid w:val="007A7C7C"/>
    <w:rsid w:val="007A7D41"/>
    <w:rsid w:val="007B01AD"/>
    <w:rsid w:val="007B038C"/>
    <w:rsid w:val="007B05C5"/>
    <w:rsid w:val="007B071B"/>
    <w:rsid w:val="007B0B4B"/>
    <w:rsid w:val="007B120A"/>
    <w:rsid w:val="007B192B"/>
    <w:rsid w:val="007B1AA3"/>
    <w:rsid w:val="007B1B74"/>
    <w:rsid w:val="007B1B87"/>
    <w:rsid w:val="007B1BB8"/>
    <w:rsid w:val="007B1BE1"/>
    <w:rsid w:val="007B1C00"/>
    <w:rsid w:val="007B1E4C"/>
    <w:rsid w:val="007B2031"/>
    <w:rsid w:val="007B2148"/>
    <w:rsid w:val="007B23FE"/>
    <w:rsid w:val="007B2520"/>
    <w:rsid w:val="007B2688"/>
    <w:rsid w:val="007B2777"/>
    <w:rsid w:val="007B287E"/>
    <w:rsid w:val="007B28DA"/>
    <w:rsid w:val="007B294F"/>
    <w:rsid w:val="007B2AA4"/>
    <w:rsid w:val="007B3659"/>
    <w:rsid w:val="007B38EC"/>
    <w:rsid w:val="007B3D2C"/>
    <w:rsid w:val="007B45B9"/>
    <w:rsid w:val="007B4856"/>
    <w:rsid w:val="007B4CC7"/>
    <w:rsid w:val="007B4F23"/>
    <w:rsid w:val="007B4F99"/>
    <w:rsid w:val="007B54FD"/>
    <w:rsid w:val="007B553F"/>
    <w:rsid w:val="007B55C2"/>
    <w:rsid w:val="007B583E"/>
    <w:rsid w:val="007B5912"/>
    <w:rsid w:val="007B59F1"/>
    <w:rsid w:val="007B5E4A"/>
    <w:rsid w:val="007B6234"/>
    <w:rsid w:val="007B6532"/>
    <w:rsid w:val="007B6646"/>
    <w:rsid w:val="007B6BE2"/>
    <w:rsid w:val="007B6C05"/>
    <w:rsid w:val="007B6F50"/>
    <w:rsid w:val="007B7919"/>
    <w:rsid w:val="007B7A60"/>
    <w:rsid w:val="007B7EE5"/>
    <w:rsid w:val="007B7F6A"/>
    <w:rsid w:val="007C02D7"/>
    <w:rsid w:val="007C0351"/>
    <w:rsid w:val="007C03A8"/>
    <w:rsid w:val="007C069D"/>
    <w:rsid w:val="007C0780"/>
    <w:rsid w:val="007C0928"/>
    <w:rsid w:val="007C0A29"/>
    <w:rsid w:val="007C0A68"/>
    <w:rsid w:val="007C1023"/>
    <w:rsid w:val="007C1061"/>
    <w:rsid w:val="007C142B"/>
    <w:rsid w:val="007C1815"/>
    <w:rsid w:val="007C1876"/>
    <w:rsid w:val="007C1912"/>
    <w:rsid w:val="007C191E"/>
    <w:rsid w:val="007C209D"/>
    <w:rsid w:val="007C2183"/>
    <w:rsid w:val="007C2478"/>
    <w:rsid w:val="007C24E2"/>
    <w:rsid w:val="007C2503"/>
    <w:rsid w:val="007C2A83"/>
    <w:rsid w:val="007C2DBF"/>
    <w:rsid w:val="007C306B"/>
    <w:rsid w:val="007C3257"/>
    <w:rsid w:val="007C3363"/>
    <w:rsid w:val="007C3499"/>
    <w:rsid w:val="007C3EC6"/>
    <w:rsid w:val="007C3FA4"/>
    <w:rsid w:val="007C4676"/>
    <w:rsid w:val="007C4D49"/>
    <w:rsid w:val="007C4FFE"/>
    <w:rsid w:val="007C5032"/>
    <w:rsid w:val="007C57C5"/>
    <w:rsid w:val="007C5946"/>
    <w:rsid w:val="007C594C"/>
    <w:rsid w:val="007C5F8B"/>
    <w:rsid w:val="007C617B"/>
    <w:rsid w:val="007C6362"/>
    <w:rsid w:val="007C636D"/>
    <w:rsid w:val="007C6664"/>
    <w:rsid w:val="007C67B5"/>
    <w:rsid w:val="007C6C91"/>
    <w:rsid w:val="007C6E56"/>
    <w:rsid w:val="007C7092"/>
    <w:rsid w:val="007C763A"/>
    <w:rsid w:val="007C78F2"/>
    <w:rsid w:val="007D012E"/>
    <w:rsid w:val="007D02B2"/>
    <w:rsid w:val="007D03B1"/>
    <w:rsid w:val="007D0653"/>
    <w:rsid w:val="007D07FC"/>
    <w:rsid w:val="007D0CC7"/>
    <w:rsid w:val="007D0EB1"/>
    <w:rsid w:val="007D0F55"/>
    <w:rsid w:val="007D10D9"/>
    <w:rsid w:val="007D10E2"/>
    <w:rsid w:val="007D1145"/>
    <w:rsid w:val="007D1586"/>
    <w:rsid w:val="007D170B"/>
    <w:rsid w:val="007D1788"/>
    <w:rsid w:val="007D1934"/>
    <w:rsid w:val="007D217D"/>
    <w:rsid w:val="007D2F81"/>
    <w:rsid w:val="007D30C5"/>
    <w:rsid w:val="007D32C3"/>
    <w:rsid w:val="007D334E"/>
    <w:rsid w:val="007D3561"/>
    <w:rsid w:val="007D37B1"/>
    <w:rsid w:val="007D37EA"/>
    <w:rsid w:val="007D38CE"/>
    <w:rsid w:val="007D450F"/>
    <w:rsid w:val="007D45ED"/>
    <w:rsid w:val="007D4961"/>
    <w:rsid w:val="007D4AC4"/>
    <w:rsid w:val="007D4C43"/>
    <w:rsid w:val="007D4F67"/>
    <w:rsid w:val="007D5262"/>
    <w:rsid w:val="007D52EF"/>
    <w:rsid w:val="007D57CC"/>
    <w:rsid w:val="007D5A08"/>
    <w:rsid w:val="007D5ADD"/>
    <w:rsid w:val="007D5B6E"/>
    <w:rsid w:val="007D5FDC"/>
    <w:rsid w:val="007D668D"/>
    <w:rsid w:val="007D6801"/>
    <w:rsid w:val="007D6926"/>
    <w:rsid w:val="007D6B08"/>
    <w:rsid w:val="007D6E70"/>
    <w:rsid w:val="007D6E88"/>
    <w:rsid w:val="007D715A"/>
    <w:rsid w:val="007D7214"/>
    <w:rsid w:val="007D74E5"/>
    <w:rsid w:val="007D750E"/>
    <w:rsid w:val="007D76A9"/>
    <w:rsid w:val="007D7B36"/>
    <w:rsid w:val="007E01E2"/>
    <w:rsid w:val="007E04EC"/>
    <w:rsid w:val="007E0629"/>
    <w:rsid w:val="007E0732"/>
    <w:rsid w:val="007E0965"/>
    <w:rsid w:val="007E0A59"/>
    <w:rsid w:val="007E127C"/>
    <w:rsid w:val="007E1C8A"/>
    <w:rsid w:val="007E1F02"/>
    <w:rsid w:val="007E2B25"/>
    <w:rsid w:val="007E2B2D"/>
    <w:rsid w:val="007E2EDE"/>
    <w:rsid w:val="007E301A"/>
    <w:rsid w:val="007E34D2"/>
    <w:rsid w:val="007E34FE"/>
    <w:rsid w:val="007E383F"/>
    <w:rsid w:val="007E39A6"/>
    <w:rsid w:val="007E3DD4"/>
    <w:rsid w:val="007E41C3"/>
    <w:rsid w:val="007E43B8"/>
    <w:rsid w:val="007E49C7"/>
    <w:rsid w:val="007E4C94"/>
    <w:rsid w:val="007E52EF"/>
    <w:rsid w:val="007E53CD"/>
    <w:rsid w:val="007E53D9"/>
    <w:rsid w:val="007E5938"/>
    <w:rsid w:val="007E5C90"/>
    <w:rsid w:val="007E5F49"/>
    <w:rsid w:val="007E63DF"/>
    <w:rsid w:val="007E646C"/>
    <w:rsid w:val="007E65C8"/>
    <w:rsid w:val="007E6CEF"/>
    <w:rsid w:val="007E6D98"/>
    <w:rsid w:val="007E6E86"/>
    <w:rsid w:val="007E709B"/>
    <w:rsid w:val="007E72CE"/>
    <w:rsid w:val="007E7728"/>
    <w:rsid w:val="007E7937"/>
    <w:rsid w:val="007E79E8"/>
    <w:rsid w:val="007E7D4C"/>
    <w:rsid w:val="007E7E6E"/>
    <w:rsid w:val="007F0688"/>
    <w:rsid w:val="007F0744"/>
    <w:rsid w:val="007F11B8"/>
    <w:rsid w:val="007F12C9"/>
    <w:rsid w:val="007F1445"/>
    <w:rsid w:val="007F157F"/>
    <w:rsid w:val="007F1B87"/>
    <w:rsid w:val="007F1D22"/>
    <w:rsid w:val="007F23EA"/>
    <w:rsid w:val="007F24F8"/>
    <w:rsid w:val="007F2C49"/>
    <w:rsid w:val="007F2CE4"/>
    <w:rsid w:val="007F382A"/>
    <w:rsid w:val="007F3BC9"/>
    <w:rsid w:val="007F3BDA"/>
    <w:rsid w:val="007F3C81"/>
    <w:rsid w:val="007F4050"/>
    <w:rsid w:val="007F448C"/>
    <w:rsid w:val="007F47ED"/>
    <w:rsid w:val="007F4D24"/>
    <w:rsid w:val="007F4E20"/>
    <w:rsid w:val="007F527B"/>
    <w:rsid w:val="007F529A"/>
    <w:rsid w:val="007F5363"/>
    <w:rsid w:val="007F5423"/>
    <w:rsid w:val="007F5555"/>
    <w:rsid w:val="007F55E3"/>
    <w:rsid w:val="007F56F8"/>
    <w:rsid w:val="007F57A5"/>
    <w:rsid w:val="007F6303"/>
    <w:rsid w:val="007F6333"/>
    <w:rsid w:val="007F666F"/>
    <w:rsid w:val="007F68D2"/>
    <w:rsid w:val="007F6C12"/>
    <w:rsid w:val="007F73C7"/>
    <w:rsid w:val="007F75BE"/>
    <w:rsid w:val="007F7637"/>
    <w:rsid w:val="007F7B66"/>
    <w:rsid w:val="007F7E1A"/>
    <w:rsid w:val="007F7E43"/>
    <w:rsid w:val="0080047C"/>
    <w:rsid w:val="00800984"/>
    <w:rsid w:val="00800E9F"/>
    <w:rsid w:val="00801222"/>
    <w:rsid w:val="00801933"/>
    <w:rsid w:val="00801A7B"/>
    <w:rsid w:val="00801BE5"/>
    <w:rsid w:val="00801DB0"/>
    <w:rsid w:val="008020E8"/>
    <w:rsid w:val="008021F3"/>
    <w:rsid w:val="00802443"/>
    <w:rsid w:val="0080261D"/>
    <w:rsid w:val="00802871"/>
    <w:rsid w:val="00802BD3"/>
    <w:rsid w:val="00802C90"/>
    <w:rsid w:val="00802EF1"/>
    <w:rsid w:val="008030BA"/>
    <w:rsid w:val="008031DA"/>
    <w:rsid w:val="00803769"/>
    <w:rsid w:val="00803B02"/>
    <w:rsid w:val="00803CD8"/>
    <w:rsid w:val="00804405"/>
    <w:rsid w:val="00804863"/>
    <w:rsid w:val="00804B92"/>
    <w:rsid w:val="00805195"/>
    <w:rsid w:val="00805A43"/>
    <w:rsid w:val="00805C41"/>
    <w:rsid w:val="0080611A"/>
    <w:rsid w:val="00806B12"/>
    <w:rsid w:val="00806DA1"/>
    <w:rsid w:val="0080724E"/>
    <w:rsid w:val="00807363"/>
    <w:rsid w:val="008077AE"/>
    <w:rsid w:val="00807850"/>
    <w:rsid w:val="00807AB5"/>
    <w:rsid w:val="00807D00"/>
    <w:rsid w:val="00807EC7"/>
    <w:rsid w:val="008101C8"/>
    <w:rsid w:val="00810485"/>
    <w:rsid w:val="00810552"/>
    <w:rsid w:val="008106BB"/>
    <w:rsid w:val="00811177"/>
    <w:rsid w:val="00811319"/>
    <w:rsid w:val="00811484"/>
    <w:rsid w:val="0081166E"/>
    <w:rsid w:val="008116F7"/>
    <w:rsid w:val="00811850"/>
    <w:rsid w:val="00811A3C"/>
    <w:rsid w:val="00811FF4"/>
    <w:rsid w:val="00812056"/>
    <w:rsid w:val="0081217A"/>
    <w:rsid w:val="00812A99"/>
    <w:rsid w:val="00812CF6"/>
    <w:rsid w:val="00813313"/>
    <w:rsid w:val="00813452"/>
    <w:rsid w:val="00813648"/>
    <w:rsid w:val="008138C2"/>
    <w:rsid w:val="008139CF"/>
    <w:rsid w:val="00813DCC"/>
    <w:rsid w:val="00813E49"/>
    <w:rsid w:val="00814010"/>
    <w:rsid w:val="008147AE"/>
    <w:rsid w:val="00814853"/>
    <w:rsid w:val="00814F31"/>
    <w:rsid w:val="00815023"/>
    <w:rsid w:val="008157DF"/>
    <w:rsid w:val="00815B96"/>
    <w:rsid w:val="00815E92"/>
    <w:rsid w:val="00815F4A"/>
    <w:rsid w:val="008164F5"/>
    <w:rsid w:val="008166C2"/>
    <w:rsid w:val="008167F7"/>
    <w:rsid w:val="00816ADF"/>
    <w:rsid w:val="00816B43"/>
    <w:rsid w:val="008172FA"/>
    <w:rsid w:val="008174E0"/>
    <w:rsid w:val="008177DC"/>
    <w:rsid w:val="00817892"/>
    <w:rsid w:val="00817899"/>
    <w:rsid w:val="00817B2D"/>
    <w:rsid w:val="00817E5B"/>
    <w:rsid w:val="00820063"/>
    <w:rsid w:val="0082037A"/>
    <w:rsid w:val="008204BC"/>
    <w:rsid w:val="00821047"/>
    <w:rsid w:val="0082110B"/>
    <w:rsid w:val="00821365"/>
    <w:rsid w:val="0082146D"/>
    <w:rsid w:val="008215C2"/>
    <w:rsid w:val="008219E6"/>
    <w:rsid w:val="00821BD9"/>
    <w:rsid w:val="00822099"/>
    <w:rsid w:val="0082246A"/>
    <w:rsid w:val="008224E0"/>
    <w:rsid w:val="00822554"/>
    <w:rsid w:val="0082280F"/>
    <w:rsid w:val="008231D7"/>
    <w:rsid w:val="008235F3"/>
    <w:rsid w:val="008236B0"/>
    <w:rsid w:val="008237B0"/>
    <w:rsid w:val="00823844"/>
    <w:rsid w:val="00823F2F"/>
    <w:rsid w:val="00823FE4"/>
    <w:rsid w:val="00824074"/>
    <w:rsid w:val="00824283"/>
    <w:rsid w:val="0082456E"/>
    <w:rsid w:val="00824BED"/>
    <w:rsid w:val="00824F96"/>
    <w:rsid w:val="0082516F"/>
    <w:rsid w:val="008255AE"/>
    <w:rsid w:val="00825845"/>
    <w:rsid w:val="008259B7"/>
    <w:rsid w:val="00825AD6"/>
    <w:rsid w:val="00825C78"/>
    <w:rsid w:val="00825D96"/>
    <w:rsid w:val="00825DA9"/>
    <w:rsid w:val="00825E2C"/>
    <w:rsid w:val="00826750"/>
    <w:rsid w:val="00826861"/>
    <w:rsid w:val="00826A4A"/>
    <w:rsid w:val="008271DF"/>
    <w:rsid w:val="008274B7"/>
    <w:rsid w:val="008274DE"/>
    <w:rsid w:val="0082774A"/>
    <w:rsid w:val="00827BAF"/>
    <w:rsid w:val="008301D9"/>
    <w:rsid w:val="00830581"/>
    <w:rsid w:val="0083093E"/>
    <w:rsid w:val="00830948"/>
    <w:rsid w:val="00830D33"/>
    <w:rsid w:val="0083123E"/>
    <w:rsid w:val="008312FC"/>
    <w:rsid w:val="0083157F"/>
    <w:rsid w:val="0083170F"/>
    <w:rsid w:val="0083176B"/>
    <w:rsid w:val="00831AD3"/>
    <w:rsid w:val="00831ED7"/>
    <w:rsid w:val="008322A2"/>
    <w:rsid w:val="0083256E"/>
    <w:rsid w:val="0083259E"/>
    <w:rsid w:val="0083264D"/>
    <w:rsid w:val="00832D12"/>
    <w:rsid w:val="00832EDF"/>
    <w:rsid w:val="00833173"/>
    <w:rsid w:val="00833373"/>
    <w:rsid w:val="00833553"/>
    <w:rsid w:val="008336D7"/>
    <w:rsid w:val="00833868"/>
    <w:rsid w:val="00833878"/>
    <w:rsid w:val="00833882"/>
    <w:rsid w:val="00833D62"/>
    <w:rsid w:val="00833DB4"/>
    <w:rsid w:val="00833E50"/>
    <w:rsid w:val="00833F32"/>
    <w:rsid w:val="0083404E"/>
    <w:rsid w:val="008340FC"/>
    <w:rsid w:val="008342EC"/>
    <w:rsid w:val="00834336"/>
    <w:rsid w:val="00834672"/>
    <w:rsid w:val="00834970"/>
    <w:rsid w:val="00835499"/>
    <w:rsid w:val="008355DB"/>
    <w:rsid w:val="00835607"/>
    <w:rsid w:val="00835710"/>
    <w:rsid w:val="0083602B"/>
    <w:rsid w:val="00836599"/>
    <w:rsid w:val="00836728"/>
    <w:rsid w:val="00836990"/>
    <w:rsid w:val="00836AAE"/>
    <w:rsid w:val="00836D5D"/>
    <w:rsid w:val="00836F4E"/>
    <w:rsid w:val="00836F5D"/>
    <w:rsid w:val="008370B4"/>
    <w:rsid w:val="008376C6"/>
    <w:rsid w:val="008400AB"/>
    <w:rsid w:val="00840297"/>
    <w:rsid w:val="00840305"/>
    <w:rsid w:val="008405C4"/>
    <w:rsid w:val="00840795"/>
    <w:rsid w:val="00840B13"/>
    <w:rsid w:val="008411BC"/>
    <w:rsid w:val="0084138A"/>
    <w:rsid w:val="008414E8"/>
    <w:rsid w:val="008415C3"/>
    <w:rsid w:val="008416A7"/>
    <w:rsid w:val="008421D5"/>
    <w:rsid w:val="00842453"/>
    <w:rsid w:val="00842971"/>
    <w:rsid w:val="00842C7C"/>
    <w:rsid w:val="00842E28"/>
    <w:rsid w:val="0084374D"/>
    <w:rsid w:val="00843965"/>
    <w:rsid w:val="008439B4"/>
    <w:rsid w:val="00843D16"/>
    <w:rsid w:val="00843D2F"/>
    <w:rsid w:val="00843EDC"/>
    <w:rsid w:val="00843F62"/>
    <w:rsid w:val="00844426"/>
    <w:rsid w:val="00844718"/>
    <w:rsid w:val="00844738"/>
    <w:rsid w:val="00844B3E"/>
    <w:rsid w:val="00845060"/>
    <w:rsid w:val="00845143"/>
    <w:rsid w:val="00845152"/>
    <w:rsid w:val="008455EC"/>
    <w:rsid w:val="00845733"/>
    <w:rsid w:val="008458FD"/>
    <w:rsid w:val="00845AFC"/>
    <w:rsid w:val="00845DD8"/>
    <w:rsid w:val="00845E9D"/>
    <w:rsid w:val="008466E9"/>
    <w:rsid w:val="00846717"/>
    <w:rsid w:val="00846A15"/>
    <w:rsid w:val="00846B9F"/>
    <w:rsid w:val="00846C6B"/>
    <w:rsid w:val="008471B4"/>
    <w:rsid w:val="00847961"/>
    <w:rsid w:val="00847A49"/>
    <w:rsid w:val="00847B59"/>
    <w:rsid w:val="00847D5D"/>
    <w:rsid w:val="00847F5E"/>
    <w:rsid w:val="00850076"/>
    <w:rsid w:val="00850138"/>
    <w:rsid w:val="008507EF"/>
    <w:rsid w:val="00850A5B"/>
    <w:rsid w:val="00851105"/>
    <w:rsid w:val="0085190D"/>
    <w:rsid w:val="00851B07"/>
    <w:rsid w:val="00851B0A"/>
    <w:rsid w:val="0085208C"/>
    <w:rsid w:val="00852208"/>
    <w:rsid w:val="0085220B"/>
    <w:rsid w:val="00852274"/>
    <w:rsid w:val="00852488"/>
    <w:rsid w:val="00852B61"/>
    <w:rsid w:val="00853037"/>
    <w:rsid w:val="00853403"/>
    <w:rsid w:val="0085364E"/>
    <w:rsid w:val="00853D41"/>
    <w:rsid w:val="00853D96"/>
    <w:rsid w:val="008540D2"/>
    <w:rsid w:val="00854572"/>
    <w:rsid w:val="00854633"/>
    <w:rsid w:val="00854B1D"/>
    <w:rsid w:val="00854C48"/>
    <w:rsid w:val="00854F2F"/>
    <w:rsid w:val="00854F3B"/>
    <w:rsid w:val="00855A8A"/>
    <w:rsid w:val="008562A8"/>
    <w:rsid w:val="0085643A"/>
    <w:rsid w:val="00856765"/>
    <w:rsid w:val="008567AC"/>
    <w:rsid w:val="008569D4"/>
    <w:rsid w:val="00856EAD"/>
    <w:rsid w:val="008579E2"/>
    <w:rsid w:val="00857F6E"/>
    <w:rsid w:val="0086010D"/>
    <w:rsid w:val="00860462"/>
    <w:rsid w:val="0086067F"/>
    <w:rsid w:val="00860862"/>
    <w:rsid w:val="00860A18"/>
    <w:rsid w:val="00860AB4"/>
    <w:rsid w:val="00860B44"/>
    <w:rsid w:val="00860D9F"/>
    <w:rsid w:val="00860DA3"/>
    <w:rsid w:val="008613E7"/>
    <w:rsid w:val="008616FA"/>
    <w:rsid w:val="00861B38"/>
    <w:rsid w:val="00861F10"/>
    <w:rsid w:val="0086209D"/>
    <w:rsid w:val="008622D1"/>
    <w:rsid w:val="008623AE"/>
    <w:rsid w:val="008627CF"/>
    <w:rsid w:val="00862AC0"/>
    <w:rsid w:val="00862C51"/>
    <w:rsid w:val="0086324F"/>
    <w:rsid w:val="008632D4"/>
    <w:rsid w:val="00863D90"/>
    <w:rsid w:val="00863DE3"/>
    <w:rsid w:val="0086423C"/>
    <w:rsid w:val="008645E6"/>
    <w:rsid w:val="0086466C"/>
    <w:rsid w:val="008648CC"/>
    <w:rsid w:val="00864A2A"/>
    <w:rsid w:val="00864CC5"/>
    <w:rsid w:val="00864DBF"/>
    <w:rsid w:val="00864E6E"/>
    <w:rsid w:val="0086511D"/>
    <w:rsid w:val="0086512B"/>
    <w:rsid w:val="00865713"/>
    <w:rsid w:val="008657C4"/>
    <w:rsid w:val="00865A55"/>
    <w:rsid w:val="00865D2B"/>
    <w:rsid w:val="00865F93"/>
    <w:rsid w:val="00866187"/>
    <w:rsid w:val="008663C1"/>
    <w:rsid w:val="00866420"/>
    <w:rsid w:val="0086646D"/>
    <w:rsid w:val="00866E5C"/>
    <w:rsid w:val="00867038"/>
    <w:rsid w:val="008672B9"/>
    <w:rsid w:val="0086730F"/>
    <w:rsid w:val="008673BE"/>
    <w:rsid w:val="008703B3"/>
    <w:rsid w:val="00870733"/>
    <w:rsid w:val="00870925"/>
    <w:rsid w:val="00870DE7"/>
    <w:rsid w:val="0087106E"/>
    <w:rsid w:val="00871582"/>
    <w:rsid w:val="00871584"/>
    <w:rsid w:val="008715B5"/>
    <w:rsid w:val="00871675"/>
    <w:rsid w:val="00871BE5"/>
    <w:rsid w:val="00871CF1"/>
    <w:rsid w:val="0087200B"/>
    <w:rsid w:val="00872102"/>
    <w:rsid w:val="008722A7"/>
    <w:rsid w:val="00872B46"/>
    <w:rsid w:val="0087339D"/>
    <w:rsid w:val="008733D1"/>
    <w:rsid w:val="008735D5"/>
    <w:rsid w:val="008739A0"/>
    <w:rsid w:val="0087418A"/>
    <w:rsid w:val="0087438E"/>
    <w:rsid w:val="00874583"/>
    <w:rsid w:val="00874877"/>
    <w:rsid w:val="00874993"/>
    <w:rsid w:val="0087568E"/>
    <w:rsid w:val="008757C7"/>
    <w:rsid w:val="008758EF"/>
    <w:rsid w:val="00875CD2"/>
    <w:rsid w:val="00875F06"/>
    <w:rsid w:val="008762F8"/>
    <w:rsid w:val="00876B6E"/>
    <w:rsid w:val="00877305"/>
    <w:rsid w:val="00877385"/>
    <w:rsid w:val="00877D08"/>
    <w:rsid w:val="0088016F"/>
    <w:rsid w:val="008802AD"/>
    <w:rsid w:val="008804D4"/>
    <w:rsid w:val="0088113A"/>
    <w:rsid w:val="00881530"/>
    <w:rsid w:val="0088222D"/>
    <w:rsid w:val="0088238B"/>
    <w:rsid w:val="0088328C"/>
    <w:rsid w:val="0088385E"/>
    <w:rsid w:val="00883D61"/>
    <w:rsid w:val="00883E60"/>
    <w:rsid w:val="008841CD"/>
    <w:rsid w:val="0088463A"/>
    <w:rsid w:val="00884714"/>
    <w:rsid w:val="00884767"/>
    <w:rsid w:val="0088484B"/>
    <w:rsid w:val="00884AFC"/>
    <w:rsid w:val="00884EFC"/>
    <w:rsid w:val="00885085"/>
    <w:rsid w:val="00886211"/>
    <w:rsid w:val="008868F5"/>
    <w:rsid w:val="008879DD"/>
    <w:rsid w:val="0089020C"/>
    <w:rsid w:val="008907B7"/>
    <w:rsid w:val="00890822"/>
    <w:rsid w:val="008909B8"/>
    <w:rsid w:val="00890B8A"/>
    <w:rsid w:val="00890C78"/>
    <w:rsid w:val="00890DE2"/>
    <w:rsid w:val="00890E2D"/>
    <w:rsid w:val="008913C3"/>
    <w:rsid w:val="00891426"/>
    <w:rsid w:val="00891434"/>
    <w:rsid w:val="00891ADF"/>
    <w:rsid w:val="00891D50"/>
    <w:rsid w:val="00891E8B"/>
    <w:rsid w:val="00892191"/>
    <w:rsid w:val="00892229"/>
    <w:rsid w:val="00892280"/>
    <w:rsid w:val="0089279C"/>
    <w:rsid w:val="00892AF6"/>
    <w:rsid w:val="00892EB8"/>
    <w:rsid w:val="00892EDD"/>
    <w:rsid w:val="00893383"/>
    <w:rsid w:val="008935C3"/>
    <w:rsid w:val="00893672"/>
    <w:rsid w:val="0089371F"/>
    <w:rsid w:val="00893AFB"/>
    <w:rsid w:val="00893BDE"/>
    <w:rsid w:val="00894672"/>
    <w:rsid w:val="00894761"/>
    <w:rsid w:val="008949C4"/>
    <w:rsid w:val="00894D98"/>
    <w:rsid w:val="00894EBD"/>
    <w:rsid w:val="00894F2A"/>
    <w:rsid w:val="008956FB"/>
    <w:rsid w:val="00895989"/>
    <w:rsid w:val="00895AAA"/>
    <w:rsid w:val="00895D41"/>
    <w:rsid w:val="00896485"/>
    <w:rsid w:val="00896ADF"/>
    <w:rsid w:val="00896BB8"/>
    <w:rsid w:val="00896C58"/>
    <w:rsid w:val="00896EA0"/>
    <w:rsid w:val="008979B1"/>
    <w:rsid w:val="00897CD5"/>
    <w:rsid w:val="008A02C6"/>
    <w:rsid w:val="008A0533"/>
    <w:rsid w:val="008A05B9"/>
    <w:rsid w:val="008A0646"/>
    <w:rsid w:val="008A07CB"/>
    <w:rsid w:val="008A1721"/>
    <w:rsid w:val="008A18D4"/>
    <w:rsid w:val="008A1BD8"/>
    <w:rsid w:val="008A20CF"/>
    <w:rsid w:val="008A25F3"/>
    <w:rsid w:val="008A29A2"/>
    <w:rsid w:val="008A29D3"/>
    <w:rsid w:val="008A2A51"/>
    <w:rsid w:val="008A306C"/>
    <w:rsid w:val="008A33C7"/>
    <w:rsid w:val="008A34F8"/>
    <w:rsid w:val="008A35FB"/>
    <w:rsid w:val="008A36A1"/>
    <w:rsid w:val="008A3B2A"/>
    <w:rsid w:val="008A3CA1"/>
    <w:rsid w:val="008A3EAC"/>
    <w:rsid w:val="008A4664"/>
    <w:rsid w:val="008A4C29"/>
    <w:rsid w:val="008A4D6E"/>
    <w:rsid w:val="008A4F0B"/>
    <w:rsid w:val="008A5176"/>
    <w:rsid w:val="008A51B4"/>
    <w:rsid w:val="008A56FF"/>
    <w:rsid w:val="008A5E5B"/>
    <w:rsid w:val="008A60B1"/>
    <w:rsid w:val="008A6323"/>
    <w:rsid w:val="008A67B0"/>
    <w:rsid w:val="008A6D3A"/>
    <w:rsid w:val="008A6F9C"/>
    <w:rsid w:val="008A7371"/>
    <w:rsid w:val="008A739B"/>
    <w:rsid w:val="008A75BF"/>
    <w:rsid w:val="008A78E3"/>
    <w:rsid w:val="008A7E8E"/>
    <w:rsid w:val="008A7F43"/>
    <w:rsid w:val="008A7F45"/>
    <w:rsid w:val="008B013C"/>
    <w:rsid w:val="008B0323"/>
    <w:rsid w:val="008B040C"/>
    <w:rsid w:val="008B0420"/>
    <w:rsid w:val="008B05D6"/>
    <w:rsid w:val="008B0672"/>
    <w:rsid w:val="008B0A8F"/>
    <w:rsid w:val="008B0C33"/>
    <w:rsid w:val="008B1422"/>
    <w:rsid w:val="008B166C"/>
    <w:rsid w:val="008B16F5"/>
    <w:rsid w:val="008B1A63"/>
    <w:rsid w:val="008B1D14"/>
    <w:rsid w:val="008B1D93"/>
    <w:rsid w:val="008B2243"/>
    <w:rsid w:val="008B2248"/>
    <w:rsid w:val="008B25EA"/>
    <w:rsid w:val="008B2781"/>
    <w:rsid w:val="008B27CB"/>
    <w:rsid w:val="008B2B60"/>
    <w:rsid w:val="008B2E60"/>
    <w:rsid w:val="008B2F25"/>
    <w:rsid w:val="008B2F90"/>
    <w:rsid w:val="008B32AD"/>
    <w:rsid w:val="008B3494"/>
    <w:rsid w:val="008B3573"/>
    <w:rsid w:val="008B37DC"/>
    <w:rsid w:val="008B380C"/>
    <w:rsid w:val="008B3894"/>
    <w:rsid w:val="008B38B2"/>
    <w:rsid w:val="008B3D99"/>
    <w:rsid w:val="008B4058"/>
    <w:rsid w:val="008B43CF"/>
    <w:rsid w:val="008B487E"/>
    <w:rsid w:val="008B4BA0"/>
    <w:rsid w:val="008B4C54"/>
    <w:rsid w:val="008B4C7D"/>
    <w:rsid w:val="008B502B"/>
    <w:rsid w:val="008B53B0"/>
    <w:rsid w:val="008B5499"/>
    <w:rsid w:val="008B58A1"/>
    <w:rsid w:val="008B5A77"/>
    <w:rsid w:val="008B5BD8"/>
    <w:rsid w:val="008B5FCA"/>
    <w:rsid w:val="008B624C"/>
    <w:rsid w:val="008B644F"/>
    <w:rsid w:val="008B660A"/>
    <w:rsid w:val="008B67D0"/>
    <w:rsid w:val="008B687F"/>
    <w:rsid w:val="008B6E5F"/>
    <w:rsid w:val="008B7006"/>
    <w:rsid w:val="008B721A"/>
    <w:rsid w:val="008B7223"/>
    <w:rsid w:val="008B74A3"/>
    <w:rsid w:val="008B76E3"/>
    <w:rsid w:val="008B788C"/>
    <w:rsid w:val="008B7A0A"/>
    <w:rsid w:val="008B7DBF"/>
    <w:rsid w:val="008B7DDE"/>
    <w:rsid w:val="008C0412"/>
    <w:rsid w:val="008C0597"/>
    <w:rsid w:val="008C0C52"/>
    <w:rsid w:val="008C0DDF"/>
    <w:rsid w:val="008C149C"/>
    <w:rsid w:val="008C1752"/>
    <w:rsid w:val="008C1B5A"/>
    <w:rsid w:val="008C1C09"/>
    <w:rsid w:val="008C1FB4"/>
    <w:rsid w:val="008C2038"/>
    <w:rsid w:val="008C20D1"/>
    <w:rsid w:val="008C2325"/>
    <w:rsid w:val="008C2840"/>
    <w:rsid w:val="008C2A7E"/>
    <w:rsid w:val="008C2CDF"/>
    <w:rsid w:val="008C2DF6"/>
    <w:rsid w:val="008C2E5F"/>
    <w:rsid w:val="008C2F5E"/>
    <w:rsid w:val="008C30FC"/>
    <w:rsid w:val="008C32EB"/>
    <w:rsid w:val="008C3851"/>
    <w:rsid w:val="008C3E5B"/>
    <w:rsid w:val="008C3EC6"/>
    <w:rsid w:val="008C3EEC"/>
    <w:rsid w:val="008C4088"/>
    <w:rsid w:val="008C409B"/>
    <w:rsid w:val="008C4294"/>
    <w:rsid w:val="008C4882"/>
    <w:rsid w:val="008C4FB8"/>
    <w:rsid w:val="008C5132"/>
    <w:rsid w:val="008C5503"/>
    <w:rsid w:val="008C5560"/>
    <w:rsid w:val="008C6801"/>
    <w:rsid w:val="008C6873"/>
    <w:rsid w:val="008C68A5"/>
    <w:rsid w:val="008C6BA9"/>
    <w:rsid w:val="008C6BE0"/>
    <w:rsid w:val="008C6C61"/>
    <w:rsid w:val="008C708C"/>
    <w:rsid w:val="008C7164"/>
    <w:rsid w:val="008C77B5"/>
    <w:rsid w:val="008C7885"/>
    <w:rsid w:val="008C7E73"/>
    <w:rsid w:val="008C7EEE"/>
    <w:rsid w:val="008C7FBE"/>
    <w:rsid w:val="008D01D4"/>
    <w:rsid w:val="008D06C5"/>
    <w:rsid w:val="008D083E"/>
    <w:rsid w:val="008D08A4"/>
    <w:rsid w:val="008D092E"/>
    <w:rsid w:val="008D096E"/>
    <w:rsid w:val="008D0B94"/>
    <w:rsid w:val="008D0D0C"/>
    <w:rsid w:val="008D0D4C"/>
    <w:rsid w:val="008D14DA"/>
    <w:rsid w:val="008D1501"/>
    <w:rsid w:val="008D15A8"/>
    <w:rsid w:val="008D17C9"/>
    <w:rsid w:val="008D1A32"/>
    <w:rsid w:val="008D1CDE"/>
    <w:rsid w:val="008D279B"/>
    <w:rsid w:val="008D28D9"/>
    <w:rsid w:val="008D2FE8"/>
    <w:rsid w:val="008D31B1"/>
    <w:rsid w:val="008D36C3"/>
    <w:rsid w:val="008D3828"/>
    <w:rsid w:val="008D3A74"/>
    <w:rsid w:val="008D3C77"/>
    <w:rsid w:val="008D3CBC"/>
    <w:rsid w:val="008D3CF8"/>
    <w:rsid w:val="008D3D98"/>
    <w:rsid w:val="008D3E78"/>
    <w:rsid w:val="008D3F4F"/>
    <w:rsid w:val="008D472F"/>
    <w:rsid w:val="008D4D38"/>
    <w:rsid w:val="008D59C7"/>
    <w:rsid w:val="008D5BD1"/>
    <w:rsid w:val="008D5DED"/>
    <w:rsid w:val="008D5E48"/>
    <w:rsid w:val="008D61E6"/>
    <w:rsid w:val="008D61E8"/>
    <w:rsid w:val="008D61EA"/>
    <w:rsid w:val="008D645F"/>
    <w:rsid w:val="008D64DD"/>
    <w:rsid w:val="008D679A"/>
    <w:rsid w:val="008D691B"/>
    <w:rsid w:val="008D6CEE"/>
    <w:rsid w:val="008D6D1C"/>
    <w:rsid w:val="008D7086"/>
    <w:rsid w:val="008D7221"/>
    <w:rsid w:val="008D7487"/>
    <w:rsid w:val="008D7A04"/>
    <w:rsid w:val="008D7B5E"/>
    <w:rsid w:val="008D7F09"/>
    <w:rsid w:val="008E00D5"/>
    <w:rsid w:val="008E0677"/>
    <w:rsid w:val="008E0CEF"/>
    <w:rsid w:val="008E0F34"/>
    <w:rsid w:val="008E13D6"/>
    <w:rsid w:val="008E1F97"/>
    <w:rsid w:val="008E20EB"/>
    <w:rsid w:val="008E2196"/>
    <w:rsid w:val="008E22FB"/>
    <w:rsid w:val="008E29B2"/>
    <w:rsid w:val="008E3156"/>
    <w:rsid w:val="008E3186"/>
    <w:rsid w:val="008E3316"/>
    <w:rsid w:val="008E33EE"/>
    <w:rsid w:val="008E3C1C"/>
    <w:rsid w:val="008E3EE9"/>
    <w:rsid w:val="008E40F2"/>
    <w:rsid w:val="008E4804"/>
    <w:rsid w:val="008E4E5D"/>
    <w:rsid w:val="008E4F9A"/>
    <w:rsid w:val="008E5939"/>
    <w:rsid w:val="008E5952"/>
    <w:rsid w:val="008E5B24"/>
    <w:rsid w:val="008E5BD6"/>
    <w:rsid w:val="008E5C58"/>
    <w:rsid w:val="008E66E8"/>
    <w:rsid w:val="008E6F37"/>
    <w:rsid w:val="008E7246"/>
    <w:rsid w:val="008E7308"/>
    <w:rsid w:val="008E76EF"/>
    <w:rsid w:val="008E791E"/>
    <w:rsid w:val="008E79FE"/>
    <w:rsid w:val="008E7AB0"/>
    <w:rsid w:val="008E7BB9"/>
    <w:rsid w:val="008E7D74"/>
    <w:rsid w:val="008E7ED3"/>
    <w:rsid w:val="008E7F36"/>
    <w:rsid w:val="008F07C1"/>
    <w:rsid w:val="008F135B"/>
    <w:rsid w:val="008F1397"/>
    <w:rsid w:val="008F1562"/>
    <w:rsid w:val="008F15F5"/>
    <w:rsid w:val="008F1691"/>
    <w:rsid w:val="008F171D"/>
    <w:rsid w:val="008F19C0"/>
    <w:rsid w:val="008F2020"/>
    <w:rsid w:val="008F232F"/>
    <w:rsid w:val="008F23DD"/>
    <w:rsid w:val="008F2876"/>
    <w:rsid w:val="008F327D"/>
    <w:rsid w:val="008F347C"/>
    <w:rsid w:val="008F3AD8"/>
    <w:rsid w:val="008F3B9D"/>
    <w:rsid w:val="008F4154"/>
    <w:rsid w:val="008F42D5"/>
    <w:rsid w:val="008F46BD"/>
    <w:rsid w:val="008F4730"/>
    <w:rsid w:val="008F4B5C"/>
    <w:rsid w:val="008F4C27"/>
    <w:rsid w:val="008F4C9F"/>
    <w:rsid w:val="008F4CCA"/>
    <w:rsid w:val="008F5175"/>
    <w:rsid w:val="008F5D2C"/>
    <w:rsid w:val="008F5D98"/>
    <w:rsid w:val="008F5EF1"/>
    <w:rsid w:val="008F5FE2"/>
    <w:rsid w:val="008F62D5"/>
    <w:rsid w:val="008F6875"/>
    <w:rsid w:val="008F6A1A"/>
    <w:rsid w:val="008F75A3"/>
    <w:rsid w:val="008F75A7"/>
    <w:rsid w:val="008F7651"/>
    <w:rsid w:val="008F785C"/>
    <w:rsid w:val="008F7DDB"/>
    <w:rsid w:val="00900138"/>
    <w:rsid w:val="009001A2"/>
    <w:rsid w:val="009004F3"/>
    <w:rsid w:val="0090072F"/>
    <w:rsid w:val="0090079F"/>
    <w:rsid w:val="00900974"/>
    <w:rsid w:val="00900AA0"/>
    <w:rsid w:val="00900AF0"/>
    <w:rsid w:val="00900BA5"/>
    <w:rsid w:val="00900F4A"/>
    <w:rsid w:val="009014A1"/>
    <w:rsid w:val="009015CC"/>
    <w:rsid w:val="009020A4"/>
    <w:rsid w:val="0090250F"/>
    <w:rsid w:val="00902641"/>
    <w:rsid w:val="00902864"/>
    <w:rsid w:val="009028EB"/>
    <w:rsid w:val="00902A02"/>
    <w:rsid w:val="00902CB7"/>
    <w:rsid w:val="00902D6D"/>
    <w:rsid w:val="00902F16"/>
    <w:rsid w:val="00902F5E"/>
    <w:rsid w:val="00902FF4"/>
    <w:rsid w:val="00903052"/>
    <w:rsid w:val="00903219"/>
    <w:rsid w:val="009034C3"/>
    <w:rsid w:val="009036D1"/>
    <w:rsid w:val="00903A87"/>
    <w:rsid w:val="00903B03"/>
    <w:rsid w:val="00903BB8"/>
    <w:rsid w:val="00904208"/>
    <w:rsid w:val="0090453E"/>
    <w:rsid w:val="0090455A"/>
    <w:rsid w:val="009046B8"/>
    <w:rsid w:val="009049D5"/>
    <w:rsid w:val="00904B3B"/>
    <w:rsid w:val="00904D07"/>
    <w:rsid w:val="00904D22"/>
    <w:rsid w:val="00904FDA"/>
    <w:rsid w:val="0090526B"/>
    <w:rsid w:val="00905463"/>
    <w:rsid w:val="009055F0"/>
    <w:rsid w:val="00905841"/>
    <w:rsid w:val="00905B3D"/>
    <w:rsid w:val="00905CE9"/>
    <w:rsid w:val="0090617A"/>
    <w:rsid w:val="00906A22"/>
    <w:rsid w:val="009070B4"/>
    <w:rsid w:val="009075D2"/>
    <w:rsid w:val="00907CDA"/>
    <w:rsid w:val="00907CE0"/>
    <w:rsid w:val="00907D64"/>
    <w:rsid w:val="00907E86"/>
    <w:rsid w:val="00907F7A"/>
    <w:rsid w:val="00907F92"/>
    <w:rsid w:val="00907FB2"/>
    <w:rsid w:val="00910127"/>
    <w:rsid w:val="0091025B"/>
    <w:rsid w:val="009103AC"/>
    <w:rsid w:val="0091047D"/>
    <w:rsid w:val="009104D9"/>
    <w:rsid w:val="00910821"/>
    <w:rsid w:val="00910DEA"/>
    <w:rsid w:val="00910E1B"/>
    <w:rsid w:val="00910EBF"/>
    <w:rsid w:val="009111A7"/>
    <w:rsid w:val="00911269"/>
    <w:rsid w:val="00911387"/>
    <w:rsid w:val="0091173D"/>
    <w:rsid w:val="00911DF6"/>
    <w:rsid w:val="00911E58"/>
    <w:rsid w:val="00911EC6"/>
    <w:rsid w:val="00912100"/>
    <w:rsid w:val="00912101"/>
    <w:rsid w:val="00912671"/>
    <w:rsid w:val="00912774"/>
    <w:rsid w:val="00912787"/>
    <w:rsid w:val="00912A55"/>
    <w:rsid w:val="00912B39"/>
    <w:rsid w:val="0091434C"/>
    <w:rsid w:val="009144ED"/>
    <w:rsid w:val="00914776"/>
    <w:rsid w:val="009147A9"/>
    <w:rsid w:val="009148B8"/>
    <w:rsid w:val="00914B49"/>
    <w:rsid w:val="00914E15"/>
    <w:rsid w:val="009152D4"/>
    <w:rsid w:val="009159CD"/>
    <w:rsid w:val="009159D6"/>
    <w:rsid w:val="00915D19"/>
    <w:rsid w:val="009161E6"/>
    <w:rsid w:val="00916420"/>
    <w:rsid w:val="009164F1"/>
    <w:rsid w:val="0091679E"/>
    <w:rsid w:val="009168B8"/>
    <w:rsid w:val="00916BE1"/>
    <w:rsid w:val="0091784B"/>
    <w:rsid w:val="00917955"/>
    <w:rsid w:val="00917C06"/>
    <w:rsid w:val="00917CF5"/>
    <w:rsid w:val="00920807"/>
    <w:rsid w:val="009208C0"/>
    <w:rsid w:val="00920C63"/>
    <w:rsid w:val="009210C7"/>
    <w:rsid w:val="009212E6"/>
    <w:rsid w:val="0092146D"/>
    <w:rsid w:val="00921695"/>
    <w:rsid w:val="009216A4"/>
    <w:rsid w:val="00921A3B"/>
    <w:rsid w:val="00921E8C"/>
    <w:rsid w:val="009220CB"/>
    <w:rsid w:val="00922381"/>
    <w:rsid w:val="009226FD"/>
    <w:rsid w:val="0092287C"/>
    <w:rsid w:val="00922ACD"/>
    <w:rsid w:val="00922BDC"/>
    <w:rsid w:val="00922FA9"/>
    <w:rsid w:val="0092319E"/>
    <w:rsid w:val="0092335F"/>
    <w:rsid w:val="00923556"/>
    <w:rsid w:val="0092368B"/>
    <w:rsid w:val="009237B5"/>
    <w:rsid w:val="00923A6F"/>
    <w:rsid w:val="00923B94"/>
    <w:rsid w:val="00923DE6"/>
    <w:rsid w:val="00923E35"/>
    <w:rsid w:val="00923E6E"/>
    <w:rsid w:val="0092417E"/>
    <w:rsid w:val="00924311"/>
    <w:rsid w:val="009244B3"/>
    <w:rsid w:val="009246FD"/>
    <w:rsid w:val="00924C24"/>
    <w:rsid w:val="00924E5D"/>
    <w:rsid w:val="0092539E"/>
    <w:rsid w:val="009255DA"/>
    <w:rsid w:val="00925876"/>
    <w:rsid w:val="00925C5A"/>
    <w:rsid w:val="00925D0C"/>
    <w:rsid w:val="00925D3E"/>
    <w:rsid w:val="00925F96"/>
    <w:rsid w:val="00925FEC"/>
    <w:rsid w:val="009260E3"/>
    <w:rsid w:val="00926754"/>
    <w:rsid w:val="0092689A"/>
    <w:rsid w:val="00926A8D"/>
    <w:rsid w:val="00926E56"/>
    <w:rsid w:val="00926E5A"/>
    <w:rsid w:val="00926E6A"/>
    <w:rsid w:val="00926FD2"/>
    <w:rsid w:val="00927330"/>
    <w:rsid w:val="009275D3"/>
    <w:rsid w:val="00927663"/>
    <w:rsid w:val="00927C5B"/>
    <w:rsid w:val="00927E33"/>
    <w:rsid w:val="0093064F"/>
    <w:rsid w:val="00930C4A"/>
    <w:rsid w:val="00931043"/>
    <w:rsid w:val="0093117A"/>
    <w:rsid w:val="00931182"/>
    <w:rsid w:val="009316AF"/>
    <w:rsid w:val="009318AB"/>
    <w:rsid w:val="00931B5A"/>
    <w:rsid w:val="00931F14"/>
    <w:rsid w:val="00932798"/>
    <w:rsid w:val="00932887"/>
    <w:rsid w:val="00932CB4"/>
    <w:rsid w:val="0093312B"/>
    <w:rsid w:val="00933218"/>
    <w:rsid w:val="0093379B"/>
    <w:rsid w:val="00933B18"/>
    <w:rsid w:val="00933BCB"/>
    <w:rsid w:val="00933C31"/>
    <w:rsid w:val="00933C3D"/>
    <w:rsid w:val="00934025"/>
    <w:rsid w:val="00934060"/>
    <w:rsid w:val="00934065"/>
    <w:rsid w:val="009342D0"/>
    <w:rsid w:val="00934918"/>
    <w:rsid w:val="009349A1"/>
    <w:rsid w:val="00934A18"/>
    <w:rsid w:val="00934FF6"/>
    <w:rsid w:val="0093587B"/>
    <w:rsid w:val="00935907"/>
    <w:rsid w:val="00935F78"/>
    <w:rsid w:val="0093628F"/>
    <w:rsid w:val="00936701"/>
    <w:rsid w:val="0093680C"/>
    <w:rsid w:val="009369C6"/>
    <w:rsid w:val="00936F30"/>
    <w:rsid w:val="00936F47"/>
    <w:rsid w:val="009373BC"/>
    <w:rsid w:val="009374CC"/>
    <w:rsid w:val="00937735"/>
    <w:rsid w:val="009400CC"/>
    <w:rsid w:val="009401A4"/>
    <w:rsid w:val="00940373"/>
    <w:rsid w:val="009408C7"/>
    <w:rsid w:val="009409B7"/>
    <w:rsid w:val="00940AA8"/>
    <w:rsid w:val="00941101"/>
    <w:rsid w:val="00941324"/>
    <w:rsid w:val="00941540"/>
    <w:rsid w:val="00941784"/>
    <w:rsid w:val="00941B89"/>
    <w:rsid w:val="00941D65"/>
    <w:rsid w:val="00941E6D"/>
    <w:rsid w:val="00941E9C"/>
    <w:rsid w:val="00941EA6"/>
    <w:rsid w:val="00942111"/>
    <w:rsid w:val="009421DE"/>
    <w:rsid w:val="0094222F"/>
    <w:rsid w:val="00942534"/>
    <w:rsid w:val="00942739"/>
    <w:rsid w:val="009428E0"/>
    <w:rsid w:val="00942A75"/>
    <w:rsid w:val="00942E35"/>
    <w:rsid w:val="009431D2"/>
    <w:rsid w:val="0094339E"/>
    <w:rsid w:val="00943914"/>
    <w:rsid w:val="00943AD9"/>
    <w:rsid w:val="00943F49"/>
    <w:rsid w:val="00944408"/>
    <w:rsid w:val="00944432"/>
    <w:rsid w:val="009445E0"/>
    <w:rsid w:val="00944637"/>
    <w:rsid w:val="0094477E"/>
    <w:rsid w:val="009448CA"/>
    <w:rsid w:val="00944B1D"/>
    <w:rsid w:val="00944DAB"/>
    <w:rsid w:val="009450D9"/>
    <w:rsid w:val="00945199"/>
    <w:rsid w:val="00945651"/>
    <w:rsid w:val="00945934"/>
    <w:rsid w:val="00945AD4"/>
    <w:rsid w:val="00945DB2"/>
    <w:rsid w:val="0094635E"/>
    <w:rsid w:val="00946668"/>
    <w:rsid w:val="00946BC5"/>
    <w:rsid w:val="00946D92"/>
    <w:rsid w:val="00946DD5"/>
    <w:rsid w:val="00946E84"/>
    <w:rsid w:val="009471B9"/>
    <w:rsid w:val="0094722F"/>
    <w:rsid w:val="009473D2"/>
    <w:rsid w:val="009474DF"/>
    <w:rsid w:val="00947BBD"/>
    <w:rsid w:val="00947C27"/>
    <w:rsid w:val="00947D4D"/>
    <w:rsid w:val="00947FD3"/>
    <w:rsid w:val="0095007E"/>
    <w:rsid w:val="00950090"/>
    <w:rsid w:val="00950507"/>
    <w:rsid w:val="0095054A"/>
    <w:rsid w:val="00950907"/>
    <w:rsid w:val="00950B3E"/>
    <w:rsid w:val="00950F99"/>
    <w:rsid w:val="009510F7"/>
    <w:rsid w:val="00951466"/>
    <w:rsid w:val="00951B70"/>
    <w:rsid w:val="00951D6E"/>
    <w:rsid w:val="009522D7"/>
    <w:rsid w:val="00952411"/>
    <w:rsid w:val="00952502"/>
    <w:rsid w:val="009525EA"/>
    <w:rsid w:val="009526A8"/>
    <w:rsid w:val="00952804"/>
    <w:rsid w:val="00952849"/>
    <w:rsid w:val="009529CA"/>
    <w:rsid w:val="00952D1D"/>
    <w:rsid w:val="00952E50"/>
    <w:rsid w:val="00952E75"/>
    <w:rsid w:val="00952E91"/>
    <w:rsid w:val="00953045"/>
    <w:rsid w:val="009530B0"/>
    <w:rsid w:val="009533A5"/>
    <w:rsid w:val="00953549"/>
    <w:rsid w:val="009536E2"/>
    <w:rsid w:val="00953BB7"/>
    <w:rsid w:val="00953EDB"/>
    <w:rsid w:val="00954436"/>
    <w:rsid w:val="00954735"/>
    <w:rsid w:val="009549E5"/>
    <w:rsid w:val="00954B60"/>
    <w:rsid w:val="00954E9D"/>
    <w:rsid w:val="00954EFA"/>
    <w:rsid w:val="00954FE4"/>
    <w:rsid w:val="009551AB"/>
    <w:rsid w:val="009551AD"/>
    <w:rsid w:val="00955559"/>
    <w:rsid w:val="0095557A"/>
    <w:rsid w:val="00955626"/>
    <w:rsid w:val="0095566B"/>
    <w:rsid w:val="00955E23"/>
    <w:rsid w:val="00955FAD"/>
    <w:rsid w:val="009560E6"/>
    <w:rsid w:val="009562BA"/>
    <w:rsid w:val="00956623"/>
    <w:rsid w:val="009566E4"/>
    <w:rsid w:val="00956E49"/>
    <w:rsid w:val="00957033"/>
    <w:rsid w:val="00957884"/>
    <w:rsid w:val="009578F5"/>
    <w:rsid w:val="0095792C"/>
    <w:rsid w:val="009602C0"/>
    <w:rsid w:val="00960354"/>
    <w:rsid w:val="00960545"/>
    <w:rsid w:val="009611EA"/>
    <w:rsid w:val="009616B9"/>
    <w:rsid w:val="00961B62"/>
    <w:rsid w:val="00961D16"/>
    <w:rsid w:val="00961DD9"/>
    <w:rsid w:val="0096219B"/>
    <w:rsid w:val="009621F1"/>
    <w:rsid w:val="009623C2"/>
    <w:rsid w:val="009625D7"/>
    <w:rsid w:val="00962AA0"/>
    <w:rsid w:val="00962DA8"/>
    <w:rsid w:val="00962ED2"/>
    <w:rsid w:val="00962F70"/>
    <w:rsid w:val="00962FEA"/>
    <w:rsid w:val="0096330D"/>
    <w:rsid w:val="009633F5"/>
    <w:rsid w:val="00963B62"/>
    <w:rsid w:val="00964125"/>
    <w:rsid w:val="00964DFA"/>
    <w:rsid w:val="009650E0"/>
    <w:rsid w:val="00965260"/>
    <w:rsid w:val="009655E9"/>
    <w:rsid w:val="0096579D"/>
    <w:rsid w:val="00965A3A"/>
    <w:rsid w:val="00966391"/>
    <w:rsid w:val="009666CA"/>
    <w:rsid w:val="00966901"/>
    <w:rsid w:val="00966AA7"/>
    <w:rsid w:val="00966BAF"/>
    <w:rsid w:val="00966CD3"/>
    <w:rsid w:val="00966CF9"/>
    <w:rsid w:val="00966F22"/>
    <w:rsid w:val="0096743B"/>
    <w:rsid w:val="0096757C"/>
    <w:rsid w:val="00967644"/>
    <w:rsid w:val="009677C3"/>
    <w:rsid w:val="00967B91"/>
    <w:rsid w:val="00967DA3"/>
    <w:rsid w:val="0097010E"/>
    <w:rsid w:val="009709BB"/>
    <w:rsid w:val="00970E95"/>
    <w:rsid w:val="00970EC3"/>
    <w:rsid w:val="0097101F"/>
    <w:rsid w:val="00971175"/>
    <w:rsid w:val="009712ED"/>
    <w:rsid w:val="009713E2"/>
    <w:rsid w:val="0097161D"/>
    <w:rsid w:val="00971968"/>
    <w:rsid w:val="00971BFC"/>
    <w:rsid w:val="00972503"/>
    <w:rsid w:val="00972D6B"/>
    <w:rsid w:val="00973518"/>
    <w:rsid w:val="00973553"/>
    <w:rsid w:val="00973763"/>
    <w:rsid w:val="00973810"/>
    <w:rsid w:val="009744E1"/>
    <w:rsid w:val="00974A89"/>
    <w:rsid w:val="00974C8F"/>
    <w:rsid w:val="009750D4"/>
    <w:rsid w:val="009750DD"/>
    <w:rsid w:val="00975523"/>
    <w:rsid w:val="00975583"/>
    <w:rsid w:val="00975691"/>
    <w:rsid w:val="00975752"/>
    <w:rsid w:val="00975778"/>
    <w:rsid w:val="009758E3"/>
    <w:rsid w:val="00975948"/>
    <w:rsid w:val="00975FCD"/>
    <w:rsid w:val="0097607E"/>
    <w:rsid w:val="009762C1"/>
    <w:rsid w:val="009767CB"/>
    <w:rsid w:val="00976B66"/>
    <w:rsid w:val="00976C4C"/>
    <w:rsid w:val="009770F9"/>
    <w:rsid w:val="00977329"/>
    <w:rsid w:val="0097761A"/>
    <w:rsid w:val="00977841"/>
    <w:rsid w:val="00977938"/>
    <w:rsid w:val="00977D17"/>
    <w:rsid w:val="009801FA"/>
    <w:rsid w:val="0098022D"/>
    <w:rsid w:val="0098064D"/>
    <w:rsid w:val="00980710"/>
    <w:rsid w:val="00980775"/>
    <w:rsid w:val="00980C3F"/>
    <w:rsid w:val="009811A2"/>
    <w:rsid w:val="00981229"/>
    <w:rsid w:val="00981475"/>
    <w:rsid w:val="009817A8"/>
    <w:rsid w:val="00981915"/>
    <w:rsid w:val="00981C16"/>
    <w:rsid w:val="00982232"/>
    <w:rsid w:val="009822EA"/>
    <w:rsid w:val="00982579"/>
    <w:rsid w:val="009828AD"/>
    <w:rsid w:val="009829C3"/>
    <w:rsid w:val="00982B54"/>
    <w:rsid w:val="00982D4B"/>
    <w:rsid w:val="00982D84"/>
    <w:rsid w:val="00983074"/>
    <w:rsid w:val="0098322A"/>
    <w:rsid w:val="00983673"/>
    <w:rsid w:val="00983CF6"/>
    <w:rsid w:val="00983D4E"/>
    <w:rsid w:val="00983F56"/>
    <w:rsid w:val="00984028"/>
    <w:rsid w:val="009840CB"/>
    <w:rsid w:val="0098426D"/>
    <w:rsid w:val="0098430C"/>
    <w:rsid w:val="0098438A"/>
    <w:rsid w:val="0098457D"/>
    <w:rsid w:val="0098474C"/>
    <w:rsid w:val="009848A9"/>
    <w:rsid w:val="00984AB6"/>
    <w:rsid w:val="00984B4E"/>
    <w:rsid w:val="00984E3B"/>
    <w:rsid w:val="009850DE"/>
    <w:rsid w:val="00985439"/>
    <w:rsid w:val="00985464"/>
    <w:rsid w:val="00985484"/>
    <w:rsid w:val="00985548"/>
    <w:rsid w:val="00985AE8"/>
    <w:rsid w:val="00985BE2"/>
    <w:rsid w:val="00985DFC"/>
    <w:rsid w:val="0098602D"/>
    <w:rsid w:val="0098607F"/>
    <w:rsid w:val="00986399"/>
    <w:rsid w:val="00986534"/>
    <w:rsid w:val="00986BE2"/>
    <w:rsid w:val="00986C49"/>
    <w:rsid w:val="00987223"/>
    <w:rsid w:val="0098735C"/>
    <w:rsid w:val="009873C8"/>
    <w:rsid w:val="009877D7"/>
    <w:rsid w:val="00987932"/>
    <w:rsid w:val="00987A68"/>
    <w:rsid w:val="00987C53"/>
    <w:rsid w:val="00987D6D"/>
    <w:rsid w:val="00990257"/>
    <w:rsid w:val="0099044A"/>
    <w:rsid w:val="00990934"/>
    <w:rsid w:val="00990AD7"/>
    <w:rsid w:val="00990C8A"/>
    <w:rsid w:val="00990EAA"/>
    <w:rsid w:val="00990EC3"/>
    <w:rsid w:val="009915C5"/>
    <w:rsid w:val="00991918"/>
    <w:rsid w:val="00991B0D"/>
    <w:rsid w:val="00991C03"/>
    <w:rsid w:val="00991E8C"/>
    <w:rsid w:val="0099205D"/>
    <w:rsid w:val="00992086"/>
    <w:rsid w:val="009920DF"/>
    <w:rsid w:val="00992277"/>
    <w:rsid w:val="00992941"/>
    <w:rsid w:val="00992A84"/>
    <w:rsid w:val="00992B44"/>
    <w:rsid w:val="00992C38"/>
    <w:rsid w:val="00992C42"/>
    <w:rsid w:val="00992E62"/>
    <w:rsid w:val="00992FA7"/>
    <w:rsid w:val="0099367B"/>
    <w:rsid w:val="00993DB2"/>
    <w:rsid w:val="00993F31"/>
    <w:rsid w:val="009942B7"/>
    <w:rsid w:val="009944F8"/>
    <w:rsid w:val="009948B0"/>
    <w:rsid w:val="00994DE7"/>
    <w:rsid w:val="00994E04"/>
    <w:rsid w:val="00994F3D"/>
    <w:rsid w:val="00995083"/>
    <w:rsid w:val="00995A60"/>
    <w:rsid w:val="00995BEB"/>
    <w:rsid w:val="00995FB1"/>
    <w:rsid w:val="009965CE"/>
    <w:rsid w:val="00996A0B"/>
    <w:rsid w:val="00996B70"/>
    <w:rsid w:val="009977A6"/>
    <w:rsid w:val="00997DCD"/>
    <w:rsid w:val="00997F3E"/>
    <w:rsid w:val="009A02AC"/>
    <w:rsid w:val="009A034A"/>
    <w:rsid w:val="009A0599"/>
    <w:rsid w:val="009A0D6A"/>
    <w:rsid w:val="009A114E"/>
    <w:rsid w:val="009A11F7"/>
    <w:rsid w:val="009A19BA"/>
    <w:rsid w:val="009A1E28"/>
    <w:rsid w:val="009A1FDE"/>
    <w:rsid w:val="009A2149"/>
    <w:rsid w:val="009A2210"/>
    <w:rsid w:val="009A222B"/>
    <w:rsid w:val="009A23F9"/>
    <w:rsid w:val="009A2599"/>
    <w:rsid w:val="009A25A4"/>
    <w:rsid w:val="009A263A"/>
    <w:rsid w:val="009A2A8F"/>
    <w:rsid w:val="009A2CDC"/>
    <w:rsid w:val="009A2D56"/>
    <w:rsid w:val="009A3058"/>
    <w:rsid w:val="009A3447"/>
    <w:rsid w:val="009A3852"/>
    <w:rsid w:val="009A39FC"/>
    <w:rsid w:val="009A3BF3"/>
    <w:rsid w:val="009A407C"/>
    <w:rsid w:val="009A411D"/>
    <w:rsid w:val="009A439E"/>
    <w:rsid w:val="009A43A4"/>
    <w:rsid w:val="009A455F"/>
    <w:rsid w:val="009A4891"/>
    <w:rsid w:val="009A4B1B"/>
    <w:rsid w:val="009A4DD8"/>
    <w:rsid w:val="009A4DDD"/>
    <w:rsid w:val="009A50FC"/>
    <w:rsid w:val="009A512A"/>
    <w:rsid w:val="009A52BE"/>
    <w:rsid w:val="009A54EB"/>
    <w:rsid w:val="009A557C"/>
    <w:rsid w:val="009A5625"/>
    <w:rsid w:val="009A577C"/>
    <w:rsid w:val="009A595F"/>
    <w:rsid w:val="009A59F4"/>
    <w:rsid w:val="009A5A53"/>
    <w:rsid w:val="009A5E20"/>
    <w:rsid w:val="009A5E5B"/>
    <w:rsid w:val="009A5FF3"/>
    <w:rsid w:val="009A60E6"/>
    <w:rsid w:val="009A6C32"/>
    <w:rsid w:val="009A6C5F"/>
    <w:rsid w:val="009A6D20"/>
    <w:rsid w:val="009A709D"/>
    <w:rsid w:val="009A71B3"/>
    <w:rsid w:val="009A7307"/>
    <w:rsid w:val="009A74A8"/>
    <w:rsid w:val="009A759E"/>
    <w:rsid w:val="009A7E8A"/>
    <w:rsid w:val="009A7F12"/>
    <w:rsid w:val="009B0033"/>
    <w:rsid w:val="009B008C"/>
    <w:rsid w:val="009B04F3"/>
    <w:rsid w:val="009B0B96"/>
    <w:rsid w:val="009B0D2D"/>
    <w:rsid w:val="009B1A43"/>
    <w:rsid w:val="009B1BCF"/>
    <w:rsid w:val="009B206D"/>
    <w:rsid w:val="009B2619"/>
    <w:rsid w:val="009B2766"/>
    <w:rsid w:val="009B27AC"/>
    <w:rsid w:val="009B28A3"/>
    <w:rsid w:val="009B2E81"/>
    <w:rsid w:val="009B2F2D"/>
    <w:rsid w:val="009B2F8C"/>
    <w:rsid w:val="009B33DF"/>
    <w:rsid w:val="009B346E"/>
    <w:rsid w:val="009B38F3"/>
    <w:rsid w:val="009B39A3"/>
    <w:rsid w:val="009B404A"/>
    <w:rsid w:val="009B4284"/>
    <w:rsid w:val="009B4519"/>
    <w:rsid w:val="009B4634"/>
    <w:rsid w:val="009B4E7D"/>
    <w:rsid w:val="009B519E"/>
    <w:rsid w:val="009B56EE"/>
    <w:rsid w:val="009B58B2"/>
    <w:rsid w:val="009B5CD1"/>
    <w:rsid w:val="009B5D01"/>
    <w:rsid w:val="009B5E30"/>
    <w:rsid w:val="009B5E45"/>
    <w:rsid w:val="009B5EF7"/>
    <w:rsid w:val="009B6000"/>
    <w:rsid w:val="009B619D"/>
    <w:rsid w:val="009B6300"/>
    <w:rsid w:val="009B68EE"/>
    <w:rsid w:val="009B7583"/>
    <w:rsid w:val="009B7C34"/>
    <w:rsid w:val="009B7CA6"/>
    <w:rsid w:val="009B7E93"/>
    <w:rsid w:val="009C002E"/>
    <w:rsid w:val="009C00E8"/>
    <w:rsid w:val="009C070A"/>
    <w:rsid w:val="009C099D"/>
    <w:rsid w:val="009C0AE5"/>
    <w:rsid w:val="009C0FDE"/>
    <w:rsid w:val="009C1413"/>
    <w:rsid w:val="009C19FC"/>
    <w:rsid w:val="009C1FF3"/>
    <w:rsid w:val="009C1FFB"/>
    <w:rsid w:val="009C201C"/>
    <w:rsid w:val="009C26BD"/>
    <w:rsid w:val="009C28DA"/>
    <w:rsid w:val="009C2DAE"/>
    <w:rsid w:val="009C324D"/>
    <w:rsid w:val="009C34B4"/>
    <w:rsid w:val="009C3512"/>
    <w:rsid w:val="009C3752"/>
    <w:rsid w:val="009C392A"/>
    <w:rsid w:val="009C40B7"/>
    <w:rsid w:val="009C4179"/>
    <w:rsid w:val="009C458A"/>
    <w:rsid w:val="009C49D4"/>
    <w:rsid w:val="009C4BF1"/>
    <w:rsid w:val="009C4CAE"/>
    <w:rsid w:val="009C570E"/>
    <w:rsid w:val="009C6108"/>
    <w:rsid w:val="009C6124"/>
    <w:rsid w:val="009C6672"/>
    <w:rsid w:val="009C6870"/>
    <w:rsid w:val="009C6901"/>
    <w:rsid w:val="009C6D13"/>
    <w:rsid w:val="009C6F97"/>
    <w:rsid w:val="009C7563"/>
    <w:rsid w:val="009C77C1"/>
    <w:rsid w:val="009C7CFA"/>
    <w:rsid w:val="009C7E5C"/>
    <w:rsid w:val="009C7E9D"/>
    <w:rsid w:val="009D04BE"/>
    <w:rsid w:val="009D0624"/>
    <w:rsid w:val="009D0875"/>
    <w:rsid w:val="009D099E"/>
    <w:rsid w:val="009D0A5F"/>
    <w:rsid w:val="009D0B97"/>
    <w:rsid w:val="009D0C96"/>
    <w:rsid w:val="009D0CEF"/>
    <w:rsid w:val="009D0D74"/>
    <w:rsid w:val="009D0ECD"/>
    <w:rsid w:val="009D0EF3"/>
    <w:rsid w:val="009D1A40"/>
    <w:rsid w:val="009D1B98"/>
    <w:rsid w:val="009D1F6E"/>
    <w:rsid w:val="009D20C0"/>
    <w:rsid w:val="009D22E7"/>
    <w:rsid w:val="009D2A5D"/>
    <w:rsid w:val="009D2B34"/>
    <w:rsid w:val="009D2BC1"/>
    <w:rsid w:val="009D3422"/>
    <w:rsid w:val="009D36A2"/>
    <w:rsid w:val="009D36EB"/>
    <w:rsid w:val="009D378D"/>
    <w:rsid w:val="009D3CD9"/>
    <w:rsid w:val="009D3E30"/>
    <w:rsid w:val="009D3F91"/>
    <w:rsid w:val="009D3FB2"/>
    <w:rsid w:val="009D403D"/>
    <w:rsid w:val="009D422A"/>
    <w:rsid w:val="009D481A"/>
    <w:rsid w:val="009D4896"/>
    <w:rsid w:val="009D4E38"/>
    <w:rsid w:val="009D5624"/>
    <w:rsid w:val="009D574F"/>
    <w:rsid w:val="009D6246"/>
    <w:rsid w:val="009D6328"/>
    <w:rsid w:val="009D660D"/>
    <w:rsid w:val="009D69FF"/>
    <w:rsid w:val="009D6BFE"/>
    <w:rsid w:val="009D6F5E"/>
    <w:rsid w:val="009D70FC"/>
    <w:rsid w:val="009D71DE"/>
    <w:rsid w:val="009D7696"/>
    <w:rsid w:val="009D76AD"/>
    <w:rsid w:val="009D7727"/>
    <w:rsid w:val="009D7D38"/>
    <w:rsid w:val="009D7D99"/>
    <w:rsid w:val="009E00A1"/>
    <w:rsid w:val="009E02B9"/>
    <w:rsid w:val="009E03A4"/>
    <w:rsid w:val="009E04B5"/>
    <w:rsid w:val="009E0923"/>
    <w:rsid w:val="009E0984"/>
    <w:rsid w:val="009E0CFF"/>
    <w:rsid w:val="009E166D"/>
    <w:rsid w:val="009E1710"/>
    <w:rsid w:val="009E17F8"/>
    <w:rsid w:val="009E1864"/>
    <w:rsid w:val="009E1B2C"/>
    <w:rsid w:val="009E1B76"/>
    <w:rsid w:val="009E1E20"/>
    <w:rsid w:val="009E1F99"/>
    <w:rsid w:val="009E202F"/>
    <w:rsid w:val="009E2664"/>
    <w:rsid w:val="009E2ADF"/>
    <w:rsid w:val="009E2BAF"/>
    <w:rsid w:val="009E2F0F"/>
    <w:rsid w:val="009E39A6"/>
    <w:rsid w:val="009E3A5B"/>
    <w:rsid w:val="009E3AFE"/>
    <w:rsid w:val="009E3BC1"/>
    <w:rsid w:val="009E3C1F"/>
    <w:rsid w:val="009E3EBD"/>
    <w:rsid w:val="009E3F12"/>
    <w:rsid w:val="009E413A"/>
    <w:rsid w:val="009E44E8"/>
    <w:rsid w:val="009E45D4"/>
    <w:rsid w:val="009E4A84"/>
    <w:rsid w:val="009E4AD9"/>
    <w:rsid w:val="009E4B8A"/>
    <w:rsid w:val="009E4D03"/>
    <w:rsid w:val="009E508A"/>
    <w:rsid w:val="009E543A"/>
    <w:rsid w:val="009E56C3"/>
    <w:rsid w:val="009E5953"/>
    <w:rsid w:val="009E5B7F"/>
    <w:rsid w:val="009E5BC9"/>
    <w:rsid w:val="009E5CA7"/>
    <w:rsid w:val="009E6170"/>
    <w:rsid w:val="009E61C2"/>
    <w:rsid w:val="009E6459"/>
    <w:rsid w:val="009E716B"/>
    <w:rsid w:val="009E74D4"/>
    <w:rsid w:val="009E7794"/>
    <w:rsid w:val="009E7818"/>
    <w:rsid w:val="009E7A21"/>
    <w:rsid w:val="009E7BC5"/>
    <w:rsid w:val="009F026F"/>
    <w:rsid w:val="009F03BD"/>
    <w:rsid w:val="009F03EB"/>
    <w:rsid w:val="009F08C9"/>
    <w:rsid w:val="009F0F5D"/>
    <w:rsid w:val="009F125F"/>
    <w:rsid w:val="009F13C4"/>
    <w:rsid w:val="009F18E1"/>
    <w:rsid w:val="009F1BB9"/>
    <w:rsid w:val="009F1BCD"/>
    <w:rsid w:val="009F2145"/>
    <w:rsid w:val="009F2225"/>
    <w:rsid w:val="009F26B8"/>
    <w:rsid w:val="009F27CE"/>
    <w:rsid w:val="009F2813"/>
    <w:rsid w:val="009F29CF"/>
    <w:rsid w:val="009F2C76"/>
    <w:rsid w:val="009F2F79"/>
    <w:rsid w:val="009F2FAA"/>
    <w:rsid w:val="009F3048"/>
    <w:rsid w:val="009F368F"/>
    <w:rsid w:val="009F3C31"/>
    <w:rsid w:val="009F3F44"/>
    <w:rsid w:val="009F459F"/>
    <w:rsid w:val="009F4B35"/>
    <w:rsid w:val="009F4BA6"/>
    <w:rsid w:val="009F4BCA"/>
    <w:rsid w:val="009F4F86"/>
    <w:rsid w:val="009F5063"/>
    <w:rsid w:val="009F50F8"/>
    <w:rsid w:val="009F55BC"/>
    <w:rsid w:val="009F5ECF"/>
    <w:rsid w:val="009F5FD1"/>
    <w:rsid w:val="009F62AD"/>
    <w:rsid w:val="009F6304"/>
    <w:rsid w:val="009F6A43"/>
    <w:rsid w:val="009F70F5"/>
    <w:rsid w:val="009F744C"/>
    <w:rsid w:val="009F752A"/>
    <w:rsid w:val="009F7732"/>
    <w:rsid w:val="009F7C7B"/>
    <w:rsid w:val="009F7E02"/>
    <w:rsid w:val="009F7F49"/>
    <w:rsid w:val="00A00444"/>
    <w:rsid w:val="00A00A62"/>
    <w:rsid w:val="00A00AC2"/>
    <w:rsid w:val="00A00BF6"/>
    <w:rsid w:val="00A00E7E"/>
    <w:rsid w:val="00A00FDF"/>
    <w:rsid w:val="00A0106B"/>
    <w:rsid w:val="00A01918"/>
    <w:rsid w:val="00A02054"/>
    <w:rsid w:val="00A02168"/>
    <w:rsid w:val="00A022C4"/>
    <w:rsid w:val="00A0271E"/>
    <w:rsid w:val="00A029DC"/>
    <w:rsid w:val="00A02A71"/>
    <w:rsid w:val="00A02FE5"/>
    <w:rsid w:val="00A03364"/>
    <w:rsid w:val="00A036C4"/>
    <w:rsid w:val="00A0388C"/>
    <w:rsid w:val="00A038D6"/>
    <w:rsid w:val="00A039D9"/>
    <w:rsid w:val="00A03A49"/>
    <w:rsid w:val="00A042C9"/>
    <w:rsid w:val="00A04A60"/>
    <w:rsid w:val="00A04C01"/>
    <w:rsid w:val="00A05204"/>
    <w:rsid w:val="00A053FE"/>
    <w:rsid w:val="00A05511"/>
    <w:rsid w:val="00A055B7"/>
    <w:rsid w:val="00A05740"/>
    <w:rsid w:val="00A057F1"/>
    <w:rsid w:val="00A058E7"/>
    <w:rsid w:val="00A05A0B"/>
    <w:rsid w:val="00A05A3F"/>
    <w:rsid w:val="00A05AEE"/>
    <w:rsid w:val="00A061D3"/>
    <w:rsid w:val="00A061D5"/>
    <w:rsid w:val="00A06A6E"/>
    <w:rsid w:val="00A074E9"/>
    <w:rsid w:val="00A07590"/>
    <w:rsid w:val="00A0775E"/>
    <w:rsid w:val="00A07797"/>
    <w:rsid w:val="00A07CCD"/>
    <w:rsid w:val="00A07CE2"/>
    <w:rsid w:val="00A100D3"/>
    <w:rsid w:val="00A105D3"/>
    <w:rsid w:val="00A10638"/>
    <w:rsid w:val="00A10683"/>
    <w:rsid w:val="00A1087E"/>
    <w:rsid w:val="00A10C60"/>
    <w:rsid w:val="00A10FB6"/>
    <w:rsid w:val="00A11339"/>
    <w:rsid w:val="00A11369"/>
    <w:rsid w:val="00A1136E"/>
    <w:rsid w:val="00A114EE"/>
    <w:rsid w:val="00A11951"/>
    <w:rsid w:val="00A119AC"/>
    <w:rsid w:val="00A11E38"/>
    <w:rsid w:val="00A122AB"/>
    <w:rsid w:val="00A122C9"/>
    <w:rsid w:val="00A1231E"/>
    <w:rsid w:val="00A128F5"/>
    <w:rsid w:val="00A12A0F"/>
    <w:rsid w:val="00A13125"/>
    <w:rsid w:val="00A1339D"/>
    <w:rsid w:val="00A13812"/>
    <w:rsid w:val="00A13C29"/>
    <w:rsid w:val="00A13C62"/>
    <w:rsid w:val="00A13FB6"/>
    <w:rsid w:val="00A13FCD"/>
    <w:rsid w:val="00A14388"/>
    <w:rsid w:val="00A148E8"/>
    <w:rsid w:val="00A14BF0"/>
    <w:rsid w:val="00A15089"/>
    <w:rsid w:val="00A15410"/>
    <w:rsid w:val="00A1543B"/>
    <w:rsid w:val="00A15506"/>
    <w:rsid w:val="00A15C57"/>
    <w:rsid w:val="00A161EA"/>
    <w:rsid w:val="00A16D86"/>
    <w:rsid w:val="00A171A0"/>
    <w:rsid w:val="00A176E6"/>
    <w:rsid w:val="00A176E8"/>
    <w:rsid w:val="00A201C7"/>
    <w:rsid w:val="00A20290"/>
    <w:rsid w:val="00A204FD"/>
    <w:rsid w:val="00A2080A"/>
    <w:rsid w:val="00A20D36"/>
    <w:rsid w:val="00A20D41"/>
    <w:rsid w:val="00A20D4A"/>
    <w:rsid w:val="00A20F3A"/>
    <w:rsid w:val="00A2139E"/>
    <w:rsid w:val="00A2148D"/>
    <w:rsid w:val="00A218F6"/>
    <w:rsid w:val="00A21C9C"/>
    <w:rsid w:val="00A21DBC"/>
    <w:rsid w:val="00A221A1"/>
    <w:rsid w:val="00A22261"/>
    <w:rsid w:val="00A222B8"/>
    <w:rsid w:val="00A225F9"/>
    <w:rsid w:val="00A22689"/>
    <w:rsid w:val="00A22B8D"/>
    <w:rsid w:val="00A22C4F"/>
    <w:rsid w:val="00A234A2"/>
    <w:rsid w:val="00A2361D"/>
    <w:rsid w:val="00A237A2"/>
    <w:rsid w:val="00A238AF"/>
    <w:rsid w:val="00A240AA"/>
    <w:rsid w:val="00A2454A"/>
    <w:rsid w:val="00A24754"/>
    <w:rsid w:val="00A24C21"/>
    <w:rsid w:val="00A24CD3"/>
    <w:rsid w:val="00A24D09"/>
    <w:rsid w:val="00A2512D"/>
    <w:rsid w:val="00A25594"/>
    <w:rsid w:val="00A258A4"/>
    <w:rsid w:val="00A25A93"/>
    <w:rsid w:val="00A25B87"/>
    <w:rsid w:val="00A25C22"/>
    <w:rsid w:val="00A26017"/>
    <w:rsid w:val="00A2639F"/>
    <w:rsid w:val="00A26D32"/>
    <w:rsid w:val="00A26EA1"/>
    <w:rsid w:val="00A277F6"/>
    <w:rsid w:val="00A27B43"/>
    <w:rsid w:val="00A27C0C"/>
    <w:rsid w:val="00A27D7D"/>
    <w:rsid w:val="00A27FB4"/>
    <w:rsid w:val="00A27FDC"/>
    <w:rsid w:val="00A30349"/>
    <w:rsid w:val="00A303E1"/>
    <w:rsid w:val="00A3072B"/>
    <w:rsid w:val="00A3085A"/>
    <w:rsid w:val="00A30D64"/>
    <w:rsid w:val="00A30E35"/>
    <w:rsid w:val="00A3101A"/>
    <w:rsid w:val="00A3126E"/>
    <w:rsid w:val="00A313A6"/>
    <w:rsid w:val="00A31856"/>
    <w:rsid w:val="00A31858"/>
    <w:rsid w:val="00A319BB"/>
    <w:rsid w:val="00A31B11"/>
    <w:rsid w:val="00A31B33"/>
    <w:rsid w:val="00A32280"/>
    <w:rsid w:val="00A32555"/>
    <w:rsid w:val="00A325F3"/>
    <w:rsid w:val="00A328B6"/>
    <w:rsid w:val="00A32DD8"/>
    <w:rsid w:val="00A3327B"/>
    <w:rsid w:val="00A334E5"/>
    <w:rsid w:val="00A3357F"/>
    <w:rsid w:val="00A33BFA"/>
    <w:rsid w:val="00A34309"/>
    <w:rsid w:val="00A34A4B"/>
    <w:rsid w:val="00A34E11"/>
    <w:rsid w:val="00A34F0A"/>
    <w:rsid w:val="00A350FE"/>
    <w:rsid w:val="00A353D1"/>
    <w:rsid w:val="00A35824"/>
    <w:rsid w:val="00A3590B"/>
    <w:rsid w:val="00A35925"/>
    <w:rsid w:val="00A359E5"/>
    <w:rsid w:val="00A35CC6"/>
    <w:rsid w:val="00A35D2D"/>
    <w:rsid w:val="00A36023"/>
    <w:rsid w:val="00A36592"/>
    <w:rsid w:val="00A365C6"/>
    <w:rsid w:val="00A36786"/>
    <w:rsid w:val="00A36C9C"/>
    <w:rsid w:val="00A36D28"/>
    <w:rsid w:val="00A37489"/>
    <w:rsid w:val="00A374AE"/>
    <w:rsid w:val="00A378DA"/>
    <w:rsid w:val="00A37ADC"/>
    <w:rsid w:val="00A37C2D"/>
    <w:rsid w:val="00A37D7E"/>
    <w:rsid w:val="00A37FE0"/>
    <w:rsid w:val="00A40021"/>
    <w:rsid w:val="00A401F7"/>
    <w:rsid w:val="00A4030F"/>
    <w:rsid w:val="00A40CB5"/>
    <w:rsid w:val="00A4115B"/>
    <w:rsid w:val="00A411BA"/>
    <w:rsid w:val="00A413DD"/>
    <w:rsid w:val="00A416E5"/>
    <w:rsid w:val="00A41736"/>
    <w:rsid w:val="00A41970"/>
    <w:rsid w:val="00A41E51"/>
    <w:rsid w:val="00A42091"/>
    <w:rsid w:val="00A42ABA"/>
    <w:rsid w:val="00A42BDC"/>
    <w:rsid w:val="00A42E65"/>
    <w:rsid w:val="00A431E2"/>
    <w:rsid w:val="00A4338A"/>
    <w:rsid w:val="00A433CC"/>
    <w:rsid w:val="00A433F2"/>
    <w:rsid w:val="00A435CF"/>
    <w:rsid w:val="00A43797"/>
    <w:rsid w:val="00A43939"/>
    <w:rsid w:val="00A43C34"/>
    <w:rsid w:val="00A43EE2"/>
    <w:rsid w:val="00A44404"/>
    <w:rsid w:val="00A44E83"/>
    <w:rsid w:val="00A455CD"/>
    <w:rsid w:val="00A45A48"/>
    <w:rsid w:val="00A45C51"/>
    <w:rsid w:val="00A46183"/>
    <w:rsid w:val="00A463BD"/>
    <w:rsid w:val="00A4648D"/>
    <w:rsid w:val="00A46835"/>
    <w:rsid w:val="00A46F2D"/>
    <w:rsid w:val="00A4774C"/>
    <w:rsid w:val="00A47BFC"/>
    <w:rsid w:val="00A47C3B"/>
    <w:rsid w:val="00A47ED9"/>
    <w:rsid w:val="00A47F90"/>
    <w:rsid w:val="00A47FEF"/>
    <w:rsid w:val="00A504B9"/>
    <w:rsid w:val="00A507AE"/>
    <w:rsid w:val="00A50B97"/>
    <w:rsid w:val="00A50EFF"/>
    <w:rsid w:val="00A51159"/>
    <w:rsid w:val="00A511C2"/>
    <w:rsid w:val="00A51361"/>
    <w:rsid w:val="00A5162A"/>
    <w:rsid w:val="00A516AE"/>
    <w:rsid w:val="00A517EB"/>
    <w:rsid w:val="00A51832"/>
    <w:rsid w:val="00A520CD"/>
    <w:rsid w:val="00A522CE"/>
    <w:rsid w:val="00A523E3"/>
    <w:rsid w:val="00A527A6"/>
    <w:rsid w:val="00A52CA1"/>
    <w:rsid w:val="00A5330C"/>
    <w:rsid w:val="00A536ED"/>
    <w:rsid w:val="00A53B7C"/>
    <w:rsid w:val="00A53D2E"/>
    <w:rsid w:val="00A54327"/>
    <w:rsid w:val="00A54A8E"/>
    <w:rsid w:val="00A54B03"/>
    <w:rsid w:val="00A54EF2"/>
    <w:rsid w:val="00A54F54"/>
    <w:rsid w:val="00A5534E"/>
    <w:rsid w:val="00A553A4"/>
    <w:rsid w:val="00A5565B"/>
    <w:rsid w:val="00A55674"/>
    <w:rsid w:val="00A5594B"/>
    <w:rsid w:val="00A55B76"/>
    <w:rsid w:val="00A55BEC"/>
    <w:rsid w:val="00A560D4"/>
    <w:rsid w:val="00A56281"/>
    <w:rsid w:val="00A56A9C"/>
    <w:rsid w:val="00A56BAA"/>
    <w:rsid w:val="00A56BBF"/>
    <w:rsid w:val="00A56E40"/>
    <w:rsid w:val="00A57333"/>
    <w:rsid w:val="00A575E8"/>
    <w:rsid w:val="00A57671"/>
    <w:rsid w:val="00A57716"/>
    <w:rsid w:val="00A57740"/>
    <w:rsid w:val="00A57B04"/>
    <w:rsid w:val="00A57B8D"/>
    <w:rsid w:val="00A57BCD"/>
    <w:rsid w:val="00A57DB7"/>
    <w:rsid w:val="00A60131"/>
    <w:rsid w:val="00A601FC"/>
    <w:rsid w:val="00A60796"/>
    <w:rsid w:val="00A6125C"/>
    <w:rsid w:val="00A612C0"/>
    <w:rsid w:val="00A61B35"/>
    <w:rsid w:val="00A61E08"/>
    <w:rsid w:val="00A6202F"/>
    <w:rsid w:val="00A62071"/>
    <w:rsid w:val="00A626E2"/>
    <w:rsid w:val="00A626F4"/>
    <w:rsid w:val="00A62706"/>
    <w:rsid w:val="00A62837"/>
    <w:rsid w:val="00A628A4"/>
    <w:rsid w:val="00A62ADA"/>
    <w:rsid w:val="00A62D80"/>
    <w:rsid w:val="00A62F28"/>
    <w:rsid w:val="00A62FD0"/>
    <w:rsid w:val="00A63A30"/>
    <w:rsid w:val="00A63A95"/>
    <w:rsid w:val="00A63B9E"/>
    <w:rsid w:val="00A63C14"/>
    <w:rsid w:val="00A63D81"/>
    <w:rsid w:val="00A64074"/>
    <w:rsid w:val="00A643BF"/>
    <w:rsid w:val="00A64610"/>
    <w:rsid w:val="00A64AE6"/>
    <w:rsid w:val="00A64D27"/>
    <w:rsid w:val="00A6500F"/>
    <w:rsid w:val="00A65124"/>
    <w:rsid w:val="00A651AF"/>
    <w:rsid w:val="00A65291"/>
    <w:rsid w:val="00A65365"/>
    <w:rsid w:val="00A6597E"/>
    <w:rsid w:val="00A65ADC"/>
    <w:rsid w:val="00A65DEA"/>
    <w:rsid w:val="00A65FB0"/>
    <w:rsid w:val="00A65FEE"/>
    <w:rsid w:val="00A661A4"/>
    <w:rsid w:val="00A661FD"/>
    <w:rsid w:val="00A6646B"/>
    <w:rsid w:val="00A6646F"/>
    <w:rsid w:val="00A66A9C"/>
    <w:rsid w:val="00A66C9D"/>
    <w:rsid w:val="00A671F2"/>
    <w:rsid w:val="00A67D03"/>
    <w:rsid w:val="00A67E51"/>
    <w:rsid w:val="00A67F8C"/>
    <w:rsid w:val="00A70522"/>
    <w:rsid w:val="00A70623"/>
    <w:rsid w:val="00A70902"/>
    <w:rsid w:val="00A70A63"/>
    <w:rsid w:val="00A70E71"/>
    <w:rsid w:val="00A7144F"/>
    <w:rsid w:val="00A71562"/>
    <w:rsid w:val="00A71669"/>
    <w:rsid w:val="00A71796"/>
    <w:rsid w:val="00A71999"/>
    <w:rsid w:val="00A719D1"/>
    <w:rsid w:val="00A71FBE"/>
    <w:rsid w:val="00A7249D"/>
    <w:rsid w:val="00A724C1"/>
    <w:rsid w:val="00A7258A"/>
    <w:rsid w:val="00A725D3"/>
    <w:rsid w:val="00A72901"/>
    <w:rsid w:val="00A72A38"/>
    <w:rsid w:val="00A72B29"/>
    <w:rsid w:val="00A72F2F"/>
    <w:rsid w:val="00A72F8D"/>
    <w:rsid w:val="00A73033"/>
    <w:rsid w:val="00A7323A"/>
    <w:rsid w:val="00A73422"/>
    <w:rsid w:val="00A734BE"/>
    <w:rsid w:val="00A734D5"/>
    <w:rsid w:val="00A73804"/>
    <w:rsid w:val="00A73C6F"/>
    <w:rsid w:val="00A73F41"/>
    <w:rsid w:val="00A74025"/>
    <w:rsid w:val="00A7429F"/>
    <w:rsid w:val="00A7486C"/>
    <w:rsid w:val="00A74E9B"/>
    <w:rsid w:val="00A74FB2"/>
    <w:rsid w:val="00A75034"/>
    <w:rsid w:val="00A7503A"/>
    <w:rsid w:val="00A75607"/>
    <w:rsid w:val="00A75B11"/>
    <w:rsid w:val="00A76B7E"/>
    <w:rsid w:val="00A76CCF"/>
    <w:rsid w:val="00A7776B"/>
    <w:rsid w:val="00A7788A"/>
    <w:rsid w:val="00A778AA"/>
    <w:rsid w:val="00A77A80"/>
    <w:rsid w:val="00A77E0C"/>
    <w:rsid w:val="00A77EE2"/>
    <w:rsid w:val="00A800B9"/>
    <w:rsid w:val="00A80105"/>
    <w:rsid w:val="00A8016D"/>
    <w:rsid w:val="00A80560"/>
    <w:rsid w:val="00A80A80"/>
    <w:rsid w:val="00A80ACF"/>
    <w:rsid w:val="00A80BE6"/>
    <w:rsid w:val="00A811FE"/>
    <w:rsid w:val="00A81425"/>
    <w:rsid w:val="00A8171D"/>
    <w:rsid w:val="00A81C60"/>
    <w:rsid w:val="00A8245F"/>
    <w:rsid w:val="00A827CB"/>
    <w:rsid w:val="00A828BF"/>
    <w:rsid w:val="00A82A84"/>
    <w:rsid w:val="00A82A8E"/>
    <w:rsid w:val="00A82C18"/>
    <w:rsid w:val="00A82FC1"/>
    <w:rsid w:val="00A830D7"/>
    <w:rsid w:val="00A833A3"/>
    <w:rsid w:val="00A833F3"/>
    <w:rsid w:val="00A834E9"/>
    <w:rsid w:val="00A83AC9"/>
    <w:rsid w:val="00A83B3B"/>
    <w:rsid w:val="00A83CEA"/>
    <w:rsid w:val="00A83EC5"/>
    <w:rsid w:val="00A840A0"/>
    <w:rsid w:val="00A842C7"/>
    <w:rsid w:val="00A844D6"/>
    <w:rsid w:val="00A84558"/>
    <w:rsid w:val="00A846C4"/>
    <w:rsid w:val="00A84B3F"/>
    <w:rsid w:val="00A84B75"/>
    <w:rsid w:val="00A84ED1"/>
    <w:rsid w:val="00A84FBB"/>
    <w:rsid w:val="00A8539D"/>
    <w:rsid w:val="00A8545A"/>
    <w:rsid w:val="00A85486"/>
    <w:rsid w:val="00A854D9"/>
    <w:rsid w:val="00A8571F"/>
    <w:rsid w:val="00A85A5E"/>
    <w:rsid w:val="00A85A9E"/>
    <w:rsid w:val="00A85B46"/>
    <w:rsid w:val="00A85F3C"/>
    <w:rsid w:val="00A861FE"/>
    <w:rsid w:val="00A862FC"/>
    <w:rsid w:val="00A86653"/>
    <w:rsid w:val="00A867EB"/>
    <w:rsid w:val="00A8687B"/>
    <w:rsid w:val="00A86DF7"/>
    <w:rsid w:val="00A870A8"/>
    <w:rsid w:val="00A87250"/>
    <w:rsid w:val="00A87335"/>
    <w:rsid w:val="00A87711"/>
    <w:rsid w:val="00A87756"/>
    <w:rsid w:val="00A87B2A"/>
    <w:rsid w:val="00A87E6D"/>
    <w:rsid w:val="00A87FB8"/>
    <w:rsid w:val="00A90225"/>
    <w:rsid w:val="00A90D85"/>
    <w:rsid w:val="00A91517"/>
    <w:rsid w:val="00A917DB"/>
    <w:rsid w:val="00A91AF5"/>
    <w:rsid w:val="00A91E52"/>
    <w:rsid w:val="00A9208C"/>
    <w:rsid w:val="00A92676"/>
    <w:rsid w:val="00A928C9"/>
    <w:rsid w:val="00A92EB3"/>
    <w:rsid w:val="00A930EC"/>
    <w:rsid w:val="00A9334A"/>
    <w:rsid w:val="00A93AC2"/>
    <w:rsid w:val="00A93BA1"/>
    <w:rsid w:val="00A9436B"/>
    <w:rsid w:val="00A9458B"/>
    <w:rsid w:val="00A94BB8"/>
    <w:rsid w:val="00A94C99"/>
    <w:rsid w:val="00A94D9C"/>
    <w:rsid w:val="00A95241"/>
    <w:rsid w:val="00A959AD"/>
    <w:rsid w:val="00A959D5"/>
    <w:rsid w:val="00A95BD4"/>
    <w:rsid w:val="00A95C3B"/>
    <w:rsid w:val="00A95C5A"/>
    <w:rsid w:val="00A95E28"/>
    <w:rsid w:val="00A95E8E"/>
    <w:rsid w:val="00A961BF"/>
    <w:rsid w:val="00A96270"/>
    <w:rsid w:val="00A96479"/>
    <w:rsid w:val="00A964E4"/>
    <w:rsid w:val="00A96653"/>
    <w:rsid w:val="00A96A70"/>
    <w:rsid w:val="00A96C26"/>
    <w:rsid w:val="00A96D02"/>
    <w:rsid w:val="00A96D67"/>
    <w:rsid w:val="00A975B9"/>
    <w:rsid w:val="00A976BB"/>
    <w:rsid w:val="00A97B57"/>
    <w:rsid w:val="00A97CA7"/>
    <w:rsid w:val="00A97D8D"/>
    <w:rsid w:val="00AA0747"/>
    <w:rsid w:val="00AA07AE"/>
    <w:rsid w:val="00AA0C20"/>
    <w:rsid w:val="00AA0F45"/>
    <w:rsid w:val="00AA0FE6"/>
    <w:rsid w:val="00AA1140"/>
    <w:rsid w:val="00AA1761"/>
    <w:rsid w:val="00AA1D61"/>
    <w:rsid w:val="00AA1F98"/>
    <w:rsid w:val="00AA2903"/>
    <w:rsid w:val="00AA2E30"/>
    <w:rsid w:val="00AA2E7D"/>
    <w:rsid w:val="00AA3341"/>
    <w:rsid w:val="00AA36D3"/>
    <w:rsid w:val="00AA3878"/>
    <w:rsid w:val="00AA3AB0"/>
    <w:rsid w:val="00AA4672"/>
    <w:rsid w:val="00AA483D"/>
    <w:rsid w:val="00AA4EDC"/>
    <w:rsid w:val="00AA5086"/>
    <w:rsid w:val="00AA540A"/>
    <w:rsid w:val="00AA572F"/>
    <w:rsid w:val="00AA58F9"/>
    <w:rsid w:val="00AA5E23"/>
    <w:rsid w:val="00AA60FA"/>
    <w:rsid w:val="00AA61D7"/>
    <w:rsid w:val="00AA694B"/>
    <w:rsid w:val="00AA6E6D"/>
    <w:rsid w:val="00AA7464"/>
    <w:rsid w:val="00AA763D"/>
    <w:rsid w:val="00AA7682"/>
    <w:rsid w:val="00AA7790"/>
    <w:rsid w:val="00AA7848"/>
    <w:rsid w:val="00AA7A1C"/>
    <w:rsid w:val="00AA7A40"/>
    <w:rsid w:val="00AA7CE9"/>
    <w:rsid w:val="00AA7DD9"/>
    <w:rsid w:val="00AA7DE9"/>
    <w:rsid w:val="00AA7FBA"/>
    <w:rsid w:val="00AB0327"/>
    <w:rsid w:val="00AB0384"/>
    <w:rsid w:val="00AB067F"/>
    <w:rsid w:val="00AB0767"/>
    <w:rsid w:val="00AB0A2A"/>
    <w:rsid w:val="00AB0A4E"/>
    <w:rsid w:val="00AB0ABA"/>
    <w:rsid w:val="00AB0D64"/>
    <w:rsid w:val="00AB0E5F"/>
    <w:rsid w:val="00AB1096"/>
    <w:rsid w:val="00AB10DE"/>
    <w:rsid w:val="00AB21CC"/>
    <w:rsid w:val="00AB2499"/>
    <w:rsid w:val="00AB25C6"/>
    <w:rsid w:val="00AB25E0"/>
    <w:rsid w:val="00AB2B9B"/>
    <w:rsid w:val="00AB2F26"/>
    <w:rsid w:val="00AB37B0"/>
    <w:rsid w:val="00AB37CB"/>
    <w:rsid w:val="00AB3891"/>
    <w:rsid w:val="00AB3AA7"/>
    <w:rsid w:val="00AB3AB8"/>
    <w:rsid w:val="00AB3CBF"/>
    <w:rsid w:val="00AB3CC7"/>
    <w:rsid w:val="00AB3D9D"/>
    <w:rsid w:val="00AB3DAF"/>
    <w:rsid w:val="00AB4098"/>
    <w:rsid w:val="00AB4136"/>
    <w:rsid w:val="00AB449B"/>
    <w:rsid w:val="00AB467F"/>
    <w:rsid w:val="00AB4CFF"/>
    <w:rsid w:val="00AB57DC"/>
    <w:rsid w:val="00AB582B"/>
    <w:rsid w:val="00AB6104"/>
    <w:rsid w:val="00AB620D"/>
    <w:rsid w:val="00AB6433"/>
    <w:rsid w:val="00AB6917"/>
    <w:rsid w:val="00AB6AD0"/>
    <w:rsid w:val="00AB733B"/>
    <w:rsid w:val="00AB73A4"/>
    <w:rsid w:val="00AB74AC"/>
    <w:rsid w:val="00AB766A"/>
    <w:rsid w:val="00AB7925"/>
    <w:rsid w:val="00AB7BCE"/>
    <w:rsid w:val="00AB7CA5"/>
    <w:rsid w:val="00AB7F11"/>
    <w:rsid w:val="00AC016F"/>
    <w:rsid w:val="00AC0397"/>
    <w:rsid w:val="00AC03F3"/>
    <w:rsid w:val="00AC0BC2"/>
    <w:rsid w:val="00AC0D13"/>
    <w:rsid w:val="00AC15E3"/>
    <w:rsid w:val="00AC1A4D"/>
    <w:rsid w:val="00AC1A66"/>
    <w:rsid w:val="00AC1BEA"/>
    <w:rsid w:val="00AC20FB"/>
    <w:rsid w:val="00AC21DE"/>
    <w:rsid w:val="00AC294A"/>
    <w:rsid w:val="00AC2EEB"/>
    <w:rsid w:val="00AC30F1"/>
    <w:rsid w:val="00AC32D2"/>
    <w:rsid w:val="00AC33BF"/>
    <w:rsid w:val="00AC3495"/>
    <w:rsid w:val="00AC3674"/>
    <w:rsid w:val="00AC3878"/>
    <w:rsid w:val="00AC39C4"/>
    <w:rsid w:val="00AC3BE3"/>
    <w:rsid w:val="00AC3D0B"/>
    <w:rsid w:val="00AC3EAA"/>
    <w:rsid w:val="00AC3EAB"/>
    <w:rsid w:val="00AC42CF"/>
    <w:rsid w:val="00AC42D0"/>
    <w:rsid w:val="00AC44AE"/>
    <w:rsid w:val="00AC471A"/>
    <w:rsid w:val="00AC484A"/>
    <w:rsid w:val="00AC4A52"/>
    <w:rsid w:val="00AC4ADD"/>
    <w:rsid w:val="00AC4E78"/>
    <w:rsid w:val="00AC517D"/>
    <w:rsid w:val="00AC52CD"/>
    <w:rsid w:val="00AC53A2"/>
    <w:rsid w:val="00AC563B"/>
    <w:rsid w:val="00AC57E7"/>
    <w:rsid w:val="00AC617F"/>
    <w:rsid w:val="00AC61F6"/>
    <w:rsid w:val="00AC63A9"/>
    <w:rsid w:val="00AC65CB"/>
    <w:rsid w:val="00AC6D05"/>
    <w:rsid w:val="00AC7116"/>
    <w:rsid w:val="00AC7AF4"/>
    <w:rsid w:val="00AC7F02"/>
    <w:rsid w:val="00AD002E"/>
    <w:rsid w:val="00AD0164"/>
    <w:rsid w:val="00AD066C"/>
    <w:rsid w:val="00AD068B"/>
    <w:rsid w:val="00AD0A08"/>
    <w:rsid w:val="00AD0BF8"/>
    <w:rsid w:val="00AD0CC4"/>
    <w:rsid w:val="00AD0F78"/>
    <w:rsid w:val="00AD187B"/>
    <w:rsid w:val="00AD1A03"/>
    <w:rsid w:val="00AD1E80"/>
    <w:rsid w:val="00AD248A"/>
    <w:rsid w:val="00AD2A33"/>
    <w:rsid w:val="00AD2D73"/>
    <w:rsid w:val="00AD318A"/>
    <w:rsid w:val="00AD3446"/>
    <w:rsid w:val="00AD3708"/>
    <w:rsid w:val="00AD383A"/>
    <w:rsid w:val="00AD3ACB"/>
    <w:rsid w:val="00AD3B2F"/>
    <w:rsid w:val="00AD3C30"/>
    <w:rsid w:val="00AD3D18"/>
    <w:rsid w:val="00AD3DE0"/>
    <w:rsid w:val="00AD409C"/>
    <w:rsid w:val="00AD4543"/>
    <w:rsid w:val="00AD46C0"/>
    <w:rsid w:val="00AD4B31"/>
    <w:rsid w:val="00AD4C12"/>
    <w:rsid w:val="00AD5137"/>
    <w:rsid w:val="00AD5387"/>
    <w:rsid w:val="00AD5543"/>
    <w:rsid w:val="00AD5773"/>
    <w:rsid w:val="00AD5A93"/>
    <w:rsid w:val="00AD5AB3"/>
    <w:rsid w:val="00AD5EDE"/>
    <w:rsid w:val="00AD6235"/>
    <w:rsid w:val="00AD6631"/>
    <w:rsid w:val="00AD6E28"/>
    <w:rsid w:val="00AD6EFE"/>
    <w:rsid w:val="00AD6F35"/>
    <w:rsid w:val="00AD701D"/>
    <w:rsid w:val="00AD7131"/>
    <w:rsid w:val="00AD73E8"/>
    <w:rsid w:val="00AD7B43"/>
    <w:rsid w:val="00AD7E64"/>
    <w:rsid w:val="00AE0045"/>
    <w:rsid w:val="00AE0C78"/>
    <w:rsid w:val="00AE0EDA"/>
    <w:rsid w:val="00AE0EF3"/>
    <w:rsid w:val="00AE0F9F"/>
    <w:rsid w:val="00AE1036"/>
    <w:rsid w:val="00AE1311"/>
    <w:rsid w:val="00AE1905"/>
    <w:rsid w:val="00AE1FE5"/>
    <w:rsid w:val="00AE212E"/>
    <w:rsid w:val="00AE2563"/>
    <w:rsid w:val="00AE2A91"/>
    <w:rsid w:val="00AE2D1C"/>
    <w:rsid w:val="00AE2D9D"/>
    <w:rsid w:val="00AE3166"/>
    <w:rsid w:val="00AE35E6"/>
    <w:rsid w:val="00AE3D4D"/>
    <w:rsid w:val="00AE3EF1"/>
    <w:rsid w:val="00AE4108"/>
    <w:rsid w:val="00AE411E"/>
    <w:rsid w:val="00AE4332"/>
    <w:rsid w:val="00AE4E0C"/>
    <w:rsid w:val="00AE4F1F"/>
    <w:rsid w:val="00AE5111"/>
    <w:rsid w:val="00AE5728"/>
    <w:rsid w:val="00AE5789"/>
    <w:rsid w:val="00AE59EB"/>
    <w:rsid w:val="00AE5E84"/>
    <w:rsid w:val="00AE5FBD"/>
    <w:rsid w:val="00AE62D7"/>
    <w:rsid w:val="00AE6643"/>
    <w:rsid w:val="00AE67A1"/>
    <w:rsid w:val="00AE69F2"/>
    <w:rsid w:val="00AE6E77"/>
    <w:rsid w:val="00AE7170"/>
    <w:rsid w:val="00AE721E"/>
    <w:rsid w:val="00AE72B7"/>
    <w:rsid w:val="00AE754A"/>
    <w:rsid w:val="00AE7563"/>
    <w:rsid w:val="00AE756F"/>
    <w:rsid w:val="00AE7B2E"/>
    <w:rsid w:val="00AE7D00"/>
    <w:rsid w:val="00AF035F"/>
    <w:rsid w:val="00AF0365"/>
    <w:rsid w:val="00AF046E"/>
    <w:rsid w:val="00AF046F"/>
    <w:rsid w:val="00AF0471"/>
    <w:rsid w:val="00AF1339"/>
    <w:rsid w:val="00AF1341"/>
    <w:rsid w:val="00AF13DB"/>
    <w:rsid w:val="00AF14A7"/>
    <w:rsid w:val="00AF1E27"/>
    <w:rsid w:val="00AF1EF8"/>
    <w:rsid w:val="00AF284B"/>
    <w:rsid w:val="00AF2A0B"/>
    <w:rsid w:val="00AF2DF6"/>
    <w:rsid w:val="00AF34B5"/>
    <w:rsid w:val="00AF3662"/>
    <w:rsid w:val="00AF38E8"/>
    <w:rsid w:val="00AF38F4"/>
    <w:rsid w:val="00AF3D55"/>
    <w:rsid w:val="00AF3DDC"/>
    <w:rsid w:val="00AF40F6"/>
    <w:rsid w:val="00AF4214"/>
    <w:rsid w:val="00AF48D2"/>
    <w:rsid w:val="00AF4B44"/>
    <w:rsid w:val="00AF4C39"/>
    <w:rsid w:val="00AF501C"/>
    <w:rsid w:val="00AF5283"/>
    <w:rsid w:val="00AF5338"/>
    <w:rsid w:val="00AF53FF"/>
    <w:rsid w:val="00AF5580"/>
    <w:rsid w:val="00AF5A18"/>
    <w:rsid w:val="00AF5B0A"/>
    <w:rsid w:val="00AF5FFC"/>
    <w:rsid w:val="00AF61B8"/>
    <w:rsid w:val="00AF6691"/>
    <w:rsid w:val="00AF6714"/>
    <w:rsid w:val="00AF6829"/>
    <w:rsid w:val="00AF6A14"/>
    <w:rsid w:val="00AF6C2C"/>
    <w:rsid w:val="00AF6C96"/>
    <w:rsid w:val="00AF75A2"/>
    <w:rsid w:val="00AF75E3"/>
    <w:rsid w:val="00AF7B16"/>
    <w:rsid w:val="00B000BF"/>
    <w:rsid w:val="00B001AB"/>
    <w:rsid w:val="00B001B9"/>
    <w:rsid w:val="00B00266"/>
    <w:rsid w:val="00B002C8"/>
    <w:rsid w:val="00B002F5"/>
    <w:rsid w:val="00B00428"/>
    <w:rsid w:val="00B00869"/>
    <w:rsid w:val="00B00CB8"/>
    <w:rsid w:val="00B00EFE"/>
    <w:rsid w:val="00B01102"/>
    <w:rsid w:val="00B011BB"/>
    <w:rsid w:val="00B016D7"/>
    <w:rsid w:val="00B01A20"/>
    <w:rsid w:val="00B01E0C"/>
    <w:rsid w:val="00B01E6F"/>
    <w:rsid w:val="00B01F96"/>
    <w:rsid w:val="00B01FFB"/>
    <w:rsid w:val="00B022F7"/>
    <w:rsid w:val="00B02412"/>
    <w:rsid w:val="00B02935"/>
    <w:rsid w:val="00B029C1"/>
    <w:rsid w:val="00B02D4F"/>
    <w:rsid w:val="00B02E0B"/>
    <w:rsid w:val="00B02F2C"/>
    <w:rsid w:val="00B031BD"/>
    <w:rsid w:val="00B03487"/>
    <w:rsid w:val="00B03F8A"/>
    <w:rsid w:val="00B041BB"/>
    <w:rsid w:val="00B04474"/>
    <w:rsid w:val="00B046E0"/>
    <w:rsid w:val="00B04974"/>
    <w:rsid w:val="00B050AB"/>
    <w:rsid w:val="00B05235"/>
    <w:rsid w:val="00B0576B"/>
    <w:rsid w:val="00B057C2"/>
    <w:rsid w:val="00B057CA"/>
    <w:rsid w:val="00B05841"/>
    <w:rsid w:val="00B062B1"/>
    <w:rsid w:val="00B062D2"/>
    <w:rsid w:val="00B06A18"/>
    <w:rsid w:val="00B06B43"/>
    <w:rsid w:val="00B06F17"/>
    <w:rsid w:val="00B07210"/>
    <w:rsid w:val="00B07329"/>
    <w:rsid w:val="00B07B19"/>
    <w:rsid w:val="00B07D65"/>
    <w:rsid w:val="00B10084"/>
    <w:rsid w:val="00B101BA"/>
    <w:rsid w:val="00B10301"/>
    <w:rsid w:val="00B10B50"/>
    <w:rsid w:val="00B115A2"/>
    <w:rsid w:val="00B11791"/>
    <w:rsid w:val="00B1234F"/>
    <w:rsid w:val="00B1274D"/>
    <w:rsid w:val="00B12783"/>
    <w:rsid w:val="00B127C9"/>
    <w:rsid w:val="00B12CCC"/>
    <w:rsid w:val="00B12D23"/>
    <w:rsid w:val="00B12E75"/>
    <w:rsid w:val="00B13078"/>
    <w:rsid w:val="00B130E0"/>
    <w:rsid w:val="00B13175"/>
    <w:rsid w:val="00B131D6"/>
    <w:rsid w:val="00B1332D"/>
    <w:rsid w:val="00B1336D"/>
    <w:rsid w:val="00B136CD"/>
    <w:rsid w:val="00B13F28"/>
    <w:rsid w:val="00B13F4B"/>
    <w:rsid w:val="00B13FC0"/>
    <w:rsid w:val="00B14618"/>
    <w:rsid w:val="00B1473B"/>
    <w:rsid w:val="00B14AB4"/>
    <w:rsid w:val="00B14CBF"/>
    <w:rsid w:val="00B14D1C"/>
    <w:rsid w:val="00B15115"/>
    <w:rsid w:val="00B1528E"/>
    <w:rsid w:val="00B157EB"/>
    <w:rsid w:val="00B1590A"/>
    <w:rsid w:val="00B15CDD"/>
    <w:rsid w:val="00B15E45"/>
    <w:rsid w:val="00B167E2"/>
    <w:rsid w:val="00B16C1E"/>
    <w:rsid w:val="00B16DE6"/>
    <w:rsid w:val="00B16E96"/>
    <w:rsid w:val="00B1703E"/>
    <w:rsid w:val="00B1722D"/>
    <w:rsid w:val="00B17518"/>
    <w:rsid w:val="00B17857"/>
    <w:rsid w:val="00B17B0B"/>
    <w:rsid w:val="00B2033F"/>
    <w:rsid w:val="00B2035E"/>
    <w:rsid w:val="00B20506"/>
    <w:rsid w:val="00B20628"/>
    <w:rsid w:val="00B20722"/>
    <w:rsid w:val="00B20752"/>
    <w:rsid w:val="00B207AE"/>
    <w:rsid w:val="00B20F75"/>
    <w:rsid w:val="00B21596"/>
    <w:rsid w:val="00B215E9"/>
    <w:rsid w:val="00B21701"/>
    <w:rsid w:val="00B217FA"/>
    <w:rsid w:val="00B21A6B"/>
    <w:rsid w:val="00B21D78"/>
    <w:rsid w:val="00B220FC"/>
    <w:rsid w:val="00B22264"/>
    <w:rsid w:val="00B2236D"/>
    <w:rsid w:val="00B2241E"/>
    <w:rsid w:val="00B224F3"/>
    <w:rsid w:val="00B2291A"/>
    <w:rsid w:val="00B22B02"/>
    <w:rsid w:val="00B22BA5"/>
    <w:rsid w:val="00B22FB6"/>
    <w:rsid w:val="00B22FC0"/>
    <w:rsid w:val="00B234AA"/>
    <w:rsid w:val="00B236CB"/>
    <w:rsid w:val="00B2373D"/>
    <w:rsid w:val="00B23871"/>
    <w:rsid w:val="00B239FF"/>
    <w:rsid w:val="00B23B2F"/>
    <w:rsid w:val="00B240AE"/>
    <w:rsid w:val="00B240F3"/>
    <w:rsid w:val="00B24126"/>
    <w:rsid w:val="00B2412D"/>
    <w:rsid w:val="00B246F9"/>
    <w:rsid w:val="00B24C29"/>
    <w:rsid w:val="00B24CB3"/>
    <w:rsid w:val="00B24CBA"/>
    <w:rsid w:val="00B24EF4"/>
    <w:rsid w:val="00B24F68"/>
    <w:rsid w:val="00B25097"/>
    <w:rsid w:val="00B250AC"/>
    <w:rsid w:val="00B251DB"/>
    <w:rsid w:val="00B25666"/>
    <w:rsid w:val="00B2593F"/>
    <w:rsid w:val="00B25AD0"/>
    <w:rsid w:val="00B25B78"/>
    <w:rsid w:val="00B2633A"/>
    <w:rsid w:val="00B269D5"/>
    <w:rsid w:val="00B27C20"/>
    <w:rsid w:val="00B27DD5"/>
    <w:rsid w:val="00B305C1"/>
    <w:rsid w:val="00B306D6"/>
    <w:rsid w:val="00B307E8"/>
    <w:rsid w:val="00B31193"/>
    <w:rsid w:val="00B313D9"/>
    <w:rsid w:val="00B31581"/>
    <w:rsid w:val="00B3175F"/>
    <w:rsid w:val="00B317BB"/>
    <w:rsid w:val="00B31939"/>
    <w:rsid w:val="00B31BB6"/>
    <w:rsid w:val="00B31D2F"/>
    <w:rsid w:val="00B329D5"/>
    <w:rsid w:val="00B32A08"/>
    <w:rsid w:val="00B32E13"/>
    <w:rsid w:val="00B3318D"/>
    <w:rsid w:val="00B3343E"/>
    <w:rsid w:val="00B3368B"/>
    <w:rsid w:val="00B3376C"/>
    <w:rsid w:val="00B33812"/>
    <w:rsid w:val="00B33864"/>
    <w:rsid w:val="00B33CAF"/>
    <w:rsid w:val="00B33F9E"/>
    <w:rsid w:val="00B34159"/>
    <w:rsid w:val="00B3447A"/>
    <w:rsid w:val="00B34BB5"/>
    <w:rsid w:val="00B34C15"/>
    <w:rsid w:val="00B35434"/>
    <w:rsid w:val="00B359C5"/>
    <w:rsid w:val="00B35C25"/>
    <w:rsid w:val="00B3628A"/>
    <w:rsid w:val="00B36663"/>
    <w:rsid w:val="00B3688C"/>
    <w:rsid w:val="00B36B00"/>
    <w:rsid w:val="00B36D10"/>
    <w:rsid w:val="00B36D30"/>
    <w:rsid w:val="00B3764C"/>
    <w:rsid w:val="00B37ECD"/>
    <w:rsid w:val="00B37FFB"/>
    <w:rsid w:val="00B40327"/>
    <w:rsid w:val="00B409C8"/>
    <w:rsid w:val="00B409CF"/>
    <w:rsid w:val="00B40A74"/>
    <w:rsid w:val="00B40E12"/>
    <w:rsid w:val="00B40EA6"/>
    <w:rsid w:val="00B40EFC"/>
    <w:rsid w:val="00B41D9E"/>
    <w:rsid w:val="00B424B4"/>
    <w:rsid w:val="00B4280E"/>
    <w:rsid w:val="00B42964"/>
    <w:rsid w:val="00B42C44"/>
    <w:rsid w:val="00B42EF6"/>
    <w:rsid w:val="00B42F00"/>
    <w:rsid w:val="00B431F5"/>
    <w:rsid w:val="00B432D8"/>
    <w:rsid w:val="00B433AB"/>
    <w:rsid w:val="00B43AF0"/>
    <w:rsid w:val="00B43C53"/>
    <w:rsid w:val="00B43CAC"/>
    <w:rsid w:val="00B44036"/>
    <w:rsid w:val="00B441CB"/>
    <w:rsid w:val="00B4435B"/>
    <w:rsid w:val="00B444F0"/>
    <w:rsid w:val="00B44D94"/>
    <w:rsid w:val="00B44DAA"/>
    <w:rsid w:val="00B44E45"/>
    <w:rsid w:val="00B44F74"/>
    <w:rsid w:val="00B4518A"/>
    <w:rsid w:val="00B45469"/>
    <w:rsid w:val="00B454DD"/>
    <w:rsid w:val="00B458A2"/>
    <w:rsid w:val="00B4612E"/>
    <w:rsid w:val="00B46921"/>
    <w:rsid w:val="00B46AE5"/>
    <w:rsid w:val="00B46CCB"/>
    <w:rsid w:val="00B46D8F"/>
    <w:rsid w:val="00B47433"/>
    <w:rsid w:val="00B474EA"/>
    <w:rsid w:val="00B4789B"/>
    <w:rsid w:val="00B47975"/>
    <w:rsid w:val="00B47A53"/>
    <w:rsid w:val="00B47D52"/>
    <w:rsid w:val="00B47F24"/>
    <w:rsid w:val="00B507E6"/>
    <w:rsid w:val="00B509DF"/>
    <w:rsid w:val="00B50BAC"/>
    <w:rsid w:val="00B50BBF"/>
    <w:rsid w:val="00B50D2B"/>
    <w:rsid w:val="00B51625"/>
    <w:rsid w:val="00B517A6"/>
    <w:rsid w:val="00B51D04"/>
    <w:rsid w:val="00B5267C"/>
    <w:rsid w:val="00B52703"/>
    <w:rsid w:val="00B52932"/>
    <w:rsid w:val="00B52BE6"/>
    <w:rsid w:val="00B52E43"/>
    <w:rsid w:val="00B5308C"/>
    <w:rsid w:val="00B53208"/>
    <w:rsid w:val="00B53292"/>
    <w:rsid w:val="00B53435"/>
    <w:rsid w:val="00B53668"/>
    <w:rsid w:val="00B536FB"/>
    <w:rsid w:val="00B53BCC"/>
    <w:rsid w:val="00B53F73"/>
    <w:rsid w:val="00B54125"/>
    <w:rsid w:val="00B54B60"/>
    <w:rsid w:val="00B55318"/>
    <w:rsid w:val="00B55751"/>
    <w:rsid w:val="00B557D3"/>
    <w:rsid w:val="00B558DE"/>
    <w:rsid w:val="00B55BBD"/>
    <w:rsid w:val="00B55BE5"/>
    <w:rsid w:val="00B55D58"/>
    <w:rsid w:val="00B56563"/>
    <w:rsid w:val="00B565DB"/>
    <w:rsid w:val="00B566D6"/>
    <w:rsid w:val="00B57994"/>
    <w:rsid w:val="00B57A38"/>
    <w:rsid w:val="00B57B91"/>
    <w:rsid w:val="00B57D17"/>
    <w:rsid w:val="00B57D48"/>
    <w:rsid w:val="00B57DB6"/>
    <w:rsid w:val="00B600BA"/>
    <w:rsid w:val="00B6014A"/>
    <w:rsid w:val="00B601AF"/>
    <w:rsid w:val="00B603FB"/>
    <w:rsid w:val="00B6064E"/>
    <w:rsid w:val="00B60C6D"/>
    <w:rsid w:val="00B6135B"/>
    <w:rsid w:val="00B618D0"/>
    <w:rsid w:val="00B61A69"/>
    <w:rsid w:val="00B61D98"/>
    <w:rsid w:val="00B61DB3"/>
    <w:rsid w:val="00B62244"/>
    <w:rsid w:val="00B62AAB"/>
    <w:rsid w:val="00B62B71"/>
    <w:rsid w:val="00B638CA"/>
    <w:rsid w:val="00B63B31"/>
    <w:rsid w:val="00B63C00"/>
    <w:rsid w:val="00B63C20"/>
    <w:rsid w:val="00B640B1"/>
    <w:rsid w:val="00B64146"/>
    <w:rsid w:val="00B641FA"/>
    <w:rsid w:val="00B64318"/>
    <w:rsid w:val="00B6473C"/>
    <w:rsid w:val="00B64F12"/>
    <w:rsid w:val="00B65026"/>
    <w:rsid w:val="00B65341"/>
    <w:rsid w:val="00B659A3"/>
    <w:rsid w:val="00B65C61"/>
    <w:rsid w:val="00B66B3D"/>
    <w:rsid w:val="00B67266"/>
    <w:rsid w:val="00B678D4"/>
    <w:rsid w:val="00B701A3"/>
    <w:rsid w:val="00B70458"/>
    <w:rsid w:val="00B7077D"/>
    <w:rsid w:val="00B7096A"/>
    <w:rsid w:val="00B70C78"/>
    <w:rsid w:val="00B70C97"/>
    <w:rsid w:val="00B70EF1"/>
    <w:rsid w:val="00B71287"/>
    <w:rsid w:val="00B7156E"/>
    <w:rsid w:val="00B71926"/>
    <w:rsid w:val="00B71AE0"/>
    <w:rsid w:val="00B71D55"/>
    <w:rsid w:val="00B72A70"/>
    <w:rsid w:val="00B72C7B"/>
    <w:rsid w:val="00B72CF2"/>
    <w:rsid w:val="00B72EEC"/>
    <w:rsid w:val="00B72FD5"/>
    <w:rsid w:val="00B7309D"/>
    <w:rsid w:val="00B735DB"/>
    <w:rsid w:val="00B7378C"/>
    <w:rsid w:val="00B73862"/>
    <w:rsid w:val="00B73AA0"/>
    <w:rsid w:val="00B7449F"/>
    <w:rsid w:val="00B74849"/>
    <w:rsid w:val="00B74B37"/>
    <w:rsid w:val="00B74D69"/>
    <w:rsid w:val="00B74F4F"/>
    <w:rsid w:val="00B7569C"/>
    <w:rsid w:val="00B76088"/>
    <w:rsid w:val="00B76536"/>
    <w:rsid w:val="00B7653F"/>
    <w:rsid w:val="00B7655C"/>
    <w:rsid w:val="00B76591"/>
    <w:rsid w:val="00B7672C"/>
    <w:rsid w:val="00B76969"/>
    <w:rsid w:val="00B76CC9"/>
    <w:rsid w:val="00B76F26"/>
    <w:rsid w:val="00B76FE4"/>
    <w:rsid w:val="00B771C9"/>
    <w:rsid w:val="00B77464"/>
    <w:rsid w:val="00B77622"/>
    <w:rsid w:val="00B800A8"/>
    <w:rsid w:val="00B80250"/>
    <w:rsid w:val="00B80463"/>
    <w:rsid w:val="00B805A5"/>
    <w:rsid w:val="00B80641"/>
    <w:rsid w:val="00B80719"/>
    <w:rsid w:val="00B80844"/>
    <w:rsid w:val="00B80D56"/>
    <w:rsid w:val="00B80E3B"/>
    <w:rsid w:val="00B81785"/>
    <w:rsid w:val="00B81CB5"/>
    <w:rsid w:val="00B82613"/>
    <w:rsid w:val="00B82831"/>
    <w:rsid w:val="00B828DE"/>
    <w:rsid w:val="00B82B2A"/>
    <w:rsid w:val="00B82B2F"/>
    <w:rsid w:val="00B82E36"/>
    <w:rsid w:val="00B83055"/>
    <w:rsid w:val="00B8308F"/>
    <w:rsid w:val="00B8309D"/>
    <w:rsid w:val="00B8313F"/>
    <w:rsid w:val="00B83294"/>
    <w:rsid w:val="00B8382A"/>
    <w:rsid w:val="00B83AC9"/>
    <w:rsid w:val="00B83C79"/>
    <w:rsid w:val="00B83CF6"/>
    <w:rsid w:val="00B83E69"/>
    <w:rsid w:val="00B84AAE"/>
    <w:rsid w:val="00B84F5F"/>
    <w:rsid w:val="00B850A4"/>
    <w:rsid w:val="00B850C3"/>
    <w:rsid w:val="00B851A3"/>
    <w:rsid w:val="00B8582F"/>
    <w:rsid w:val="00B85882"/>
    <w:rsid w:val="00B85A1C"/>
    <w:rsid w:val="00B85BA4"/>
    <w:rsid w:val="00B85BB6"/>
    <w:rsid w:val="00B85BBA"/>
    <w:rsid w:val="00B85BDC"/>
    <w:rsid w:val="00B85D46"/>
    <w:rsid w:val="00B85D8D"/>
    <w:rsid w:val="00B860BE"/>
    <w:rsid w:val="00B86411"/>
    <w:rsid w:val="00B86652"/>
    <w:rsid w:val="00B8673D"/>
    <w:rsid w:val="00B8678D"/>
    <w:rsid w:val="00B86E15"/>
    <w:rsid w:val="00B86E2A"/>
    <w:rsid w:val="00B86E72"/>
    <w:rsid w:val="00B86F72"/>
    <w:rsid w:val="00B87593"/>
    <w:rsid w:val="00B87600"/>
    <w:rsid w:val="00B8763C"/>
    <w:rsid w:val="00B87D36"/>
    <w:rsid w:val="00B87D66"/>
    <w:rsid w:val="00B90248"/>
    <w:rsid w:val="00B90361"/>
    <w:rsid w:val="00B903E0"/>
    <w:rsid w:val="00B907CC"/>
    <w:rsid w:val="00B90B3F"/>
    <w:rsid w:val="00B90E62"/>
    <w:rsid w:val="00B91943"/>
    <w:rsid w:val="00B9197D"/>
    <w:rsid w:val="00B91A64"/>
    <w:rsid w:val="00B91BB5"/>
    <w:rsid w:val="00B91BCA"/>
    <w:rsid w:val="00B91C00"/>
    <w:rsid w:val="00B91C56"/>
    <w:rsid w:val="00B91F10"/>
    <w:rsid w:val="00B9219D"/>
    <w:rsid w:val="00B9263F"/>
    <w:rsid w:val="00B9271D"/>
    <w:rsid w:val="00B92742"/>
    <w:rsid w:val="00B92A2C"/>
    <w:rsid w:val="00B92D81"/>
    <w:rsid w:val="00B930C9"/>
    <w:rsid w:val="00B93150"/>
    <w:rsid w:val="00B93B3F"/>
    <w:rsid w:val="00B93BA2"/>
    <w:rsid w:val="00B93DBB"/>
    <w:rsid w:val="00B94358"/>
    <w:rsid w:val="00B9440A"/>
    <w:rsid w:val="00B94DA5"/>
    <w:rsid w:val="00B94DE2"/>
    <w:rsid w:val="00B95155"/>
    <w:rsid w:val="00B95164"/>
    <w:rsid w:val="00B952E9"/>
    <w:rsid w:val="00B95945"/>
    <w:rsid w:val="00B95A46"/>
    <w:rsid w:val="00B95F1B"/>
    <w:rsid w:val="00B96363"/>
    <w:rsid w:val="00B96483"/>
    <w:rsid w:val="00B96780"/>
    <w:rsid w:val="00B96B74"/>
    <w:rsid w:val="00B96E4E"/>
    <w:rsid w:val="00B973CF"/>
    <w:rsid w:val="00B97462"/>
    <w:rsid w:val="00B975BA"/>
    <w:rsid w:val="00B976B7"/>
    <w:rsid w:val="00B978AC"/>
    <w:rsid w:val="00B97B24"/>
    <w:rsid w:val="00B97CD9"/>
    <w:rsid w:val="00B97DB2"/>
    <w:rsid w:val="00BA002D"/>
    <w:rsid w:val="00BA0735"/>
    <w:rsid w:val="00BA0BDC"/>
    <w:rsid w:val="00BA0C92"/>
    <w:rsid w:val="00BA0E54"/>
    <w:rsid w:val="00BA10D0"/>
    <w:rsid w:val="00BA117B"/>
    <w:rsid w:val="00BA1280"/>
    <w:rsid w:val="00BA1776"/>
    <w:rsid w:val="00BA18E3"/>
    <w:rsid w:val="00BA190D"/>
    <w:rsid w:val="00BA1DDD"/>
    <w:rsid w:val="00BA2080"/>
    <w:rsid w:val="00BA2122"/>
    <w:rsid w:val="00BA26FF"/>
    <w:rsid w:val="00BA29BA"/>
    <w:rsid w:val="00BA2A85"/>
    <w:rsid w:val="00BA2E73"/>
    <w:rsid w:val="00BA2F15"/>
    <w:rsid w:val="00BA2F88"/>
    <w:rsid w:val="00BA365B"/>
    <w:rsid w:val="00BA370F"/>
    <w:rsid w:val="00BA3BBD"/>
    <w:rsid w:val="00BA3CDC"/>
    <w:rsid w:val="00BA40EB"/>
    <w:rsid w:val="00BA4264"/>
    <w:rsid w:val="00BA4B73"/>
    <w:rsid w:val="00BA4B9F"/>
    <w:rsid w:val="00BA4E63"/>
    <w:rsid w:val="00BA4F17"/>
    <w:rsid w:val="00BA511D"/>
    <w:rsid w:val="00BA54EE"/>
    <w:rsid w:val="00BA5974"/>
    <w:rsid w:val="00BA5CD2"/>
    <w:rsid w:val="00BA5D56"/>
    <w:rsid w:val="00BA6029"/>
    <w:rsid w:val="00BA60BC"/>
    <w:rsid w:val="00BA6822"/>
    <w:rsid w:val="00BA6896"/>
    <w:rsid w:val="00BA6A8B"/>
    <w:rsid w:val="00BA6D89"/>
    <w:rsid w:val="00BA719B"/>
    <w:rsid w:val="00BA7C39"/>
    <w:rsid w:val="00BA7CA3"/>
    <w:rsid w:val="00BA7DE9"/>
    <w:rsid w:val="00BA7F33"/>
    <w:rsid w:val="00BA7FD0"/>
    <w:rsid w:val="00BB0797"/>
    <w:rsid w:val="00BB08E4"/>
    <w:rsid w:val="00BB09E3"/>
    <w:rsid w:val="00BB1266"/>
    <w:rsid w:val="00BB16EE"/>
    <w:rsid w:val="00BB1920"/>
    <w:rsid w:val="00BB1BCC"/>
    <w:rsid w:val="00BB1BFF"/>
    <w:rsid w:val="00BB1F40"/>
    <w:rsid w:val="00BB215D"/>
    <w:rsid w:val="00BB235F"/>
    <w:rsid w:val="00BB2461"/>
    <w:rsid w:val="00BB2822"/>
    <w:rsid w:val="00BB2AC5"/>
    <w:rsid w:val="00BB2CE6"/>
    <w:rsid w:val="00BB2FA8"/>
    <w:rsid w:val="00BB304A"/>
    <w:rsid w:val="00BB3087"/>
    <w:rsid w:val="00BB3373"/>
    <w:rsid w:val="00BB39AC"/>
    <w:rsid w:val="00BB3AC6"/>
    <w:rsid w:val="00BB3D78"/>
    <w:rsid w:val="00BB3D91"/>
    <w:rsid w:val="00BB42D4"/>
    <w:rsid w:val="00BB4405"/>
    <w:rsid w:val="00BB4AAC"/>
    <w:rsid w:val="00BB504F"/>
    <w:rsid w:val="00BB528F"/>
    <w:rsid w:val="00BB529E"/>
    <w:rsid w:val="00BB53A5"/>
    <w:rsid w:val="00BB561D"/>
    <w:rsid w:val="00BB596F"/>
    <w:rsid w:val="00BB5FC9"/>
    <w:rsid w:val="00BB6271"/>
    <w:rsid w:val="00BB66E9"/>
    <w:rsid w:val="00BB6B56"/>
    <w:rsid w:val="00BB6BDC"/>
    <w:rsid w:val="00BB7775"/>
    <w:rsid w:val="00BB7B07"/>
    <w:rsid w:val="00BB7B7F"/>
    <w:rsid w:val="00BB7EE5"/>
    <w:rsid w:val="00BB7EEE"/>
    <w:rsid w:val="00BC0613"/>
    <w:rsid w:val="00BC064D"/>
    <w:rsid w:val="00BC065B"/>
    <w:rsid w:val="00BC0AAA"/>
    <w:rsid w:val="00BC0CFF"/>
    <w:rsid w:val="00BC1033"/>
    <w:rsid w:val="00BC1074"/>
    <w:rsid w:val="00BC10B2"/>
    <w:rsid w:val="00BC1460"/>
    <w:rsid w:val="00BC1555"/>
    <w:rsid w:val="00BC15E0"/>
    <w:rsid w:val="00BC23D1"/>
    <w:rsid w:val="00BC27CD"/>
    <w:rsid w:val="00BC2BF5"/>
    <w:rsid w:val="00BC2CE9"/>
    <w:rsid w:val="00BC2E08"/>
    <w:rsid w:val="00BC2FCE"/>
    <w:rsid w:val="00BC35AA"/>
    <w:rsid w:val="00BC36B3"/>
    <w:rsid w:val="00BC396B"/>
    <w:rsid w:val="00BC443A"/>
    <w:rsid w:val="00BC46B9"/>
    <w:rsid w:val="00BC4A3F"/>
    <w:rsid w:val="00BC4AA0"/>
    <w:rsid w:val="00BC4DF9"/>
    <w:rsid w:val="00BC565B"/>
    <w:rsid w:val="00BC5660"/>
    <w:rsid w:val="00BC5A97"/>
    <w:rsid w:val="00BC5CBF"/>
    <w:rsid w:val="00BC5DD9"/>
    <w:rsid w:val="00BC60FE"/>
    <w:rsid w:val="00BC65C3"/>
    <w:rsid w:val="00BC6607"/>
    <w:rsid w:val="00BC6B1F"/>
    <w:rsid w:val="00BC6F3C"/>
    <w:rsid w:val="00BC75D6"/>
    <w:rsid w:val="00BC7C23"/>
    <w:rsid w:val="00BD0039"/>
    <w:rsid w:val="00BD003E"/>
    <w:rsid w:val="00BD0345"/>
    <w:rsid w:val="00BD035F"/>
    <w:rsid w:val="00BD04AB"/>
    <w:rsid w:val="00BD07DA"/>
    <w:rsid w:val="00BD1A7A"/>
    <w:rsid w:val="00BD1AAD"/>
    <w:rsid w:val="00BD234E"/>
    <w:rsid w:val="00BD2AB4"/>
    <w:rsid w:val="00BD2B16"/>
    <w:rsid w:val="00BD2E49"/>
    <w:rsid w:val="00BD2EAE"/>
    <w:rsid w:val="00BD3023"/>
    <w:rsid w:val="00BD3991"/>
    <w:rsid w:val="00BD39F4"/>
    <w:rsid w:val="00BD3B9B"/>
    <w:rsid w:val="00BD4173"/>
    <w:rsid w:val="00BD4747"/>
    <w:rsid w:val="00BD4917"/>
    <w:rsid w:val="00BD4B1E"/>
    <w:rsid w:val="00BD4B38"/>
    <w:rsid w:val="00BD4C3F"/>
    <w:rsid w:val="00BD4DA4"/>
    <w:rsid w:val="00BD5057"/>
    <w:rsid w:val="00BD55BD"/>
    <w:rsid w:val="00BD56F5"/>
    <w:rsid w:val="00BD5897"/>
    <w:rsid w:val="00BD5A16"/>
    <w:rsid w:val="00BD5D8F"/>
    <w:rsid w:val="00BD5E72"/>
    <w:rsid w:val="00BD64E2"/>
    <w:rsid w:val="00BD67FA"/>
    <w:rsid w:val="00BD6870"/>
    <w:rsid w:val="00BD690A"/>
    <w:rsid w:val="00BD7270"/>
    <w:rsid w:val="00BD7303"/>
    <w:rsid w:val="00BD76B8"/>
    <w:rsid w:val="00BD7857"/>
    <w:rsid w:val="00BD79ED"/>
    <w:rsid w:val="00BD7DE4"/>
    <w:rsid w:val="00BE0174"/>
    <w:rsid w:val="00BE02F5"/>
    <w:rsid w:val="00BE040E"/>
    <w:rsid w:val="00BE0424"/>
    <w:rsid w:val="00BE05F6"/>
    <w:rsid w:val="00BE07EE"/>
    <w:rsid w:val="00BE0828"/>
    <w:rsid w:val="00BE09B9"/>
    <w:rsid w:val="00BE0AFE"/>
    <w:rsid w:val="00BE0DDD"/>
    <w:rsid w:val="00BE110E"/>
    <w:rsid w:val="00BE1A98"/>
    <w:rsid w:val="00BE219F"/>
    <w:rsid w:val="00BE27CF"/>
    <w:rsid w:val="00BE2D44"/>
    <w:rsid w:val="00BE2F1E"/>
    <w:rsid w:val="00BE2F8A"/>
    <w:rsid w:val="00BE3058"/>
    <w:rsid w:val="00BE346F"/>
    <w:rsid w:val="00BE3905"/>
    <w:rsid w:val="00BE3A04"/>
    <w:rsid w:val="00BE3F23"/>
    <w:rsid w:val="00BE3F71"/>
    <w:rsid w:val="00BE4670"/>
    <w:rsid w:val="00BE4750"/>
    <w:rsid w:val="00BE4E7E"/>
    <w:rsid w:val="00BE541A"/>
    <w:rsid w:val="00BE5558"/>
    <w:rsid w:val="00BE5795"/>
    <w:rsid w:val="00BE5BA7"/>
    <w:rsid w:val="00BE606C"/>
    <w:rsid w:val="00BE65F9"/>
    <w:rsid w:val="00BE6BBA"/>
    <w:rsid w:val="00BE6E19"/>
    <w:rsid w:val="00BE6EE5"/>
    <w:rsid w:val="00BE778B"/>
    <w:rsid w:val="00BE78FF"/>
    <w:rsid w:val="00BE7A6B"/>
    <w:rsid w:val="00BE7A6F"/>
    <w:rsid w:val="00BF010E"/>
    <w:rsid w:val="00BF033B"/>
    <w:rsid w:val="00BF08BB"/>
    <w:rsid w:val="00BF093A"/>
    <w:rsid w:val="00BF14DB"/>
    <w:rsid w:val="00BF1817"/>
    <w:rsid w:val="00BF1DA4"/>
    <w:rsid w:val="00BF2227"/>
    <w:rsid w:val="00BF23D8"/>
    <w:rsid w:val="00BF26C1"/>
    <w:rsid w:val="00BF26F7"/>
    <w:rsid w:val="00BF2BDF"/>
    <w:rsid w:val="00BF2CAC"/>
    <w:rsid w:val="00BF2E3D"/>
    <w:rsid w:val="00BF2FAA"/>
    <w:rsid w:val="00BF2FC3"/>
    <w:rsid w:val="00BF3429"/>
    <w:rsid w:val="00BF3525"/>
    <w:rsid w:val="00BF368A"/>
    <w:rsid w:val="00BF3876"/>
    <w:rsid w:val="00BF39B2"/>
    <w:rsid w:val="00BF3AE1"/>
    <w:rsid w:val="00BF3BCF"/>
    <w:rsid w:val="00BF406C"/>
    <w:rsid w:val="00BF423F"/>
    <w:rsid w:val="00BF44EE"/>
    <w:rsid w:val="00BF4546"/>
    <w:rsid w:val="00BF467F"/>
    <w:rsid w:val="00BF4861"/>
    <w:rsid w:val="00BF4C24"/>
    <w:rsid w:val="00BF4D16"/>
    <w:rsid w:val="00BF4F31"/>
    <w:rsid w:val="00BF521D"/>
    <w:rsid w:val="00BF5764"/>
    <w:rsid w:val="00BF68A0"/>
    <w:rsid w:val="00BF69AA"/>
    <w:rsid w:val="00BF6B2B"/>
    <w:rsid w:val="00BF6E0C"/>
    <w:rsid w:val="00BF70F4"/>
    <w:rsid w:val="00BF726B"/>
    <w:rsid w:val="00BF79AB"/>
    <w:rsid w:val="00C000EF"/>
    <w:rsid w:val="00C002B7"/>
    <w:rsid w:val="00C003CC"/>
    <w:rsid w:val="00C003E5"/>
    <w:rsid w:val="00C004F0"/>
    <w:rsid w:val="00C00802"/>
    <w:rsid w:val="00C00CAD"/>
    <w:rsid w:val="00C01048"/>
    <w:rsid w:val="00C0136B"/>
    <w:rsid w:val="00C01669"/>
    <w:rsid w:val="00C016CE"/>
    <w:rsid w:val="00C01A45"/>
    <w:rsid w:val="00C01DF2"/>
    <w:rsid w:val="00C024F4"/>
    <w:rsid w:val="00C0250A"/>
    <w:rsid w:val="00C0257A"/>
    <w:rsid w:val="00C02806"/>
    <w:rsid w:val="00C02A2A"/>
    <w:rsid w:val="00C03423"/>
    <w:rsid w:val="00C03A6B"/>
    <w:rsid w:val="00C03D69"/>
    <w:rsid w:val="00C045A7"/>
    <w:rsid w:val="00C04F8D"/>
    <w:rsid w:val="00C051D8"/>
    <w:rsid w:val="00C057B0"/>
    <w:rsid w:val="00C05AB0"/>
    <w:rsid w:val="00C06374"/>
    <w:rsid w:val="00C06400"/>
    <w:rsid w:val="00C065C8"/>
    <w:rsid w:val="00C0680D"/>
    <w:rsid w:val="00C0686C"/>
    <w:rsid w:val="00C07147"/>
    <w:rsid w:val="00C07540"/>
    <w:rsid w:val="00C075E2"/>
    <w:rsid w:val="00C075F7"/>
    <w:rsid w:val="00C0787D"/>
    <w:rsid w:val="00C07CEF"/>
    <w:rsid w:val="00C1009F"/>
    <w:rsid w:val="00C101BF"/>
    <w:rsid w:val="00C103C5"/>
    <w:rsid w:val="00C10785"/>
    <w:rsid w:val="00C1097C"/>
    <w:rsid w:val="00C116C4"/>
    <w:rsid w:val="00C116F1"/>
    <w:rsid w:val="00C11F3B"/>
    <w:rsid w:val="00C12172"/>
    <w:rsid w:val="00C12237"/>
    <w:rsid w:val="00C125B9"/>
    <w:rsid w:val="00C13906"/>
    <w:rsid w:val="00C13A3E"/>
    <w:rsid w:val="00C13E5E"/>
    <w:rsid w:val="00C140AF"/>
    <w:rsid w:val="00C14231"/>
    <w:rsid w:val="00C1444D"/>
    <w:rsid w:val="00C149B6"/>
    <w:rsid w:val="00C15281"/>
    <w:rsid w:val="00C15455"/>
    <w:rsid w:val="00C154C0"/>
    <w:rsid w:val="00C1567B"/>
    <w:rsid w:val="00C1602E"/>
    <w:rsid w:val="00C16538"/>
    <w:rsid w:val="00C16C40"/>
    <w:rsid w:val="00C16DA2"/>
    <w:rsid w:val="00C16F45"/>
    <w:rsid w:val="00C170D8"/>
    <w:rsid w:val="00C17473"/>
    <w:rsid w:val="00C17D6E"/>
    <w:rsid w:val="00C17FBA"/>
    <w:rsid w:val="00C20740"/>
    <w:rsid w:val="00C20810"/>
    <w:rsid w:val="00C20A8E"/>
    <w:rsid w:val="00C20AF1"/>
    <w:rsid w:val="00C20CD8"/>
    <w:rsid w:val="00C212D4"/>
    <w:rsid w:val="00C21359"/>
    <w:rsid w:val="00C213D3"/>
    <w:rsid w:val="00C21467"/>
    <w:rsid w:val="00C21899"/>
    <w:rsid w:val="00C21E8F"/>
    <w:rsid w:val="00C21EEB"/>
    <w:rsid w:val="00C22071"/>
    <w:rsid w:val="00C22237"/>
    <w:rsid w:val="00C222B8"/>
    <w:rsid w:val="00C225B5"/>
    <w:rsid w:val="00C22620"/>
    <w:rsid w:val="00C22992"/>
    <w:rsid w:val="00C22C1B"/>
    <w:rsid w:val="00C22E3B"/>
    <w:rsid w:val="00C22ED4"/>
    <w:rsid w:val="00C22FCF"/>
    <w:rsid w:val="00C23327"/>
    <w:rsid w:val="00C2346E"/>
    <w:rsid w:val="00C237FB"/>
    <w:rsid w:val="00C23E15"/>
    <w:rsid w:val="00C23E43"/>
    <w:rsid w:val="00C24086"/>
    <w:rsid w:val="00C243D2"/>
    <w:rsid w:val="00C2455C"/>
    <w:rsid w:val="00C245D7"/>
    <w:rsid w:val="00C24B22"/>
    <w:rsid w:val="00C24B9B"/>
    <w:rsid w:val="00C24C6B"/>
    <w:rsid w:val="00C25405"/>
    <w:rsid w:val="00C2547B"/>
    <w:rsid w:val="00C25496"/>
    <w:rsid w:val="00C254FD"/>
    <w:rsid w:val="00C257D3"/>
    <w:rsid w:val="00C258BE"/>
    <w:rsid w:val="00C25931"/>
    <w:rsid w:val="00C25AD7"/>
    <w:rsid w:val="00C25E07"/>
    <w:rsid w:val="00C25EA7"/>
    <w:rsid w:val="00C25EB3"/>
    <w:rsid w:val="00C26190"/>
    <w:rsid w:val="00C26BE0"/>
    <w:rsid w:val="00C26C2C"/>
    <w:rsid w:val="00C26E40"/>
    <w:rsid w:val="00C274A2"/>
    <w:rsid w:val="00C275B6"/>
    <w:rsid w:val="00C276F2"/>
    <w:rsid w:val="00C27B07"/>
    <w:rsid w:val="00C27C5D"/>
    <w:rsid w:val="00C27F15"/>
    <w:rsid w:val="00C27FFA"/>
    <w:rsid w:val="00C30771"/>
    <w:rsid w:val="00C30CB1"/>
    <w:rsid w:val="00C316EB"/>
    <w:rsid w:val="00C318D9"/>
    <w:rsid w:val="00C31ADC"/>
    <w:rsid w:val="00C31B60"/>
    <w:rsid w:val="00C31D5D"/>
    <w:rsid w:val="00C31EF2"/>
    <w:rsid w:val="00C31F6F"/>
    <w:rsid w:val="00C31FD1"/>
    <w:rsid w:val="00C3225D"/>
    <w:rsid w:val="00C323FE"/>
    <w:rsid w:val="00C32759"/>
    <w:rsid w:val="00C32BD1"/>
    <w:rsid w:val="00C33400"/>
    <w:rsid w:val="00C33417"/>
    <w:rsid w:val="00C33538"/>
    <w:rsid w:val="00C336BE"/>
    <w:rsid w:val="00C33849"/>
    <w:rsid w:val="00C33903"/>
    <w:rsid w:val="00C33C22"/>
    <w:rsid w:val="00C33D2D"/>
    <w:rsid w:val="00C34011"/>
    <w:rsid w:val="00C342C3"/>
    <w:rsid w:val="00C3431E"/>
    <w:rsid w:val="00C343B7"/>
    <w:rsid w:val="00C34748"/>
    <w:rsid w:val="00C34B56"/>
    <w:rsid w:val="00C34BB5"/>
    <w:rsid w:val="00C34CDD"/>
    <w:rsid w:val="00C34E3E"/>
    <w:rsid w:val="00C35089"/>
    <w:rsid w:val="00C354B5"/>
    <w:rsid w:val="00C355D1"/>
    <w:rsid w:val="00C35744"/>
    <w:rsid w:val="00C35B35"/>
    <w:rsid w:val="00C35E14"/>
    <w:rsid w:val="00C35EED"/>
    <w:rsid w:val="00C361C3"/>
    <w:rsid w:val="00C36C18"/>
    <w:rsid w:val="00C36C49"/>
    <w:rsid w:val="00C36FC2"/>
    <w:rsid w:val="00C36FD0"/>
    <w:rsid w:val="00C37253"/>
    <w:rsid w:val="00C3742E"/>
    <w:rsid w:val="00C376CC"/>
    <w:rsid w:val="00C37754"/>
    <w:rsid w:val="00C378AD"/>
    <w:rsid w:val="00C37C52"/>
    <w:rsid w:val="00C37E65"/>
    <w:rsid w:val="00C37F5B"/>
    <w:rsid w:val="00C37F61"/>
    <w:rsid w:val="00C40211"/>
    <w:rsid w:val="00C402EF"/>
    <w:rsid w:val="00C404B3"/>
    <w:rsid w:val="00C404DD"/>
    <w:rsid w:val="00C40584"/>
    <w:rsid w:val="00C407F3"/>
    <w:rsid w:val="00C40811"/>
    <w:rsid w:val="00C40831"/>
    <w:rsid w:val="00C40904"/>
    <w:rsid w:val="00C40962"/>
    <w:rsid w:val="00C40994"/>
    <w:rsid w:val="00C409DB"/>
    <w:rsid w:val="00C40AEA"/>
    <w:rsid w:val="00C40B19"/>
    <w:rsid w:val="00C40C77"/>
    <w:rsid w:val="00C40CA0"/>
    <w:rsid w:val="00C41067"/>
    <w:rsid w:val="00C412CD"/>
    <w:rsid w:val="00C41329"/>
    <w:rsid w:val="00C41BCD"/>
    <w:rsid w:val="00C420AA"/>
    <w:rsid w:val="00C421B3"/>
    <w:rsid w:val="00C4233C"/>
    <w:rsid w:val="00C424B6"/>
    <w:rsid w:val="00C42C4D"/>
    <w:rsid w:val="00C42EF5"/>
    <w:rsid w:val="00C4355D"/>
    <w:rsid w:val="00C43B2F"/>
    <w:rsid w:val="00C43C1B"/>
    <w:rsid w:val="00C43D74"/>
    <w:rsid w:val="00C43F41"/>
    <w:rsid w:val="00C440E6"/>
    <w:rsid w:val="00C445B8"/>
    <w:rsid w:val="00C44876"/>
    <w:rsid w:val="00C44C7B"/>
    <w:rsid w:val="00C4520C"/>
    <w:rsid w:val="00C45236"/>
    <w:rsid w:val="00C45408"/>
    <w:rsid w:val="00C4545D"/>
    <w:rsid w:val="00C45507"/>
    <w:rsid w:val="00C457C8"/>
    <w:rsid w:val="00C4590C"/>
    <w:rsid w:val="00C45BF2"/>
    <w:rsid w:val="00C45EF4"/>
    <w:rsid w:val="00C45FBB"/>
    <w:rsid w:val="00C45FD2"/>
    <w:rsid w:val="00C46095"/>
    <w:rsid w:val="00C461BD"/>
    <w:rsid w:val="00C462D6"/>
    <w:rsid w:val="00C465F3"/>
    <w:rsid w:val="00C4672E"/>
    <w:rsid w:val="00C46BA9"/>
    <w:rsid w:val="00C46C2D"/>
    <w:rsid w:val="00C46DD5"/>
    <w:rsid w:val="00C46DFA"/>
    <w:rsid w:val="00C47B17"/>
    <w:rsid w:val="00C47D76"/>
    <w:rsid w:val="00C5026E"/>
    <w:rsid w:val="00C502DC"/>
    <w:rsid w:val="00C50B8F"/>
    <w:rsid w:val="00C50BA3"/>
    <w:rsid w:val="00C50DB5"/>
    <w:rsid w:val="00C513DE"/>
    <w:rsid w:val="00C51DC9"/>
    <w:rsid w:val="00C51FED"/>
    <w:rsid w:val="00C5246F"/>
    <w:rsid w:val="00C52639"/>
    <w:rsid w:val="00C52843"/>
    <w:rsid w:val="00C528E6"/>
    <w:rsid w:val="00C52966"/>
    <w:rsid w:val="00C52A1B"/>
    <w:rsid w:val="00C52B97"/>
    <w:rsid w:val="00C52D30"/>
    <w:rsid w:val="00C52D5D"/>
    <w:rsid w:val="00C52E19"/>
    <w:rsid w:val="00C52F7D"/>
    <w:rsid w:val="00C53081"/>
    <w:rsid w:val="00C5308D"/>
    <w:rsid w:val="00C53304"/>
    <w:rsid w:val="00C545AF"/>
    <w:rsid w:val="00C54707"/>
    <w:rsid w:val="00C54895"/>
    <w:rsid w:val="00C55037"/>
    <w:rsid w:val="00C55458"/>
    <w:rsid w:val="00C55A24"/>
    <w:rsid w:val="00C55B05"/>
    <w:rsid w:val="00C55D88"/>
    <w:rsid w:val="00C55D8C"/>
    <w:rsid w:val="00C55DEC"/>
    <w:rsid w:val="00C568BF"/>
    <w:rsid w:val="00C56CDC"/>
    <w:rsid w:val="00C56D06"/>
    <w:rsid w:val="00C56F35"/>
    <w:rsid w:val="00C56F61"/>
    <w:rsid w:val="00C57187"/>
    <w:rsid w:val="00C57507"/>
    <w:rsid w:val="00C5755F"/>
    <w:rsid w:val="00C575A3"/>
    <w:rsid w:val="00C57752"/>
    <w:rsid w:val="00C57CE0"/>
    <w:rsid w:val="00C600FE"/>
    <w:rsid w:val="00C605C9"/>
    <w:rsid w:val="00C60643"/>
    <w:rsid w:val="00C60C34"/>
    <w:rsid w:val="00C615CF"/>
    <w:rsid w:val="00C616C2"/>
    <w:rsid w:val="00C61717"/>
    <w:rsid w:val="00C6188B"/>
    <w:rsid w:val="00C61B1B"/>
    <w:rsid w:val="00C61B46"/>
    <w:rsid w:val="00C61BE0"/>
    <w:rsid w:val="00C61C2F"/>
    <w:rsid w:val="00C61CC7"/>
    <w:rsid w:val="00C620B5"/>
    <w:rsid w:val="00C624B6"/>
    <w:rsid w:val="00C6252F"/>
    <w:rsid w:val="00C62AB8"/>
    <w:rsid w:val="00C62ABC"/>
    <w:rsid w:val="00C62B0F"/>
    <w:rsid w:val="00C62D5E"/>
    <w:rsid w:val="00C63342"/>
    <w:rsid w:val="00C634F9"/>
    <w:rsid w:val="00C63551"/>
    <w:rsid w:val="00C63C1F"/>
    <w:rsid w:val="00C63CAA"/>
    <w:rsid w:val="00C63D92"/>
    <w:rsid w:val="00C63E88"/>
    <w:rsid w:val="00C640E2"/>
    <w:rsid w:val="00C6443E"/>
    <w:rsid w:val="00C6468D"/>
    <w:rsid w:val="00C647FF"/>
    <w:rsid w:val="00C6481D"/>
    <w:rsid w:val="00C6492F"/>
    <w:rsid w:val="00C64B13"/>
    <w:rsid w:val="00C64E07"/>
    <w:rsid w:val="00C6533B"/>
    <w:rsid w:val="00C65601"/>
    <w:rsid w:val="00C65851"/>
    <w:rsid w:val="00C65AA0"/>
    <w:rsid w:val="00C65C7B"/>
    <w:rsid w:val="00C66129"/>
    <w:rsid w:val="00C6616E"/>
    <w:rsid w:val="00C664D8"/>
    <w:rsid w:val="00C66993"/>
    <w:rsid w:val="00C66ABB"/>
    <w:rsid w:val="00C66B62"/>
    <w:rsid w:val="00C66CF7"/>
    <w:rsid w:val="00C67500"/>
    <w:rsid w:val="00C675AC"/>
    <w:rsid w:val="00C67789"/>
    <w:rsid w:val="00C67873"/>
    <w:rsid w:val="00C67874"/>
    <w:rsid w:val="00C67D80"/>
    <w:rsid w:val="00C67D8A"/>
    <w:rsid w:val="00C67FDA"/>
    <w:rsid w:val="00C703F7"/>
    <w:rsid w:val="00C7042E"/>
    <w:rsid w:val="00C704F4"/>
    <w:rsid w:val="00C708A7"/>
    <w:rsid w:val="00C7096A"/>
    <w:rsid w:val="00C70A5F"/>
    <w:rsid w:val="00C7106C"/>
    <w:rsid w:val="00C7116C"/>
    <w:rsid w:val="00C7124E"/>
    <w:rsid w:val="00C71AC3"/>
    <w:rsid w:val="00C71EB3"/>
    <w:rsid w:val="00C71ED6"/>
    <w:rsid w:val="00C72194"/>
    <w:rsid w:val="00C7222C"/>
    <w:rsid w:val="00C72475"/>
    <w:rsid w:val="00C728F3"/>
    <w:rsid w:val="00C72C15"/>
    <w:rsid w:val="00C72C8D"/>
    <w:rsid w:val="00C73006"/>
    <w:rsid w:val="00C7349D"/>
    <w:rsid w:val="00C735E9"/>
    <w:rsid w:val="00C738D8"/>
    <w:rsid w:val="00C73964"/>
    <w:rsid w:val="00C73A73"/>
    <w:rsid w:val="00C73BB5"/>
    <w:rsid w:val="00C73BFF"/>
    <w:rsid w:val="00C73D8C"/>
    <w:rsid w:val="00C73E61"/>
    <w:rsid w:val="00C740D4"/>
    <w:rsid w:val="00C745C0"/>
    <w:rsid w:val="00C7479F"/>
    <w:rsid w:val="00C749FE"/>
    <w:rsid w:val="00C74DB2"/>
    <w:rsid w:val="00C74ED4"/>
    <w:rsid w:val="00C754B4"/>
    <w:rsid w:val="00C75617"/>
    <w:rsid w:val="00C75833"/>
    <w:rsid w:val="00C75C63"/>
    <w:rsid w:val="00C75EB6"/>
    <w:rsid w:val="00C75EDA"/>
    <w:rsid w:val="00C7642B"/>
    <w:rsid w:val="00C765FE"/>
    <w:rsid w:val="00C76CA7"/>
    <w:rsid w:val="00C76CF5"/>
    <w:rsid w:val="00C77083"/>
    <w:rsid w:val="00C77878"/>
    <w:rsid w:val="00C77B20"/>
    <w:rsid w:val="00C77BD4"/>
    <w:rsid w:val="00C77D1C"/>
    <w:rsid w:val="00C8007D"/>
    <w:rsid w:val="00C8078A"/>
    <w:rsid w:val="00C80C05"/>
    <w:rsid w:val="00C80E0E"/>
    <w:rsid w:val="00C812F7"/>
    <w:rsid w:val="00C8135C"/>
    <w:rsid w:val="00C813E8"/>
    <w:rsid w:val="00C817E6"/>
    <w:rsid w:val="00C8182C"/>
    <w:rsid w:val="00C8186F"/>
    <w:rsid w:val="00C81B79"/>
    <w:rsid w:val="00C81FC1"/>
    <w:rsid w:val="00C820C1"/>
    <w:rsid w:val="00C82990"/>
    <w:rsid w:val="00C82CD7"/>
    <w:rsid w:val="00C82CFF"/>
    <w:rsid w:val="00C82D60"/>
    <w:rsid w:val="00C83177"/>
    <w:rsid w:val="00C83403"/>
    <w:rsid w:val="00C8345F"/>
    <w:rsid w:val="00C83502"/>
    <w:rsid w:val="00C83689"/>
    <w:rsid w:val="00C83A31"/>
    <w:rsid w:val="00C84535"/>
    <w:rsid w:val="00C8503D"/>
    <w:rsid w:val="00C85263"/>
    <w:rsid w:val="00C855A4"/>
    <w:rsid w:val="00C85727"/>
    <w:rsid w:val="00C85ACB"/>
    <w:rsid w:val="00C8607C"/>
    <w:rsid w:val="00C861E8"/>
    <w:rsid w:val="00C8633D"/>
    <w:rsid w:val="00C869EB"/>
    <w:rsid w:val="00C86B25"/>
    <w:rsid w:val="00C86B53"/>
    <w:rsid w:val="00C86B57"/>
    <w:rsid w:val="00C86B6C"/>
    <w:rsid w:val="00C8709F"/>
    <w:rsid w:val="00C87130"/>
    <w:rsid w:val="00C876DA"/>
    <w:rsid w:val="00C90260"/>
    <w:rsid w:val="00C90389"/>
    <w:rsid w:val="00C905CD"/>
    <w:rsid w:val="00C9073F"/>
    <w:rsid w:val="00C90777"/>
    <w:rsid w:val="00C90A83"/>
    <w:rsid w:val="00C90CC5"/>
    <w:rsid w:val="00C90E8B"/>
    <w:rsid w:val="00C90EEA"/>
    <w:rsid w:val="00C9171B"/>
    <w:rsid w:val="00C917E8"/>
    <w:rsid w:val="00C91B5E"/>
    <w:rsid w:val="00C91F1B"/>
    <w:rsid w:val="00C921DB"/>
    <w:rsid w:val="00C9266A"/>
    <w:rsid w:val="00C928C1"/>
    <w:rsid w:val="00C92D79"/>
    <w:rsid w:val="00C92DCE"/>
    <w:rsid w:val="00C93017"/>
    <w:rsid w:val="00C93320"/>
    <w:rsid w:val="00C93718"/>
    <w:rsid w:val="00C93891"/>
    <w:rsid w:val="00C93C93"/>
    <w:rsid w:val="00C94164"/>
    <w:rsid w:val="00C94198"/>
    <w:rsid w:val="00C945B7"/>
    <w:rsid w:val="00C946A1"/>
    <w:rsid w:val="00C94A0D"/>
    <w:rsid w:val="00C95248"/>
    <w:rsid w:val="00C954E7"/>
    <w:rsid w:val="00C954F6"/>
    <w:rsid w:val="00C95739"/>
    <w:rsid w:val="00C95BB5"/>
    <w:rsid w:val="00C95D1F"/>
    <w:rsid w:val="00C95EC9"/>
    <w:rsid w:val="00C95FD1"/>
    <w:rsid w:val="00C96219"/>
    <w:rsid w:val="00C9655D"/>
    <w:rsid w:val="00C96CAA"/>
    <w:rsid w:val="00C97114"/>
    <w:rsid w:val="00C97A76"/>
    <w:rsid w:val="00C97B03"/>
    <w:rsid w:val="00C97BB6"/>
    <w:rsid w:val="00C97E18"/>
    <w:rsid w:val="00CA0327"/>
    <w:rsid w:val="00CA06EB"/>
    <w:rsid w:val="00CA0793"/>
    <w:rsid w:val="00CA0E09"/>
    <w:rsid w:val="00CA0E65"/>
    <w:rsid w:val="00CA1066"/>
    <w:rsid w:val="00CA12EF"/>
    <w:rsid w:val="00CA142D"/>
    <w:rsid w:val="00CA165A"/>
    <w:rsid w:val="00CA1858"/>
    <w:rsid w:val="00CA1A1F"/>
    <w:rsid w:val="00CA1C1E"/>
    <w:rsid w:val="00CA206E"/>
    <w:rsid w:val="00CA214C"/>
    <w:rsid w:val="00CA21E6"/>
    <w:rsid w:val="00CA2E2A"/>
    <w:rsid w:val="00CA34F4"/>
    <w:rsid w:val="00CA35E0"/>
    <w:rsid w:val="00CA3CE8"/>
    <w:rsid w:val="00CA3D0A"/>
    <w:rsid w:val="00CA3D41"/>
    <w:rsid w:val="00CA42FE"/>
    <w:rsid w:val="00CA43E0"/>
    <w:rsid w:val="00CA44A4"/>
    <w:rsid w:val="00CA451A"/>
    <w:rsid w:val="00CA46D8"/>
    <w:rsid w:val="00CA4B4E"/>
    <w:rsid w:val="00CA4EAB"/>
    <w:rsid w:val="00CA5049"/>
    <w:rsid w:val="00CA6275"/>
    <w:rsid w:val="00CA662F"/>
    <w:rsid w:val="00CA6E0F"/>
    <w:rsid w:val="00CA6FA7"/>
    <w:rsid w:val="00CA705D"/>
    <w:rsid w:val="00CA7131"/>
    <w:rsid w:val="00CA7644"/>
    <w:rsid w:val="00CA78C4"/>
    <w:rsid w:val="00CA79DF"/>
    <w:rsid w:val="00CA7C88"/>
    <w:rsid w:val="00CB04FA"/>
    <w:rsid w:val="00CB0878"/>
    <w:rsid w:val="00CB0CE7"/>
    <w:rsid w:val="00CB0FD3"/>
    <w:rsid w:val="00CB13F3"/>
    <w:rsid w:val="00CB1586"/>
    <w:rsid w:val="00CB1C51"/>
    <w:rsid w:val="00CB1D3C"/>
    <w:rsid w:val="00CB1E4B"/>
    <w:rsid w:val="00CB1E7E"/>
    <w:rsid w:val="00CB2031"/>
    <w:rsid w:val="00CB21D2"/>
    <w:rsid w:val="00CB22CF"/>
    <w:rsid w:val="00CB280D"/>
    <w:rsid w:val="00CB2E1C"/>
    <w:rsid w:val="00CB2F3C"/>
    <w:rsid w:val="00CB2FD0"/>
    <w:rsid w:val="00CB3019"/>
    <w:rsid w:val="00CB30DB"/>
    <w:rsid w:val="00CB30F4"/>
    <w:rsid w:val="00CB399D"/>
    <w:rsid w:val="00CB3E2B"/>
    <w:rsid w:val="00CB3FBD"/>
    <w:rsid w:val="00CB4194"/>
    <w:rsid w:val="00CB4444"/>
    <w:rsid w:val="00CB4547"/>
    <w:rsid w:val="00CB4607"/>
    <w:rsid w:val="00CB466F"/>
    <w:rsid w:val="00CB46C5"/>
    <w:rsid w:val="00CB485A"/>
    <w:rsid w:val="00CB4A0E"/>
    <w:rsid w:val="00CB5225"/>
    <w:rsid w:val="00CB523C"/>
    <w:rsid w:val="00CB5469"/>
    <w:rsid w:val="00CB55B1"/>
    <w:rsid w:val="00CB569F"/>
    <w:rsid w:val="00CB5755"/>
    <w:rsid w:val="00CB59D2"/>
    <w:rsid w:val="00CB5F04"/>
    <w:rsid w:val="00CB5F2E"/>
    <w:rsid w:val="00CB5F6B"/>
    <w:rsid w:val="00CB604F"/>
    <w:rsid w:val="00CB6352"/>
    <w:rsid w:val="00CB66A1"/>
    <w:rsid w:val="00CB6861"/>
    <w:rsid w:val="00CB6864"/>
    <w:rsid w:val="00CB6DDD"/>
    <w:rsid w:val="00CB6E8D"/>
    <w:rsid w:val="00CB7163"/>
    <w:rsid w:val="00CB71A3"/>
    <w:rsid w:val="00CB7574"/>
    <w:rsid w:val="00CB7750"/>
    <w:rsid w:val="00CB7B6F"/>
    <w:rsid w:val="00CB7BAA"/>
    <w:rsid w:val="00CB7BBE"/>
    <w:rsid w:val="00CB7C92"/>
    <w:rsid w:val="00CC01F3"/>
    <w:rsid w:val="00CC035D"/>
    <w:rsid w:val="00CC04D5"/>
    <w:rsid w:val="00CC05A6"/>
    <w:rsid w:val="00CC05F3"/>
    <w:rsid w:val="00CC0735"/>
    <w:rsid w:val="00CC0EB0"/>
    <w:rsid w:val="00CC10C7"/>
    <w:rsid w:val="00CC114E"/>
    <w:rsid w:val="00CC1191"/>
    <w:rsid w:val="00CC13DC"/>
    <w:rsid w:val="00CC184A"/>
    <w:rsid w:val="00CC1ADF"/>
    <w:rsid w:val="00CC1BE8"/>
    <w:rsid w:val="00CC1C6A"/>
    <w:rsid w:val="00CC1DC3"/>
    <w:rsid w:val="00CC1DEE"/>
    <w:rsid w:val="00CC2092"/>
    <w:rsid w:val="00CC2252"/>
    <w:rsid w:val="00CC2353"/>
    <w:rsid w:val="00CC2777"/>
    <w:rsid w:val="00CC2801"/>
    <w:rsid w:val="00CC291B"/>
    <w:rsid w:val="00CC2978"/>
    <w:rsid w:val="00CC29DF"/>
    <w:rsid w:val="00CC2ADE"/>
    <w:rsid w:val="00CC37AE"/>
    <w:rsid w:val="00CC384D"/>
    <w:rsid w:val="00CC3896"/>
    <w:rsid w:val="00CC38C8"/>
    <w:rsid w:val="00CC3D85"/>
    <w:rsid w:val="00CC3F89"/>
    <w:rsid w:val="00CC4130"/>
    <w:rsid w:val="00CC418A"/>
    <w:rsid w:val="00CC4194"/>
    <w:rsid w:val="00CC4713"/>
    <w:rsid w:val="00CC4BD3"/>
    <w:rsid w:val="00CC4D4B"/>
    <w:rsid w:val="00CC4ED4"/>
    <w:rsid w:val="00CC504E"/>
    <w:rsid w:val="00CC5310"/>
    <w:rsid w:val="00CC569D"/>
    <w:rsid w:val="00CC56C8"/>
    <w:rsid w:val="00CC56CD"/>
    <w:rsid w:val="00CC5767"/>
    <w:rsid w:val="00CC58FA"/>
    <w:rsid w:val="00CC5AC3"/>
    <w:rsid w:val="00CC5D98"/>
    <w:rsid w:val="00CC6167"/>
    <w:rsid w:val="00CC6227"/>
    <w:rsid w:val="00CC63BA"/>
    <w:rsid w:val="00CC63FD"/>
    <w:rsid w:val="00CC64FD"/>
    <w:rsid w:val="00CC676E"/>
    <w:rsid w:val="00CC689E"/>
    <w:rsid w:val="00CC69F0"/>
    <w:rsid w:val="00CC69FD"/>
    <w:rsid w:val="00CC6D18"/>
    <w:rsid w:val="00CC6FAC"/>
    <w:rsid w:val="00CC7061"/>
    <w:rsid w:val="00CC7077"/>
    <w:rsid w:val="00CC7079"/>
    <w:rsid w:val="00CC73E1"/>
    <w:rsid w:val="00CC7524"/>
    <w:rsid w:val="00CC7650"/>
    <w:rsid w:val="00CC7686"/>
    <w:rsid w:val="00CC7BF2"/>
    <w:rsid w:val="00CC7D2E"/>
    <w:rsid w:val="00CD01FF"/>
    <w:rsid w:val="00CD0675"/>
    <w:rsid w:val="00CD07B6"/>
    <w:rsid w:val="00CD0DAF"/>
    <w:rsid w:val="00CD0DE6"/>
    <w:rsid w:val="00CD0F55"/>
    <w:rsid w:val="00CD1546"/>
    <w:rsid w:val="00CD16DE"/>
    <w:rsid w:val="00CD1C39"/>
    <w:rsid w:val="00CD1F71"/>
    <w:rsid w:val="00CD1FBA"/>
    <w:rsid w:val="00CD225C"/>
    <w:rsid w:val="00CD22F1"/>
    <w:rsid w:val="00CD2662"/>
    <w:rsid w:val="00CD2C66"/>
    <w:rsid w:val="00CD2C79"/>
    <w:rsid w:val="00CD2CDC"/>
    <w:rsid w:val="00CD350D"/>
    <w:rsid w:val="00CD3530"/>
    <w:rsid w:val="00CD35CE"/>
    <w:rsid w:val="00CD38CA"/>
    <w:rsid w:val="00CD3E6F"/>
    <w:rsid w:val="00CD404C"/>
    <w:rsid w:val="00CD4217"/>
    <w:rsid w:val="00CD42C3"/>
    <w:rsid w:val="00CD4334"/>
    <w:rsid w:val="00CD4391"/>
    <w:rsid w:val="00CD44DE"/>
    <w:rsid w:val="00CD4763"/>
    <w:rsid w:val="00CD53CE"/>
    <w:rsid w:val="00CD56D7"/>
    <w:rsid w:val="00CD59EA"/>
    <w:rsid w:val="00CD5AE4"/>
    <w:rsid w:val="00CD5E4A"/>
    <w:rsid w:val="00CD6376"/>
    <w:rsid w:val="00CD63BF"/>
    <w:rsid w:val="00CD6B55"/>
    <w:rsid w:val="00CD6D84"/>
    <w:rsid w:val="00CD6DEA"/>
    <w:rsid w:val="00CD7155"/>
    <w:rsid w:val="00CD7159"/>
    <w:rsid w:val="00CD71E0"/>
    <w:rsid w:val="00CD7278"/>
    <w:rsid w:val="00CD7F35"/>
    <w:rsid w:val="00CD7FD3"/>
    <w:rsid w:val="00CE04B6"/>
    <w:rsid w:val="00CE0631"/>
    <w:rsid w:val="00CE0698"/>
    <w:rsid w:val="00CE097E"/>
    <w:rsid w:val="00CE09F0"/>
    <w:rsid w:val="00CE0A42"/>
    <w:rsid w:val="00CE0BB2"/>
    <w:rsid w:val="00CE0C33"/>
    <w:rsid w:val="00CE0DA4"/>
    <w:rsid w:val="00CE0EDA"/>
    <w:rsid w:val="00CE104C"/>
    <w:rsid w:val="00CE120E"/>
    <w:rsid w:val="00CE1365"/>
    <w:rsid w:val="00CE1578"/>
    <w:rsid w:val="00CE15F8"/>
    <w:rsid w:val="00CE183F"/>
    <w:rsid w:val="00CE1AF8"/>
    <w:rsid w:val="00CE1B7B"/>
    <w:rsid w:val="00CE2325"/>
    <w:rsid w:val="00CE25E7"/>
    <w:rsid w:val="00CE2615"/>
    <w:rsid w:val="00CE2C4B"/>
    <w:rsid w:val="00CE2DC1"/>
    <w:rsid w:val="00CE2DF7"/>
    <w:rsid w:val="00CE2F31"/>
    <w:rsid w:val="00CE3213"/>
    <w:rsid w:val="00CE3397"/>
    <w:rsid w:val="00CE33D3"/>
    <w:rsid w:val="00CE33EC"/>
    <w:rsid w:val="00CE36D9"/>
    <w:rsid w:val="00CE3B39"/>
    <w:rsid w:val="00CE3DCB"/>
    <w:rsid w:val="00CE3F3C"/>
    <w:rsid w:val="00CE4366"/>
    <w:rsid w:val="00CE4370"/>
    <w:rsid w:val="00CE4693"/>
    <w:rsid w:val="00CE4802"/>
    <w:rsid w:val="00CE4827"/>
    <w:rsid w:val="00CE4BFC"/>
    <w:rsid w:val="00CE4D20"/>
    <w:rsid w:val="00CE4E0F"/>
    <w:rsid w:val="00CE4EDA"/>
    <w:rsid w:val="00CE5147"/>
    <w:rsid w:val="00CE5448"/>
    <w:rsid w:val="00CE54E2"/>
    <w:rsid w:val="00CE5845"/>
    <w:rsid w:val="00CE59D6"/>
    <w:rsid w:val="00CE5DCF"/>
    <w:rsid w:val="00CE5F0E"/>
    <w:rsid w:val="00CE6982"/>
    <w:rsid w:val="00CE6B85"/>
    <w:rsid w:val="00CE6D61"/>
    <w:rsid w:val="00CE71B2"/>
    <w:rsid w:val="00CE74A5"/>
    <w:rsid w:val="00CE756C"/>
    <w:rsid w:val="00CE756F"/>
    <w:rsid w:val="00CE758E"/>
    <w:rsid w:val="00CE78A1"/>
    <w:rsid w:val="00CE7BF6"/>
    <w:rsid w:val="00CE7FE2"/>
    <w:rsid w:val="00CF01A2"/>
    <w:rsid w:val="00CF06C0"/>
    <w:rsid w:val="00CF0C17"/>
    <w:rsid w:val="00CF0EA7"/>
    <w:rsid w:val="00CF10D5"/>
    <w:rsid w:val="00CF12B3"/>
    <w:rsid w:val="00CF1593"/>
    <w:rsid w:val="00CF19EE"/>
    <w:rsid w:val="00CF2267"/>
    <w:rsid w:val="00CF24A1"/>
    <w:rsid w:val="00CF259C"/>
    <w:rsid w:val="00CF2634"/>
    <w:rsid w:val="00CF2877"/>
    <w:rsid w:val="00CF2A44"/>
    <w:rsid w:val="00CF2CB7"/>
    <w:rsid w:val="00CF338C"/>
    <w:rsid w:val="00CF3786"/>
    <w:rsid w:val="00CF37E8"/>
    <w:rsid w:val="00CF384E"/>
    <w:rsid w:val="00CF38DC"/>
    <w:rsid w:val="00CF43FF"/>
    <w:rsid w:val="00CF467C"/>
    <w:rsid w:val="00CF469A"/>
    <w:rsid w:val="00CF495D"/>
    <w:rsid w:val="00CF4A32"/>
    <w:rsid w:val="00CF4A62"/>
    <w:rsid w:val="00CF4B5D"/>
    <w:rsid w:val="00CF4D5C"/>
    <w:rsid w:val="00CF4DF9"/>
    <w:rsid w:val="00CF534D"/>
    <w:rsid w:val="00CF5A00"/>
    <w:rsid w:val="00CF5D12"/>
    <w:rsid w:val="00CF5D94"/>
    <w:rsid w:val="00CF5D9B"/>
    <w:rsid w:val="00CF62F8"/>
    <w:rsid w:val="00CF64D2"/>
    <w:rsid w:val="00CF65C8"/>
    <w:rsid w:val="00CF660F"/>
    <w:rsid w:val="00CF6ACC"/>
    <w:rsid w:val="00CF6CEF"/>
    <w:rsid w:val="00CF701F"/>
    <w:rsid w:val="00CF71C0"/>
    <w:rsid w:val="00CF75BA"/>
    <w:rsid w:val="00CF7AA2"/>
    <w:rsid w:val="00CF7AC3"/>
    <w:rsid w:val="00CF7E6E"/>
    <w:rsid w:val="00CF7F2E"/>
    <w:rsid w:val="00D00AAD"/>
    <w:rsid w:val="00D00C98"/>
    <w:rsid w:val="00D00DFF"/>
    <w:rsid w:val="00D00E04"/>
    <w:rsid w:val="00D01832"/>
    <w:rsid w:val="00D01E2D"/>
    <w:rsid w:val="00D01E55"/>
    <w:rsid w:val="00D02026"/>
    <w:rsid w:val="00D02197"/>
    <w:rsid w:val="00D026BC"/>
    <w:rsid w:val="00D02718"/>
    <w:rsid w:val="00D0274E"/>
    <w:rsid w:val="00D02785"/>
    <w:rsid w:val="00D02941"/>
    <w:rsid w:val="00D029EF"/>
    <w:rsid w:val="00D02E2C"/>
    <w:rsid w:val="00D030E9"/>
    <w:rsid w:val="00D0316B"/>
    <w:rsid w:val="00D03707"/>
    <w:rsid w:val="00D03F62"/>
    <w:rsid w:val="00D03F65"/>
    <w:rsid w:val="00D04088"/>
    <w:rsid w:val="00D0422C"/>
    <w:rsid w:val="00D045F9"/>
    <w:rsid w:val="00D047E3"/>
    <w:rsid w:val="00D04930"/>
    <w:rsid w:val="00D04AA5"/>
    <w:rsid w:val="00D04BC8"/>
    <w:rsid w:val="00D05024"/>
    <w:rsid w:val="00D05066"/>
    <w:rsid w:val="00D051C5"/>
    <w:rsid w:val="00D05469"/>
    <w:rsid w:val="00D0563B"/>
    <w:rsid w:val="00D05817"/>
    <w:rsid w:val="00D0592B"/>
    <w:rsid w:val="00D05D37"/>
    <w:rsid w:val="00D05E89"/>
    <w:rsid w:val="00D06221"/>
    <w:rsid w:val="00D0673A"/>
    <w:rsid w:val="00D0686F"/>
    <w:rsid w:val="00D06B99"/>
    <w:rsid w:val="00D06DB5"/>
    <w:rsid w:val="00D070D2"/>
    <w:rsid w:val="00D0722C"/>
    <w:rsid w:val="00D07D77"/>
    <w:rsid w:val="00D101B9"/>
    <w:rsid w:val="00D10401"/>
    <w:rsid w:val="00D10412"/>
    <w:rsid w:val="00D1046D"/>
    <w:rsid w:val="00D10573"/>
    <w:rsid w:val="00D1059D"/>
    <w:rsid w:val="00D108D2"/>
    <w:rsid w:val="00D10A56"/>
    <w:rsid w:val="00D10C75"/>
    <w:rsid w:val="00D1117A"/>
    <w:rsid w:val="00D118DA"/>
    <w:rsid w:val="00D12043"/>
    <w:rsid w:val="00D12384"/>
    <w:rsid w:val="00D12387"/>
    <w:rsid w:val="00D126F0"/>
    <w:rsid w:val="00D12837"/>
    <w:rsid w:val="00D12F51"/>
    <w:rsid w:val="00D13416"/>
    <w:rsid w:val="00D1382F"/>
    <w:rsid w:val="00D13D31"/>
    <w:rsid w:val="00D13DE4"/>
    <w:rsid w:val="00D142A3"/>
    <w:rsid w:val="00D145A8"/>
    <w:rsid w:val="00D1467C"/>
    <w:rsid w:val="00D146BD"/>
    <w:rsid w:val="00D14A16"/>
    <w:rsid w:val="00D14A55"/>
    <w:rsid w:val="00D14BC8"/>
    <w:rsid w:val="00D14E00"/>
    <w:rsid w:val="00D14EE9"/>
    <w:rsid w:val="00D14FDD"/>
    <w:rsid w:val="00D150A8"/>
    <w:rsid w:val="00D1559D"/>
    <w:rsid w:val="00D15A4A"/>
    <w:rsid w:val="00D15CEB"/>
    <w:rsid w:val="00D15EB5"/>
    <w:rsid w:val="00D1603A"/>
    <w:rsid w:val="00D160E9"/>
    <w:rsid w:val="00D1673E"/>
    <w:rsid w:val="00D167C9"/>
    <w:rsid w:val="00D16806"/>
    <w:rsid w:val="00D16CC2"/>
    <w:rsid w:val="00D16DB5"/>
    <w:rsid w:val="00D1752D"/>
    <w:rsid w:val="00D17A46"/>
    <w:rsid w:val="00D17D7E"/>
    <w:rsid w:val="00D17EBE"/>
    <w:rsid w:val="00D20006"/>
    <w:rsid w:val="00D20428"/>
    <w:rsid w:val="00D205B0"/>
    <w:rsid w:val="00D206AF"/>
    <w:rsid w:val="00D20810"/>
    <w:rsid w:val="00D20C22"/>
    <w:rsid w:val="00D20F41"/>
    <w:rsid w:val="00D2143A"/>
    <w:rsid w:val="00D21A00"/>
    <w:rsid w:val="00D21A93"/>
    <w:rsid w:val="00D21ADC"/>
    <w:rsid w:val="00D21B69"/>
    <w:rsid w:val="00D21D7D"/>
    <w:rsid w:val="00D2216E"/>
    <w:rsid w:val="00D22B7D"/>
    <w:rsid w:val="00D22E0B"/>
    <w:rsid w:val="00D22E63"/>
    <w:rsid w:val="00D22F06"/>
    <w:rsid w:val="00D233F7"/>
    <w:rsid w:val="00D2344A"/>
    <w:rsid w:val="00D234F6"/>
    <w:rsid w:val="00D23715"/>
    <w:rsid w:val="00D2385E"/>
    <w:rsid w:val="00D23CD6"/>
    <w:rsid w:val="00D2415D"/>
    <w:rsid w:val="00D2451E"/>
    <w:rsid w:val="00D2461A"/>
    <w:rsid w:val="00D24623"/>
    <w:rsid w:val="00D24820"/>
    <w:rsid w:val="00D24C21"/>
    <w:rsid w:val="00D24CF1"/>
    <w:rsid w:val="00D25047"/>
    <w:rsid w:val="00D25536"/>
    <w:rsid w:val="00D25670"/>
    <w:rsid w:val="00D25CEB"/>
    <w:rsid w:val="00D26073"/>
    <w:rsid w:val="00D2626F"/>
    <w:rsid w:val="00D26A1E"/>
    <w:rsid w:val="00D26F18"/>
    <w:rsid w:val="00D2711F"/>
    <w:rsid w:val="00D275AE"/>
    <w:rsid w:val="00D275B2"/>
    <w:rsid w:val="00D2778B"/>
    <w:rsid w:val="00D27BDF"/>
    <w:rsid w:val="00D27D36"/>
    <w:rsid w:val="00D27F3A"/>
    <w:rsid w:val="00D300BF"/>
    <w:rsid w:val="00D3011A"/>
    <w:rsid w:val="00D30801"/>
    <w:rsid w:val="00D30A1C"/>
    <w:rsid w:val="00D30DF0"/>
    <w:rsid w:val="00D30E0D"/>
    <w:rsid w:val="00D3123D"/>
    <w:rsid w:val="00D315D3"/>
    <w:rsid w:val="00D316E9"/>
    <w:rsid w:val="00D31792"/>
    <w:rsid w:val="00D3187D"/>
    <w:rsid w:val="00D318AB"/>
    <w:rsid w:val="00D318D8"/>
    <w:rsid w:val="00D31CD7"/>
    <w:rsid w:val="00D3254D"/>
    <w:rsid w:val="00D328A6"/>
    <w:rsid w:val="00D32949"/>
    <w:rsid w:val="00D32A7C"/>
    <w:rsid w:val="00D335F5"/>
    <w:rsid w:val="00D33666"/>
    <w:rsid w:val="00D3369C"/>
    <w:rsid w:val="00D3374E"/>
    <w:rsid w:val="00D33969"/>
    <w:rsid w:val="00D33F59"/>
    <w:rsid w:val="00D34163"/>
    <w:rsid w:val="00D34288"/>
    <w:rsid w:val="00D3431E"/>
    <w:rsid w:val="00D348FC"/>
    <w:rsid w:val="00D34CB0"/>
    <w:rsid w:val="00D3522F"/>
    <w:rsid w:val="00D356C0"/>
    <w:rsid w:val="00D356E6"/>
    <w:rsid w:val="00D3583A"/>
    <w:rsid w:val="00D35C9B"/>
    <w:rsid w:val="00D35D87"/>
    <w:rsid w:val="00D35E40"/>
    <w:rsid w:val="00D35E60"/>
    <w:rsid w:val="00D35EA8"/>
    <w:rsid w:val="00D35EC1"/>
    <w:rsid w:val="00D361A3"/>
    <w:rsid w:val="00D362DD"/>
    <w:rsid w:val="00D3640C"/>
    <w:rsid w:val="00D3656F"/>
    <w:rsid w:val="00D36618"/>
    <w:rsid w:val="00D367C1"/>
    <w:rsid w:val="00D37455"/>
    <w:rsid w:val="00D3767F"/>
    <w:rsid w:val="00D37A40"/>
    <w:rsid w:val="00D37DC8"/>
    <w:rsid w:val="00D37E6E"/>
    <w:rsid w:val="00D403FF"/>
    <w:rsid w:val="00D40E8B"/>
    <w:rsid w:val="00D410B2"/>
    <w:rsid w:val="00D413B1"/>
    <w:rsid w:val="00D416E7"/>
    <w:rsid w:val="00D418B8"/>
    <w:rsid w:val="00D41940"/>
    <w:rsid w:val="00D41B75"/>
    <w:rsid w:val="00D41BC9"/>
    <w:rsid w:val="00D41C32"/>
    <w:rsid w:val="00D41CD3"/>
    <w:rsid w:val="00D41E96"/>
    <w:rsid w:val="00D41F70"/>
    <w:rsid w:val="00D42163"/>
    <w:rsid w:val="00D422BF"/>
    <w:rsid w:val="00D424F7"/>
    <w:rsid w:val="00D4251F"/>
    <w:rsid w:val="00D42777"/>
    <w:rsid w:val="00D42ADA"/>
    <w:rsid w:val="00D42C6E"/>
    <w:rsid w:val="00D43069"/>
    <w:rsid w:val="00D4380F"/>
    <w:rsid w:val="00D43C3A"/>
    <w:rsid w:val="00D43E1B"/>
    <w:rsid w:val="00D43E38"/>
    <w:rsid w:val="00D4407C"/>
    <w:rsid w:val="00D441B2"/>
    <w:rsid w:val="00D44216"/>
    <w:rsid w:val="00D444D4"/>
    <w:rsid w:val="00D44729"/>
    <w:rsid w:val="00D4480E"/>
    <w:rsid w:val="00D44D31"/>
    <w:rsid w:val="00D44D62"/>
    <w:rsid w:val="00D4527A"/>
    <w:rsid w:val="00D45753"/>
    <w:rsid w:val="00D45871"/>
    <w:rsid w:val="00D46044"/>
    <w:rsid w:val="00D4610C"/>
    <w:rsid w:val="00D461D9"/>
    <w:rsid w:val="00D46454"/>
    <w:rsid w:val="00D46552"/>
    <w:rsid w:val="00D46723"/>
    <w:rsid w:val="00D46900"/>
    <w:rsid w:val="00D46A1F"/>
    <w:rsid w:val="00D46A5F"/>
    <w:rsid w:val="00D4701F"/>
    <w:rsid w:val="00D47097"/>
    <w:rsid w:val="00D478FA"/>
    <w:rsid w:val="00D47FD8"/>
    <w:rsid w:val="00D500E0"/>
    <w:rsid w:val="00D501C0"/>
    <w:rsid w:val="00D5027A"/>
    <w:rsid w:val="00D502E8"/>
    <w:rsid w:val="00D50564"/>
    <w:rsid w:val="00D506D6"/>
    <w:rsid w:val="00D507D6"/>
    <w:rsid w:val="00D509E7"/>
    <w:rsid w:val="00D50D4F"/>
    <w:rsid w:val="00D50DBE"/>
    <w:rsid w:val="00D51343"/>
    <w:rsid w:val="00D51AE9"/>
    <w:rsid w:val="00D524B0"/>
    <w:rsid w:val="00D526D0"/>
    <w:rsid w:val="00D526E9"/>
    <w:rsid w:val="00D5286B"/>
    <w:rsid w:val="00D52BBE"/>
    <w:rsid w:val="00D52D38"/>
    <w:rsid w:val="00D530BB"/>
    <w:rsid w:val="00D533F5"/>
    <w:rsid w:val="00D53550"/>
    <w:rsid w:val="00D53A3D"/>
    <w:rsid w:val="00D53BCF"/>
    <w:rsid w:val="00D53CA5"/>
    <w:rsid w:val="00D53F5D"/>
    <w:rsid w:val="00D54147"/>
    <w:rsid w:val="00D54165"/>
    <w:rsid w:val="00D54218"/>
    <w:rsid w:val="00D543E2"/>
    <w:rsid w:val="00D54512"/>
    <w:rsid w:val="00D5482D"/>
    <w:rsid w:val="00D54B0A"/>
    <w:rsid w:val="00D54C96"/>
    <w:rsid w:val="00D54D90"/>
    <w:rsid w:val="00D54E31"/>
    <w:rsid w:val="00D559C2"/>
    <w:rsid w:val="00D55B72"/>
    <w:rsid w:val="00D55C7C"/>
    <w:rsid w:val="00D56305"/>
    <w:rsid w:val="00D565F0"/>
    <w:rsid w:val="00D56831"/>
    <w:rsid w:val="00D56E3C"/>
    <w:rsid w:val="00D56E99"/>
    <w:rsid w:val="00D571CF"/>
    <w:rsid w:val="00D571DF"/>
    <w:rsid w:val="00D575D1"/>
    <w:rsid w:val="00D57B24"/>
    <w:rsid w:val="00D602FA"/>
    <w:rsid w:val="00D604E1"/>
    <w:rsid w:val="00D60513"/>
    <w:rsid w:val="00D61117"/>
    <w:rsid w:val="00D6113D"/>
    <w:rsid w:val="00D61862"/>
    <w:rsid w:val="00D61AA7"/>
    <w:rsid w:val="00D61C09"/>
    <w:rsid w:val="00D61DF2"/>
    <w:rsid w:val="00D6208B"/>
    <w:rsid w:val="00D6214C"/>
    <w:rsid w:val="00D623C2"/>
    <w:rsid w:val="00D6246D"/>
    <w:rsid w:val="00D627F9"/>
    <w:rsid w:val="00D62887"/>
    <w:rsid w:val="00D62967"/>
    <w:rsid w:val="00D62D18"/>
    <w:rsid w:val="00D62DEF"/>
    <w:rsid w:val="00D63062"/>
    <w:rsid w:val="00D631BA"/>
    <w:rsid w:val="00D63315"/>
    <w:rsid w:val="00D63385"/>
    <w:rsid w:val="00D6348C"/>
    <w:rsid w:val="00D6361F"/>
    <w:rsid w:val="00D636F8"/>
    <w:rsid w:val="00D63758"/>
    <w:rsid w:val="00D63A5E"/>
    <w:rsid w:val="00D63B39"/>
    <w:rsid w:val="00D63BC9"/>
    <w:rsid w:val="00D64639"/>
    <w:rsid w:val="00D649FF"/>
    <w:rsid w:val="00D64C4D"/>
    <w:rsid w:val="00D64D22"/>
    <w:rsid w:val="00D64E57"/>
    <w:rsid w:val="00D652E2"/>
    <w:rsid w:val="00D654F9"/>
    <w:rsid w:val="00D655E9"/>
    <w:rsid w:val="00D65931"/>
    <w:rsid w:val="00D66155"/>
    <w:rsid w:val="00D661C8"/>
    <w:rsid w:val="00D66B1A"/>
    <w:rsid w:val="00D66BCF"/>
    <w:rsid w:val="00D66C33"/>
    <w:rsid w:val="00D66EB4"/>
    <w:rsid w:val="00D670F7"/>
    <w:rsid w:val="00D6738D"/>
    <w:rsid w:val="00D67843"/>
    <w:rsid w:val="00D67BC5"/>
    <w:rsid w:val="00D67FB9"/>
    <w:rsid w:val="00D7026C"/>
    <w:rsid w:val="00D7071F"/>
    <w:rsid w:val="00D70788"/>
    <w:rsid w:val="00D70806"/>
    <w:rsid w:val="00D70943"/>
    <w:rsid w:val="00D714B6"/>
    <w:rsid w:val="00D71872"/>
    <w:rsid w:val="00D71B84"/>
    <w:rsid w:val="00D71DEF"/>
    <w:rsid w:val="00D71E4C"/>
    <w:rsid w:val="00D720CF"/>
    <w:rsid w:val="00D7213C"/>
    <w:rsid w:val="00D721EC"/>
    <w:rsid w:val="00D72B8E"/>
    <w:rsid w:val="00D7310F"/>
    <w:rsid w:val="00D7330B"/>
    <w:rsid w:val="00D73511"/>
    <w:rsid w:val="00D73801"/>
    <w:rsid w:val="00D73DFE"/>
    <w:rsid w:val="00D73E11"/>
    <w:rsid w:val="00D74077"/>
    <w:rsid w:val="00D74551"/>
    <w:rsid w:val="00D7486E"/>
    <w:rsid w:val="00D74B1C"/>
    <w:rsid w:val="00D750DB"/>
    <w:rsid w:val="00D75214"/>
    <w:rsid w:val="00D75B19"/>
    <w:rsid w:val="00D7663B"/>
    <w:rsid w:val="00D76663"/>
    <w:rsid w:val="00D76672"/>
    <w:rsid w:val="00D76BBA"/>
    <w:rsid w:val="00D77001"/>
    <w:rsid w:val="00D77288"/>
    <w:rsid w:val="00D777EE"/>
    <w:rsid w:val="00D77A3D"/>
    <w:rsid w:val="00D77D38"/>
    <w:rsid w:val="00D80193"/>
    <w:rsid w:val="00D803CE"/>
    <w:rsid w:val="00D80629"/>
    <w:rsid w:val="00D80BB2"/>
    <w:rsid w:val="00D80D5D"/>
    <w:rsid w:val="00D80FC6"/>
    <w:rsid w:val="00D8109B"/>
    <w:rsid w:val="00D810E0"/>
    <w:rsid w:val="00D81199"/>
    <w:rsid w:val="00D81216"/>
    <w:rsid w:val="00D816C0"/>
    <w:rsid w:val="00D81773"/>
    <w:rsid w:val="00D81851"/>
    <w:rsid w:val="00D81B17"/>
    <w:rsid w:val="00D81C36"/>
    <w:rsid w:val="00D81C92"/>
    <w:rsid w:val="00D822DF"/>
    <w:rsid w:val="00D82389"/>
    <w:rsid w:val="00D82529"/>
    <w:rsid w:val="00D82544"/>
    <w:rsid w:val="00D82682"/>
    <w:rsid w:val="00D82699"/>
    <w:rsid w:val="00D82859"/>
    <w:rsid w:val="00D82C16"/>
    <w:rsid w:val="00D8361B"/>
    <w:rsid w:val="00D8362C"/>
    <w:rsid w:val="00D83CC0"/>
    <w:rsid w:val="00D83DCB"/>
    <w:rsid w:val="00D83E2A"/>
    <w:rsid w:val="00D84C44"/>
    <w:rsid w:val="00D84E95"/>
    <w:rsid w:val="00D85073"/>
    <w:rsid w:val="00D854A2"/>
    <w:rsid w:val="00D85903"/>
    <w:rsid w:val="00D85949"/>
    <w:rsid w:val="00D85C11"/>
    <w:rsid w:val="00D86141"/>
    <w:rsid w:val="00D86A94"/>
    <w:rsid w:val="00D86AA6"/>
    <w:rsid w:val="00D86D1A"/>
    <w:rsid w:val="00D87326"/>
    <w:rsid w:val="00D90279"/>
    <w:rsid w:val="00D90396"/>
    <w:rsid w:val="00D9052B"/>
    <w:rsid w:val="00D90720"/>
    <w:rsid w:val="00D90B3B"/>
    <w:rsid w:val="00D90C81"/>
    <w:rsid w:val="00D9103D"/>
    <w:rsid w:val="00D91151"/>
    <w:rsid w:val="00D917E8"/>
    <w:rsid w:val="00D919B2"/>
    <w:rsid w:val="00D91DB2"/>
    <w:rsid w:val="00D927E1"/>
    <w:rsid w:val="00D9286B"/>
    <w:rsid w:val="00D92AA0"/>
    <w:rsid w:val="00D9308C"/>
    <w:rsid w:val="00D93290"/>
    <w:rsid w:val="00D9357C"/>
    <w:rsid w:val="00D936AE"/>
    <w:rsid w:val="00D93D8F"/>
    <w:rsid w:val="00D93F40"/>
    <w:rsid w:val="00D9425F"/>
    <w:rsid w:val="00D94591"/>
    <w:rsid w:val="00D945D9"/>
    <w:rsid w:val="00D94911"/>
    <w:rsid w:val="00D94D17"/>
    <w:rsid w:val="00D94DE8"/>
    <w:rsid w:val="00D94DEF"/>
    <w:rsid w:val="00D94F06"/>
    <w:rsid w:val="00D94F69"/>
    <w:rsid w:val="00D956AB"/>
    <w:rsid w:val="00D957DB"/>
    <w:rsid w:val="00D96720"/>
    <w:rsid w:val="00D96B97"/>
    <w:rsid w:val="00D96BB0"/>
    <w:rsid w:val="00D96D26"/>
    <w:rsid w:val="00D96E10"/>
    <w:rsid w:val="00D973DB"/>
    <w:rsid w:val="00D974D1"/>
    <w:rsid w:val="00D97588"/>
    <w:rsid w:val="00D978A1"/>
    <w:rsid w:val="00D97942"/>
    <w:rsid w:val="00D97B1D"/>
    <w:rsid w:val="00DA01D6"/>
    <w:rsid w:val="00DA02ED"/>
    <w:rsid w:val="00DA0380"/>
    <w:rsid w:val="00DA03BB"/>
    <w:rsid w:val="00DA0524"/>
    <w:rsid w:val="00DA0AE3"/>
    <w:rsid w:val="00DA0B2B"/>
    <w:rsid w:val="00DA0B2C"/>
    <w:rsid w:val="00DA0C7B"/>
    <w:rsid w:val="00DA0D80"/>
    <w:rsid w:val="00DA0F0D"/>
    <w:rsid w:val="00DA12A9"/>
    <w:rsid w:val="00DA151A"/>
    <w:rsid w:val="00DA17D8"/>
    <w:rsid w:val="00DA193D"/>
    <w:rsid w:val="00DA1C53"/>
    <w:rsid w:val="00DA1EA1"/>
    <w:rsid w:val="00DA2087"/>
    <w:rsid w:val="00DA2319"/>
    <w:rsid w:val="00DA24BE"/>
    <w:rsid w:val="00DA279E"/>
    <w:rsid w:val="00DA2A11"/>
    <w:rsid w:val="00DA2FDE"/>
    <w:rsid w:val="00DA3380"/>
    <w:rsid w:val="00DA3392"/>
    <w:rsid w:val="00DA34AB"/>
    <w:rsid w:val="00DA3F90"/>
    <w:rsid w:val="00DA41FF"/>
    <w:rsid w:val="00DA434D"/>
    <w:rsid w:val="00DA4E78"/>
    <w:rsid w:val="00DA52A5"/>
    <w:rsid w:val="00DA57B1"/>
    <w:rsid w:val="00DA5C28"/>
    <w:rsid w:val="00DA5C66"/>
    <w:rsid w:val="00DA5D18"/>
    <w:rsid w:val="00DA5D71"/>
    <w:rsid w:val="00DA5E66"/>
    <w:rsid w:val="00DA5E95"/>
    <w:rsid w:val="00DA66C4"/>
    <w:rsid w:val="00DA695A"/>
    <w:rsid w:val="00DA6B11"/>
    <w:rsid w:val="00DA6DDC"/>
    <w:rsid w:val="00DA6EB2"/>
    <w:rsid w:val="00DA7002"/>
    <w:rsid w:val="00DA70BE"/>
    <w:rsid w:val="00DA71E4"/>
    <w:rsid w:val="00DA724C"/>
    <w:rsid w:val="00DA734C"/>
    <w:rsid w:val="00DA764C"/>
    <w:rsid w:val="00DA7674"/>
    <w:rsid w:val="00DA769D"/>
    <w:rsid w:val="00DA76A2"/>
    <w:rsid w:val="00DA76A5"/>
    <w:rsid w:val="00DA7A61"/>
    <w:rsid w:val="00DB006E"/>
    <w:rsid w:val="00DB0318"/>
    <w:rsid w:val="00DB0A20"/>
    <w:rsid w:val="00DB0FD6"/>
    <w:rsid w:val="00DB1417"/>
    <w:rsid w:val="00DB15F8"/>
    <w:rsid w:val="00DB183F"/>
    <w:rsid w:val="00DB1CAB"/>
    <w:rsid w:val="00DB2588"/>
    <w:rsid w:val="00DB2BFC"/>
    <w:rsid w:val="00DB2D9A"/>
    <w:rsid w:val="00DB2FDC"/>
    <w:rsid w:val="00DB3408"/>
    <w:rsid w:val="00DB348F"/>
    <w:rsid w:val="00DB3A06"/>
    <w:rsid w:val="00DB3D59"/>
    <w:rsid w:val="00DB3E1D"/>
    <w:rsid w:val="00DB3E79"/>
    <w:rsid w:val="00DB44C6"/>
    <w:rsid w:val="00DB47BE"/>
    <w:rsid w:val="00DB4954"/>
    <w:rsid w:val="00DB4B15"/>
    <w:rsid w:val="00DB4B2B"/>
    <w:rsid w:val="00DB4E4F"/>
    <w:rsid w:val="00DB53ED"/>
    <w:rsid w:val="00DB5773"/>
    <w:rsid w:val="00DB5B57"/>
    <w:rsid w:val="00DB5CE2"/>
    <w:rsid w:val="00DB61BE"/>
    <w:rsid w:val="00DB65B8"/>
    <w:rsid w:val="00DB6734"/>
    <w:rsid w:val="00DB6924"/>
    <w:rsid w:val="00DB6980"/>
    <w:rsid w:val="00DB6A63"/>
    <w:rsid w:val="00DB6BB0"/>
    <w:rsid w:val="00DB6C8A"/>
    <w:rsid w:val="00DB7261"/>
    <w:rsid w:val="00DB748C"/>
    <w:rsid w:val="00DB7557"/>
    <w:rsid w:val="00DB7FEA"/>
    <w:rsid w:val="00DC007C"/>
    <w:rsid w:val="00DC01DD"/>
    <w:rsid w:val="00DC020C"/>
    <w:rsid w:val="00DC028A"/>
    <w:rsid w:val="00DC02A2"/>
    <w:rsid w:val="00DC07D1"/>
    <w:rsid w:val="00DC09E2"/>
    <w:rsid w:val="00DC0B46"/>
    <w:rsid w:val="00DC0D5E"/>
    <w:rsid w:val="00DC10C0"/>
    <w:rsid w:val="00DC110D"/>
    <w:rsid w:val="00DC1289"/>
    <w:rsid w:val="00DC146D"/>
    <w:rsid w:val="00DC151F"/>
    <w:rsid w:val="00DC1627"/>
    <w:rsid w:val="00DC1A25"/>
    <w:rsid w:val="00DC1A2F"/>
    <w:rsid w:val="00DC1CB0"/>
    <w:rsid w:val="00DC20B0"/>
    <w:rsid w:val="00DC20C6"/>
    <w:rsid w:val="00DC2741"/>
    <w:rsid w:val="00DC27F6"/>
    <w:rsid w:val="00DC2A42"/>
    <w:rsid w:val="00DC3277"/>
    <w:rsid w:val="00DC3659"/>
    <w:rsid w:val="00DC421E"/>
    <w:rsid w:val="00DC42CD"/>
    <w:rsid w:val="00DC439A"/>
    <w:rsid w:val="00DC49E6"/>
    <w:rsid w:val="00DC4AD6"/>
    <w:rsid w:val="00DC4B24"/>
    <w:rsid w:val="00DC4EDA"/>
    <w:rsid w:val="00DC4F98"/>
    <w:rsid w:val="00DC54F4"/>
    <w:rsid w:val="00DC5525"/>
    <w:rsid w:val="00DC5BFF"/>
    <w:rsid w:val="00DC5DF5"/>
    <w:rsid w:val="00DC5EA1"/>
    <w:rsid w:val="00DC64B9"/>
    <w:rsid w:val="00DC6711"/>
    <w:rsid w:val="00DC67D7"/>
    <w:rsid w:val="00DC6A83"/>
    <w:rsid w:val="00DC6A98"/>
    <w:rsid w:val="00DC6BFA"/>
    <w:rsid w:val="00DC6C61"/>
    <w:rsid w:val="00DC6D1A"/>
    <w:rsid w:val="00DC6E76"/>
    <w:rsid w:val="00DC75BD"/>
    <w:rsid w:val="00DD0225"/>
    <w:rsid w:val="00DD04E5"/>
    <w:rsid w:val="00DD0607"/>
    <w:rsid w:val="00DD0743"/>
    <w:rsid w:val="00DD0860"/>
    <w:rsid w:val="00DD0D8D"/>
    <w:rsid w:val="00DD0DD8"/>
    <w:rsid w:val="00DD0ED5"/>
    <w:rsid w:val="00DD10B3"/>
    <w:rsid w:val="00DD11A1"/>
    <w:rsid w:val="00DD1563"/>
    <w:rsid w:val="00DD15C9"/>
    <w:rsid w:val="00DD15CC"/>
    <w:rsid w:val="00DD19AF"/>
    <w:rsid w:val="00DD1A71"/>
    <w:rsid w:val="00DD2010"/>
    <w:rsid w:val="00DD2BAD"/>
    <w:rsid w:val="00DD2C33"/>
    <w:rsid w:val="00DD2DA6"/>
    <w:rsid w:val="00DD2F40"/>
    <w:rsid w:val="00DD35EC"/>
    <w:rsid w:val="00DD3711"/>
    <w:rsid w:val="00DD3814"/>
    <w:rsid w:val="00DD3C2D"/>
    <w:rsid w:val="00DD4604"/>
    <w:rsid w:val="00DD486B"/>
    <w:rsid w:val="00DD4870"/>
    <w:rsid w:val="00DD4950"/>
    <w:rsid w:val="00DD4B2F"/>
    <w:rsid w:val="00DD5688"/>
    <w:rsid w:val="00DD5BB4"/>
    <w:rsid w:val="00DD626A"/>
    <w:rsid w:val="00DD635B"/>
    <w:rsid w:val="00DD63CC"/>
    <w:rsid w:val="00DD64C4"/>
    <w:rsid w:val="00DD6A99"/>
    <w:rsid w:val="00DD6AC0"/>
    <w:rsid w:val="00DD6C7C"/>
    <w:rsid w:val="00DD706F"/>
    <w:rsid w:val="00DD714F"/>
    <w:rsid w:val="00DD7205"/>
    <w:rsid w:val="00DD72AF"/>
    <w:rsid w:val="00DD73E7"/>
    <w:rsid w:val="00DD762D"/>
    <w:rsid w:val="00DD7909"/>
    <w:rsid w:val="00DD791C"/>
    <w:rsid w:val="00DD7CC2"/>
    <w:rsid w:val="00DE0BC8"/>
    <w:rsid w:val="00DE175B"/>
    <w:rsid w:val="00DE1B44"/>
    <w:rsid w:val="00DE20C7"/>
    <w:rsid w:val="00DE2980"/>
    <w:rsid w:val="00DE2F5A"/>
    <w:rsid w:val="00DE30AB"/>
    <w:rsid w:val="00DE3261"/>
    <w:rsid w:val="00DE3777"/>
    <w:rsid w:val="00DE39C1"/>
    <w:rsid w:val="00DE3A7C"/>
    <w:rsid w:val="00DE3CAF"/>
    <w:rsid w:val="00DE3D16"/>
    <w:rsid w:val="00DE3FC6"/>
    <w:rsid w:val="00DE4042"/>
    <w:rsid w:val="00DE439D"/>
    <w:rsid w:val="00DE43BB"/>
    <w:rsid w:val="00DE4588"/>
    <w:rsid w:val="00DE4A85"/>
    <w:rsid w:val="00DE4D29"/>
    <w:rsid w:val="00DE4D89"/>
    <w:rsid w:val="00DE539F"/>
    <w:rsid w:val="00DE53F7"/>
    <w:rsid w:val="00DE56A6"/>
    <w:rsid w:val="00DE5A7D"/>
    <w:rsid w:val="00DE5D23"/>
    <w:rsid w:val="00DE6062"/>
    <w:rsid w:val="00DE623D"/>
    <w:rsid w:val="00DE6A3F"/>
    <w:rsid w:val="00DE6A6A"/>
    <w:rsid w:val="00DE6C57"/>
    <w:rsid w:val="00DE6E6E"/>
    <w:rsid w:val="00DE6ED1"/>
    <w:rsid w:val="00DE6ED8"/>
    <w:rsid w:val="00DE7035"/>
    <w:rsid w:val="00DE7193"/>
    <w:rsid w:val="00DE7356"/>
    <w:rsid w:val="00DE75E4"/>
    <w:rsid w:val="00DE7781"/>
    <w:rsid w:val="00DE77C7"/>
    <w:rsid w:val="00DE78DA"/>
    <w:rsid w:val="00DE7A92"/>
    <w:rsid w:val="00DE7DAA"/>
    <w:rsid w:val="00DF01A8"/>
    <w:rsid w:val="00DF01DE"/>
    <w:rsid w:val="00DF0521"/>
    <w:rsid w:val="00DF054C"/>
    <w:rsid w:val="00DF072C"/>
    <w:rsid w:val="00DF079B"/>
    <w:rsid w:val="00DF07B5"/>
    <w:rsid w:val="00DF0C2E"/>
    <w:rsid w:val="00DF0DA9"/>
    <w:rsid w:val="00DF1029"/>
    <w:rsid w:val="00DF108A"/>
    <w:rsid w:val="00DF110A"/>
    <w:rsid w:val="00DF11C8"/>
    <w:rsid w:val="00DF1DAF"/>
    <w:rsid w:val="00DF1F07"/>
    <w:rsid w:val="00DF1F2E"/>
    <w:rsid w:val="00DF2137"/>
    <w:rsid w:val="00DF2458"/>
    <w:rsid w:val="00DF2E6F"/>
    <w:rsid w:val="00DF351E"/>
    <w:rsid w:val="00DF370F"/>
    <w:rsid w:val="00DF3791"/>
    <w:rsid w:val="00DF3DF1"/>
    <w:rsid w:val="00DF3F6F"/>
    <w:rsid w:val="00DF41E8"/>
    <w:rsid w:val="00DF4209"/>
    <w:rsid w:val="00DF441C"/>
    <w:rsid w:val="00DF454A"/>
    <w:rsid w:val="00DF4999"/>
    <w:rsid w:val="00DF4AA0"/>
    <w:rsid w:val="00DF4AD3"/>
    <w:rsid w:val="00DF4E81"/>
    <w:rsid w:val="00DF4ED0"/>
    <w:rsid w:val="00DF4F1C"/>
    <w:rsid w:val="00DF4F98"/>
    <w:rsid w:val="00DF516F"/>
    <w:rsid w:val="00DF525A"/>
    <w:rsid w:val="00DF5326"/>
    <w:rsid w:val="00DF552E"/>
    <w:rsid w:val="00DF594B"/>
    <w:rsid w:val="00DF5A93"/>
    <w:rsid w:val="00DF61F9"/>
    <w:rsid w:val="00DF6812"/>
    <w:rsid w:val="00DF6A97"/>
    <w:rsid w:val="00DF6B10"/>
    <w:rsid w:val="00DF6B65"/>
    <w:rsid w:val="00DF6E3D"/>
    <w:rsid w:val="00DF737E"/>
    <w:rsid w:val="00DF74F5"/>
    <w:rsid w:val="00DF7B44"/>
    <w:rsid w:val="00E000FE"/>
    <w:rsid w:val="00E001D0"/>
    <w:rsid w:val="00E002BF"/>
    <w:rsid w:val="00E00307"/>
    <w:rsid w:val="00E00667"/>
    <w:rsid w:val="00E00786"/>
    <w:rsid w:val="00E00FAA"/>
    <w:rsid w:val="00E00FE5"/>
    <w:rsid w:val="00E01003"/>
    <w:rsid w:val="00E010E5"/>
    <w:rsid w:val="00E0125D"/>
    <w:rsid w:val="00E014A2"/>
    <w:rsid w:val="00E01513"/>
    <w:rsid w:val="00E01616"/>
    <w:rsid w:val="00E01714"/>
    <w:rsid w:val="00E01C11"/>
    <w:rsid w:val="00E01DDB"/>
    <w:rsid w:val="00E02167"/>
    <w:rsid w:val="00E0216A"/>
    <w:rsid w:val="00E022A3"/>
    <w:rsid w:val="00E022DF"/>
    <w:rsid w:val="00E02428"/>
    <w:rsid w:val="00E0295D"/>
    <w:rsid w:val="00E02D20"/>
    <w:rsid w:val="00E03093"/>
    <w:rsid w:val="00E03329"/>
    <w:rsid w:val="00E03AF7"/>
    <w:rsid w:val="00E03D0D"/>
    <w:rsid w:val="00E03DA9"/>
    <w:rsid w:val="00E03E5A"/>
    <w:rsid w:val="00E03FA3"/>
    <w:rsid w:val="00E040BB"/>
    <w:rsid w:val="00E0414E"/>
    <w:rsid w:val="00E04253"/>
    <w:rsid w:val="00E04296"/>
    <w:rsid w:val="00E042B5"/>
    <w:rsid w:val="00E04351"/>
    <w:rsid w:val="00E04BF1"/>
    <w:rsid w:val="00E04C26"/>
    <w:rsid w:val="00E05033"/>
    <w:rsid w:val="00E0516D"/>
    <w:rsid w:val="00E05296"/>
    <w:rsid w:val="00E0592A"/>
    <w:rsid w:val="00E05B93"/>
    <w:rsid w:val="00E05D4D"/>
    <w:rsid w:val="00E065C3"/>
    <w:rsid w:val="00E069FE"/>
    <w:rsid w:val="00E0729C"/>
    <w:rsid w:val="00E07384"/>
    <w:rsid w:val="00E074C7"/>
    <w:rsid w:val="00E07688"/>
    <w:rsid w:val="00E077EA"/>
    <w:rsid w:val="00E079B1"/>
    <w:rsid w:val="00E07BC6"/>
    <w:rsid w:val="00E07DED"/>
    <w:rsid w:val="00E07DF6"/>
    <w:rsid w:val="00E07F46"/>
    <w:rsid w:val="00E1017B"/>
    <w:rsid w:val="00E105DE"/>
    <w:rsid w:val="00E10828"/>
    <w:rsid w:val="00E10B04"/>
    <w:rsid w:val="00E10B3E"/>
    <w:rsid w:val="00E10BCC"/>
    <w:rsid w:val="00E10C9C"/>
    <w:rsid w:val="00E10EE2"/>
    <w:rsid w:val="00E11665"/>
    <w:rsid w:val="00E1194C"/>
    <w:rsid w:val="00E120A2"/>
    <w:rsid w:val="00E124F3"/>
    <w:rsid w:val="00E12772"/>
    <w:rsid w:val="00E1292E"/>
    <w:rsid w:val="00E12AB7"/>
    <w:rsid w:val="00E12F1C"/>
    <w:rsid w:val="00E12F5B"/>
    <w:rsid w:val="00E12FDD"/>
    <w:rsid w:val="00E13191"/>
    <w:rsid w:val="00E131A8"/>
    <w:rsid w:val="00E13626"/>
    <w:rsid w:val="00E1395E"/>
    <w:rsid w:val="00E13C04"/>
    <w:rsid w:val="00E13DAA"/>
    <w:rsid w:val="00E13E74"/>
    <w:rsid w:val="00E13F56"/>
    <w:rsid w:val="00E143F4"/>
    <w:rsid w:val="00E14ABF"/>
    <w:rsid w:val="00E14DD7"/>
    <w:rsid w:val="00E14F3C"/>
    <w:rsid w:val="00E151F3"/>
    <w:rsid w:val="00E153B7"/>
    <w:rsid w:val="00E1556A"/>
    <w:rsid w:val="00E155B3"/>
    <w:rsid w:val="00E157B0"/>
    <w:rsid w:val="00E15A11"/>
    <w:rsid w:val="00E15AB0"/>
    <w:rsid w:val="00E15C3A"/>
    <w:rsid w:val="00E15F51"/>
    <w:rsid w:val="00E15F73"/>
    <w:rsid w:val="00E163DD"/>
    <w:rsid w:val="00E166A9"/>
    <w:rsid w:val="00E16ADB"/>
    <w:rsid w:val="00E16CCF"/>
    <w:rsid w:val="00E16EE5"/>
    <w:rsid w:val="00E170B3"/>
    <w:rsid w:val="00E17260"/>
    <w:rsid w:val="00E1767C"/>
    <w:rsid w:val="00E177EE"/>
    <w:rsid w:val="00E178BF"/>
    <w:rsid w:val="00E17B72"/>
    <w:rsid w:val="00E17DD9"/>
    <w:rsid w:val="00E2055F"/>
    <w:rsid w:val="00E206F0"/>
    <w:rsid w:val="00E20A6B"/>
    <w:rsid w:val="00E20F31"/>
    <w:rsid w:val="00E21055"/>
    <w:rsid w:val="00E21153"/>
    <w:rsid w:val="00E21413"/>
    <w:rsid w:val="00E21730"/>
    <w:rsid w:val="00E218A6"/>
    <w:rsid w:val="00E219F9"/>
    <w:rsid w:val="00E21DBA"/>
    <w:rsid w:val="00E21E1E"/>
    <w:rsid w:val="00E21F22"/>
    <w:rsid w:val="00E21F87"/>
    <w:rsid w:val="00E22203"/>
    <w:rsid w:val="00E22454"/>
    <w:rsid w:val="00E22946"/>
    <w:rsid w:val="00E22B5F"/>
    <w:rsid w:val="00E23011"/>
    <w:rsid w:val="00E2317F"/>
    <w:rsid w:val="00E231B8"/>
    <w:rsid w:val="00E23303"/>
    <w:rsid w:val="00E23376"/>
    <w:rsid w:val="00E23A40"/>
    <w:rsid w:val="00E23AA4"/>
    <w:rsid w:val="00E24226"/>
    <w:rsid w:val="00E24821"/>
    <w:rsid w:val="00E25409"/>
    <w:rsid w:val="00E25851"/>
    <w:rsid w:val="00E259A7"/>
    <w:rsid w:val="00E25D65"/>
    <w:rsid w:val="00E26039"/>
    <w:rsid w:val="00E26079"/>
    <w:rsid w:val="00E268BF"/>
    <w:rsid w:val="00E27281"/>
    <w:rsid w:val="00E273A0"/>
    <w:rsid w:val="00E277BE"/>
    <w:rsid w:val="00E27C1E"/>
    <w:rsid w:val="00E27C23"/>
    <w:rsid w:val="00E27EEE"/>
    <w:rsid w:val="00E3000D"/>
    <w:rsid w:val="00E306C4"/>
    <w:rsid w:val="00E30991"/>
    <w:rsid w:val="00E30BC6"/>
    <w:rsid w:val="00E30BF8"/>
    <w:rsid w:val="00E30D4A"/>
    <w:rsid w:val="00E30DDB"/>
    <w:rsid w:val="00E31027"/>
    <w:rsid w:val="00E3103F"/>
    <w:rsid w:val="00E313BE"/>
    <w:rsid w:val="00E3165B"/>
    <w:rsid w:val="00E316AE"/>
    <w:rsid w:val="00E32173"/>
    <w:rsid w:val="00E32192"/>
    <w:rsid w:val="00E32265"/>
    <w:rsid w:val="00E3239B"/>
    <w:rsid w:val="00E327E3"/>
    <w:rsid w:val="00E32B0E"/>
    <w:rsid w:val="00E32B80"/>
    <w:rsid w:val="00E32FB9"/>
    <w:rsid w:val="00E330AC"/>
    <w:rsid w:val="00E33386"/>
    <w:rsid w:val="00E33D1E"/>
    <w:rsid w:val="00E33D1F"/>
    <w:rsid w:val="00E34037"/>
    <w:rsid w:val="00E3406E"/>
    <w:rsid w:val="00E3430C"/>
    <w:rsid w:val="00E34345"/>
    <w:rsid w:val="00E34368"/>
    <w:rsid w:val="00E34525"/>
    <w:rsid w:val="00E346CA"/>
    <w:rsid w:val="00E349B7"/>
    <w:rsid w:val="00E34A9C"/>
    <w:rsid w:val="00E34B5F"/>
    <w:rsid w:val="00E34CA4"/>
    <w:rsid w:val="00E34E5C"/>
    <w:rsid w:val="00E3503A"/>
    <w:rsid w:val="00E356BB"/>
    <w:rsid w:val="00E356E8"/>
    <w:rsid w:val="00E35874"/>
    <w:rsid w:val="00E35976"/>
    <w:rsid w:val="00E35CF1"/>
    <w:rsid w:val="00E35FDD"/>
    <w:rsid w:val="00E364AB"/>
    <w:rsid w:val="00E36542"/>
    <w:rsid w:val="00E366DA"/>
    <w:rsid w:val="00E366DE"/>
    <w:rsid w:val="00E36911"/>
    <w:rsid w:val="00E36BB8"/>
    <w:rsid w:val="00E36F24"/>
    <w:rsid w:val="00E37532"/>
    <w:rsid w:val="00E375C5"/>
    <w:rsid w:val="00E37C2E"/>
    <w:rsid w:val="00E37F48"/>
    <w:rsid w:val="00E4009D"/>
    <w:rsid w:val="00E401C5"/>
    <w:rsid w:val="00E40566"/>
    <w:rsid w:val="00E405E0"/>
    <w:rsid w:val="00E40AA0"/>
    <w:rsid w:val="00E40ADE"/>
    <w:rsid w:val="00E41269"/>
    <w:rsid w:val="00E4152C"/>
    <w:rsid w:val="00E415F7"/>
    <w:rsid w:val="00E41675"/>
    <w:rsid w:val="00E416A5"/>
    <w:rsid w:val="00E41724"/>
    <w:rsid w:val="00E4187D"/>
    <w:rsid w:val="00E418B7"/>
    <w:rsid w:val="00E41B8A"/>
    <w:rsid w:val="00E41BF6"/>
    <w:rsid w:val="00E41EA8"/>
    <w:rsid w:val="00E4212C"/>
    <w:rsid w:val="00E4294C"/>
    <w:rsid w:val="00E42AB4"/>
    <w:rsid w:val="00E42DE5"/>
    <w:rsid w:val="00E42F7A"/>
    <w:rsid w:val="00E430E1"/>
    <w:rsid w:val="00E4313E"/>
    <w:rsid w:val="00E4367F"/>
    <w:rsid w:val="00E43870"/>
    <w:rsid w:val="00E43B77"/>
    <w:rsid w:val="00E43FB9"/>
    <w:rsid w:val="00E442AB"/>
    <w:rsid w:val="00E44307"/>
    <w:rsid w:val="00E4484A"/>
    <w:rsid w:val="00E448C6"/>
    <w:rsid w:val="00E44A5D"/>
    <w:rsid w:val="00E44D4E"/>
    <w:rsid w:val="00E453B5"/>
    <w:rsid w:val="00E4569F"/>
    <w:rsid w:val="00E457A8"/>
    <w:rsid w:val="00E45835"/>
    <w:rsid w:val="00E4598E"/>
    <w:rsid w:val="00E45FAF"/>
    <w:rsid w:val="00E46004"/>
    <w:rsid w:val="00E462F4"/>
    <w:rsid w:val="00E46412"/>
    <w:rsid w:val="00E46A44"/>
    <w:rsid w:val="00E46BAB"/>
    <w:rsid w:val="00E46C7A"/>
    <w:rsid w:val="00E46D00"/>
    <w:rsid w:val="00E46EA5"/>
    <w:rsid w:val="00E478DD"/>
    <w:rsid w:val="00E47B35"/>
    <w:rsid w:val="00E47D22"/>
    <w:rsid w:val="00E47DB3"/>
    <w:rsid w:val="00E47DEC"/>
    <w:rsid w:val="00E50716"/>
    <w:rsid w:val="00E50E42"/>
    <w:rsid w:val="00E5104B"/>
    <w:rsid w:val="00E513B4"/>
    <w:rsid w:val="00E515B6"/>
    <w:rsid w:val="00E5160B"/>
    <w:rsid w:val="00E51740"/>
    <w:rsid w:val="00E5176A"/>
    <w:rsid w:val="00E51A3B"/>
    <w:rsid w:val="00E51DBB"/>
    <w:rsid w:val="00E51FB2"/>
    <w:rsid w:val="00E520CE"/>
    <w:rsid w:val="00E5239C"/>
    <w:rsid w:val="00E5254C"/>
    <w:rsid w:val="00E525A8"/>
    <w:rsid w:val="00E52A49"/>
    <w:rsid w:val="00E52B07"/>
    <w:rsid w:val="00E52B1F"/>
    <w:rsid w:val="00E52DA1"/>
    <w:rsid w:val="00E53748"/>
    <w:rsid w:val="00E537C1"/>
    <w:rsid w:val="00E539A4"/>
    <w:rsid w:val="00E541BE"/>
    <w:rsid w:val="00E543B5"/>
    <w:rsid w:val="00E54811"/>
    <w:rsid w:val="00E5505F"/>
    <w:rsid w:val="00E554D6"/>
    <w:rsid w:val="00E55678"/>
    <w:rsid w:val="00E5567C"/>
    <w:rsid w:val="00E55848"/>
    <w:rsid w:val="00E55BB0"/>
    <w:rsid w:val="00E55EE6"/>
    <w:rsid w:val="00E5602B"/>
    <w:rsid w:val="00E56356"/>
    <w:rsid w:val="00E564A5"/>
    <w:rsid w:val="00E567F9"/>
    <w:rsid w:val="00E56A67"/>
    <w:rsid w:val="00E56DF6"/>
    <w:rsid w:val="00E572BC"/>
    <w:rsid w:val="00E57D10"/>
    <w:rsid w:val="00E60221"/>
    <w:rsid w:val="00E60284"/>
    <w:rsid w:val="00E604A2"/>
    <w:rsid w:val="00E605F1"/>
    <w:rsid w:val="00E6088E"/>
    <w:rsid w:val="00E60A7D"/>
    <w:rsid w:val="00E60BDC"/>
    <w:rsid w:val="00E610FF"/>
    <w:rsid w:val="00E6110B"/>
    <w:rsid w:val="00E613CA"/>
    <w:rsid w:val="00E6193B"/>
    <w:rsid w:val="00E61A31"/>
    <w:rsid w:val="00E61C5D"/>
    <w:rsid w:val="00E61CC0"/>
    <w:rsid w:val="00E61F69"/>
    <w:rsid w:val="00E6215F"/>
    <w:rsid w:val="00E6236D"/>
    <w:rsid w:val="00E62410"/>
    <w:rsid w:val="00E62432"/>
    <w:rsid w:val="00E6295C"/>
    <w:rsid w:val="00E62D4B"/>
    <w:rsid w:val="00E6349A"/>
    <w:rsid w:val="00E63680"/>
    <w:rsid w:val="00E647DA"/>
    <w:rsid w:val="00E6495C"/>
    <w:rsid w:val="00E64D40"/>
    <w:rsid w:val="00E64FE8"/>
    <w:rsid w:val="00E65698"/>
    <w:rsid w:val="00E65958"/>
    <w:rsid w:val="00E65970"/>
    <w:rsid w:val="00E65BF0"/>
    <w:rsid w:val="00E65DB5"/>
    <w:rsid w:val="00E65DFD"/>
    <w:rsid w:val="00E6603F"/>
    <w:rsid w:val="00E6692A"/>
    <w:rsid w:val="00E66C49"/>
    <w:rsid w:val="00E66C71"/>
    <w:rsid w:val="00E676BF"/>
    <w:rsid w:val="00E67E5F"/>
    <w:rsid w:val="00E700F7"/>
    <w:rsid w:val="00E702F8"/>
    <w:rsid w:val="00E7035E"/>
    <w:rsid w:val="00E70726"/>
    <w:rsid w:val="00E7083E"/>
    <w:rsid w:val="00E709A9"/>
    <w:rsid w:val="00E70A0A"/>
    <w:rsid w:val="00E70A14"/>
    <w:rsid w:val="00E70B9F"/>
    <w:rsid w:val="00E71241"/>
    <w:rsid w:val="00E7157A"/>
    <w:rsid w:val="00E71C0B"/>
    <w:rsid w:val="00E71FAB"/>
    <w:rsid w:val="00E721D4"/>
    <w:rsid w:val="00E72750"/>
    <w:rsid w:val="00E72B49"/>
    <w:rsid w:val="00E73040"/>
    <w:rsid w:val="00E73199"/>
    <w:rsid w:val="00E732AC"/>
    <w:rsid w:val="00E73515"/>
    <w:rsid w:val="00E7351D"/>
    <w:rsid w:val="00E73581"/>
    <w:rsid w:val="00E7376E"/>
    <w:rsid w:val="00E737E6"/>
    <w:rsid w:val="00E73B57"/>
    <w:rsid w:val="00E73D0F"/>
    <w:rsid w:val="00E7454C"/>
    <w:rsid w:val="00E7480B"/>
    <w:rsid w:val="00E74843"/>
    <w:rsid w:val="00E74B47"/>
    <w:rsid w:val="00E74C83"/>
    <w:rsid w:val="00E74CFD"/>
    <w:rsid w:val="00E74E28"/>
    <w:rsid w:val="00E750BB"/>
    <w:rsid w:val="00E751B9"/>
    <w:rsid w:val="00E7595D"/>
    <w:rsid w:val="00E75AEA"/>
    <w:rsid w:val="00E75EB8"/>
    <w:rsid w:val="00E768B6"/>
    <w:rsid w:val="00E769B7"/>
    <w:rsid w:val="00E7706C"/>
    <w:rsid w:val="00E77632"/>
    <w:rsid w:val="00E77F53"/>
    <w:rsid w:val="00E801D5"/>
    <w:rsid w:val="00E80FF3"/>
    <w:rsid w:val="00E812AD"/>
    <w:rsid w:val="00E8136E"/>
    <w:rsid w:val="00E81524"/>
    <w:rsid w:val="00E815A1"/>
    <w:rsid w:val="00E81684"/>
    <w:rsid w:val="00E8168D"/>
    <w:rsid w:val="00E816BC"/>
    <w:rsid w:val="00E81A0E"/>
    <w:rsid w:val="00E81B72"/>
    <w:rsid w:val="00E82363"/>
    <w:rsid w:val="00E82C82"/>
    <w:rsid w:val="00E82F2D"/>
    <w:rsid w:val="00E832C4"/>
    <w:rsid w:val="00E8369D"/>
    <w:rsid w:val="00E837F8"/>
    <w:rsid w:val="00E83AA2"/>
    <w:rsid w:val="00E83B60"/>
    <w:rsid w:val="00E83C09"/>
    <w:rsid w:val="00E8419D"/>
    <w:rsid w:val="00E844E2"/>
    <w:rsid w:val="00E845C8"/>
    <w:rsid w:val="00E847BE"/>
    <w:rsid w:val="00E84A28"/>
    <w:rsid w:val="00E84B8E"/>
    <w:rsid w:val="00E84D7A"/>
    <w:rsid w:val="00E851BE"/>
    <w:rsid w:val="00E85252"/>
    <w:rsid w:val="00E855AE"/>
    <w:rsid w:val="00E8584A"/>
    <w:rsid w:val="00E85900"/>
    <w:rsid w:val="00E85C53"/>
    <w:rsid w:val="00E85C55"/>
    <w:rsid w:val="00E8633C"/>
    <w:rsid w:val="00E868A1"/>
    <w:rsid w:val="00E86A20"/>
    <w:rsid w:val="00E86B16"/>
    <w:rsid w:val="00E86DD8"/>
    <w:rsid w:val="00E86F44"/>
    <w:rsid w:val="00E8769B"/>
    <w:rsid w:val="00E876A1"/>
    <w:rsid w:val="00E8774A"/>
    <w:rsid w:val="00E87BC8"/>
    <w:rsid w:val="00E87EA8"/>
    <w:rsid w:val="00E904FB"/>
    <w:rsid w:val="00E906C7"/>
    <w:rsid w:val="00E907B7"/>
    <w:rsid w:val="00E90932"/>
    <w:rsid w:val="00E90A71"/>
    <w:rsid w:val="00E90B0F"/>
    <w:rsid w:val="00E90E7C"/>
    <w:rsid w:val="00E912F4"/>
    <w:rsid w:val="00E9193E"/>
    <w:rsid w:val="00E91FA3"/>
    <w:rsid w:val="00E91FDB"/>
    <w:rsid w:val="00E921F6"/>
    <w:rsid w:val="00E92227"/>
    <w:rsid w:val="00E92514"/>
    <w:rsid w:val="00E927E0"/>
    <w:rsid w:val="00E92A31"/>
    <w:rsid w:val="00E92D5C"/>
    <w:rsid w:val="00E92EE5"/>
    <w:rsid w:val="00E9306B"/>
    <w:rsid w:val="00E933D4"/>
    <w:rsid w:val="00E937F2"/>
    <w:rsid w:val="00E93A8E"/>
    <w:rsid w:val="00E94122"/>
    <w:rsid w:val="00E9414D"/>
    <w:rsid w:val="00E94597"/>
    <w:rsid w:val="00E94981"/>
    <w:rsid w:val="00E94A65"/>
    <w:rsid w:val="00E94BAB"/>
    <w:rsid w:val="00E94DD6"/>
    <w:rsid w:val="00E95357"/>
    <w:rsid w:val="00E95B6A"/>
    <w:rsid w:val="00E95B9A"/>
    <w:rsid w:val="00E95CE8"/>
    <w:rsid w:val="00E9608A"/>
    <w:rsid w:val="00E96097"/>
    <w:rsid w:val="00E96182"/>
    <w:rsid w:val="00E9683D"/>
    <w:rsid w:val="00E96DB3"/>
    <w:rsid w:val="00E96EE0"/>
    <w:rsid w:val="00E97020"/>
    <w:rsid w:val="00E974E8"/>
    <w:rsid w:val="00E97658"/>
    <w:rsid w:val="00E97851"/>
    <w:rsid w:val="00E979CB"/>
    <w:rsid w:val="00E97E9E"/>
    <w:rsid w:val="00EA009E"/>
    <w:rsid w:val="00EA06A5"/>
    <w:rsid w:val="00EA06A7"/>
    <w:rsid w:val="00EA0E66"/>
    <w:rsid w:val="00EA15B2"/>
    <w:rsid w:val="00EA1649"/>
    <w:rsid w:val="00EA1739"/>
    <w:rsid w:val="00EA186E"/>
    <w:rsid w:val="00EA1BF0"/>
    <w:rsid w:val="00EA1D78"/>
    <w:rsid w:val="00EA23E9"/>
    <w:rsid w:val="00EA2837"/>
    <w:rsid w:val="00EA286A"/>
    <w:rsid w:val="00EA2E2F"/>
    <w:rsid w:val="00EA304A"/>
    <w:rsid w:val="00EA3142"/>
    <w:rsid w:val="00EA33D3"/>
    <w:rsid w:val="00EA3599"/>
    <w:rsid w:val="00EA37D5"/>
    <w:rsid w:val="00EA400C"/>
    <w:rsid w:val="00EA412A"/>
    <w:rsid w:val="00EA4147"/>
    <w:rsid w:val="00EA4B4B"/>
    <w:rsid w:val="00EA4C0D"/>
    <w:rsid w:val="00EA4FCB"/>
    <w:rsid w:val="00EA50D1"/>
    <w:rsid w:val="00EA5461"/>
    <w:rsid w:val="00EA5617"/>
    <w:rsid w:val="00EA571F"/>
    <w:rsid w:val="00EA576D"/>
    <w:rsid w:val="00EA5DE3"/>
    <w:rsid w:val="00EA5FBF"/>
    <w:rsid w:val="00EA6A58"/>
    <w:rsid w:val="00EA6B1E"/>
    <w:rsid w:val="00EA73E0"/>
    <w:rsid w:val="00EA7A17"/>
    <w:rsid w:val="00EA7CBA"/>
    <w:rsid w:val="00EA7EBC"/>
    <w:rsid w:val="00EB034F"/>
    <w:rsid w:val="00EB0503"/>
    <w:rsid w:val="00EB0A98"/>
    <w:rsid w:val="00EB0B0F"/>
    <w:rsid w:val="00EB0C1E"/>
    <w:rsid w:val="00EB1037"/>
    <w:rsid w:val="00EB1295"/>
    <w:rsid w:val="00EB15F0"/>
    <w:rsid w:val="00EB17E3"/>
    <w:rsid w:val="00EB2689"/>
    <w:rsid w:val="00EB26BA"/>
    <w:rsid w:val="00EB2875"/>
    <w:rsid w:val="00EB28CA"/>
    <w:rsid w:val="00EB2A76"/>
    <w:rsid w:val="00EB2C39"/>
    <w:rsid w:val="00EB2D72"/>
    <w:rsid w:val="00EB2F52"/>
    <w:rsid w:val="00EB2F55"/>
    <w:rsid w:val="00EB31FC"/>
    <w:rsid w:val="00EB3507"/>
    <w:rsid w:val="00EB3530"/>
    <w:rsid w:val="00EB3551"/>
    <w:rsid w:val="00EB3844"/>
    <w:rsid w:val="00EB3AD4"/>
    <w:rsid w:val="00EB3E5D"/>
    <w:rsid w:val="00EB3ED9"/>
    <w:rsid w:val="00EB4723"/>
    <w:rsid w:val="00EB4B41"/>
    <w:rsid w:val="00EB4D1F"/>
    <w:rsid w:val="00EB4D5F"/>
    <w:rsid w:val="00EB52D2"/>
    <w:rsid w:val="00EB531B"/>
    <w:rsid w:val="00EB5448"/>
    <w:rsid w:val="00EB5461"/>
    <w:rsid w:val="00EB56B9"/>
    <w:rsid w:val="00EB5D0F"/>
    <w:rsid w:val="00EB5DFB"/>
    <w:rsid w:val="00EB6164"/>
    <w:rsid w:val="00EB67DB"/>
    <w:rsid w:val="00EB6EF8"/>
    <w:rsid w:val="00EB6F55"/>
    <w:rsid w:val="00EB71D4"/>
    <w:rsid w:val="00EB73B5"/>
    <w:rsid w:val="00EB7429"/>
    <w:rsid w:val="00EB7563"/>
    <w:rsid w:val="00EB7980"/>
    <w:rsid w:val="00EB7F81"/>
    <w:rsid w:val="00EC04B5"/>
    <w:rsid w:val="00EC0539"/>
    <w:rsid w:val="00EC0807"/>
    <w:rsid w:val="00EC09B9"/>
    <w:rsid w:val="00EC09F2"/>
    <w:rsid w:val="00EC0AC3"/>
    <w:rsid w:val="00EC0C81"/>
    <w:rsid w:val="00EC0F1A"/>
    <w:rsid w:val="00EC12A7"/>
    <w:rsid w:val="00EC15CC"/>
    <w:rsid w:val="00EC1701"/>
    <w:rsid w:val="00EC199B"/>
    <w:rsid w:val="00EC1D3B"/>
    <w:rsid w:val="00EC20F8"/>
    <w:rsid w:val="00EC2138"/>
    <w:rsid w:val="00EC2451"/>
    <w:rsid w:val="00EC261C"/>
    <w:rsid w:val="00EC2D91"/>
    <w:rsid w:val="00EC32A4"/>
    <w:rsid w:val="00EC32AE"/>
    <w:rsid w:val="00EC32F3"/>
    <w:rsid w:val="00EC370A"/>
    <w:rsid w:val="00EC3850"/>
    <w:rsid w:val="00EC39B5"/>
    <w:rsid w:val="00EC3A7C"/>
    <w:rsid w:val="00EC42F8"/>
    <w:rsid w:val="00EC4B07"/>
    <w:rsid w:val="00EC4DA5"/>
    <w:rsid w:val="00EC4DC0"/>
    <w:rsid w:val="00EC50DC"/>
    <w:rsid w:val="00EC5141"/>
    <w:rsid w:val="00EC5401"/>
    <w:rsid w:val="00EC56B8"/>
    <w:rsid w:val="00EC5D0A"/>
    <w:rsid w:val="00EC5E8B"/>
    <w:rsid w:val="00EC6280"/>
    <w:rsid w:val="00EC64E0"/>
    <w:rsid w:val="00EC697F"/>
    <w:rsid w:val="00EC6A5A"/>
    <w:rsid w:val="00EC6BEA"/>
    <w:rsid w:val="00EC72C6"/>
    <w:rsid w:val="00EC73CB"/>
    <w:rsid w:val="00EC73F8"/>
    <w:rsid w:val="00EC7627"/>
    <w:rsid w:val="00EC787C"/>
    <w:rsid w:val="00EC7A52"/>
    <w:rsid w:val="00EC7C5A"/>
    <w:rsid w:val="00EC7E24"/>
    <w:rsid w:val="00EC7E2C"/>
    <w:rsid w:val="00ED0778"/>
    <w:rsid w:val="00ED0974"/>
    <w:rsid w:val="00ED0BC1"/>
    <w:rsid w:val="00ED0BDC"/>
    <w:rsid w:val="00ED0D79"/>
    <w:rsid w:val="00ED0EB1"/>
    <w:rsid w:val="00ED12D5"/>
    <w:rsid w:val="00ED163E"/>
    <w:rsid w:val="00ED19F4"/>
    <w:rsid w:val="00ED1FCE"/>
    <w:rsid w:val="00ED2320"/>
    <w:rsid w:val="00ED2380"/>
    <w:rsid w:val="00ED23D8"/>
    <w:rsid w:val="00ED25C7"/>
    <w:rsid w:val="00ED26EC"/>
    <w:rsid w:val="00ED28E9"/>
    <w:rsid w:val="00ED2961"/>
    <w:rsid w:val="00ED2A29"/>
    <w:rsid w:val="00ED2A38"/>
    <w:rsid w:val="00ED2AA3"/>
    <w:rsid w:val="00ED2B1D"/>
    <w:rsid w:val="00ED2D90"/>
    <w:rsid w:val="00ED30B4"/>
    <w:rsid w:val="00ED3325"/>
    <w:rsid w:val="00ED348D"/>
    <w:rsid w:val="00ED3729"/>
    <w:rsid w:val="00ED381C"/>
    <w:rsid w:val="00ED38B4"/>
    <w:rsid w:val="00ED3960"/>
    <w:rsid w:val="00ED3A7B"/>
    <w:rsid w:val="00ED3C1C"/>
    <w:rsid w:val="00ED3CC8"/>
    <w:rsid w:val="00ED3DBB"/>
    <w:rsid w:val="00ED4170"/>
    <w:rsid w:val="00ED43C4"/>
    <w:rsid w:val="00ED4547"/>
    <w:rsid w:val="00ED4598"/>
    <w:rsid w:val="00ED4874"/>
    <w:rsid w:val="00ED4D10"/>
    <w:rsid w:val="00ED4D19"/>
    <w:rsid w:val="00ED4E39"/>
    <w:rsid w:val="00ED5300"/>
    <w:rsid w:val="00ED53F2"/>
    <w:rsid w:val="00ED5819"/>
    <w:rsid w:val="00ED5830"/>
    <w:rsid w:val="00ED5A71"/>
    <w:rsid w:val="00ED5DFD"/>
    <w:rsid w:val="00ED5E64"/>
    <w:rsid w:val="00ED617E"/>
    <w:rsid w:val="00ED6400"/>
    <w:rsid w:val="00ED675E"/>
    <w:rsid w:val="00ED6978"/>
    <w:rsid w:val="00ED6AB3"/>
    <w:rsid w:val="00ED6DD7"/>
    <w:rsid w:val="00ED6E45"/>
    <w:rsid w:val="00ED6F87"/>
    <w:rsid w:val="00ED7569"/>
    <w:rsid w:val="00ED7A90"/>
    <w:rsid w:val="00ED7DD3"/>
    <w:rsid w:val="00EE002F"/>
    <w:rsid w:val="00EE0032"/>
    <w:rsid w:val="00EE012E"/>
    <w:rsid w:val="00EE0474"/>
    <w:rsid w:val="00EE04DC"/>
    <w:rsid w:val="00EE0699"/>
    <w:rsid w:val="00EE0A79"/>
    <w:rsid w:val="00EE0BFA"/>
    <w:rsid w:val="00EE0CF7"/>
    <w:rsid w:val="00EE0DA4"/>
    <w:rsid w:val="00EE0E78"/>
    <w:rsid w:val="00EE0E93"/>
    <w:rsid w:val="00EE0EFE"/>
    <w:rsid w:val="00EE0F4F"/>
    <w:rsid w:val="00EE0FA4"/>
    <w:rsid w:val="00EE168D"/>
    <w:rsid w:val="00EE179D"/>
    <w:rsid w:val="00EE19BA"/>
    <w:rsid w:val="00EE27D6"/>
    <w:rsid w:val="00EE27E6"/>
    <w:rsid w:val="00EE2C19"/>
    <w:rsid w:val="00EE2D8A"/>
    <w:rsid w:val="00EE3084"/>
    <w:rsid w:val="00EE3226"/>
    <w:rsid w:val="00EE3910"/>
    <w:rsid w:val="00EE3DF7"/>
    <w:rsid w:val="00EE3F8A"/>
    <w:rsid w:val="00EE3FCA"/>
    <w:rsid w:val="00EE405E"/>
    <w:rsid w:val="00EE40D8"/>
    <w:rsid w:val="00EE42CB"/>
    <w:rsid w:val="00EE43FE"/>
    <w:rsid w:val="00EE4CBC"/>
    <w:rsid w:val="00EE4DAA"/>
    <w:rsid w:val="00EE4F2D"/>
    <w:rsid w:val="00EE51B7"/>
    <w:rsid w:val="00EE51D4"/>
    <w:rsid w:val="00EE522A"/>
    <w:rsid w:val="00EE5461"/>
    <w:rsid w:val="00EE5581"/>
    <w:rsid w:val="00EE5661"/>
    <w:rsid w:val="00EE5784"/>
    <w:rsid w:val="00EE59D4"/>
    <w:rsid w:val="00EE5B26"/>
    <w:rsid w:val="00EE5C24"/>
    <w:rsid w:val="00EE61D3"/>
    <w:rsid w:val="00EE6415"/>
    <w:rsid w:val="00EE6A85"/>
    <w:rsid w:val="00EE6FB9"/>
    <w:rsid w:val="00EE7167"/>
    <w:rsid w:val="00EE7525"/>
    <w:rsid w:val="00EE762E"/>
    <w:rsid w:val="00EE76D1"/>
    <w:rsid w:val="00EE77ED"/>
    <w:rsid w:val="00EE7AFA"/>
    <w:rsid w:val="00EF0202"/>
    <w:rsid w:val="00EF04F7"/>
    <w:rsid w:val="00EF07DC"/>
    <w:rsid w:val="00EF0BB8"/>
    <w:rsid w:val="00EF0E33"/>
    <w:rsid w:val="00EF0F8D"/>
    <w:rsid w:val="00EF1F28"/>
    <w:rsid w:val="00EF2079"/>
    <w:rsid w:val="00EF2409"/>
    <w:rsid w:val="00EF26F0"/>
    <w:rsid w:val="00EF27B2"/>
    <w:rsid w:val="00EF2A54"/>
    <w:rsid w:val="00EF2C72"/>
    <w:rsid w:val="00EF3687"/>
    <w:rsid w:val="00EF3871"/>
    <w:rsid w:val="00EF3E56"/>
    <w:rsid w:val="00EF3F72"/>
    <w:rsid w:val="00EF4480"/>
    <w:rsid w:val="00EF4753"/>
    <w:rsid w:val="00EF47B0"/>
    <w:rsid w:val="00EF4897"/>
    <w:rsid w:val="00EF4B5D"/>
    <w:rsid w:val="00EF4DB7"/>
    <w:rsid w:val="00EF5067"/>
    <w:rsid w:val="00EF50A4"/>
    <w:rsid w:val="00EF533E"/>
    <w:rsid w:val="00EF564D"/>
    <w:rsid w:val="00EF56A9"/>
    <w:rsid w:val="00EF5BC8"/>
    <w:rsid w:val="00EF5CFF"/>
    <w:rsid w:val="00EF5ED9"/>
    <w:rsid w:val="00EF639B"/>
    <w:rsid w:val="00EF66F0"/>
    <w:rsid w:val="00EF67F2"/>
    <w:rsid w:val="00EF69D4"/>
    <w:rsid w:val="00EF6A78"/>
    <w:rsid w:val="00EF6AA6"/>
    <w:rsid w:val="00EF6B3E"/>
    <w:rsid w:val="00EF6D44"/>
    <w:rsid w:val="00EF715B"/>
    <w:rsid w:val="00EF7177"/>
    <w:rsid w:val="00EF7194"/>
    <w:rsid w:val="00EF78BD"/>
    <w:rsid w:val="00EF79C5"/>
    <w:rsid w:val="00F004D5"/>
    <w:rsid w:val="00F0066A"/>
    <w:rsid w:val="00F00758"/>
    <w:rsid w:val="00F00D5A"/>
    <w:rsid w:val="00F011A5"/>
    <w:rsid w:val="00F01431"/>
    <w:rsid w:val="00F01DB3"/>
    <w:rsid w:val="00F01DC1"/>
    <w:rsid w:val="00F01EEB"/>
    <w:rsid w:val="00F020C6"/>
    <w:rsid w:val="00F02656"/>
    <w:rsid w:val="00F02735"/>
    <w:rsid w:val="00F02788"/>
    <w:rsid w:val="00F02C08"/>
    <w:rsid w:val="00F02C28"/>
    <w:rsid w:val="00F02C5F"/>
    <w:rsid w:val="00F02C9D"/>
    <w:rsid w:val="00F02F81"/>
    <w:rsid w:val="00F035C3"/>
    <w:rsid w:val="00F0361E"/>
    <w:rsid w:val="00F03651"/>
    <w:rsid w:val="00F03766"/>
    <w:rsid w:val="00F037B8"/>
    <w:rsid w:val="00F0381E"/>
    <w:rsid w:val="00F0392A"/>
    <w:rsid w:val="00F03A36"/>
    <w:rsid w:val="00F03BBB"/>
    <w:rsid w:val="00F041BA"/>
    <w:rsid w:val="00F0435A"/>
    <w:rsid w:val="00F045F9"/>
    <w:rsid w:val="00F046A1"/>
    <w:rsid w:val="00F0497E"/>
    <w:rsid w:val="00F049DC"/>
    <w:rsid w:val="00F04B84"/>
    <w:rsid w:val="00F04C37"/>
    <w:rsid w:val="00F04CB9"/>
    <w:rsid w:val="00F0541B"/>
    <w:rsid w:val="00F05944"/>
    <w:rsid w:val="00F059F9"/>
    <w:rsid w:val="00F05B9E"/>
    <w:rsid w:val="00F05DD9"/>
    <w:rsid w:val="00F05EA8"/>
    <w:rsid w:val="00F0611D"/>
    <w:rsid w:val="00F068C4"/>
    <w:rsid w:val="00F06A07"/>
    <w:rsid w:val="00F06A88"/>
    <w:rsid w:val="00F06D0A"/>
    <w:rsid w:val="00F07302"/>
    <w:rsid w:val="00F07B93"/>
    <w:rsid w:val="00F10162"/>
    <w:rsid w:val="00F102AA"/>
    <w:rsid w:val="00F106EF"/>
    <w:rsid w:val="00F10BC1"/>
    <w:rsid w:val="00F10FAB"/>
    <w:rsid w:val="00F11432"/>
    <w:rsid w:val="00F117B5"/>
    <w:rsid w:val="00F118DE"/>
    <w:rsid w:val="00F11B5C"/>
    <w:rsid w:val="00F11E44"/>
    <w:rsid w:val="00F120EE"/>
    <w:rsid w:val="00F127DB"/>
    <w:rsid w:val="00F12C84"/>
    <w:rsid w:val="00F1304B"/>
    <w:rsid w:val="00F132C0"/>
    <w:rsid w:val="00F1375D"/>
    <w:rsid w:val="00F137C8"/>
    <w:rsid w:val="00F13A9F"/>
    <w:rsid w:val="00F13E0F"/>
    <w:rsid w:val="00F13EB0"/>
    <w:rsid w:val="00F14090"/>
    <w:rsid w:val="00F14B93"/>
    <w:rsid w:val="00F14BAB"/>
    <w:rsid w:val="00F14E5E"/>
    <w:rsid w:val="00F150D4"/>
    <w:rsid w:val="00F15646"/>
    <w:rsid w:val="00F15AC4"/>
    <w:rsid w:val="00F15AD6"/>
    <w:rsid w:val="00F15C2B"/>
    <w:rsid w:val="00F15D7D"/>
    <w:rsid w:val="00F161EF"/>
    <w:rsid w:val="00F163D2"/>
    <w:rsid w:val="00F166D3"/>
    <w:rsid w:val="00F16959"/>
    <w:rsid w:val="00F16AB6"/>
    <w:rsid w:val="00F16B91"/>
    <w:rsid w:val="00F16C67"/>
    <w:rsid w:val="00F177EA"/>
    <w:rsid w:val="00F17A4E"/>
    <w:rsid w:val="00F17A73"/>
    <w:rsid w:val="00F17BAA"/>
    <w:rsid w:val="00F20338"/>
    <w:rsid w:val="00F2056F"/>
    <w:rsid w:val="00F20686"/>
    <w:rsid w:val="00F208BD"/>
    <w:rsid w:val="00F210FB"/>
    <w:rsid w:val="00F21393"/>
    <w:rsid w:val="00F2180B"/>
    <w:rsid w:val="00F21C76"/>
    <w:rsid w:val="00F2219C"/>
    <w:rsid w:val="00F22744"/>
    <w:rsid w:val="00F22792"/>
    <w:rsid w:val="00F22959"/>
    <w:rsid w:val="00F230B9"/>
    <w:rsid w:val="00F23321"/>
    <w:rsid w:val="00F2352B"/>
    <w:rsid w:val="00F236DA"/>
    <w:rsid w:val="00F23761"/>
    <w:rsid w:val="00F240D3"/>
    <w:rsid w:val="00F24382"/>
    <w:rsid w:val="00F247FA"/>
    <w:rsid w:val="00F24887"/>
    <w:rsid w:val="00F25D20"/>
    <w:rsid w:val="00F26447"/>
    <w:rsid w:val="00F264CF"/>
    <w:rsid w:val="00F26C8B"/>
    <w:rsid w:val="00F27355"/>
    <w:rsid w:val="00F27541"/>
    <w:rsid w:val="00F27C5D"/>
    <w:rsid w:val="00F27C88"/>
    <w:rsid w:val="00F27DCA"/>
    <w:rsid w:val="00F30045"/>
    <w:rsid w:val="00F3068A"/>
    <w:rsid w:val="00F3072A"/>
    <w:rsid w:val="00F30A1A"/>
    <w:rsid w:val="00F30C0A"/>
    <w:rsid w:val="00F30E6F"/>
    <w:rsid w:val="00F312BE"/>
    <w:rsid w:val="00F312F1"/>
    <w:rsid w:val="00F3137F"/>
    <w:rsid w:val="00F3159A"/>
    <w:rsid w:val="00F31813"/>
    <w:rsid w:val="00F31888"/>
    <w:rsid w:val="00F31AB3"/>
    <w:rsid w:val="00F31BD7"/>
    <w:rsid w:val="00F31ED2"/>
    <w:rsid w:val="00F320A3"/>
    <w:rsid w:val="00F32706"/>
    <w:rsid w:val="00F32A6F"/>
    <w:rsid w:val="00F330AF"/>
    <w:rsid w:val="00F3316E"/>
    <w:rsid w:val="00F33341"/>
    <w:rsid w:val="00F33648"/>
    <w:rsid w:val="00F33742"/>
    <w:rsid w:val="00F33811"/>
    <w:rsid w:val="00F338D7"/>
    <w:rsid w:val="00F339C0"/>
    <w:rsid w:val="00F339CF"/>
    <w:rsid w:val="00F33D31"/>
    <w:rsid w:val="00F33DB0"/>
    <w:rsid w:val="00F33FC8"/>
    <w:rsid w:val="00F343E1"/>
    <w:rsid w:val="00F34F51"/>
    <w:rsid w:val="00F351B5"/>
    <w:rsid w:val="00F3522D"/>
    <w:rsid w:val="00F35231"/>
    <w:rsid w:val="00F35433"/>
    <w:rsid w:val="00F3559C"/>
    <w:rsid w:val="00F359C7"/>
    <w:rsid w:val="00F35AC4"/>
    <w:rsid w:val="00F36105"/>
    <w:rsid w:val="00F3671F"/>
    <w:rsid w:val="00F36840"/>
    <w:rsid w:val="00F3687A"/>
    <w:rsid w:val="00F36952"/>
    <w:rsid w:val="00F36A23"/>
    <w:rsid w:val="00F36B78"/>
    <w:rsid w:val="00F36EC6"/>
    <w:rsid w:val="00F37CCB"/>
    <w:rsid w:val="00F37DDF"/>
    <w:rsid w:val="00F37DF2"/>
    <w:rsid w:val="00F37F2A"/>
    <w:rsid w:val="00F404D7"/>
    <w:rsid w:val="00F406B3"/>
    <w:rsid w:val="00F40700"/>
    <w:rsid w:val="00F4094A"/>
    <w:rsid w:val="00F40BE8"/>
    <w:rsid w:val="00F40C4A"/>
    <w:rsid w:val="00F40F41"/>
    <w:rsid w:val="00F41EA6"/>
    <w:rsid w:val="00F42008"/>
    <w:rsid w:val="00F421D9"/>
    <w:rsid w:val="00F42286"/>
    <w:rsid w:val="00F42484"/>
    <w:rsid w:val="00F42501"/>
    <w:rsid w:val="00F42AF9"/>
    <w:rsid w:val="00F43495"/>
    <w:rsid w:val="00F43709"/>
    <w:rsid w:val="00F43846"/>
    <w:rsid w:val="00F43BFF"/>
    <w:rsid w:val="00F43E07"/>
    <w:rsid w:val="00F44F36"/>
    <w:rsid w:val="00F45229"/>
    <w:rsid w:val="00F453D7"/>
    <w:rsid w:val="00F453E7"/>
    <w:rsid w:val="00F45474"/>
    <w:rsid w:val="00F45D1B"/>
    <w:rsid w:val="00F45FF1"/>
    <w:rsid w:val="00F45FF2"/>
    <w:rsid w:val="00F46046"/>
    <w:rsid w:val="00F460BC"/>
    <w:rsid w:val="00F4646B"/>
    <w:rsid w:val="00F4674A"/>
    <w:rsid w:val="00F47137"/>
    <w:rsid w:val="00F47497"/>
    <w:rsid w:val="00F47BF3"/>
    <w:rsid w:val="00F50218"/>
    <w:rsid w:val="00F503AA"/>
    <w:rsid w:val="00F50733"/>
    <w:rsid w:val="00F50AD9"/>
    <w:rsid w:val="00F50C76"/>
    <w:rsid w:val="00F50D25"/>
    <w:rsid w:val="00F50F00"/>
    <w:rsid w:val="00F5111A"/>
    <w:rsid w:val="00F51154"/>
    <w:rsid w:val="00F5152A"/>
    <w:rsid w:val="00F515D2"/>
    <w:rsid w:val="00F5192B"/>
    <w:rsid w:val="00F51D83"/>
    <w:rsid w:val="00F51F6C"/>
    <w:rsid w:val="00F5210E"/>
    <w:rsid w:val="00F52898"/>
    <w:rsid w:val="00F52AA9"/>
    <w:rsid w:val="00F52CC6"/>
    <w:rsid w:val="00F530DB"/>
    <w:rsid w:val="00F537A3"/>
    <w:rsid w:val="00F5393C"/>
    <w:rsid w:val="00F53CC2"/>
    <w:rsid w:val="00F53DCD"/>
    <w:rsid w:val="00F54087"/>
    <w:rsid w:val="00F5415A"/>
    <w:rsid w:val="00F54967"/>
    <w:rsid w:val="00F54B7D"/>
    <w:rsid w:val="00F54D9D"/>
    <w:rsid w:val="00F54E8E"/>
    <w:rsid w:val="00F551E5"/>
    <w:rsid w:val="00F5576B"/>
    <w:rsid w:val="00F559DB"/>
    <w:rsid w:val="00F55E65"/>
    <w:rsid w:val="00F55F99"/>
    <w:rsid w:val="00F55FF0"/>
    <w:rsid w:val="00F56002"/>
    <w:rsid w:val="00F56228"/>
    <w:rsid w:val="00F56486"/>
    <w:rsid w:val="00F56F7A"/>
    <w:rsid w:val="00F57044"/>
    <w:rsid w:val="00F573B1"/>
    <w:rsid w:val="00F57406"/>
    <w:rsid w:val="00F57668"/>
    <w:rsid w:val="00F578DA"/>
    <w:rsid w:val="00F57A97"/>
    <w:rsid w:val="00F57C52"/>
    <w:rsid w:val="00F57C55"/>
    <w:rsid w:val="00F60203"/>
    <w:rsid w:val="00F60239"/>
    <w:rsid w:val="00F60555"/>
    <w:rsid w:val="00F60B79"/>
    <w:rsid w:val="00F60F97"/>
    <w:rsid w:val="00F61015"/>
    <w:rsid w:val="00F611FE"/>
    <w:rsid w:val="00F6152F"/>
    <w:rsid w:val="00F6164D"/>
    <w:rsid w:val="00F61780"/>
    <w:rsid w:val="00F61B46"/>
    <w:rsid w:val="00F61C28"/>
    <w:rsid w:val="00F6257F"/>
    <w:rsid w:val="00F62A79"/>
    <w:rsid w:val="00F62E2A"/>
    <w:rsid w:val="00F63096"/>
    <w:rsid w:val="00F63186"/>
    <w:rsid w:val="00F631CE"/>
    <w:rsid w:val="00F63336"/>
    <w:rsid w:val="00F6397A"/>
    <w:rsid w:val="00F63D79"/>
    <w:rsid w:val="00F6403B"/>
    <w:rsid w:val="00F642D5"/>
    <w:rsid w:val="00F64324"/>
    <w:rsid w:val="00F64435"/>
    <w:rsid w:val="00F648BC"/>
    <w:rsid w:val="00F64A0D"/>
    <w:rsid w:val="00F64FD1"/>
    <w:rsid w:val="00F65370"/>
    <w:rsid w:val="00F65607"/>
    <w:rsid w:val="00F65617"/>
    <w:rsid w:val="00F656A5"/>
    <w:rsid w:val="00F65834"/>
    <w:rsid w:val="00F65A2F"/>
    <w:rsid w:val="00F66064"/>
    <w:rsid w:val="00F666C4"/>
    <w:rsid w:val="00F66C93"/>
    <w:rsid w:val="00F66CF5"/>
    <w:rsid w:val="00F66D12"/>
    <w:rsid w:val="00F66D57"/>
    <w:rsid w:val="00F67156"/>
    <w:rsid w:val="00F67501"/>
    <w:rsid w:val="00F67D3C"/>
    <w:rsid w:val="00F67DB0"/>
    <w:rsid w:val="00F67DCD"/>
    <w:rsid w:val="00F67E46"/>
    <w:rsid w:val="00F700E8"/>
    <w:rsid w:val="00F70139"/>
    <w:rsid w:val="00F701A3"/>
    <w:rsid w:val="00F7042F"/>
    <w:rsid w:val="00F704F0"/>
    <w:rsid w:val="00F70509"/>
    <w:rsid w:val="00F707AF"/>
    <w:rsid w:val="00F70ED3"/>
    <w:rsid w:val="00F71285"/>
    <w:rsid w:val="00F71EF1"/>
    <w:rsid w:val="00F72409"/>
    <w:rsid w:val="00F72A3F"/>
    <w:rsid w:val="00F72BB8"/>
    <w:rsid w:val="00F72F9A"/>
    <w:rsid w:val="00F73091"/>
    <w:rsid w:val="00F7336A"/>
    <w:rsid w:val="00F734DB"/>
    <w:rsid w:val="00F73590"/>
    <w:rsid w:val="00F7398E"/>
    <w:rsid w:val="00F73F7C"/>
    <w:rsid w:val="00F73FFE"/>
    <w:rsid w:val="00F74037"/>
    <w:rsid w:val="00F74441"/>
    <w:rsid w:val="00F74769"/>
    <w:rsid w:val="00F747F2"/>
    <w:rsid w:val="00F748F4"/>
    <w:rsid w:val="00F74E66"/>
    <w:rsid w:val="00F7515A"/>
    <w:rsid w:val="00F75224"/>
    <w:rsid w:val="00F75561"/>
    <w:rsid w:val="00F75675"/>
    <w:rsid w:val="00F75685"/>
    <w:rsid w:val="00F759D1"/>
    <w:rsid w:val="00F75DAF"/>
    <w:rsid w:val="00F7633F"/>
    <w:rsid w:val="00F76347"/>
    <w:rsid w:val="00F7669C"/>
    <w:rsid w:val="00F76B71"/>
    <w:rsid w:val="00F76B7D"/>
    <w:rsid w:val="00F76D57"/>
    <w:rsid w:val="00F76FCB"/>
    <w:rsid w:val="00F7753B"/>
    <w:rsid w:val="00F77720"/>
    <w:rsid w:val="00F77A83"/>
    <w:rsid w:val="00F77B06"/>
    <w:rsid w:val="00F80067"/>
    <w:rsid w:val="00F800C5"/>
    <w:rsid w:val="00F80358"/>
    <w:rsid w:val="00F80BB5"/>
    <w:rsid w:val="00F80D90"/>
    <w:rsid w:val="00F80E94"/>
    <w:rsid w:val="00F81195"/>
    <w:rsid w:val="00F81427"/>
    <w:rsid w:val="00F81DF3"/>
    <w:rsid w:val="00F81EDF"/>
    <w:rsid w:val="00F826CD"/>
    <w:rsid w:val="00F82823"/>
    <w:rsid w:val="00F82A75"/>
    <w:rsid w:val="00F82B04"/>
    <w:rsid w:val="00F82B1A"/>
    <w:rsid w:val="00F82E9B"/>
    <w:rsid w:val="00F82F87"/>
    <w:rsid w:val="00F83173"/>
    <w:rsid w:val="00F8351E"/>
    <w:rsid w:val="00F83801"/>
    <w:rsid w:val="00F8384D"/>
    <w:rsid w:val="00F83BB9"/>
    <w:rsid w:val="00F84342"/>
    <w:rsid w:val="00F84602"/>
    <w:rsid w:val="00F848A7"/>
    <w:rsid w:val="00F84C81"/>
    <w:rsid w:val="00F85057"/>
    <w:rsid w:val="00F8530B"/>
    <w:rsid w:val="00F85687"/>
    <w:rsid w:val="00F85A37"/>
    <w:rsid w:val="00F85B37"/>
    <w:rsid w:val="00F85BAF"/>
    <w:rsid w:val="00F85CF1"/>
    <w:rsid w:val="00F85D0E"/>
    <w:rsid w:val="00F86588"/>
    <w:rsid w:val="00F86954"/>
    <w:rsid w:val="00F86BCF"/>
    <w:rsid w:val="00F86D44"/>
    <w:rsid w:val="00F86F94"/>
    <w:rsid w:val="00F870EC"/>
    <w:rsid w:val="00F8716A"/>
    <w:rsid w:val="00F87329"/>
    <w:rsid w:val="00F87510"/>
    <w:rsid w:val="00F8786B"/>
    <w:rsid w:val="00F90151"/>
    <w:rsid w:val="00F901AE"/>
    <w:rsid w:val="00F90524"/>
    <w:rsid w:val="00F9084B"/>
    <w:rsid w:val="00F908B7"/>
    <w:rsid w:val="00F90E47"/>
    <w:rsid w:val="00F910FD"/>
    <w:rsid w:val="00F911E4"/>
    <w:rsid w:val="00F91876"/>
    <w:rsid w:val="00F91981"/>
    <w:rsid w:val="00F91E26"/>
    <w:rsid w:val="00F92196"/>
    <w:rsid w:val="00F921F6"/>
    <w:rsid w:val="00F9231B"/>
    <w:rsid w:val="00F92516"/>
    <w:rsid w:val="00F92DCC"/>
    <w:rsid w:val="00F92F9C"/>
    <w:rsid w:val="00F93832"/>
    <w:rsid w:val="00F939EA"/>
    <w:rsid w:val="00F93B1A"/>
    <w:rsid w:val="00F93B7A"/>
    <w:rsid w:val="00F93EC8"/>
    <w:rsid w:val="00F9401C"/>
    <w:rsid w:val="00F94B56"/>
    <w:rsid w:val="00F94BCD"/>
    <w:rsid w:val="00F94D60"/>
    <w:rsid w:val="00F950CA"/>
    <w:rsid w:val="00F95237"/>
    <w:rsid w:val="00F957C7"/>
    <w:rsid w:val="00F95ADF"/>
    <w:rsid w:val="00F95B81"/>
    <w:rsid w:val="00F95ED6"/>
    <w:rsid w:val="00F95FEA"/>
    <w:rsid w:val="00F960A9"/>
    <w:rsid w:val="00F960CC"/>
    <w:rsid w:val="00F9637D"/>
    <w:rsid w:val="00F963ED"/>
    <w:rsid w:val="00F9677C"/>
    <w:rsid w:val="00F96781"/>
    <w:rsid w:val="00F96B94"/>
    <w:rsid w:val="00F96D78"/>
    <w:rsid w:val="00F97AA2"/>
    <w:rsid w:val="00FA0372"/>
    <w:rsid w:val="00FA04AD"/>
    <w:rsid w:val="00FA05E5"/>
    <w:rsid w:val="00FA1133"/>
    <w:rsid w:val="00FA12D1"/>
    <w:rsid w:val="00FA12FA"/>
    <w:rsid w:val="00FA145B"/>
    <w:rsid w:val="00FA149B"/>
    <w:rsid w:val="00FA1D32"/>
    <w:rsid w:val="00FA1F49"/>
    <w:rsid w:val="00FA2A77"/>
    <w:rsid w:val="00FA30C5"/>
    <w:rsid w:val="00FA360E"/>
    <w:rsid w:val="00FA3FED"/>
    <w:rsid w:val="00FA41E6"/>
    <w:rsid w:val="00FA438C"/>
    <w:rsid w:val="00FA4535"/>
    <w:rsid w:val="00FA46D1"/>
    <w:rsid w:val="00FA473B"/>
    <w:rsid w:val="00FA47DF"/>
    <w:rsid w:val="00FA4875"/>
    <w:rsid w:val="00FA48BF"/>
    <w:rsid w:val="00FA4A9B"/>
    <w:rsid w:val="00FA53EB"/>
    <w:rsid w:val="00FA542F"/>
    <w:rsid w:val="00FA5431"/>
    <w:rsid w:val="00FA547E"/>
    <w:rsid w:val="00FA5539"/>
    <w:rsid w:val="00FA5860"/>
    <w:rsid w:val="00FA590F"/>
    <w:rsid w:val="00FA5DC5"/>
    <w:rsid w:val="00FA627F"/>
    <w:rsid w:val="00FA6A35"/>
    <w:rsid w:val="00FA6AF2"/>
    <w:rsid w:val="00FA6B21"/>
    <w:rsid w:val="00FA6BFD"/>
    <w:rsid w:val="00FA6EDB"/>
    <w:rsid w:val="00FA6F70"/>
    <w:rsid w:val="00FA6FAC"/>
    <w:rsid w:val="00FA73E0"/>
    <w:rsid w:val="00FA78A8"/>
    <w:rsid w:val="00FA7B4F"/>
    <w:rsid w:val="00FA7B5C"/>
    <w:rsid w:val="00FA7C1C"/>
    <w:rsid w:val="00FB02F0"/>
    <w:rsid w:val="00FB0BCB"/>
    <w:rsid w:val="00FB0E9C"/>
    <w:rsid w:val="00FB0F16"/>
    <w:rsid w:val="00FB0FDE"/>
    <w:rsid w:val="00FB1132"/>
    <w:rsid w:val="00FB1178"/>
    <w:rsid w:val="00FB119C"/>
    <w:rsid w:val="00FB12F8"/>
    <w:rsid w:val="00FB1338"/>
    <w:rsid w:val="00FB14B8"/>
    <w:rsid w:val="00FB1629"/>
    <w:rsid w:val="00FB19B1"/>
    <w:rsid w:val="00FB1A36"/>
    <w:rsid w:val="00FB1B8B"/>
    <w:rsid w:val="00FB1B92"/>
    <w:rsid w:val="00FB1EFA"/>
    <w:rsid w:val="00FB1F7B"/>
    <w:rsid w:val="00FB2765"/>
    <w:rsid w:val="00FB277E"/>
    <w:rsid w:val="00FB29FE"/>
    <w:rsid w:val="00FB2CAE"/>
    <w:rsid w:val="00FB2ECD"/>
    <w:rsid w:val="00FB3027"/>
    <w:rsid w:val="00FB308F"/>
    <w:rsid w:val="00FB30CD"/>
    <w:rsid w:val="00FB3107"/>
    <w:rsid w:val="00FB3394"/>
    <w:rsid w:val="00FB3A67"/>
    <w:rsid w:val="00FB42E3"/>
    <w:rsid w:val="00FB4309"/>
    <w:rsid w:val="00FB4495"/>
    <w:rsid w:val="00FB45DB"/>
    <w:rsid w:val="00FB473F"/>
    <w:rsid w:val="00FB4A19"/>
    <w:rsid w:val="00FB4B72"/>
    <w:rsid w:val="00FB5258"/>
    <w:rsid w:val="00FB53B9"/>
    <w:rsid w:val="00FB58AD"/>
    <w:rsid w:val="00FB58FB"/>
    <w:rsid w:val="00FB5EB3"/>
    <w:rsid w:val="00FB669D"/>
    <w:rsid w:val="00FB66DE"/>
    <w:rsid w:val="00FB6D39"/>
    <w:rsid w:val="00FB717A"/>
    <w:rsid w:val="00FB76DA"/>
    <w:rsid w:val="00FB780D"/>
    <w:rsid w:val="00FB7852"/>
    <w:rsid w:val="00FB7C5A"/>
    <w:rsid w:val="00FB7CA7"/>
    <w:rsid w:val="00FB7CA9"/>
    <w:rsid w:val="00FB7D62"/>
    <w:rsid w:val="00FB7F96"/>
    <w:rsid w:val="00FC002C"/>
    <w:rsid w:val="00FC06D5"/>
    <w:rsid w:val="00FC0E6D"/>
    <w:rsid w:val="00FC141A"/>
    <w:rsid w:val="00FC15DA"/>
    <w:rsid w:val="00FC2473"/>
    <w:rsid w:val="00FC262E"/>
    <w:rsid w:val="00FC2758"/>
    <w:rsid w:val="00FC2889"/>
    <w:rsid w:val="00FC28A2"/>
    <w:rsid w:val="00FC2980"/>
    <w:rsid w:val="00FC2BE5"/>
    <w:rsid w:val="00FC2C35"/>
    <w:rsid w:val="00FC318B"/>
    <w:rsid w:val="00FC32BC"/>
    <w:rsid w:val="00FC3719"/>
    <w:rsid w:val="00FC37EA"/>
    <w:rsid w:val="00FC3DC2"/>
    <w:rsid w:val="00FC48A8"/>
    <w:rsid w:val="00FC4973"/>
    <w:rsid w:val="00FC58CA"/>
    <w:rsid w:val="00FC6034"/>
    <w:rsid w:val="00FC6107"/>
    <w:rsid w:val="00FC614B"/>
    <w:rsid w:val="00FC68B3"/>
    <w:rsid w:val="00FC6EEC"/>
    <w:rsid w:val="00FC7BB8"/>
    <w:rsid w:val="00FC7E6B"/>
    <w:rsid w:val="00FC7E75"/>
    <w:rsid w:val="00FC7F92"/>
    <w:rsid w:val="00FD0008"/>
    <w:rsid w:val="00FD0629"/>
    <w:rsid w:val="00FD0702"/>
    <w:rsid w:val="00FD09D1"/>
    <w:rsid w:val="00FD0A07"/>
    <w:rsid w:val="00FD0B09"/>
    <w:rsid w:val="00FD0B9A"/>
    <w:rsid w:val="00FD14DE"/>
    <w:rsid w:val="00FD1C16"/>
    <w:rsid w:val="00FD24E7"/>
    <w:rsid w:val="00FD296E"/>
    <w:rsid w:val="00FD2DE4"/>
    <w:rsid w:val="00FD3078"/>
    <w:rsid w:val="00FD3398"/>
    <w:rsid w:val="00FD3468"/>
    <w:rsid w:val="00FD37A0"/>
    <w:rsid w:val="00FD39A6"/>
    <w:rsid w:val="00FD3BA0"/>
    <w:rsid w:val="00FD3C9D"/>
    <w:rsid w:val="00FD4337"/>
    <w:rsid w:val="00FD471B"/>
    <w:rsid w:val="00FD507D"/>
    <w:rsid w:val="00FD5363"/>
    <w:rsid w:val="00FD55E6"/>
    <w:rsid w:val="00FD5D5C"/>
    <w:rsid w:val="00FD5EEC"/>
    <w:rsid w:val="00FD6033"/>
    <w:rsid w:val="00FD62C1"/>
    <w:rsid w:val="00FD6770"/>
    <w:rsid w:val="00FD679A"/>
    <w:rsid w:val="00FD6AE1"/>
    <w:rsid w:val="00FD6BD1"/>
    <w:rsid w:val="00FD6BF1"/>
    <w:rsid w:val="00FD6CD0"/>
    <w:rsid w:val="00FD6E5D"/>
    <w:rsid w:val="00FD7B60"/>
    <w:rsid w:val="00FD7CA8"/>
    <w:rsid w:val="00FE0229"/>
    <w:rsid w:val="00FE0341"/>
    <w:rsid w:val="00FE03DC"/>
    <w:rsid w:val="00FE056C"/>
    <w:rsid w:val="00FE05CB"/>
    <w:rsid w:val="00FE0680"/>
    <w:rsid w:val="00FE078E"/>
    <w:rsid w:val="00FE07E5"/>
    <w:rsid w:val="00FE09FF"/>
    <w:rsid w:val="00FE0A17"/>
    <w:rsid w:val="00FE0A25"/>
    <w:rsid w:val="00FE0C02"/>
    <w:rsid w:val="00FE16E9"/>
    <w:rsid w:val="00FE18D8"/>
    <w:rsid w:val="00FE1ADA"/>
    <w:rsid w:val="00FE1ED3"/>
    <w:rsid w:val="00FE1FE7"/>
    <w:rsid w:val="00FE2044"/>
    <w:rsid w:val="00FE21EB"/>
    <w:rsid w:val="00FE23B1"/>
    <w:rsid w:val="00FE23DF"/>
    <w:rsid w:val="00FE2809"/>
    <w:rsid w:val="00FE2C98"/>
    <w:rsid w:val="00FE2E27"/>
    <w:rsid w:val="00FE2E2F"/>
    <w:rsid w:val="00FE2F91"/>
    <w:rsid w:val="00FE2FB8"/>
    <w:rsid w:val="00FE3003"/>
    <w:rsid w:val="00FE36A8"/>
    <w:rsid w:val="00FE36BE"/>
    <w:rsid w:val="00FE3733"/>
    <w:rsid w:val="00FE3A7D"/>
    <w:rsid w:val="00FE3BDE"/>
    <w:rsid w:val="00FE3EF1"/>
    <w:rsid w:val="00FE3F09"/>
    <w:rsid w:val="00FE43CF"/>
    <w:rsid w:val="00FE44C2"/>
    <w:rsid w:val="00FE46D4"/>
    <w:rsid w:val="00FE4B6B"/>
    <w:rsid w:val="00FE4F3F"/>
    <w:rsid w:val="00FE52C2"/>
    <w:rsid w:val="00FE534C"/>
    <w:rsid w:val="00FE53C4"/>
    <w:rsid w:val="00FE5555"/>
    <w:rsid w:val="00FE5776"/>
    <w:rsid w:val="00FE59AA"/>
    <w:rsid w:val="00FE5A40"/>
    <w:rsid w:val="00FE5BA0"/>
    <w:rsid w:val="00FE5CB7"/>
    <w:rsid w:val="00FE5D50"/>
    <w:rsid w:val="00FE622B"/>
    <w:rsid w:val="00FE6549"/>
    <w:rsid w:val="00FE672F"/>
    <w:rsid w:val="00FE6849"/>
    <w:rsid w:val="00FE6ABB"/>
    <w:rsid w:val="00FE6D7B"/>
    <w:rsid w:val="00FE6D84"/>
    <w:rsid w:val="00FE6DE6"/>
    <w:rsid w:val="00FE7355"/>
    <w:rsid w:val="00FE753F"/>
    <w:rsid w:val="00FE7678"/>
    <w:rsid w:val="00FE7A4B"/>
    <w:rsid w:val="00FE7E7F"/>
    <w:rsid w:val="00FF05D2"/>
    <w:rsid w:val="00FF09A2"/>
    <w:rsid w:val="00FF0DF1"/>
    <w:rsid w:val="00FF13B7"/>
    <w:rsid w:val="00FF1ABB"/>
    <w:rsid w:val="00FF1B56"/>
    <w:rsid w:val="00FF1BA1"/>
    <w:rsid w:val="00FF1BB6"/>
    <w:rsid w:val="00FF2011"/>
    <w:rsid w:val="00FF208F"/>
    <w:rsid w:val="00FF209B"/>
    <w:rsid w:val="00FF2679"/>
    <w:rsid w:val="00FF271F"/>
    <w:rsid w:val="00FF2800"/>
    <w:rsid w:val="00FF32A4"/>
    <w:rsid w:val="00FF3402"/>
    <w:rsid w:val="00FF3EC8"/>
    <w:rsid w:val="00FF4440"/>
    <w:rsid w:val="00FF47F5"/>
    <w:rsid w:val="00FF4BD5"/>
    <w:rsid w:val="00FF4D13"/>
    <w:rsid w:val="00FF4F3B"/>
    <w:rsid w:val="00FF50F6"/>
    <w:rsid w:val="00FF519C"/>
    <w:rsid w:val="00FF5368"/>
    <w:rsid w:val="00FF5453"/>
    <w:rsid w:val="00FF54DD"/>
    <w:rsid w:val="00FF5636"/>
    <w:rsid w:val="00FF56F2"/>
    <w:rsid w:val="00FF593A"/>
    <w:rsid w:val="00FF5BC4"/>
    <w:rsid w:val="00FF5E94"/>
    <w:rsid w:val="00FF6099"/>
    <w:rsid w:val="00FF610D"/>
    <w:rsid w:val="00FF6306"/>
    <w:rsid w:val="00FF630C"/>
    <w:rsid w:val="00FF6513"/>
    <w:rsid w:val="00FF6557"/>
    <w:rsid w:val="00FF65CE"/>
    <w:rsid w:val="00FF66B3"/>
    <w:rsid w:val="00FF6797"/>
    <w:rsid w:val="00FF6868"/>
    <w:rsid w:val="00FF6B23"/>
    <w:rsid w:val="00FF6E18"/>
    <w:rsid w:val="00FF6E64"/>
    <w:rsid w:val="00FF7178"/>
    <w:rsid w:val="00FF744A"/>
    <w:rsid w:val="00FF756F"/>
    <w:rsid w:val="00FF7756"/>
    <w:rsid w:val="00FF7AD0"/>
    <w:rsid w:val="00FF7D35"/>
    <w:rsid w:val="00FF7D70"/>
    <w:rsid w:val="00FF7D7E"/>
    <w:rsid w:val="11D6549C"/>
    <w:rsid w:val="1E851CC1"/>
    <w:rsid w:val="2B1EE9C3"/>
    <w:rsid w:val="2BB835E8"/>
    <w:rsid w:val="3D97BDBE"/>
    <w:rsid w:val="3E248596"/>
    <w:rsid w:val="3F783D50"/>
    <w:rsid w:val="471ACBD8"/>
    <w:rsid w:val="676D240C"/>
    <w:rsid w:val="7404DC1E"/>
    <w:rsid w:val="7748F987"/>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56B35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7CE6"/>
    <w:pPr>
      <w:spacing w:before="200" w:after="20" w:line="240" w:lineRule="auto"/>
    </w:pPr>
    <w:rPr>
      <w:rFonts w:ascii="Calibri" w:hAnsi="Calibri"/>
    </w:rPr>
  </w:style>
  <w:style w:type="paragraph" w:styleId="Heading1">
    <w:name w:val="heading 1"/>
    <w:basedOn w:val="Heading2"/>
    <w:next w:val="Normal"/>
    <w:link w:val="Heading1Char"/>
    <w:uiPriority w:val="9"/>
    <w:qFormat/>
    <w:rsid w:val="00D81C36"/>
    <w:pPr>
      <w:spacing w:before="480" w:after="240"/>
      <w:jc w:val="center"/>
      <w:outlineLvl w:val="0"/>
    </w:pPr>
    <w:rPr>
      <w:sz w:val="40"/>
    </w:rPr>
  </w:style>
  <w:style w:type="paragraph" w:styleId="Heading2">
    <w:name w:val="heading 2"/>
    <w:basedOn w:val="Normal"/>
    <w:next w:val="Normal"/>
    <w:link w:val="Heading2Char"/>
    <w:uiPriority w:val="9"/>
    <w:unhideWhenUsed/>
    <w:qFormat/>
    <w:rsid w:val="00D81C36"/>
    <w:pPr>
      <w:keepNext/>
      <w:keepLines/>
      <w:spacing w:before="240"/>
      <w:outlineLvl w:val="1"/>
    </w:pPr>
    <w:rPr>
      <w:rFonts w:eastAsiaTheme="majorEastAsia" w:cstheme="majorBidi"/>
      <w:b/>
      <w:bCs/>
      <w:color w:val="4F81BD" w:themeColor="accent1"/>
      <w:sz w:val="32"/>
      <w:szCs w:val="26"/>
    </w:rPr>
  </w:style>
  <w:style w:type="paragraph" w:styleId="Heading3">
    <w:name w:val="heading 3"/>
    <w:basedOn w:val="Normal"/>
    <w:next w:val="Normal"/>
    <w:link w:val="Heading3Char"/>
    <w:uiPriority w:val="9"/>
    <w:unhideWhenUsed/>
    <w:qFormat/>
    <w:rsid w:val="0019519D"/>
    <w:pPr>
      <w:keepNext/>
      <w:keepLines/>
      <w:spacing w:before="240"/>
      <w:outlineLvl w:val="2"/>
    </w:pPr>
    <w:rPr>
      <w:rFonts w:eastAsiaTheme="majorEastAsia" w:cstheme="majorBidi"/>
      <w:b/>
      <w:bCs/>
      <w:i/>
      <w:sz w:val="28"/>
    </w:rPr>
  </w:style>
  <w:style w:type="paragraph" w:styleId="Heading4">
    <w:name w:val="heading 4"/>
    <w:basedOn w:val="Normal"/>
    <w:next w:val="Normal"/>
    <w:link w:val="Heading4Char"/>
    <w:uiPriority w:val="9"/>
    <w:unhideWhenUsed/>
    <w:qFormat/>
    <w:rsid w:val="004C215E"/>
    <w:pPr>
      <w:keepNext/>
      <w:keepLines/>
      <w:spacing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4C215E"/>
    <w:pPr>
      <w:keepNext/>
      <w:keepLines/>
      <w:numPr>
        <w:ilvl w:val="4"/>
        <w:numId w:val="1"/>
      </w:numPr>
      <w:spacing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4C215E"/>
    <w:pPr>
      <w:keepNext/>
      <w:keepLines/>
      <w:numPr>
        <w:ilvl w:val="5"/>
        <w:numId w:val="1"/>
      </w:numPr>
      <w:spacing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4C215E"/>
    <w:pPr>
      <w:keepNext/>
      <w:keepLines/>
      <w:numPr>
        <w:ilvl w:val="6"/>
        <w:numId w:val="1"/>
      </w:numPr>
      <w:spacing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4C215E"/>
    <w:pPr>
      <w:keepNext/>
      <w:keepLines/>
      <w:numPr>
        <w:ilvl w:val="7"/>
        <w:numId w:val="1"/>
      </w:numPr>
      <w:spacing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4C215E"/>
    <w:pPr>
      <w:keepNext/>
      <w:keepLines/>
      <w:numPr>
        <w:ilvl w:val="8"/>
        <w:numId w:val="1"/>
      </w:numPr>
      <w:spacing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81C36"/>
    <w:rPr>
      <w:rFonts w:ascii="Calibri" w:eastAsiaTheme="majorEastAsia" w:hAnsi="Calibri" w:cstheme="majorBidi"/>
      <w:b/>
      <w:bCs/>
      <w:color w:val="4F81BD" w:themeColor="accent1"/>
      <w:sz w:val="40"/>
      <w:szCs w:val="26"/>
    </w:rPr>
  </w:style>
  <w:style w:type="character" w:customStyle="1" w:styleId="Heading2Char">
    <w:name w:val="Heading 2 Char"/>
    <w:basedOn w:val="DefaultParagraphFont"/>
    <w:link w:val="Heading2"/>
    <w:uiPriority w:val="9"/>
    <w:rsid w:val="00D81C36"/>
    <w:rPr>
      <w:rFonts w:ascii="Calibri" w:eastAsiaTheme="majorEastAsia" w:hAnsi="Calibri" w:cstheme="majorBidi"/>
      <w:b/>
      <w:bCs/>
      <w:color w:val="4F81BD" w:themeColor="accent1"/>
      <w:sz w:val="32"/>
      <w:szCs w:val="26"/>
    </w:rPr>
  </w:style>
  <w:style w:type="character" w:customStyle="1" w:styleId="Heading3Char">
    <w:name w:val="Heading 3 Char"/>
    <w:basedOn w:val="DefaultParagraphFont"/>
    <w:link w:val="Heading3"/>
    <w:uiPriority w:val="9"/>
    <w:rsid w:val="0019519D"/>
    <w:rPr>
      <w:rFonts w:ascii="Calibri" w:eastAsiaTheme="majorEastAsia" w:hAnsi="Calibri" w:cstheme="majorBidi"/>
      <w:b/>
      <w:bCs/>
      <w:i/>
      <w:sz w:val="28"/>
    </w:rPr>
  </w:style>
  <w:style w:type="paragraph" w:styleId="ListParagraph">
    <w:name w:val="List Paragraph"/>
    <w:aliases w:val="Footnote,BulletPoints,List Paragraph1,Recommendation,A List Paragraph"/>
    <w:basedOn w:val="Normal"/>
    <w:link w:val="ListParagraphChar"/>
    <w:uiPriority w:val="34"/>
    <w:qFormat/>
    <w:rsid w:val="004C215E"/>
    <w:pPr>
      <w:ind w:left="720"/>
      <w:contextualSpacing/>
    </w:pPr>
  </w:style>
  <w:style w:type="paragraph" w:styleId="NormalWeb">
    <w:name w:val="Normal (Web)"/>
    <w:basedOn w:val="Normal"/>
    <w:link w:val="NormalWebChar"/>
    <w:uiPriority w:val="99"/>
    <w:unhideWhenUsed/>
    <w:rsid w:val="00EC1701"/>
    <w:pPr>
      <w:spacing w:before="100" w:beforeAutospacing="1" w:after="100" w:afterAutospacing="1"/>
    </w:pPr>
    <w:rPr>
      <w:rFonts w:eastAsia="Times New Roman" w:cs="Times New Roman"/>
      <w:szCs w:val="24"/>
    </w:rPr>
  </w:style>
  <w:style w:type="paragraph" w:styleId="BalloonText">
    <w:name w:val="Balloon Text"/>
    <w:basedOn w:val="Normal"/>
    <w:link w:val="BalloonTextChar"/>
    <w:uiPriority w:val="99"/>
    <w:semiHidden/>
    <w:unhideWhenUsed/>
    <w:rsid w:val="008567A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8567AC"/>
    <w:rPr>
      <w:rFonts w:ascii="Tahoma" w:hAnsi="Tahoma" w:cs="Tahoma"/>
      <w:sz w:val="16"/>
      <w:szCs w:val="16"/>
    </w:rPr>
  </w:style>
  <w:style w:type="character" w:customStyle="1" w:styleId="normalchar">
    <w:name w:val="normal_char"/>
    <w:rsid w:val="008567AC"/>
    <w:rPr>
      <w:color w:val="auto"/>
    </w:rPr>
  </w:style>
  <w:style w:type="character" w:styleId="Hyperlink">
    <w:name w:val="Hyperlink"/>
    <w:basedOn w:val="DefaultParagraphFont"/>
    <w:uiPriority w:val="99"/>
    <w:rsid w:val="00876B6E"/>
    <w:rPr>
      <w:color w:val="0000FF" w:themeColor="hyperlink"/>
      <w:u w:val="single"/>
    </w:rPr>
  </w:style>
  <w:style w:type="character" w:styleId="CommentReference">
    <w:name w:val="annotation reference"/>
    <w:basedOn w:val="DefaultParagraphFont"/>
    <w:uiPriority w:val="99"/>
    <w:unhideWhenUsed/>
    <w:rsid w:val="00FF593A"/>
    <w:rPr>
      <w:sz w:val="16"/>
      <w:szCs w:val="16"/>
    </w:rPr>
  </w:style>
  <w:style w:type="paragraph" w:styleId="CommentText">
    <w:name w:val="annotation text"/>
    <w:basedOn w:val="Normal"/>
    <w:link w:val="CommentTextChar"/>
    <w:uiPriority w:val="99"/>
    <w:unhideWhenUsed/>
    <w:rsid w:val="00FF593A"/>
    <w:rPr>
      <w:sz w:val="20"/>
      <w:szCs w:val="20"/>
    </w:rPr>
  </w:style>
  <w:style w:type="character" w:customStyle="1" w:styleId="CommentTextChar">
    <w:name w:val="Comment Text Char"/>
    <w:basedOn w:val="DefaultParagraphFont"/>
    <w:link w:val="CommentText"/>
    <w:uiPriority w:val="99"/>
    <w:rsid w:val="00FF593A"/>
    <w:rPr>
      <w:rFonts w:ascii="Calibri" w:hAnsi="Calibri"/>
      <w:sz w:val="20"/>
      <w:szCs w:val="20"/>
    </w:rPr>
  </w:style>
  <w:style w:type="paragraph" w:styleId="CommentSubject">
    <w:name w:val="annotation subject"/>
    <w:basedOn w:val="CommentText"/>
    <w:next w:val="CommentText"/>
    <w:link w:val="CommentSubjectChar"/>
    <w:uiPriority w:val="99"/>
    <w:semiHidden/>
    <w:unhideWhenUsed/>
    <w:rsid w:val="00FF593A"/>
    <w:rPr>
      <w:b/>
      <w:bCs/>
    </w:rPr>
  </w:style>
  <w:style w:type="character" w:customStyle="1" w:styleId="CommentSubjectChar">
    <w:name w:val="Comment Subject Char"/>
    <w:basedOn w:val="CommentTextChar"/>
    <w:link w:val="CommentSubject"/>
    <w:uiPriority w:val="99"/>
    <w:semiHidden/>
    <w:rsid w:val="00FF593A"/>
    <w:rPr>
      <w:rFonts w:ascii="Calibri" w:hAnsi="Calibri"/>
      <w:b/>
      <w:bCs/>
      <w:sz w:val="20"/>
      <w:szCs w:val="20"/>
    </w:rPr>
  </w:style>
  <w:style w:type="paragraph" w:styleId="BodyTextIndent3">
    <w:name w:val="Body Text Indent 3"/>
    <w:basedOn w:val="Normal"/>
    <w:link w:val="BodyTextIndent3Char"/>
    <w:rsid w:val="00981C16"/>
    <w:pPr>
      <w:spacing w:after="120"/>
      <w:ind w:left="283"/>
    </w:pPr>
    <w:rPr>
      <w:rFonts w:eastAsia="Times New Roman" w:cs="Times New Roman"/>
      <w:sz w:val="16"/>
      <w:szCs w:val="16"/>
    </w:rPr>
  </w:style>
  <w:style w:type="character" w:customStyle="1" w:styleId="BodyTextIndent3Char">
    <w:name w:val="Body Text Indent 3 Char"/>
    <w:basedOn w:val="DefaultParagraphFont"/>
    <w:link w:val="BodyTextIndent3"/>
    <w:rsid w:val="00981C16"/>
    <w:rPr>
      <w:rFonts w:ascii="Calibri" w:eastAsia="Times New Roman" w:hAnsi="Calibri" w:cs="Times New Roman"/>
      <w:sz w:val="16"/>
      <w:szCs w:val="16"/>
    </w:rPr>
  </w:style>
  <w:style w:type="character" w:customStyle="1" w:styleId="Heading4Char">
    <w:name w:val="Heading 4 Char"/>
    <w:basedOn w:val="DefaultParagraphFont"/>
    <w:link w:val="Heading4"/>
    <w:uiPriority w:val="9"/>
    <w:rsid w:val="004C215E"/>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4C215E"/>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4C215E"/>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4C215E"/>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4C215E"/>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4C215E"/>
    <w:rPr>
      <w:rFonts w:asciiTheme="majorHAnsi" w:eastAsiaTheme="majorEastAsia" w:hAnsiTheme="majorHAnsi" w:cstheme="majorBidi"/>
      <w:i/>
      <w:iCs/>
      <w:color w:val="404040" w:themeColor="text1" w:themeTint="BF"/>
      <w:sz w:val="20"/>
      <w:szCs w:val="20"/>
    </w:rPr>
  </w:style>
  <w:style w:type="paragraph" w:styleId="Header">
    <w:name w:val="header"/>
    <w:basedOn w:val="Normal"/>
    <w:link w:val="HeaderChar"/>
    <w:uiPriority w:val="99"/>
    <w:unhideWhenUsed/>
    <w:rsid w:val="00131A64"/>
    <w:pPr>
      <w:tabs>
        <w:tab w:val="center" w:pos="4513"/>
        <w:tab w:val="right" w:pos="9026"/>
      </w:tabs>
      <w:spacing w:after="0"/>
    </w:pPr>
  </w:style>
  <w:style w:type="character" w:customStyle="1" w:styleId="HeaderChar">
    <w:name w:val="Header Char"/>
    <w:basedOn w:val="DefaultParagraphFont"/>
    <w:link w:val="Header"/>
    <w:uiPriority w:val="99"/>
    <w:rsid w:val="00131A64"/>
    <w:rPr>
      <w:rFonts w:ascii="Calibri" w:hAnsi="Calibri"/>
    </w:rPr>
  </w:style>
  <w:style w:type="paragraph" w:styleId="Footer">
    <w:name w:val="footer"/>
    <w:basedOn w:val="Normal"/>
    <w:link w:val="FooterChar"/>
    <w:uiPriority w:val="99"/>
    <w:unhideWhenUsed/>
    <w:rsid w:val="00131A64"/>
    <w:pPr>
      <w:tabs>
        <w:tab w:val="center" w:pos="4513"/>
        <w:tab w:val="right" w:pos="9026"/>
      </w:tabs>
      <w:spacing w:after="0"/>
    </w:pPr>
  </w:style>
  <w:style w:type="character" w:customStyle="1" w:styleId="FooterChar">
    <w:name w:val="Footer Char"/>
    <w:basedOn w:val="DefaultParagraphFont"/>
    <w:link w:val="Footer"/>
    <w:uiPriority w:val="99"/>
    <w:rsid w:val="00131A64"/>
    <w:rPr>
      <w:rFonts w:ascii="Calibri" w:hAnsi="Calibri"/>
    </w:rPr>
  </w:style>
  <w:style w:type="paragraph" w:styleId="TOCHeading">
    <w:name w:val="TOC Heading"/>
    <w:basedOn w:val="Heading1"/>
    <w:next w:val="Normal"/>
    <w:uiPriority w:val="39"/>
    <w:unhideWhenUsed/>
    <w:qFormat/>
    <w:rsid w:val="004C215E"/>
    <w:pPr>
      <w:outlineLvl w:val="9"/>
    </w:pPr>
    <w:rPr>
      <w:lang w:val="en-US" w:eastAsia="ja-JP"/>
    </w:rPr>
  </w:style>
  <w:style w:type="paragraph" w:styleId="TOC1">
    <w:name w:val="toc 1"/>
    <w:basedOn w:val="Normal"/>
    <w:next w:val="Normal"/>
    <w:autoRedefine/>
    <w:uiPriority w:val="39"/>
    <w:unhideWhenUsed/>
    <w:rsid w:val="00C34CDD"/>
    <w:pPr>
      <w:spacing w:after="100"/>
    </w:pPr>
  </w:style>
  <w:style w:type="paragraph" w:styleId="TOC2">
    <w:name w:val="toc 2"/>
    <w:basedOn w:val="Normal"/>
    <w:next w:val="Normal"/>
    <w:autoRedefine/>
    <w:uiPriority w:val="39"/>
    <w:unhideWhenUsed/>
    <w:rsid w:val="00C34CDD"/>
    <w:pPr>
      <w:spacing w:after="100"/>
      <w:ind w:left="240"/>
    </w:pPr>
  </w:style>
  <w:style w:type="paragraph" w:styleId="TOC3">
    <w:name w:val="toc 3"/>
    <w:basedOn w:val="Normal"/>
    <w:next w:val="Normal"/>
    <w:autoRedefine/>
    <w:uiPriority w:val="39"/>
    <w:unhideWhenUsed/>
    <w:rsid w:val="00C34CDD"/>
    <w:pPr>
      <w:spacing w:after="100"/>
      <w:ind w:left="480"/>
    </w:pPr>
  </w:style>
  <w:style w:type="paragraph" w:styleId="NoSpacing">
    <w:name w:val="No Spacing"/>
    <w:uiPriority w:val="1"/>
    <w:qFormat/>
    <w:rsid w:val="004C215E"/>
    <w:pPr>
      <w:spacing w:after="0" w:line="240" w:lineRule="auto"/>
    </w:pPr>
  </w:style>
  <w:style w:type="character" w:customStyle="1" w:styleId="apple-converted-space">
    <w:name w:val="apple-converted-space"/>
    <w:basedOn w:val="DefaultParagraphFont"/>
    <w:rsid w:val="00152166"/>
  </w:style>
  <w:style w:type="character" w:styleId="FollowedHyperlink">
    <w:name w:val="FollowedHyperlink"/>
    <w:uiPriority w:val="99"/>
    <w:semiHidden/>
    <w:unhideWhenUsed/>
    <w:rsid w:val="00082A22"/>
    <w:rPr>
      <w:color w:val="800080"/>
      <w:u w:val="single"/>
    </w:rPr>
  </w:style>
  <w:style w:type="character" w:styleId="HTMLCite">
    <w:name w:val="HTML Cite"/>
    <w:uiPriority w:val="99"/>
    <w:semiHidden/>
    <w:unhideWhenUsed/>
    <w:rsid w:val="00082A22"/>
    <w:rPr>
      <w:b w:val="0"/>
      <w:bCs w:val="0"/>
      <w:i w:val="0"/>
      <w:iCs w:val="0"/>
      <w:vanish w:val="0"/>
      <w:webHidden w:val="0"/>
      <w:specVanish w:val="0"/>
    </w:rPr>
  </w:style>
  <w:style w:type="character" w:customStyle="1" w:styleId="author4">
    <w:name w:val="author4"/>
    <w:rsid w:val="00082A22"/>
    <w:rPr>
      <w:b w:val="0"/>
      <w:bCs w:val="0"/>
      <w:i w:val="0"/>
      <w:iCs w:val="0"/>
      <w:smallCaps w:val="0"/>
      <w:sz w:val="24"/>
      <w:szCs w:val="24"/>
    </w:rPr>
  </w:style>
  <w:style w:type="character" w:customStyle="1" w:styleId="articletitle7">
    <w:name w:val="articletitle7"/>
    <w:basedOn w:val="DefaultParagraphFont"/>
    <w:rsid w:val="00082A22"/>
  </w:style>
  <w:style w:type="character" w:customStyle="1" w:styleId="journaltitle4">
    <w:name w:val="journaltitle4"/>
    <w:rsid w:val="00082A22"/>
    <w:rPr>
      <w:i/>
      <w:iCs/>
    </w:rPr>
  </w:style>
  <w:style w:type="character" w:customStyle="1" w:styleId="pubyear">
    <w:name w:val="pubyear"/>
    <w:basedOn w:val="DefaultParagraphFont"/>
    <w:rsid w:val="00082A22"/>
  </w:style>
  <w:style w:type="character" w:customStyle="1" w:styleId="citedissue">
    <w:name w:val="citedissue"/>
    <w:basedOn w:val="DefaultParagraphFont"/>
    <w:rsid w:val="00082A22"/>
  </w:style>
  <w:style w:type="character" w:customStyle="1" w:styleId="frlabel1">
    <w:name w:val="fr_label1"/>
    <w:rsid w:val="00082A22"/>
    <w:rPr>
      <w:b/>
      <w:bCs/>
    </w:rPr>
  </w:style>
  <w:style w:type="character" w:styleId="Strong">
    <w:name w:val="Strong"/>
    <w:uiPriority w:val="22"/>
    <w:qFormat/>
    <w:rsid w:val="004C215E"/>
    <w:rPr>
      <w:b/>
      <w:bCs/>
    </w:rPr>
  </w:style>
  <w:style w:type="character" w:customStyle="1" w:styleId="hithilite3">
    <w:name w:val="hithilite3"/>
    <w:rsid w:val="00082A22"/>
    <w:rPr>
      <w:shd w:val="clear" w:color="auto" w:fill="FFFF00"/>
    </w:rPr>
  </w:style>
  <w:style w:type="character" w:customStyle="1" w:styleId="maintitle4">
    <w:name w:val="maintitle4"/>
    <w:rsid w:val="00082A22"/>
    <w:rPr>
      <w:vanish w:val="0"/>
      <w:webHidden w:val="0"/>
      <w:specVanish w:val="0"/>
    </w:rPr>
  </w:style>
  <w:style w:type="character" w:customStyle="1" w:styleId="override-xref-content-element7">
    <w:name w:val="override-xref-content-element7"/>
    <w:rsid w:val="00082A22"/>
    <w:rPr>
      <w:color w:val="007E8A"/>
    </w:rPr>
  </w:style>
  <w:style w:type="paragraph" w:customStyle="1" w:styleId="para10">
    <w:name w:val="para10"/>
    <w:basedOn w:val="Normal"/>
    <w:rsid w:val="00082A22"/>
    <w:pPr>
      <w:spacing w:after="240" w:line="360" w:lineRule="atLeast"/>
    </w:pPr>
    <w:rPr>
      <w:rFonts w:eastAsia="Times New Roman" w:cs="Times New Roman"/>
      <w:sz w:val="29"/>
      <w:szCs w:val="29"/>
    </w:rPr>
  </w:style>
  <w:style w:type="table" w:styleId="TableGrid">
    <w:name w:val="Table Grid"/>
    <w:basedOn w:val="TableNormal"/>
    <w:uiPriority w:val="59"/>
    <w:rsid w:val="00082A22"/>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7">
    <w:name w:val="i7"/>
    <w:rsid w:val="00082A22"/>
    <w:rPr>
      <w:i/>
      <w:iCs/>
    </w:rPr>
  </w:style>
  <w:style w:type="paragraph" w:customStyle="1" w:styleId="CM18">
    <w:name w:val="CM18"/>
    <w:basedOn w:val="Normal"/>
    <w:next w:val="Normal"/>
    <w:uiPriority w:val="99"/>
    <w:rsid w:val="00082A22"/>
    <w:pPr>
      <w:widowControl w:val="0"/>
      <w:autoSpaceDE w:val="0"/>
      <w:autoSpaceDN w:val="0"/>
      <w:adjustRightInd w:val="0"/>
      <w:spacing w:after="0"/>
    </w:pPr>
    <w:rPr>
      <w:rFonts w:ascii="MuseeBold" w:eastAsia="Times New Roman" w:hAnsi="MuseeBold" w:cs="Times New Roman"/>
      <w:szCs w:val="24"/>
    </w:rPr>
  </w:style>
  <w:style w:type="paragraph" w:customStyle="1" w:styleId="Heading5new">
    <w:name w:val="Heading 5 new"/>
    <w:basedOn w:val="NormalWeb"/>
    <w:link w:val="Heading5newChar"/>
    <w:qFormat/>
    <w:rsid w:val="004C215E"/>
    <w:pPr>
      <w:spacing w:before="0" w:beforeAutospacing="0" w:after="240" w:afterAutospacing="0" w:line="312" w:lineRule="atLeast"/>
    </w:pPr>
    <w:rPr>
      <w:rFonts w:ascii="Times New Roman" w:hAnsi="Times New Roman"/>
      <w:b/>
      <w:i/>
      <w:color w:val="000000"/>
      <w:u w:val="single"/>
    </w:rPr>
  </w:style>
  <w:style w:type="character" w:customStyle="1" w:styleId="NormalWebChar">
    <w:name w:val="Normal (Web) Char"/>
    <w:link w:val="NormalWeb"/>
    <w:uiPriority w:val="99"/>
    <w:rsid w:val="00082A22"/>
    <w:rPr>
      <w:rFonts w:ascii="Calibri" w:eastAsia="Times New Roman" w:hAnsi="Calibri" w:cs="Times New Roman"/>
      <w:szCs w:val="24"/>
    </w:rPr>
  </w:style>
  <w:style w:type="character" w:customStyle="1" w:styleId="Heading5newChar">
    <w:name w:val="Heading 5 new Char"/>
    <w:link w:val="Heading5new"/>
    <w:rsid w:val="004C215E"/>
    <w:rPr>
      <w:rFonts w:eastAsia="Times New Roman" w:cs="Times New Roman"/>
      <w:b/>
      <w:i/>
      <w:color w:val="000000"/>
      <w:szCs w:val="24"/>
      <w:u w:val="single"/>
    </w:rPr>
  </w:style>
  <w:style w:type="paragraph" w:customStyle="1" w:styleId="Heading4new">
    <w:name w:val="Heading 4 new"/>
    <w:basedOn w:val="Heading5new"/>
    <w:link w:val="Heading4newChar"/>
    <w:qFormat/>
    <w:rsid w:val="00867038"/>
    <w:pPr>
      <w:spacing w:line="240" w:lineRule="auto"/>
    </w:pPr>
    <w:rPr>
      <w:rFonts w:ascii="Calibri" w:hAnsi="Calibri"/>
      <w:i w:val="0"/>
      <w:sz w:val="28"/>
      <w:u w:val="none"/>
    </w:rPr>
  </w:style>
  <w:style w:type="character" w:customStyle="1" w:styleId="Heading4newChar">
    <w:name w:val="Heading 4 new Char"/>
    <w:link w:val="Heading4new"/>
    <w:rsid w:val="00867038"/>
    <w:rPr>
      <w:rFonts w:ascii="Calibri" w:eastAsia="Times New Roman" w:hAnsi="Calibri" w:cs="Times New Roman"/>
      <w:b/>
      <w:color w:val="000000"/>
      <w:sz w:val="28"/>
      <w:szCs w:val="24"/>
    </w:rPr>
  </w:style>
  <w:style w:type="character" w:customStyle="1" w:styleId="label31">
    <w:name w:val="label31"/>
    <w:basedOn w:val="DefaultParagraphFont"/>
    <w:rsid w:val="00082A22"/>
  </w:style>
  <w:style w:type="character" w:customStyle="1" w:styleId="b7">
    <w:name w:val="b7"/>
    <w:rsid w:val="00082A22"/>
    <w:rPr>
      <w:b/>
      <w:bCs/>
    </w:rPr>
  </w:style>
  <w:style w:type="character" w:customStyle="1" w:styleId="tablenotes-note">
    <w:name w:val="tablenotes-note"/>
    <w:basedOn w:val="DefaultParagraphFont"/>
    <w:rsid w:val="00082A22"/>
  </w:style>
  <w:style w:type="character" w:customStyle="1" w:styleId="section-title3">
    <w:name w:val="section-title3"/>
    <w:rsid w:val="00082A22"/>
    <w:rPr>
      <w:vanish w:val="0"/>
      <w:webHidden w:val="0"/>
      <w:specVanish w:val="0"/>
    </w:rPr>
  </w:style>
  <w:style w:type="paragraph" w:customStyle="1" w:styleId="Default">
    <w:name w:val="Default"/>
    <w:rsid w:val="00082A22"/>
    <w:pPr>
      <w:widowControl w:val="0"/>
      <w:autoSpaceDE w:val="0"/>
      <w:autoSpaceDN w:val="0"/>
      <w:adjustRightInd w:val="0"/>
      <w:spacing w:after="0" w:line="240" w:lineRule="auto"/>
    </w:pPr>
    <w:rPr>
      <w:rFonts w:ascii="Arial" w:eastAsia="Times New Roman" w:hAnsi="Arial" w:cs="Arial"/>
      <w:color w:val="000000"/>
      <w:szCs w:val="24"/>
    </w:rPr>
  </w:style>
  <w:style w:type="paragraph" w:styleId="TOC4">
    <w:name w:val="toc 4"/>
    <w:basedOn w:val="Normal"/>
    <w:next w:val="Normal"/>
    <w:autoRedefine/>
    <w:uiPriority w:val="39"/>
    <w:unhideWhenUsed/>
    <w:rsid w:val="00082A22"/>
    <w:pPr>
      <w:spacing w:after="100"/>
      <w:ind w:left="660"/>
    </w:pPr>
    <w:rPr>
      <w:rFonts w:eastAsia="Times New Roman" w:cs="Times New Roman"/>
      <w:sz w:val="22"/>
    </w:rPr>
  </w:style>
  <w:style w:type="paragraph" w:styleId="Revision">
    <w:name w:val="Revision"/>
    <w:hidden/>
    <w:uiPriority w:val="99"/>
    <w:semiHidden/>
    <w:rsid w:val="00082A22"/>
    <w:pPr>
      <w:spacing w:after="0" w:line="240" w:lineRule="auto"/>
    </w:pPr>
    <w:rPr>
      <w:rFonts w:ascii="Calibri" w:eastAsia="Times New Roman" w:hAnsi="Calibri" w:cs="Times New Roman"/>
      <w:sz w:val="22"/>
    </w:rPr>
  </w:style>
  <w:style w:type="paragraph" w:styleId="FootnoteText">
    <w:name w:val="footnote text"/>
    <w:basedOn w:val="Normal"/>
    <w:link w:val="FootnoteTextChar"/>
    <w:uiPriority w:val="99"/>
    <w:semiHidden/>
    <w:unhideWhenUsed/>
    <w:rsid w:val="00082A22"/>
    <w:pPr>
      <w:spacing w:after="0"/>
    </w:pPr>
    <w:rPr>
      <w:rFonts w:eastAsia="Times New Roman" w:cs="Times New Roman"/>
      <w:sz w:val="20"/>
      <w:szCs w:val="20"/>
    </w:rPr>
  </w:style>
  <w:style w:type="character" w:customStyle="1" w:styleId="FootnoteTextChar">
    <w:name w:val="Footnote Text Char"/>
    <w:basedOn w:val="DefaultParagraphFont"/>
    <w:link w:val="FootnoteText"/>
    <w:uiPriority w:val="99"/>
    <w:semiHidden/>
    <w:rsid w:val="00082A22"/>
    <w:rPr>
      <w:rFonts w:ascii="Calibri" w:eastAsia="Times New Roman" w:hAnsi="Calibri" w:cs="Times New Roman"/>
      <w:sz w:val="20"/>
      <w:szCs w:val="20"/>
    </w:rPr>
  </w:style>
  <w:style w:type="character" w:styleId="FootnoteReference">
    <w:name w:val="footnote reference"/>
    <w:uiPriority w:val="99"/>
    <w:unhideWhenUsed/>
    <w:rsid w:val="00082A22"/>
    <w:rPr>
      <w:vertAlign w:val="superscript"/>
    </w:rPr>
  </w:style>
  <w:style w:type="table" w:customStyle="1" w:styleId="TableGrid1">
    <w:name w:val="Table Grid1"/>
    <w:basedOn w:val="TableNormal"/>
    <w:next w:val="TableGrid"/>
    <w:uiPriority w:val="59"/>
    <w:rsid w:val="00082A22"/>
    <w:pPr>
      <w:spacing w:after="0" w:line="240" w:lineRule="auto"/>
    </w:pPr>
    <w:rPr>
      <w:rFonts w:ascii="Calibri" w:eastAsia="Times New Roman"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Quote">
    <w:name w:val="Quote"/>
    <w:basedOn w:val="Normal"/>
    <w:next w:val="Normal"/>
    <w:link w:val="QuoteChar"/>
    <w:uiPriority w:val="29"/>
    <w:qFormat/>
    <w:rsid w:val="004C215E"/>
    <w:rPr>
      <w:rFonts w:eastAsia="Times New Roman" w:cs="Times New Roman"/>
      <w:i/>
      <w:iCs/>
      <w:color w:val="000000"/>
      <w:sz w:val="22"/>
    </w:rPr>
  </w:style>
  <w:style w:type="character" w:customStyle="1" w:styleId="QuoteChar">
    <w:name w:val="Quote Char"/>
    <w:basedOn w:val="DefaultParagraphFont"/>
    <w:link w:val="Quote"/>
    <w:uiPriority w:val="29"/>
    <w:rsid w:val="004C215E"/>
    <w:rPr>
      <w:rFonts w:ascii="Calibri" w:eastAsia="Times New Roman" w:hAnsi="Calibri" w:cs="Times New Roman"/>
      <w:i/>
      <w:iCs/>
      <w:color w:val="000000"/>
      <w:sz w:val="22"/>
    </w:rPr>
  </w:style>
  <w:style w:type="paragraph" w:styleId="EndnoteText">
    <w:name w:val="endnote text"/>
    <w:basedOn w:val="Normal"/>
    <w:link w:val="EndnoteTextChar"/>
    <w:uiPriority w:val="99"/>
    <w:unhideWhenUsed/>
    <w:rsid w:val="00082A22"/>
    <w:pPr>
      <w:spacing w:after="0"/>
    </w:pPr>
    <w:rPr>
      <w:rFonts w:eastAsia="Times New Roman" w:cs="Times New Roman"/>
      <w:sz w:val="20"/>
      <w:szCs w:val="20"/>
    </w:rPr>
  </w:style>
  <w:style w:type="character" w:customStyle="1" w:styleId="EndnoteTextChar">
    <w:name w:val="Endnote Text Char"/>
    <w:basedOn w:val="DefaultParagraphFont"/>
    <w:link w:val="EndnoteText"/>
    <w:uiPriority w:val="99"/>
    <w:rsid w:val="00082A22"/>
    <w:rPr>
      <w:rFonts w:ascii="Calibri" w:eastAsia="Times New Roman" w:hAnsi="Calibri" w:cs="Times New Roman"/>
      <w:sz w:val="20"/>
      <w:szCs w:val="20"/>
    </w:rPr>
  </w:style>
  <w:style w:type="character" w:styleId="EndnoteReference">
    <w:name w:val="endnote reference"/>
    <w:uiPriority w:val="99"/>
    <w:unhideWhenUsed/>
    <w:rsid w:val="00082A22"/>
    <w:rPr>
      <w:vertAlign w:val="superscript"/>
    </w:rPr>
  </w:style>
  <w:style w:type="paragraph" w:customStyle="1" w:styleId="para">
    <w:name w:val="para"/>
    <w:basedOn w:val="Normal"/>
    <w:rsid w:val="00601F48"/>
    <w:pPr>
      <w:spacing w:before="100" w:beforeAutospacing="1" w:after="100" w:afterAutospacing="1"/>
    </w:pPr>
    <w:rPr>
      <w:rFonts w:eastAsia="Times New Roman" w:cs="Times New Roman"/>
      <w:szCs w:val="24"/>
    </w:rPr>
  </w:style>
  <w:style w:type="paragraph" w:styleId="Caption">
    <w:name w:val="caption"/>
    <w:basedOn w:val="Normal"/>
    <w:next w:val="Normal"/>
    <w:uiPriority w:val="35"/>
    <w:unhideWhenUsed/>
    <w:qFormat/>
    <w:rsid w:val="004C215E"/>
    <w:rPr>
      <w:rFonts w:asciiTheme="minorHAnsi" w:eastAsia="Times New Roman" w:hAnsiTheme="minorHAnsi" w:cs="Times New Roman"/>
      <w:b/>
      <w:bCs/>
      <w:szCs w:val="18"/>
    </w:rPr>
  </w:style>
  <w:style w:type="paragraph" w:customStyle="1" w:styleId="ListBullet1">
    <w:name w:val="List Bullet1"/>
    <w:basedOn w:val="Normal"/>
    <w:uiPriority w:val="5"/>
    <w:qFormat/>
    <w:rsid w:val="004C215E"/>
    <w:pPr>
      <w:numPr>
        <w:numId w:val="11"/>
      </w:numPr>
      <w:shd w:val="clear" w:color="auto" w:fill="FFFFFF" w:themeFill="background1"/>
      <w:spacing w:before="120" w:after="120" w:line="260" w:lineRule="exact"/>
      <w:contextualSpacing/>
    </w:pPr>
    <w:rPr>
      <w:rFonts w:ascii="Arial" w:eastAsia="Times New Roman" w:hAnsi="Arial" w:cs="Arial"/>
      <w:sz w:val="20"/>
      <w:szCs w:val="20"/>
    </w:rPr>
  </w:style>
  <w:style w:type="character" w:customStyle="1" w:styleId="Bold">
    <w:name w:val="Bold"/>
    <w:uiPriority w:val="99"/>
    <w:qFormat/>
    <w:rsid w:val="004C215E"/>
    <w:rPr>
      <w:b/>
      <w:lang w:val="en-AU" w:eastAsia="en-US"/>
    </w:rPr>
  </w:style>
  <w:style w:type="character" w:customStyle="1" w:styleId="Italic">
    <w:name w:val="Italic"/>
    <w:uiPriority w:val="3"/>
    <w:rsid w:val="0009621D"/>
    <w:rPr>
      <w:i/>
      <w:lang w:val="en-AU" w:eastAsia="en-US"/>
    </w:rPr>
  </w:style>
  <w:style w:type="character" w:customStyle="1" w:styleId="HighlightOrange">
    <w:name w:val="Highlight Orange"/>
    <w:basedOn w:val="DefaultParagraphFont"/>
    <w:uiPriority w:val="75"/>
    <w:qFormat/>
    <w:rsid w:val="004C215E"/>
    <w:rPr>
      <w:color w:val="F47B28"/>
    </w:rPr>
  </w:style>
  <w:style w:type="table" w:customStyle="1" w:styleId="Boxorange">
    <w:name w:val="Box orange"/>
    <w:basedOn w:val="TableNormal"/>
    <w:uiPriority w:val="99"/>
    <w:qFormat/>
    <w:rsid w:val="0009621D"/>
    <w:pPr>
      <w:spacing w:after="0" w:line="240" w:lineRule="auto"/>
    </w:pPr>
    <w:rPr>
      <w:rFonts w:eastAsia="Times New Roman" w:cs="Times New Roman"/>
      <w:sz w:val="20"/>
      <w:szCs w:val="20"/>
    </w:rPr>
    <w:tblPr>
      <w:tblInd w:w="113" w:type="dxa"/>
      <w:tblBorders>
        <w:top w:val="single" w:sz="18" w:space="0" w:color="F47B28"/>
        <w:left w:val="single" w:sz="18" w:space="0" w:color="F47B28"/>
        <w:bottom w:val="single" w:sz="18" w:space="0" w:color="F47B28"/>
        <w:right w:val="single" w:sz="18" w:space="0" w:color="F47B28"/>
      </w:tblBorders>
    </w:tblPr>
    <w:trPr>
      <w:cantSplit/>
    </w:trPr>
  </w:style>
  <w:style w:type="character" w:customStyle="1" w:styleId="Highlighter">
    <w:name w:val="Highlighter"/>
    <w:basedOn w:val="DefaultParagraphFont"/>
    <w:uiPriority w:val="21"/>
    <w:rsid w:val="00CA142D"/>
    <w:rPr>
      <w:bdr w:val="none" w:sz="0" w:space="0" w:color="auto"/>
      <w:shd w:val="clear" w:color="auto" w:fill="FFFF00"/>
    </w:rPr>
  </w:style>
  <w:style w:type="character" w:styleId="IntenseReference">
    <w:name w:val="Intense Reference"/>
    <w:basedOn w:val="DefaultParagraphFont"/>
    <w:uiPriority w:val="32"/>
    <w:qFormat/>
    <w:rsid w:val="004C215E"/>
    <w:rPr>
      <w:b/>
      <w:bCs/>
      <w:i/>
      <w:smallCaps/>
      <w:color w:val="C0504D" w:themeColor="accent2"/>
      <w:spacing w:val="5"/>
      <w:u w:val="none"/>
    </w:rPr>
  </w:style>
  <w:style w:type="paragraph" w:styleId="TOC5">
    <w:name w:val="toc 5"/>
    <w:basedOn w:val="Normal"/>
    <w:next w:val="Normal"/>
    <w:autoRedefine/>
    <w:uiPriority w:val="39"/>
    <w:unhideWhenUsed/>
    <w:rsid w:val="00D35EC1"/>
    <w:pPr>
      <w:spacing w:after="100"/>
      <w:ind w:left="880"/>
    </w:pPr>
    <w:rPr>
      <w:rFonts w:asciiTheme="minorHAnsi" w:eastAsiaTheme="minorEastAsia" w:hAnsiTheme="minorHAnsi"/>
      <w:sz w:val="22"/>
    </w:rPr>
  </w:style>
  <w:style w:type="paragraph" w:styleId="TOC6">
    <w:name w:val="toc 6"/>
    <w:basedOn w:val="Normal"/>
    <w:next w:val="Normal"/>
    <w:autoRedefine/>
    <w:uiPriority w:val="39"/>
    <w:unhideWhenUsed/>
    <w:rsid w:val="00D35EC1"/>
    <w:pPr>
      <w:spacing w:after="100"/>
      <w:ind w:left="1100"/>
    </w:pPr>
    <w:rPr>
      <w:rFonts w:asciiTheme="minorHAnsi" w:eastAsiaTheme="minorEastAsia" w:hAnsiTheme="minorHAnsi"/>
      <w:sz w:val="22"/>
    </w:rPr>
  </w:style>
  <w:style w:type="paragraph" w:styleId="TOC7">
    <w:name w:val="toc 7"/>
    <w:basedOn w:val="Normal"/>
    <w:next w:val="Normal"/>
    <w:autoRedefine/>
    <w:uiPriority w:val="39"/>
    <w:unhideWhenUsed/>
    <w:rsid w:val="00D35EC1"/>
    <w:pPr>
      <w:spacing w:after="100"/>
      <w:ind w:left="1320"/>
    </w:pPr>
    <w:rPr>
      <w:rFonts w:asciiTheme="minorHAnsi" w:eastAsiaTheme="minorEastAsia" w:hAnsiTheme="minorHAnsi"/>
      <w:sz w:val="22"/>
    </w:rPr>
  </w:style>
  <w:style w:type="paragraph" w:styleId="TOC8">
    <w:name w:val="toc 8"/>
    <w:basedOn w:val="Normal"/>
    <w:next w:val="Normal"/>
    <w:autoRedefine/>
    <w:uiPriority w:val="39"/>
    <w:unhideWhenUsed/>
    <w:rsid w:val="00D35EC1"/>
    <w:pPr>
      <w:spacing w:after="100"/>
      <w:ind w:left="1540"/>
    </w:pPr>
    <w:rPr>
      <w:rFonts w:asciiTheme="minorHAnsi" w:eastAsiaTheme="minorEastAsia" w:hAnsiTheme="minorHAnsi"/>
      <w:sz w:val="22"/>
    </w:rPr>
  </w:style>
  <w:style w:type="paragraph" w:styleId="TOC9">
    <w:name w:val="toc 9"/>
    <w:basedOn w:val="Normal"/>
    <w:next w:val="Normal"/>
    <w:autoRedefine/>
    <w:uiPriority w:val="39"/>
    <w:unhideWhenUsed/>
    <w:rsid w:val="00D35EC1"/>
    <w:pPr>
      <w:spacing w:after="100"/>
      <w:ind w:left="1760"/>
    </w:pPr>
    <w:rPr>
      <w:rFonts w:asciiTheme="minorHAnsi" w:eastAsiaTheme="minorEastAsia" w:hAnsiTheme="minorHAnsi"/>
      <w:sz w:val="22"/>
    </w:rPr>
  </w:style>
  <w:style w:type="table" w:styleId="LightGrid-Accent4">
    <w:name w:val="Light Grid Accent 4"/>
    <w:basedOn w:val="TableNormal"/>
    <w:uiPriority w:val="62"/>
    <w:rsid w:val="005B1FB7"/>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1">
    <w:name w:val="Light Grid Accent 1"/>
    <w:basedOn w:val="TableNormal"/>
    <w:uiPriority w:val="62"/>
    <w:rsid w:val="005B1FB7"/>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customStyle="1" w:styleId="form-strength">
    <w:name w:val="form-strength"/>
    <w:basedOn w:val="DefaultParagraphFont"/>
    <w:rsid w:val="005B1FB7"/>
  </w:style>
  <w:style w:type="table" w:styleId="LightGrid-Accent6">
    <w:name w:val="Light Grid Accent 6"/>
    <w:basedOn w:val="TableNormal"/>
    <w:uiPriority w:val="62"/>
    <w:rsid w:val="005B1FB7"/>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Grid-Accent3">
    <w:name w:val="Light Grid Accent 3"/>
    <w:basedOn w:val="TableNormal"/>
    <w:uiPriority w:val="62"/>
    <w:rsid w:val="005B1FB7"/>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character" w:styleId="Emphasis">
    <w:name w:val="Emphasis"/>
    <w:basedOn w:val="DefaultParagraphFont"/>
    <w:uiPriority w:val="20"/>
    <w:qFormat/>
    <w:rsid w:val="004C215E"/>
    <w:rPr>
      <w:i/>
      <w:iCs/>
    </w:rPr>
  </w:style>
  <w:style w:type="paragraph" w:customStyle="1" w:styleId="Heading51">
    <w:name w:val="Heading 51"/>
    <w:basedOn w:val="Normal"/>
    <w:link w:val="heading5Char0"/>
    <w:qFormat/>
    <w:rsid w:val="004C215E"/>
    <w:pPr>
      <w:keepNext/>
      <w:keepLines/>
      <w:spacing w:before="120" w:after="120"/>
    </w:pPr>
    <w:rPr>
      <w:rFonts w:asciiTheme="majorHAnsi" w:hAnsiTheme="majorHAnsi"/>
      <w:b/>
      <w:i/>
      <w:szCs w:val="24"/>
    </w:rPr>
  </w:style>
  <w:style w:type="character" w:customStyle="1" w:styleId="heading5Char0">
    <w:name w:val="heading 5 Char"/>
    <w:basedOn w:val="DefaultParagraphFont"/>
    <w:link w:val="Heading51"/>
    <w:rsid w:val="004C215E"/>
    <w:rPr>
      <w:rFonts w:asciiTheme="majorHAnsi" w:hAnsiTheme="majorHAnsi"/>
      <w:b/>
      <w:i/>
      <w:szCs w:val="24"/>
    </w:rPr>
  </w:style>
  <w:style w:type="paragraph" w:customStyle="1" w:styleId="BodyText1">
    <w:name w:val="Body Text1"/>
    <w:basedOn w:val="Normal"/>
    <w:link w:val="BodytextChar"/>
    <w:uiPriority w:val="1"/>
    <w:qFormat/>
    <w:rsid w:val="004C215E"/>
    <w:pPr>
      <w:shd w:val="clear" w:color="auto" w:fill="FFFFFF" w:themeFill="background1"/>
      <w:spacing w:before="120" w:after="120" w:line="260" w:lineRule="exact"/>
    </w:pPr>
    <w:rPr>
      <w:rFonts w:ascii="Arial" w:eastAsia="Times New Roman" w:hAnsi="Arial" w:cs="Arial"/>
      <w:sz w:val="20"/>
      <w:szCs w:val="20"/>
    </w:rPr>
  </w:style>
  <w:style w:type="character" w:customStyle="1" w:styleId="BodytextChar">
    <w:name w:val="Body text Char"/>
    <w:basedOn w:val="DefaultParagraphFont"/>
    <w:link w:val="BodyText1"/>
    <w:uiPriority w:val="1"/>
    <w:rsid w:val="004C215E"/>
    <w:rPr>
      <w:rFonts w:ascii="Arial" w:eastAsia="Times New Roman" w:hAnsi="Arial" w:cs="Arial"/>
      <w:sz w:val="20"/>
      <w:szCs w:val="20"/>
      <w:shd w:val="clear" w:color="auto" w:fill="FFFFFF" w:themeFill="background1"/>
    </w:rPr>
  </w:style>
  <w:style w:type="paragraph" w:customStyle="1" w:styleId="Tablefootnote">
    <w:name w:val="Table footnote"/>
    <w:basedOn w:val="Normal"/>
    <w:next w:val="BodyText1"/>
    <w:link w:val="TablefootnoteCharChar"/>
    <w:uiPriority w:val="57"/>
    <w:rsid w:val="00ED25C7"/>
    <w:pPr>
      <w:spacing w:before="60" w:after="60"/>
      <w:ind w:left="426"/>
    </w:pPr>
    <w:rPr>
      <w:rFonts w:ascii="Arial Narrow" w:eastAsia="Times New Roman" w:hAnsi="Arial Narrow" w:cs="Times New Roman"/>
      <w:sz w:val="16"/>
      <w:szCs w:val="20"/>
    </w:rPr>
  </w:style>
  <w:style w:type="character" w:customStyle="1" w:styleId="TablefootnoteCharChar">
    <w:name w:val="Table footnote Char Char"/>
    <w:basedOn w:val="DefaultParagraphFont"/>
    <w:link w:val="Tablefootnote"/>
    <w:uiPriority w:val="57"/>
    <w:rsid w:val="00ED25C7"/>
    <w:rPr>
      <w:rFonts w:ascii="Arial Narrow" w:eastAsia="Times New Roman" w:hAnsi="Arial Narrow" w:cs="Times New Roman"/>
      <w:sz w:val="16"/>
      <w:szCs w:val="20"/>
    </w:rPr>
  </w:style>
  <w:style w:type="paragraph" w:customStyle="1" w:styleId="Tabletitle">
    <w:name w:val="Table title"/>
    <w:basedOn w:val="Normal"/>
    <w:next w:val="BodyText1"/>
    <w:uiPriority w:val="99"/>
    <w:rsid w:val="00ED25C7"/>
    <w:pPr>
      <w:keepNext/>
      <w:numPr>
        <w:numId w:val="4"/>
      </w:numPr>
      <w:shd w:val="clear" w:color="auto" w:fill="FFFFFF" w:themeFill="background1"/>
      <w:spacing w:before="240" w:after="120" w:line="260" w:lineRule="exact"/>
      <w:outlineLvl w:val="2"/>
    </w:pPr>
    <w:rPr>
      <w:rFonts w:ascii="Arial Narrow" w:eastAsia="Times New Roman" w:hAnsi="Arial Narrow" w:cs="Arial"/>
      <w:b/>
      <w:caps/>
      <w:color w:val="4B306A"/>
      <w:sz w:val="16"/>
      <w:szCs w:val="20"/>
    </w:rPr>
  </w:style>
  <w:style w:type="table" w:customStyle="1" w:styleId="TableNPSstandard">
    <w:name w:val="Table NPS standard"/>
    <w:basedOn w:val="TableNormal"/>
    <w:rsid w:val="00ED25C7"/>
    <w:pPr>
      <w:spacing w:before="60" w:after="0" w:line="264" w:lineRule="auto"/>
    </w:pPr>
    <w:rPr>
      <w:rFonts w:ascii="Arial Narrow" w:eastAsia="Times New Roman" w:hAnsi="Arial Narrow" w:cs="Times New Roman"/>
      <w:sz w:val="20"/>
      <w:szCs w:val="20"/>
    </w:rPr>
    <w:tblPr>
      <w:tblInd w:w="142" w:type="dxa"/>
      <w:tblBorders>
        <w:bottom w:val="single" w:sz="12" w:space="0" w:color="401E6C"/>
        <w:insideH w:val="single" w:sz="4" w:space="0" w:color="C0C0C0"/>
        <w:insideV w:val="single" w:sz="8" w:space="0" w:color="FFFFFF"/>
      </w:tblBorders>
      <w:tblCellMar>
        <w:top w:w="28" w:type="dxa"/>
        <w:bottom w:w="28" w:type="dxa"/>
      </w:tblCellMar>
    </w:tblPr>
    <w:trPr>
      <w:cantSplit/>
    </w:trPr>
    <w:tblStylePr w:type="firstRow">
      <w:pPr>
        <w:jc w:val="left"/>
      </w:pPr>
      <w:rPr>
        <w:b/>
        <w:sz w:val="20"/>
      </w:rPr>
      <w:tblPr/>
      <w:trPr>
        <w:cantSplit w:val="0"/>
        <w:tblHeader/>
      </w:trPr>
      <w:tcPr>
        <w:tcBorders>
          <w:top w:val="nil"/>
          <w:left w:val="nil"/>
          <w:bottom w:val="single" w:sz="12" w:space="0" w:color="4B306A"/>
          <w:right w:val="nil"/>
          <w:insideH w:val="nil"/>
          <w:insideV w:val="nil"/>
          <w:tl2br w:val="nil"/>
          <w:tr2bl w:val="nil"/>
        </w:tcBorders>
        <w:vAlign w:val="bottom"/>
      </w:tcPr>
    </w:tblStylePr>
    <w:tblStylePr w:type="lastRow">
      <w:rPr>
        <w:b/>
      </w:rPr>
      <w:tblPr/>
      <w:tcPr>
        <w:tcBorders>
          <w:top w:val="nil"/>
          <w:left w:val="nil"/>
          <w:bottom w:val="single" w:sz="12" w:space="0" w:color="401E6C"/>
          <w:right w:val="nil"/>
          <w:insideH w:val="nil"/>
          <w:insideV w:val="single" w:sz="8" w:space="0" w:color="FFFFFF"/>
          <w:tl2br w:val="nil"/>
          <w:tr2bl w:val="nil"/>
        </w:tcBorders>
      </w:tcPr>
    </w:tblStylePr>
  </w:style>
  <w:style w:type="paragraph" w:customStyle="1" w:styleId="Tablebullet">
    <w:name w:val="Table bullet"/>
    <w:basedOn w:val="Normal"/>
    <w:uiPriority w:val="53"/>
    <w:rsid w:val="00ED25C7"/>
    <w:pPr>
      <w:numPr>
        <w:numId w:val="5"/>
      </w:numPr>
      <w:spacing w:after="0"/>
    </w:pPr>
    <w:rPr>
      <w:rFonts w:ascii="Arial Narrow" w:eastAsia="Times New Roman" w:hAnsi="Arial Narrow" w:cs="Times New Roman"/>
      <w:sz w:val="20"/>
      <w:szCs w:val="24"/>
    </w:rPr>
  </w:style>
  <w:style w:type="character" w:customStyle="1" w:styleId="Superscript">
    <w:name w:val="Superscript"/>
    <w:uiPriority w:val="18"/>
    <w:rsid w:val="00ED25C7"/>
    <w:rPr>
      <w:vertAlign w:val="superscript"/>
    </w:rPr>
  </w:style>
  <w:style w:type="paragraph" w:customStyle="1" w:styleId="ReportSubtitle">
    <w:name w:val="Report Subtitle"/>
    <w:basedOn w:val="Normal"/>
    <w:rsid w:val="00C212D4"/>
    <w:pPr>
      <w:spacing w:after="240"/>
      <w:ind w:left="720"/>
      <w:jc w:val="right"/>
    </w:pPr>
    <w:rPr>
      <w:rFonts w:ascii="Arial Bold" w:eastAsia="Times New Roman" w:hAnsi="Arial Bold" w:cs="Times New Roman"/>
      <w:b/>
      <w:bCs/>
      <w:color w:val="000000"/>
      <w:sz w:val="40"/>
      <w:szCs w:val="20"/>
    </w:rPr>
  </w:style>
  <w:style w:type="character" w:customStyle="1" w:styleId="label-">
    <w:name w:val="label-"/>
    <w:basedOn w:val="DefaultParagraphFont"/>
    <w:rsid w:val="00AF0471"/>
  </w:style>
  <w:style w:type="table" w:customStyle="1" w:styleId="TableGrid2">
    <w:name w:val="Table Grid2"/>
    <w:basedOn w:val="TableNormal"/>
    <w:next w:val="TableGrid"/>
    <w:uiPriority w:val="59"/>
    <w:rsid w:val="00325CA6"/>
    <w:pPr>
      <w:spacing w:after="0" w:line="240" w:lineRule="auto"/>
    </w:pPr>
    <w:rPr>
      <w:rFonts w:asciiTheme="minorHAnsi" w:hAnsiTheme="minorHAnsi"/>
      <w:sz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3">
    <w:name w:val="Table Grid3"/>
    <w:basedOn w:val="TableNormal"/>
    <w:next w:val="TableGrid"/>
    <w:rsid w:val="00B65026"/>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B63B31"/>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rsid w:val="00B63B31"/>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rsid w:val="00073BF6"/>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uiPriority w:val="59"/>
    <w:rsid w:val="00E4187D"/>
    <w:pPr>
      <w:spacing w:after="0" w:line="240" w:lineRule="auto"/>
    </w:pPr>
    <w:rPr>
      <w:rFonts w:ascii="Calibri" w:eastAsia="Calibri" w:hAnsi="Calibri" w:cs="Times New Roman"/>
      <w:sz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ListParagraphChar">
    <w:name w:val="List Paragraph Char"/>
    <w:aliases w:val="Footnote Char,BulletPoints Char,List Paragraph1 Char,Recommendation Char,A List Paragraph Char"/>
    <w:basedOn w:val="DefaultParagraphFont"/>
    <w:link w:val="ListParagraph"/>
    <w:uiPriority w:val="34"/>
    <w:locked/>
    <w:rsid w:val="004C215E"/>
    <w:rPr>
      <w:rFonts w:ascii="Cambria" w:hAnsi="Cambria"/>
    </w:rPr>
  </w:style>
  <w:style w:type="table" w:styleId="TableGridLight">
    <w:name w:val="Grid Table Light"/>
    <w:basedOn w:val="TableNormal"/>
    <w:uiPriority w:val="40"/>
    <w:rsid w:val="00E143F4"/>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Tablewriting">
    <w:name w:val="Table writing"/>
    <w:basedOn w:val="Normal"/>
    <w:link w:val="TablewritingChar"/>
    <w:qFormat/>
    <w:rsid w:val="009E5CA7"/>
    <w:pPr>
      <w:overflowPunct w:val="0"/>
      <w:autoSpaceDE w:val="0"/>
      <w:autoSpaceDN w:val="0"/>
      <w:adjustRightInd w:val="0"/>
      <w:spacing w:before="40" w:after="40"/>
      <w:textAlignment w:val="baseline"/>
    </w:pPr>
    <w:rPr>
      <w:rFonts w:ascii="Arial" w:eastAsia="Times New Roman" w:hAnsi="Arial" w:cs="Times New Roman"/>
      <w:sz w:val="22"/>
      <w:lang w:eastAsia="en-US"/>
    </w:rPr>
  </w:style>
  <w:style w:type="character" w:customStyle="1" w:styleId="TablewritingChar">
    <w:name w:val="Table writing Char"/>
    <w:link w:val="Tablewriting"/>
    <w:rsid w:val="009E5CA7"/>
    <w:rPr>
      <w:rFonts w:ascii="Arial" w:eastAsia="Times New Roman" w:hAnsi="Arial" w:cs="Times New Roman"/>
      <w:sz w:val="22"/>
      <w:lang w:eastAsia="en-US"/>
    </w:rPr>
  </w:style>
  <w:style w:type="character" w:customStyle="1" w:styleId="UnresolvedMention1">
    <w:name w:val="Unresolved Mention1"/>
    <w:basedOn w:val="DefaultParagraphFont"/>
    <w:uiPriority w:val="99"/>
    <w:unhideWhenUsed/>
    <w:rsid w:val="00FB0F16"/>
    <w:rPr>
      <w:color w:val="605E5C"/>
      <w:shd w:val="clear" w:color="auto" w:fill="E1DFDD"/>
    </w:rPr>
  </w:style>
  <w:style w:type="paragraph" w:customStyle="1" w:styleId="Tableheading">
    <w:name w:val="Table heading"/>
    <w:basedOn w:val="Normal"/>
    <w:link w:val="TableheadingChar"/>
    <w:qFormat/>
    <w:rsid w:val="00577B69"/>
    <w:rPr>
      <w:rFonts w:asciiTheme="minorHAnsi" w:hAnsiTheme="minorHAnsi" w:cstheme="minorHAnsi"/>
      <w:b/>
      <w:bCs/>
    </w:rPr>
  </w:style>
  <w:style w:type="paragraph" w:customStyle="1" w:styleId="Figureheading">
    <w:name w:val="Figure heading"/>
    <w:basedOn w:val="Normal"/>
    <w:link w:val="FigureheadingChar"/>
    <w:qFormat/>
    <w:rsid w:val="00C412CD"/>
    <w:pPr>
      <w:spacing w:before="60" w:after="60"/>
    </w:pPr>
    <w:rPr>
      <w:b/>
      <w:bCs/>
      <w:noProof/>
    </w:rPr>
  </w:style>
  <w:style w:type="character" w:customStyle="1" w:styleId="TableheadingChar">
    <w:name w:val="Table heading Char"/>
    <w:basedOn w:val="DefaultParagraphFont"/>
    <w:link w:val="Tableheading"/>
    <w:rsid w:val="00577B69"/>
    <w:rPr>
      <w:rFonts w:asciiTheme="minorHAnsi" w:hAnsiTheme="minorHAnsi" w:cstheme="minorHAnsi"/>
      <w:b/>
      <w:bCs/>
    </w:rPr>
  </w:style>
  <w:style w:type="character" w:customStyle="1" w:styleId="Mention1">
    <w:name w:val="Mention1"/>
    <w:basedOn w:val="DefaultParagraphFont"/>
    <w:uiPriority w:val="99"/>
    <w:unhideWhenUsed/>
    <w:rsid w:val="00010D05"/>
    <w:rPr>
      <w:color w:val="2B579A"/>
      <w:shd w:val="clear" w:color="auto" w:fill="E1DFDD"/>
    </w:rPr>
  </w:style>
  <w:style w:type="character" w:customStyle="1" w:styleId="FigureheadingChar">
    <w:name w:val="Figure heading Char"/>
    <w:basedOn w:val="DefaultParagraphFont"/>
    <w:link w:val="Figureheading"/>
    <w:rsid w:val="00C412CD"/>
    <w:rPr>
      <w:rFonts w:ascii="Calibri" w:hAnsi="Calibri"/>
      <w:b/>
      <w:bCs/>
      <w:noProof/>
    </w:rPr>
  </w:style>
  <w:style w:type="paragraph" w:customStyle="1" w:styleId="EndNoteBibliographyTitle">
    <w:name w:val="EndNote Bibliography Title"/>
    <w:basedOn w:val="Normal"/>
    <w:link w:val="EndNoteBibliographyTitleChar"/>
    <w:rsid w:val="00CB1586"/>
    <w:pPr>
      <w:spacing w:after="0"/>
      <w:jc w:val="center"/>
    </w:pPr>
    <w:rPr>
      <w:rFonts w:ascii="Cambria" w:hAnsi="Cambria"/>
    </w:rPr>
  </w:style>
  <w:style w:type="character" w:customStyle="1" w:styleId="EndNoteBibliographyTitleChar">
    <w:name w:val="EndNote Bibliography Title Char"/>
    <w:basedOn w:val="DefaultParagraphFont"/>
    <w:link w:val="EndNoteBibliographyTitle"/>
    <w:rsid w:val="00CB1586"/>
    <w:rPr>
      <w:rFonts w:ascii="Cambria" w:hAnsi="Cambria"/>
    </w:rPr>
  </w:style>
  <w:style w:type="paragraph" w:customStyle="1" w:styleId="EndNoteBibliography">
    <w:name w:val="EndNote Bibliography"/>
    <w:basedOn w:val="Normal"/>
    <w:link w:val="EndNoteBibliographyChar"/>
    <w:rsid w:val="00CB1586"/>
    <w:rPr>
      <w:rFonts w:ascii="Cambria" w:hAnsi="Cambria"/>
    </w:rPr>
  </w:style>
  <w:style w:type="character" w:customStyle="1" w:styleId="EndNoteBibliographyChar">
    <w:name w:val="EndNote Bibliography Char"/>
    <w:basedOn w:val="DefaultParagraphFont"/>
    <w:link w:val="EndNoteBibliography"/>
    <w:rsid w:val="00CB1586"/>
    <w:rPr>
      <w:rFonts w:ascii="Cambria" w:hAnsi="Cambria"/>
    </w:rPr>
  </w:style>
  <w:style w:type="paragraph" w:customStyle="1" w:styleId="Bullet">
    <w:name w:val="Bullet"/>
    <w:basedOn w:val="Normal"/>
    <w:qFormat/>
    <w:rsid w:val="00337400"/>
    <w:pPr>
      <w:spacing w:before="0" w:after="120"/>
    </w:pPr>
    <w:rPr>
      <w:rFonts w:eastAsia="Times New Roman" w:cs="Times New Roman"/>
      <w:color w:val="000000"/>
      <w:sz w:val="22"/>
      <w:szCs w:val="20"/>
    </w:rPr>
  </w:style>
  <w:style w:type="paragraph" w:customStyle="1" w:styleId="TableTextDusc">
    <w:name w:val="Table Text _Dusc"/>
    <w:basedOn w:val="Normal"/>
    <w:link w:val="TableTextDuscChar"/>
    <w:qFormat/>
    <w:rsid w:val="00954436"/>
    <w:pPr>
      <w:autoSpaceDE w:val="0"/>
      <w:autoSpaceDN w:val="0"/>
      <w:adjustRightInd w:val="0"/>
      <w:spacing w:before="60" w:after="60"/>
    </w:pPr>
    <w:rPr>
      <w:rFonts w:asciiTheme="minorHAnsi" w:eastAsia="MS Mincho" w:hAnsiTheme="minorHAnsi" w:cs="Calibri"/>
      <w:sz w:val="20"/>
      <w:szCs w:val="20"/>
    </w:rPr>
  </w:style>
  <w:style w:type="character" w:customStyle="1" w:styleId="TableTextDuscChar">
    <w:name w:val="Table Text _Dusc Char"/>
    <w:basedOn w:val="DefaultParagraphFont"/>
    <w:link w:val="TableTextDusc"/>
    <w:rsid w:val="00954436"/>
    <w:rPr>
      <w:rFonts w:asciiTheme="minorHAnsi" w:eastAsia="MS Mincho" w:hAnsiTheme="minorHAnsi" w:cs="Calibr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176215">
      <w:bodyDiv w:val="1"/>
      <w:marLeft w:val="0"/>
      <w:marRight w:val="0"/>
      <w:marTop w:val="0"/>
      <w:marBottom w:val="0"/>
      <w:divBdr>
        <w:top w:val="none" w:sz="0" w:space="0" w:color="auto"/>
        <w:left w:val="none" w:sz="0" w:space="0" w:color="auto"/>
        <w:bottom w:val="none" w:sz="0" w:space="0" w:color="auto"/>
        <w:right w:val="none" w:sz="0" w:space="0" w:color="auto"/>
      </w:divBdr>
      <w:divsChild>
        <w:div w:id="2023897359">
          <w:marLeft w:val="0"/>
          <w:marRight w:val="0"/>
          <w:marTop w:val="0"/>
          <w:marBottom w:val="0"/>
          <w:divBdr>
            <w:top w:val="none" w:sz="0" w:space="0" w:color="auto"/>
            <w:left w:val="none" w:sz="0" w:space="0" w:color="auto"/>
            <w:bottom w:val="none" w:sz="0" w:space="0" w:color="auto"/>
            <w:right w:val="none" w:sz="0" w:space="0" w:color="auto"/>
          </w:divBdr>
          <w:divsChild>
            <w:div w:id="1352994116">
              <w:marLeft w:val="0"/>
              <w:marRight w:val="0"/>
              <w:marTop w:val="0"/>
              <w:marBottom w:val="0"/>
              <w:divBdr>
                <w:top w:val="none" w:sz="0" w:space="0" w:color="auto"/>
                <w:left w:val="none" w:sz="0" w:space="0" w:color="auto"/>
                <w:bottom w:val="none" w:sz="0" w:space="0" w:color="auto"/>
                <w:right w:val="none" w:sz="0" w:space="0" w:color="auto"/>
              </w:divBdr>
              <w:divsChild>
                <w:div w:id="847211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205992">
      <w:bodyDiv w:val="1"/>
      <w:marLeft w:val="0"/>
      <w:marRight w:val="0"/>
      <w:marTop w:val="0"/>
      <w:marBottom w:val="0"/>
      <w:divBdr>
        <w:top w:val="none" w:sz="0" w:space="0" w:color="auto"/>
        <w:left w:val="none" w:sz="0" w:space="0" w:color="auto"/>
        <w:bottom w:val="none" w:sz="0" w:space="0" w:color="auto"/>
        <w:right w:val="none" w:sz="0" w:space="0" w:color="auto"/>
      </w:divBdr>
      <w:divsChild>
        <w:div w:id="758017502">
          <w:marLeft w:val="0"/>
          <w:marRight w:val="0"/>
          <w:marTop w:val="0"/>
          <w:marBottom w:val="0"/>
          <w:divBdr>
            <w:top w:val="none" w:sz="0" w:space="0" w:color="auto"/>
            <w:left w:val="none" w:sz="0" w:space="0" w:color="auto"/>
            <w:bottom w:val="none" w:sz="0" w:space="0" w:color="auto"/>
            <w:right w:val="none" w:sz="0" w:space="0" w:color="auto"/>
          </w:divBdr>
          <w:divsChild>
            <w:div w:id="703024034">
              <w:marLeft w:val="0"/>
              <w:marRight w:val="0"/>
              <w:marTop w:val="0"/>
              <w:marBottom w:val="0"/>
              <w:divBdr>
                <w:top w:val="none" w:sz="0" w:space="0" w:color="auto"/>
                <w:left w:val="none" w:sz="0" w:space="0" w:color="auto"/>
                <w:bottom w:val="none" w:sz="0" w:space="0" w:color="auto"/>
                <w:right w:val="none" w:sz="0" w:space="0" w:color="auto"/>
              </w:divBdr>
              <w:divsChild>
                <w:div w:id="29304225">
                  <w:marLeft w:val="0"/>
                  <w:marRight w:val="0"/>
                  <w:marTop w:val="0"/>
                  <w:marBottom w:val="0"/>
                  <w:divBdr>
                    <w:top w:val="none" w:sz="0" w:space="0" w:color="auto"/>
                    <w:left w:val="none" w:sz="0" w:space="0" w:color="auto"/>
                    <w:bottom w:val="none" w:sz="0" w:space="0" w:color="auto"/>
                    <w:right w:val="none" w:sz="0" w:space="0" w:color="auto"/>
                  </w:divBdr>
                  <w:divsChild>
                    <w:div w:id="1664746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856886">
      <w:bodyDiv w:val="1"/>
      <w:marLeft w:val="0"/>
      <w:marRight w:val="0"/>
      <w:marTop w:val="0"/>
      <w:marBottom w:val="0"/>
      <w:divBdr>
        <w:top w:val="none" w:sz="0" w:space="0" w:color="auto"/>
        <w:left w:val="none" w:sz="0" w:space="0" w:color="auto"/>
        <w:bottom w:val="none" w:sz="0" w:space="0" w:color="auto"/>
        <w:right w:val="none" w:sz="0" w:space="0" w:color="auto"/>
      </w:divBdr>
    </w:div>
    <w:div w:id="122969476">
      <w:bodyDiv w:val="1"/>
      <w:marLeft w:val="0"/>
      <w:marRight w:val="0"/>
      <w:marTop w:val="0"/>
      <w:marBottom w:val="0"/>
      <w:divBdr>
        <w:top w:val="none" w:sz="0" w:space="0" w:color="auto"/>
        <w:left w:val="none" w:sz="0" w:space="0" w:color="auto"/>
        <w:bottom w:val="none" w:sz="0" w:space="0" w:color="auto"/>
        <w:right w:val="none" w:sz="0" w:space="0" w:color="auto"/>
      </w:divBdr>
      <w:divsChild>
        <w:div w:id="93788899">
          <w:marLeft w:val="0"/>
          <w:marRight w:val="0"/>
          <w:marTop w:val="0"/>
          <w:marBottom w:val="0"/>
          <w:divBdr>
            <w:top w:val="none" w:sz="0" w:space="0" w:color="auto"/>
            <w:left w:val="none" w:sz="0" w:space="0" w:color="auto"/>
            <w:bottom w:val="none" w:sz="0" w:space="0" w:color="auto"/>
            <w:right w:val="none" w:sz="0" w:space="0" w:color="auto"/>
          </w:divBdr>
          <w:divsChild>
            <w:div w:id="1224873485">
              <w:marLeft w:val="0"/>
              <w:marRight w:val="0"/>
              <w:marTop w:val="0"/>
              <w:marBottom w:val="0"/>
              <w:divBdr>
                <w:top w:val="none" w:sz="0" w:space="0" w:color="auto"/>
                <w:left w:val="none" w:sz="0" w:space="0" w:color="auto"/>
                <w:bottom w:val="none" w:sz="0" w:space="0" w:color="auto"/>
                <w:right w:val="none" w:sz="0" w:space="0" w:color="auto"/>
              </w:divBdr>
              <w:divsChild>
                <w:div w:id="1678967500">
                  <w:marLeft w:val="-360"/>
                  <w:marRight w:val="0"/>
                  <w:marTop w:val="0"/>
                  <w:marBottom w:val="0"/>
                  <w:divBdr>
                    <w:top w:val="none" w:sz="0" w:space="0" w:color="auto"/>
                    <w:left w:val="none" w:sz="0" w:space="0" w:color="auto"/>
                    <w:bottom w:val="none" w:sz="0" w:space="0" w:color="auto"/>
                    <w:right w:val="none" w:sz="0" w:space="0" w:color="auto"/>
                  </w:divBdr>
                  <w:divsChild>
                    <w:div w:id="1141844294">
                      <w:marLeft w:val="0"/>
                      <w:marRight w:val="0"/>
                      <w:marTop w:val="0"/>
                      <w:marBottom w:val="0"/>
                      <w:divBdr>
                        <w:top w:val="none" w:sz="0" w:space="0" w:color="auto"/>
                        <w:left w:val="none" w:sz="0" w:space="0" w:color="auto"/>
                        <w:bottom w:val="none" w:sz="0" w:space="0" w:color="auto"/>
                        <w:right w:val="none" w:sz="0" w:space="0" w:color="auto"/>
                      </w:divBdr>
                      <w:divsChild>
                        <w:div w:id="1315068125">
                          <w:marLeft w:val="0"/>
                          <w:marRight w:val="0"/>
                          <w:marTop w:val="0"/>
                          <w:marBottom w:val="0"/>
                          <w:divBdr>
                            <w:top w:val="none" w:sz="0" w:space="0" w:color="auto"/>
                            <w:left w:val="none" w:sz="0" w:space="0" w:color="auto"/>
                            <w:bottom w:val="none" w:sz="0" w:space="0" w:color="auto"/>
                            <w:right w:val="none" w:sz="0" w:space="0" w:color="auto"/>
                          </w:divBdr>
                          <w:divsChild>
                            <w:div w:id="98066207">
                              <w:marLeft w:val="0"/>
                              <w:marRight w:val="0"/>
                              <w:marTop w:val="0"/>
                              <w:marBottom w:val="0"/>
                              <w:divBdr>
                                <w:top w:val="none" w:sz="0" w:space="0" w:color="auto"/>
                                <w:left w:val="none" w:sz="0" w:space="0" w:color="auto"/>
                                <w:bottom w:val="none" w:sz="0" w:space="0" w:color="auto"/>
                                <w:right w:val="none" w:sz="0" w:space="0" w:color="auto"/>
                              </w:divBdr>
                              <w:divsChild>
                                <w:div w:id="288703900">
                                  <w:marLeft w:val="0"/>
                                  <w:marRight w:val="0"/>
                                  <w:marTop w:val="0"/>
                                  <w:marBottom w:val="0"/>
                                  <w:divBdr>
                                    <w:top w:val="none" w:sz="0" w:space="0" w:color="auto"/>
                                    <w:left w:val="none" w:sz="0" w:space="0" w:color="auto"/>
                                    <w:bottom w:val="none" w:sz="0" w:space="0" w:color="auto"/>
                                    <w:right w:val="none" w:sz="0" w:space="0" w:color="auto"/>
                                  </w:divBdr>
                                  <w:divsChild>
                                    <w:div w:id="1119186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979338">
      <w:bodyDiv w:val="1"/>
      <w:marLeft w:val="0"/>
      <w:marRight w:val="0"/>
      <w:marTop w:val="0"/>
      <w:marBottom w:val="0"/>
      <w:divBdr>
        <w:top w:val="none" w:sz="0" w:space="0" w:color="auto"/>
        <w:left w:val="none" w:sz="0" w:space="0" w:color="auto"/>
        <w:bottom w:val="none" w:sz="0" w:space="0" w:color="auto"/>
        <w:right w:val="none" w:sz="0" w:space="0" w:color="auto"/>
      </w:divBdr>
      <w:divsChild>
        <w:div w:id="1781989466">
          <w:marLeft w:val="0"/>
          <w:marRight w:val="0"/>
          <w:marTop w:val="0"/>
          <w:marBottom w:val="0"/>
          <w:divBdr>
            <w:top w:val="none" w:sz="0" w:space="0" w:color="auto"/>
            <w:left w:val="none" w:sz="0" w:space="0" w:color="auto"/>
            <w:bottom w:val="none" w:sz="0" w:space="0" w:color="auto"/>
            <w:right w:val="none" w:sz="0" w:space="0" w:color="auto"/>
          </w:divBdr>
          <w:divsChild>
            <w:div w:id="1848789734">
              <w:marLeft w:val="0"/>
              <w:marRight w:val="0"/>
              <w:marTop w:val="0"/>
              <w:marBottom w:val="0"/>
              <w:divBdr>
                <w:top w:val="none" w:sz="0" w:space="0" w:color="auto"/>
                <w:left w:val="none" w:sz="0" w:space="0" w:color="auto"/>
                <w:bottom w:val="none" w:sz="0" w:space="0" w:color="auto"/>
                <w:right w:val="none" w:sz="0" w:space="0" w:color="auto"/>
              </w:divBdr>
              <w:divsChild>
                <w:div w:id="2119520675">
                  <w:marLeft w:val="-360"/>
                  <w:marRight w:val="0"/>
                  <w:marTop w:val="0"/>
                  <w:marBottom w:val="0"/>
                  <w:divBdr>
                    <w:top w:val="none" w:sz="0" w:space="0" w:color="auto"/>
                    <w:left w:val="none" w:sz="0" w:space="0" w:color="auto"/>
                    <w:bottom w:val="none" w:sz="0" w:space="0" w:color="auto"/>
                    <w:right w:val="none" w:sz="0" w:space="0" w:color="auto"/>
                  </w:divBdr>
                  <w:divsChild>
                    <w:div w:id="781799943">
                      <w:marLeft w:val="0"/>
                      <w:marRight w:val="0"/>
                      <w:marTop w:val="0"/>
                      <w:marBottom w:val="0"/>
                      <w:divBdr>
                        <w:top w:val="none" w:sz="0" w:space="0" w:color="auto"/>
                        <w:left w:val="none" w:sz="0" w:space="0" w:color="auto"/>
                        <w:bottom w:val="none" w:sz="0" w:space="0" w:color="auto"/>
                        <w:right w:val="none" w:sz="0" w:space="0" w:color="auto"/>
                      </w:divBdr>
                      <w:divsChild>
                        <w:div w:id="217326012">
                          <w:marLeft w:val="0"/>
                          <w:marRight w:val="0"/>
                          <w:marTop w:val="0"/>
                          <w:marBottom w:val="0"/>
                          <w:divBdr>
                            <w:top w:val="none" w:sz="0" w:space="0" w:color="auto"/>
                            <w:left w:val="none" w:sz="0" w:space="0" w:color="auto"/>
                            <w:bottom w:val="none" w:sz="0" w:space="0" w:color="auto"/>
                            <w:right w:val="none" w:sz="0" w:space="0" w:color="auto"/>
                          </w:divBdr>
                          <w:divsChild>
                            <w:div w:id="230778871">
                              <w:marLeft w:val="0"/>
                              <w:marRight w:val="0"/>
                              <w:marTop w:val="0"/>
                              <w:marBottom w:val="0"/>
                              <w:divBdr>
                                <w:top w:val="none" w:sz="0" w:space="0" w:color="auto"/>
                                <w:left w:val="none" w:sz="0" w:space="0" w:color="auto"/>
                                <w:bottom w:val="none" w:sz="0" w:space="0" w:color="auto"/>
                                <w:right w:val="none" w:sz="0" w:space="0" w:color="auto"/>
                              </w:divBdr>
                              <w:divsChild>
                                <w:div w:id="1103764522">
                                  <w:marLeft w:val="0"/>
                                  <w:marRight w:val="0"/>
                                  <w:marTop w:val="0"/>
                                  <w:marBottom w:val="0"/>
                                  <w:divBdr>
                                    <w:top w:val="none" w:sz="0" w:space="0" w:color="auto"/>
                                    <w:left w:val="none" w:sz="0" w:space="0" w:color="auto"/>
                                    <w:bottom w:val="none" w:sz="0" w:space="0" w:color="auto"/>
                                    <w:right w:val="none" w:sz="0" w:space="0" w:color="auto"/>
                                  </w:divBdr>
                                  <w:divsChild>
                                    <w:div w:id="1080978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702360">
      <w:bodyDiv w:val="1"/>
      <w:marLeft w:val="0"/>
      <w:marRight w:val="0"/>
      <w:marTop w:val="0"/>
      <w:marBottom w:val="0"/>
      <w:divBdr>
        <w:top w:val="none" w:sz="0" w:space="0" w:color="auto"/>
        <w:left w:val="none" w:sz="0" w:space="0" w:color="auto"/>
        <w:bottom w:val="none" w:sz="0" w:space="0" w:color="auto"/>
        <w:right w:val="none" w:sz="0" w:space="0" w:color="auto"/>
      </w:divBdr>
      <w:divsChild>
        <w:div w:id="1573617399">
          <w:marLeft w:val="0"/>
          <w:marRight w:val="0"/>
          <w:marTop w:val="0"/>
          <w:marBottom w:val="0"/>
          <w:divBdr>
            <w:top w:val="none" w:sz="0" w:space="0" w:color="auto"/>
            <w:left w:val="none" w:sz="0" w:space="0" w:color="auto"/>
            <w:bottom w:val="none" w:sz="0" w:space="0" w:color="auto"/>
            <w:right w:val="none" w:sz="0" w:space="0" w:color="auto"/>
          </w:divBdr>
          <w:divsChild>
            <w:div w:id="2006669651">
              <w:marLeft w:val="0"/>
              <w:marRight w:val="0"/>
              <w:marTop w:val="0"/>
              <w:marBottom w:val="0"/>
              <w:divBdr>
                <w:top w:val="none" w:sz="0" w:space="0" w:color="auto"/>
                <w:left w:val="none" w:sz="0" w:space="0" w:color="auto"/>
                <w:bottom w:val="none" w:sz="0" w:space="0" w:color="auto"/>
                <w:right w:val="none" w:sz="0" w:space="0" w:color="auto"/>
              </w:divBdr>
              <w:divsChild>
                <w:div w:id="1266883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2517768">
      <w:bodyDiv w:val="1"/>
      <w:marLeft w:val="0"/>
      <w:marRight w:val="0"/>
      <w:marTop w:val="0"/>
      <w:marBottom w:val="0"/>
      <w:divBdr>
        <w:top w:val="none" w:sz="0" w:space="0" w:color="auto"/>
        <w:left w:val="none" w:sz="0" w:space="0" w:color="auto"/>
        <w:bottom w:val="none" w:sz="0" w:space="0" w:color="auto"/>
        <w:right w:val="none" w:sz="0" w:space="0" w:color="auto"/>
      </w:divBdr>
    </w:div>
    <w:div w:id="307520665">
      <w:bodyDiv w:val="1"/>
      <w:marLeft w:val="0"/>
      <w:marRight w:val="0"/>
      <w:marTop w:val="0"/>
      <w:marBottom w:val="0"/>
      <w:divBdr>
        <w:top w:val="none" w:sz="0" w:space="0" w:color="auto"/>
        <w:left w:val="none" w:sz="0" w:space="0" w:color="auto"/>
        <w:bottom w:val="none" w:sz="0" w:space="0" w:color="auto"/>
        <w:right w:val="none" w:sz="0" w:space="0" w:color="auto"/>
      </w:divBdr>
      <w:divsChild>
        <w:div w:id="1312370548">
          <w:marLeft w:val="0"/>
          <w:marRight w:val="0"/>
          <w:marTop w:val="0"/>
          <w:marBottom w:val="0"/>
          <w:divBdr>
            <w:top w:val="none" w:sz="0" w:space="0" w:color="auto"/>
            <w:left w:val="none" w:sz="0" w:space="0" w:color="auto"/>
            <w:bottom w:val="none" w:sz="0" w:space="0" w:color="auto"/>
            <w:right w:val="none" w:sz="0" w:space="0" w:color="auto"/>
          </w:divBdr>
          <w:divsChild>
            <w:div w:id="1044402250">
              <w:marLeft w:val="0"/>
              <w:marRight w:val="0"/>
              <w:marTop w:val="0"/>
              <w:marBottom w:val="0"/>
              <w:divBdr>
                <w:top w:val="none" w:sz="0" w:space="0" w:color="auto"/>
                <w:left w:val="none" w:sz="0" w:space="0" w:color="auto"/>
                <w:bottom w:val="none" w:sz="0" w:space="0" w:color="auto"/>
                <w:right w:val="none" w:sz="0" w:space="0" w:color="auto"/>
              </w:divBdr>
              <w:divsChild>
                <w:div w:id="1872456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0016185">
      <w:bodyDiv w:val="1"/>
      <w:marLeft w:val="0"/>
      <w:marRight w:val="0"/>
      <w:marTop w:val="0"/>
      <w:marBottom w:val="0"/>
      <w:divBdr>
        <w:top w:val="none" w:sz="0" w:space="0" w:color="auto"/>
        <w:left w:val="none" w:sz="0" w:space="0" w:color="auto"/>
        <w:bottom w:val="none" w:sz="0" w:space="0" w:color="auto"/>
        <w:right w:val="none" w:sz="0" w:space="0" w:color="auto"/>
      </w:divBdr>
      <w:divsChild>
        <w:div w:id="1553154493">
          <w:marLeft w:val="0"/>
          <w:marRight w:val="0"/>
          <w:marTop w:val="0"/>
          <w:marBottom w:val="0"/>
          <w:divBdr>
            <w:top w:val="none" w:sz="0" w:space="0" w:color="auto"/>
            <w:left w:val="none" w:sz="0" w:space="0" w:color="auto"/>
            <w:bottom w:val="none" w:sz="0" w:space="0" w:color="auto"/>
            <w:right w:val="none" w:sz="0" w:space="0" w:color="auto"/>
          </w:divBdr>
          <w:divsChild>
            <w:div w:id="513610932">
              <w:marLeft w:val="0"/>
              <w:marRight w:val="0"/>
              <w:marTop w:val="0"/>
              <w:marBottom w:val="0"/>
              <w:divBdr>
                <w:top w:val="none" w:sz="0" w:space="0" w:color="auto"/>
                <w:left w:val="none" w:sz="0" w:space="0" w:color="auto"/>
                <w:bottom w:val="none" w:sz="0" w:space="0" w:color="auto"/>
                <w:right w:val="none" w:sz="0" w:space="0" w:color="auto"/>
              </w:divBdr>
              <w:divsChild>
                <w:div w:id="2117944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9331051">
      <w:bodyDiv w:val="1"/>
      <w:marLeft w:val="0"/>
      <w:marRight w:val="0"/>
      <w:marTop w:val="0"/>
      <w:marBottom w:val="0"/>
      <w:divBdr>
        <w:top w:val="none" w:sz="0" w:space="0" w:color="auto"/>
        <w:left w:val="none" w:sz="0" w:space="0" w:color="auto"/>
        <w:bottom w:val="none" w:sz="0" w:space="0" w:color="auto"/>
        <w:right w:val="none" w:sz="0" w:space="0" w:color="auto"/>
      </w:divBdr>
      <w:divsChild>
        <w:div w:id="449593766">
          <w:marLeft w:val="0"/>
          <w:marRight w:val="0"/>
          <w:marTop w:val="0"/>
          <w:marBottom w:val="0"/>
          <w:divBdr>
            <w:top w:val="none" w:sz="0" w:space="0" w:color="auto"/>
            <w:left w:val="none" w:sz="0" w:space="0" w:color="auto"/>
            <w:bottom w:val="none" w:sz="0" w:space="0" w:color="auto"/>
            <w:right w:val="none" w:sz="0" w:space="0" w:color="auto"/>
          </w:divBdr>
          <w:divsChild>
            <w:div w:id="1999578806">
              <w:marLeft w:val="0"/>
              <w:marRight w:val="0"/>
              <w:marTop w:val="0"/>
              <w:marBottom w:val="0"/>
              <w:divBdr>
                <w:top w:val="none" w:sz="0" w:space="0" w:color="auto"/>
                <w:left w:val="none" w:sz="0" w:space="0" w:color="auto"/>
                <w:bottom w:val="none" w:sz="0" w:space="0" w:color="auto"/>
                <w:right w:val="none" w:sz="0" w:space="0" w:color="auto"/>
              </w:divBdr>
              <w:divsChild>
                <w:div w:id="1514495419">
                  <w:marLeft w:val="0"/>
                  <w:marRight w:val="0"/>
                  <w:marTop w:val="0"/>
                  <w:marBottom w:val="0"/>
                  <w:divBdr>
                    <w:top w:val="none" w:sz="0" w:space="0" w:color="auto"/>
                    <w:left w:val="none" w:sz="0" w:space="0" w:color="auto"/>
                    <w:bottom w:val="none" w:sz="0" w:space="0" w:color="auto"/>
                    <w:right w:val="none" w:sz="0" w:space="0" w:color="auto"/>
                  </w:divBdr>
                  <w:divsChild>
                    <w:div w:id="1042438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6129291">
      <w:bodyDiv w:val="1"/>
      <w:marLeft w:val="0"/>
      <w:marRight w:val="0"/>
      <w:marTop w:val="0"/>
      <w:marBottom w:val="0"/>
      <w:divBdr>
        <w:top w:val="none" w:sz="0" w:space="0" w:color="auto"/>
        <w:left w:val="none" w:sz="0" w:space="0" w:color="auto"/>
        <w:bottom w:val="none" w:sz="0" w:space="0" w:color="auto"/>
        <w:right w:val="none" w:sz="0" w:space="0" w:color="auto"/>
      </w:divBdr>
      <w:divsChild>
        <w:div w:id="1906449017">
          <w:marLeft w:val="0"/>
          <w:marRight w:val="0"/>
          <w:marTop w:val="0"/>
          <w:marBottom w:val="0"/>
          <w:divBdr>
            <w:top w:val="none" w:sz="0" w:space="0" w:color="auto"/>
            <w:left w:val="none" w:sz="0" w:space="0" w:color="auto"/>
            <w:bottom w:val="none" w:sz="0" w:space="0" w:color="auto"/>
            <w:right w:val="none" w:sz="0" w:space="0" w:color="auto"/>
          </w:divBdr>
          <w:divsChild>
            <w:div w:id="282881121">
              <w:marLeft w:val="0"/>
              <w:marRight w:val="0"/>
              <w:marTop w:val="0"/>
              <w:marBottom w:val="0"/>
              <w:divBdr>
                <w:top w:val="none" w:sz="0" w:space="0" w:color="auto"/>
                <w:left w:val="none" w:sz="0" w:space="0" w:color="auto"/>
                <w:bottom w:val="none" w:sz="0" w:space="0" w:color="auto"/>
                <w:right w:val="none" w:sz="0" w:space="0" w:color="auto"/>
              </w:divBdr>
              <w:divsChild>
                <w:div w:id="1510481135">
                  <w:marLeft w:val="0"/>
                  <w:marRight w:val="0"/>
                  <w:marTop w:val="0"/>
                  <w:marBottom w:val="0"/>
                  <w:divBdr>
                    <w:top w:val="none" w:sz="0" w:space="0" w:color="auto"/>
                    <w:left w:val="none" w:sz="0" w:space="0" w:color="auto"/>
                    <w:bottom w:val="none" w:sz="0" w:space="0" w:color="auto"/>
                    <w:right w:val="none" w:sz="0" w:space="0" w:color="auto"/>
                  </w:divBdr>
                  <w:divsChild>
                    <w:div w:id="567303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1102430">
      <w:bodyDiv w:val="1"/>
      <w:marLeft w:val="0"/>
      <w:marRight w:val="0"/>
      <w:marTop w:val="0"/>
      <w:marBottom w:val="0"/>
      <w:divBdr>
        <w:top w:val="none" w:sz="0" w:space="0" w:color="auto"/>
        <w:left w:val="none" w:sz="0" w:space="0" w:color="auto"/>
        <w:bottom w:val="none" w:sz="0" w:space="0" w:color="auto"/>
        <w:right w:val="none" w:sz="0" w:space="0" w:color="auto"/>
      </w:divBdr>
      <w:divsChild>
        <w:div w:id="937105270">
          <w:marLeft w:val="0"/>
          <w:marRight w:val="0"/>
          <w:marTop w:val="0"/>
          <w:marBottom w:val="0"/>
          <w:divBdr>
            <w:top w:val="none" w:sz="0" w:space="0" w:color="auto"/>
            <w:left w:val="none" w:sz="0" w:space="0" w:color="auto"/>
            <w:bottom w:val="none" w:sz="0" w:space="0" w:color="auto"/>
            <w:right w:val="none" w:sz="0" w:space="0" w:color="auto"/>
          </w:divBdr>
          <w:divsChild>
            <w:div w:id="165171043">
              <w:marLeft w:val="0"/>
              <w:marRight w:val="0"/>
              <w:marTop w:val="0"/>
              <w:marBottom w:val="0"/>
              <w:divBdr>
                <w:top w:val="none" w:sz="0" w:space="0" w:color="auto"/>
                <w:left w:val="none" w:sz="0" w:space="0" w:color="auto"/>
                <w:bottom w:val="none" w:sz="0" w:space="0" w:color="auto"/>
                <w:right w:val="none" w:sz="0" w:space="0" w:color="auto"/>
              </w:divBdr>
              <w:divsChild>
                <w:div w:id="1790129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067570">
      <w:bodyDiv w:val="1"/>
      <w:marLeft w:val="0"/>
      <w:marRight w:val="0"/>
      <w:marTop w:val="0"/>
      <w:marBottom w:val="0"/>
      <w:divBdr>
        <w:top w:val="none" w:sz="0" w:space="0" w:color="auto"/>
        <w:left w:val="none" w:sz="0" w:space="0" w:color="auto"/>
        <w:bottom w:val="none" w:sz="0" w:space="0" w:color="auto"/>
        <w:right w:val="none" w:sz="0" w:space="0" w:color="auto"/>
      </w:divBdr>
    </w:div>
    <w:div w:id="391732890">
      <w:bodyDiv w:val="1"/>
      <w:marLeft w:val="0"/>
      <w:marRight w:val="0"/>
      <w:marTop w:val="0"/>
      <w:marBottom w:val="0"/>
      <w:divBdr>
        <w:top w:val="none" w:sz="0" w:space="0" w:color="auto"/>
        <w:left w:val="none" w:sz="0" w:space="0" w:color="auto"/>
        <w:bottom w:val="none" w:sz="0" w:space="0" w:color="auto"/>
        <w:right w:val="none" w:sz="0" w:space="0" w:color="auto"/>
      </w:divBdr>
      <w:divsChild>
        <w:div w:id="1802189578">
          <w:marLeft w:val="0"/>
          <w:marRight w:val="0"/>
          <w:marTop w:val="0"/>
          <w:marBottom w:val="0"/>
          <w:divBdr>
            <w:top w:val="none" w:sz="0" w:space="0" w:color="auto"/>
            <w:left w:val="none" w:sz="0" w:space="0" w:color="auto"/>
            <w:bottom w:val="none" w:sz="0" w:space="0" w:color="auto"/>
            <w:right w:val="none" w:sz="0" w:space="0" w:color="auto"/>
          </w:divBdr>
          <w:divsChild>
            <w:div w:id="1852331751">
              <w:marLeft w:val="0"/>
              <w:marRight w:val="0"/>
              <w:marTop w:val="0"/>
              <w:marBottom w:val="0"/>
              <w:divBdr>
                <w:top w:val="none" w:sz="0" w:space="0" w:color="auto"/>
                <w:left w:val="none" w:sz="0" w:space="0" w:color="auto"/>
                <w:bottom w:val="none" w:sz="0" w:space="0" w:color="auto"/>
                <w:right w:val="none" w:sz="0" w:space="0" w:color="auto"/>
              </w:divBdr>
              <w:divsChild>
                <w:div w:id="2063400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6515696">
      <w:bodyDiv w:val="1"/>
      <w:marLeft w:val="0"/>
      <w:marRight w:val="0"/>
      <w:marTop w:val="0"/>
      <w:marBottom w:val="0"/>
      <w:divBdr>
        <w:top w:val="none" w:sz="0" w:space="0" w:color="auto"/>
        <w:left w:val="none" w:sz="0" w:space="0" w:color="auto"/>
        <w:bottom w:val="none" w:sz="0" w:space="0" w:color="auto"/>
        <w:right w:val="none" w:sz="0" w:space="0" w:color="auto"/>
      </w:divBdr>
      <w:divsChild>
        <w:div w:id="1045134749">
          <w:marLeft w:val="0"/>
          <w:marRight w:val="0"/>
          <w:marTop w:val="0"/>
          <w:marBottom w:val="0"/>
          <w:divBdr>
            <w:top w:val="none" w:sz="0" w:space="0" w:color="auto"/>
            <w:left w:val="none" w:sz="0" w:space="0" w:color="auto"/>
            <w:bottom w:val="none" w:sz="0" w:space="0" w:color="auto"/>
            <w:right w:val="none" w:sz="0" w:space="0" w:color="auto"/>
          </w:divBdr>
          <w:divsChild>
            <w:div w:id="224532960">
              <w:marLeft w:val="0"/>
              <w:marRight w:val="0"/>
              <w:marTop w:val="0"/>
              <w:marBottom w:val="0"/>
              <w:divBdr>
                <w:top w:val="none" w:sz="0" w:space="0" w:color="auto"/>
                <w:left w:val="none" w:sz="0" w:space="0" w:color="auto"/>
                <w:bottom w:val="none" w:sz="0" w:space="0" w:color="auto"/>
                <w:right w:val="none" w:sz="0" w:space="0" w:color="auto"/>
              </w:divBdr>
              <w:divsChild>
                <w:div w:id="1179928545">
                  <w:marLeft w:val="0"/>
                  <w:marRight w:val="0"/>
                  <w:marTop w:val="0"/>
                  <w:marBottom w:val="0"/>
                  <w:divBdr>
                    <w:top w:val="none" w:sz="0" w:space="0" w:color="auto"/>
                    <w:left w:val="none" w:sz="0" w:space="0" w:color="auto"/>
                    <w:bottom w:val="none" w:sz="0" w:space="0" w:color="auto"/>
                    <w:right w:val="none" w:sz="0" w:space="0" w:color="auto"/>
                  </w:divBdr>
                  <w:divsChild>
                    <w:div w:id="1758555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7121976">
      <w:bodyDiv w:val="1"/>
      <w:marLeft w:val="0"/>
      <w:marRight w:val="0"/>
      <w:marTop w:val="0"/>
      <w:marBottom w:val="0"/>
      <w:divBdr>
        <w:top w:val="none" w:sz="0" w:space="0" w:color="auto"/>
        <w:left w:val="none" w:sz="0" w:space="0" w:color="auto"/>
        <w:bottom w:val="none" w:sz="0" w:space="0" w:color="auto"/>
        <w:right w:val="none" w:sz="0" w:space="0" w:color="auto"/>
      </w:divBdr>
    </w:div>
    <w:div w:id="491719211">
      <w:bodyDiv w:val="1"/>
      <w:marLeft w:val="0"/>
      <w:marRight w:val="0"/>
      <w:marTop w:val="0"/>
      <w:marBottom w:val="0"/>
      <w:divBdr>
        <w:top w:val="none" w:sz="0" w:space="0" w:color="auto"/>
        <w:left w:val="none" w:sz="0" w:space="0" w:color="auto"/>
        <w:bottom w:val="none" w:sz="0" w:space="0" w:color="auto"/>
        <w:right w:val="none" w:sz="0" w:space="0" w:color="auto"/>
      </w:divBdr>
    </w:div>
    <w:div w:id="519050204">
      <w:bodyDiv w:val="1"/>
      <w:marLeft w:val="0"/>
      <w:marRight w:val="0"/>
      <w:marTop w:val="0"/>
      <w:marBottom w:val="0"/>
      <w:divBdr>
        <w:top w:val="none" w:sz="0" w:space="0" w:color="auto"/>
        <w:left w:val="none" w:sz="0" w:space="0" w:color="auto"/>
        <w:bottom w:val="none" w:sz="0" w:space="0" w:color="auto"/>
        <w:right w:val="none" w:sz="0" w:space="0" w:color="auto"/>
      </w:divBdr>
    </w:div>
    <w:div w:id="525945100">
      <w:bodyDiv w:val="1"/>
      <w:marLeft w:val="0"/>
      <w:marRight w:val="0"/>
      <w:marTop w:val="0"/>
      <w:marBottom w:val="0"/>
      <w:divBdr>
        <w:top w:val="none" w:sz="0" w:space="0" w:color="auto"/>
        <w:left w:val="none" w:sz="0" w:space="0" w:color="auto"/>
        <w:bottom w:val="none" w:sz="0" w:space="0" w:color="auto"/>
        <w:right w:val="none" w:sz="0" w:space="0" w:color="auto"/>
      </w:divBdr>
    </w:div>
    <w:div w:id="528416786">
      <w:bodyDiv w:val="1"/>
      <w:marLeft w:val="0"/>
      <w:marRight w:val="0"/>
      <w:marTop w:val="0"/>
      <w:marBottom w:val="0"/>
      <w:divBdr>
        <w:top w:val="none" w:sz="0" w:space="0" w:color="auto"/>
        <w:left w:val="none" w:sz="0" w:space="0" w:color="auto"/>
        <w:bottom w:val="none" w:sz="0" w:space="0" w:color="auto"/>
        <w:right w:val="none" w:sz="0" w:space="0" w:color="auto"/>
      </w:divBdr>
      <w:divsChild>
        <w:div w:id="1081563902">
          <w:marLeft w:val="0"/>
          <w:marRight w:val="0"/>
          <w:marTop w:val="0"/>
          <w:marBottom w:val="0"/>
          <w:divBdr>
            <w:top w:val="none" w:sz="0" w:space="0" w:color="auto"/>
            <w:left w:val="none" w:sz="0" w:space="0" w:color="auto"/>
            <w:bottom w:val="none" w:sz="0" w:space="0" w:color="auto"/>
            <w:right w:val="none" w:sz="0" w:space="0" w:color="auto"/>
          </w:divBdr>
        </w:div>
        <w:div w:id="1463108433">
          <w:marLeft w:val="0"/>
          <w:marRight w:val="0"/>
          <w:marTop w:val="0"/>
          <w:marBottom w:val="0"/>
          <w:divBdr>
            <w:top w:val="none" w:sz="0" w:space="0" w:color="auto"/>
            <w:left w:val="none" w:sz="0" w:space="0" w:color="auto"/>
            <w:bottom w:val="none" w:sz="0" w:space="0" w:color="auto"/>
            <w:right w:val="none" w:sz="0" w:space="0" w:color="auto"/>
          </w:divBdr>
        </w:div>
      </w:divsChild>
    </w:div>
    <w:div w:id="533230045">
      <w:bodyDiv w:val="1"/>
      <w:marLeft w:val="0"/>
      <w:marRight w:val="0"/>
      <w:marTop w:val="0"/>
      <w:marBottom w:val="0"/>
      <w:divBdr>
        <w:top w:val="none" w:sz="0" w:space="0" w:color="auto"/>
        <w:left w:val="none" w:sz="0" w:space="0" w:color="auto"/>
        <w:bottom w:val="none" w:sz="0" w:space="0" w:color="auto"/>
        <w:right w:val="none" w:sz="0" w:space="0" w:color="auto"/>
      </w:divBdr>
    </w:div>
    <w:div w:id="574780738">
      <w:bodyDiv w:val="1"/>
      <w:marLeft w:val="0"/>
      <w:marRight w:val="0"/>
      <w:marTop w:val="0"/>
      <w:marBottom w:val="0"/>
      <w:divBdr>
        <w:top w:val="none" w:sz="0" w:space="0" w:color="auto"/>
        <w:left w:val="none" w:sz="0" w:space="0" w:color="auto"/>
        <w:bottom w:val="none" w:sz="0" w:space="0" w:color="auto"/>
        <w:right w:val="none" w:sz="0" w:space="0" w:color="auto"/>
      </w:divBdr>
      <w:divsChild>
        <w:div w:id="1346784903">
          <w:marLeft w:val="0"/>
          <w:marRight w:val="0"/>
          <w:marTop w:val="0"/>
          <w:marBottom w:val="0"/>
          <w:divBdr>
            <w:top w:val="none" w:sz="0" w:space="0" w:color="auto"/>
            <w:left w:val="none" w:sz="0" w:space="0" w:color="auto"/>
            <w:bottom w:val="none" w:sz="0" w:space="0" w:color="auto"/>
            <w:right w:val="none" w:sz="0" w:space="0" w:color="auto"/>
          </w:divBdr>
          <w:divsChild>
            <w:div w:id="2053723307">
              <w:marLeft w:val="0"/>
              <w:marRight w:val="0"/>
              <w:marTop w:val="0"/>
              <w:marBottom w:val="0"/>
              <w:divBdr>
                <w:top w:val="none" w:sz="0" w:space="0" w:color="auto"/>
                <w:left w:val="none" w:sz="0" w:space="0" w:color="auto"/>
                <w:bottom w:val="none" w:sz="0" w:space="0" w:color="auto"/>
                <w:right w:val="none" w:sz="0" w:space="0" w:color="auto"/>
              </w:divBdr>
              <w:divsChild>
                <w:div w:id="799303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7736538">
      <w:bodyDiv w:val="1"/>
      <w:marLeft w:val="0"/>
      <w:marRight w:val="0"/>
      <w:marTop w:val="0"/>
      <w:marBottom w:val="0"/>
      <w:divBdr>
        <w:top w:val="none" w:sz="0" w:space="0" w:color="auto"/>
        <w:left w:val="none" w:sz="0" w:space="0" w:color="auto"/>
        <w:bottom w:val="none" w:sz="0" w:space="0" w:color="auto"/>
        <w:right w:val="none" w:sz="0" w:space="0" w:color="auto"/>
      </w:divBdr>
      <w:divsChild>
        <w:div w:id="1711299004">
          <w:marLeft w:val="0"/>
          <w:marRight w:val="0"/>
          <w:marTop w:val="0"/>
          <w:marBottom w:val="0"/>
          <w:divBdr>
            <w:top w:val="none" w:sz="0" w:space="0" w:color="auto"/>
            <w:left w:val="none" w:sz="0" w:space="0" w:color="auto"/>
            <w:bottom w:val="none" w:sz="0" w:space="0" w:color="auto"/>
            <w:right w:val="none" w:sz="0" w:space="0" w:color="auto"/>
          </w:divBdr>
          <w:divsChild>
            <w:div w:id="1621379433">
              <w:marLeft w:val="0"/>
              <w:marRight w:val="0"/>
              <w:marTop w:val="0"/>
              <w:marBottom w:val="0"/>
              <w:divBdr>
                <w:top w:val="none" w:sz="0" w:space="0" w:color="auto"/>
                <w:left w:val="none" w:sz="0" w:space="0" w:color="auto"/>
                <w:bottom w:val="none" w:sz="0" w:space="0" w:color="auto"/>
                <w:right w:val="none" w:sz="0" w:space="0" w:color="auto"/>
              </w:divBdr>
              <w:divsChild>
                <w:div w:id="1715277581">
                  <w:marLeft w:val="0"/>
                  <w:marRight w:val="0"/>
                  <w:marTop w:val="0"/>
                  <w:marBottom w:val="0"/>
                  <w:divBdr>
                    <w:top w:val="none" w:sz="0" w:space="0" w:color="auto"/>
                    <w:left w:val="none" w:sz="0" w:space="0" w:color="auto"/>
                    <w:bottom w:val="none" w:sz="0" w:space="0" w:color="auto"/>
                    <w:right w:val="none" w:sz="0" w:space="0" w:color="auto"/>
                  </w:divBdr>
                  <w:divsChild>
                    <w:div w:id="210195147">
                      <w:marLeft w:val="-360"/>
                      <w:marRight w:val="0"/>
                      <w:marTop w:val="0"/>
                      <w:marBottom w:val="0"/>
                      <w:divBdr>
                        <w:top w:val="none" w:sz="0" w:space="0" w:color="auto"/>
                        <w:left w:val="none" w:sz="0" w:space="0" w:color="auto"/>
                        <w:bottom w:val="none" w:sz="0" w:space="0" w:color="auto"/>
                        <w:right w:val="none" w:sz="0" w:space="0" w:color="auto"/>
                      </w:divBdr>
                      <w:divsChild>
                        <w:div w:id="98452945">
                          <w:marLeft w:val="0"/>
                          <w:marRight w:val="0"/>
                          <w:marTop w:val="0"/>
                          <w:marBottom w:val="0"/>
                          <w:divBdr>
                            <w:top w:val="none" w:sz="0" w:space="0" w:color="auto"/>
                            <w:left w:val="none" w:sz="0" w:space="0" w:color="auto"/>
                            <w:bottom w:val="none" w:sz="0" w:space="0" w:color="auto"/>
                            <w:right w:val="none" w:sz="0" w:space="0" w:color="auto"/>
                          </w:divBdr>
                          <w:divsChild>
                            <w:div w:id="2106923563">
                              <w:marLeft w:val="0"/>
                              <w:marRight w:val="0"/>
                              <w:marTop w:val="0"/>
                              <w:marBottom w:val="0"/>
                              <w:divBdr>
                                <w:top w:val="none" w:sz="0" w:space="0" w:color="auto"/>
                                <w:left w:val="none" w:sz="0" w:space="0" w:color="auto"/>
                                <w:bottom w:val="none" w:sz="0" w:space="0" w:color="auto"/>
                                <w:right w:val="none" w:sz="0" w:space="0" w:color="auto"/>
                              </w:divBdr>
                              <w:divsChild>
                                <w:div w:id="927733071">
                                  <w:marLeft w:val="0"/>
                                  <w:marRight w:val="0"/>
                                  <w:marTop w:val="0"/>
                                  <w:marBottom w:val="0"/>
                                  <w:divBdr>
                                    <w:top w:val="none" w:sz="0" w:space="0" w:color="auto"/>
                                    <w:left w:val="none" w:sz="0" w:space="0" w:color="auto"/>
                                    <w:bottom w:val="none" w:sz="0" w:space="0" w:color="auto"/>
                                    <w:right w:val="none" w:sz="0" w:space="0" w:color="auto"/>
                                  </w:divBdr>
                                  <w:divsChild>
                                    <w:div w:id="604000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00451037">
      <w:bodyDiv w:val="1"/>
      <w:marLeft w:val="0"/>
      <w:marRight w:val="0"/>
      <w:marTop w:val="0"/>
      <w:marBottom w:val="0"/>
      <w:divBdr>
        <w:top w:val="none" w:sz="0" w:space="0" w:color="auto"/>
        <w:left w:val="none" w:sz="0" w:space="0" w:color="auto"/>
        <w:bottom w:val="none" w:sz="0" w:space="0" w:color="auto"/>
        <w:right w:val="none" w:sz="0" w:space="0" w:color="auto"/>
      </w:divBdr>
    </w:div>
    <w:div w:id="605776064">
      <w:bodyDiv w:val="1"/>
      <w:marLeft w:val="0"/>
      <w:marRight w:val="0"/>
      <w:marTop w:val="0"/>
      <w:marBottom w:val="0"/>
      <w:divBdr>
        <w:top w:val="none" w:sz="0" w:space="0" w:color="auto"/>
        <w:left w:val="none" w:sz="0" w:space="0" w:color="auto"/>
        <w:bottom w:val="none" w:sz="0" w:space="0" w:color="auto"/>
        <w:right w:val="none" w:sz="0" w:space="0" w:color="auto"/>
      </w:divBdr>
    </w:div>
    <w:div w:id="626591179">
      <w:bodyDiv w:val="1"/>
      <w:marLeft w:val="0"/>
      <w:marRight w:val="0"/>
      <w:marTop w:val="0"/>
      <w:marBottom w:val="0"/>
      <w:divBdr>
        <w:top w:val="none" w:sz="0" w:space="0" w:color="auto"/>
        <w:left w:val="none" w:sz="0" w:space="0" w:color="auto"/>
        <w:bottom w:val="none" w:sz="0" w:space="0" w:color="auto"/>
        <w:right w:val="none" w:sz="0" w:space="0" w:color="auto"/>
      </w:divBdr>
      <w:divsChild>
        <w:div w:id="1427727648">
          <w:marLeft w:val="0"/>
          <w:marRight w:val="0"/>
          <w:marTop w:val="0"/>
          <w:marBottom w:val="0"/>
          <w:divBdr>
            <w:top w:val="none" w:sz="0" w:space="0" w:color="auto"/>
            <w:left w:val="none" w:sz="0" w:space="0" w:color="auto"/>
            <w:bottom w:val="none" w:sz="0" w:space="0" w:color="auto"/>
            <w:right w:val="none" w:sz="0" w:space="0" w:color="auto"/>
          </w:divBdr>
          <w:divsChild>
            <w:div w:id="471992486">
              <w:marLeft w:val="0"/>
              <w:marRight w:val="0"/>
              <w:marTop w:val="0"/>
              <w:marBottom w:val="0"/>
              <w:divBdr>
                <w:top w:val="none" w:sz="0" w:space="0" w:color="auto"/>
                <w:left w:val="none" w:sz="0" w:space="0" w:color="auto"/>
                <w:bottom w:val="none" w:sz="0" w:space="0" w:color="auto"/>
                <w:right w:val="none" w:sz="0" w:space="0" w:color="auto"/>
              </w:divBdr>
              <w:divsChild>
                <w:div w:id="1944148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5016524">
      <w:bodyDiv w:val="1"/>
      <w:marLeft w:val="0"/>
      <w:marRight w:val="0"/>
      <w:marTop w:val="0"/>
      <w:marBottom w:val="0"/>
      <w:divBdr>
        <w:top w:val="none" w:sz="0" w:space="0" w:color="auto"/>
        <w:left w:val="none" w:sz="0" w:space="0" w:color="auto"/>
        <w:bottom w:val="none" w:sz="0" w:space="0" w:color="auto"/>
        <w:right w:val="none" w:sz="0" w:space="0" w:color="auto"/>
      </w:divBdr>
      <w:divsChild>
        <w:div w:id="1627075929">
          <w:marLeft w:val="0"/>
          <w:marRight w:val="0"/>
          <w:marTop w:val="0"/>
          <w:marBottom w:val="0"/>
          <w:divBdr>
            <w:top w:val="none" w:sz="0" w:space="0" w:color="auto"/>
            <w:left w:val="none" w:sz="0" w:space="0" w:color="auto"/>
            <w:bottom w:val="none" w:sz="0" w:space="0" w:color="auto"/>
            <w:right w:val="none" w:sz="0" w:space="0" w:color="auto"/>
          </w:divBdr>
          <w:divsChild>
            <w:div w:id="313335499">
              <w:marLeft w:val="0"/>
              <w:marRight w:val="0"/>
              <w:marTop w:val="0"/>
              <w:marBottom w:val="0"/>
              <w:divBdr>
                <w:top w:val="none" w:sz="0" w:space="0" w:color="auto"/>
                <w:left w:val="none" w:sz="0" w:space="0" w:color="auto"/>
                <w:bottom w:val="none" w:sz="0" w:space="0" w:color="auto"/>
                <w:right w:val="none" w:sz="0" w:space="0" w:color="auto"/>
              </w:divBdr>
              <w:divsChild>
                <w:div w:id="2125221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6784341">
      <w:bodyDiv w:val="1"/>
      <w:marLeft w:val="0"/>
      <w:marRight w:val="0"/>
      <w:marTop w:val="0"/>
      <w:marBottom w:val="0"/>
      <w:divBdr>
        <w:top w:val="none" w:sz="0" w:space="0" w:color="auto"/>
        <w:left w:val="none" w:sz="0" w:space="0" w:color="auto"/>
        <w:bottom w:val="none" w:sz="0" w:space="0" w:color="auto"/>
        <w:right w:val="none" w:sz="0" w:space="0" w:color="auto"/>
      </w:divBdr>
    </w:div>
    <w:div w:id="679044146">
      <w:bodyDiv w:val="1"/>
      <w:marLeft w:val="0"/>
      <w:marRight w:val="0"/>
      <w:marTop w:val="0"/>
      <w:marBottom w:val="0"/>
      <w:divBdr>
        <w:top w:val="none" w:sz="0" w:space="0" w:color="auto"/>
        <w:left w:val="none" w:sz="0" w:space="0" w:color="auto"/>
        <w:bottom w:val="none" w:sz="0" w:space="0" w:color="auto"/>
        <w:right w:val="none" w:sz="0" w:space="0" w:color="auto"/>
      </w:divBdr>
      <w:divsChild>
        <w:div w:id="1999068541">
          <w:marLeft w:val="0"/>
          <w:marRight w:val="0"/>
          <w:marTop w:val="0"/>
          <w:marBottom w:val="0"/>
          <w:divBdr>
            <w:top w:val="none" w:sz="0" w:space="0" w:color="auto"/>
            <w:left w:val="none" w:sz="0" w:space="0" w:color="auto"/>
            <w:bottom w:val="none" w:sz="0" w:space="0" w:color="auto"/>
            <w:right w:val="none" w:sz="0" w:space="0" w:color="auto"/>
          </w:divBdr>
          <w:divsChild>
            <w:div w:id="161893634">
              <w:marLeft w:val="0"/>
              <w:marRight w:val="0"/>
              <w:marTop w:val="0"/>
              <w:marBottom w:val="0"/>
              <w:divBdr>
                <w:top w:val="none" w:sz="0" w:space="0" w:color="auto"/>
                <w:left w:val="none" w:sz="0" w:space="0" w:color="auto"/>
                <w:bottom w:val="none" w:sz="0" w:space="0" w:color="auto"/>
                <w:right w:val="none" w:sz="0" w:space="0" w:color="auto"/>
              </w:divBdr>
              <w:divsChild>
                <w:div w:id="46802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3090086">
      <w:bodyDiv w:val="1"/>
      <w:marLeft w:val="0"/>
      <w:marRight w:val="0"/>
      <w:marTop w:val="0"/>
      <w:marBottom w:val="0"/>
      <w:divBdr>
        <w:top w:val="none" w:sz="0" w:space="0" w:color="auto"/>
        <w:left w:val="none" w:sz="0" w:space="0" w:color="auto"/>
        <w:bottom w:val="none" w:sz="0" w:space="0" w:color="auto"/>
        <w:right w:val="none" w:sz="0" w:space="0" w:color="auto"/>
      </w:divBdr>
    </w:div>
    <w:div w:id="689405908">
      <w:bodyDiv w:val="1"/>
      <w:marLeft w:val="0"/>
      <w:marRight w:val="0"/>
      <w:marTop w:val="0"/>
      <w:marBottom w:val="0"/>
      <w:divBdr>
        <w:top w:val="none" w:sz="0" w:space="0" w:color="auto"/>
        <w:left w:val="none" w:sz="0" w:space="0" w:color="auto"/>
        <w:bottom w:val="none" w:sz="0" w:space="0" w:color="auto"/>
        <w:right w:val="none" w:sz="0" w:space="0" w:color="auto"/>
      </w:divBdr>
    </w:div>
    <w:div w:id="696657605">
      <w:bodyDiv w:val="1"/>
      <w:marLeft w:val="0"/>
      <w:marRight w:val="0"/>
      <w:marTop w:val="0"/>
      <w:marBottom w:val="0"/>
      <w:divBdr>
        <w:top w:val="none" w:sz="0" w:space="0" w:color="auto"/>
        <w:left w:val="none" w:sz="0" w:space="0" w:color="auto"/>
        <w:bottom w:val="none" w:sz="0" w:space="0" w:color="auto"/>
        <w:right w:val="none" w:sz="0" w:space="0" w:color="auto"/>
      </w:divBdr>
      <w:divsChild>
        <w:div w:id="1241258043">
          <w:marLeft w:val="0"/>
          <w:marRight w:val="0"/>
          <w:marTop w:val="0"/>
          <w:marBottom w:val="0"/>
          <w:divBdr>
            <w:top w:val="none" w:sz="0" w:space="0" w:color="auto"/>
            <w:left w:val="none" w:sz="0" w:space="0" w:color="auto"/>
            <w:bottom w:val="none" w:sz="0" w:space="0" w:color="auto"/>
            <w:right w:val="none" w:sz="0" w:space="0" w:color="auto"/>
          </w:divBdr>
          <w:divsChild>
            <w:div w:id="1329406927">
              <w:marLeft w:val="0"/>
              <w:marRight w:val="0"/>
              <w:marTop w:val="0"/>
              <w:marBottom w:val="0"/>
              <w:divBdr>
                <w:top w:val="none" w:sz="0" w:space="0" w:color="auto"/>
                <w:left w:val="none" w:sz="0" w:space="0" w:color="auto"/>
                <w:bottom w:val="none" w:sz="0" w:space="0" w:color="auto"/>
                <w:right w:val="none" w:sz="0" w:space="0" w:color="auto"/>
              </w:divBdr>
              <w:divsChild>
                <w:div w:id="1023365214">
                  <w:marLeft w:val="0"/>
                  <w:marRight w:val="0"/>
                  <w:marTop w:val="0"/>
                  <w:marBottom w:val="0"/>
                  <w:divBdr>
                    <w:top w:val="none" w:sz="0" w:space="0" w:color="auto"/>
                    <w:left w:val="none" w:sz="0" w:space="0" w:color="auto"/>
                    <w:bottom w:val="none" w:sz="0" w:space="0" w:color="auto"/>
                    <w:right w:val="none" w:sz="0" w:space="0" w:color="auto"/>
                  </w:divBdr>
                  <w:divsChild>
                    <w:div w:id="404842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8594913">
      <w:bodyDiv w:val="1"/>
      <w:marLeft w:val="0"/>
      <w:marRight w:val="0"/>
      <w:marTop w:val="0"/>
      <w:marBottom w:val="0"/>
      <w:divBdr>
        <w:top w:val="none" w:sz="0" w:space="0" w:color="auto"/>
        <w:left w:val="none" w:sz="0" w:space="0" w:color="auto"/>
        <w:bottom w:val="none" w:sz="0" w:space="0" w:color="auto"/>
        <w:right w:val="none" w:sz="0" w:space="0" w:color="auto"/>
      </w:divBdr>
      <w:divsChild>
        <w:div w:id="1479298401">
          <w:marLeft w:val="0"/>
          <w:marRight w:val="0"/>
          <w:marTop w:val="0"/>
          <w:marBottom w:val="0"/>
          <w:divBdr>
            <w:top w:val="none" w:sz="0" w:space="0" w:color="auto"/>
            <w:left w:val="none" w:sz="0" w:space="0" w:color="auto"/>
            <w:bottom w:val="none" w:sz="0" w:space="0" w:color="auto"/>
            <w:right w:val="none" w:sz="0" w:space="0" w:color="auto"/>
          </w:divBdr>
          <w:divsChild>
            <w:div w:id="777484145">
              <w:marLeft w:val="0"/>
              <w:marRight w:val="0"/>
              <w:marTop w:val="0"/>
              <w:marBottom w:val="0"/>
              <w:divBdr>
                <w:top w:val="none" w:sz="0" w:space="0" w:color="auto"/>
                <w:left w:val="none" w:sz="0" w:space="0" w:color="auto"/>
                <w:bottom w:val="none" w:sz="0" w:space="0" w:color="auto"/>
                <w:right w:val="none" w:sz="0" w:space="0" w:color="auto"/>
              </w:divBdr>
              <w:divsChild>
                <w:div w:id="647982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9501585">
      <w:bodyDiv w:val="1"/>
      <w:marLeft w:val="0"/>
      <w:marRight w:val="0"/>
      <w:marTop w:val="0"/>
      <w:marBottom w:val="0"/>
      <w:divBdr>
        <w:top w:val="none" w:sz="0" w:space="0" w:color="auto"/>
        <w:left w:val="none" w:sz="0" w:space="0" w:color="auto"/>
        <w:bottom w:val="none" w:sz="0" w:space="0" w:color="auto"/>
        <w:right w:val="none" w:sz="0" w:space="0" w:color="auto"/>
      </w:divBdr>
      <w:divsChild>
        <w:div w:id="534082222">
          <w:marLeft w:val="0"/>
          <w:marRight w:val="0"/>
          <w:marTop w:val="0"/>
          <w:marBottom w:val="0"/>
          <w:divBdr>
            <w:top w:val="none" w:sz="0" w:space="0" w:color="auto"/>
            <w:left w:val="none" w:sz="0" w:space="0" w:color="auto"/>
            <w:bottom w:val="none" w:sz="0" w:space="0" w:color="auto"/>
            <w:right w:val="none" w:sz="0" w:space="0" w:color="auto"/>
          </w:divBdr>
          <w:divsChild>
            <w:div w:id="2078821959">
              <w:marLeft w:val="0"/>
              <w:marRight w:val="0"/>
              <w:marTop w:val="0"/>
              <w:marBottom w:val="0"/>
              <w:divBdr>
                <w:top w:val="none" w:sz="0" w:space="0" w:color="auto"/>
                <w:left w:val="none" w:sz="0" w:space="0" w:color="auto"/>
                <w:bottom w:val="none" w:sz="0" w:space="0" w:color="auto"/>
                <w:right w:val="none" w:sz="0" w:space="0" w:color="auto"/>
              </w:divBdr>
              <w:divsChild>
                <w:div w:id="1700623681">
                  <w:marLeft w:val="0"/>
                  <w:marRight w:val="0"/>
                  <w:marTop w:val="0"/>
                  <w:marBottom w:val="0"/>
                  <w:divBdr>
                    <w:top w:val="none" w:sz="0" w:space="0" w:color="auto"/>
                    <w:left w:val="none" w:sz="0" w:space="0" w:color="auto"/>
                    <w:bottom w:val="none" w:sz="0" w:space="0" w:color="auto"/>
                    <w:right w:val="none" w:sz="0" w:space="0" w:color="auto"/>
                  </w:divBdr>
                  <w:divsChild>
                    <w:div w:id="1431509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7868404">
      <w:bodyDiv w:val="1"/>
      <w:marLeft w:val="0"/>
      <w:marRight w:val="0"/>
      <w:marTop w:val="0"/>
      <w:marBottom w:val="0"/>
      <w:divBdr>
        <w:top w:val="none" w:sz="0" w:space="0" w:color="auto"/>
        <w:left w:val="none" w:sz="0" w:space="0" w:color="auto"/>
        <w:bottom w:val="none" w:sz="0" w:space="0" w:color="auto"/>
        <w:right w:val="none" w:sz="0" w:space="0" w:color="auto"/>
      </w:divBdr>
    </w:div>
    <w:div w:id="780688644">
      <w:bodyDiv w:val="1"/>
      <w:marLeft w:val="0"/>
      <w:marRight w:val="0"/>
      <w:marTop w:val="0"/>
      <w:marBottom w:val="0"/>
      <w:divBdr>
        <w:top w:val="none" w:sz="0" w:space="0" w:color="auto"/>
        <w:left w:val="none" w:sz="0" w:space="0" w:color="auto"/>
        <w:bottom w:val="none" w:sz="0" w:space="0" w:color="auto"/>
        <w:right w:val="none" w:sz="0" w:space="0" w:color="auto"/>
      </w:divBdr>
    </w:div>
    <w:div w:id="794101784">
      <w:bodyDiv w:val="1"/>
      <w:marLeft w:val="0"/>
      <w:marRight w:val="0"/>
      <w:marTop w:val="0"/>
      <w:marBottom w:val="0"/>
      <w:divBdr>
        <w:top w:val="none" w:sz="0" w:space="0" w:color="auto"/>
        <w:left w:val="none" w:sz="0" w:space="0" w:color="auto"/>
        <w:bottom w:val="none" w:sz="0" w:space="0" w:color="auto"/>
        <w:right w:val="none" w:sz="0" w:space="0" w:color="auto"/>
      </w:divBdr>
    </w:div>
    <w:div w:id="796218088">
      <w:bodyDiv w:val="1"/>
      <w:marLeft w:val="0"/>
      <w:marRight w:val="0"/>
      <w:marTop w:val="0"/>
      <w:marBottom w:val="0"/>
      <w:divBdr>
        <w:top w:val="none" w:sz="0" w:space="0" w:color="auto"/>
        <w:left w:val="none" w:sz="0" w:space="0" w:color="auto"/>
        <w:bottom w:val="none" w:sz="0" w:space="0" w:color="auto"/>
        <w:right w:val="none" w:sz="0" w:space="0" w:color="auto"/>
      </w:divBdr>
      <w:divsChild>
        <w:div w:id="326859719">
          <w:marLeft w:val="0"/>
          <w:marRight w:val="0"/>
          <w:marTop w:val="0"/>
          <w:marBottom w:val="0"/>
          <w:divBdr>
            <w:top w:val="none" w:sz="0" w:space="0" w:color="auto"/>
            <w:left w:val="none" w:sz="0" w:space="0" w:color="auto"/>
            <w:bottom w:val="none" w:sz="0" w:space="0" w:color="auto"/>
            <w:right w:val="none" w:sz="0" w:space="0" w:color="auto"/>
          </w:divBdr>
          <w:divsChild>
            <w:div w:id="2024744543">
              <w:marLeft w:val="0"/>
              <w:marRight w:val="0"/>
              <w:marTop w:val="0"/>
              <w:marBottom w:val="0"/>
              <w:divBdr>
                <w:top w:val="none" w:sz="0" w:space="0" w:color="auto"/>
                <w:left w:val="none" w:sz="0" w:space="0" w:color="auto"/>
                <w:bottom w:val="none" w:sz="0" w:space="0" w:color="auto"/>
                <w:right w:val="none" w:sz="0" w:space="0" w:color="auto"/>
              </w:divBdr>
              <w:divsChild>
                <w:div w:id="1079863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0554372">
      <w:bodyDiv w:val="1"/>
      <w:marLeft w:val="0"/>
      <w:marRight w:val="0"/>
      <w:marTop w:val="0"/>
      <w:marBottom w:val="0"/>
      <w:divBdr>
        <w:top w:val="none" w:sz="0" w:space="0" w:color="auto"/>
        <w:left w:val="none" w:sz="0" w:space="0" w:color="auto"/>
        <w:bottom w:val="none" w:sz="0" w:space="0" w:color="auto"/>
        <w:right w:val="none" w:sz="0" w:space="0" w:color="auto"/>
      </w:divBdr>
      <w:divsChild>
        <w:div w:id="1369791489">
          <w:marLeft w:val="0"/>
          <w:marRight w:val="0"/>
          <w:marTop w:val="0"/>
          <w:marBottom w:val="0"/>
          <w:divBdr>
            <w:top w:val="none" w:sz="0" w:space="0" w:color="auto"/>
            <w:left w:val="none" w:sz="0" w:space="0" w:color="auto"/>
            <w:bottom w:val="none" w:sz="0" w:space="0" w:color="auto"/>
            <w:right w:val="none" w:sz="0" w:space="0" w:color="auto"/>
          </w:divBdr>
          <w:divsChild>
            <w:div w:id="1115365090">
              <w:marLeft w:val="0"/>
              <w:marRight w:val="0"/>
              <w:marTop w:val="0"/>
              <w:marBottom w:val="0"/>
              <w:divBdr>
                <w:top w:val="none" w:sz="0" w:space="0" w:color="auto"/>
                <w:left w:val="none" w:sz="0" w:space="0" w:color="auto"/>
                <w:bottom w:val="none" w:sz="0" w:space="0" w:color="auto"/>
                <w:right w:val="none" w:sz="0" w:space="0" w:color="auto"/>
              </w:divBdr>
              <w:divsChild>
                <w:div w:id="816537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8154469">
      <w:bodyDiv w:val="1"/>
      <w:marLeft w:val="0"/>
      <w:marRight w:val="0"/>
      <w:marTop w:val="0"/>
      <w:marBottom w:val="0"/>
      <w:divBdr>
        <w:top w:val="none" w:sz="0" w:space="0" w:color="auto"/>
        <w:left w:val="none" w:sz="0" w:space="0" w:color="auto"/>
        <w:bottom w:val="none" w:sz="0" w:space="0" w:color="auto"/>
        <w:right w:val="none" w:sz="0" w:space="0" w:color="auto"/>
      </w:divBdr>
      <w:divsChild>
        <w:div w:id="1445735438">
          <w:marLeft w:val="0"/>
          <w:marRight w:val="0"/>
          <w:marTop w:val="0"/>
          <w:marBottom w:val="0"/>
          <w:divBdr>
            <w:top w:val="none" w:sz="0" w:space="0" w:color="auto"/>
            <w:left w:val="none" w:sz="0" w:space="0" w:color="auto"/>
            <w:bottom w:val="none" w:sz="0" w:space="0" w:color="auto"/>
            <w:right w:val="none" w:sz="0" w:space="0" w:color="auto"/>
          </w:divBdr>
          <w:divsChild>
            <w:div w:id="623511291">
              <w:marLeft w:val="0"/>
              <w:marRight w:val="0"/>
              <w:marTop w:val="0"/>
              <w:marBottom w:val="0"/>
              <w:divBdr>
                <w:top w:val="none" w:sz="0" w:space="0" w:color="auto"/>
                <w:left w:val="none" w:sz="0" w:space="0" w:color="auto"/>
                <w:bottom w:val="none" w:sz="0" w:space="0" w:color="auto"/>
                <w:right w:val="none" w:sz="0" w:space="0" w:color="auto"/>
              </w:divBdr>
              <w:divsChild>
                <w:div w:id="1511946549">
                  <w:marLeft w:val="0"/>
                  <w:marRight w:val="0"/>
                  <w:marTop w:val="0"/>
                  <w:marBottom w:val="0"/>
                  <w:divBdr>
                    <w:top w:val="none" w:sz="0" w:space="0" w:color="auto"/>
                    <w:left w:val="none" w:sz="0" w:space="0" w:color="auto"/>
                    <w:bottom w:val="none" w:sz="0" w:space="0" w:color="auto"/>
                    <w:right w:val="none" w:sz="0" w:space="0" w:color="auto"/>
                  </w:divBdr>
                  <w:divsChild>
                    <w:div w:id="1032799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3738569">
      <w:bodyDiv w:val="1"/>
      <w:marLeft w:val="0"/>
      <w:marRight w:val="0"/>
      <w:marTop w:val="0"/>
      <w:marBottom w:val="0"/>
      <w:divBdr>
        <w:top w:val="none" w:sz="0" w:space="0" w:color="auto"/>
        <w:left w:val="none" w:sz="0" w:space="0" w:color="auto"/>
        <w:bottom w:val="none" w:sz="0" w:space="0" w:color="auto"/>
        <w:right w:val="none" w:sz="0" w:space="0" w:color="auto"/>
      </w:divBdr>
      <w:divsChild>
        <w:div w:id="1643149265">
          <w:marLeft w:val="0"/>
          <w:marRight w:val="0"/>
          <w:marTop w:val="0"/>
          <w:marBottom w:val="0"/>
          <w:divBdr>
            <w:top w:val="none" w:sz="0" w:space="0" w:color="auto"/>
            <w:left w:val="none" w:sz="0" w:space="0" w:color="auto"/>
            <w:bottom w:val="none" w:sz="0" w:space="0" w:color="auto"/>
            <w:right w:val="none" w:sz="0" w:space="0" w:color="auto"/>
          </w:divBdr>
          <w:divsChild>
            <w:div w:id="94060851">
              <w:marLeft w:val="0"/>
              <w:marRight w:val="0"/>
              <w:marTop w:val="0"/>
              <w:marBottom w:val="0"/>
              <w:divBdr>
                <w:top w:val="none" w:sz="0" w:space="0" w:color="auto"/>
                <w:left w:val="none" w:sz="0" w:space="0" w:color="auto"/>
                <w:bottom w:val="none" w:sz="0" w:space="0" w:color="auto"/>
                <w:right w:val="none" w:sz="0" w:space="0" w:color="auto"/>
              </w:divBdr>
              <w:divsChild>
                <w:div w:id="1306156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1646948">
      <w:bodyDiv w:val="1"/>
      <w:marLeft w:val="0"/>
      <w:marRight w:val="0"/>
      <w:marTop w:val="0"/>
      <w:marBottom w:val="0"/>
      <w:divBdr>
        <w:top w:val="none" w:sz="0" w:space="0" w:color="auto"/>
        <w:left w:val="none" w:sz="0" w:space="0" w:color="auto"/>
        <w:bottom w:val="none" w:sz="0" w:space="0" w:color="auto"/>
        <w:right w:val="none" w:sz="0" w:space="0" w:color="auto"/>
      </w:divBdr>
      <w:divsChild>
        <w:div w:id="437288109">
          <w:marLeft w:val="0"/>
          <w:marRight w:val="0"/>
          <w:marTop w:val="0"/>
          <w:marBottom w:val="0"/>
          <w:divBdr>
            <w:top w:val="none" w:sz="0" w:space="0" w:color="auto"/>
            <w:left w:val="none" w:sz="0" w:space="0" w:color="auto"/>
            <w:bottom w:val="none" w:sz="0" w:space="0" w:color="auto"/>
            <w:right w:val="none" w:sz="0" w:space="0" w:color="auto"/>
          </w:divBdr>
          <w:divsChild>
            <w:div w:id="1098406532">
              <w:marLeft w:val="0"/>
              <w:marRight w:val="0"/>
              <w:marTop w:val="0"/>
              <w:marBottom w:val="0"/>
              <w:divBdr>
                <w:top w:val="none" w:sz="0" w:space="0" w:color="auto"/>
                <w:left w:val="none" w:sz="0" w:space="0" w:color="auto"/>
                <w:bottom w:val="none" w:sz="0" w:space="0" w:color="auto"/>
                <w:right w:val="none" w:sz="0" w:space="0" w:color="auto"/>
              </w:divBdr>
              <w:divsChild>
                <w:div w:id="1219053358">
                  <w:marLeft w:val="0"/>
                  <w:marRight w:val="0"/>
                  <w:marTop w:val="0"/>
                  <w:marBottom w:val="0"/>
                  <w:divBdr>
                    <w:top w:val="none" w:sz="0" w:space="0" w:color="auto"/>
                    <w:left w:val="none" w:sz="0" w:space="0" w:color="auto"/>
                    <w:bottom w:val="none" w:sz="0" w:space="0" w:color="auto"/>
                    <w:right w:val="none" w:sz="0" w:space="0" w:color="auto"/>
                  </w:divBdr>
                  <w:divsChild>
                    <w:div w:id="2046324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8268913">
      <w:bodyDiv w:val="1"/>
      <w:marLeft w:val="0"/>
      <w:marRight w:val="0"/>
      <w:marTop w:val="0"/>
      <w:marBottom w:val="0"/>
      <w:divBdr>
        <w:top w:val="none" w:sz="0" w:space="0" w:color="auto"/>
        <w:left w:val="none" w:sz="0" w:space="0" w:color="auto"/>
        <w:bottom w:val="none" w:sz="0" w:space="0" w:color="auto"/>
        <w:right w:val="none" w:sz="0" w:space="0" w:color="auto"/>
      </w:divBdr>
    </w:div>
    <w:div w:id="1011298268">
      <w:bodyDiv w:val="1"/>
      <w:marLeft w:val="0"/>
      <w:marRight w:val="0"/>
      <w:marTop w:val="0"/>
      <w:marBottom w:val="0"/>
      <w:divBdr>
        <w:top w:val="none" w:sz="0" w:space="0" w:color="auto"/>
        <w:left w:val="none" w:sz="0" w:space="0" w:color="auto"/>
        <w:bottom w:val="none" w:sz="0" w:space="0" w:color="auto"/>
        <w:right w:val="none" w:sz="0" w:space="0" w:color="auto"/>
      </w:divBdr>
    </w:div>
    <w:div w:id="1015617049">
      <w:bodyDiv w:val="1"/>
      <w:marLeft w:val="0"/>
      <w:marRight w:val="0"/>
      <w:marTop w:val="0"/>
      <w:marBottom w:val="0"/>
      <w:divBdr>
        <w:top w:val="none" w:sz="0" w:space="0" w:color="auto"/>
        <w:left w:val="none" w:sz="0" w:space="0" w:color="auto"/>
        <w:bottom w:val="none" w:sz="0" w:space="0" w:color="auto"/>
        <w:right w:val="none" w:sz="0" w:space="0" w:color="auto"/>
      </w:divBdr>
      <w:divsChild>
        <w:div w:id="1369796737">
          <w:marLeft w:val="0"/>
          <w:marRight w:val="0"/>
          <w:marTop w:val="0"/>
          <w:marBottom w:val="0"/>
          <w:divBdr>
            <w:top w:val="none" w:sz="0" w:space="0" w:color="auto"/>
            <w:left w:val="none" w:sz="0" w:space="0" w:color="auto"/>
            <w:bottom w:val="none" w:sz="0" w:space="0" w:color="auto"/>
            <w:right w:val="none" w:sz="0" w:space="0" w:color="auto"/>
          </w:divBdr>
          <w:divsChild>
            <w:div w:id="1868523039">
              <w:marLeft w:val="0"/>
              <w:marRight w:val="0"/>
              <w:marTop w:val="0"/>
              <w:marBottom w:val="0"/>
              <w:divBdr>
                <w:top w:val="none" w:sz="0" w:space="0" w:color="auto"/>
                <w:left w:val="none" w:sz="0" w:space="0" w:color="auto"/>
                <w:bottom w:val="none" w:sz="0" w:space="0" w:color="auto"/>
                <w:right w:val="none" w:sz="0" w:space="0" w:color="auto"/>
              </w:divBdr>
              <w:divsChild>
                <w:div w:id="393745389">
                  <w:marLeft w:val="0"/>
                  <w:marRight w:val="0"/>
                  <w:marTop w:val="0"/>
                  <w:marBottom w:val="0"/>
                  <w:divBdr>
                    <w:top w:val="none" w:sz="0" w:space="0" w:color="auto"/>
                    <w:left w:val="none" w:sz="0" w:space="0" w:color="auto"/>
                    <w:bottom w:val="none" w:sz="0" w:space="0" w:color="auto"/>
                    <w:right w:val="none" w:sz="0" w:space="0" w:color="auto"/>
                  </w:divBdr>
                  <w:divsChild>
                    <w:div w:id="752045115">
                      <w:marLeft w:val="0"/>
                      <w:marRight w:val="0"/>
                      <w:marTop w:val="0"/>
                      <w:marBottom w:val="0"/>
                      <w:divBdr>
                        <w:top w:val="none" w:sz="0" w:space="0" w:color="auto"/>
                        <w:left w:val="none" w:sz="0" w:space="0" w:color="auto"/>
                        <w:bottom w:val="none" w:sz="0" w:space="0" w:color="auto"/>
                        <w:right w:val="none" w:sz="0" w:space="0" w:color="auto"/>
                      </w:divBdr>
                    </w:div>
                  </w:divsChild>
                </w:div>
                <w:div w:id="1412434782">
                  <w:marLeft w:val="0"/>
                  <w:marRight w:val="0"/>
                  <w:marTop w:val="0"/>
                  <w:marBottom w:val="0"/>
                  <w:divBdr>
                    <w:top w:val="none" w:sz="0" w:space="0" w:color="auto"/>
                    <w:left w:val="none" w:sz="0" w:space="0" w:color="auto"/>
                    <w:bottom w:val="none" w:sz="0" w:space="0" w:color="auto"/>
                    <w:right w:val="none" w:sz="0" w:space="0" w:color="auto"/>
                  </w:divBdr>
                  <w:divsChild>
                    <w:div w:id="584268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3021559">
      <w:bodyDiv w:val="1"/>
      <w:marLeft w:val="0"/>
      <w:marRight w:val="0"/>
      <w:marTop w:val="0"/>
      <w:marBottom w:val="0"/>
      <w:divBdr>
        <w:top w:val="none" w:sz="0" w:space="0" w:color="auto"/>
        <w:left w:val="none" w:sz="0" w:space="0" w:color="auto"/>
        <w:bottom w:val="none" w:sz="0" w:space="0" w:color="auto"/>
        <w:right w:val="none" w:sz="0" w:space="0" w:color="auto"/>
      </w:divBdr>
    </w:div>
    <w:div w:id="1062369351">
      <w:bodyDiv w:val="1"/>
      <w:marLeft w:val="0"/>
      <w:marRight w:val="0"/>
      <w:marTop w:val="0"/>
      <w:marBottom w:val="0"/>
      <w:divBdr>
        <w:top w:val="none" w:sz="0" w:space="0" w:color="auto"/>
        <w:left w:val="none" w:sz="0" w:space="0" w:color="auto"/>
        <w:bottom w:val="none" w:sz="0" w:space="0" w:color="auto"/>
        <w:right w:val="none" w:sz="0" w:space="0" w:color="auto"/>
      </w:divBdr>
      <w:divsChild>
        <w:div w:id="507066624">
          <w:marLeft w:val="0"/>
          <w:marRight w:val="0"/>
          <w:marTop w:val="0"/>
          <w:marBottom w:val="0"/>
          <w:divBdr>
            <w:top w:val="none" w:sz="0" w:space="0" w:color="auto"/>
            <w:left w:val="none" w:sz="0" w:space="0" w:color="auto"/>
            <w:bottom w:val="none" w:sz="0" w:space="0" w:color="auto"/>
            <w:right w:val="none" w:sz="0" w:space="0" w:color="auto"/>
          </w:divBdr>
          <w:divsChild>
            <w:div w:id="577517859">
              <w:marLeft w:val="0"/>
              <w:marRight w:val="0"/>
              <w:marTop w:val="0"/>
              <w:marBottom w:val="0"/>
              <w:divBdr>
                <w:top w:val="none" w:sz="0" w:space="0" w:color="auto"/>
                <w:left w:val="none" w:sz="0" w:space="0" w:color="auto"/>
                <w:bottom w:val="none" w:sz="0" w:space="0" w:color="auto"/>
                <w:right w:val="none" w:sz="0" w:space="0" w:color="auto"/>
              </w:divBdr>
              <w:divsChild>
                <w:div w:id="2078554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6757028">
      <w:bodyDiv w:val="1"/>
      <w:marLeft w:val="0"/>
      <w:marRight w:val="0"/>
      <w:marTop w:val="0"/>
      <w:marBottom w:val="0"/>
      <w:divBdr>
        <w:top w:val="none" w:sz="0" w:space="0" w:color="auto"/>
        <w:left w:val="none" w:sz="0" w:space="0" w:color="auto"/>
        <w:bottom w:val="none" w:sz="0" w:space="0" w:color="auto"/>
        <w:right w:val="none" w:sz="0" w:space="0" w:color="auto"/>
      </w:divBdr>
      <w:divsChild>
        <w:div w:id="805051432">
          <w:marLeft w:val="0"/>
          <w:marRight w:val="0"/>
          <w:marTop w:val="0"/>
          <w:marBottom w:val="0"/>
          <w:divBdr>
            <w:top w:val="none" w:sz="0" w:space="0" w:color="auto"/>
            <w:left w:val="none" w:sz="0" w:space="0" w:color="auto"/>
            <w:bottom w:val="none" w:sz="0" w:space="0" w:color="auto"/>
            <w:right w:val="none" w:sz="0" w:space="0" w:color="auto"/>
          </w:divBdr>
          <w:divsChild>
            <w:div w:id="1621380269">
              <w:marLeft w:val="0"/>
              <w:marRight w:val="0"/>
              <w:marTop w:val="0"/>
              <w:marBottom w:val="0"/>
              <w:divBdr>
                <w:top w:val="none" w:sz="0" w:space="0" w:color="auto"/>
                <w:left w:val="none" w:sz="0" w:space="0" w:color="auto"/>
                <w:bottom w:val="none" w:sz="0" w:space="0" w:color="auto"/>
                <w:right w:val="none" w:sz="0" w:space="0" w:color="auto"/>
              </w:divBdr>
              <w:divsChild>
                <w:div w:id="584262341">
                  <w:marLeft w:val="0"/>
                  <w:marRight w:val="0"/>
                  <w:marTop w:val="0"/>
                  <w:marBottom w:val="0"/>
                  <w:divBdr>
                    <w:top w:val="none" w:sz="0" w:space="0" w:color="auto"/>
                    <w:left w:val="none" w:sz="0" w:space="0" w:color="auto"/>
                    <w:bottom w:val="none" w:sz="0" w:space="0" w:color="auto"/>
                    <w:right w:val="none" w:sz="0" w:space="0" w:color="auto"/>
                  </w:divBdr>
                  <w:divsChild>
                    <w:div w:id="67074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1150975">
      <w:bodyDiv w:val="1"/>
      <w:marLeft w:val="0"/>
      <w:marRight w:val="0"/>
      <w:marTop w:val="0"/>
      <w:marBottom w:val="0"/>
      <w:divBdr>
        <w:top w:val="none" w:sz="0" w:space="0" w:color="auto"/>
        <w:left w:val="none" w:sz="0" w:space="0" w:color="auto"/>
        <w:bottom w:val="none" w:sz="0" w:space="0" w:color="auto"/>
        <w:right w:val="none" w:sz="0" w:space="0" w:color="auto"/>
      </w:divBdr>
      <w:divsChild>
        <w:div w:id="1384215485">
          <w:marLeft w:val="0"/>
          <w:marRight w:val="0"/>
          <w:marTop w:val="0"/>
          <w:marBottom w:val="0"/>
          <w:divBdr>
            <w:top w:val="none" w:sz="0" w:space="0" w:color="auto"/>
            <w:left w:val="none" w:sz="0" w:space="0" w:color="auto"/>
            <w:bottom w:val="none" w:sz="0" w:space="0" w:color="auto"/>
            <w:right w:val="none" w:sz="0" w:space="0" w:color="auto"/>
          </w:divBdr>
          <w:divsChild>
            <w:div w:id="81489626">
              <w:marLeft w:val="0"/>
              <w:marRight w:val="0"/>
              <w:marTop w:val="0"/>
              <w:marBottom w:val="0"/>
              <w:divBdr>
                <w:top w:val="none" w:sz="0" w:space="0" w:color="auto"/>
                <w:left w:val="none" w:sz="0" w:space="0" w:color="auto"/>
                <w:bottom w:val="none" w:sz="0" w:space="0" w:color="auto"/>
                <w:right w:val="none" w:sz="0" w:space="0" w:color="auto"/>
              </w:divBdr>
              <w:divsChild>
                <w:div w:id="1509563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2652828">
      <w:bodyDiv w:val="1"/>
      <w:marLeft w:val="0"/>
      <w:marRight w:val="0"/>
      <w:marTop w:val="0"/>
      <w:marBottom w:val="0"/>
      <w:divBdr>
        <w:top w:val="none" w:sz="0" w:space="0" w:color="auto"/>
        <w:left w:val="none" w:sz="0" w:space="0" w:color="auto"/>
        <w:bottom w:val="none" w:sz="0" w:space="0" w:color="auto"/>
        <w:right w:val="none" w:sz="0" w:space="0" w:color="auto"/>
      </w:divBdr>
      <w:divsChild>
        <w:div w:id="2138912663">
          <w:marLeft w:val="0"/>
          <w:marRight w:val="0"/>
          <w:marTop w:val="0"/>
          <w:marBottom w:val="0"/>
          <w:divBdr>
            <w:top w:val="none" w:sz="0" w:space="0" w:color="auto"/>
            <w:left w:val="none" w:sz="0" w:space="0" w:color="auto"/>
            <w:bottom w:val="none" w:sz="0" w:space="0" w:color="auto"/>
            <w:right w:val="none" w:sz="0" w:space="0" w:color="auto"/>
          </w:divBdr>
          <w:divsChild>
            <w:div w:id="919099275">
              <w:marLeft w:val="0"/>
              <w:marRight w:val="0"/>
              <w:marTop w:val="0"/>
              <w:marBottom w:val="0"/>
              <w:divBdr>
                <w:top w:val="none" w:sz="0" w:space="0" w:color="auto"/>
                <w:left w:val="none" w:sz="0" w:space="0" w:color="auto"/>
                <w:bottom w:val="none" w:sz="0" w:space="0" w:color="auto"/>
                <w:right w:val="none" w:sz="0" w:space="0" w:color="auto"/>
              </w:divBdr>
              <w:divsChild>
                <w:div w:id="1146359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2966211">
      <w:bodyDiv w:val="1"/>
      <w:marLeft w:val="0"/>
      <w:marRight w:val="0"/>
      <w:marTop w:val="0"/>
      <w:marBottom w:val="0"/>
      <w:divBdr>
        <w:top w:val="none" w:sz="0" w:space="0" w:color="auto"/>
        <w:left w:val="none" w:sz="0" w:space="0" w:color="auto"/>
        <w:bottom w:val="none" w:sz="0" w:space="0" w:color="auto"/>
        <w:right w:val="none" w:sz="0" w:space="0" w:color="auto"/>
      </w:divBdr>
    </w:div>
    <w:div w:id="1075972693">
      <w:bodyDiv w:val="1"/>
      <w:marLeft w:val="0"/>
      <w:marRight w:val="0"/>
      <w:marTop w:val="0"/>
      <w:marBottom w:val="0"/>
      <w:divBdr>
        <w:top w:val="none" w:sz="0" w:space="0" w:color="auto"/>
        <w:left w:val="none" w:sz="0" w:space="0" w:color="auto"/>
        <w:bottom w:val="none" w:sz="0" w:space="0" w:color="auto"/>
        <w:right w:val="none" w:sz="0" w:space="0" w:color="auto"/>
      </w:divBdr>
    </w:div>
    <w:div w:id="1091705683">
      <w:bodyDiv w:val="1"/>
      <w:marLeft w:val="0"/>
      <w:marRight w:val="0"/>
      <w:marTop w:val="0"/>
      <w:marBottom w:val="0"/>
      <w:divBdr>
        <w:top w:val="none" w:sz="0" w:space="0" w:color="auto"/>
        <w:left w:val="none" w:sz="0" w:space="0" w:color="auto"/>
        <w:bottom w:val="none" w:sz="0" w:space="0" w:color="auto"/>
        <w:right w:val="none" w:sz="0" w:space="0" w:color="auto"/>
      </w:divBdr>
    </w:div>
    <w:div w:id="1097673582">
      <w:bodyDiv w:val="1"/>
      <w:marLeft w:val="0"/>
      <w:marRight w:val="0"/>
      <w:marTop w:val="0"/>
      <w:marBottom w:val="0"/>
      <w:divBdr>
        <w:top w:val="none" w:sz="0" w:space="0" w:color="auto"/>
        <w:left w:val="none" w:sz="0" w:space="0" w:color="auto"/>
        <w:bottom w:val="none" w:sz="0" w:space="0" w:color="auto"/>
        <w:right w:val="none" w:sz="0" w:space="0" w:color="auto"/>
      </w:divBdr>
    </w:div>
    <w:div w:id="1100881138">
      <w:bodyDiv w:val="1"/>
      <w:marLeft w:val="0"/>
      <w:marRight w:val="0"/>
      <w:marTop w:val="0"/>
      <w:marBottom w:val="0"/>
      <w:divBdr>
        <w:top w:val="none" w:sz="0" w:space="0" w:color="auto"/>
        <w:left w:val="none" w:sz="0" w:space="0" w:color="auto"/>
        <w:bottom w:val="none" w:sz="0" w:space="0" w:color="auto"/>
        <w:right w:val="none" w:sz="0" w:space="0" w:color="auto"/>
      </w:divBdr>
    </w:div>
    <w:div w:id="1105685765">
      <w:bodyDiv w:val="1"/>
      <w:marLeft w:val="0"/>
      <w:marRight w:val="0"/>
      <w:marTop w:val="0"/>
      <w:marBottom w:val="0"/>
      <w:divBdr>
        <w:top w:val="none" w:sz="0" w:space="0" w:color="auto"/>
        <w:left w:val="none" w:sz="0" w:space="0" w:color="auto"/>
        <w:bottom w:val="none" w:sz="0" w:space="0" w:color="auto"/>
        <w:right w:val="none" w:sz="0" w:space="0" w:color="auto"/>
      </w:divBdr>
    </w:div>
    <w:div w:id="1169098284">
      <w:bodyDiv w:val="1"/>
      <w:marLeft w:val="0"/>
      <w:marRight w:val="0"/>
      <w:marTop w:val="0"/>
      <w:marBottom w:val="0"/>
      <w:divBdr>
        <w:top w:val="none" w:sz="0" w:space="0" w:color="auto"/>
        <w:left w:val="none" w:sz="0" w:space="0" w:color="auto"/>
        <w:bottom w:val="none" w:sz="0" w:space="0" w:color="auto"/>
        <w:right w:val="none" w:sz="0" w:space="0" w:color="auto"/>
      </w:divBdr>
    </w:div>
    <w:div w:id="1171330354">
      <w:bodyDiv w:val="1"/>
      <w:marLeft w:val="0"/>
      <w:marRight w:val="0"/>
      <w:marTop w:val="0"/>
      <w:marBottom w:val="0"/>
      <w:divBdr>
        <w:top w:val="none" w:sz="0" w:space="0" w:color="auto"/>
        <w:left w:val="none" w:sz="0" w:space="0" w:color="auto"/>
        <w:bottom w:val="none" w:sz="0" w:space="0" w:color="auto"/>
        <w:right w:val="none" w:sz="0" w:space="0" w:color="auto"/>
      </w:divBdr>
    </w:div>
    <w:div w:id="1173644279">
      <w:bodyDiv w:val="1"/>
      <w:marLeft w:val="0"/>
      <w:marRight w:val="0"/>
      <w:marTop w:val="0"/>
      <w:marBottom w:val="0"/>
      <w:divBdr>
        <w:top w:val="none" w:sz="0" w:space="0" w:color="auto"/>
        <w:left w:val="none" w:sz="0" w:space="0" w:color="auto"/>
        <w:bottom w:val="none" w:sz="0" w:space="0" w:color="auto"/>
        <w:right w:val="none" w:sz="0" w:space="0" w:color="auto"/>
      </w:divBdr>
      <w:divsChild>
        <w:div w:id="1869104061">
          <w:marLeft w:val="0"/>
          <w:marRight w:val="0"/>
          <w:marTop w:val="0"/>
          <w:marBottom w:val="0"/>
          <w:divBdr>
            <w:top w:val="none" w:sz="0" w:space="0" w:color="auto"/>
            <w:left w:val="none" w:sz="0" w:space="0" w:color="auto"/>
            <w:bottom w:val="none" w:sz="0" w:space="0" w:color="auto"/>
            <w:right w:val="none" w:sz="0" w:space="0" w:color="auto"/>
          </w:divBdr>
          <w:divsChild>
            <w:div w:id="95947616">
              <w:marLeft w:val="0"/>
              <w:marRight w:val="0"/>
              <w:marTop w:val="0"/>
              <w:marBottom w:val="0"/>
              <w:divBdr>
                <w:top w:val="none" w:sz="0" w:space="0" w:color="auto"/>
                <w:left w:val="none" w:sz="0" w:space="0" w:color="auto"/>
                <w:bottom w:val="none" w:sz="0" w:space="0" w:color="auto"/>
                <w:right w:val="none" w:sz="0" w:space="0" w:color="auto"/>
              </w:divBdr>
              <w:divsChild>
                <w:div w:id="528766171">
                  <w:marLeft w:val="0"/>
                  <w:marRight w:val="0"/>
                  <w:marTop w:val="0"/>
                  <w:marBottom w:val="0"/>
                  <w:divBdr>
                    <w:top w:val="none" w:sz="0" w:space="0" w:color="auto"/>
                    <w:left w:val="none" w:sz="0" w:space="0" w:color="auto"/>
                    <w:bottom w:val="none" w:sz="0" w:space="0" w:color="auto"/>
                    <w:right w:val="none" w:sz="0" w:space="0" w:color="auto"/>
                  </w:divBdr>
                  <w:divsChild>
                    <w:div w:id="1205171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4398980">
      <w:bodyDiv w:val="1"/>
      <w:marLeft w:val="0"/>
      <w:marRight w:val="0"/>
      <w:marTop w:val="0"/>
      <w:marBottom w:val="0"/>
      <w:divBdr>
        <w:top w:val="none" w:sz="0" w:space="0" w:color="auto"/>
        <w:left w:val="none" w:sz="0" w:space="0" w:color="auto"/>
        <w:bottom w:val="none" w:sz="0" w:space="0" w:color="auto"/>
        <w:right w:val="none" w:sz="0" w:space="0" w:color="auto"/>
      </w:divBdr>
    </w:div>
    <w:div w:id="1207375344">
      <w:bodyDiv w:val="1"/>
      <w:marLeft w:val="0"/>
      <w:marRight w:val="0"/>
      <w:marTop w:val="0"/>
      <w:marBottom w:val="0"/>
      <w:divBdr>
        <w:top w:val="none" w:sz="0" w:space="0" w:color="auto"/>
        <w:left w:val="none" w:sz="0" w:space="0" w:color="auto"/>
        <w:bottom w:val="none" w:sz="0" w:space="0" w:color="auto"/>
        <w:right w:val="none" w:sz="0" w:space="0" w:color="auto"/>
      </w:divBdr>
      <w:divsChild>
        <w:div w:id="1923907291">
          <w:marLeft w:val="0"/>
          <w:marRight w:val="0"/>
          <w:marTop w:val="0"/>
          <w:marBottom w:val="0"/>
          <w:divBdr>
            <w:top w:val="none" w:sz="0" w:space="0" w:color="auto"/>
            <w:left w:val="none" w:sz="0" w:space="0" w:color="auto"/>
            <w:bottom w:val="none" w:sz="0" w:space="0" w:color="auto"/>
            <w:right w:val="none" w:sz="0" w:space="0" w:color="auto"/>
          </w:divBdr>
          <w:divsChild>
            <w:div w:id="1760709560">
              <w:marLeft w:val="0"/>
              <w:marRight w:val="0"/>
              <w:marTop w:val="0"/>
              <w:marBottom w:val="0"/>
              <w:divBdr>
                <w:top w:val="none" w:sz="0" w:space="0" w:color="auto"/>
                <w:left w:val="none" w:sz="0" w:space="0" w:color="auto"/>
                <w:bottom w:val="none" w:sz="0" w:space="0" w:color="auto"/>
                <w:right w:val="none" w:sz="0" w:space="0" w:color="auto"/>
              </w:divBdr>
              <w:divsChild>
                <w:div w:id="1832989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5392876">
      <w:bodyDiv w:val="1"/>
      <w:marLeft w:val="0"/>
      <w:marRight w:val="0"/>
      <w:marTop w:val="0"/>
      <w:marBottom w:val="0"/>
      <w:divBdr>
        <w:top w:val="none" w:sz="0" w:space="0" w:color="auto"/>
        <w:left w:val="none" w:sz="0" w:space="0" w:color="auto"/>
        <w:bottom w:val="none" w:sz="0" w:space="0" w:color="auto"/>
        <w:right w:val="none" w:sz="0" w:space="0" w:color="auto"/>
      </w:divBdr>
    </w:div>
    <w:div w:id="1223247237">
      <w:bodyDiv w:val="1"/>
      <w:marLeft w:val="0"/>
      <w:marRight w:val="0"/>
      <w:marTop w:val="0"/>
      <w:marBottom w:val="0"/>
      <w:divBdr>
        <w:top w:val="none" w:sz="0" w:space="0" w:color="auto"/>
        <w:left w:val="none" w:sz="0" w:space="0" w:color="auto"/>
        <w:bottom w:val="none" w:sz="0" w:space="0" w:color="auto"/>
        <w:right w:val="none" w:sz="0" w:space="0" w:color="auto"/>
      </w:divBdr>
    </w:div>
    <w:div w:id="1226143821">
      <w:bodyDiv w:val="1"/>
      <w:marLeft w:val="0"/>
      <w:marRight w:val="0"/>
      <w:marTop w:val="0"/>
      <w:marBottom w:val="0"/>
      <w:divBdr>
        <w:top w:val="none" w:sz="0" w:space="0" w:color="auto"/>
        <w:left w:val="none" w:sz="0" w:space="0" w:color="auto"/>
        <w:bottom w:val="none" w:sz="0" w:space="0" w:color="auto"/>
        <w:right w:val="none" w:sz="0" w:space="0" w:color="auto"/>
      </w:divBdr>
      <w:divsChild>
        <w:div w:id="1939210332">
          <w:marLeft w:val="0"/>
          <w:marRight w:val="0"/>
          <w:marTop w:val="0"/>
          <w:marBottom w:val="0"/>
          <w:divBdr>
            <w:top w:val="none" w:sz="0" w:space="0" w:color="auto"/>
            <w:left w:val="none" w:sz="0" w:space="0" w:color="auto"/>
            <w:bottom w:val="none" w:sz="0" w:space="0" w:color="auto"/>
            <w:right w:val="none" w:sz="0" w:space="0" w:color="auto"/>
          </w:divBdr>
          <w:divsChild>
            <w:div w:id="2075541651">
              <w:marLeft w:val="0"/>
              <w:marRight w:val="0"/>
              <w:marTop w:val="0"/>
              <w:marBottom w:val="0"/>
              <w:divBdr>
                <w:top w:val="none" w:sz="0" w:space="0" w:color="auto"/>
                <w:left w:val="none" w:sz="0" w:space="0" w:color="auto"/>
                <w:bottom w:val="none" w:sz="0" w:space="0" w:color="auto"/>
                <w:right w:val="none" w:sz="0" w:space="0" w:color="auto"/>
              </w:divBdr>
              <w:divsChild>
                <w:div w:id="1480538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1386634">
      <w:bodyDiv w:val="1"/>
      <w:marLeft w:val="0"/>
      <w:marRight w:val="0"/>
      <w:marTop w:val="0"/>
      <w:marBottom w:val="0"/>
      <w:divBdr>
        <w:top w:val="none" w:sz="0" w:space="0" w:color="auto"/>
        <w:left w:val="none" w:sz="0" w:space="0" w:color="auto"/>
        <w:bottom w:val="none" w:sz="0" w:space="0" w:color="auto"/>
        <w:right w:val="none" w:sz="0" w:space="0" w:color="auto"/>
      </w:divBdr>
    </w:div>
    <w:div w:id="1239055723">
      <w:bodyDiv w:val="1"/>
      <w:marLeft w:val="0"/>
      <w:marRight w:val="0"/>
      <w:marTop w:val="0"/>
      <w:marBottom w:val="0"/>
      <w:divBdr>
        <w:top w:val="none" w:sz="0" w:space="0" w:color="auto"/>
        <w:left w:val="none" w:sz="0" w:space="0" w:color="auto"/>
        <w:bottom w:val="none" w:sz="0" w:space="0" w:color="auto"/>
        <w:right w:val="none" w:sz="0" w:space="0" w:color="auto"/>
      </w:divBdr>
    </w:div>
    <w:div w:id="1296594925">
      <w:bodyDiv w:val="1"/>
      <w:marLeft w:val="0"/>
      <w:marRight w:val="0"/>
      <w:marTop w:val="0"/>
      <w:marBottom w:val="0"/>
      <w:divBdr>
        <w:top w:val="none" w:sz="0" w:space="0" w:color="auto"/>
        <w:left w:val="none" w:sz="0" w:space="0" w:color="auto"/>
        <w:bottom w:val="none" w:sz="0" w:space="0" w:color="auto"/>
        <w:right w:val="none" w:sz="0" w:space="0" w:color="auto"/>
      </w:divBdr>
      <w:divsChild>
        <w:div w:id="837579843">
          <w:marLeft w:val="0"/>
          <w:marRight w:val="0"/>
          <w:marTop w:val="0"/>
          <w:marBottom w:val="0"/>
          <w:divBdr>
            <w:top w:val="none" w:sz="0" w:space="0" w:color="auto"/>
            <w:left w:val="none" w:sz="0" w:space="0" w:color="auto"/>
            <w:bottom w:val="none" w:sz="0" w:space="0" w:color="auto"/>
            <w:right w:val="none" w:sz="0" w:space="0" w:color="auto"/>
          </w:divBdr>
          <w:divsChild>
            <w:div w:id="1937446518">
              <w:marLeft w:val="0"/>
              <w:marRight w:val="0"/>
              <w:marTop w:val="0"/>
              <w:marBottom w:val="0"/>
              <w:divBdr>
                <w:top w:val="none" w:sz="0" w:space="0" w:color="auto"/>
                <w:left w:val="none" w:sz="0" w:space="0" w:color="auto"/>
                <w:bottom w:val="none" w:sz="0" w:space="0" w:color="auto"/>
                <w:right w:val="none" w:sz="0" w:space="0" w:color="auto"/>
              </w:divBdr>
              <w:divsChild>
                <w:div w:id="1089428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2467911">
      <w:bodyDiv w:val="1"/>
      <w:marLeft w:val="0"/>
      <w:marRight w:val="0"/>
      <w:marTop w:val="0"/>
      <w:marBottom w:val="0"/>
      <w:divBdr>
        <w:top w:val="none" w:sz="0" w:space="0" w:color="auto"/>
        <w:left w:val="none" w:sz="0" w:space="0" w:color="auto"/>
        <w:bottom w:val="none" w:sz="0" w:space="0" w:color="auto"/>
        <w:right w:val="none" w:sz="0" w:space="0" w:color="auto"/>
      </w:divBdr>
    </w:div>
    <w:div w:id="1376077125">
      <w:bodyDiv w:val="1"/>
      <w:marLeft w:val="0"/>
      <w:marRight w:val="0"/>
      <w:marTop w:val="0"/>
      <w:marBottom w:val="0"/>
      <w:divBdr>
        <w:top w:val="none" w:sz="0" w:space="0" w:color="auto"/>
        <w:left w:val="none" w:sz="0" w:space="0" w:color="auto"/>
        <w:bottom w:val="none" w:sz="0" w:space="0" w:color="auto"/>
        <w:right w:val="none" w:sz="0" w:space="0" w:color="auto"/>
      </w:divBdr>
      <w:divsChild>
        <w:div w:id="967777401">
          <w:marLeft w:val="0"/>
          <w:marRight w:val="0"/>
          <w:marTop w:val="0"/>
          <w:marBottom w:val="0"/>
          <w:divBdr>
            <w:top w:val="none" w:sz="0" w:space="0" w:color="auto"/>
            <w:left w:val="none" w:sz="0" w:space="0" w:color="auto"/>
            <w:bottom w:val="none" w:sz="0" w:space="0" w:color="auto"/>
            <w:right w:val="none" w:sz="0" w:space="0" w:color="auto"/>
          </w:divBdr>
          <w:divsChild>
            <w:div w:id="1939484520">
              <w:marLeft w:val="0"/>
              <w:marRight w:val="0"/>
              <w:marTop w:val="0"/>
              <w:marBottom w:val="0"/>
              <w:divBdr>
                <w:top w:val="none" w:sz="0" w:space="0" w:color="auto"/>
                <w:left w:val="none" w:sz="0" w:space="0" w:color="auto"/>
                <w:bottom w:val="none" w:sz="0" w:space="0" w:color="auto"/>
                <w:right w:val="none" w:sz="0" w:space="0" w:color="auto"/>
              </w:divBdr>
              <w:divsChild>
                <w:div w:id="559362782">
                  <w:marLeft w:val="0"/>
                  <w:marRight w:val="0"/>
                  <w:marTop w:val="0"/>
                  <w:marBottom w:val="0"/>
                  <w:divBdr>
                    <w:top w:val="none" w:sz="0" w:space="0" w:color="auto"/>
                    <w:left w:val="none" w:sz="0" w:space="0" w:color="auto"/>
                    <w:bottom w:val="none" w:sz="0" w:space="0" w:color="auto"/>
                    <w:right w:val="none" w:sz="0" w:space="0" w:color="auto"/>
                  </w:divBdr>
                  <w:divsChild>
                    <w:div w:id="1971401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7168340">
      <w:bodyDiv w:val="1"/>
      <w:marLeft w:val="0"/>
      <w:marRight w:val="0"/>
      <w:marTop w:val="0"/>
      <w:marBottom w:val="0"/>
      <w:divBdr>
        <w:top w:val="none" w:sz="0" w:space="0" w:color="auto"/>
        <w:left w:val="none" w:sz="0" w:space="0" w:color="auto"/>
        <w:bottom w:val="none" w:sz="0" w:space="0" w:color="auto"/>
        <w:right w:val="none" w:sz="0" w:space="0" w:color="auto"/>
      </w:divBdr>
    </w:div>
    <w:div w:id="1440905385">
      <w:bodyDiv w:val="1"/>
      <w:marLeft w:val="0"/>
      <w:marRight w:val="0"/>
      <w:marTop w:val="0"/>
      <w:marBottom w:val="0"/>
      <w:divBdr>
        <w:top w:val="none" w:sz="0" w:space="0" w:color="auto"/>
        <w:left w:val="none" w:sz="0" w:space="0" w:color="auto"/>
        <w:bottom w:val="none" w:sz="0" w:space="0" w:color="auto"/>
        <w:right w:val="none" w:sz="0" w:space="0" w:color="auto"/>
      </w:divBdr>
      <w:divsChild>
        <w:div w:id="1464231615">
          <w:marLeft w:val="0"/>
          <w:marRight w:val="0"/>
          <w:marTop w:val="0"/>
          <w:marBottom w:val="0"/>
          <w:divBdr>
            <w:top w:val="none" w:sz="0" w:space="0" w:color="auto"/>
            <w:left w:val="none" w:sz="0" w:space="0" w:color="auto"/>
            <w:bottom w:val="none" w:sz="0" w:space="0" w:color="auto"/>
            <w:right w:val="none" w:sz="0" w:space="0" w:color="auto"/>
          </w:divBdr>
        </w:div>
        <w:div w:id="1523321385">
          <w:marLeft w:val="0"/>
          <w:marRight w:val="0"/>
          <w:marTop w:val="0"/>
          <w:marBottom w:val="0"/>
          <w:divBdr>
            <w:top w:val="none" w:sz="0" w:space="0" w:color="auto"/>
            <w:left w:val="none" w:sz="0" w:space="0" w:color="auto"/>
            <w:bottom w:val="none" w:sz="0" w:space="0" w:color="auto"/>
            <w:right w:val="none" w:sz="0" w:space="0" w:color="auto"/>
          </w:divBdr>
        </w:div>
      </w:divsChild>
    </w:div>
    <w:div w:id="1443186532">
      <w:bodyDiv w:val="1"/>
      <w:marLeft w:val="0"/>
      <w:marRight w:val="0"/>
      <w:marTop w:val="0"/>
      <w:marBottom w:val="0"/>
      <w:divBdr>
        <w:top w:val="none" w:sz="0" w:space="0" w:color="auto"/>
        <w:left w:val="none" w:sz="0" w:space="0" w:color="auto"/>
        <w:bottom w:val="none" w:sz="0" w:space="0" w:color="auto"/>
        <w:right w:val="none" w:sz="0" w:space="0" w:color="auto"/>
      </w:divBdr>
    </w:div>
    <w:div w:id="1457405470">
      <w:bodyDiv w:val="1"/>
      <w:marLeft w:val="0"/>
      <w:marRight w:val="0"/>
      <w:marTop w:val="0"/>
      <w:marBottom w:val="0"/>
      <w:divBdr>
        <w:top w:val="none" w:sz="0" w:space="0" w:color="auto"/>
        <w:left w:val="none" w:sz="0" w:space="0" w:color="auto"/>
        <w:bottom w:val="none" w:sz="0" w:space="0" w:color="auto"/>
        <w:right w:val="none" w:sz="0" w:space="0" w:color="auto"/>
      </w:divBdr>
    </w:div>
    <w:div w:id="1482767492">
      <w:bodyDiv w:val="1"/>
      <w:marLeft w:val="0"/>
      <w:marRight w:val="0"/>
      <w:marTop w:val="0"/>
      <w:marBottom w:val="0"/>
      <w:divBdr>
        <w:top w:val="none" w:sz="0" w:space="0" w:color="auto"/>
        <w:left w:val="none" w:sz="0" w:space="0" w:color="auto"/>
        <w:bottom w:val="none" w:sz="0" w:space="0" w:color="auto"/>
        <w:right w:val="none" w:sz="0" w:space="0" w:color="auto"/>
      </w:divBdr>
      <w:divsChild>
        <w:div w:id="679626122">
          <w:marLeft w:val="0"/>
          <w:marRight w:val="0"/>
          <w:marTop w:val="0"/>
          <w:marBottom w:val="0"/>
          <w:divBdr>
            <w:top w:val="none" w:sz="0" w:space="0" w:color="auto"/>
            <w:left w:val="none" w:sz="0" w:space="0" w:color="auto"/>
            <w:bottom w:val="none" w:sz="0" w:space="0" w:color="auto"/>
            <w:right w:val="none" w:sz="0" w:space="0" w:color="auto"/>
          </w:divBdr>
          <w:divsChild>
            <w:div w:id="513348530">
              <w:marLeft w:val="0"/>
              <w:marRight w:val="0"/>
              <w:marTop w:val="0"/>
              <w:marBottom w:val="0"/>
              <w:divBdr>
                <w:top w:val="none" w:sz="0" w:space="0" w:color="auto"/>
                <w:left w:val="none" w:sz="0" w:space="0" w:color="auto"/>
                <w:bottom w:val="none" w:sz="0" w:space="0" w:color="auto"/>
                <w:right w:val="none" w:sz="0" w:space="0" w:color="auto"/>
              </w:divBdr>
              <w:divsChild>
                <w:div w:id="1672366319">
                  <w:marLeft w:val="0"/>
                  <w:marRight w:val="0"/>
                  <w:marTop w:val="0"/>
                  <w:marBottom w:val="0"/>
                  <w:divBdr>
                    <w:top w:val="none" w:sz="0" w:space="0" w:color="auto"/>
                    <w:left w:val="none" w:sz="0" w:space="0" w:color="auto"/>
                    <w:bottom w:val="none" w:sz="0" w:space="0" w:color="auto"/>
                    <w:right w:val="none" w:sz="0" w:space="0" w:color="auto"/>
                  </w:divBdr>
                  <w:divsChild>
                    <w:div w:id="1572036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1189494">
      <w:bodyDiv w:val="1"/>
      <w:marLeft w:val="0"/>
      <w:marRight w:val="0"/>
      <w:marTop w:val="0"/>
      <w:marBottom w:val="0"/>
      <w:divBdr>
        <w:top w:val="none" w:sz="0" w:space="0" w:color="auto"/>
        <w:left w:val="none" w:sz="0" w:space="0" w:color="auto"/>
        <w:bottom w:val="none" w:sz="0" w:space="0" w:color="auto"/>
        <w:right w:val="none" w:sz="0" w:space="0" w:color="auto"/>
      </w:divBdr>
      <w:divsChild>
        <w:div w:id="1994484115">
          <w:marLeft w:val="0"/>
          <w:marRight w:val="0"/>
          <w:marTop w:val="0"/>
          <w:marBottom w:val="0"/>
          <w:divBdr>
            <w:top w:val="none" w:sz="0" w:space="0" w:color="auto"/>
            <w:left w:val="none" w:sz="0" w:space="0" w:color="auto"/>
            <w:bottom w:val="none" w:sz="0" w:space="0" w:color="auto"/>
            <w:right w:val="none" w:sz="0" w:space="0" w:color="auto"/>
          </w:divBdr>
          <w:divsChild>
            <w:div w:id="1132284619">
              <w:marLeft w:val="0"/>
              <w:marRight w:val="0"/>
              <w:marTop w:val="0"/>
              <w:marBottom w:val="0"/>
              <w:divBdr>
                <w:top w:val="none" w:sz="0" w:space="0" w:color="auto"/>
                <w:left w:val="none" w:sz="0" w:space="0" w:color="auto"/>
                <w:bottom w:val="none" w:sz="0" w:space="0" w:color="auto"/>
                <w:right w:val="none" w:sz="0" w:space="0" w:color="auto"/>
              </w:divBdr>
              <w:divsChild>
                <w:div w:id="876890852">
                  <w:marLeft w:val="0"/>
                  <w:marRight w:val="0"/>
                  <w:marTop w:val="0"/>
                  <w:marBottom w:val="0"/>
                  <w:divBdr>
                    <w:top w:val="none" w:sz="0" w:space="0" w:color="auto"/>
                    <w:left w:val="none" w:sz="0" w:space="0" w:color="auto"/>
                    <w:bottom w:val="none" w:sz="0" w:space="0" w:color="auto"/>
                    <w:right w:val="none" w:sz="0" w:space="0" w:color="auto"/>
                  </w:divBdr>
                  <w:divsChild>
                    <w:div w:id="1822959987">
                      <w:marLeft w:val="0"/>
                      <w:marRight w:val="0"/>
                      <w:marTop w:val="0"/>
                      <w:marBottom w:val="0"/>
                      <w:divBdr>
                        <w:top w:val="none" w:sz="0" w:space="0" w:color="auto"/>
                        <w:left w:val="none" w:sz="0" w:space="0" w:color="auto"/>
                        <w:bottom w:val="none" w:sz="0" w:space="0" w:color="auto"/>
                        <w:right w:val="none" w:sz="0" w:space="0" w:color="auto"/>
                      </w:divBdr>
                    </w:div>
                  </w:divsChild>
                </w:div>
                <w:div w:id="1514369938">
                  <w:marLeft w:val="0"/>
                  <w:marRight w:val="0"/>
                  <w:marTop w:val="0"/>
                  <w:marBottom w:val="0"/>
                  <w:divBdr>
                    <w:top w:val="none" w:sz="0" w:space="0" w:color="auto"/>
                    <w:left w:val="none" w:sz="0" w:space="0" w:color="auto"/>
                    <w:bottom w:val="none" w:sz="0" w:space="0" w:color="auto"/>
                    <w:right w:val="none" w:sz="0" w:space="0" w:color="auto"/>
                  </w:divBdr>
                  <w:divsChild>
                    <w:div w:id="938634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7163411">
      <w:bodyDiv w:val="1"/>
      <w:marLeft w:val="0"/>
      <w:marRight w:val="0"/>
      <w:marTop w:val="0"/>
      <w:marBottom w:val="0"/>
      <w:divBdr>
        <w:top w:val="none" w:sz="0" w:space="0" w:color="auto"/>
        <w:left w:val="none" w:sz="0" w:space="0" w:color="auto"/>
        <w:bottom w:val="none" w:sz="0" w:space="0" w:color="auto"/>
        <w:right w:val="none" w:sz="0" w:space="0" w:color="auto"/>
      </w:divBdr>
    </w:div>
    <w:div w:id="1511942541">
      <w:bodyDiv w:val="1"/>
      <w:marLeft w:val="0"/>
      <w:marRight w:val="0"/>
      <w:marTop w:val="0"/>
      <w:marBottom w:val="0"/>
      <w:divBdr>
        <w:top w:val="none" w:sz="0" w:space="0" w:color="auto"/>
        <w:left w:val="none" w:sz="0" w:space="0" w:color="auto"/>
        <w:bottom w:val="none" w:sz="0" w:space="0" w:color="auto"/>
        <w:right w:val="none" w:sz="0" w:space="0" w:color="auto"/>
      </w:divBdr>
      <w:divsChild>
        <w:div w:id="461852159">
          <w:marLeft w:val="0"/>
          <w:marRight w:val="0"/>
          <w:marTop w:val="0"/>
          <w:marBottom w:val="0"/>
          <w:divBdr>
            <w:top w:val="none" w:sz="0" w:space="0" w:color="auto"/>
            <w:left w:val="none" w:sz="0" w:space="0" w:color="auto"/>
            <w:bottom w:val="none" w:sz="0" w:space="0" w:color="auto"/>
            <w:right w:val="none" w:sz="0" w:space="0" w:color="auto"/>
          </w:divBdr>
        </w:div>
        <w:div w:id="673924696">
          <w:marLeft w:val="0"/>
          <w:marRight w:val="0"/>
          <w:marTop w:val="0"/>
          <w:marBottom w:val="0"/>
          <w:divBdr>
            <w:top w:val="none" w:sz="0" w:space="0" w:color="auto"/>
            <w:left w:val="none" w:sz="0" w:space="0" w:color="auto"/>
            <w:bottom w:val="none" w:sz="0" w:space="0" w:color="auto"/>
            <w:right w:val="none" w:sz="0" w:space="0" w:color="auto"/>
          </w:divBdr>
        </w:div>
        <w:div w:id="1088961577">
          <w:marLeft w:val="0"/>
          <w:marRight w:val="75"/>
          <w:marTop w:val="0"/>
          <w:marBottom w:val="0"/>
          <w:divBdr>
            <w:top w:val="none" w:sz="0" w:space="0" w:color="auto"/>
            <w:left w:val="none" w:sz="0" w:space="0" w:color="auto"/>
            <w:bottom w:val="none" w:sz="0" w:space="0" w:color="auto"/>
            <w:right w:val="none" w:sz="0" w:space="0" w:color="auto"/>
          </w:divBdr>
        </w:div>
        <w:div w:id="1657687807">
          <w:marLeft w:val="0"/>
          <w:marRight w:val="75"/>
          <w:marTop w:val="0"/>
          <w:marBottom w:val="0"/>
          <w:divBdr>
            <w:top w:val="none" w:sz="0" w:space="0" w:color="auto"/>
            <w:left w:val="none" w:sz="0" w:space="0" w:color="auto"/>
            <w:bottom w:val="none" w:sz="0" w:space="0" w:color="auto"/>
            <w:right w:val="none" w:sz="0" w:space="0" w:color="auto"/>
          </w:divBdr>
        </w:div>
      </w:divsChild>
    </w:div>
    <w:div w:id="1557668923">
      <w:bodyDiv w:val="1"/>
      <w:marLeft w:val="0"/>
      <w:marRight w:val="0"/>
      <w:marTop w:val="0"/>
      <w:marBottom w:val="0"/>
      <w:divBdr>
        <w:top w:val="none" w:sz="0" w:space="0" w:color="auto"/>
        <w:left w:val="none" w:sz="0" w:space="0" w:color="auto"/>
        <w:bottom w:val="none" w:sz="0" w:space="0" w:color="auto"/>
        <w:right w:val="none" w:sz="0" w:space="0" w:color="auto"/>
      </w:divBdr>
      <w:divsChild>
        <w:div w:id="121581796">
          <w:marLeft w:val="0"/>
          <w:marRight w:val="0"/>
          <w:marTop w:val="0"/>
          <w:marBottom w:val="0"/>
          <w:divBdr>
            <w:top w:val="none" w:sz="0" w:space="0" w:color="auto"/>
            <w:left w:val="none" w:sz="0" w:space="0" w:color="auto"/>
            <w:bottom w:val="none" w:sz="0" w:space="0" w:color="auto"/>
            <w:right w:val="none" w:sz="0" w:space="0" w:color="auto"/>
          </w:divBdr>
        </w:div>
        <w:div w:id="798381057">
          <w:marLeft w:val="0"/>
          <w:marRight w:val="0"/>
          <w:marTop w:val="0"/>
          <w:marBottom w:val="0"/>
          <w:divBdr>
            <w:top w:val="none" w:sz="0" w:space="0" w:color="auto"/>
            <w:left w:val="none" w:sz="0" w:space="0" w:color="auto"/>
            <w:bottom w:val="none" w:sz="0" w:space="0" w:color="auto"/>
            <w:right w:val="none" w:sz="0" w:space="0" w:color="auto"/>
          </w:divBdr>
        </w:div>
      </w:divsChild>
    </w:div>
    <w:div w:id="1558584837">
      <w:bodyDiv w:val="1"/>
      <w:marLeft w:val="0"/>
      <w:marRight w:val="0"/>
      <w:marTop w:val="0"/>
      <w:marBottom w:val="0"/>
      <w:divBdr>
        <w:top w:val="none" w:sz="0" w:space="0" w:color="auto"/>
        <w:left w:val="none" w:sz="0" w:space="0" w:color="auto"/>
        <w:bottom w:val="none" w:sz="0" w:space="0" w:color="auto"/>
        <w:right w:val="none" w:sz="0" w:space="0" w:color="auto"/>
      </w:divBdr>
      <w:divsChild>
        <w:div w:id="1149442085">
          <w:marLeft w:val="0"/>
          <w:marRight w:val="0"/>
          <w:marTop w:val="0"/>
          <w:marBottom w:val="0"/>
          <w:divBdr>
            <w:top w:val="none" w:sz="0" w:space="0" w:color="auto"/>
            <w:left w:val="none" w:sz="0" w:space="0" w:color="auto"/>
            <w:bottom w:val="none" w:sz="0" w:space="0" w:color="auto"/>
            <w:right w:val="none" w:sz="0" w:space="0" w:color="auto"/>
          </w:divBdr>
          <w:divsChild>
            <w:div w:id="1441950019">
              <w:marLeft w:val="0"/>
              <w:marRight w:val="0"/>
              <w:marTop w:val="0"/>
              <w:marBottom w:val="0"/>
              <w:divBdr>
                <w:top w:val="none" w:sz="0" w:space="0" w:color="auto"/>
                <w:left w:val="none" w:sz="0" w:space="0" w:color="auto"/>
                <w:bottom w:val="none" w:sz="0" w:space="0" w:color="auto"/>
                <w:right w:val="none" w:sz="0" w:space="0" w:color="auto"/>
              </w:divBdr>
              <w:divsChild>
                <w:div w:id="1476338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7054629">
      <w:bodyDiv w:val="1"/>
      <w:marLeft w:val="0"/>
      <w:marRight w:val="0"/>
      <w:marTop w:val="0"/>
      <w:marBottom w:val="0"/>
      <w:divBdr>
        <w:top w:val="none" w:sz="0" w:space="0" w:color="auto"/>
        <w:left w:val="none" w:sz="0" w:space="0" w:color="auto"/>
        <w:bottom w:val="none" w:sz="0" w:space="0" w:color="auto"/>
        <w:right w:val="none" w:sz="0" w:space="0" w:color="auto"/>
      </w:divBdr>
      <w:divsChild>
        <w:div w:id="1135835284">
          <w:marLeft w:val="0"/>
          <w:marRight w:val="0"/>
          <w:marTop w:val="0"/>
          <w:marBottom w:val="0"/>
          <w:divBdr>
            <w:top w:val="none" w:sz="0" w:space="0" w:color="auto"/>
            <w:left w:val="none" w:sz="0" w:space="0" w:color="auto"/>
            <w:bottom w:val="none" w:sz="0" w:space="0" w:color="auto"/>
            <w:right w:val="none" w:sz="0" w:space="0" w:color="auto"/>
          </w:divBdr>
          <w:divsChild>
            <w:div w:id="468983298">
              <w:marLeft w:val="0"/>
              <w:marRight w:val="0"/>
              <w:marTop w:val="0"/>
              <w:marBottom w:val="0"/>
              <w:divBdr>
                <w:top w:val="none" w:sz="0" w:space="0" w:color="auto"/>
                <w:left w:val="none" w:sz="0" w:space="0" w:color="auto"/>
                <w:bottom w:val="none" w:sz="0" w:space="0" w:color="auto"/>
                <w:right w:val="none" w:sz="0" w:space="0" w:color="auto"/>
              </w:divBdr>
              <w:divsChild>
                <w:div w:id="271212158">
                  <w:marLeft w:val="0"/>
                  <w:marRight w:val="0"/>
                  <w:marTop w:val="0"/>
                  <w:marBottom w:val="0"/>
                  <w:divBdr>
                    <w:top w:val="none" w:sz="0" w:space="0" w:color="auto"/>
                    <w:left w:val="none" w:sz="0" w:space="0" w:color="auto"/>
                    <w:bottom w:val="none" w:sz="0" w:space="0" w:color="auto"/>
                    <w:right w:val="none" w:sz="0" w:space="0" w:color="auto"/>
                  </w:divBdr>
                  <w:divsChild>
                    <w:div w:id="8258697">
                      <w:marLeft w:val="-360"/>
                      <w:marRight w:val="0"/>
                      <w:marTop w:val="0"/>
                      <w:marBottom w:val="0"/>
                      <w:divBdr>
                        <w:top w:val="none" w:sz="0" w:space="0" w:color="auto"/>
                        <w:left w:val="none" w:sz="0" w:space="0" w:color="auto"/>
                        <w:bottom w:val="none" w:sz="0" w:space="0" w:color="auto"/>
                        <w:right w:val="none" w:sz="0" w:space="0" w:color="auto"/>
                      </w:divBdr>
                      <w:divsChild>
                        <w:div w:id="1493134821">
                          <w:marLeft w:val="0"/>
                          <w:marRight w:val="0"/>
                          <w:marTop w:val="0"/>
                          <w:marBottom w:val="0"/>
                          <w:divBdr>
                            <w:top w:val="none" w:sz="0" w:space="0" w:color="auto"/>
                            <w:left w:val="none" w:sz="0" w:space="0" w:color="auto"/>
                            <w:bottom w:val="none" w:sz="0" w:space="0" w:color="auto"/>
                            <w:right w:val="none" w:sz="0" w:space="0" w:color="auto"/>
                          </w:divBdr>
                          <w:divsChild>
                            <w:div w:id="745953382">
                              <w:marLeft w:val="0"/>
                              <w:marRight w:val="0"/>
                              <w:marTop w:val="0"/>
                              <w:marBottom w:val="0"/>
                              <w:divBdr>
                                <w:top w:val="none" w:sz="0" w:space="0" w:color="auto"/>
                                <w:left w:val="none" w:sz="0" w:space="0" w:color="auto"/>
                                <w:bottom w:val="none" w:sz="0" w:space="0" w:color="auto"/>
                                <w:right w:val="none" w:sz="0" w:space="0" w:color="auto"/>
                              </w:divBdr>
                              <w:divsChild>
                                <w:div w:id="740643420">
                                  <w:marLeft w:val="0"/>
                                  <w:marRight w:val="0"/>
                                  <w:marTop w:val="0"/>
                                  <w:marBottom w:val="0"/>
                                  <w:divBdr>
                                    <w:top w:val="none" w:sz="0" w:space="0" w:color="auto"/>
                                    <w:left w:val="none" w:sz="0" w:space="0" w:color="auto"/>
                                    <w:bottom w:val="none" w:sz="0" w:space="0" w:color="auto"/>
                                    <w:right w:val="none" w:sz="0" w:space="0" w:color="auto"/>
                                  </w:divBdr>
                                  <w:divsChild>
                                    <w:div w:id="562646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83623624">
      <w:bodyDiv w:val="1"/>
      <w:marLeft w:val="0"/>
      <w:marRight w:val="0"/>
      <w:marTop w:val="0"/>
      <w:marBottom w:val="0"/>
      <w:divBdr>
        <w:top w:val="none" w:sz="0" w:space="0" w:color="auto"/>
        <w:left w:val="none" w:sz="0" w:space="0" w:color="auto"/>
        <w:bottom w:val="none" w:sz="0" w:space="0" w:color="auto"/>
        <w:right w:val="none" w:sz="0" w:space="0" w:color="auto"/>
      </w:divBdr>
      <w:divsChild>
        <w:div w:id="1794666450">
          <w:marLeft w:val="0"/>
          <w:marRight w:val="0"/>
          <w:marTop w:val="0"/>
          <w:marBottom w:val="0"/>
          <w:divBdr>
            <w:top w:val="none" w:sz="0" w:space="0" w:color="auto"/>
            <w:left w:val="none" w:sz="0" w:space="0" w:color="auto"/>
            <w:bottom w:val="none" w:sz="0" w:space="0" w:color="auto"/>
            <w:right w:val="none" w:sz="0" w:space="0" w:color="auto"/>
          </w:divBdr>
          <w:divsChild>
            <w:div w:id="1762876068">
              <w:marLeft w:val="0"/>
              <w:marRight w:val="0"/>
              <w:marTop w:val="0"/>
              <w:marBottom w:val="0"/>
              <w:divBdr>
                <w:top w:val="none" w:sz="0" w:space="0" w:color="auto"/>
                <w:left w:val="none" w:sz="0" w:space="0" w:color="auto"/>
                <w:bottom w:val="none" w:sz="0" w:space="0" w:color="auto"/>
                <w:right w:val="none" w:sz="0" w:space="0" w:color="auto"/>
              </w:divBdr>
              <w:divsChild>
                <w:div w:id="699277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6006040">
      <w:bodyDiv w:val="1"/>
      <w:marLeft w:val="0"/>
      <w:marRight w:val="0"/>
      <w:marTop w:val="0"/>
      <w:marBottom w:val="0"/>
      <w:divBdr>
        <w:top w:val="none" w:sz="0" w:space="0" w:color="auto"/>
        <w:left w:val="none" w:sz="0" w:space="0" w:color="auto"/>
        <w:bottom w:val="none" w:sz="0" w:space="0" w:color="auto"/>
        <w:right w:val="none" w:sz="0" w:space="0" w:color="auto"/>
      </w:divBdr>
      <w:divsChild>
        <w:div w:id="32459804">
          <w:marLeft w:val="0"/>
          <w:marRight w:val="0"/>
          <w:marTop w:val="0"/>
          <w:marBottom w:val="0"/>
          <w:divBdr>
            <w:top w:val="none" w:sz="0" w:space="0" w:color="auto"/>
            <w:left w:val="none" w:sz="0" w:space="0" w:color="auto"/>
            <w:bottom w:val="none" w:sz="0" w:space="0" w:color="auto"/>
            <w:right w:val="none" w:sz="0" w:space="0" w:color="auto"/>
          </w:divBdr>
          <w:divsChild>
            <w:div w:id="420369490">
              <w:marLeft w:val="0"/>
              <w:marRight w:val="0"/>
              <w:marTop w:val="0"/>
              <w:marBottom w:val="0"/>
              <w:divBdr>
                <w:top w:val="none" w:sz="0" w:space="0" w:color="auto"/>
                <w:left w:val="none" w:sz="0" w:space="0" w:color="auto"/>
                <w:bottom w:val="none" w:sz="0" w:space="0" w:color="auto"/>
                <w:right w:val="none" w:sz="0" w:space="0" w:color="auto"/>
              </w:divBdr>
              <w:divsChild>
                <w:div w:id="755781451">
                  <w:marLeft w:val="0"/>
                  <w:marRight w:val="0"/>
                  <w:marTop w:val="0"/>
                  <w:marBottom w:val="0"/>
                  <w:divBdr>
                    <w:top w:val="none" w:sz="0" w:space="0" w:color="auto"/>
                    <w:left w:val="none" w:sz="0" w:space="0" w:color="auto"/>
                    <w:bottom w:val="none" w:sz="0" w:space="0" w:color="auto"/>
                    <w:right w:val="none" w:sz="0" w:space="0" w:color="auto"/>
                  </w:divBdr>
                  <w:divsChild>
                    <w:div w:id="1061290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0934540">
      <w:bodyDiv w:val="1"/>
      <w:marLeft w:val="0"/>
      <w:marRight w:val="0"/>
      <w:marTop w:val="0"/>
      <w:marBottom w:val="0"/>
      <w:divBdr>
        <w:top w:val="none" w:sz="0" w:space="0" w:color="auto"/>
        <w:left w:val="none" w:sz="0" w:space="0" w:color="auto"/>
        <w:bottom w:val="none" w:sz="0" w:space="0" w:color="auto"/>
        <w:right w:val="none" w:sz="0" w:space="0" w:color="auto"/>
      </w:divBdr>
      <w:divsChild>
        <w:div w:id="325012121">
          <w:marLeft w:val="0"/>
          <w:marRight w:val="0"/>
          <w:marTop w:val="0"/>
          <w:marBottom w:val="0"/>
          <w:divBdr>
            <w:top w:val="none" w:sz="0" w:space="0" w:color="auto"/>
            <w:left w:val="none" w:sz="0" w:space="0" w:color="auto"/>
            <w:bottom w:val="none" w:sz="0" w:space="0" w:color="auto"/>
            <w:right w:val="none" w:sz="0" w:space="0" w:color="auto"/>
          </w:divBdr>
          <w:divsChild>
            <w:div w:id="2059236858">
              <w:marLeft w:val="0"/>
              <w:marRight w:val="0"/>
              <w:marTop w:val="0"/>
              <w:marBottom w:val="0"/>
              <w:divBdr>
                <w:top w:val="none" w:sz="0" w:space="0" w:color="auto"/>
                <w:left w:val="none" w:sz="0" w:space="0" w:color="auto"/>
                <w:bottom w:val="none" w:sz="0" w:space="0" w:color="auto"/>
                <w:right w:val="none" w:sz="0" w:space="0" w:color="auto"/>
              </w:divBdr>
              <w:divsChild>
                <w:div w:id="467017099">
                  <w:marLeft w:val="0"/>
                  <w:marRight w:val="0"/>
                  <w:marTop w:val="0"/>
                  <w:marBottom w:val="0"/>
                  <w:divBdr>
                    <w:top w:val="none" w:sz="0" w:space="0" w:color="auto"/>
                    <w:left w:val="none" w:sz="0" w:space="0" w:color="auto"/>
                    <w:bottom w:val="none" w:sz="0" w:space="0" w:color="auto"/>
                    <w:right w:val="none" w:sz="0" w:space="0" w:color="auto"/>
                  </w:divBdr>
                  <w:divsChild>
                    <w:div w:id="1059866733">
                      <w:marLeft w:val="-360"/>
                      <w:marRight w:val="0"/>
                      <w:marTop w:val="0"/>
                      <w:marBottom w:val="0"/>
                      <w:divBdr>
                        <w:top w:val="none" w:sz="0" w:space="0" w:color="auto"/>
                        <w:left w:val="none" w:sz="0" w:space="0" w:color="auto"/>
                        <w:bottom w:val="none" w:sz="0" w:space="0" w:color="auto"/>
                        <w:right w:val="none" w:sz="0" w:space="0" w:color="auto"/>
                      </w:divBdr>
                      <w:divsChild>
                        <w:div w:id="1279877502">
                          <w:marLeft w:val="0"/>
                          <w:marRight w:val="0"/>
                          <w:marTop w:val="0"/>
                          <w:marBottom w:val="0"/>
                          <w:divBdr>
                            <w:top w:val="none" w:sz="0" w:space="0" w:color="auto"/>
                            <w:left w:val="none" w:sz="0" w:space="0" w:color="auto"/>
                            <w:bottom w:val="none" w:sz="0" w:space="0" w:color="auto"/>
                            <w:right w:val="none" w:sz="0" w:space="0" w:color="auto"/>
                          </w:divBdr>
                          <w:divsChild>
                            <w:div w:id="1685325776">
                              <w:marLeft w:val="0"/>
                              <w:marRight w:val="0"/>
                              <w:marTop w:val="0"/>
                              <w:marBottom w:val="0"/>
                              <w:divBdr>
                                <w:top w:val="none" w:sz="0" w:space="0" w:color="auto"/>
                                <w:left w:val="none" w:sz="0" w:space="0" w:color="auto"/>
                                <w:bottom w:val="none" w:sz="0" w:space="0" w:color="auto"/>
                                <w:right w:val="none" w:sz="0" w:space="0" w:color="auto"/>
                              </w:divBdr>
                              <w:divsChild>
                                <w:div w:id="129716482">
                                  <w:marLeft w:val="0"/>
                                  <w:marRight w:val="0"/>
                                  <w:marTop w:val="0"/>
                                  <w:marBottom w:val="0"/>
                                  <w:divBdr>
                                    <w:top w:val="none" w:sz="0" w:space="0" w:color="auto"/>
                                    <w:left w:val="none" w:sz="0" w:space="0" w:color="auto"/>
                                    <w:bottom w:val="none" w:sz="0" w:space="0" w:color="auto"/>
                                    <w:right w:val="none" w:sz="0" w:space="0" w:color="auto"/>
                                  </w:divBdr>
                                  <w:divsChild>
                                    <w:div w:id="608925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24913933">
      <w:bodyDiv w:val="1"/>
      <w:marLeft w:val="0"/>
      <w:marRight w:val="0"/>
      <w:marTop w:val="0"/>
      <w:marBottom w:val="0"/>
      <w:divBdr>
        <w:top w:val="none" w:sz="0" w:space="0" w:color="auto"/>
        <w:left w:val="none" w:sz="0" w:space="0" w:color="auto"/>
        <w:bottom w:val="none" w:sz="0" w:space="0" w:color="auto"/>
        <w:right w:val="none" w:sz="0" w:space="0" w:color="auto"/>
      </w:divBdr>
      <w:divsChild>
        <w:div w:id="371197828">
          <w:marLeft w:val="0"/>
          <w:marRight w:val="0"/>
          <w:marTop w:val="0"/>
          <w:marBottom w:val="0"/>
          <w:divBdr>
            <w:top w:val="none" w:sz="0" w:space="0" w:color="auto"/>
            <w:left w:val="none" w:sz="0" w:space="0" w:color="auto"/>
            <w:bottom w:val="none" w:sz="0" w:space="0" w:color="auto"/>
            <w:right w:val="none" w:sz="0" w:space="0" w:color="auto"/>
          </w:divBdr>
          <w:divsChild>
            <w:div w:id="559093956">
              <w:marLeft w:val="0"/>
              <w:marRight w:val="0"/>
              <w:marTop w:val="0"/>
              <w:marBottom w:val="0"/>
              <w:divBdr>
                <w:top w:val="none" w:sz="0" w:space="0" w:color="auto"/>
                <w:left w:val="none" w:sz="0" w:space="0" w:color="auto"/>
                <w:bottom w:val="none" w:sz="0" w:space="0" w:color="auto"/>
                <w:right w:val="none" w:sz="0" w:space="0" w:color="auto"/>
              </w:divBdr>
              <w:divsChild>
                <w:div w:id="817112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4985257">
      <w:bodyDiv w:val="1"/>
      <w:marLeft w:val="0"/>
      <w:marRight w:val="0"/>
      <w:marTop w:val="0"/>
      <w:marBottom w:val="0"/>
      <w:divBdr>
        <w:top w:val="none" w:sz="0" w:space="0" w:color="auto"/>
        <w:left w:val="none" w:sz="0" w:space="0" w:color="auto"/>
        <w:bottom w:val="none" w:sz="0" w:space="0" w:color="auto"/>
        <w:right w:val="none" w:sz="0" w:space="0" w:color="auto"/>
      </w:divBdr>
      <w:divsChild>
        <w:div w:id="1323269795">
          <w:marLeft w:val="0"/>
          <w:marRight w:val="0"/>
          <w:marTop w:val="0"/>
          <w:marBottom w:val="0"/>
          <w:divBdr>
            <w:top w:val="none" w:sz="0" w:space="0" w:color="auto"/>
            <w:left w:val="none" w:sz="0" w:space="0" w:color="auto"/>
            <w:bottom w:val="none" w:sz="0" w:space="0" w:color="auto"/>
            <w:right w:val="none" w:sz="0" w:space="0" w:color="auto"/>
          </w:divBdr>
          <w:divsChild>
            <w:div w:id="817184771">
              <w:marLeft w:val="0"/>
              <w:marRight w:val="0"/>
              <w:marTop w:val="0"/>
              <w:marBottom w:val="0"/>
              <w:divBdr>
                <w:top w:val="none" w:sz="0" w:space="0" w:color="auto"/>
                <w:left w:val="none" w:sz="0" w:space="0" w:color="auto"/>
                <w:bottom w:val="none" w:sz="0" w:space="0" w:color="auto"/>
                <w:right w:val="none" w:sz="0" w:space="0" w:color="auto"/>
              </w:divBdr>
              <w:divsChild>
                <w:div w:id="1013648012">
                  <w:marLeft w:val="0"/>
                  <w:marRight w:val="0"/>
                  <w:marTop w:val="0"/>
                  <w:marBottom w:val="0"/>
                  <w:divBdr>
                    <w:top w:val="none" w:sz="0" w:space="0" w:color="auto"/>
                    <w:left w:val="none" w:sz="0" w:space="0" w:color="auto"/>
                    <w:bottom w:val="none" w:sz="0" w:space="0" w:color="auto"/>
                    <w:right w:val="none" w:sz="0" w:space="0" w:color="auto"/>
                  </w:divBdr>
                  <w:divsChild>
                    <w:div w:id="1596091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8310370">
      <w:bodyDiv w:val="1"/>
      <w:marLeft w:val="0"/>
      <w:marRight w:val="0"/>
      <w:marTop w:val="0"/>
      <w:marBottom w:val="0"/>
      <w:divBdr>
        <w:top w:val="none" w:sz="0" w:space="0" w:color="auto"/>
        <w:left w:val="none" w:sz="0" w:space="0" w:color="auto"/>
        <w:bottom w:val="none" w:sz="0" w:space="0" w:color="auto"/>
        <w:right w:val="none" w:sz="0" w:space="0" w:color="auto"/>
      </w:divBdr>
    </w:div>
    <w:div w:id="1773934744">
      <w:bodyDiv w:val="1"/>
      <w:marLeft w:val="0"/>
      <w:marRight w:val="0"/>
      <w:marTop w:val="0"/>
      <w:marBottom w:val="0"/>
      <w:divBdr>
        <w:top w:val="none" w:sz="0" w:space="0" w:color="auto"/>
        <w:left w:val="none" w:sz="0" w:space="0" w:color="auto"/>
        <w:bottom w:val="none" w:sz="0" w:space="0" w:color="auto"/>
        <w:right w:val="none" w:sz="0" w:space="0" w:color="auto"/>
      </w:divBdr>
    </w:div>
    <w:div w:id="1779988852">
      <w:bodyDiv w:val="1"/>
      <w:marLeft w:val="0"/>
      <w:marRight w:val="0"/>
      <w:marTop w:val="0"/>
      <w:marBottom w:val="0"/>
      <w:divBdr>
        <w:top w:val="none" w:sz="0" w:space="0" w:color="auto"/>
        <w:left w:val="none" w:sz="0" w:space="0" w:color="auto"/>
        <w:bottom w:val="none" w:sz="0" w:space="0" w:color="auto"/>
        <w:right w:val="none" w:sz="0" w:space="0" w:color="auto"/>
      </w:divBdr>
    </w:div>
    <w:div w:id="1849559229">
      <w:bodyDiv w:val="1"/>
      <w:marLeft w:val="0"/>
      <w:marRight w:val="0"/>
      <w:marTop w:val="0"/>
      <w:marBottom w:val="0"/>
      <w:divBdr>
        <w:top w:val="none" w:sz="0" w:space="0" w:color="auto"/>
        <w:left w:val="none" w:sz="0" w:space="0" w:color="auto"/>
        <w:bottom w:val="none" w:sz="0" w:space="0" w:color="auto"/>
        <w:right w:val="none" w:sz="0" w:space="0" w:color="auto"/>
      </w:divBdr>
      <w:divsChild>
        <w:div w:id="1987706953">
          <w:marLeft w:val="0"/>
          <w:marRight w:val="0"/>
          <w:marTop w:val="0"/>
          <w:marBottom w:val="0"/>
          <w:divBdr>
            <w:top w:val="none" w:sz="0" w:space="0" w:color="auto"/>
            <w:left w:val="none" w:sz="0" w:space="0" w:color="auto"/>
            <w:bottom w:val="none" w:sz="0" w:space="0" w:color="auto"/>
            <w:right w:val="none" w:sz="0" w:space="0" w:color="auto"/>
          </w:divBdr>
          <w:divsChild>
            <w:div w:id="1561672174">
              <w:marLeft w:val="0"/>
              <w:marRight w:val="0"/>
              <w:marTop w:val="0"/>
              <w:marBottom w:val="0"/>
              <w:divBdr>
                <w:top w:val="none" w:sz="0" w:space="0" w:color="auto"/>
                <w:left w:val="none" w:sz="0" w:space="0" w:color="auto"/>
                <w:bottom w:val="none" w:sz="0" w:space="0" w:color="auto"/>
                <w:right w:val="none" w:sz="0" w:space="0" w:color="auto"/>
              </w:divBdr>
              <w:divsChild>
                <w:div w:id="60293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0947917">
      <w:bodyDiv w:val="1"/>
      <w:marLeft w:val="0"/>
      <w:marRight w:val="0"/>
      <w:marTop w:val="0"/>
      <w:marBottom w:val="0"/>
      <w:divBdr>
        <w:top w:val="none" w:sz="0" w:space="0" w:color="auto"/>
        <w:left w:val="none" w:sz="0" w:space="0" w:color="auto"/>
        <w:bottom w:val="none" w:sz="0" w:space="0" w:color="auto"/>
        <w:right w:val="none" w:sz="0" w:space="0" w:color="auto"/>
      </w:divBdr>
    </w:div>
    <w:div w:id="1897888885">
      <w:bodyDiv w:val="1"/>
      <w:marLeft w:val="0"/>
      <w:marRight w:val="0"/>
      <w:marTop w:val="0"/>
      <w:marBottom w:val="0"/>
      <w:divBdr>
        <w:top w:val="none" w:sz="0" w:space="0" w:color="auto"/>
        <w:left w:val="none" w:sz="0" w:space="0" w:color="auto"/>
        <w:bottom w:val="none" w:sz="0" w:space="0" w:color="auto"/>
        <w:right w:val="none" w:sz="0" w:space="0" w:color="auto"/>
      </w:divBdr>
    </w:div>
    <w:div w:id="1937209386">
      <w:bodyDiv w:val="1"/>
      <w:marLeft w:val="0"/>
      <w:marRight w:val="0"/>
      <w:marTop w:val="0"/>
      <w:marBottom w:val="0"/>
      <w:divBdr>
        <w:top w:val="none" w:sz="0" w:space="0" w:color="auto"/>
        <w:left w:val="none" w:sz="0" w:space="0" w:color="auto"/>
        <w:bottom w:val="none" w:sz="0" w:space="0" w:color="auto"/>
        <w:right w:val="none" w:sz="0" w:space="0" w:color="auto"/>
      </w:divBdr>
    </w:div>
    <w:div w:id="1957906266">
      <w:bodyDiv w:val="1"/>
      <w:marLeft w:val="0"/>
      <w:marRight w:val="0"/>
      <w:marTop w:val="0"/>
      <w:marBottom w:val="0"/>
      <w:divBdr>
        <w:top w:val="none" w:sz="0" w:space="0" w:color="auto"/>
        <w:left w:val="none" w:sz="0" w:space="0" w:color="auto"/>
        <w:bottom w:val="none" w:sz="0" w:space="0" w:color="auto"/>
        <w:right w:val="none" w:sz="0" w:space="0" w:color="auto"/>
      </w:divBdr>
      <w:divsChild>
        <w:div w:id="66074277">
          <w:marLeft w:val="0"/>
          <w:marRight w:val="0"/>
          <w:marTop w:val="0"/>
          <w:marBottom w:val="0"/>
          <w:divBdr>
            <w:top w:val="none" w:sz="0" w:space="0" w:color="auto"/>
            <w:left w:val="none" w:sz="0" w:space="0" w:color="auto"/>
            <w:bottom w:val="none" w:sz="0" w:space="0" w:color="auto"/>
            <w:right w:val="none" w:sz="0" w:space="0" w:color="auto"/>
          </w:divBdr>
          <w:divsChild>
            <w:div w:id="32577544">
              <w:marLeft w:val="0"/>
              <w:marRight w:val="0"/>
              <w:marTop w:val="0"/>
              <w:marBottom w:val="0"/>
              <w:divBdr>
                <w:top w:val="none" w:sz="0" w:space="0" w:color="auto"/>
                <w:left w:val="none" w:sz="0" w:space="0" w:color="auto"/>
                <w:bottom w:val="none" w:sz="0" w:space="0" w:color="auto"/>
                <w:right w:val="none" w:sz="0" w:space="0" w:color="auto"/>
              </w:divBdr>
              <w:divsChild>
                <w:div w:id="1551570014">
                  <w:marLeft w:val="0"/>
                  <w:marRight w:val="0"/>
                  <w:marTop w:val="0"/>
                  <w:marBottom w:val="0"/>
                  <w:divBdr>
                    <w:top w:val="none" w:sz="0" w:space="0" w:color="auto"/>
                    <w:left w:val="none" w:sz="0" w:space="0" w:color="auto"/>
                    <w:bottom w:val="none" w:sz="0" w:space="0" w:color="auto"/>
                    <w:right w:val="none" w:sz="0" w:space="0" w:color="auto"/>
                  </w:divBdr>
                  <w:divsChild>
                    <w:div w:id="1512180622">
                      <w:marLeft w:val="0"/>
                      <w:marRight w:val="0"/>
                      <w:marTop w:val="0"/>
                      <w:marBottom w:val="0"/>
                      <w:divBdr>
                        <w:top w:val="none" w:sz="0" w:space="0" w:color="auto"/>
                        <w:left w:val="none" w:sz="0" w:space="0" w:color="auto"/>
                        <w:bottom w:val="none" w:sz="0" w:space="0" w:color="auto"/>
                        <w:right w:val="none" w:sz="0" w:space="0" w:color="auto"/>
                      </w:divBdr>
                    </w:div>
                  </w:divsChild>
                </w:div>
                <w:div w:id="2118451971">
                  <w:marLeft w:val="0"/>
                  <w:marRight w:val="0"/>
                  <w:marTop w:val="0"/>
                  <w:marBottom w:val="0"/>
                  <w:divBdr>
                    <w:top w:val="none" w:sz="0" w:space="0" w:color="auto"/>
                    <w:left w:val="none" w:sz="0" w:space="0" w:color="auto"/>
                    <w:bottom w:val="none" w:sz="0" w:space="0" w:color="auto"/>
                    <w:right w:val="none" w:sz="0" w:space="0" w:color="auto"/>
                  </w:divBdr>
                  <w:divsChild>
                    <w:div w:id="1917007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6517410">
      <w:bodyDiv w:val="1"/>
      <w:marLeft w:val="0"/>
      <w:marRight w:val="0"/>
      <w:marTop w:val="0"/>
      <w:marBottom w:val="0"/>
      <w:divBdr>
        <w:top w:val="none" w:sz="0" w:space="0" w:color="auto"/>
        <w:left w:val="none" w:sz="0" w:space="0" w:color="auto"/>
        <w:bottom w:val="none" w:sz="0" w:space="0" w:color="auto"/>
        <w:right w:val="none" w:sz="0" w:space="0" w:color="auto"/>
      </w:divBdr>
    </w:div>
    <w:div w:id="2011978869">
      <w:bodyDiv w:val="1"/>
      <w:marLeft w:val="0"/>
      <w:marRight w:val="0"/>
      <w:marTop w:val="0"/>
      <w:marBottom w:val="0"/>
      <w:divBdr>
        <w:top w:val="none" w:sz="0" w:space="0" w:color="auto"/>
        <w:left w:val="none" w:sz="0" w:space="0" w:color="auto"/>
        <w:bottom w:val="none" w:sz="0" w:space="0" w:color="auto"/>
        <w:right w:val="none" w:sz="0" w:space="0" w:color="auto"/>
      </w:divBdr>
      <w:divsChild>
        <w:div w:id="2028359735">
          <w:marLeft w:val="0"/>
          <w:marRight w:val="0"/>
          <w:marTop w:val="0"/>
          <w:marBottom w:val="0"/>
          <w:divBdr>
            <w:top w:val="none" w:sz="0" w:space="0" w:color="auto"/>
            <w:left w:val="none" w:sz="0" w:space="0" w:color="auto"/>
            <w:bottom w:val="none" w:sz="0" w:space="0" w:color="auto"/>
            <w:right w:val="none" w:sz="0" w:space="0" w:color="auto"/>
          </w:divBdr>
          <w:divsChild>
            <w:div w:id="169754505">
              <w:marLeft w:val="0"/>
              <w:marRight w:val="0"/>
              <w:marTop w:val="0"/>
              <w:marBottom w:val="0"/>
              <w:divBdr>
                <w:top w:val="none" w:sz="0" w:space="0" w:color="auto"/>
                <w:left w:val="none" w:sz="0" w:space="0" w:color="auto"/>
                <w:bottom w:val="none" w:sz="0" w:space="0" w:color="auto"/>
                <w:right w:val="none" w:sz="0" w:space="0" w:color="auto"/>
              </w:divBdr>
              <w:divsChild>
                <w:div w:id="714700809">
                  <w:marLeft w:val="0"/>
                  <w:marRight w:val="0"/>
                  <w:marTop w:val="0"/>
                  <w:marBottom w:val="0"/>
                  <w:divBdr>
                    <w:top w:val="none" w:sz="0" w:space="0" w:color="auto"/>
                    <w:left w:val="none" w:sz="0" w:space="0" w:color="auto"/>
                    <w:bottom w:val="none" w:sz="0" w:space="0" w:color="auto"/>
                    <w:right w:val="none" w:sz="0" w:space="0" w:color="auto"/>
                  </w:divBdr>
                  <w:divsChild>
                    <w:div w:id="217015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5566884">
      <w:bodyDiv w:val="1"/>
      <w:marLeft w:val="0"/>
      <w:marRight w:val="0"/>
      <w:marTop w:val="0"/>
      <w:marBottom w:val="0"/>
      <w:divBdr>
        <w:top w:val="none" w:sz="0" w:space="0" w:color="auto"/>
        <w:left w:val="none" w:sz="0" w:space="0" w:color="auto"/>
        <w:bottom w:val="none" w:sz="0" w:space="0" w:color="auto"/>
        <w:right w:val="none" w:sz="0" w:space="0" w:color="auto"/>
      </w:divBdr>
    </w:div>
    <w:div w:id="2017802156">
      <w:bodyDiv w:val="1"/>
      <w:marLeft w:val="0"/>
      <w:marRight w:val="0"/>
      <w:marTop w:val="0"/>
      <w:marBottom w:val="0"/>
      <w:divBdr>
        <w:top w:val="none" w:sz="0" w:space="0" w:color="auto"/>
        <w:left w:val="none" w:sz="0" w:space="0" w:color="auto"/>
        <w:bottom w:val="none" w:sz="0" w:space="0" w:color="auto"/>
        <w:right w:val="none" w:sz="0" w:space="0" w:color="auto"/>
      </w:divBdr>
      <w:divsChild>
        <w:div w:id="502858148">
          <w:marLeft w:val="0"/>
          <w:marRight w:val="0"/>
          <w:marTop w:val="0"/>
          <w:marBottom w:val="0"/>
          <w:divBdr>
            <w:top w:val="none" w:sz="0" w:space="0" w:color="auto"/>
            <w:left w:val="none" w:sz="0" w:space="0" w:color="auto"/>
            <w:bottom w:val="none" w:sz="0" w:space="0" w:color="auto"/>
            <w:right w:val="none" w:sz="0" w:space="0" w:color="auto"/>
          </w:divBdr>
          <w:divsChild>
            <w:div w:id="1384334635">
              <w:marLeft w:val="0"/>
              <w:marRight w:val="0"/>
              <w:marTop w:val="0"/>
              <w:marBottom w:val="0"/>
              <w:divBdr>
                <w:top w:val="none" w:sz="0" w:space="0" w:color="auto"/>
                <w:left w:val="none" w:sz="0" w:space="0" w:color="auto"/>
                <w:bottom w:val="none" w:sz="0" w:space="0" w:color="auto"/>
                <w:right w:val="none" w:sz="0" w:space="0" w:color="auto"/>
              </w:divBdr>
              <w:divsChild>
                <w:div w:id="259607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3246241">
      <w:bodyDiv w:val="1"/>
      <w:marLeft w:val="0"/>
      <w:marRight w:val="0"/>
      <w:marTop w:val="0"/>
      <w:marBottom w:val="0"/>
      <w:divBdr>
        <w:top w:val="none" w:sz="0" w:space="0" w:color="auto"/>
        <w:left w:val="none" w:sz="0" w:space="0" w:color="auto"/>
        <w:bottom w:val="none" w:sz="0" w:space="0" w:color="auto"/>
        <w:right w:val="none" w:sz="0" w:space="0" w:color="auto"/>
      </w:divBdr>
      <w:divsChild>
        <w:div w:id="1316296742">
          <w:marLeft w:val="0"/>
          <w:marRight w:val="0"/>
          <w:marTop w:val="0"/>
          <w:marBottom w:val="0"/>
          <w:divBdr>
            <w:top w:val="none" w:sz="0" w:space="0" w:color="auto"/>
            <w:left w:val="none" w:sz="0" w:space="0" w:color="auto"/>
            <w:bottom w:val="none" w:sz="0" w:space="0" w:color="auto"/>
            <w:right w:val="none" w:sz="0" w:space="0" w:color="auto"/>
          </w:divBdr>
          <w:divsChild>
            <w:div w:id="33313893">
              <w:marLeft w:val="0"/>
              <w:marRight w:val="0"/>
              <w:marTop w:val="0"/>
              <w:marBottom w:val="0"/>
              <w:divBdr>
                <w:top w:val="none" w:sz="0" w:space="0" w:color="auto"/>
                <w:left w:val="none" w:sz="0" w:space="0" w:color="auto"/>
                <w:bottom w:val="none" w:sz="0" w:space="0" w:color="auto"/>
                <w:right w:val="none" w:sz="0" w:space="0" w:color="auto"/>
              </w:divBdr>
              <w:divsChild>
                <w:div w:id="1553418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2632084">
      <w:bodyDiv w:val="1"/>
      <w:marLeft w:val="0"/>
      <w:marRight w:val="0"/>
      <w:marTop w:val="0"/>
      <w:marBottom w:val="0"/>
      <w:divBdr>
        <w:top w:val="none" w:sz="0" w:space="0" w:color="auto"/>
        <w:left w:val="none" w:sz="0" w:space="0" w:color="auto"/>
        <w:bottom w:val="none" w:sz="0" w:space="0" w:color="auto"/>
        <w:right w:val="none" w:sz="0" w:space="0" w:color="auto"/>
      </w:divBdr>
    </w:div>
    <w:div w:id="2068527110">
      <w:bodyDiv w:val="1"/>
      <w:marLeft w:val="0"/>
      <w:marRight w:val="0"/>
      <w:marTop w:val="0"/>
      <w:marBottom w:val="0"/>
      <w:divBdr>
        <w:top w:val="none" w:sz="0" w:space="0" w:color="auto"/>
        <w:left w:val="none" w:sz="0" w:space="0" w:color="auto"/>
        <w:bottom w:val="none" w:sz="0" w:space="0" w:color="auto"/>
        <w:right w:val="none" w:sz="0" w:space="0" w:color="auto"/>
      </w:divBdr>
    </w:div>
    <w:div w:id="2093357735">
      <w:bodyDiv w:val="1"/>
      <w:marLeft w:val="0"/>
      <w:marRight w:val="0"/>
      <w:marTop w:val="0"/>
      <w:marBottom w:val="0"/>
      <w:divBdr>
        <w:top w:val="none" w:sz="0" w:space="0" w:color="auto"/>
        <w:left w:val="none" w:sz="0" w:space="0" w:color="auto"/>
        <w:bottom w:val="none" w:sz="0" w:space="0" w:color="auto"/>
        <w:right w:val="none" w:sz="0" w:space="0" w:color="auto"/>
      </w:divBdr>
    </w:div>
    <w:div w:id="2121141279">
      <w:bodyDiv w:val="1"/>
      <w:marLeft w:val="0"/>
      <w:marRight w:val="0"/>
      <w:marTop w:val="0"/>
      <w:marBottom w:val="0"/>
      <w:divBdr>
        <w:top w:val="none" w:sz="0" w:space="0" w:color="auto"/>
        <w:left w:val="none" w:sz="0" w:space="0" w:color="auto"/>
        <w:bottom w:val="none" w:sz="0" w:space="0" w:color="auto"/>
        <w:right w:val="none" w:sz="0" w:space="0" w:color="auto"/>
      </w:divBdr>
      <w:divsChild>
        <w:div w:id="243493729">
          <w:marLeft w:val="0"/>
          <w:marRight w:val="0"/>
          <w:marTop w:val="0"/>
          <w:marBottom w:val="0"/>
          <w:divBdr>
            <w:top w:val="none" w:sz="0" w:space="0" w:color="auto"/>
            <w:left w:val="none" w:sz="0" w:space="0" w:color="auto"/>
            <w:bottom w:val="none" w:sz="0" w:space="0" w:color="auto"/>
            <w:right w:val="none" w:sz="0" w:space="0" w:color="auto"/>
          </w:divBdr>
          <w:divsChild>
            <w:div w:id="1810324130">
              <w:marLeft w:val="0"/>
              <w:marRight w:val="0"/>
              <w:marTop w:val="0"/>
              <w:marBottom w:val="0"/>
              <w:divBdr>
                <w:top w:val="none" w:sz="0" w:space="0" w:color="auto"/>
                <w:left w:val="none" w:sz="0" w:space="0" w:color="auto"/>
                <w:bottom w:val="none" w:sz="0" w:space="0" w:color="auto"/>
                <w:right w:val="none" w:sz="0" w:space="0" w:color="auto"/>
              </w:divBdr>
              <w:divsChild>
                <w:div w:id="110714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1994450">
      <w:bodyDiv w:val="1"/>
      <w:marLeft w:val="0"/>
      <w:marRight w:val="0"/>
      <w:marTop w:val="0"/>
      <w:marBottom w:val="0"/>
      <w:divBdr>
        <w:top w:val="none" w:sz="0" w:space="0" w:color="auto"/>
        <w:left w:val="none" w:sz="0" w:space="0" w:color="auto"/>
        <w:bottom w:val="none" w:sz="0" w:space="0" w:color="auto"/>
        <w:right w:val="none" w:sz="0" w:space="0" w:color="auto"/>
      </w:divBdr>
      <w:divsChild>
        <w:div w:id="462846224">
          <w:marLeft w:val="0"/>
          <w:marRight w:val="0"/>
          <w:marTop w:val="0"/>
          <w:marBottom w:val="0"/>
          <w:divBdr>
            <w:top w:val="none" w:sz="0" w:space="0" w:color="auto"/>
            <w:left w:val="none" w:sz="0" w:space="0" w:color="auto"/>
            <w:bottom w:val="none" w:sz="0" w:space="0" w:color="auto"/>
            <w:right w:val="none" w:sz="0" w:space="0" w:color="auto"/>
          </w:divBdr>
          <w:divsChild>
            <w:div w:id="1168985831">
              <w:marLeft w:val="0"/>
              <w:marRight w:val="0"/>
              <w:marTop w:val="0"/>
              <w:marBottom w:val="0"/>
              <w:divBdr>
                <w:top w:val="none" w:sz="0" w:space="0" w:color="auto"/>
                <w:left w:val="none" w:sz="0" w:space="0" w:color="auto"/>
                <w:bottom w:val="none" w:sz="0" w:space="0" w:color="auto"/>
                <w:right w:val="none" w:sz="0" w:space="0" w:color="auto"/>
              </w:divBdr>
              <w:divsChild>
                <w:div w:id="1479683010">
                  <w:marLeft w:val="0"/>
                  <w:marRight w:val="0"/>
                  <w:marTop w:val="0"/>
                  <w:marBottom w:val="0"/>
                  <w:divBdr>
                    <w:top w:val="none" w:sz="0" w:space="0" w:color="auto"/>
                    <w:left w:val="none" w:sz="0" w:space="0" w:color="auto"/>
                    <w:bottom w:val="none" w:sz="0" w:space="0" w:color="auto"/>
                    <w:right w:val="none" w:sz="0" w:space="0" w:color="auto"/>
                  </w:divBdr>
                  <w:divsChild>
                    <w:div w:id="1971789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6655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2.png"/><Relationship Id="rId26" Type="http://schemas.openxmlformats.org/officeDocument/2006/relationships/hyperlink" Target="https://www.guild.org.au/__data/assets/pdf_file/0018/14517/protocol-for-the-provision-of-nicotine-replacement-therapy-in-qfnl-feb-2017.pdf" TargetMode="External"/><Relationship Id="rId3" Type="http://schemas.openxmlformats.org/officeDocument/2006/relationships/styles" Target="styles.xml"/><Relationship Id="rId21" Type="http://schemas.openxmlformats.org/officeDocument/2006/relationships/hyperlink" Target="https://www.racgp.org.au/getattachment/00185c4e-441b-45a6-88d1-8f05c71843cd/Supporting-smoking-cessation-A-guide-for-health-professionals.aspx"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1.png"/><Relationship Id="rId25" Type="http://schemas.openxmlformats.org/officeDocument/2006/relationships/hyperlink" Target="https://www.alfredhealth.org.au/contents/resources/community-and-health-promo/Pharmacotherapy-for-Smoking-Cessation.pdf"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sign.ac.uk/our-guidelines/" TargetMode="External"/><Relationship Id="rId20" Type="http://schemas.openxmlformats.org/officeDocument/2006/relationships/hyperlink" Target="http://www.ncbi.nlm.nih.gov/pubmed/1932883" TargetMode="External"/><Relationship Id="rId29" Type="http://schemas.openxmlformats.org/officeDocument/2006/relationships/hyperlink" Target="https://www.nice.org.uk/guidance/ng92/resources/stop-smoking-interventions-and-services-pdf-183775180102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www.tobaccoinaustralia.org.au/chapter-7-cessation" TargetMode="External"/><Relationship Id="rId32"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hyperlink" Target="https://g-i-n.net/" TargetMode="External"/><Relationship Id="rId23" Type="http://schemas.openxmlformats.org/officeDocument/2006/relationships/hyperlink" Target="https://www.health.nsw.gov.au/tobacco/Publications/managing-nicotine-dependence.pdf" TargetMode="External"/><Relationship Id="rId28" Type="http://schemas.openxmlformats.org/officeDocument/2006/relationships/hyperlink" Target="https://thewomens.r.worldssl.net/images/uploads/downloadable-records/clinical-guidelines/supporting-smoking-cessation-during-pregnancy-nicotine-replacement-therapy-nrt.pdf" TargetMode="External"/><Relationship Id="rId10" Type="http://schemas.openxmlformats.org/officeDocument/2006/relationships/footer" Target="footer1.xml"/><Relationship Id="rId19" Type="http://schemas.openxmlformats.org/officeDocument/2006/relationships/hyperlink" Target="https://www.nps.org.au/medicine-finder/nicorette-patch" TargetMode="External"/><Relationship Id="rId31"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www.clinicalguidelines.gov.au/" TargetMode="External"/><Relationship Id="rId22" Type="http://schemas.openxmlformats.org/officeDocument/2006/relationships/hyperlink" Target="https://www.health.qld.gov.au/__data/assets/pdf_file/0031/435469/smoking-pathway.pdf" TargetMode="External"/><Relationship Id="rId27" Type="http://schemas.openxmlformats.org/officeDocument/2006/relationships/hyperlink" Target="https://thewomens.r.worldssl.net/images/uploads/downloadable-records/clinical-guidelines/supporting-smoking-cessation-during-pregnancy-nicotine-replacement-therapy-nrt.pdf" TargetMode="External"/><Relationship Id="rId30" Type="http://schemas.openxmlformats.org/officeDocument/2006/relationships/hyperlink" Target="https://www.nps.org.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4CAD60F7-3031-44FF-ABD1-93C727AD9543}">
  <ds:schemaRefs>
    <ds:schemaRef ds:uri="http://schemas.openxmlformats.org/officeDocument/2006/bibliography"/>
  </ds:schemaRefs>
</ds:datastoreItem>
</file>

<file path=docMetadata/LabelInfo.xml><?xml version="1.0" encoding="utf-8"?>
<clbl:labelList xmlns:clbl="http://schemas.microsoft.com/office/2020/mipLabelMetadata"/>
</file>

<file path=docMetadata/LabelInfo0.xml><?xml version="1.0" encoding="utf-8"?>
<clbl:labelList xmlns:clbl="http://schemas.microsoft.com/office/2020/mipLabelMetadata"/>
</file>

<file path=docMetadata/LabelInfo1.xml><?xml version="1.0" encoding="utf-8"?>
<clbl:labelList xmlns:clbl="http://schemas.microsoft.com/office/2020/mipLabelMetadata"/>
</file>

<file path=docMetadata/LabelInfo2.xml><?xml version="1.0" encoding="utf-8"?>
<clbl:labelList xmlns:clbl="http://schemas.microsoft.com/office/2020/mipLabelMetadata"/>
</file>

<file path=docMetadata/LabelInfo3.xml><?xml version="1.0" encoding="utf-8"?>
<clbl:labelList xmlns:clbl="http://schemas.microsoft.com/office/2020/mipLabelMetadata"/>
</file>

<file path=docMetadata/LabelInfo4.xml><?xml version="1.0" encoding="utf-8"?>
<clbl:labelList xmlns:clbl="http://schemas.microsoft.com/office/2020/mipLabelMetadata"/>
</file>

<file path=docMetadata/LabelInfo5.xml><?xml version="1.0" encoding="utf-8"?>
<clbl:labelList xmlns:clbl="http://schemas.microsoft.com/office/2020/mipLabelMetadata"/>
</file>

<file path=docMetadata/LabelInfo6.xml><?xml version="1.0" encoding="utf-8"?>
<clbl:labelList xmlns:clbl="http://schemas.microsoft.com/office/2020/mipLabelMetadata"/>
</file>

<file path=docMetadata/LabelInfo7.xml><?xml version="1.0" encoding="utf-8"?>
<clbl:labelList xmlns:clbl="http://schemas.microsoft.com/office/2020/mipLabelMetadata"/>
</file>

<file path=docMetadata/LabelInfo8.xml><?xml version="1.0" encoding="utf-8"?>
<clbl:labelList xmlns:clbl="http://schemas.microsoft.com/office/2020/mipLabelMetadata"/>
</file>

<file path=docMetadata/LabelInfo9.xml><?xml version="1.0" encoding="utf-8"?>
<clbl:labelList xmlns:clbl="http://schemas.microsoft.com/office/2020/mipLabelMetadata"/>
</file>

<file path=docProps/app.xml><?xml version="1.0" encoding="utf-8"?>
<Properties xmlns="http://schemas.openxmlformats.org/officeDocument/2006/extended-properties" xmlns:vt="http://schemas.openxmlformats.org/officeDocument/2006/docPropsVTypes">
  <Template>Normal.dotm</Template>
  <TotalTime>0</TotalTime>
  <Pages>83</Pages>
  <Words>27604</Words>
  <Characters>154862</Characters>
  <Application>Microsoft Office Word</Application>
  <DocSecurity>0</DocSecurity>
  <Lines>4554</Lines>
  <Paragraphs>2644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2021-05-04T04:21:00Z</dcterms:created>
  <dcterms:modified xsi:type="dcterms:W3CDTF">2022-12-14T05:45:00Z</dcterms:modified>
</cp:coreProperties>
</file>